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BB9CC" w14:textId="5E3E879C" w:rsidR="000A7398" w:rsidRPr="00036AB7" w:rsidRDefault="000A7398" w:rsidP="00E12EF7">
      <w:pPr>
        <w:pStyle w:val="Heading1"/>
        <w:keepNext w:val="0"/>
        <w:keepLines w:val="0"/>
        <w:widowControl w:val="0"/>
        <w:numPr>
          <w:ilvl w:val="0"/>
          <w:numId w:val="0"/>
        </w:numPr>
        <w:spacing w:before="0"/>
        <w:jc w:val="left"/>
        <w:rPr>
          <w:rFonts w:ascii="Cambria" w:hAnsi="Cambria"/>
          <w:b/>
          <w:sz w:val="20"/>
          <w:szCs w:val="20"/>
        </w:rPr>
      </w:pPr>
      <w:bookmarkStart w:id="0" w:name="_Toc444084972"/>
      <w:bookmarkStart w:id="1" w:name="_Toc519853746"/>
      <w:r w:rsidRPr="00036AB7">
        <w:rPr>
          <w:rFonts w:ascii="Cambria" w:hAnsi="Cambria"/>
          <w:b/>
          <w:sz w:val="28"/>
          <w:szCs w:val="28"/>
        </w:rPr>
        <w:t>Opis Predmetu zákazky</w:t>
      </w:r>
      <w:bookmarkEnd w:id="0"/>
      <w:bookmarkEnd w:id="1"/>
      <w:r w:rsidR="001D684D" w:rsidRPr="00036AB7">
        <w:rPr>
          <w:rFonts w:ascii="Cambria" w:hAnsi="Cambria"/>
          <w:b/>
          <w:sz w:val="28"/>
          <w:szCs w:val="28"/>
        </w:rPr>
        <w:t xml:space="preserve"> (</w:t>
      </w:r>
      <w:r w:rsidR="00E12EF7" w:rsidRPr="00036AB7">
        <w:rPr>
          <w:rFonts w:ascii="Cambria" w:hAnsi="Cambria"/>
          <w:b/>
          <w:sz w:val="28"/>
          <w:szCs w:val="28"/>
        </w:rPr>
        <w:t xml:space="preserve">Technológie čerpacích staníc </w:t>
      </w:r>
      <w:r w:rsidR="001D684D" w:rsidRPr="00036AB7">
        <w:rPr>
          <w:rFonts w:ascii="Cambria" w:hAnsi="Cambria"/>
          <w:b/>
          <w:sz w:val="28"/>
          <w:szCs w:val="28"/>
        </w:rPr>
        <w:t>L2CNG)</w:t>
      </w:r>
    </w:p>
    <w:p w14:paraId="40BBB9CD" w14:textId="77777777" w:rsidR="000A7398" w:rsidRPr="00036AB7" w:rsidRDefault="000A7398" w:rsidP="00E12EF7">
      <w:pPr>
        <w:widowControl w:val="0"/>
        <w:jc w:val="both"/>
        <w:rPr>
          <w:rFonts w:ascii="Cambria" w:hAnsi="Cambria"/>
          <w:b/>
          <w:bCs/>
          <w:sz w:val="20"/>
          <w:szCs w:val="20"/>
        </w:rPr>
      </w:pPr>
    </w:p>
    <w:p w14:paraId="40BBB9CE" w14:textId="77777777" w:rsidR="005A5DB1" w:rsidRPr="00036AB7" w:rsidRDefault="000A7398" w:rsidP="007005C4">
      <w:pPr>
        <w:widowControl w:val="0"/>
        <w:jc w:val="both"/>
        <w:rPr>
          <w:rFonts w:ascii="Cambria" w:hAnsi="Cambria"/>
          <w:b/>
          <w:sz w:val="20"/>
          <w:szCs w:val="20"/>
        </w:rPr>
      </w:pPr>
      <w:bookmarkStart w:id="2" w:name="_Toc444084974"/>
      <w:r w:rsidRPr="00036AB7">
        <w:rPr>
          <w:rFonts w:ascii="Cambria" w:hAnsi="Cambria"/>
          <w:b/>
          <w:sz w:val="20"/>
          <w:szCs w:val="20"/>
        </w:rPr>
        <w:t>Nižšie sú stanovené záväzné funkčné a</w:t>
      </w:r>
      <w:r w:rsidRPr="00036AB7">
        <w:rPr>
          <w:rFonts w:ascii="Cambria" w:hAnsi="Cambria" w:cs="Calibri"/>
          <w:b/>
          <w:sz w:val="20"/>
          <w:szCs w:val="20"/>
        </w:rPr>
        <w:t> </w:t>
      </w:r>
      <w:r w:rsidRPr="00036AB7">
        <w:rPr>
          <w:rFonts w:ascii="Cambria" w:hAnsi="Cambria"/>
          <w:b/>
          <w:sz w:val="20"/>
          <w:szCs w:val="20"/>
        </w:rPr>
        <w:t>v</w:t>
      </w:r>
      <w:r w:rsidRPr="00036AB7">
        <w:rPr>
          <w:rFonts w:ascii="Cambria" w:hAnsi="Cambria" w:cs="Proba Pro"/>
          <w:b/>
          <w:sz w:val="20"/>
          <w:szCs w:val="20"/>
        </w:rPr>
        <w:t>ý</w:t>
      </w:r>
      <w:r w:rsidRPr="00036AB7">
        <w:rPr>
          <w:rFonts w:ascii="Cambria" w:hAnsi="Cambria"/>
          <w:b/>
          <w:sz w:val="20"/>
          <w:szCs w:val="20"/>
        </w:rPr>
        <w:t>konnostn</w:t>
      </w:r>
      <w:r w:rsidRPr="00036AB7">
        <w:rPr>
          <w:rFonts w:ascii="Cambria" w:hAnsi="Cambria" w:cs="Proba Pro"/>
          <w:b/>
          <w:sz w:val="20"/>
          <w:szCs w:val="20"/>
        </w:rPr>
        <w:t>é</w:t>
      </w:r>
      <w:r w:rsidRPr="00036AB7">
        <w:rPr>
          <w:rFonts w:ascii="Cambria" w:hAnsi="Cambria"/>
          <w:b/>
          <w:sz w:val="20"/>
          <w:szCs w:val="20"/>
        </w:rPr>
        <w:t xml:space="preserve"> parametre Predmetu zákazky. Pokiaľ sa v</w:t>
      </w:r>
      <w:r w:rsidRPr="00036AB7">
        <w:rPr>
          <w:rFonts w:ascii="Cambria" w:hAnsi="Cambria" w:cs="Calibri"/>
          <w:b/>
          <w:sz w:val="20"/>
          <w:szCs w:val="20"/>
        </w:rPr>
        <w:t> </w:t>
      </w:r>
      <w:r w:rsidRPr="00036AB7">
        <w:rPr>
          <w:rFonts w:ascii="Cambria" w:hAnsi="Cambria"/>
          <w:b/>
          <w:sz w:val="20"/>
          <w:szCs w:val="20"/>
        </w:rPr>
        <w:t>opise Predmetu z</w:t>
      </w:r>
      <w:r w:rsidRPr="00036AB7">
        <w:rPr>
          <w:rFonts w:ascii="Cambria" w:hAnsi="Cambria" w:cs="Proba Pro"/>
          <w:b/>
          <w:sz w:val="20"/>
          <w:szCs w:val="20"/>
        </w:rPr>
        <w:t>á</w:t>
      </w:r>
      <w:r w:rsidRPr="00036AB7">
        <w:rPr>
          <w:rFonts w:ascii="Cambria" w:hAnsi="Cambria"/>
          <w:b/>
          <w:sz w:val="20"/>
          <w:szCs w:val="20"/>
        </w:rPr>
        <w:t>kazky pou</w:t>
      </w:r>
      <w:r w:rsidRPr="00036AB7">
        <w:rPr>
          <w:rFonts w:ascii="Cambria" w:hAnsi="Cambria" w:cs="Proba Pro"/>
          <w:b/>
          <w:sz w:val="20"/>
          <w:szCs w:val="20"/>
        </w:rPr>
        <w:t>ž</w:t>
      </w:r>
      <w:r w:rsidRPr="00036AB7">
        <w:rPr>
          <w:rFonts w:ascii="Cambria" w:hAnsi="Cambria"/>
          <w:b/>
          <w:sz w:val="20"/>
          <w:szCs w:val="20"/>
        </w:rPr>
        <w:t>il odkaz na konkr</w:t>
      </w:r>
      <w:r w:rsidRPr="00036AB7">
        <w:rPr>
          <w:rFonts w:ascii="Cambria" w:hAnsi="Cambria" w:cs="Proba Pro"/>
          <w:b/>
          <w:sz w:val="20"/>
          <w:szCs w:val="20"/>
        </w:rPr>
        <w:t>é</w:t>
      </w:r>
      <w:r w:rsidRPr="00036AB7">
        <w:rPr>
          <w:rFonts w:ascii="Cambria" w:hAnsi="Cambria"/>
          <w:b/>
          <w:sz w:val="20"/>
          <w:szCs w:val="20"/>
        </w:rPr>
        <w:t>tnu zna</w:t>
      </w:r>
      <w:r w:rsidRPr="00036AB7">
        <w:rPr>
          <w:rFonts w:ascii="Cambria" w:hAnsi="Cambria" w:cs="Proba Pro"/>
          <w:b/>
          <w:sz w:val="20"/>
          <w:szCs w:val="20"/>
        </w:rPr>
        <w:t>č</w:t>
      </w:r>
      <w:r w:rsidRPr="00036AB7">
        <w:rPr>
          <w:rFonts w:ascii="Cambria" w:hAnsi="Cambria"/>
          <w:b/>
          <w:sz w:val="20"/>
          <w:szCs w:val="20"/>
        </w:rPr>
        <w:t>ku, v</w:t>
      </w:r>
      <w:r w:rsidRPr="00036AB7">
        <w:rPr>
          <w:rFonts w:ascii="Cambria" w:hAnsi="Cambria" w:cs="Proba Pro"/>
          <w:b/>
          <w:sz w:val="20"/>
          <w:szCs w:val="20"/>
        </w:rPr>
        <w:t>ý</w:t>
      </w:r>
      <w:r w:rsidRPr="00036AB7">
        <w:rPr>
          <w:rFonts w:ascii="Cambria" w:hAnsi="Cambria"/>
          <w:b/>
          <w:sz w:val="20"/>
          <w:szCs w:val="20"/>
        </w:rPr>
        <w:t>robcu, v</w:t>
      </w:r>
      <w:r w:rsidRPr="00036AB7">
        <w:rPr>
          <w:rFonts w:ascii="Cambria" w:hAnsi="Cambria" w:cs="Proba Pro"/>
          <w:b/>
          <w:sz w:val="20"/>
          <w:szCs w:val="20"/>
        </w:rPr>
        <w:t>ý</w:t>
      </w:r>
      <w:r w:rsidRPr="00036AB7">
        <w:rPr>
          <w:rFonts w:ascii="Cambria" w:hAnsi="Cambria"/>
          <w:b/>
          <w:sz w:val="20"/>
          <w:szCs w:val="20"/>
        </w:rPr>
        <w:t>robok alebo typ v</w:t>
      </w:r>
      <w:r w:rsidRPr="00036AB7">
        <w:rPr>
          <w:rFonts w:ascii="Cambria" w:hAnsi="Cambria" w:cs="Proba Pro"/>
          <w:b/>
          <w:sz w:val="20"/>
          <w:szCs w:val="20"/>
        </w:rPr>
        <w:t>ý</w:t>
      </w:r>
      <w:r w:rsidRPr="00036AB7">
        <w:rPr>
          <w:rFonts w:ascii="Cambria" w:hAnsi="Cambria"/>
          <w:b/>
          <w:sz w:val="20"/>
          <w:szCs w:val="20"/>
        </w:rPr>
        <w:t xml:space="preserve">robku </w:t>
      </w:r>
      <w:r w:rsidRPr="00036AB7">
        <w:rPr>
          <w:rFonts w:ascii="Cambria" w:hAnsi="Cambria" w:cs="Proba Pro"/>
          <w:b/>
          <w:sz w:val="20"/>
          <w:szCs w:val="20"/>
        </w:rPr>
        <w:t>–</w:t>
      </w:r>
      <w:r w:rsidRPr="00036AB7">
        <w:rPr>
          <w:rFonts w:ascii="Cambria" w:hAnsi="Cambria"/>
          <w:b/>
          <w:sz w:val="20"/>
          <w:szCs w:val="20"/>
        </w:rPr>
        <w:t xml:space="preserve"> tieto boli pou</w:t>
      </w:r>
      <w:r w:rsidRPr="00036AB7">
        <w:rPr>
          <w:rFonts w:ascii="Cambria" w:hAnsi="Cambria" w:cs="Proba Pro"/>
          <w:b/>
          <w:sz w:val="20"/>
          <w:szCs w:val="20"/>
        </w:rPr>
        <w:t>ž</w:t>
      </w:r>
      <w:r w:rsidRPr="00036AB7">
        <w:rPr>
          <w:rFonts w:ascii="Cambria" w:hAnsi="Cambria"/>
          <w:b/>
          <w:sz w:val="20"/>
          <w:szCs w:val="20"/>
        </w:rPr>
        <w:t>it</w:t>
      </w:r>
      <w:r w:rsidRPr="00036AB7">
        <w:rPr>
          <w:rFonts w:ascii="Cambria" w:hAnsi="Cambria" w:cs="Proba Pro"/>
          <w:b/>
          <w:sz w:val="20"/>
          <w:szCs w:val="20"/>
        </w:rPr>
        <w:t>é</w:t>
      </w:r>
      <w:r w:rsidRPr="00036AB7">
        <w:rPr>
          <w:rFonts w:ascii="Cambria" w:hAnsi="Cambria"/>
          <w:b/>
          <w:sz w:val="20"/>
          <w:szCs w:val="20"/>
        </w:rPr>
        <w:t xml:space="preserve"> v</w:t>
      </w:r>
      <w:r w:rsidRPr="00036AB7">
        <w:rPr>
          <w:rFonts w:ascii="Cambria" w:hAnsi="Cambria" w:cs="Proba Pro"/>
          <w:b/>
          <w:sz w:val="20"/>
          <w:szCs w:val="20"/>
        </w:rPr>
        <w:t>ý</w:t>
      </w:r>
      <w:r w:rsidRPr="00036AB7">
        <w:rPr>
          <w:rFonts w:ascii="Cambria" w:hAnsi="Cambria"/>
          <w:b/>
          <w:sz w:val="20"/>
          <w:szCs w:val="20"/>
        </w:rPr>
        <w:t>lu</w:t>
      </w:r>
      <w:r w:rsidRPr="00036AB7">
        <w:rPr>
          <w:rFonts w:ascii="Cambria" w:hAnsi="Cambria" w:cs="Proba Pro"/>
          <w:b/>
          <w:sz w:val="20"/>
          <w:szCs w:val="20"/>
        </w:rPr>
        <w:t>č</w:t>
      </w:r>
      <w:r w:rsidRPr="00036AB7">
        <w:rPr>
          <w:rFonts w:ascii="Cambria" w:hAnsi="Cambria"/>
          <w:b/>
          <w:sz w:val="20"/>
          <w:szCs w:val="20"/>
        </w:rPr>
        <w:t>ne pre ilustr</w:t>
      </w:r>
      <w:r w:rsidRPr="00036AB7">
        <w:rPr>
          <w:rFonts w:ascii="Cambria" w:hAnsi="Cambria" w:cs="Proba Pro"/>
          <w:b/>
          <w:sz w:val="20"/>
          <w:szCs w:val="20"/>
        </w:rPr>
        <w:t>á</w:t>
      </w:r>
      <w:r w:rsidRPr="00036AB7">
        <w:rPr>
          <w:rFonts w:ascii="Cambria" w:hAnsi="Cambria"/>
          <w:b/>
          <w:sz w:val="20"/>
          <w:szCs w:val="20"/>
        </w:rPr>
        <w:t>ciu vtedy, ak nebolo mo</w:t>
      </w:r>
      <w:r w:rsidRPr="00036AB7">
        <w:rPr>
          <w:rFonts w:ascii="Cambria" w:hAnsi="Cambria" w:cs="Proba Pro"/>
          <w:b/>
          <w:sz w:val="20"/>
          <w:szCs w:val="20"/>
        </w:rPr>
        <w:t>ž</w:t>
      </w:r>
      <w:r w:rsidRPr="00036AB7">
        <w:rPr>
          <w:rFonts w:ascii="Cambria" w:hAnsi="Cambria"/>
          <w:b/>
          <w:sz w:val="20"/>
          <w:szCs w:val="20"/>
        </w:rPr>
        <w:t>n</w:t>
      </w:r>
      <w:r w:rsidRPr="00036AB7">
        <w:rPr>
          <w:rFonts w:ascii="Cambria" w:hAnsi="Cambria" w:cs="Proba Pro"/>
          <w:b/>
          <w:sz w:val="20"/>
          <w:szCs w:val="20"/>
        </w:rPr>
        <w:t>é</w:t>
      </w:r>
      <w:r w:rsidRPr="00036AB7">
        <w:rPr>
          <w:rFonts w:ascii="Cambria" w:hAnsi="Cambria"/>
          <w:b/>
          <w:sz w:val="20"/>
          <w:szCs w:val="20"/>
        </w:rPr>
        <w:t xml:space="preserve"> dostato</w:t>
      </w:r>
      <w:r w:rsidRPr="00036AB7">
        <w:rPr>
          <w:rFonts w:ascii="Cambria" w:hAnsi="Cambria" w:cs="Proba Pro"/>
          <w:b/>
          <w:sz w:val="20"/>
          <w:szCs w:val="20"/>
        </w:rPr>
        <w:t>č</w:t>
      </w:r>
      <w:r w:rsidRPr="00036AB7">
        <w:rPr>
          <w:rFonts w:ascii="Cambria" w:hAnsi="Cambria"/>
          <w:b/>
          <w:sz w:val="20"/>
          <w:szCs w:val="20"/>
        </w:rPr>
        <w:t>ne presne a zrozumite</w:t>
      </w:r>
      <w:r w:rsidRPr="00036AB7">
        <w:rPr>
          <w:rFonts w:ascii="Cambria" w:hAnsi="Cambria" w:cs="Proba Pro"/>
          <w:b/>
          <w:sz w:val="20"/>
          <w:szCs w:val="20"/>
        </w:rPr>
        <w:t>ľ</w:t>
      </w:r>
      <w:r w:rsidRPr="00036AB7">
        <w:rPr>
          <w:rFonts w:ascii="Cambria" w:hAnsi="Cambria"/>
          <w:b/>
          <w:sz w:val="20"/>
          <w:szCs w:val="20"/>
        </w:rPr>
        <w:t>ne op</w:t>
      </w:r>
      <w:r w:rsidRPr="00036AB7">
        <w:rPr>
          <w:rFonts w:ascii="Cambria" w:hAnsi="Cambria" w:cs="Proba Pro"/>
          <w:b/>
          <w:sz w:val="20"/>
          <w:szCs w:val="20"/>
        </w:rPr>
        <w:t>í</w:t>
      </w:r>
      <w:r w:rsidRPr="00036AB7">
        <w:rPr>
          <w:rFonts w:ascii="Cambria" w:hAnsi="Cambria"/>
          <w:b/>
          <w:sz w:val="20"/>
          <w:szCs w:val="20"/>
        </w:rPr>
        <w:t>sa</w:t>
      </w:r>
      <w:r w:rsidRPr="00036AB7">
        <w:rPr>
          <w:rFonts w:ascii="Cambria" w:hAnsi="Cambria" w:cs="Proba Pro"/>
          <w:b/>
          <w:sz w:val="20"/>
          <w:szCs w:val="20"/>
        </w:rPr>
        <w:t>ť</w:t>
      </w:r>
      <w:r w:rsidRPr="00036AB7">
        <w:rPr>
          <w:rFonts w:ascii="Cambria" w:hAnsi="Cambria"/>
          <w:b/>
          <w:sz w:val="20"/>
          <w:szCs w:val="20"/>
        </w:rPr>
        <w:t xml:space="preserve"> Predmet z</w:t>
      </w:r>
      <w:r w:rsidRPr="00036AB7">
        <w:rPr>
          <w:rFonts w:ascii="Cambria" w:hAnsi="Cambria" w:cs="Proba Pro"/>
          <w:b/>
          <w:sz w:val="20"/>
          <w:szCs w:val="20"/>
        </w:rPr>
        <w:t>á</w:t>
      </w:r>
      <w:r w:rsidRPr="00036AB7">
        <w:rPr>
          <w:rFonts w:ascii="Cambria" w:hAnsi="Cambria"/>
          <w:b/>
          <w:sz w:val="20"/>
          <w:szCs w:val="20"/>
        </w:rPr>
        <w:t>kazky v</w:t>
      </w:r>
      <w:r w:rsidRPr="00036AB7">
        <w:rPr>
          <w:rFonts w:ascii="Cambria" w:hAnsi="Cambria" w:cs="Calibri"/>
          <w:b/>
          <w:sz w:val="20"/>
          <w:szCs w:val="20"/>
        </w:rPr>
        <w:t> </w:t>
      </w:r>
      <w:r w:rsidRPr="00036AB7">
        <w:rPr>
          <w:rFonts w:ascii="Cambria" w:hAnsi="Cambria"/>
          <w:b/>
          <w:sz w:val="20"/>
          <w:szCs w:val="20"/>
        </w:rPr>
        <w:t>s</w:t>
      </w:r>
      <w:r w:rsidRPr="00036AB7">
        <w:rPr>
          <w:rFonts w:ascii="Cambria" w:hAnsi="Cambria" w:cs="Proba Pro"/>
          <w:b/>
          <w:sz w:val="20"/>
          <w:szCs w:val="20"/>
        </w:rPr>
        <w:t>ú</w:t>
      </w:r>
      <w:r w:rsidRPr="00036AB7">
        <w:rPr>
          <w:rFonts w:ascii="Cambria" w:hAnsi="Cambria"/>
          <w:b/>
          <w:sz w:val="20"/>
          <w:szCs w:val="20"/>
        </w:rPr>
        <w:t>lade so ZVO a</w:t>
      </w:r>
      <w:r w:rsidRPr="00036AB7">
        <w:rPr>
          <w:rFonts w:ascii="Cambria" w:hAnsi="Cambria" w:cs="Calibri"/>
          <w:b/>
          <w:sz w:val="20"/>
          <w:szCs w:val="20"/>
        </w:rPr>
        <w:t> </w:t>
      </w:r>
      <w:r w:rsidRPr="00036AB7">
        <w:rPr>
          <w:rFonts w:ascii="Cambria" w:hAnsi="Cambria"/>
          <w:b/>
          <w:sz w:val="20"/>
          <w:szCs w:val="20"/>
        </w:rPr>
        <w:t>obvyklou obchodnou praxou preva</w:t>
      </w:r>
      <w:r w:rsidRPr="00036AB7">
        <w:rPr>
          <w:rFonts w:ascii="Cambria" w:hAnsi="Cambria" w:cs="Proba Pro"/>
          <w:b/>
          <w:sz w:val="20"/>
          <w:szCs w:val="20"/>
        </w:rPr>
        <w:t>ž</w:t>
      </w:r>
      <w:r w:rsidRPr="00036AB7">
        <w:rPr>
          <w:rFonts w:ascii="Cambria" w:hAnsi="Cambria"/>
          <w:b/>
          <w:sz w:val="20"/>
          <w:szCs w:val="20"/>
        </w:rPr>
        <w:t>uj</w:t>
      </w:r>
      <w:r w:rsidRPr="00036AB7">
        <w:rPr>
          <w:rFonts w:ascii="Cambria" w:hAnsi="Cambria" w:cs="Proba Pro"/>
          <w:b/>
          <w:sz w:val="20"/>
          <w:szCs w:val="20"/>
        </w:rPr>
        <w:t>ú</w:t>
      </w:r>
      <w:r w:rsidRPr="00036AB7">
        <w:rPr>
          <w:rFonts w:ascii="Cambria" w:hAnsi="Cambria"/>
          <w:b/>
          <w:sz w:val="20"/>
          <w:szCs w:val="20"/>
        </w:rPr>
        <w:t>cou pri dod</w:t>
      </w:r>
      <w:r w:rsidRPr="00036AB7">
        <w:rPr>
          <w:rFonts w:ascii="Cambria" w:hAnsi="Cambria" w:cs="Proba Pro"/>
          <w:b/>
          <w:sz w:val="20"/>
          <w:szCs w:val="20"/>
        </w:rPr>
        <w:t>á</w:t>
      </w:r>
      <w:r w:rsidRPr="00036AB7">
        <w:rPr>
          <w:rFonts w:ascii="Cambria" w:hAnsi="Cambria"/>
          <w:b/>
          <w:sz w:val="20"/>
          <w:szCs w:val="20"/>
        </w:rPr>
        <w:t>vke rovnak</w:t>
      </w:r>
      <w:r w:rsidRPr="00036AB7">
        <w:rPr>
          <w:rFonts w:ascii="Cambria" w:hAnsi="Cambria" w:cs="Proba Pro"/>
          <w:b/>
          <w:sz w:val="20"/>
          <w:szCs w:val="20"/>
        </w:rPr>
        <w:t>ý</w:t>
      </w:r>
      <w:r w:rsidRPr="00036AB7">
        <w:rPr>
          <w:rFonts w:ascii="Cambria" w:hAnsi="Cambria"/>
          <w:b/>
          <w:sz w:val="20"/>
          <w:szCs w:val="20"/>
        </w:rPr>
        <w:t>ch alebo obdobn</w:t>
      </w:r>
      <w:r w:rsidRPr="00036AB7">
        <w:rPr>
          <w:rFonts w:ascii="Cambria" w:hAnsi="Cambria" w:cs="Proba Pro"/>
          <w:b/>
          <w:sz w:val="20"/>
          <w:szCs w:val="20"/>
        </w:rPr>
        <w:t>ý</w:t>
      </w:r>
      <w:r w:rsidRPr="00036AB7">
        <w:rPr>
          <w:rFonts w:ascii="Cambria" w:hAnsi="Cambria"/>
          <w:b/>
          <w:sz w:val="20"/>
          <w:szCs w:val="20"/>
        </w:rPr>
        <w:t>ch predmetov z</w:t>
      </w:r>
      <w:r w:rsidRPr="00036AB7">
        <w:rPr>
          <w:rFonts w:ascii="Cambria" w:hAnsi="Cambria" w:cs="Proba Pro"/>
          <w:b/>
          <w:sz w:val="20"/>
          <w:szCs w:val="20"/>
        </w:rPr>
        <w:t>á</w:t>
      </w:r>
      <w:r w:rsidRPr="00036AB7">
        <w:rPr>
          <w:rFonts w:ascii="Cambria" w:hAnsi="Cambria"/>
          <w:b/>
          <w:sz w:val="20"/>
          <w:szCs w:val="20"/>
        </w:rPr>
        <w:t>kazky. V</w:t>
      </w:r>
      <w:r w:rsidRPr="00036AB7">
        <w:rPr>
          <w:rFonts w:ascii="Cambria" w:hAnsi="Cambria" w:cs="Calibri"/>
          <w:b/>
          <w:sz w:val="20"/>
          <w:szCs w:val="20"/>
        </w:rPr>
        <w:t> </w:t>
      </w:r>
      <w:r w:rsidRPr="00036AB7">
        <w:rPr>
          <w:rFonts w:ascii="Cambria" w:hAnsi="Cambria"/>
          <w:b/>
          <w:sz w:val="20"/>
          <w:szCs w:val="20"/>
        </w:rPr>
        <w:t>tak</w:t>
      </w:r>
      <w:r w:rsidRPr="00036AB7">
        <w:rPr>
          <w:rFonts w:ascii="Cambria" w:hAnsi="Cambria" w:cs="Proba Pro"/>
          <w:b/>
          <w:sz w:val="20"/>
          <w:szCs w:val="20"/>
        </w:rPr>
        <w:t>ý</w:t>
      </w:r>
      <w:r w:rsidRPr="00036AB7">
        <w:rPr>
          <w:rFonts w:ascii="Cambria" w:hAnsi="Cambria"/>
          <w:b/>
          <w:sz w:val="20"/>
          <w:szCs w:val="20"/>
        </w:rPr>
        <w:t>chto pr</w:t>
      </w:r>
      <w:r w:rsidRPr="00036AB7">
        <w:rPr>
          <w:rFonts w:ascii="Cambria" w:hAnsi="Cambria" w:cs="Proba Pro"/>
          <w:b/>
          <w:sz w:val="20"/>
          <w:szCs w:val="20"/>
        </w:rPr>
        <w:t>í</w:t>
      </w:r>
      <w:r w:rsidRPr="00036AB7">
        <w:rPr>
          <w:rFonts w:ascii="Cambria" w:hAnsi="Cambria"/>
          <w:b/>
          <w:sz w:val="20"/>
          <w:szCs w:val="20"/>
        </w:rPr>
        <w:t>padoch sa m</w:t>
      </w:r>
      <w:r w:rsidRPr="00036AB7">
        <w:rPr>
          <w:rFonts w:ascii="Cambria" w:hAnsi="Cambria" w:cs="Proba Pro"/>
          <w:b/>
          <w:sz w:val="20"/>
          <w:szCs w:val="20"/>
        </w:rPr>
        <w:t>á</w:t>
      </w:r>
      <w:r w:rsidRPr="00036AB7">
        <w:rPr>
          <w:rFonts w:ascii="Cambria" w:hAnsi="Cambria"/>
          <w:b/>
          <w:sz w:val="20"/>
          <w:szCs w:val="20"/>
        </w:rPr>
        <w:t xml:space="preserve"> za to, </w:t>
      </w:r>
      <w:r w:rsidRPr="00036AB7">
        <w:rPr>
          <w:rFonts w:ascii="Cambria" w:hAnsi="Cambria" w:cs="Proba Pro"/>
          <w:b/>
          <w:sz w:val="20"/>
          <w:szCs w:val="20"/>
        </w:rPr>
        <w:t>ž</w:t>
      </w:r>
      <w:r w:rsidRPr="00036AB7">
        <w:rPr>
          <w:rFonts w:ascii="Cambria" w:hAnsi="Cambria"/>
          <w:b/>
          <w:sz w:val="20"/>
          <w:szCs w:val="20"/>
        </w:rPr>
        <w:t>e je tak</w:t>
      </w:r>
      <w:r w:rsidRPr="00036AB7">
        <w:rPr>
          <w:rFonts w:ascii="Cambria" w:hAnsi="Cambria" w:cs="Proba Pro"/>
          <w:b/>
          <w:sz w:val="20"/>
          <w:szCs w:val="20"/>
        </w:rPr>
        <w:t>ý</w:t>
      </w:r>
      <w:r w:rsidRPr="00036AB7">
        <w:rPr>
          <w:rFonts w:ascii="Cambria" w:hAnsi="Cambria"/>
          <w:b/>
          <w:sz w:val="20"/>
          <w:szCs w:val="20"/>
        </w:rPr>
        <w:t>to odkaz v</w:t>
      </w:r>
      <w:r w:rsidRPr="00036AB7">
        <w:rPr>
          <w:rFonts w:ascii="Cambria" w:hAnsi="Cambria" w:cs="Proba Pro"/>
          <w:b/>
          <w:sz w:val="20"/>
          <w:szCs w:val="20"/>
        </w:rPr>
        <w:t>ž</w:t>
      </w:r>
      <w:r w:rsidRPr="00036AB7">
        <w:rPr>
          <w:rFonts w:ascii="Cambria" w:hAnsi="Cambria"/>
          <w:b/>
          <w:sz w:val="20"/>
          <w:szCs w:val="20"/>
        </w:rPr>
        <w:t>dy doplnen</w:t>
      </w:r>
      <w:r w:rsidRPr="00036AB7">
        <w:rPr>
          <w:rFonts w:ascii="Cambria" w:hAnsi="Cambria" w:cs="Proba Pro"/>
          <w:b/>
          <w:sz w:val="20"/>
          <w:szCs w:val="20"/>
        </w:rPr>
        <w:t>ý</w:t>
      </w:r>
      <w:r w:rsidRPr="00036AB7">
        <w:rPr>
          <w:rFonts w:ascii="Cambria" w:hAnsi="Cambria"/>
          <w:b/>
          <w:sz w:val="20"/>
          <w:szCs w:val="20"/>
        </w:rPr>
        <w:t xml:space="preserve"> slovami "alebo ekvivalentn</w:t>
      </w:r>
      <w:r w:rsidRPr="00036AB7">
        <w:rPr>
          <w:rFonts w:ascii="Cambria" w:hAnsi="Cambria" w:cs="Proba Pro"/>
          <w:b/>
          <w:sz w:val="20"/>
          <w:szCs w:val="20"/>
        </w:rPr>
        <w:t>ý“</w:t>
      </w:r>
      <w:r w:rsidRPr="00036AB7">
        <w:rPr>
          <w:rFonts w:ascii="Cambria" w:hAnsi="Cambria"/>
          <w:b/>
          <w:sz w:val="20"/>
          <w:szCs w:val="20"/>
        </w:rPr>
        <w:t xml:space="preserve"> a plat</w:t>
      </w:r>
      <w:r w:rsidRPr="00036AB7">
        <w:rPr>
          <w:rFonts w:ascii="Cambria" w:hAnsi="Cambria" w:cs="Proba Pro"/>
          <w:b/>
          <w:sz w:val="20"/>
          <w:szCs w:val="20"/>
        </w:rPr>
        <w:t>í</w:t>
      </w:r>
      <w:r w:rsidRPr="00036AB7">
        <w:rPr>
          <w:rFonts w:ascii="Cambria" w:hAnsi="Cambria"/>
          <w:b/>
          <w:sz w:val="20"/>
          <w:szCs w:val="20"/>
        </w:rPr>
        <w:t xml:space="preserve">, </w:t>
      </w:r>
      <w:r w:rsidRPr="00036AB7">
        <w:rPr>
          <w:rFonts w:ascii="Cambria" w:hAnsi="Cambria" w:cs="Proba Pro"/>
          <w:b/>
          <w:sz w:val="20"/>
          <w:szCs w:val="20"/>
        </w:rPr>
        <w:t>ž</w:t>
      </w:r>
      <w:r w:rsidRPr="00036AB7">
        <w:rPr>
          <w:rFonts w:ascii="Cambria" w:hAnsi="Cambria"/>
          <w:b/>
          <w:sz w:val="20"/>
          <w:szCs w:val="20"/>
        </w:rPr>
        <w:t>e uch</w:t>
      </w:r>
      <w:r w:rsidRPr="00036AB7">
        <w:rPr>
          <w:rFonts w:ascii="Cambria" w:hAnsi="Cambria" w:cs="Proba Pro"/>
          <w:b/>
          <w:sz w:val="20"/>
          <w:szCs w:val="20"/>
        </w:rPr>
        <w:t>á</w:t>
      </w:r>
      <w:r w:rsidRPr="00036AB7">
        <w:rPr>
          <w:rFonts w:ascii="Cambria" w:hAnsi="Cambria"/>
          <w:b/>
          <w:sz w:val="20"/>
          <w:szCs w:val="20"/>
        </w:rPr>
        <w:t>dza</w:t>
      </w:r>
      <w:r w:rsidRPr="00036AB7">
        <w:rPr>
          <w:rFonts w:ascii="Cambria" w:hAnsi="Cambria" w:cs="Proba Pro"/>
          <w:b/>
          <w:sz w:val="20"/>
          <w:szCs w:val="20"/>
        </w:rPr>
        <w:t>č</w:t>
      </w:r>
      <w:r w:rsidRPr="00036AB7">
        <w:rPr>
          <w:rFonts w:ascii="Cambria" w:hAnsi="Cambria"/>
          <w:b/>
          <w:sz w:val="20"/>
          <w:szCs w:val="20"/>
        </w:rPr>
        <w:t xml:space="preserve"> m</w:t>
      </w:r>
      <w:r w:rsidRPr="00036AB7">
        <w:rPr>
          <w:rFonts w:ascii="Cambria" w:hAnsi="Cambria" w:cs="Proba Pro"/>
          <w:b/>
          <w:sz w:val="20"/>
          <w:szCs w:val="20"/>
        </w:rPr>
        <w:t>ôž</w:t>
      </w:r>
      <w:r w:rsidRPr="00036AB7">
        <w:rPr>
          <w:rFonts w:ascii="Cambria" w:hAnsi="Cambria"/>
          <w:b/>
          <w:sz w:val="20"/>
          <w:szCs w:val="20"/>
        </w:rPr>
        <w:t>e v</w:t>
      </w:r>
      <w:r w:rsidRPr="00036AB7">
        <w:rPr>
          <w:rFonts w:ascii="Cambria" w:hAnsi="Cambria" w:cs="Proba Pro"/>
          <w:b/>
          <w:sz w:val="20"/>
          <w:szCs w:val="20"/>
        </w:rPr>
        <w:t>ž</w:t>
      </w:r>
      <w:r w:rsidRPr="00036AB7">
        <w:rPr>
          <w:rFonts w:ascii="Cambria" w:hAnsi="Cambria"/>
          <w:b/>
          <w:sz w:val="20"/>
          <w:szCs w:val="20"/>
        </w:rPr>
        <w:t>dy pon</w:t>
      </w:r>
      <w:r w:rsidRPr="00036AB7">
        <w:rPr>
          <w:rFonts w:ascii="Cambria" w:hAnsi="Cambria" w:cs="Proba Pro"/>
          <w:b/>
          <w:sz w:val="20"/>
          <w:szCs w:val="20"/>
        </w:rPr>
        <w:t>ú</w:t>
      </w:r>
      <w:r w:rsidRPr="00036AB7">
        <w:rPr>
          <w:rFonts w:ascii="Cambria" w:hAnsi="Cambria"/>
          <w:b/>
          <w:sz w:val="20"/>
          <w:szCs w:val="20"/>
        </w:rPr>
        <w:t>knu</w:t>
      </w:r>
      <w:r w:rsidRPr="00036AB7">
        <w:rPr>
          <w:rFonts w:ascii="Cambria" w:hAnsi="Cambria" w:cs="Proba Pro"/>
          <w:b/>
          <w:sz w:val="20"/>
          <w:szCs w:val="20"/>
        </w:rPr>
        <w:t>ť</w:t>
      </w:r>
      <w:r w:rsidRPr="00036AB7">
        <w:rPr>
          <w:rFonts w:ascii="Cambria" w:hAnsi="Cambria"/>
          <w:b/>
          <w:sz w:val="20"/>
          <w:szCs w:val="20"/>
        </w:rPr>
        <w:t xml:space="preserve"> aj ekvivalentné alebo lepšie plnenie v</w:t>
      </w:r>
      <w:r w:rsidRPr="00036AB7">
        <w:rPr>
          <w:rFonts w:ascii="Cambria" w:hAnsi="Cambria" w:cs="Calibri"/>
          <w:b/>
          <w:sz w:val="20"/>
          <w:szCs w:val="20"/>
        </w:rPr>
        <w:t> </w:t>
      </w:r>
      <w:r w:rsidRPr="00036AB7">
        <w:rPr>
          <w:rFonts w:ascii="Cambria" w:hAnsi="Cambria"/>
          <w:b/>
          <w:sz w:val="20"/>
          <w:szCs w:val="20"/>
        </w:rPr>
        <w:t>s</w:t>
      </w:r>
      <w:r w:rsidRPr="00036AB7">
        <w:rPr>
          <w:rFonts w:ascii="Cambria" w:hAnsi="Cambria" w:cs="Proba Pro"/>
          <w:b/>
          <w:sz w:val="20"/>
          <w:szCs w:val="20"/>
        </w:rPr>
        <w:t>ú</w:t>
      </w:r>
      <w:r w:rsidRPr="00036AB7">
        <w:rPr>
          <w:rFonts w:ascii="Cambria" w:hAnsi="Cambria"/>
          <w:b/>
          <w:sz w:val="20"/>
          <w:szCs w:val="20"/>
        </w:rPr>
        <w:t>lade s</w:t>
      </w:r>
      <w:r w:rsidRPr="00036AB7">
        <w:rPr>
          <w:rFonts w:ascii="Cambria" w:hAnsi="Cambria" w:cs="Calibri"/>
          <w:b/>
          <w:sz w:val="20"/>
          <w:szCs w:val="20"/>
        </w:rPr>
        <w:t> </w:t>
      </w:r>
      <w:r w:rsidRPr="00036AB7">
        <w:rPr>
          <w:rFonts w:ascii="Cambria" w:hAnsi="Cambria"/>
          <w:b/>
          <w:sz w:val="20"/>
          <w:szCs w:val="20"/>
        </w:rPr>
        <w:t>ustanoven</w:t>
      </w:r>
      <w:r w:rsidRPr="00036AB7">
        <w:rPr>
          <w:rFonts w:ascii="Cambria" w:hAnsi="Cambria" w:cs="Proba Pro"/>
          <w:b/>
          <w:sz w:val="20"/>
          <w:szCs w:val="20"/>
        </w:rPr>
        <w:t>í</w:t>
      </w:r>
      <w:r w:rsidRPr="00036AB7">
        <w:rPr>
          <w:rFonts w:ascii="Cambria" w:hAnsi="Cambria"/>
          <w:b/>
          <w:sz w:val="20"/>
          <w:szCs w:val="20"/>
        </w:rPr>
        <w:t xml:space="preserve">m </w:t>
      </w:r>
      <w:r w:rsidRPr="00036AB7">
        <w:rPr>
          <w:rFonts w:ascii="Cambria" w:hAnsi="Cambria" w:cs="Proba Pro"/>
          <w:b/>
          <w:sz w:val="20"/>
          <w:szCs w:val="20"/>
        </w:rPr>
        <w:t>§</w:t>
      </w:r>
      <w:r w:rsidRPr="00036AB7">
        <w:rPr>
          <w:rFonts w:ascii="Cambria" w:hAnsi="Cambria"/>
          <w:b/>
          <w:sz w:val="20"/>
          <w:szCs w:val="20"/>
        </w:rPr>
        <w:t xml:space="preserve"> 42 ods. 3 ZVO.</w:t>
      </w:r>
      <w:bookmarkStart w:id="3" w:name="_Toc519853747"/>
      <w:bookmarkEnd w:id="2"/>
    </w:p>
    <w:p w14:paraId="40BBB9CF" w14:textId="77777777" w:rsidR="005A5DB1"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r w:rsidRPr="00036AB7">
        <w:rPr>
          <w:rFonts w:ascii="Cambria" w:hAnsi="Cambria"/>
          <w:b/>
          <w:color w:val="008998"/>
          <w:sz w:val="20"/>
          <w:szCs w:val="20"/>
          <w:lang w:val="sk-SK"/>
        </w:rPr>
        <w:t>Všeobecný popis cieľov verejného obstarávateľa</w:t>
      </w:r>
      <w:bookmarkEnd w:id="3"/>
    </w:p>
    <w:p w14:paraId="40BBB9D0" w14:textId="77777777" w:rsidR="005A5DB1" w:rsidRPr="00036AB7" w:rsidRDefault="005A5DB1" w:rsidP="00036AB7">
      <w:pPr>
        <w:widowControl w:val="0"/>
        <w:spacing w:before="60"/>
        <w:jc w:val="both"/>
        <w:rPr>
          <w:rFonts w:ascii="Cambria" w:hAnsi="Cambria" w:cs="Arial"/>
          <w:sz w:val="20"/>
          <w:szCs w:val="20"/>
        </w:rPr>
      </w:pPr>
      <w:r w:rsidRPr="00036AB7">
        <w:rPr>
          <w:rFonts w:ascii="Cambria" w:hAnsi="Cambria" w:cs="Arial"/>
          <w:sz w:val="20"/>
          <w:szCs w:val="20"/>
        </w:rPr>
        <w:t xml:space="preserve">V časovom horizonte do roku 2020 sa plánuje vybudovať zariadenie na výrobu skvapalneného zemného plynu (ďalej len ako „LNG“) a na pilotnej prevádzke otestovať inovatívnu infraštruktúru čerpacích staníc LNG a L2CNG. </w:t>
      </w:r>
    </w:p>
    <w:p w14:paraId="40BBB9D1" w14:textId="77777777" w:rsidR="005A5DB1" w:rsidRPr="00036AB7" w:rsidRDefault="005A5DB1" w:rsidP="00036AB7">
      <w:pPr>
        <w:widowControl w:val="0"/>
        <w:spacing w:before="60"/>
        <w:jc w:val="both"/>
        <w:rPr>
          <w:rFonts w:ascii="Cambria" w:hAnsi="Cambria" w:cs="Arial"/>
          <w:sz w:val="20"/>
          <w:szCs w:val="20"/>
        </w:rPr>
      </w:pPr>
      <w:r w:rsidRPr="00036AB7">
        <w:rPr>
          <w:rFonts w:ascii="Cambria" w:hAnsi="Cambria" w:cs="Arial"/>
          <w:sz w:val="20"/>
          <w:szCs w:val="20"/>
        </w:rPr>
        <w:t xml:space="preserve">Z ohľadom na vyššie uvedené, SPP realizuje projekt </w:t>
      </w:r>
      <w:proofErr w:type="spellStart"/>
      <w:r w:rsidRPr="00036AB7">
        <w:rPr>
          <w:rFonts w:ascii="Cambria" w:hAnsi="Cambria" w:cs="Arial"/>
          <w:sz w:val="20"/>
          <w:szCs w:val="20"/>
        </w:rPr>
        <w:t>fueLCNG</w:t>
      </w:r>
      <w:proofErr w:type="spellEnd"/>
      <w:r w:rsidRPr="00036AB7">
        <w:rPr>
          <w:rFonts w:ascii="Cambria" w:hAnsi="Cambria" w:cs="Arial"/>
          <w:sz w:val="20"/>
          <w:szCs w:val="20"/>
        </w:rPr>
        <w:t xml:space="preserve"> (ďalej len „Projekt“), ktorý je financovaný prostredníctvom Nástroja na prepájanie Európy (</w:t>
      </w:r>
      <w:proofErr w:type="spellStart"/>
      <w:r w:rsidRPr="00036AB7">
        <w:rPr>
          <w:rFonts w:ascii="Cambria" w:hAnsi="Cambria" w:cs="Arial"/>
          <w:sz w:val="20"/>
          <w:szCs w:val="20"/>
        </w:rPr>
        <w:t>Connecting</w:t>
      </w:r>
      <w:proofErr w:type="spellEnd"/>
      <w:r w:rsidRPr="00036AB7">
        <w:rPr>
          <w:rFonts w:ascii="Cambria" w:hAnsi="Cambria" w:cs="Arial"/>
          <w:sz w:val="20"/>
          <w:szCs w:val="20"/>
        </w:rPr>
        <w:t xml:space="preserve"> </w:t>
      </w:r>
      <w:proofErr w:type="spellStart"/>
      <w:r w:rsidRPr="00036AB7">
        <w:rPr>
          <w:rFonts w:ascii="Cambria" w:hAnsi="Cambria" w:cs="Arial"/>
          <w:sz w:val="20"/>
          <w:szCs w:val="20"/>
        </w:rPr>
        <w:t>Europe</w:t>
      </w:r>
      <w:proofErr w:type="spellEnd"/>
      <w:r w:rsidRPr="00036AB7">
        <w:rPr>
          <w:rFonts w:ascii="Cambria" w:hAnsi="Cambria" w:cs="Arial"/>
          <w:sz w:val="20"/>
          <w:szCs w:val="20"/>
        </w:rPr>
        <w:t xml:space="preserve"> </w:t>
      </w:r>
      <w:proofErr w:type="spellStart"/>
      <w:r w:rsidRPr="00036AB7">
        <w:rPr>
          <w:rFonts w:ascii="Cambria" w:hAnsi="Cambria" w:cs="Arial"/>
          <w:sz w:val="20"/>
          <w:szCs w:val="20"/>
        </w:rPr>
        <w:t>Facility</w:t>
      </w:r>
      <w:proofErr w:type="spellEnd"/>
      <w:r w:rsidRPr="00036AB7">
        <w:rPr>
          <w:rFonts w:ascii="Cambria" w:hAnsi="Cambria" w:cs="Arial"/>
          <w:sz w:val="20"/>
          <w:szCs w:val="20"/>
        </w:rPr>
        <w:t xml:space="preserve"> - CEF). </w:t>
      </w:r>
    </w:p>
    <w:p w14:paraId="40BBB9D2" w14:textId="081CAF5F" w:rsidR="005A5DB1" w:rsidRPr="00036AB7" w:rsidRDefault="005A5DB1" w:rsidP="00036AB7">
      <w:pPr>
        <w:widowControl w:val="0"/>
        <w:spacing w:before="60"/>
        <w:jc w:val="both"/>
        <w:rPr>
          <w:rFonts w:ascii="Cambria" w:hAnsi="Cambria" w:cs="Arial"/>
          <w:sz w:val="20"/>
          <w:szCs w:val="20"/>
        </w:rPr>
      </w:pPr>
      <w:r w:rsidRPr="00036AB7">
        <w:rPr>
          <w:rFonts w:ascii="Cambria" w:hAnsi="Cambria" w:cs="Arial"/>
          <w:sz w:val="20"/>
          <w:szCs w:val="20"/>
        </w:rPr>
        <w:t xml:space="preserve">Obstarávaný predmet zákazky, ktorý je súčasťou </w:t>
      </w:r>
      <w:r w:rsidR="00754006" w:rsidRPr="00036AB7">
        <w:rPr>
          <w:rFonts w:ascii="Cambria" w:hAnsi="Cambria" w:cs="Arial"/>
          <w:sz w:val="20"/>
          <w:szCs w:val="20"/>
        </w:rPr>
        <w:t xml:space="preserve">tohto opisu predmetu </w:t>
      </w:r>
      <w:proofErr w:type="spellStart"/>
      <w:r w:rsidR="00754006" w:rsidRPr="00036AB7">
        <w:rPr>
          <w:rFonts w:ascii="Cambria" w:hAnsi="Cambria" w:cs="Arial"/>
          <w:sz w:val="20"/>
          <w:szCs w:val="20"/>
        </w:rPr>
        <w:t>zakázky</w:t>
      </w:r>
      <w:proofErr w:type="spellEnd"/>
      <w:r w:rsidRPr="00036AB7">
        <w:rPr>
          <w:rFonts w:ascii="Cambria" w:hAnsi="Cambria" w:cs="Arial"/>
          <w:sz w:val="20"/>
          <w:szCs w:val="20"/>
        </w:rPr>
        <w:t xml:space="preserve"> je iba jednou z častí celého Projektu. V rámci implementácie Projektu má SPP v záujme obstarať komplex technológií, služieb a stavebných prác, ktorých výsledkom bude vybudovanie:</w:t>
      </w:r>
    </w:p>
    <w:p w14:paraId="40BBB9D3" w14:textId="77777777" w:rsidR="005A5DB1" w:rsidRPr="00036AB7" w:rsidRDefault="005A5DB1" w:rsidP="00036AB7">
      <w:pPr>
        <w:widowControl w:val="0"/>
        <w:spacing w:before="60"/>
        <w:ind w:left="709" w:hanging="709"/>
        <w:jc w:val="both"/>
        <w:rPr>
          <w:rFonts w:ascii="Cambria" w:hAnsi="Cambria" w:cs="Arial"/>
          <w:sz w:val="20"/>
          <w:szCs w:val="20"/>
        </w:rPr>
      </w:pPr>
      <w:r w:rsidRPr="00036AB7">
        <w:rPr>
          <w:rFonts w:ascii="Cambria" w:hAnsi="Cambria" w:cs="Arial"/>
          <w:sz w:val="20"/>
          <w:szCs w:val="20"/>
        </w:rPr>
        <w:t>(i)</w:t>
      </w:r>
      <w:r w:rsidRPr="00036AB7">
        <w:rPr>
          <w:rFonts w:ascii="Cambria" w:hAnsi="Cambria" w:cs="Arial"/>
          <w:sz w:val="20"/>
          <w:szCs w:val="20"/>
        </w:rPr>
        <w:tab/>
        <w:t xml:space="preserve">zariadenia na výrobu LNG, </w:t>
      </w:r>
    </w:p>
    <w:p w14:paraId="40BBB9D4" w14:textId="77777777" w:rsidR="005A5DB1" w:rsidRPr="00036AB7" w:rsidRDefault="005A5DB1" w:rsidP="00036AB7">
      <w:pPr>
        <w:widowControl w:val="0"/>
        <w:spacing w:before="60"/>
        <w:ind w:left="709" w:hanging="709"/>
        <w:jc w:val="both"/>
        <w:rPr>
          <w:rFonts w:ascii="Cambria" w:hAnsi="Cambria" w:cs="Arial"/>
          <w:sz w:val="20"/>
          <w:szCs w:val="20"/>
        </w:rPr>
      </w:pPr>
      <w:r w:rsidRPr="00036AB7">
        <w:rPr>
          <w:rFonts w:ascii="Cambria" w:hAnsi="Cambria" w:cs="Arial"/>
          <w:sz w:val="20"/>
          <w:szCs w:val="20"/>
        </w:rPr>
        <w:t>(ii)</w:t>
      </w:r>
      <w:r w:rsidRPr="00036AB7">
        <w:rPr>
          <w:rFonts w:ascii="Cambria" w:hAnsi="Cambria" w:cs="Arial"/>
          <w:sz w:val="20"/>
          <w:szCs w:val="20"/>
        </w:rPr>
        <w:tab/>
        <w:t>vybudovanie čerpacích staníc LNG za účelom vytvorenia základnej infraštruktúry na využívanie ekologického paliva LNG v nákladnej doprave</w:t>
      </w:r>
      <w:r w:rsidR="001D684D" w:rsidRPr="00036AB7">
        <w:rPr>
          <w:rFonts w:ascii="Cambria" w:hAnsi="Cambria" w:cs="Arial"/>
          <w:sz w:val="20"/>
          <w:szCs w:val="20"/>
        </w:rPr>
        <w:t>,</w:t>
      </w:r>
      <w:r w:rsidRPr="00036AB7">
        <w:rPr>
          <w:rFonts w:ascii="Cambria" w:hAnsi="Cambria" w:cs="Arial"/>
          <w:sz w:val="20"/>
          <w:szCs w:val="20"/>
        </w:rPr>
        <w:t xml:space="preserve"> a </w:t>
      </w:r>
    </w:p>
    <w:p w14:paraId="40BBB9D5" w14:textId="77777777" w:rsidR="005A5DB1" w:rsidRPr="00036AB7" w:rsidRDefault="005A5DB1" w:rsidP="00036AB7">
      <w:pPr>
        <w:widowControl w:val="0"/>
        <w:spacing w:before="60"/>
        <w:ind w:left="709" w:hanging="709"/>
        <w:jc w:val="both"/>
        <w:rPr>
          <w:rFonts w:ascii="Cambria" w:hAnsi="Cambria" w:cs="Arial"/>
          <w:sz w:val="20"/>
          <w:szCs w:val="20"/>
        </w:rPr>
      </w:pPr>
      <w:r w:rsidRPr="00036AB7">
        <w:rPr>
          <w:rFonts w:ascii="Cambria" w:hAnsi="Cambria" w:cs="Arial"/>
          <w:sz w:val="20"/>
          <w:szCs w:val="20"/>
        </w:rPr>
        <w:t>(iii)</w:t>
      </w:r>
      <w:r w:rsidRPr="00036AB7">
        <w:rPr>
          <w:rFonts w:ascii="Cambria" w:hAnsi="Cambria" w:cs="Arial"/>
          <w:sz w:val="20"/>
          <w:szCs w:val="20"/>
        </w:rPr>
        <w:tab/>
        <w:t xml:space="preserve">vybudovanie čerpacích staníc L2CNG za účelom vytvorenia základnej infraštruktúry na využívanie ekologického paliva CNG pozdĺž hlavných koridorov TEN-T siete, </w:t>
      </w:r>
    </w:p>
    <w:p w14:paraId="40BBB9D6" w14:textId="77777777" w:rsidR="005A5DB1" w:rsidRPr="00036AB7" w:rsidRDefault="005A5DB1" w:rsidP="00036AB7">
      <w:pPr>
        <w:widowControl w:val="0"/>
        <w:spacing w:before="60"/>
        <w:ind w:left="709" w:hanging="709"/>
        <w:jc w:val="both"/>
        <w:rPr>
          <w:rFonts w:ascii="Cambria" w:hAnsi="Cambria" w:cs="Arial"/>
          <w:sz w:val="20"/>
          <w:szCs w:val="20"/>
        </w:rPr>
      </w:pPr>
      <w:r w:rsidRPr="00036AB7">
        <w:rPr>
          <w:rFonts w:ascii="Cambria" w:hAnsi="Cambria" w:cs="Arial"/>
          <w:sz w:val="20"/>
          <w:szCs w:val="20"/>
        </w:rPr>
        <w:t>(iv)</w:t>
      </w:r>
      <w:r w:rsidRPr="00036AB7">
        <w:rPr>
          <w:rFonts w:ascii="Cambria" w:hAnsi="Cambria" w:cs="Arial"/>
          <w:sz w:val="20"/>
          <w:szCs w:val="20"/>
        </w:rPr>
        <w:tab/>
        <w:t xml:space="preserve">zabezpečenie distribúcie paliva prostredníctvom cisternových návesov na prepravu LNG, a </w:t>
      </w:r>
    </w:p>
    <w:p w14:paraId="40BBB9D7" w14:textId="77777777" w:rsidR="005A5DB1" w:rsidRPr="00036AB7" w:rsidRDefault="005A5DB1" w:rsidP="00036AB7">
      <w:pPr>
        <w:widowControl w:val="0"/>
        <w:spacing w:before="60"/>
        <w:ind w:left="709" w:hanging="709"/>
        <w:jc w:val="both"/>
        <w:rPr>
          <w:rFonts w:ascii="Cambria" w:hAnsi="Cambria" w:cs="Arial"/>
          <w:sz w:val="20"/>
          <w:szCs w:val="20"/>
        </w:rPr>
      </w:pPr>
      <w:r w:rsidRPr="00036AB7">
        <w:rPr>
          <w:rFonts w:ascii="Cambria" w:hAnsi="Cambria" w:cs="Arial"/>
          <w:sz w:val="20"/>
          <w:szCs w:val="20"/>
        </w:rPr>
        <w:t>(v)</w:t>
      </w:r>
      <w:r w:rsidRPr="00036AB7">
        <w:rPr>
          <w:rFonts w:ascii="Cambria" w:hAnsi="Cambria" w:cs="Arial"/>
          <w:sz w:val="20"/>
          <w:szCs w:val="20"/>
        </w:rPr>
        <w:tab/>
        <w:t>integrácia jednotlivých komponentov do jedného funkčného logisticko-obchodného celku prostredníctvom IT technológií.</w:t>
      </w:r>
    </w:p>
    <w:p w14:paraId="40BBB9D8" w14:textId="77777777" w:rsidR="005A5DB1" w:rsidRPr="00036AB7" w:rsidRDefault="005A5DB1" w:rsidP="00036AB7">
      <w:pPr>
        <w:widowControl w:val="0"/>
        <w:spacing w:before="60"/>
        <w:jc w:val="both"/>
        <w:rPr>
          <w:rFonts w:ascii="Cambria" w:hAnsi="Cambria" w:cs="Arial"/>
          <w:sz w:val="20"/>
          <w:szCs w:val="20"/>
        </w:rPr>
      </w:pPr>
      <w:r w:rsidRPr="00036AB7">
        <w:rPr>
          <w:rFonts w:ascii="Cambria" w:hAnsi="Cambria" w:cs="Arial"/>
          <w:sz w:val="20"/>
          <w:szCs w:val="20"/>
        </w:rPr>
        <w:t>Všetky komponenty Projektu, tak musia byť dodané a implementované v časovom harmonograme a podľa podmienok uvedených v Dohode o grante, ktorú Verejný obstarávateľ uzatvoril s agentúrou INEA. Z tohto dôvodu, účel a ciele Projektu budú naplnené len vtedy, ak sa podarí SPP uzatvoriť zmluvy s dodávateľmi jednotlivých technológii, služieb a prác v čase a nadväznosti a za takých komerčných a dodacích podmienok, že nebude ohrozené dodržanie stanoveného harmonogramu a podmienok Dohody o grante. Z tohto dôvodu sú predmet zákazky a dodacie lehoty uvedené v tomto opise predmetu zákazky určené s ohľadom na riadne splnenie Dohody o grante. Splnenie cieľov Projektu je viazané na úspešnú implementáciu a spustenie pilotnej prevádzky všetkých komponentov Projektu.</w:t>
      </w:r>
    </w:p>
    <w:p w14:paraId="738FB85A" w14:textId="3F0B5100" w:rsidR="00E12EF7" w:rsidRPr="00F3790D" w:rsidRDefault="00E12EF7" w:rsidP="00E12EF7">
      <w:pPr>
        <w:widowControl w:val="0"/>
        <w:spacing w:before="60"/>
        <w:jc w:val="both"/>
        <w:rPr>
          <w:rFonts w:ascii="Cambria" w:hAnsi="Cambria" w:cs="Arial"/>
          <w:sz w:val="20"/>
          <w:szCs w:val="20"/>
        </w:rPr>
      </w:pPr>
      <w:r w:rsidRPr="00F3790D">
        <w:rPr>
          <w:rFonts w:ascii="Cambria" w:hAnsi="Cambria" w:cs="Arial"/>
          <w:sz w:val="20"/>
          <w:szCs w:val="20"/>
        </w:rPr>
        <w:t xml:space="preserve">Verejný obstarávateľ teda paralelne vyhlásil / vyhlási aj verejné obstarávanie na obstaranie prvých štyroch technologických komponentov celého projektu </w:t>
      </w:r>
      <w:proofErr w:type="spellStart"/>
      <w:r w:rsidRPr="00F3790D">
        <w:rPr>
          <w:rFonts w:ascii="Cambria" w:hAnsi="Cambria" w:cs="Arial"/>
          <w:sz w:val="20"/>
          <w:szCs w:val="20"/>
        </w:rPr>
        <w:t>FuelCNG</w:t>
      </w:r>
      <w:proofErr w:type="spellEnd"/>
      <w:r w:rsidRPr="00F3790D">
        <w:rPr>
          <w:rFonts w:ascii="Cambria" w:hAnsi="Cambria" w:cs="Arial"/>
          <w:sz w:val="20"/>
          <w:szCs w:val="20"/>
        </w:rPr>
        <w:t xml:space="preserve"> (okrem nadstavbového informačného systému, ktorého obstaranie bude nasledovať až po úspešnom obstaraní základných štyroch technologických prvkov uvedených nižšie), na nasledovné predmety zákaziek: </w:t>
      </w:r>
    </w:p>
    <w:p w14:paraId="6BA03C9E" w14:textId="77777777" w:rsidR="00E12EF7" w:rsidRPr="00F3790D" w:rsidRDefault="00E12EF7" w:rsidP="00E12EF7">
      <w:pPr>
        <w:widowControl w:val="0"/>
        <w:spacing w:before="60"/>
        <w:jc w:val="both"/>
        <w:rPr>
          <w:rFonts w:ascii="Cambria" w:hAnsi="Cambria" w:cs="Arial"/>
          <w:sz w:val="20"/>
          <w:szCs w:val="20"/>
        </w:rPr>
      </w:pPr>
      <w:r w:rsidRPr="00F3790D">
        <w:rPr>
          <w:rFonts w:ascii="Cambria" w:hAnsi="Cambria" w:cs="Arial"/>
          <w:sz w:val="20"/>
          <w:szCs w:val="20"/>
        </w:rPr>
        <w:t xml:space="preserve">(i) </w:t>
      </w:r>
      <w:r w:rsidRPr="00F3790D">
        <w:rPr>
          <w:rFonts w:ascii="Cambria" w:hAnsi="Cambria" w:cs="Arial"/>
          <w:sz w:val="20"/>
          <w:szCs w:val="20"/>
        </w:rPr>
        <w:tab/>
        <w:t>Technologické zariadenie na výrobu LNG;</w:t>
      </w:r>
    </w:p>
    <w:p w14:paraId="7D427733" w14:textId="77777777" w:rsidR="00E12EF7" w:rsidRPr="00F3790D" w:rsidRDefault="00E12EF7" w:rsidP="00E12EF7">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(ii) </w:t>
      </w:r>
      <w:r w:rsidRPr="00F3790D">
        <w:rPr>
          <w:rFonts w:ascii="Cambria" w:hAnsi="Cambria" w:cs="Arial"/>
          <w:sz w:val="20"/>
          <w:szCs w:val="20"/>
        </w:rPr>
        <w:tab/>
        <w:t>Technológie troch (3) čerpacích staníc LNG;</w:t>
      </w:r>
    </w:p>
    <w:p w14:paraId="79E3DED4" w14:textId="77777777" w:rsidR="00E12EF7" w:rsidRPr="00F3790D" w:rsidRDefault="00E12EF7" w:rsidP="00E12EF7">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(iii) </w:t>
      </w:r>
      <w:r w:rsidRPr="00F3790D">
        <w:rPr>
          <w:rFonts w:ascii="Cambria" w:hAnsi="Cambria" w:cs="Arial"/>
          <w:sz w:val="20"/>
          <w:szCs w:val="20"/>
        </w:rPr>
        <w:tab/>
        <w:t xml:space="preserve">Technológie štrnástich (14) čerpacích staníc L2CNG; a </w:t>
      </w:r>
    </w:p>
    <w:p w14:paraId="35E85C3C" w14:textId="77777777" w:rsidR="00E12EF7" w:rsidRPr="008E76F1" w:rsidRDefault="00E12EF7" w:rsidP="00E12EF7">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(iv) </w:t>
      </w:r>
      <w:r w:rsidRPr="00F3790D">
        <w:rPr>
          <w:rFonts w:ascii="Cambria" w:hAnsi="Cambria" w:cs="Arial"/>
          <w:sz w:val="20"/>
          <w:szCs w:val="20"/>
        </w:rPr>
        <w:tab/>
        <w:t>Cisternové návesov návesy na prepravu LNG.</w:t>
      </w:r>
      <w:r w:rsidRPr="008E76F1">
        <w:rPr>
          <w:rFonts w:ascii="Cambria" w:hAnsi="Cambria" w:cs="Arial"/>
          <w:sz w:val="20"/>
          <w:szCs w:val="20"/>
        </w:rPr>
        <w:t xml:space="preserve"> </w:t>
      </w:r>
    </w:p>
    <w:p w14:paraId="75042D37" w14:textId="77777777" w:rsidR="00E12EF7" w:rsidRPr="008A28F1" w:rsidRDefault="00E12EF7" w:rsidP="00E12EF7">
      <w:pPr>
        <w:widowControl w:val="0"/>
        <w:spacing w:before="60"/>
        <w:jc w:val="both"/>
        <w:rPr>
          <w:rFonts w:ascii="Cambria" w:hAnsi="Cambria" w:cs="Arial"/>
          <w:i/>
          <w:sz w:val="20"/>
          <w:szCs w:val="20"/>
          <w:highlight w:val="lightGray"/>
        </w:rPr>
      </w:pPr>
      <w:r w:rsidRPr="008A28F1">
        <w:rPr>
          <w:rFonts w:ascii="Cambria" w:hAnsi="Cambria" w:cs="Arial"/>
          <w:i/>
          <w:sz w:val="20"/>
          <w:szCs w:val="20"/>
          <w:highlight w:val="lightGray"/>
          <w:lang w:val="en-US"/>
        </w:rPr>
        <w:t>[</w:t>
      </w:r>
      <w:r w:rsidRPr="008A28F1">
        <w:rPr>
          <w:rFonts w:ascii="Cambria" w:hAnsi="Cambria" w:cs="Arial"/>
          <w:i/>
          <w:sz w:val="20"/>
          <w:szCs w:val="20"/>
          <w:highlight w:val="lightGray"/>
        </w:rPr>
        <w:t xml:space="preserve">SPP si vyhradzuje právo nevyzvať úspešného uchádzača na podpis zmlúv, ktoré budú výsledkom verejných obstarávaní na (i) zariadenie na výrobu LNG, (ii) technológie čerpacích staníc LNG, (iii) technológie čerpacích staníc L2CNG a (iv) cisternových návesov až pokiaľ nebudú ukončené všetky štyri tieto verejné obstarávania. Zmluvy teda budú uzatvorené v rovnakom čase tak, aby nadväznosť plnení podľa jednotlivých obchodných podmienok bola súladná. </w:t>
      </w:r>
    </w:p>
    <w:p w14:paraId="3C4784C0" w14:textId="77777777" w:rsidR="00E12EF7" w:rsidRPr="008A28F1" w:rsidRDefault="00E12EF7" w:rsidP="00E12EF7">
      <w:pPr>
        <w:widowControl w:val="0"/>
        <w:spacing w:before="60"/>
        <w:jc w:val="both"/>
        <w:rPr>
          <w:rFonts w:ascii="Cambria" w:hAnsi="Cambria" w:cs="Arial"/>
          <w:i/>
          <w:sz w:val="20"/>
          <w:szCs w:val="20"/>
        </w:rPr>
      </w:pPr>
      <w:r w:rsidRPr="008A28F1">
        <w:rPr>
          <w:rFonts w:ascii="Cambria" w:hAnsi="Cambria" w:cs="Arial"/>
          <w:i/>
          <w:sz w:val="20"/>
          <w:szCs w:val="20"/>
          <w:highlight w:val="lightGray"/>
        </w:rPr>
        <w:t>V prípade, ak by ktorékoľvek z uvedených obstarávaní malo z akéhokoľvek dôvodu  skončiť zrušením, SPP si vyhradzuje právo zrušiť aj ostatné obstarávania, nakoľko bez uzatvorenia všetkých zmlúv pre vyššie uvedené predmety zákaziek nemá zmysel v rámci Projektu a Dohody o Grante obstarávať a realizovať ostatné plnenia, pokým by nebolo na úrovni SPP a po dohode s agentúrou INEA rozhodnuté pokračovať v Projekte alternatívnym režimom.]</w:t>
      </w:r>
    </w:p>
    <w:p w14:paraId="40BBB9E2"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4" w:name="_Toc519853748"/>
      <w:r w:rsidRPr="00036AB7">
        <w:rPr>
          <w:rFonts w:ascii="Cambria" w:hAnsi="Cambria"/>
          <w:b/>
          <w:color w:val="008998"/>
          <w:sz w:val="20"/>
          <w:szCs w:val="20"/>
          <w:lang w:val="sk-SK"/>
        </w:rPr>
        <w:lastRenderedPageBreak/>
        <w:t>Základný opis predmetu zakázky</w:t>
      </w:r>
      <w:bookmarkEnd w:id="4"/>
    </w:p>
    <w:p w14:paraId="40BBB9E3"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Pre potreby plnenia osobných a nákladných vozidiel s pohonom na CNG budú slúžiť tzv. L2CNG stanice (ďalej len ako „</w:t>
      </w:r>
      <w:r w:rsidRPr="00036AB7">
        <w:rPr>
          <w:rFonts w:ascii="Cambria" w:hAnsi="Cambria" w:cs="Arial"/>
          <w:b/>
          <w:szCs w:val="20"/>
        </w:rPr>
        <w:t>L2NG stanice</w:t>
      </w:r>
      <w:r w:rsidRPr="00036AB7">
        <w:rPr>
          <w:rFonts w:ascii="Cambria" w:hAnsi="Cambria" w:cs="Arial"/>
          <w:szCs w:val="20"/>
        </w:rPr>
        <w:t>“). L2CNG stanice budú postavené v lokalitách umiestnených v rámci prioritných TEN-T (</w:t>
      </w:r>
      <w:proofErr w:type="spellStart"/>
      <w:r w:rsidRPr="00036AB7">
        <w:rPr>
          <w:rFonts w:ascii="Cambria" w:hAnsi="Cambria" w:cs="Arial"/>
          <w:szCs w:val="20"/>
        </w:rPr>
        <w:t>Trans-European</w:t>
      </w:r>
      <w:proofErr w:type="spellEnd"/>
      <w:r w:rsidRPr="00036AB7">
        <w:rPr>
          <w:rFonts w:ascii="Cambria" w:hAnsi="Cambria" w:cs="Arial"/>
          <w:szCs w:val="20"/>
        </w:rPr>
        <w:t xml:space="preserve"> Transport </w:t>
      </w:r>
      <w:proofErr w:type="spellStart"/>
      <w:r w:rsidRPr="00036AB7">
        <w:rPr>
          <w:rFonts w:ascii="Cambria" w:hAnsi="Cambria" w:cs="Arial"/>
          <w:szCs w:val="20"/>
        </w:rPr>
        <w:t>Network</w:t>
      </w:r>
      <w:proofErr w:type="spellEnd"/>
      <w:r w:rsidRPr="00036AB7">
        <w:rPr>
          <w:rFonts w:ascii="Cambria" w:hAnsi="Cambria" w:cs="Arial"/>
          <w:szCs w:val="20"/>
        </w:rPr>
        <w:t xml:space="preserve">) dopravných koridorov na diaľničných odpočívadlách diaľničnej siete D1 a D2. </w:t>
      </w:r>
    </w:p>
    <w:p w14:paraId="40BBB9E4" w14:textId="77777777" w:rsidR="001D684D" w:rsidRPr="00036AB7" w:rsidRDefault="000A7398" w:rsidP="00036AB7">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r w:rsidRPr="00036AB7">
        <w:rPr>
          <w:rFonts w:ascii="Cambria" w:hAnsi="Cambria" w:cs="Arial"/>
          <w:szCs w:val="20"/>
        </w:rPr>
        <w:t>Predmetom zákazky je dodanie, inštalácia a spustenie do prevádzky technologického zariadenia L2NG stanice</w:t>
      </w:r>
      <w:r w:rsidRPr="00036AB7">
        <w:rPr>
          <w:rFonts w:ascii="Cambria" w:hAnsi="Cambria" w:cs="Arial"/>
          <w:b/>
          <w:szCs w:val="20"/>
        </w:rPr>
        <w:t xml:space="preserve"> </w:t>
      </w:r>
      <w:r w:rsidRPr="00036AB7">
        <w:rPr>
          <w:rFonts w:ascii="Cambria" w:hAnsi="Cambria" w:cs="Arial"/>
          <w:szCs w:val="20"/>
        </w:rPr>
        <w:t>(ďalej len</w:t>
      </w:r>
      <w:r w:rsidRPr="00036AB7">
        <w:rPr>
          <w:rFonts w:ascii="Cambria" w:hAnsi="Cambria" w:cs="Arial"/>
          <w:b/>
          <w:szCs w:val="20"/>
        </w:rPr>
        <w:t xml:space="preserve"> „Technológia L2CNG“</w:t>
      </w:r>
      <w:r w:rsidRPr="00036AB7">
        <w:rPr>
          <w:rFonts w:ascii="Cambria" w:hAnsi="Cambria" w:cs="Arial"/>
          <w:szCs w:val="20"/>
        </w:rPr>
        <w:t>)</w:t>
      </w:r>
      <w:r w:rsidRPr="00036AB7">
        <w:rPr>
          <w:rFonts w:ascii="Cambria" w:hAnsi="Cambria" w:cs="Arial"/>
          <w:b/>
          <w:szCs w:val="20"/>
        </w:rPr>
        <w:t xml:space="preserve"> </w:t>
      </w:r>
      <w:r w:rsidRPr="00036AB7">
        <w:rPr>
          <w:rFonts w:ascii="Cambria" w:eastAsia="Times New Roman" w:hAnsi="Cambria" w:cs="Arial"/>
          <w:color w:val="auto"/>
          <w:szCs w:val="20"/>
          <w:lang w:eastAsia="cs-CZ"/>
        </w:rPr>
        <w:t xml:space="preserve">v rovnakom funkčnom a parametrovom prevedení v počte 14 ks na jednotlivé miesta plnenia uvedené v bode 8. </w:t>
      </w:r>
    </w:p>
    <w:p w14:paraId="40BBB9E5"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eastAsia="Times New Roman" w:hAnsi="Cambria" w:cs="Arial"/>
          <w:color w:val="auto"/>
          <w:szCs w:val="20"/>
          <w:lang w:eastAsia="cs-CZ"/>
        </w:rPr>
        <w:t>Súčasťou dodávky budú komponenty, činnosti vrátane dodania kompletnej projektovej a inej dokumentácie k Technológii L2CNG, zaškolenie personálu Verejného obstarávateľa, poskytnutie súčinnosti a asistencie nevyhnutnej na riadne plnenie ostatných súvisiacich zákaziek Projektu a  servis Technológie L2CNG</w:t>
      </w:r>
      <w:r w:rsidRPr="00036AB7">
        <w:rPr>
          <w:rFonts w:ascii="Cambria" w:hAnsi="Cambria" w:cs="Arial"/>
          <w:b/>
          <w:szCs w:val="20"/>
        </w:rPr>
        <w:t>.</w:t>
      </w:r>
    </w:p>
    <w:p w14:paraId="40BBB9E6"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Zemný plyn v podobe LNG bude dopravovaný do L2CNG stanice prostredníctvom zásobovacích cisterien a skladovaný vo vákuovo izolovanom zásobníku LNG</w:t>
      </w:r>
      <w:r w:rsidR="001D684D" w:rsidRPr="00036AB7">
        <w:rPr>
          <w:rFonts w:ascii="Cambria" w:hAnsi="Cambria" w:cs="Arial"/>
          <w:szCs w:val="20"/>
        </w:rPr>
        <w:t>.</w:t>
      </w:r>
    </w:p>
    <w:p w14:paraId="40BBB9E7" w14:textId="77777777" w:rsidR="001D684D"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Výdaj zemného plynu ako pohonnej látky bude realizovaný vo forme CNG (plynnej). Výdaj CNG bude prebiehať samoobslužne.  Výdajný stojan CNG pre samoobslužné plnenie bude vo vyhradenej zóne. </w:t>
      </w:r>
    </w:p>
    <w:p w14:paraId="40BBB9E8"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Platba za vydané pohonné hmoty bude prebiehať na platobnom terminály, ktorý bude umiestnený vedľa výdajného stojana. Platobný terminál nie je súčasťou dodávky uchádzača.</w:t>
      </w:r>
    </w:p>
    <w:p w14:paraId="40BBB9E9"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Z hľadiska rozmiestnenia jednotlivých komponentov stanice sa uvažuje s umiestnením technológie na voľnej nezastavanej ploche, s jednou stranou plochy určenou na státie a plnenie vozidiel, pre ktoré bude vybudovaný samostatný jazdný pruh.</w:t>
      </w:r>
    </w:p>
    <w:p w14:paraId="40BBB9EA" w14:textId="7136B122" w:rsidR="000A7398" w:rsidRPr="00036AB7" w:rsidRDefault="00BD77E2"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Ideový </w:t>
      </w:r>
      <w:proofErr w:type="spellStart"/>
      <w:r w:rsidR="000A7398" w:rsidRPr="00036AB7">
        <w:rPr>
          <w:rFonts w:ascii="Cambria" w:hAnsi="Cambria" w:cs="Arial"/>
          <w:szCs w:val="20"/>
        </w:rPr>
        <w:t>layout</w:t>
      </w:r>
      <w:proofErr w:type="spellEnd"/>
      <w:r w:rsidR="000A7398" w:rsidRPr="00036AB7">
        <w:rPr>
          <w:rFonts w:ascii="Cambria" w:hAnsi="Cambria" w:cs="Arial"/>
          <w:szCs w:val="20"/>
        </w:rPr>
        <w:t xml:space="preserve"> L2CNG stanice (ideový návrh) s integrovaným</w:t>
      </w:r>
      <w:r w:rsidR="00AA3420" w:rsidRPr="00036AB7">
        <w:rPr>
          <w:rFonts w:ascii="Cambria" w:hAnsi="Cambria" w:cs="Arial"/>
          <w:szCs w:val="20"/>
        </w:rPr>
        <w:t>i</w:t>
      </w:r>
      <w:r w:rsidR="000A7398" w:rsidRPr="00036AB7">
        <w:rPr>
          <w:rFonts w:ascii="Cambria" w:hAnsi="Cambria" w:cs="Arial"/>
          <w:szCs w:val="20"/>
        </w:rPr>
        <w:t xml:space="preserve"> výdajným</w:t>
      </w:r>
      <w:r w:rsidR="00AA3420" w:rsidRPr="00036AB7">
        <w:rPr>
          <w:rFonts w:ascii="Cambria" w:hAnsi="Cambria" w:cs="Arial"/>
          <w:szCs w:val="20"/>
        </w:rPr>
        <w:t>i</w:t>
      </w:r>
      <w:r w:rsidR="000A7398" w:rsidRPr="00036AB7">
        <w:rPr>
          <w:rFonts w:ascii="Cambria" w:hAnsi="Cambria" w:cs="Arial"/>
          <w:szCs w:val="20"/>
        </w:rPr>
        <w:t xml:space="preserve"> stojanm</w:t>
      </w:r>
      <w:r w:rsidR="00AA3420" w:rsidRPr="00036AB7">
        <w:rPr>
          <w:rFonts w:ascii="Cambria" w:hAnsi="Cambria" w:cs="Arial"/>
          <w:szCs w:val="20"/>
        </w:rPr>
        <w:t>i</w:t>
      </w:r>
      <w:r w:rsidR="000A7398" w:rsidRPr="00036AB7">
        <w:rPr>
          <w:rFonts w:ascii="Cambria" w:hAnsi="Cambria" w:cs="Arial"/>
          <w:szCs w:val="20"/>
        </w:rPr>
        <w:t xml:space="preserve"> CNG je na obr</w:t>
      </w:r>
      <w:r w:rsidR="009B6FFF" w:rsidRPr="00036AB7">
        <w:rPr>
          <w:rFonts w:ascii="Cambria" w:hAnsi="Cambria" w:cs="Arial"/>
          <w:szCs w:val="20"/>
        </w:rPr>
        <w:t xml:space="preserve">ázku </w:t>
      </w:r>
      <w:r w:rsidR="000A7398" w:rsidRPr="00036AB7">
        <w:rPr>
          <w:rFonts w:ascii="Cambria" w:hAnsi="Cambria" w:cs="Arial"/>
          <w:szCs w:val="20"/>
        </w:rPr>
        <w:t>č.1.</w:t>
      </w:r>
      <w:r w:rsidR="000A7398" w:rsidRPr="00036AB7">
        <w:rPr>
          <w:rFonts w:ascii="Cambria" w:hAnsi="Cambria" w:cs="Arial"/>
          <w:i/>
          <w:szCs w:val="20"/>
        </w:rPr>
        <w:t xml:space="preserve"> </w:t>
      </w:r>
    </w:p>
    <w:p w14:paraId="40BBB9EB"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i/>
          <w:szCs w:val="20"/>
        </w:rPr>
      </w:pPr>
      <w:r w:rsidRPr="00036AB7">
        <w:rPr>
          <w:rFonts w:ascii="Cambria" w:hAnsi="Cambria" w:cs="Arial"/>
          <w:i/>
          <w:szCs w:val="20"/>
        </w:rPr>
        <w:t>Obrázok č. 1: Ideové riešenie L2CNG stanice</w:t>
      </w:r>
    </w:p>
    <w:p w14:paraId="40BBB9EC" w14:textId="77777777" w:rsidR="001D684D" w:rsidRPr="00036AB7" w:rsidRDefault="001D684D" w:rsidP="00036AB7">
      <w:pPr>
        <w:widowControl w:val="0"/>
        <w:rPr>
          <w:rFonts w:ascii="Cambria" w:hAnsi="Cambria"/>
        </w:rPr>
      </w:pPr>
    </w:p>
    <w:p w14:paraId="3FBFCDA0" w14:textId="0C1A0084" w:rsidR="000E0D9F" w:rsidRPr="00036AB7" w:rsidRDefault="00A75BB4" w:rsidP="00036AB7">
      <w:pPr>
        <w:widowControl w:val="0"/>
        <w:rPr>
          <w:rFonts w:ascii="Cambria" w:hAnsi="Cambria"/>
          <w:sz w:val="20"/>
          <w:szCs w:val="20"/>
        </w:rPr>
      </w:pPr>
      <w:r w:rsidRPr="00036AB7">
        <w:rPr>
          <w:rFonts w:ascii="Cambria" w:hAnsi="Cambria"/>
          <w:noProof/>
          <w:sz w:val="20"/>
          <w:szCs w:val="20"/>
          <w:lang w:eastAsia="sk-SK"/>
        </w:rPr>
        <w:drawing>
          <wp:inline distT="0" distB="0" distL="0" distR="0" wp14:anchorId="5C928EE9" wp14:editId="48A5F42B">
            <wp:extent cx="5732282" cy="2698750"/>
            <wp:effectExtent l="0" t="0" r="1905" b="635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2CNG.png"/>
                    <pic:cNvPicPr/>
                  </pic:nvPicPr>
                  <pic:blipFill rotWithShape="1">
                    <a:blip r:embed="rId7" cstate="print">
                      <a:extLst>
                        <a:ext uri="{28A0092B-C50C-407E-A947-70E740481C1C}">
                          <a14:useLocalDpi xmlns:a14="http://schemas.microsoft.com/office/drawing/2010/main" val="0"/>
                        </a:ext>
                      </a:extLst>
                    </a:blip>
                    <a:srcRect l="2426" t="18538" r="4956"/>
                    <a:stretch/>
                  </pic:blipFill>
                  <pic:spPr bwMode="auto">
                    <a:xfrm>
                      <a:off x="0" y="0"/>
                      <a:ext cx="5740701" cy="2702714"/>
                    </a:xfrm>
                    <a:prstGeom prst="rect">
                      <a:avLst/>
                    </a:prstGeom>
                    <a:ln>
                      <a:noFill/>
                    </a:ln>
                    <a:extLst>
                      <a:ext uri="{53640926-AAD7-44D8-BBD7-CCE9431645EC}">
                        <a14:shadowObscured xmlns:a14="http://schemas.microsoft.com/office/drawing/2010/main"/>
                      </a:ext>
                    </a:extLst>
                  </pic:spPr>
                </pic:pic>
              </a:graphicData>
            </a:graphic>
          </wp:inline>
        </w:drawing>
      </w:r>
    </w:p>
    <w:p w14:paraId="40BBB9EF" w14:textId="77777777" w:rsidR="001D684D" w:rsidRPr="00036AB7" w:rsidRDefault="001D684D" w:rsidP="00036AB7">
      <w:pPr>
        <w:widowControl w:val="0"/>
        <w:jc w:val="center"/>
        <w:rPr>
          <w:rFonts w:ascii="Cambria" w:hAnsi="Cambria"/>
          <w:sz w:val="20"/>
          <w:szCs w:val="20"/>
        </w:rPr>
      </w:pPr>
    </w:p>
    <w:p w14:paraId="40BBB9F7" w14:textId="77777777" w:rsidR="000A7398" w:rsidRPr="00036AB7" w:rsidRDefault="000A7398" w:rsidP="00036AB7">
      <w:pPr>
        <w:widowControl w:val="0"/>
        <w:rPr>
          <w:rFonts w:ascii="Cambria" w:hAnsi="Cambria"/>
          <w:sz w:val="20"/>
          <w:szCs w:val="20"/>
        </w:rPr>
      </w:pPr>
    </w:p>
    <w:p w14:paraId="40BBB9F8"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5" w:name="_Toc519853749"/>
      <w:r w:rsidRPr="00036AB7">
        <w:rPr>
          <w:rFonts w:ascii="Cambria" w:hAnsi="Cambria"/>
          <w:b/>
          <w:color w:val="008998"/>
          <w:sz w:val="20"/>
          <w:szCs w:val="20"/>
          <w:lang w:val="sk-SK"/>
        </w:rPr>
        <w:t>Základný popis technologického procesu</w:t>
      </w:r>
      <w:bookmarkEnd w:id="5"/>
    </w:p>
    <w:p w14:paraId="40BBB9F9" w14:textId="77777777" w:rsidR="000A7398" w:rsidRPr="00036AB7" w:rsidRDefault="000A7398" w:rsidP="00036AB7">
      <w:pPr>
        <w:widowControl w:val="0"/>
        <w:spacing w:before="60"/>
        <w:jc w:val="both"/>
        <w:outlineLvl w:val="1"/>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 xml:space="preserve">Hranice dodávky Technológie L2CNG sú negatívne definované rozsahom dodávok v zodpovednosti Verejného obstarávateľa (resp. tretích dodávateľov Verejného obstarávateľa), ktoré tvoria nasledovné položky:  </w:t>
      </w:r>
    </w:p>
    <w:p w14:paraId="40BBB9FA" w14:textId="77777777" w:rsidR="000A7398" w:rsidRPr="00036AB7" w:rsidRDefault="000A7398" w:rsidP="00036AB7">
      <w:pPr>
        <w:widowControl w:val="0"/>
        <w:numPr>
          <w:ilvl w:val="0"/>
          <w:numId w:val="8"/>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 xml:space="preserve">Prijímacia hadica pre príjem LNG z distribučnej cisterny LNG s </w:t>
      </w:r>
      <w:proofErr w:type="spellStart"/>
      <w:r w:rsidRPr="00036AB7">
        <w:rPr>
          <w:rFonts w:ascii="Cambria" w:eastAsia="Times New Roman" w:hAnsi="Cambria" w:cs="Arial"/>
          <w:color w:val="auto"/>
          <w:sz w:val="20"/>
          <w:szCs w:val="20"/>
          <w:lang w:eastAsia="cs-CZ"/>
        </w:rPr>
        <w:t>rýchlospojkou</w:t>
      </w:r>
      <w:proofErr w:type="spellEnd"/>
    </w:p>
    <w:p w14:paraId="40BBB9FB" w14:textId="77777777" w:rsidR="000A7398" w:rsidRPr="00036AB7" w:rsidRDefault="000A7398" w:rsidP="00036AB7">
      <w:pPr>
        <w:widowControl w:val="0"/>
        <w:numPr>
          <w:ilvl w:val="0"/>
          <w:numId w:val="8"/>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Komunikačný interface riadiaceho systému Technológie L2CNG</w:t>
      </w:r>
    </w:p>
    <w:p w14:paraId="40BBB9FC" w14:textId="77777777" w:rsidR="000A7398" w:rsidRPr="00036AB7" w:rsidRDefault="000A7398" w:rsidP="00036AB7">
      <w:pPr>
        <w:widowControl w:val="0"/>
        <w:numPr>
          <w:ilvl w:val="0"/>
          <w:numId w:val="8"/>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stavebné práce  a ostatné činnosti uvedené v kapitole č.6</w:t>
      </w:r>
    </w:p>
    <w:p w14:paraId="40BBB9FD" w14:textId="6E5A000F"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Technologický proces L2</w:t>
      </w:r>
      <w:r w:rsidR="00312933" w:rsidRPr="00036AB7">
        <w:rPr>
          <w:rFonts w:ascii="Cambria" w:hAnsi="Cambria" w:cs="Arial"/>
          <w:szCs w:val="20"/>
        </w:rPr>
        <w:t>C</w:t>
      </w:r>
      <w:r w:rsidRPr="00036AB7">
        <w:rPr>
          <w:rFonts w:ascii="Cambria" w:hAnsi="Cambria" w:cs="Arial"/>
          <w:szCs w:val="20"/>
        </w:rPr>
        <w:t>NG stanice je popísaný na schéme</w:t>
      </w:r>
      <w:r w:rsidR="009B6FFF" w:rsidRPr="00036AB7">
        <w:rPr>
          <w:rFonts w:ascii="Cambria" w:hAnsi="Cambria" w:cs="Arial"/>
          <w:szCs w:val="20"/>
        </w:rPr>
        <w:t xml:space="preserve"> č.1</w:t>
      </w:r>
      <w:r w:rsidRPr="00036AB7">
        <w:rPr>
          <w:rFonts w:ascii="Cambria" w:hAnsi="Cambria" w:cs="Arial"/>
          <w:szCs w:val="20"/>
        </w:rPr>
        <w:t xml:space="preserve"> nižšie.</w:t>
      </w:r>
    </w:p>
    <w:p w14:paraId="5FDAF704" w14:textId="77777777" w:rsidR="00A75BB4" w:rsidRPr="00036AB7" w:rsidRDefault="00A75BB4" w:rsidP="00036AB7">
      <w:pPr>
        <w:pStyle w:val="Heading3"/>
        <w:keepNext w:val="0"/>
        <w:keepLines w:val="0"/>
        <w:widowControl w:val="0"/>
        <w:numPr>
          <w:ilvl w:val="0"/>
          <w:numId w:val="0"/>
        </w:numPr>
        <w:spacing w:before="60"/>
        <w:jc w:val="both"/>
        <w:rPr>
          <w:rFonts w:ascii="Cambria" w:hAnsi="Cambria" w:cs="Arial"/>
          <w:i/>
          <w:szCs w:val="20"/>
        </w:rPr>
      </w:pPr>
    </w:p>
    <w:p w14:paraId="6E434A2A" w14:textId="77777777" w:rsidR="00A75BB4" w:rsidRPr="00036AB7" w:rsidRDefault="00A75BB4" w:rsidP="00036AB7">
      <w:pPr>
        <w:pStyle w:val="Heading3"/>
        <w:keepNext w:val="0"/>
        <w:keepLines w:val="0"/>
        <w:widowControl w:val="0"/>
        <w:numPr>
          <w:ilvl w:val="0"/>
          <w:numId w:val="0"/>
        </w:numPr>
        <w:spacing w:before="60"/>
        <w:jc w:val="both"/>
        <w:rPr>
          <w:rFonts w:ascii="Cambria" w:hAnsi="Cambria" w:cs="Arial"/>
          <w:i/>
          <w:szCs w:val="20"/>
        </w:rPr>
      </w:pPr>
    </w:p>
    <w:p w14:paraId="40BBB9FE"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i/>
          <w:szCs w:val="20"/>
        </w:rPr>
      </w:pPr>
      <w:r w:rsidRPr="00036AB7">
        <w:rPr>
          <w:rFonts w:ascii="Cambria" w:hAnsi="Cambria" w:cs="Arial"/>
          <w:i/>
          <w:szCs w:val="20"/>
        </w:rPr>
        <w:lastRenderedPageBreak/>
        <w:t>Schéma</w:t>
      </w:r>
      <w:r w:rsidR="009B6FFF" w:rsidRPr="00036AB7">
        <w:rPr>
          <w:rFonts w:ascii="Cambria" w:hAnsi="Cambria" w:cs="Arial"/>
          <w:i/>
          <w:szCs w:val="20"/>
        </w:rPr>
        <w:t xml:space="preserve"> č.1</w:t>
      </w:r>
      <w:r w:rsidRPr="00036AB7">
        <w:rPr>
          <w:rFonts w:ascii="Cambria" w:hAnsi="Cambria" w:cs="Arial"/>
          <w:i/>
          <w:szCs w:val="20"/>
        </w:rPr>
        <w:t>: Technologický proces</w:t>
      </w:r>
    </w:p>
    <w:p w14:paraId="40BBB9FF" w14:textId="77777777" w:rsidR="000A7398" w:rsidRPr="00036AB7" w:rsidRDefault="000A7398" w:rsidP="00036AB7">
      <w:pPr>
        <w:widowControl w:val="0"/>
        <w:spacing w:before="60"/>
        <w:rPr>
          <w:rFonts w:ascii="Cambria" w:hAnsi="Cambria" w:cs="Arial"/>
          <w:sz w:val="20"/>
          <w:szCs w:val="20"/>
        </w:rPr>
      </w:pPr>
      <w:r w:rsidRPr="00036AB7">
        <w:rPr>
          <w:rFonts w:ascii="Cambria" w:hAnsi="Cambria" w:cs="Arial"/>
          <w:noProof/>
          <w:sz w:val="20"/>
          <w:szCs w:val="20"/>
          <w:lang w:eastAsia="sk-SK"/>
        </w:rPr>
        <w:drawing>
          <wp:inline distT="0" distB="0" distL="0" distR="0" wp14:anchorId="40BBBAEA" wp14:editId="40BBBAEB">
            <wp:extent cx="5718964" cy="3560996"/>
            <wp:effectExtent l="0" t="0" r="0" b="1905"/>
            <wp:docPr id="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9185" cy="3561134"/>
                    </a:xfrm>
                    <a:prstGeom prst="rect">
                      <a:avLst/>
                    </a:prstGeom>
                    <a:noFill/>
                  </pic:spPr>
                </pic:pic>
              </a:graphicData>
            </a:graphic>
          </wp:inline>
        </w:drawing>
      </w:r>
    </w:p>
    <w:p w14:paraId="40BBBA00"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Zemný plyn v podobe LNG bude dopravovaný do LNG stanice prostredníctvom zásobovacích cisterien. Prepojenie medzi zásobovacou cisternou a LNG stanicou bude pomocou spojky typu </w:t>
      </w:r>
      <w:proofErr w:type="spellStart"/>
      <w:r w:rsidRPr="00036AB7">
        <w:rPr>
          <w:rFonts w:ascii="Cambria" w:hAnsi="Cambria" w:cs="Arial"/>
          <w:szCs w:val="20"/>
        </w:rPr>
        <w:t>MacroTech</w:t>
      </w:r>
      <w:proofErr w:type="spellEnd"/>
      <w:r w:rsidRPr="00036AB7">
        <w:rPr>
          <w:rFonts w:ascii="Cambria" w:hAnsi="Cambria" w:cs="Arial"/>
          <w:szCs w:val="20"/>
        </w:rPr>
        <w:t xml:space="preserve">, </w:t>
      </w:r>
      <w:proofErr w:type="spellStart"/>
      <w:r w:rsidRPr="00036AB7">
        <w:rPr>
          <w:rFonts w:ascii="Cambria" w:hAnsi="Cambria" w:cs="Arial"/>
          <w:szCs w:val="20"/>
        </w:rPr>
        <w:t>Manntek</w:t>
      </w:r>
      <w:proofErr w:type="spellEnd"/>
      <w:r w:rsidRPr="00036AB7">
        <w:rPr>
          <w:rFonts w:ascii="Cambria" w:hAnsi="Cambria" w:cs="Arial"/>
          <w:szCs w:val="20"/>
        </w:rPr>
        <w:t>, alebo obdobnej štandardu min.DN40 PN40.</w:t>
      </w:r>
    </w:p>
    <w:p w14:paraId="40BBBA01"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LNG bude čerpadlom zásobovacej cisterny prečerpané izolovaným potrubím do zásobníka LNG (ďalej len „Zásobník“). Na skladovanie LNG bude slúžiť 1 vákuovo izolovaný Zásobník. Tento musí byť navrhnutý pre dlhodobé skladovanie LNG.</w:t>
      </w:r>
      <w:r w:rsidRPr="00036AB7">
        <w:rPr>
          <w:rFonts w:ascii="Cambria" w:hAnsi="Cambria"/>
          <w:szCs w:val="20"/>
        </w:rPr>
        <w:t xml:space="preserve"> </w:t>
      </w:r>
      <w:r w:rsidRPr="00036AB7">
        <w:rPr>
          <w:rFonts w:ascii="Cambria" w:hAnsi="Cambria" w:cs="Arial"/>
          <w:szCs w:val="20"/>
        </w:rPr>
        <w:t xml:space="preserve">Zásobník musí vybavený ochranou proti preplneniu. Zásobník musí spĺňať požiarnu  odolnosť podľa EN 1993-1-2: EI (60 min). </w:t>
      </w:r>
    </w:p>
    <w:p w14:paraId="40BBBA02"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Technologický celok bude vybavený malým kompresorom CNG so vstupnou vyrovnávacou nádobou, ktorý bude slúžiť na stláčanie odpareného zemného plynu zo zásobníka LNG do zásobníka CNG, čím sa minimalizuje riziko vypustenia </w:t>
      </w:r>
      <w:proofErr w:type="spellStart"/>
      <w:r w:rsidRPr="00036AB7">
        <w:rPr>
          <w:rFonts w:ascii="Cambria" w:hAnsi="Cambria" w:cs="Arial"/>
          <w:szCs w:val="20"/>
        </w:rPr>
        <w:t>odparu</w:t>
      </w:r>
      <w:proofErr w:type="spellEnd"/>
      <w:r w:rsidRPr="00036AB7">
        <w:rPr>
          <w:rFonts w:ascii="Cambria" w:hAnsi="Cambria" w:cs="Arial"/>
          <w:szCs w:val="20"/>
        </w:rPr>
        <w:t xml:space="preserve"> do atmosféry. </w:t>
      </w:r>
    </w:p>
    <w:p w14:paraId="40BBBA03"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u w:val="single"/>
        </w:rPr>
      </w:pPr>
      <w:r w:rsidRPr="00036AB7">
        <w:rPr>
          <w:rFonts w:ascii="Cambria" w:hAnsi="Cambria" w:cs="Arial"/>
          <w:szCs w:val="20"/>
          <w:u w:val="single"/>
        </w:rPr>
        <w:t>Výroba a výdaj CNG</w:t>
      </w:r>
    </w:p>
    <w:p w14:paraId="40BBBA04"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CNG je vyrábané zo skladovaného LNG </w:t>
      </w:r>
      <w:proofErr w:type="spellStart"/>
      <w:r w:rsidRPr="00036AB7">
        <w:rPr>
          <w:rFonts w:ascii="Cambria" w:hAnsi="Cambria" w:cs="Arial"/>
          <w:szCs w:val="20"/>
        </w:rPr>
        <w:t>vysokotlakým</w:t>
      </w:r>
      <w:proofErr w:type="spellEnd"/>
      <w:r w:rsidRPr="00036AB7">
        <w:rPr>
          <w:rFonts w:ascii="Cambria" w:hAnsi="Cambria" w:cs="Arial"/>
          <w:szCs w:val="20"/>
        </w:rPr>
        <w:t xml:space="preserve"> čerpadlom, následne prechádza cez </w:t>
      </w:r>
      <w:proofErr w:type="spellStart"/>
      <w:r w:rsidRPr="00036AB7">
        <w:rPr>
          <w:rFonts w:ascii="Cambria" w:hAnsi="Cambria" w:cs="Arial"/>
          <w:szCs w:val="20"/>
        </w:rPr>
        <w:t>vysokotlaký</w:t>
      </w:r>
      <w:proofErr w:type="spellEnd"/>
      <w:r w:rsidRPr="00036AB7">
        <w:rPr>
          <w:rFonts w:ascii="Cambria" w:hAnsi="Cambria" w:cs="Arial"/>
          <w:szCs w:val="20"/>
        </w:rPr>
        <w:t xml:space="preserve"> výparník a za priority panelom je uskladnené vo </w:t>
      </w:r>
      <w:proofErr w:type="spellStart"/>
      <w:r w:rsidRPr="00036AB7">
        <w:rPr>
          <w:rFonts w:ascii="Cambria" w:hAnsi="Cambria" w:cs="Arial"/>
          <w:szCs w:val="20"/>
        </w:rPr>
        <w:t>vysokotlakom</w:t>
      </w:r>
      <w:proofErr w:type="spellEnd"/>
      <w:r w:rsidRPr="00036AB7">
        <w:rPr>
          <w:rFonts w:ascii="Cambria" w:hAnsi="Cambria" w:cs="Arial"/>
          <w:szCs w:val="20"/>
        </w:rPr>
        <w:t xml:space="preserve"> zásobníku CNG. Pred uskladnením v zásobníkoch je CNG </w:t>
      </w:r>
      <w:proofErr w:type="spellStart"/>
      <w:r w:rsidRPr="00036AB7">
        <w:rPr>
          <w:rFonts w:ascii="Cambria" w:hAnsi="Cambria" w:cs="Arial"/>
          <w:szCs w:val="20"/>
        </w:rPr>
        <w:t>odorizované</w:t>
      </w:r>
      <w:proofErr w:type="spellEnd"/>
      <w:r w:rsidRPr="00036AB7">
        <w:rPr>
          <w:rFonts w:ascii="Cambria" w:hAnsi="Cambria" w:cs="Arial"/>
          <w:szCs w:val="20"/>
        </w:rPr>
        <w:t xml:space="preserve"> v zmysle platných predpisov.</w:t>
      </w:r>
    </w:p>
    <w:p w14:paraId="7D22B421" w14:textId="0F64DAC4" w:rsidR="00BD77E2"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Výdaj prebieha za pomoci dvoch (2) metrologicky schválených výdajných stojanov CNG, každý vybavený hmotnostným prietokomerom, jeden s plniacou koncovkou NGV1 a druhý s plniacou koncovkou NGV1 a s redukciou na NGV2.</w:t>
      </w:r>
      <w:r w:rsidR="00BD77E2" w:rsidRPr="00036AB7">
        <w:rPr>
          <w:rFonts w:ascii="Cambria" w:hAnsi="Cambria" w:cs="Arial"/>
          <w:szCs w:val="20"/>
        </w:rPr>
        <w:t xml:space="preserve"> Výdajný stojan </w:t>
      </w:r>
      <w:proofErr w:type="spellStart"/>
      <w:r w:rsidR="00BD77E2" w:rsidRPr="00036AB7">
        <w:rPr>
          <w:rFonts w:ascii="Cambria" w:hAnsi="Cambria" w:cs="Arial"/>
          <w:szCs w:val="20"/>
        </w:rPr>
        <w:t>stojan</w:t>
      </w:r>
      <w:proofErr w:type="spellEnd"/>
      <w:r w:rsidR="00BD77E2" w:rsidRPr="00036AB7">
        <w:rPr>
          <w:rFonts w:ascii="Cambria" w:hAnsi="Cambria" w:cs="Arial"/>
          <w:szCs w:val="20"/>
        </w:rPr>
        <w:t xml:space="preserve"> musí byť zároveň vybavený </w:t>
      </w:r>
      <w:r w:rsidR="00BD77E2" w:rsidRPr="00036AB7">
        <w:rPr>
          <w:rFonts w:ascii="Cambria" w:hAnsi="Cambria"/>
          <w:szCs w:val="20"/>
        </w:rPr>
        <w:t xml:space="preserve">teplotnou kompenzáciou plniaceho tlaku, ktoré zamedzí prekročeniu povoleného tlaku v tlakových nádobách vo vozidle o viac ako 25 % (t. j. 5 MPa), </w:t>
      </w:r>
      <w:r w:rsidR="00BD77E2" w:rsidRPr="00036AB7">
        <w:rPr>
          <w:rFonts w:ascii="Cambria" w:hAnsi="Cambria"/>
          <w:color w:val="000000"/>
          <w:szCs w:val="20"/>
        </w:rPr>
        <w:t xml:space="preserve">pričom tlak plynu pri danej teplote okolia musí v prepočte na vzťažnú teplotu +15 </w:t>
      </w:r>
      <w:proofErr w:type="spellStart"/>
      <w:r w:rsidR="00BD77E2" w:rsidRPr="00036AB7">
        <w:rPr>
          <w:rFonts w:ascii="Cambria" w:hAnsi="Cambria"/>
          <w:color w:val="000000"/>
          <w:szCs w:val="20"/>
          <w:vertAlign w:val="superscript"/>
        </w:rPr>
        <w:t>o</w:t>
      </w:r>
      <w:r w:rsidR="00BD77E2" w:rsidRPr="00036AB7">
        <w:rPr>
          <w:rFonts w:ascii="Cambria" w:hAnsi="Cambria"/>
          <w:color w:val="000000"/>
          <w:szCs w:val="20"/>
        </w:rPr>
        <w:t>C</w:t>
      </w:r>
      <w:proofErr w:type="spellEnd"/>
      <w:r w:rsidR="00BD77E2" w:rsidRPr="00036AB7">
        <w:rPr>
          <w:rFonts w:ascii="Cambria" w:hAnsi="Cambria"/>
          <w:color w:val="000000"/>
          <w:szCs w:val="20"/>
        </w:rPr>
        <w:t xml:space="preserve"> zodpovedať maximálnemu prevádzkovému tlaku v tlakových nádobách vo vozidle (t. j. 20 MPa), autonómne pracujúcou riadiacou elektronikou stojana pre riadenie plnenia CNG,  </w:t>
      </w:r>
      <w:r w:rsidR="00BD77E2" w:rsidRPr="00036AB7">
        <w:rPr>
          <w:rFonts w:ascii="Cambria" w:hAnsi="Cambria" w:cs="Arial"/>
          <w:color w:val="000000"/>
          <w:szCs w:val="20"/>
        </w:rPr>
        <w:t xml:space="preserve">plniacou koncovkou NGV1 vybavenou </w:t>
      </w:r>
      <w:proofErr w:type="spellStart"/>
      <w:r w:rsidR="00BD77E2" w:rsidRPr="00036AB7">
        <w:rPr>
          <w:rFonts w:ascii="Cambria" w:hAnsi="Cambria" w:cs="Arial"/>
          <w:color w:val="000000"/>
          <w:szCs w:val="20"/>
        </w:rPr>
        <w:t>odtrhovou</w:t>
      </w:r>
      <w:proofErr w:type="spellEnd"/>
      <w:r w:rsidR="00BD77E2" w:rsidRPr="00036AB7">
        <w:rPr>
          <w:rFonts w:ascii="Cambria" w:hAnsi="Cambria" w:cs="Arial"/>
          <w:color w:val="000000"/>
          <w:szCs w:val="20"/>
        </w:rPr>
        <w:t xml:space="preserve"> </w:t>
      </w:r>
      <w:proofErr w:type="spellStart"/>
      <w:r w:rsidR="00BD77E2" w:rsidRPr="00036AB7">
        <w:rPr>
          <w:rFonts w:ascii="Cambria" w:hAnsi="Cambria" w:cs="Arial"/>
          <w:color w:val="000000"/>
          <w:szCs w:val="20"/>
        </w:rPr>
        <w:t>rýchlospojkou</w:t>
      </w:r>
      <w:proofErr w:type="spellEnd"/>
      <w:r w:rsidR="00BD77E2" w:rsidRPr="00036AB7">
        <w:rPr>
          <w:rFonts w:ascii="Cambria" w:hAnsi="Cambria" w:cs="Arial"/>
          <w:color w:val="000000"/>
          <w:szCs w:val="20"/>
        </w:rPr>
        <w:t xml:space="preserve">, rozhraním pre komunikáciu s tankovacím automatom, rozhraním MODBUS pre komunikáciu s monitorovacím systémom prevádzkovateľa. Výdajný stojan musí zároveň disponovať možnosťou </w:t>
      </w:r>
      <w:r w:rsidR="00BD77E2" w:rsidRPr="00036AB7">
        <w:rPr>
          <w:rFonts w:ascii="Cambria" w:eastAsia="Times New Roman" w:hAnsi="Cambria" w:cs="Arial"/>
          <w:color w:val="000000"/>
          <w:szCs w:val="20"/>
          <w:lang w:eastAsia="sk-SK"/>
        </w:rPr>
        <w:t xml:space="preserve">bezpečnostného odpojenia výdajného stojana od prívodu plynu, umožňovať </w:t>
      </w:r>
      <w:r w:rsidR="00BD77E2" w:rsidRPr="00036AB7">
        <w:rPr>
          <w:rFonts w:ascii="Cambria" w:hAnsi="Cambria" w:cs="Arial"/>
          <w:color w:val="000000"/>
          <w:szCs w:val="20"/>
        </w:rPr>
        <w:t>prietok plynu na úrovni minimálne 20 kg / min. a byť spôsobilý na obchodný predaj podľa platnej legislatívy v SR.</w:t>
      </w:r>
      <w:r w:rsidR="002B2176" w:rsidRPr="00036AB7">
        <w:rPr>
          <w:rFonts w:ascii="Cambria" w:hAnsi="Cambria" w:cs="Arial"/>
          <w:color w:val="000000"/>
          <w:szCs w:val="20"/>
        </w:rPr>
        <w:t xml:space="preserve"> </w:t>
      </w:r>
      <w:r w:rsidR="002B2176" w:rsidRPr="00036AB7">
        <w:rPr>
          <w:rFonts w:ascii="Cambria" w:hAnsi="Cambria" w:cs="Arial"/>
          <w:szCs w:val="20"/>
        </w:rPr>
        <w:t xml:space="preserve">Dĺžka výdajnej hadice bude dimenzovaná podľa STN EN ISO 16923.   </w:t>
      </w:r>
    </w:p>
    <w:p w14:paraId="4108243D" w14:textId="77777777" w:rsidR="00A75BB4" w:rsidRPr="00036AB7" w:rsidRDefault="00A75BB4" w:rsidP="00036AB7">
      <w:pPr>
        <w:widowControl w:val="0"/>
        <w:rPr>
          <w:rFonts w:ascii="Cambria" w:hAnsi="Cambria"/>
        </w:rPr>
      </w:pPr>
    </w:p>
    <w:p w14:paraId="40BBBA06"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Identifikácia a platba spotrebiteľa je realizovaná za pomoci samoobslužného platobného terminálu, ktorý však nie je súčasťou dodávky uchádzača. Výdajný stojan bude vybavený dátovou komunikačnou linkou s konektorom, elektrickým napájaním a so štandardným proprietárnym protokolom typu </w:t>
      </w:r>
      <w:r w:rsidRPr="00036AB7">
        <w:rPr>
          <w:rFonts w:ascii="Cambria" w:hAnsi="Cambria"/>
          <w:szCs w:val="20"/>
        </w:rPr>
        <w:t>DART</w:t>
      </w:r>
      <w:r w:rsidRPr="00036AB7">
        <w:rPr>
          <w:rFonts w:ascii="Cambria" w:hAnsi="Cambria" w:cs="Arial"/>
          <w:szCs w:val="20"/>
        </w:rPr>
        <w:t xml:space="preserve"> alebo ekvivalentným pre pripojenie samoobslužného platobného terminálu.</w:t>
      </w:r>
    </w:p>
    <w:p w14:paraId="40BBBA07" w14:textId="77777777" w:rsidR="001D684D" w:rsidRPr="00036AB7" w:rsidRDefault="001D684D" w:rsidP="00036AB7">
      <w:pPr>
        <w:widowControl w:val="0"/>
        <w:rPr>
          <w:rFonts w:ascii="Cambria" w:hAnsi="Cambria"/>
        </w:rPr>
      </w:pPr>
    </w:p>
    <w:p w14:paraId="40BBBA08"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lastRenderedPageBreak/>
        <w:t>Celý proces bude riadený automatickým riadiacim a bezpečnostným systémom.  Súčasťou tohto systému bude príslušné hardwarové a softwarové riešenie vrátane záložného zdroja a zálohovacieho zariadenia. Riadenie systému bude navrhnuté tak, aby mohlo byť ovládané z riadiaceho strediska Verejného obstarávateľa na diaľku využitím vzdialeného prístupu. Riadiaci systém bude okrem iného zaznamenávať objemy vydaného paliva cez CNG výdajný stojan. Tieto dáta bude možné prostredníctvom štandardného komunikačného protokolu DART alebo ekvivalentného transferovať do IT systému Verejného obstarávateľa.</w:t>
      </w:r>
    </w:p>
    <w:p w14:paraId="40BBBA09" w14:textId="77777777" w:rsidR="005A5DB1" w:rsidRPr="00036AB7" w:rsidRDefault="005A5DB1" w:rsidP="00036AB7">
      <w:pPr>
        <w:widowControl w:val="0"/>
        <w:rPr>
          <w:rFonts w:ascii="Cambria" w:hAnsi="Cambria"/>
        </w:rPr>
      </w:pPr>
    </w:p>
    <w:p w14:paraId="40BBBA0A"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u w:val="single"/>
        </w:rPr>
      </w:pPr>
      <w:r w:rsidRPr="00036AB7">
        <w:rPr>
          <w:rFonts w:ascii="Cambria" w:hAnsi="Cambria" w:cs="Arial"/>
          <w:szCs w:val="20"/>
          <w:u w:val="single"/>
        </w:rPr>
        <w:t>Bezpečnostné opatrenia</w:t>
      </w:r>
    </w:p>
    <w:p w14:paraId="40BBBA0B"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Zariadenie bude obsahovať všetky podporné a bezpečnostné prvky, ktoré sú potrebné v zmysle legislatívy a pre bezpečný, plynulý a riadny proces výdaja CNG. </w:t>
      </w:r>
    </w:p>
    <w:p w14:paraId="40BBBA0C"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Zariadenie musí byť vybavené:</w:t>
      </w:r>
    </w:p>
    <w:p w14:paraId="40BBBA0D" w14:textId="77777777" w:rsidR="000A7398" w:rsidRPr="00036AB7" w:rsidRDefault="000A7398" w:rsidP="00036AB7">
      <w:pPr>
        <w:pStyle w:val="Heading3"/>
        <w:keepNext w:val="0"/>
        <w:keepLines w:val="0"/>
        <w:widowControl w:val="0"/>
        <w:numPr>
          <w:ilvl w:val="3"/>
          <w:numId w:val="4"/>
        </w:numPr>
        <w:spacing w:before="60"/>
        <w:ind w:left="426" w:hanging="426"/>
        <w:jc w:val="both"/>
        <w:rPr>
          <w:rFonts w:ascii="Cambria" w:hAnsi="Cambria" w:cs="Arial"/>
          <w:szCs w:val="20"/>
        </w:rPr>
      </w:pPr>
      <w:r w:rsidRPr="00036AB7">
        <w:rPr>
          <w:rFonts w:ascii="Cambria" w:hAnsi="Cambria" w:cs="Arial"/>
          <w:szCs w:val="20"/>
        </w:rPr>
        <w:t>systémom havarijného vypnutia (ESD) v nasledovných krízových situáciách:</w:t>
      </w:r>
    </w:p>
    <w:p w14:paraId="40BBBA0E"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detekcia plameňa</w:t>
      </w:r>
    </w:p>
    <w:p w14:paraId="40BBBA0F"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detekcia horľavých plynov pri dolnej hranici výbušnosti</w:t>
      </w:r>
    </w:p>
    <w:p w14:paraId="40BBBA10"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únik LNG</w:t>
      </w:r>
    </w:p>
    <w:p w14:paraId="40BBBA11"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ručne pomocou tlačidiel</w:t>
      </w:r>
    </w:p>
    <w:p w14:paraId="40BBBA12" w14:textId="77777777" w:rsidR="000A7398" w:rsidRPr="00036AB7" w:rsidRDefault="000A7398" w:rsidP="00036AB7">
      <w:pPr>
        <w:pStyle w:val="Heading3"/>
        <w:keepNext w:val="0"/>
        <w:keepLines w:val="0"/>
        <w:widowControl w:val="0"/>
        <w:numPr>
          <w:ilvl w:val="3"/>
          <w:numId w:val="4"/>
        </w:numPr>
        <w:spacing w:before="60"/>
        <w:ind w:left="426" w:hanging="426"/>
        <w:jc w:val="both"/>
        <w:rPr>
          <w:rFonts w:ascii="Cambria" w:hAnsi="Cambria" w:cs="Arial"/>
          <w:szCs w:val="20"/>
        </w:rPr>
      </w:pPr>
      <w:r w:rsidRPr="00036AB7">
        <w:rPr>
          <w:rFonts w:ascii="Cambria" w:hAnsi="Cambria" w:cs="Arial"/>
          <w:szCs w:val="20"/>
        </w:rPr>
        <w:t>systémom vypnutia procesov (PSD) pre situáciu mimo bežný prevádzkový rozsah v nasledovných situáciách:</w:t>
      </w:r>
    </w:p>
    <w:p w14:paraId="40BBBA13"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zastavenie plnenia Zásobníka pri veľmi vysokej hladine kvapaliny – ochrana proti pre</w:t>
      </w:r>
      <w:r w:rsidR="00D970F9" w:rsidRPr="00036AB7">
        <w:rPr>
          <w:rFonts w:ascii="Cambria" w:hAnsi="Cambria" w:cs="Arial"/>
          <w:szCs w:val="20"/>
        </w:rPr>
        <w:t>p</w:t>
      </w:r>
      <w:r w:rsidRPr="00036AB7">
        <w:rPr>
          <w:rFonts w:ascii="Cambria" w:hAnsi="Cambria" w:cs="Arial"/>
          <w:szCs w:val="20"/>
        </w:rPr>
        <w:t>lneniu Zásobníka</w:t>
      </w:r>
    </w:p>
    <w:p w14:paraId="40BBBA14"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vypnutie čerpadla pri veľmi nízkej hladine kvapaliny v Zásobníku – ochrana čerpadla proti suchému chodu</w:t>
      </w:r>
    </w:p>
    <w:p w14:paraId="40BBBA15"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vypnutie čerpadla podľa riadiacej logiky výrobcu (teplota, tlak)</w:t>
      </w:r>
    </w:p>
    <w:p w14:paraId="40BBBA16"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teplota/tlak plynu je nad prípustnou úrovňou</w:t>
      </w:r>
    </w:p>
    <w:p w14:paraId="40BBBA17"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strata energie</w:t>
      </w:r>
    </w:p>
    <w:p w14:paraId="40BBBA18"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strata tlaku vzduchu pre pneumatické pohony</w:t>
      </w:r>
    </w:p>
    <w:p w14:paraId="40BBBA19" w14:textId="77777777" w:rsidR="000A7398" w:rsidRPr="00036AB7" w:rsidRDefault="000A7398" w:rsidP="00036AB7">
      <w:pPr>
        <w:pStyle w:val="Heading3"/>
        <w:keepNext w:val="0"/>
        <w:keepLines w:val="0"/>
        <w:widowControl w:val="0"/>
        <w:numPr>
          <w:ilvl w:val="3"/>
          <w:numId w:val="4"/>
        </w:numPr>
        <w:spacing w:before="60"/>
        <w:ind w:left="426" w:hanging="426"/>
        <w:jc w:val="both"/>
        <w:rPr>
          <w:rFonts w:ascii="Cambria" w:hAnsi="Cambria" w:cs="Arial"/>
          <w:szCs w:val="20"/>
        </w:rPr>
      </w:pPr>
      <w:r w:rsidRPr="00036AB7">
        <w:rPr>
          <w:rFonts w:ascii="Cambria" w:hAnsi="Cambria" w:cs="Arial"/>
          <w:szCs w:val="20"/>
        </w:rPr>
        <w:t xml:space="preserve">alarmom pre zaznamenanie kritických parametrov </w:t>
      </w:r>
    </w:p>
    <w:p w14:paraId="40BBBA1A"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detekcia plynu pri 20% obsahu spodnej hranice výbušnosti</w:t>
      </w:r>
    </w:p>
    <w:p w14:paraId="40BBBA1B"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vysoká hladina kvapaliny počas plnenia Zásobníku</w:t>
      </w:r>
    </w:p>
    <w:p w14:paraId="40BBBA1C"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nízka hladina kvapaliny v Zásobníku</w:t>
      </w:r>
    </w:p>
    <w:p w14:paraId="40BBBA1D"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vysoký / nízky tlak  v Zásobníku</w:t>
      </w:r>
    </w:p>
    <w:p w14:paraId="40BBBA1E" w14:textId="77777777" w:rsidR="000A7398" w:rsidRPr="00036AB7" w:rsidRDefault="001D684D"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v</w:t>
      </w:r>
      <w:r w:rsidR="000A7398" w:rsidRPr="00036AB7">
        <w:rPr>
          <w:rFonts w:ascii="Cambria" w:hAnsi="Cambria" w:cs="Arial"/>
          <w:szCs w:val="20"/>
        </w:rPr>
        <w:t>ýstupná teplota / tlak plynu blížiaca sa k hraničnej hodnote</w:t>
      </w:r>
    </w:p>
    <w:p w14:paraId="40BBBA1F" w14:textId="77777777" w:rsidR="000A7398" w:rsidRPr="00036AB7" w:rsidRDefault="000A7398" w:rsidP="00036AB7">
      <w:pPr>
        <w:pStyle w:val="Heading3"/>
        <w:keepNext w:val="0"/>
        <w:keepLines w:val="0"/>
        <w:widowControl w:val="0"/>
        <w:numPr>
          <w:ilvl w:val="0"/>
          <w:numId w:val="5"/>
        </w:numPr>
        <w:spacing w:before="60"/>
        <w:jc w:val="both"/>
        <w:rPr>
          <w:rFonts w:ascii="Cambria" w:hAnsi="Cambria" w:cs="Arial"/>
          <w:szCs w:val="20"/>
        </w:rPr>
      </w:pPr>
      <w:r w:rsidRPr="00036AB7">
        <w:rPr>
          <w:rFonts w:ascii="Cambria" w:hAnsi="Cambria" w:cs="Arial"/>
          <w:szCs w:val="20"/>
        </w:rPr>
        <w:t>nízky tlak vzduchu pre pneumatické pohony</w:t>
      </w:r>
    </w:p>
    <w:p w14:paraId="40BBBA20"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Všetka alarmy budú hlásené a registrované v riadiacom systéme.</w:t>
      </w:r>
    </w:p>
    <w:p w14:paraId="40BBBA21"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Inštalácia musí rešpektovať platné normy a predpisy tak, aby sa minimalizovalo riziko pre pracovníkov, miestnych obyvateľov a majetok. </w:t>
      </w:r>
    </w:p>
    <w:p w14:paraId="7063063C" w14:textId="77777777" w:rsidR="00A75BB4" w:rsidRPr="00036AB7" w:rsidRDefault="00A75BB4" w:rsidP="00036AB7">
      <w:pPr>
        <w:widowControl w:val="0"/>
        <w:rPr>
          <w:rFonts w:ascii="Cambria" w:hAnsi="Cambria"/>
        </w:rPr>
      </w:pPr>
    </w:p>
    <w:p w14:paraId="40BBBA22"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6" w:name="_Toc519853750"/>
      <w:r w:rsidRPr="00036AB7">
        <w:rPr>
          <w:rFonts w:ascii="Cambria" w:hAnsi="Cambria"/>
          <w:b/>
          <w:color w:val="008998"/>
          <w:sz w:val="20"/>
          <w:szCs w:val="20"/>
          <w:lang w:val="sk-SK"/>
        </w:rPr>
        <w:t>Požadované technické (funkčné a výkonnostné) parametre Technológie L2CNG</w:t>
      </w:r>
      <w:bookmarkEnd w:id="6"/>
    </w:p>
    <w:p w14:paraId="40BBBA23"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Základné požadované parametre Technológie L2CNG sú uvedené v</w:t>
      </w:r>
      <w:r w:rsidR="009B6FFF" w:rsidRPr="00036AB7">
        <w:rPr>
          <w:rFonts w:ascii="Cambria" w:hAnsi="Cambria" w:cs="Arial"/>
          <w:szCs w:val="20"/>
        </w:rPr>
        <w:t> </w:t>
      </w:r>
      <w:r w:rsidRPr="00036AB7">
        <w:rPr>
          <w:rFonts w:ascii="Cambria" w:hAnsi="Cambria" w:cs="Arial"/>
          <w:szCs w:val="20"/>
        </w:rPr>
        <w:t>tabuľke</w:t>
      </w:r>
      <w:r w:rsidR="009B6FFF" w:rsidRPr="00036AB7">
        <w:rPr>
          <w:rFonts w:ascii="Cambria" w:hAnsi="Cambria" w:cs="Arial"/>
          <w:szCs w:val="20"/>
        </w:rPr>
        <w:t xml:space="preserve"> č.1</w:t>
      </w:r>
      <w:r w:rsidRPr="00036AB7">
        <w:rPr>
          <w:rFonts w:ascii="Cambria" w:hAnsi="Cambria" w:cs="Arial"/>
          <w:szCs w:val="20"/>
        </w:rPr>
        <w:t xml:space="preserve"> nižšie.</w:t>
      </w:r>
    </w:p>
    <w:p w14:paraId="40BBBA24" w14:textId="77777777" w:rsidR="000A7398" w:rsidRPr="00036AB7" w:rsidRDefault="000A7398" w:rsidP="00036AB7">
      <w:pPr>
        <w:widowControl w:val="0"/>
        <w:spacing w:before="60"/>
        <w:rPr>
          <w:rFonts w:ascii="Cambria" w:hAnsi="Cambria" w:cs="Arial"/>
          <w:i/>
          <w:sz w:val="20"/>
          <w:szCs w:val="20"/>
        </w:rPr>
      </w:pPr>
      <w:r w:rsidRPr="00036AB7">
        <w:rPr>
          <w:rFonts w:ascii="Cambria" w:hAnsi="Cambria" w:cs="Arial"/>
          <w:i/>
          <w:sz w:val="20"/>
          <w:szCs w:val="20"/>
        </w:rPr>
        <w:t>Tabuľka č.</w:t>
      </w:r>
      <w:r w:rsidR="009B6FFF" w:rsidRPr="00036AB7">
        <w:rPr>
          <w:rFonts w:ascii="Cambria" w:hAnsi="Cambria" w:cs="Arial"/>
          <w:i/>
          <w:sz w:val="20"/>
          <w:szCs w:val="20"/>
        </w:rPr>
        <w:t>1</w:t>
      </w:r>
      <w:r w:rsidRPr="00036AB7">
        <w:rPr>
          <w:rFonts w:ascii="Cambria" w:hAnsi="Cambria" w:cs="Arial"/>
          <w:i/>
          <w:sz w:val="20"/>
          <w:szCs w:val="20"/>
        </w:rPr>
        <w:t>: Základné požadované parametre Technológie L2CNG</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2"/>
        <w:gridCol w:w="3119"/>
      </w:tblGrid>
      <w:tr w:rsidR="000A7398" w:rsidRPr="00E12EF7" w14:paraId="40BBBA2A" w14:textId="77777777" w:rsidTr="007558D2">
        <w:trPr>
          <w:trHeight w:val="274"/>
        </w:trPr>
        <w:tc>
          <w:tcPr>
            <w:tcW w:w="5812" w:type="dxa"/>
            <w:shd w:val="clear" w:color="auto" w:fill="auto"/>
            <w:noWrap/>
            <w:vAlign w:val="center"/>
          </w:tcPr>
          <w:p w14:paraId="40BBBA25"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Zásobník LNG </w:t>
            </w:r>
          </w:p>
        </w:tc>
        <w:tc>
          <w:tcPr>
            <w:tcW w:w="3119" w:type="dxa"/>
            <w:shd w:val="clear" w:color="auto" w:fill="auto"/>
            <w:noWrap/>
            <w:vAlign w:val="center"/>
          </w:tcPr>
          <w:p w14:paraId="40BBBA26" w14:textId="77777777" w:rsidR="000A7398" w:rsidRPr="00036AB7" w:rsidRDefault="000A7398" w:rsidP="00036AB7">
            <w:pPr>
              <w:widowControl w:val="0"/>
              <w:spacing w:before="60"/>
              <w:ind w:left="215"/>
              <w:jc w:val="center"/>
              <w:rPr>
                <w:rFonts w:ascii="Cambria" w:hAnsi="Cambria" w:cs="Arial"/>
                <w:color w:val="000000"/>
                <w:sz w:val="18"/>
                <w:szCs w:val="20"/>
                <w:vertAlign w:val="superscript"/>
              </w:rPr>
            </w:pPr>
            <w:r w:rsidRPr="00036AB7">
              <w:rPr>
                <w:rFonts w:ascii="Cambria" w:hAnsi="Cambria" w:cs="Arial"/>
                <w:color w:val="000000"/>
                <w:sz w:val="18"/>
                <w:szCs w:val="20"/>
              </w:rPr>
              <w:t>Celkový vodný objem 20 m</w:t>
            </w:r>
            <w:r w:rsidRPr="00036AB7">
              <w:rPr>
                <w:rFonts w:ascii="Cambria" w:hAnsi="Cambria" w:cs="Arial"/>
                <w:color w:val="000000"/>
                <w:sz w:val="18"/>
                <w:szCs w:val="20"/>
                <w:vertAlign w:val="superscript"/>
              </w:rPr>
              <w:t xml:space="preserve">3 </w:t>
            </w:r>
            <w:r w:rsidRPr="00036AB7">
              <w:rPr>
                <w:rFonts w:ascii="Cambria" w:hAnsi="Cambria" w:cs="Arial"/>
                <w:color w:val="000000"/>
                <w:sz w:val="18"/>
                <w:szCs w:val="20"/>
              </w:rPr>
              <w:t>± 2%</w:t>
            </w:r>
          </w:p>
          <w:p w14:paraId="40BBBA27" w14:textId="77777777" w:rsidR="000A7398" w:rsidRPr="00036AB7" w:rsidRDefault="000A7398" w:rsidP="00036AB7">
            <w:pPr>
              <w:widowControl w:val="0"/>
              <w:spacing w:before="60"/>
              <w:ind w:left="215"/>
              <w:jc w:val="center"/>
              <w:rPr>
                <w:rFonts w:ascii="Cambria" w:hAnsi="Cambria" w:cs="Arial"/>
                <w:color w:val="000000"/>
                <w:sz w:val="18"/>
                <w:szCs w:val="20"/>
              </w:rPr>
            </w:pPr>
            <w:r w:rsidRPr="00036AB7">
              <w:rPr>
                <w:rFonts w:ascii="Cambria" w:hAnsi="Cambria" w:cs="Arial"/>
                <w:color w:val="000000"/>
                <w:sz w:val="18"/>
                <w:szCs w:val="20"/>
              </w:rPr>
              <w:t xml:space="preserve">minimálny konštrukčný tlak 1,8 MPa (18 </w:t>
            </w:r>
            <w:proofErr w:type="spellStart"/>
            <w:r w:rsidRPr="00036AB7">
              <w:rPr>
                <w:rFonts w:ascii="Cambria" w:hAnsi="Cambria" w:cs="Arial"/>
                <w:color w:val="000000"/>
                <w:sz w:val="18"/>
                <w:szCs w:val="20"/>
              </w:rPr>
              <w:t>barg</w:t>
            </w:r>
            <w:proofErr w:type="spellEnd"/>
            <w:r w:rsidRPr="00036AB7">
              <w:rPr>
                <w:rFonts w:ascii="Cambria" w:hAnsi="Cambria" w:cs="Arial"/>
                <w:color w:val="000000"/>
                <w:sz w:val="18"/>
                <w:szCs w:val="20"/>
              </w:rPr>
              <w:t>)</w:t>
            </w:r>
          </w:p>
          <w:p w14:paraId="40BBBA28" w14:textId="77777777" w:rsidR="000A7398" w:rsidRPr="00036AB7" w:rsidRDefault="000A7398" w:rsidP="00036AB7">
            <w:pPr>
              <w:widowControl w:val="0"/>
              <w:jc w:val="center"/>
              <w:rPr>
                <w:rFonts w:ascii="Cambria" w:hAnsi="Cambria" w:cs="Arial"/>
                <w:color w:val="000000"/>
                <w:sz w:val="18"/>
                <w:szCs w:val="20"/>
              </w:rPr>
            </w:pPr>
            <w:r w:rsidRPr="00036AB7">
              <w:rPr>
                <w:rFonts w:ascii="Cambria" w:hAnsi="Cambria" w:cs="Arial"/>
                <w:color w:val="000000"/>
                <w:sz w:val="18"/>
                <w:szCs w:val="20"/>
              </w:rPr>
              <w:t>denný odpar max. 0,2 %</w:t>
            </w:r>
          </w:p>
          <w:p w14:paraId="40BBBA29" w14:textId="77777777" w:rsidR="000A7398" w:rsidRPr="00036AB7" w:rsidRDefault="000A7398" w:rsidP="00036AB7">
            <w:pPr>
              <w:widowControl w:val="0"/>
              <w:jc w:val="center"/>
              <w:rPr>
                <w:rFonts w:ascii="Cambria" w:hAnsi="Cambria" w:cs="Arial"/>
                <w:color w:val="000000"/>
                <w:sz w:val="18"/>
                <w:szCs w:val="20"/>
              </w:rPr>
            </w:pPr>
            <w:r w:rsidRPr="00036AB7">
              <w:rPr>
                <w:rFonts w:ascii="Cambria" w:hAnsi="Cambria" w:cs="Arial"/>
                <w:color w:val="000000"/>
                <w:sz w:val="18"/>
                <w:szCs w:val="20"/>
              </w:rPr>
              <w:t xml:space="preserve">stabilné teplé vákuum max. 50 </w:t>
            </w:r>
            <w:proofErr w:type="spellStart"/>
            <w:r w:rsidRPr="00036AB7">
              <w:rPr>
                <w:rFonts w:ascii="Cambria" w:hAnsi="Cambria" w:cs="Arial"/>
                <w:color w:val="000000"/>
                <w:sz w:val="18"/>
                <w:szCs w:val="20"/>
              </w:rPr>
              <w:t>mTorr</w:t>
            </w:r>
            <w:proofErr w:type="spellEnd"/>
          </w:p>
        </w:tc>
      </w:tr>
      <w:tr w:rsidR="000A7398" w:rsidRPr="00E12EF7" w14:paraId="40BBBA2D" w14:textId="77777777" w:rsidTr="007558D2">
        <w:trPr>
          <w:trHeight w:val="300"/>
        </w:trPr>
        <w:tc>
          <w:tcPr>
            <w:tcW w:w="5812" w:type="dxa"/>
            <w:shd w:val="clear" w:color="auto" w:fill="auto"/>
            <w:noWrap/>
            <w:vAlign w:val="center"/>
          </w:tcPr>
          <w:p w14:paraId="40BBBA2B"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Výkon </w:t>
            </w:r>
            <w:proofErr w:type="spellStart"/>
            <w:r w:rsidRPr="00036AB7">
              <w:rPr>
                <w:rFonts w:ascii="Cambria" w:hAnsi="Cambria" w:cs="Arial"/>
                <w:color w:val="000000"/>
                <w:sz w:val="18"/>
                <w:szCs w:val="20"/>
              </w:rPr>
              <w:t>vysokotlakého</w:t>
            </w:r>
            <w:proofErr w:type="spellEnd"/>
            <w:r w:rsidRPr="00036AB7">
              <w:rPr>
                <w:rFonts w:ascii="Cambria" w:hAnsi="Cambria" w:cs="Arial"/>
                <w:color w:val="000000"/>
                <w:sz w:val="18"/>
                <w:szCs w:val="20"/>
              </w:rPr>
              <w:t xml:space="preserve"> čerpadla</w:t>
            </w:r>
          </w:p>
        </w:tc>
        <w:tc>
          <w:tcPr>
            <w:tcW w:w="3119" w:type="dxa"/>
            <w:shd w:val="clear" w:color="auto" w:fill="auto"/>
            <w:noWrap/>
            <w:vAlign w:val="center"/>
          </w:tcPr>
          <w:p w14:paraId="40BBBA2C"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 20 l/min</w:t>
            </w:r>
          </w:p>
        </w:tc>
      </w:tr>
      <w:tr w:rsidR="000A7398" w:rsidRPr="00E12EF7" w14:paraId="40BBBA30" w14:textId="77777777" w:rsidTr="007558D2">
        <w:trPr>
          <w:trHeight w:val="300"/>
        </w:trPr>
        <w:tc>
          <w:tcPr>
            <w:tcW w:w="5812" w:type="dxa"/>
            <w:shd w:val="clear" w:color="auto" w:fill="auto"/>
            <w:noWrap/>
            <w:vAlign w:val="center"/>
          </w:tcPr>
          <w:p w14:paraId="40BBBA2E" w14:textId="2466D53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Výstupný tlak </w:t>
            </w:r>
            <w:proofErr w:type="spellStart"/>
            <w:r w:rsidRPr="00036AB7">
              <w:rPr>
                <w:rFonts w:ascii="Cambria" w:hAnsi="Cambria" w:cs="Arial"/>
                <w:color w:val="000000"/>
                <w:sz w:val="18"/>
                <w:szCs w:val="20"/>
              </w:rPr>
              <w:t>vysokotlakého</w:t>
            </w:r>
            <w:proofErr w:type="spellEnd"/>
            <w:r w:rsidRPr="00036AB7">
              <w:rPr>
                <w:rFonts w:ascii="Cambria" w:hAnsi="Cambria" w:cs="Arial"/>
                <w:color w:val="000000"/>
                <w:sz w:val="18"/>
                <w:szCs w:val="20"/>
              </w:rPr>
              <w:t xml:space="preserve"> čerpadla</w:t>
            </w:r>
          </w:p>
        </w:tc>
        <w:tc>
          <w:tcPr>
            <w:tcW w:w="3119" w:type="dxa"/>
            <w:shd w:val="clear" w:color="auto" w:fill="auto"/>
            <w:noWrap/>
            <w:vAlign w:val="center"/>
          </w:tcPr>
          <w:p w14:paraId="40BBBA2F" w14:textId="263081EA" w:rsidR="000A7398" w:rsidRPr="00036AB7" w:rsidRDefault="00BD77E2"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18"/>
              </w:rPr>
              <w:t xml:space="preserve">min.25 MPa (250 </w:t>
            </w:r>
            <w:proofErr w:type="spellStart"/>
            <w:r w:rsidRPr="00036AB7">
              <w:rPr>
                <w:rFonts w:ascii="Cambria" w:hAnsi="Cambria" w:cs="Arial"/>
                <w:color w:val="000000"/>
                <w:sz w:val="18"/>
                <w:szCs w:val="18"/>
              </w:rPr>
              <w:t>barg</w:t>
            </w:r>
            <w:proofErr w:type="spellEnd"/>
            <w:r w:rsidRPr="00036AB7">
              <w:rPr>
                <w:rFonts w:ascii="Cambria" w:hAnsi="Cambria" w:cs="Arial"/>
                <w:color w:val="000000"/>
                <w:sz w:val="18"/>
                <w:szCs w:val="18"/>
              </w:rPr>
              <w:t>)</w:t>
            </w:r>
          </w:p>
        </w:tc>
      </w:tr>
      <w:tr w:rsidR="000A7398" w:rsidRPr="00E12EF7" w14:paraId="40BBBA33" w14:textId="77777777" w:rsidTr="007558D2">
        <w:trPr>
          <w:trHeight w:val="300"/>
        </w:trPr>
        <w:tc>
          <w:tcPr>
            <w:tcW w:w="5812" w:type="dxa"/>
            <w:shd w:val="clear" w:color="auto" w:fill="auto"/>
            <w:noWrap/>
            <w:vAlign w:val="center"/>
          </w:tcPr>
          <w:p w14:paraId="40BBBA31" w14:textId="05535BDD" w:rsidR="000A7398" w:rsidRPr="00036AB7" w:rsidRDefault="00BD77E2" w:rsidP="00036AB7">
            <w:pPr>
              <w:widowControl w:val="0"/>
              <w:ind w:left="214"/>
              <w:rPr>
                <w:rFonts w:ascii="Cambria" w:hAnsi="Cambria" w:cs="Arial"/>
                <w:color w:val="000000"/>
                <w:sz w:val="18"/>
                <w:szCs w:val="20"/>
              </w:rPr>
            </w:pPr>
            <w:r w:rsidRPr="00036AB7">
              <w:rPr>
                <w:rFonts w:ascii="Cambria" w:hAnsi="Cambria" w:cs="Arial"/>
                <w:color w:val="000000"/>
                <w:sz w:val="18"/>
                <w:szCs w:val="20"/>
              </w:rPr>
              <w:t>Celkový elektrický príkon zariadení</w:t>
            </w:r>
          </w:p>
        </w:tc>
        <w:tc>
          <w:tcPr>
            <w:tcW w:w="3119" w:type="dxa"/>
            <w:shd w:val="clear" w:color="auto" w:fill="auto"/>
            <w:noWrap/>
            <w:vAlign w:val="center"/>
          </w:tcPr>
          <w:p w14:paraId="40BBBA32" w14:textId="2F4470D0"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 xml:space="preserve">max. </w:t>
            </w:r>
            <w:r w:rsidR="00BD77E2" w:rsidRPr="00036AB7">
              <w:rPr>
                <w:rFonts w:ascii="Cambria" w:hAnsi="Cambria" w:cs="Arial"/>
                <w:color w:val="000000"/>
                <w:sz w:val="18"/>
                <w:szCs w:val="20"/>
              </w:rPr>
              <w:t>75</w:t>
            </w:r>
            <w:r w:rsidRPr="00036AB7">
              <w:rPr>
                <w:rFonts w:ascii="Cambria" w:hAnsi="Cambria" w:cs="Arial"/>
                <w:color w:val="000000"/>
                <w:sz w:val="18"/>
                <w:szCs w:val="20"/>
              </w:rPr>
              <w:t xml:space="preserve"> kW</w:t>
            </w:r>
          </w:p>
        </w:tc>
      </w:tr>
      <w:tr w:rsidR="000A7398" w:rsidRPr="00E12EF7" w14:paraId="40BBBA36" w14:textId="77777777" w:rsidTr="007558D2">
        <w:trPr>
          <w:trHeight w:val="300"/>
        </w:trPr>
        <w:tc>
          <w:tcPr>
            <w:tcW w:w="5812" w:type="dxa"/>
            <w:shd w:val="clear" w:color="auto" w:fill="auto"/>
            <w:noWrap/>
            <w:vAlign w:val="center"/>
          </w:tcPr>
          <w:p w14:paraId="40BBBA34"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lastRenderedPageBreak/>
              <w:t>Rýchlosť plnenia na pištoli NGV1</w:t>
            </w:r>
          </w:p>
        </w:tc>
        <w:tc>
          <w:tcPr>
            <w:tcW w:w="3119" w:type="dxa"/>
            <w:shd w:val="clear" w:color="auto" w:fill="auto"/>
            <w:noWrap/>
            <w:vAlign w:val="center"/>
          </w:tcPr>
          <w:p w14:paraId="40BBBA35"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min.10 kg/min</w:t>
            </w:r>
          </w:p>
        </w:tc>
      </w:tr>
      <w:tr w:rsidR="000A7398" w:rsidRPr="00E12EF7" w14:paraId="40BBBA39" w14:textId="77777777" w:rsidTr="007558D2">
        <w:trPr>
          <w:trHeight w:val="300"/>
        </w:trPr>
        <w:tc>
          <w:tcPr>
            <w:tcW w:w="5812" w:type="dxa"/>
            <w:shd w:val="clear" w:color="auto" w:fill="auto"/>
            <w:noWrap/>
            <w:vAlign w:val="center"/>
          </w:tcPr>
          <w:p w14:paraId="40BBBA37"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Objem zásobníka CNG min </w:t>
            </w:r>
            <w:proofErr w:type="spellStart"/>
            <w:r w:rsidRPr="00036AB7">
              <w:rPr>
                <w:rFonts w:ascii="Cambria" w:hAnsi="Cambria" w:cs="Arial"/>
                <w:color w:val="000000"/>
                <w:sz w:val="18"/>
                <w:szCs w:val="20"/>
              </w:rPr>
              <w:t>dvojsekčný</w:t>
            </w:r>
            <w:proofErr w:type="spellEnd"/>
          </w:p>
        </w:tc>
        <w:tc>
          <w:tcPr>
            <w:tcW w:w="3119" w:type="dxa"/>
            <w:shd w:val="clear" w:color="auto" w:fill="auto"/>
            <w:noWrap/>
            <w:vAlign w:val="center"/>
          </w:tcPr>
          <w:p w14:paraId="40BBBA38"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min.2000 l</w:t>
            </w:r>
          </w:p>
        </w:tc>
      </w:tr>
      <w:tr w:rsidR="000A7398" w:rsidRPr="00E12EF7" w14:paraId="40BBBA3C" w14:textId="77777777" w:rsidTr="007558D2">
        <w:trPr>
          <w:trHeight w:val="300"/>
        </w:trPr>
        <w:tc>
          <w:tcPr>
            <w:tcW w:w="5812" w:type="dxa"/>
            <w:shd w:val="clear" w:color="auto" w:fill="auto"/>
            <w:noWrap/>
            <w:vAlign w:val="center"/>
          </w:tcPr>
          <w:p w14:paraId="40BBBA3A"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Pracovný tlak zásobníka CNG</w:t>
            </w:r>
          </w:p>
        </w:tc>
        <w:tc>
          <w:tcPr>
            <w:tcW w:w="3119" w:type="dxa"/>
            <w:shd w:val="clear" w:color="auto" w:fill="auto"/>
            <w:noWrap/>
            <w:vAlign w:val="center"/>
          </w:tcPr>
          <w:p w14:paraId="40BBBA3B" w14:textId="646B82FC"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w:t>
            </w:r>
            <w:r w:rsidR="00156151" w:rsidRPr="00036AB7">
              <w:rPr>
                <w:rFonts w:ascii="Cambria" w:hAnsi="Cambria" w:cs="Arial"/>
                <w:color w:val="000000"/>
                <w:sz w:val="18"/>
                <w:szCs w:val="20"/>
              </w:rPr>
              <w:t xml:space="preserve">25 </w:t>
            </w:r>
            <w:r w:rsidRPr="00036AB7">
              <w:rPr>
                <w:rFonts w:ascii="Cambria" w:hAnsi="Cambria" w:cs="Arial"/>
                <w:color w:val="000000"/>
                <w:sz w:val="18"/>
                <w:szCs w:val="20"/>
              </w:rPr>
              <w:t>MPa (</w:t>
            </w:r>
            <w:r w:rsidR="00156151" w:rsidRPr="00036AB7">
              <w:rPr>
                <w:rFonts w:ascii="Cambria" w:hAnsi="Cambria" w:cs="Arial"/>
                <w:color w:val="000000"/>
                <w:sz w:val="18"/>
                <w:szCs w:val="20"/>
              </w:rPr>
              <w:t xml:space="preserve">250 </w:t>
            </w:r>
            <w:proofErr w:type="spellStart"/>
            <w:r w:rsidRPr="00036AB7">
              <w:rPr>
                <w:rFonts w:ascii="Cambria" w:hAnsi="Cambria" w:cs="Arial"/>
                <w:color w:val="000000"/>
                <w:sz w:val="18"/>
                <w:szCs w:val="20"/>
              </w:rPr>
              <w:t>barg</w:t>
            </w:r>
            <w:proofErr w:type="spellEnd"/>
            <w:r w:rsidRPr="00036AB7">
              <w:rPr>
                <w:rFonts w:ascii="Cambria" w:hAnsi="Cambria" w:cs="Arial"/>
                <w:color w:val="000000"/>
                <w:sz w:val="18"/>
                <w:szCs w:val="20"/>
              </w:rPr>
              <w:t>)</w:t>
            </w:r>
          </w:p>
        </w:tc>
      </w:tr>
      <w:tr w:rsidR="000A7398" w:rsidRPr="00E12EF7" w14:paraId="40BBBA3F" w14:textId="77777777" w:rsidTr="007558D2">
        <w:trPr>
          <w:trHeight w:val="300"/>
        </w:trPr>
        <w:tc>
          <w:tcPr>
            <w:tcW w:w="5812" w:type="dxa"/>
            <w:shd w:val="clear" w:color="auto" w:fill="auto"/>
            <w:noWrap/>
            <w:vAlign w:val="center"/>
          </w:tcPr>
          <w:p w14:paraId="40BBBA3D"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Výkon </w:t>
            </w:r>
            <w:proofErr w:type="spellStart"/>
            <w:r w:rsidRPr="00036AB7">
              <w:rPr>
                <w:rFonts w:ascii="Cambria" w:hAnsi="Cambria" w:cs="Arial"/>
                <w:color w:val="000000"/>
                <w:sz w:val="18"/>
                <w:szCs w:val="20"/>
              </w:rPr>
              <w:t>vysokotlakého</w:t>
            </w:r>
            <w:proofErr w:type="spellEnd"/>
            <w:r w:rsidRPr="00036AB7">
              <w:rPr>
                <w:rFonts w:ascii="Cambria" w:hAnsi="Cambria" w:cs="Arial"/>
                <w:color w:val="000000"/>
                <w:sz w:val="18"/>
                <w:szCs w:val="20"/>
              </w:rPr>
              <w:t xml:space="preserve"> výparníka</w:t>
            </w:r>
          </w:p>
        </w:tc>
        <w:tc>
          <w:tcPr>
            <w:tcW w:w="3119" w:type="dxa"/>
            <w:shd w:val="clear" w:color="auto" w:fill="auto"/>
            <w:noWrap/>
            <w:vAlign w:val="center"/>
          </w:tcPr>
          <w:p w14:paraId="40BBBA3E" w14:textId="56DC81C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min.300kg/h (</w:t>
            </w:r>
            <w:r w:rsidR="0019171C" w:rsidRPr="00036AB7">
              <w:rPr>
                <w:rFonts w:ascii="Cambria" w:hAnsi="Cambria" w:cs="Arial"/>
                <w:color w:val="000000"/>
                <w:sz w:val="18"/>
                <w:szCs w:val="20"/>
              </w:rPr>
              <w:t>bez obmedzení</w:t>
            </w:r>
            <w:r w:rsidRPr="00036AB7">
              <w:rPr>
                <w:rFonts w:ascii="Cambria" w:hAnsi="Cambria" w:cs="Arial"/>
                <w:color w:val="000000"/>
                <w:sz w:val="18"/>
                <w:szCs w:val="20"/>
              </w:rPr>
              <w:t>)</w:t>
            </w:r>
          </w:p>
        </w:tc>
      </w:tr>
      <w:tr w:rsidR="000A7398" w:rsidRPr="00E12EF7" w14:paraId="40BBBA42" w14:textId="77777777" w:rsidTr="007558D2">
        <w:trPr>
          <w:trHeight w:val="300"/>
        </w:trPr>
        <w:tc>
          <w:tcPr>
            <w:tcW w:w="5812" w:type="dxa"/>
            <w:shd w:val="clear" w:color="auto" w:fill="auto"/>
            <w:noWrap/>
            <w:vAlign w:val="center"/>
          </w:tcPr>
          <w:p w14:paraId="40BBBA40"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Objem nádoby s </w:t>
            </w:r>
            <w:proofErr w:type="spellStart"/>
            <w:r w:rsidRPr="00036AB7">
              <w:rPr>
                <w:rFonts w:ascii="Cambria" w:hAnsi="Cambria" w:cs="Arial"/>
                <w:color w:val="000000"/>
                <w:sz w:val="18"/>
                <w:szCs w:val="20"/>
              </w:rPr>
              <w:t>odorantom</w:t>
            </w:r>
            <w:proofErr w:type="spellEnd"/>
          </w:p>
        </w:tc>
        <w:tc>
          <w:tcPr>
            <w:tcW w:w="3119" w:type="dxa"/>
            <w:shd w:val="clear" w:color="auto" w:fill="auto"/>
            <w:noWrap/>
            <w:vAlign w:val="center"/>
          </w:tcPr>
          <w:p w14:paraId="40BBBA41"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 50 l</w:t>
            </w:r>
          </w:p>
        </w:tc>
      </w:tr>
      <w:tr w:rsidR="000A7398" w:rsidRPr="00E12EF7" w14:paraId="40BBBA45" w14:textId="77777777" w:rsidTr="007558D2">
        <w:trPr>
          <w:trHeight w:val="300"/>
        </w:trPr>
        <w:tc>
          <w:tcPr>
            <w:tcW w:w="5812" w:type="dxa"/>
            <w:shd w:val="clear" w:color="auto" w:fill="auto"/>
            <w:noWrap/>
            <w:vAlign w:val="center"/>
          </w:tcPr>
          <w:p w14:paraId="40BBBA43"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Výkon kompresora na kompresiu </w:t>
            </w:r>
            <w:proofErr w:type="spellStart"/>
            <w:r w:rsidRPr="00036AB7">
              <w:rPr>
                <w:rFonts w:ascii="Cambria" w:hAnsi="Cambria" w:cs="Arial"/>
                <w:color w:val="000000"/>
                <w:sz w:val="18"/>
                <w:szCs w:val="20"/>
              </w:rPr>
              <w:t>odparu</w:t>
            </w:r>
            <w:proofErr w:type="spellEnd"/>
          </w:p>
        </w:tc>
        <w:tc>
          <w:tcPr>
            <w:tcW w:w="3119" w:type="dxa"/>
            <w:shd w:val="clear" w:color="auto" w:fill="auto"/>
            <w:noWrap/>
            <w:vAlign w:val="center"/>
          </w:tcPr>
          <w:p w14:paraId="40BBBA44"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min.10m</w:t>
            </w:r>
            <w:r w:rsidRPr="00036AB7">
              <w:rPr>
                <w:rFonts w:ascii="Cambria" w:hAnsi="Cambria" w:cs="Arial"/>
                <w:color w:val="000000"/>
                <w:sz w:val="18"/>
                <w:szCs w:val="20"/>
                <w:vertAlign w:val="superscript"/>
              </w:rPr>
              <w:t>3</w:t>
            </w:r>
            <w:r w:rsidRPr="00036AB7">
              <w:rPr>
                <w:rFonts w:ascii="Cambria" w:hAnsi="Cambria" w:cs="Arial"/>
                <w:color w:val="000000"/>
                <w:sz w:val="18"/>
                <w:szCs w:val="20"/>
              </w:rPr>
              <w:t>/hod</w:t>
            </w:r>
          </w:p>
        </w:tc>
      </w:tr>
      <w:tr w:rsidR="000A7398" w:rsidRPr="00E12EF7" w14:paraId="40BBBA48" w14:textId="77777777" w:rsidTr="007558D2">
        <w:trPr>
          <w:trHeight w:val="300"/>
        </w:trPr>
        <w:tc>
          <w:tcPr>
            <w:tcW w:w="5812" w:type="dxa"/>
            <w:shd w:val="clear" w:color="auto" w:fill="auto"/>
            <w:noWrap/>
            <w:vAlign w:val="center"/>
          </w:tcPr>
          <w:p w14:paraId="40BBBA46"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Výstupný tlak CNG kompresora</w:t>
            </w:r>
          </w:p>
        </w:tc>
        <w:tc>
          <w:tcPr>
            <w:tcW w:w="3119" w:type="dxa"/>
            <w:shd w:val="clear" w:color="auto" w:fill="auto"/>
            <w:noWrap/>
            <w:vAlign w:val="center"/>
          </w:tcPr>
          <w:p w14:paraId="40BBBA47" w14:textId="09FAE104" w:rsidR="000A7398" w:rsidRPr="00036AB7" w:rsidRDefault="00156151"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18"/>
              </w:rPr>
              <w:t xml:space="preserve">min. 25 MPa (250 </w:t>
            </w:r>
            <w:proofErr w:type="spellStart"/>
            <w:r w:rsidRPr="00036AB7">
              <w:rPr>
                <w:rFonts w:ascii="Cambria" w:hAnsi="Cambria" w:cs="Arial"/>
                <w:color w:val="000000"/>
                <w:sz w:val="18"/>
                <w:szCs w:val="18"/>
              </w:rPr>
              <w:t>barg</w:t>
            </w:r>
            <w:proofErr w:type="spellEnd"/>
            <w:r w:rsidRPr="00036AB7">
              <w:rPr>
                <w:rFonts w:ascii="Cambria" w:hAnsi="Cambria" w:cs="Arial"/>
                <w:color w:val="000000"/>
                <w:sz w:val="18"/>
                <w:szCs w:val="18"/>
              </w:rPr>
              <w:t>)</w:t>
            </w:r>
          </w:p>
        </w:tc>
      </w:tr>
      <w:tr w:rsidR="000A7398" w:rsidRPr="00E12EF7" w14:paraId="40BBBA4B" w14:textId="77777777" w:rsidTr="007558D2">
        <w:trPr>
          <w:trHeight w:val="300"/>
        </w:trPr>
        <w:tc>
          <w:tcPr>
            <w:tcW w:w="5812" w:type="dxa"/>
            <w:shd w:val="clear" w:color="auto" w:fill="auto"/>
            <w:noWrap/>
            <w:vAlign w:val="center"/>
          </w:tcPr>
          <w:p w14:paraId="40BBBA49" w14:textId="77777777" w:rsidR="000A7398" w:rsidRPr="00036AB7" w:rsidRDefault="000A7398" w:rsidP="00036AB7">
            <w:pPr>
              <w:widowControl w:val="0"/>
              <w:ind w:left="214"/>
              <w:rPr>
                <w:rFonts w:ascii="Cambria" w:hAnsi="Cambria" w:cs="Arial"/>
                <w:color w:val="000000"/>
                <w:sz w:val="18"/>
                <w:szCs w:val="20"/>
              </w:rPr>
            </w:pPr>
            <w:r w:rsidRPr="00036AB7">
              <w:rPr>
                <w:rFonts w:ascii="Cambria" w:hAnsi="Cambria" w:cs="Arial"/>
                <w:color w:val="000000"/>
                <w:sz w:val="18"/>
                <w:szCs w:val="20"/>
              </w:rPr>
              <w:t>Rozsah pracovnej teploty technológie</w:t>
            </w:r>
          </w:p>
        </w:tc>
        <w:tc>
          <w:tcPr>
            <w:tcW w:w="3119" w:type="dxa"/>
            <w:shd w:val="clear" w:color="auto" w:fill="auto"/>
            <w:noWrap/>
            <w:vAlign w:val="center"/>
          </w:tcPr>
          <w:p w14:paraId="40BBBA4A" w14:textId="77777777" w:rsidR="000A7398" w:rsidRPr="00036AB7" w:rsidRDefault="000A7398" w:rsidP="00036AB7">
            <w:pPr>
              <w:widowControl w:val="0"/>
              <w:ind w:left="213"/>
              <w:jc w:val="center"/>
              <w:rPr>
                <w:rFonts w:ascii="Cambria" w:hAnsi="Cambria" w:cs="Arial"/>
                <w:color w:val="000000"/>
                <w:sz w:val="18"/>
                <w:szCs w:val="20"/>
              </w:rPr>
            </w:pPr>
            <w:r w:rsidRPr="00036AB7">
              <w:rPr>
                <w:rFonts w:ascii="Cambria" w:hAnsi="Cambria" w:cs="Arial"/>
                <w:color w:val="000000"/>
                <w:sz w:val="18"/>
                <w:szCs w:val="20"/>
              </w:rPr>
              <w:t>-20°C až +40°C</w:t>
            </w:r>
          </w:p>
        </w:tc>
      </w:tr>
      <w:tr w:rsidR="0019171C" w:rsidRPr="00E12EF7" w14:paraId="40BBBA53" w14:textId="77777777" w:rsidTr="007558D2">
        <w:trPr>
          <w:trHeight w:val="300"/>
        </w:trPr>
        <w:tc>
          <w:tcPr>
            <w:tcW w:w="5812" w:type="dxa"/>
            <w:shd w:val="clear" w:color="auto" w:fill="auto"/>
            <w:noWrap/>
            <w:vAlign w:val="center"/>
          </w:tcPr>
          <w:p w14:paraId="40BBBA4F" w14:textId="77777777" w:rsidR="0019171C" w:rsidRPr="00036AB7" w:rsidRDefault="0019171C" w:rsidP="00036AB7">
            <w:pPr>
              <w:widowControl w:val="0"/>
              <w:ind w:left="214"/>
              <w:rPr>
                <w:rFonts w:ascii="Cambria" w:hAnsi="Cambria" w:cs="Arial"/>
                <w:color w:val="000000"/>
                <w:sz w:val="18"/>
                <w:szCs w:val="20"/>
              </w:rPr>
            </w:pPr>
            <w:r w:rsidRPr="00036AB7">
              <w:rPr>
                <w:rFonts w:ascii="Cambria" w:hAnsi="Cambria" w:cs="Arial"/>
                <w:color w:val="000000"/>
                <w:sz w:val="18"/>
                <w:szCs w:val="20"/>
              </w:rPr>
              <w:t xml:space="preserve">Plocha určená pre inštaláciu Technológie L2CNG </w:t>
            </w:r>
          </w:p>
          <w:p w14:paraId="40BBBA50" w14:textId="77777777" w:rsidR="0019171C" w:rsidRPr="00036AB7" w:rsidRDefault="0019171C" w:rsidP="00036AB7">
            <w:pPr>
              <w:widowControl w:val="0"/>
              <w:ind w:left="214"/>
              <w:rPr>
                <w:rFonts w:ascii="Cambria" w:hAnsi="Cambria" w:cs="Arial"/>
                <w:color w:val="000000"/>
                <w:sz w:val="18"/>
                <w:szCs w:val="20"/>
              </w:rPr>
            </w:pPr>
            <w:r w:rsidRPr="00036AB7">
              <w:rPr>
                <w:rFonts w:ascii="Cambria" w:hAnsi="Cambria" w:cs="Arial"/>
                <w:color w:val="000000"/>
                <w:sz w:val="18"/>
                <w:szCs w:val="20"/>
              </w:rPr>
              <w:t>(rozmery)</w:t>
            </w:r>
          </w:p>
        </w:tc>
        <w:tc>
          <w:tcPr>
            <w:tcW w:w="3119" w:type="dxa"/>
            <w:shd w:val="clear" w:color="auto" w:fill="auto"/>
            <w:noWrap/>
            <w:vAlign w:val="center"/>
          </w:tcPr>
          <w:p w14:paraId="40BBBA51" w14:textId="77777777" w:rsidR="0019171C" w:rsidRPr="00036AB7" w:rsidRDefault="0019171C" w:rsidP="00036AB7">
            <w:pPr>
              <w:widowControl w:val="0"/>
              <w:ind w:left="214"/>
              <w:jc w:val="center"/>
              <w:rPr>
                <w:rFonts w:ascii="Cambria" w:hAnsi="Cambria" w:cs="Arial"/>
                <w:color w:val="000000"/>
                <w:sz w:val="18"/>
                <w:szCs w:val="20"/>
              </w:rPr>
            </w:pPr>
            <w:r w:rsidRPr="00036AB7">
              <w:rPr>
                <w:rFonts w:ascii="Cambria" w:hAnsi="Cambria" w:cs="Arial"/>
                <w:color w:val="000000"/>
                <w:sz w:val="18"/>
                <w:szCs w:val="20"/>
              </w:rPr>
              <w:t>max. 165 m2</w:t>
            </w:r>
          </w:p>
          <w:p w14:paraId="40BBBA52" w14:textId="2FBCD9CC" w:rsidR="0019171C" w:rsidRPr="00036AB7" w:rsidRDefault="0019171C" w:rsidP="00036AB7">
            <w:pPr>
              <w:widowControl w:val="0"/>
              <w:ind w:left="214"/>
              <w:jc w:val="center"/>
              <w:rPr>
                <w:rFonts w:ascii="Cambria" w:hAnsi="Cambria" w:cs="Arial"/>
                <w:color w:val="000000"/>
                <w:sz w:val="18"/>
                <w:szCs w:val="20"/>
              </w:rPr>
            </w:pPr>
            <w:r w:rsidRPr="00036AB7">
              <w:rPr>
                <w:rFonts w:ascii="Cambria" w:hAnsi="Cambria" w:cs="Arial"/>
                <w:color w:val="000000"/>
                <w:sz w:val="18"/>
                <w:szCs w:val="20"/>
              </w:rPr>
              <w:t>(</w:t>
            </w:r>
            <w:r w:rsidR="00363365" w:rsidRPr="00036AB7">
              <w:rPr>
                <w:rFonts w:ascii="Cambria" w:hAnsi="Cambria" w:cs="Arial"/>
                <w:color w:val="000000"/>
                <w:sz w:val="18"/>
                <w:szCs w:val="20"/>
              </w:rPr>
              <w:t xml:space="preserve">cca </w:t>
            </w:r>
            <w:r w:rsidRPr="00036AB7">
              <w:rPr>
                <w:rFonts w:ascii="Cambria" w:hAnsi="Cambria" w:cs="Arial"/>
                <w:color w:val="000000"/>
                <w:sz w:val="18"/>
                <w:szCs w:val="20"/>
              </w:rPr>
              <w:t>10 x 16,5 m)</w:t>
            </w:r>
          </w:p>
        </w:tc>
      </w:tr>
    </w:tbl>
    <w:p w14:paraId="40BBBA54"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7" w:name="_Toc519853751"/>
      <w:r w:rsidRPr="00036AB7">
        <w:rPr>
          <w:rFonts w:ascii="Cambria" w:hAnsi="Cambria"/>
          <w:b/>
          <w:color w:val="008998"/>
          <w:sz w:val="20"/>
          <w:szCs w:val="20"/>
          <w:lang w:val="sk-SK"/>
        </w:rPr>
        <w:t>Zoznam dodávok a činností v predmete dodávky</w:t>
      </w:r>
      <w:bookmarkEnd w:id="7"/>
    </w:p>
    <w:p w14:paraId="40BBBA55" w14:textId="77777777" w:rsidR="000A7398" w:rsidRPr="00036AB7" w:rsidRDefault="000A7398" w:rsidP="00036AB7">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r w:rsidRPr="00036AB7">
        <w:rPr>
          <w:rFonts w:ascii="Cambria" w:eastAsia="Times New Roman" w:hAnsi="Cambria" w:cs="Arial"/>
          <w:color w:val="auto"/>
          <w:szCs w:val="20"/>
          <w:lang w:eastAsia="cs-CZ"/>
        </w:rPr>
        <w:t>Súčasťou predmetu zákazky je dodávka Technológie L2CNG podľa parametrov a požiadaviek stanovených v</w:t>
      </w:r>
      <w:r w:rsidR="001D684D" w:rsidRPr="00036AB7">
        <w:rPr>
          <w:rFonts w:ascii="Cambria" w:eastAsia="Times New Roman" w:hAnsi="Cambria" w:cs="Arial"/>
          <w:color w:val="auto"/>
          <w:szCs w:val="20"/>
          <w:lang w:eastAsia="cs-CZ"/>
        </w:rPr>
        <w:t> bode 5.1</w:t>
      </w:r>
      <w:r w:rsidRPr="00036AB7">
        <w:rPr>
          <w:rFonts w:ascii="Cambria" w:eastAsia="Times New Roman" w:hAnsi="Cambria" w:cs="Arial"/>
          <w:color w:val="auto"/>
          <w:szCs w:val="20"/>
          <w:lang w:eastAsia="cs-CZ"/>
        </w:rPr>
        <w:t>. Okrem dodávky Technológie L2CNG bude úspešný uchádzač povinný dodať kompletnú projektovú a inú dokumentáciu k Technológii L2CNG a zároveň poskytnúť Verejnému obstarávateľovi (resp. tretím dodávateľom Verejného obstarávateľa) súčinnosť a asistenciu nevyhnutnú na riadne plnenie ostatných súvisiacich zákaziek Projektu zo strany vybraných tretích dodávateľov Verejného obstarávateľa. Popis týchto asistenčných, poradných, kontrolných, inžinierskych a iných činností a popis dokumentácie je bližšie uvedený v bodoch 5.2 a 5.3 nižšie.</w:t>
      </w:r>
    </w:p>
    <w:p w14:paraId="40BBBA56" w14:textId="77777777" w:rsidR="009B6FFF" w:rsidRPr="00036AB7" w:rsidRDefault="009B6FFF" w:rsidP="00036AB7">
      <w:pPr>
        <w:widowControl w:val="0"/>
        <w:rPr>
          <w:rFonts w:ascii="Cambria" w:hAnsi="Cambria"/>
          <w:lang w:eastAsia="cs-CZ"/>
        </w:rPr>
      </w:pPr>
    </w:p>
    <w:p w14:paraId="40BBBA57"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Rozsah dodávky Technológie L2CNG</w:t>
      </w:r>
    </w:p>
    <w:p w14:paraId="40BBBA58" w14:textId="77777777" w:rsidR="000A7398" w:rsidRPr="00036AB7" w:rsidRDefault="000A7398" w:rsidP="00036AB7">
      <w:pPr>
        <w:widowControl w:val="0"/>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Rozsah dodávok komponentov (v relevantných prípadoch s parametrami uvedenými v ostatných častiach ) v rámci dodávky Technológie L2CNG je nasledovný:</w:t>
      </w:r>
    </w:p>
    <w:p w14:paraId="40BBBA59" w14:textId="4DD03C41"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Zásobník LNG –</w:t>
      </w:r>
      <w:r w:rsidR="00156151" w:rsidRPr="00036AB7">
        <w:rPr>
          <w:rFonts w:ascii="Cambria" w:hAnsi="Cambria" w:cs="Arial"/>
        </w:rPr>
        <w:t xml:space="preserve"> </w:t>
      </w:r>
      <w:r w:rsidRPr="00036AB7">
        <w:rPr>
          <w:rFonts w:ascii="Cambria" w:hAnsi="Cambria" w:cs="Arial"/>
        </w:rPr>
        <w:t xml:space="preserve">dvojplášťová vákuovo izolovaná </w:t>
      </w:r>
      <w:proofErr w:type="spellStart"/>
      <w:r w:rsidRPr="00036AB7">
        <w:rPr>
          <w:rFonts w:ascii="Cambria" w:hAnsi="Cambria" w:cs="Arial"/>
        </w:rPr>
        <w:t>kryogénna</w:t>
      </w:r>
      <w:proofErr w:type="spellEnd"/>
      <w:r w:rsidRPr="00036AB7">
        <w:rPr>
          <w:rFonts w:ascii="Cambria" w:hAnsi="Cambria" w:cs="Arial"/>
        </w:rPr>
        <w:t xml:space="preserve"> nádoba, navrhnutá pre dlhodobé skladovanie LNG; nádoba bude vybavená bezpečnostnými a ovládacími armatúrami, procesnými prípojkami ako aj ochranou proti preplneniu</w:t>
      </w:r>
      <w:r w:rsidR="00156151" w:rsidRPr="00036AB7">
        <w:rPr>
          <w:rFonts w:ascii="Cambria" w:hAnsi="Cambria" w:cs="Arial"/>
        </w:rPr>
        <w:t xml:space="preserve"> </w:t>
      </w:r>
    </w:p>
    <w:p w14:paraId="40BBBA5A" w14:textId="592C1C99" w:rsidR="000A7398" w:rsidRPr="00036AB7" w:rsidRDefault="00EE67EE" w:rsidP="00036AB7">
      <w:pPr>
        <w:pStyle w:val="ListParagraph"/>
        <w:widowControl w:val="0"/>
        <w:numPr>
          <w:ilvl w:val="0"/>
          <w:numId w:val="11"/>
        </w:numPr>
        <w:spacing w:before="60"/>
        <w:ind w:left="425" w:hanging="425"/>
        <w:contextualSpacing w:val="0"/>
        <w:jc w:val="both"/>
        <w:rPr>
          <w:rFonts w:ascii="Cambria" w:hAnsi="Cambria" w:cs="Arial"/>
        </w:rPr>
      </w:pPr>
      <w:proofErr w:type="spellStart"/>
      <w:r>
        <w:rPr>
          <w:rFonts w:ascii="Cambria" w:hAnsi="Cambria" w:cs="Arial"/>
        </w:rPr>
        <w:t>V</w:t>
      </w:r>
      <w:r w:rsidR="000A7398" w:rsidRPr="00036AB7">
        <w:rPr>
          <w:rFonts w:ascii="Cambria" w:hAnsi="Cambria" w:cs="Arial"/>
        </w:rPr>
        <w:t>ysokotlaké</w:t>
      </w:r>
      <w:proofErr w:type="spellEnd"/>
      <w:r w:rsidR="000A7398" w:rsidRPr="00036AB7">
        <w:rPr>
          <w:rFonts w:ascii="Cambria" w:hAnsi="Cambria" w:cs="Arial"/>
        </w:rPr>
        <w:t xml:space="preserve"> </w:t>
      </w:r>
      <w:proofErr w:type="spellStart"/>
      <w:r w:rsidR="000A7398" w:rsidRPr="00036AB7">
        <w:rPr>
          <w:rFonts w:ascii="Cambria" w:hAnsi="Cambria" w:cs="Arial"/>
        </w:rPr>
        <w:t>kryogénne</w:t>
      </w:r>
      <w:proofErr w:type="spellEnd"/>
      <w:r w:rsidR="000A7398" w:rsidRPr="00036AB7">
        <w:rPr>
          <w:rFonts w:ascii="Cambria" w:hAnsi="Cambria" w:cs="Arial"/>
        </w:rPr>
        <w:t xml:space="preserve"> čerpadlo pre výrobu CNG s pracovným tlakom</w:t>
      </w:r>
      <w:r w:rsidR="00156151" w:rsidRPr="00036AB7">
        <w:rPr>
          <w:rFonts w:ascii="Cambria" w:hAnsi="Cambria" w:cs="Arial"/>
        </w:rPr>
        <w:t xml:space="preserve"> min.</w:t>
      </w:r>
      <w:r w:rsidR="000A7398" w:rsidRPr="00036AB7">
        <w:rPr>
          <w:rFonts w:ascii="Cambria" w:hAnsi="Cambria" w:cs="Arial"/>
        </w:rPr>
        <w:t xml:space="preserve"> </w:t>
      </w:r>
      <w:r w:rsidR="00156151" w:rsidRPr="00036AB7">
        <w:rPr>
          <w:rFonts w:ascii="Cambria" w:hAnsi="Cambria" w:cs="Arial"/>
        </w:rPr>
        <w:t xml:space="preserve">250 </w:t>
      </w:r>
      <w:r w:rsidR="000A7398" w:rsidRPr="00036AB7">
        <w:rPr>
          <w:rFonts w:ascii="Cambria" w:hAnsi="Cambria" w:cs="Arial"/>
        </w:rPr>
        <w:t>bar</w:t>
      </w:r>
    </w:p>
    <w:p w14:paraId="40BBBA5B" w14:textId="73803343"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proofErr w:type="spellStart"/>
      <w:r w:rsidRPr="00036AB7">
        <w:rPr>
          <w:rFonts w:ascii="Cambria" w:hAnsi="Cambria" w:cs="Arial"/>
        </w:rPr>
        <w:t>Vysokotlaký</w:t>
      </w:r>
      <w:proofErr w:type="spellEnd"/>
      <w:r w:rsidRPr="00036AB7">
        <w:rPr>
          <w:rFonts w:ascii="Cambria" w:hAnsi="Cambria" w:cs="Arial"/>
        </w:rPr>
        <w:t xml:space="preserve"> výparník</w:t>
      </w:r>
      <w:bookmarkStart w:id="8" w:name="_GoBack"/>
      <w:bookmarkEnd w:id="8"/>
      <w:r w:rsidRPr="00036AB7">
        <w:rPr>
          <w:rFonts w:ascii="Cambria" w:hAnsi="Cambria" w:cs="Arial"/>
        </w:rPr>
        <w:t xml:space="preserve"> pre odparenie LNG do plynného stavu pred uskladnením v zásobníkoch CNG</w:t>
      </w:r>
      <w:r w:rsidR="001D684D" w:rsidRPr="00036AB7">
        <w:rPr>
          <w:rFonts w:ascii="Cambria" w:hAnsi="Cambria" w:cs="Arial"/>
        </w:rPr>
        <w:t xml:space="preserve"> s pracovným tlakom </w:t>
      </w:r>
      <w:r w:rsidR="00156151" w:rsidRPr="00036AB7">
        <w:rPr>
          <w:rFonts w:ascii="Cambria" w:hAnsi="Cambria" w:cs="Arial"/>
        </w:rPr>
        <w:t>min. 250</w:t>
      </w:r>
      <w:r w:rsidR="001D684D" w:rsidRPr="00036AB7">
        <w:rPr>
          <w:rFonts w:ascii="Cambria" w:hAnsi="Cambria" w:cs="Arial"/>
        </w:rPr>
        <w:t xml:space="preserve"> bar</w:t>
      </w:r>
    </w:p>
    <w:p w14:paraId="40BBBA5C"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proofErr w:type="spellStart"/>
      <w:r w:rsidRPr="00036AB7">
        <w:rPr>
          <w:rFonts w:ascii="Cambria" w:hAnsi="Cambria" w:cs="Arial"/>
        </w:rPr>
        <w:t>Odorizačné</w:t>
      </w:r>
      <w:proofErr w:type="spellEnd"/>
      <w:r w:rsidRPr="00036AB7">
        <w:rPr>
          <w:rFonts w:ascii="Cambria" w:hAnsi="Cambria" w:cs="Arial"/>
        </w:rPr>
        <w:t xml:space="preserve"> čerpadlo pre </w:t>
      </w:r>
      <w:proofErr w:type="spellStart"/>
      <w:r w:rsidRPr="00036AB7">
        <w:rPr>
          <w:rFonts w:ascii="Cambria" w:hAnsi="Cambria" w:cs="Arial"/>
        </w:rPr>
        <w:t>odorizáciu</w:t>
      </w:r>
      <w:proofErr w:type="spellEnd"/>
      <w:r w:rsidRPr="00036AB7">
        <w:rPr>
          <w:rFonts w:ascii="Cambria" w:hAnsi="Cambria" w:cs="Arial"/>
        </w:rPr>
        <w:t xml:space="preserve"> CNG v zmysle platných predpisov pre použitie v motorových vozidlách</w:t>
      </w:r>
    </w:p>
    <w:p w14:paraId="40BBBA5D"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Priority panel pre plnenie zásobníka CNG</w:t>
      </w:r>
    </w:p>
    <w:p w14:paraId="40BBBA5E"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proofErr w:type="spellStart"/>
      <w:r w:rsidRPr="00036AB7">
        <w:rPr>
          <w:rFonts w:ascii="Cambria" w:hAnsi="Cambria" w:cs="Arial"/>
        </w:rPr>
        <w:t>Vysokotlaký</w:t>
      </w:r>
      <w:proofErr w:type="spellEnd"/>
      <w:r w:rsidRPr="00036AB7">
        <w:rPr>
          <w:rFonts w:ascii="Cambria" w:hAnsi="Cambria" w:cs="Arial"/>
        </w:rPr>
        <w:t xml:space="preserve"> zásobník CNG vybavený bezpečnostnou </w:t>
      </w:r>
      <w:proofErr w:type="spellStart"/>
      <w:r w:rsidRPr="00036AB7">
        <w:rPr>
          <w:rFonts w:ascii="Cambria" w:hAnsi="Cambria" w:cs="Arial"/>
        </w:rPr>
        <w:t>výstrojou</w:t>
      </w:r>
      <w:proofErr w:type="spellEnd"/>
    </w:p>
    <w:p w14:paraId="40BBBA5F" w14:textId="64C425A8"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 xml:space="preserve">Výdajný stojan CNG s plniacou koncovkou NGV1 a metrologickým typovým schválením </w:t>
      </w:r>
    </w:p>
    <w:p w14:paraId="40BBBA60" w14:textId="3A5584D2"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 xml:space="preserve">Výdajný stojan CNG s plniacou koncovkou NGV1, redukciou na NGV2 neoddeliteľne spojenú s výdajným stojanom  CNG a metrologickým typovým schválením </w:t>
      </w:r>
    </w:p>
    <w:p w14:paraId="40BBBA61"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 xml:space="preserve">Kompresor pre stláčanie odpareného plynu zo zásobníka LNG, vybavený vyrovnávacou nádržou na vstupe – prevencia úniku </w:t>
      </w:r>
      <w:proofErr w:type="spellStart"/>
      <w:r w:rsidRPr="00036AB7">
        <w:rPr>
          <w:rFonts w:ascii="Cambria" w:hAnsi="Cambria" w:cs="Arial"/>
        </w:rPr>
        <w:t>odparu</w:t>
      </w:r>
      <w:proofErr w:type="spellEnd"/>
    </w:p>
    <w:p w14:paraId="40BBBA62"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Riadiaci rozvádzač technológie umiestnený v prostredí bez nebezpečia výbuchu – automatické riadenie procesov stanice a bezpečnostných a havarijných funkcií</w:t>
      </w:r>
    </w:p>
    <w:p w14:paraId="40BBBA63"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 xml:space="preserve">Systém ovládania </w:t>
      </w:r>
      <w:proofErr w:type="spellStart"/>
      <w:r w:rsidRPr="00036AB7">
        <w:rPr>
          <w:rFonts w:ascii="Cambria" w:hAnsi="Cambria" w:cs="Arial"/>
        </w:rPr>
        <w:t>kryogénnych</w:t>
      </w:r>
      <w:proofErr w:type="spellEnd"/>
      <w:r w:rsidRPr="00036AB7">
        <w:rPr>
          <w:rFonts w:ascii="Cambria" w:hAnsi="Cambria" w:cs="Arial"/>
        </w:rPr>
        <w:t xml:space="preserve"> ventilov na báze stlačeného vzduchu</w:t>
      </w:r>
    </w:p>
    <w:p w14:paraId="40BBBA64" w14:textId="4AD4FD9E"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proofErr w:type="spellStart"/>
      <w:r w:rsidRPr="00036AB7">
        <w:rPr>
          <w:rFonts w:ascii="Cambria" w:hAnsi="Cambria" w:cs="Arial"/>
        </w:rPr>
        <w:t>Motorgenerátor</w:t>
      </w:r>
      <w:proofErr w:type="spellEnd"/>
      <w:r w:rsidRPr="00036AB7">
        <w:rPr>
          <w:rFonts w:ascii="Cambria" w:hAnsi="Cambria" w:cs="Arial"/>
        </w:rPr>
        <w:t xml:space="preserve"> alebo iný zdroj výroby elektrickej energie poháňaný zemným plynom pre pohon kompletnej technológie</w:t>
      </w:r>
      <w:r w:rsidR="00CD3D81" w:rsidRPr="00036AB7">
        <w:rPr>
          <w:rFonts w:ascii="Cambria" w:hAnsi="Cambria" w:cs="Arial"/>
        </w:rPr>
        <w:t>. Systém produkcie elektrickej energie musí byť navrhnutý tak, aby poskytoval dostatok elektrickej energie pre pohon celej Technológie L</w:t>
      </w:r>
      <w:r w:rsidR="00742883" w:rsidRPr="00036AB7">
        <w:rPr>
          <w:rFonts w:ascii="Cambria" w:hAnsi="Cambria" w:cs="Arial"/>
        </w:rPr>
        <w:t>2C</w:t>
      </w:r>
      <w:r w:rsidR="00CD3D81" w:rsidRPr="00036AB7">
        <w:rPr>
          <w:rFonts w:ascii="Cambria" w:hAnsi="Cambria" w:cs="Arial"/>
        </w:rPr>
        <w:t xml:space="preserve">NG a zároveň musí byť vybavený záložným systémom pre prípad poruchy </w:t>
      </w:r>
      <w:proofErr w:type="spellStart"/>
      <w:r w:rsidR="00CD3D81" w:rsidRPr="00036AB7">
        <w:rPr>
          <w:rFonts w:ascii="Cambria" w:hAnsi="Cambria" w:cs="Arial"/>
        </w:rPr>
        <w:t>motogenerátora</w:t>
      </w:r>
      <w:proofErr w:type="spellEnd"/>
      <w:r w:rsidR="00CD3D81" w:rsidRPr="00036AB7">
        <w:rPr>
          <w:rFonts w:ascii="Cambria" w:hAnsi="Cambria" w:cs="Arial"/>
        </w:rPr>
        <w:t xml:space="preserve"> tak, aby dokázal zabezpečiť dodávku elektrickej energie pre potreby riadiaceho, bezpečnostného a kamerového systému v napäťovej úrovni 240 V s príkonom 2kW po dobu min 4 hodín.</w:t>
      </w:r>
      <w:r w:rsidRPr="00036AB7">
        <w:rPr>
          <w:rFonts w:ascii="Cambria" w:hAnsi="Cambria" w:cs="Arial"/>
        </w:rPr>
        <w:t xml:space="preserve"> </w:t>
      </w:r>
    </w:p>
    <w:p w14:paraId="40BBBA65" w14:textId="77777777" w:rsidR="000A7398" w:rsidRPr="00036AB7" w:rsidRDefault="000A7398" w:rsidP="00036AB7">
      <w:pPr>
        <w:pStyle w:val="ListParagraph"/>
        <w:widowControl w:val="0"/>
        <w:numPr>
          <w:ilvl w:val="0"/>
          <w:numId w:val="11"/>
        </w:numPr>
        <w:spacing w:before="60"/>
        <w:ind w:left="425" w:hanging="425"/>
        <w:contextualSpacing w:val="0"/>
        <w:jc w:val="both"/>
        <w:rPr>
          <w:rFonts w:ascii="Cambria" w:hAnsi="Cambria" w:cs="Arial"/>
        </w:rPr>
      </w:pPr>
      <w:r w:rsidRPr="00036AB7">
        <w:rPr>
          <w:rFonts w:ascii="Cambria" w:hAnsi="Cambria" w:cs="Arial"/>
        </w:rPr>
        <w:t xml:space="preserve">Systém umožňujúci spätné prečerpanie LNG do zásobovacej cisterny, prostredníctvom </w:t>
      </w:r>
      <w:proofErr w:type="spellStart"/>
      <w:r w:rsidRPr="00036AB7">
        <w:rPr>
          <w:rFonts w:ascii="Cambria" w:hAnsi="Cambria" w:cs="Arial"/>
        </w:rPr>
        <w:t>kryogénneho</w:t>
      </w:r>
      <w:proofErr w:type="spellEnd"/>
      <w:r w:rsidRPr="00036AB7">
        <w:rPr>
          <w:rFonts w:ascii="Cambria" w:hAnsi="Cambria" w:cs="Arial"/>
        </w:rPr>
        <w:t xml:space="preserve"> čerpadla umiestneného na zásobovacej cisterne (pre prípad nutnosti havarijného vyčerpania zásobníka)</w:t>
      </w:r>
    </w:p>
    <w:p w14:paraId="40BBBA66" w14:textId="77777777"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Systém havarijného vypnutia stanice</w:t>
      </w:r>
    </w:p>
    <w:p w14:paraId="40BBBA67" w14:textId="77777777"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lastRenderedPageBreak/>
        <w:t xml:space="preserve">Systém vzdialeného dohľadu </w:t>
      </w:r>
    </w:p>
    <w:p w14:paraId="40BBBA68" w14:textId="77777777"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Rozhranie </w:t>
      </w:r>
      <w:proofErr w:type="spellStart"/>
      <w:r w:rsidRPr="00036AB7">
        <w:rPr>
          <w:rFonts w:ascii="Cambria" w:hAnsi="Cambria" w:cs="Arial"/>
        </w:rPr>
        <w:t>Modbus</w:t>
      </w:r>
      <w:proofErr w:type="spellEnd"/>
      <w:r w:rsidRPr="00036AB7">
        <w:rPr>
          <w:rFonts w:ascii="Cambria" w:hAnsi="Cambria" w:cs="Arial"/>
        </w:rPr>
        <w:t xml:space="preserve"> pre vzdialené vyčítavanie </w:t>
      </w:r>
      <w:proofErr w:type="spellStart"/>
      <w:r w:rsidRPr="00036AB7">
        <w:rPr>
          <w:rFonts w:ascii="Cambria" w:hAnsi="Cambria" w:cs="Arial"/>
        </w:rPr>
        <w:t>tlg</w:t>
      </w:r>
      <w:proofErr w:type="spellEnd"/>
      <w:r w:rsidRPr="00036AB7">
        <w:rPr>
          <w:rFonts w:ascii="Cambria" w:hAnsi="Cambria" w:cs="Arial"/>
        </w:rPr>
        <w:t xml:space="preserve">. premenných a alarmov </w:t>
      </w:r>
    </w:p>
    <w:p w14:paraId="40BBBA69" w14:textId="77777777"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Riadiaci  systém integrujúci obsluhu celého technologického celku</w:t>
      </w:r>
    </w:p>
    <w:p w14:paraId="40BBBA6A" w14:textId="77777777" w:rsidR="000A7398" w:rsidRPr="00036AB7" w:rsidRDefault="000A7398" w:rsidP="00036AB7">
      <w:pPr>
        <w:pStyle w:val="ListParagraph"/>
        <w:widowControl w:val="0"/>
        <w:numPr>
          <w:ilvl w:val="0"/>
          <w:numId w:val="11"/>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Prvotné naplnenie prevádzkovými náplňami a chladivami (olej, dusík..)</w:t>
      </w:r>
    </w:p>
    <w:p w14:paraId="40BBBA6B" w14:textId="77777777" w:rsidR="000A7398" w:rsidRPr="00036AB7" w:rsidRDefault="000A7398" w:rsidP="00036AB7">
      <w:pPr>
        <w:widowControl w:val="0"/>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Komponenty dodávky budú v kompaktnom technickom prevedení v bielej farbe (bez potlače alebo loga).</w:t>
      </w:r>
    </w:p>
    <w:p w14:paraId="40BBBA6C"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Činnosti v rámci dodávky</w:t>
      </w:r>
    </w:p>
    <w:p w14:paraId="40BBBA6D"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6" w:hanging="426"/>
        <w:contextualSpacing w:val="0"/>
        <w:jc w:val="both"/>
        <w:rPr>
          <w:rFonts w:ascii="Cambria" w:hAnsi="Cambria" w:cs="Arial"/>
        </w:rPr>
      </w:pPr>
      <w:r w:rsidRPr="00036AB7">
        <w:rPr>
          <w:rFonts w:ascii="Cambria" w:hAnsi="Cambria" w:cs="Arial"/>
        </w:rPr>
        <w:t>Projektové inžinierstvo a projektový manažment dodania, inštalácie a uvedenia Technológie L2CNG do prevádzky vrátane zabezpečenia potrebnej súčinnosti podľa bodu 7.1 nižšie</w:t>
      </w:r>
    </w:p>
    <w:p w14:paraId="40BBBA6E"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Prevzatie staveniska pre inštaláciu Technológie L2CNG </w:t>
      </w:r>
    </w:p>
    <w:p w14:paraId="40BBBA6F"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Balenie a príprava expedície Technológie L2CNG</w:t>
      </w:r>
    </w:p>
    <w:p w14:paraId="40BBBA70"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Doprava Technológie L2CNG na miesta plnenia vrátane poistenia dopravy</w:t>
      </w:r>
    </w:p>
    <w:p w14:paraId="40BBBA71"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Všetky </w:t>
      </w:r>
      <w:proofErr w:type="spellStart"/>
      <w:r w:rsidRPr="00036AB7">
        <w:rPr>
          <w:rFonts w:ascii="Cambria" w:hAnsi="Cambria" w:cs="Arial"/>
        </w:rPr>
        <w:t>kompletačné</w:t>
      </w:r>
      <w:proofErr w:type="spellEnd"/>
      <w:r w:rsidRPr="00036AB7">
        <w:rPr>
          <w:rFonts w:ascii="Cambria" w:hAnsi="Cambria" w:cs="Arial"/>
        </w:rPr>
        <w:t xml:space="preserve"> činnosti vrátane potrubných a káblových prepojení a dodávky materiálu pre tieto činnosti na miestach inštalácie zabezpečené vlastným personálom a supervízorom vrátane poistenia stavebno-montážnych rizík</w:t>
      </w:r>
    </w:p>
    <w:p w14:paraId="40BBBA72"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Zdvíhacie a iné manipulačné zariadenia potrebné na inštaláciu </w:t>
      </w:r>
    </w:p>
    <w:p w14:paraId="40BBBA73"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Inštalácia riadiaceho systému Technológie L2CNG</w:t>
      </w:r>
    </w:p>
    <w:p w14:paraId="40BBBA74"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Inštalácia prístrojového vybavenia, osvetlenia, uzemnenia, elektroinštalácie</w:t>
      </w:r>
    </w:p>
    <w:p w14:paraId="40BBBA75" w14:textId="4B3EC473"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Plnenie e</w:t>
      </w:r>
      <w:r w:rsidR="00A5338E" w:rsidRPr="00036AB7">
        <w:rPr>
          <w:rFonts w:ascii="Cambria" w:hAnsi="Cambria" w:cs="Arial"/>
        </w:rPr>
        <w:t>n</w:t>
      </w:r>
      <w:r w:rsidRPr="00036AB7">
        <w:rPr>
          <w:rFonts w:ascii="Cambria" w:hAnsi="Cambria" w:cs="Arial"/>
        </w:rPr>
        <w:t>vironmentálnych, bezpečnostných a zdravotných predpisov počas inštalácie a spúšťania Technológie L2CNG</w:t>
      </w:r>
    </w:p>
    <w:p w14:paraId="40BBBA76"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Certifikácia systému tretími stranami pre získanie CE (európsky) certifikátu (PED (certifikácia pre tlakové zariadenia), ATEX (certifikácia pre zariadenia do výbušného prostredia), IEC (medzinárodná ISO certifikácia) </w:t>
      </w:r>
    </w:p>
    <w:p w14:paraId="40BBBA77"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Uvedenie Technológie L2CNG do prevádzky</w:t>
      </w:r>
    </w:p>
    <w:p w14:paraId="40BBBA78"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Realizácia funkčných skúšok personálom dodávateľa</w:t>
      </w:r>
    </w:p>
    <w:p w14:paraId="40BBBA79"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Testy na mieste, inšpekcie a dokumentácia pre zabezpečenie certifikácie inšpekčným orgánom (napr. Technická inšpekcia, TUV SUD a pod.)</w:t>
      </w:r>
    </w:p>
    <w:p w14:paraId="40BBBA7A"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 xml:space="preserve">Zaškolenie pracovníkov Verejného obstarávateľa pre obsluhu Technológie L2CNG v slovenskom prípadne českom jazyku a </w:t>
      </w:r>
      <w:proofErr w:type="spellStart"/>
      <w:r w:rsidRPr="00036AB7">
        <w:rPr>
          <w:rFonts w:ascii="Cambria" w:hAnsi="Cambria" w:cs="Arial"/>
        </w:rPr>
        <w:t>dozorovanie</w:t>
      </w:r>
      <w:proofErr w:type="spellEnd"/>
      <w:r w:rsidRPr="00036AB7">
        <w:rPr>
          <w:rFonts w:ascii="Cambria" w:hAnsi="Cambria" w:cs="Arial"/>
        </w:rPr>
        <w:t xml:space="preserve"> skúšobnej prevádzky v rámci funkčných skúšok. V prípade, že školenia budú vykonané v inom ako slovenskom alebo českom jazyku, uchádzač zabezpečí v cene </w:t>
      </w:r>
      <w:r w:rsidR="001D684D" w:rsidRPr="00036AB7">
        <w:rPr>
          <w:rFonts w:ascii="Cambria" w:hAnsi="Cambria" w:cs="Arial"/>
        </w:rPr>
        <w:t>tlmočenie do slovenského jazyka</w:t>
      </w:r>
    </w:p>
    <w:p w14:paraId="40BBBA7B"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Metrologické výkony na inštalovaných meradlách (typové schválenie, metrologická skúška)</w:t>
      </w:r>
    </w:p>
    <w:p w14:paraId="40BBBA7C"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Vypratanie stavenísk vrátane ich vyčistenia a odstránenia odpadov, ktoré vzniknú v súvislosti s inštaláciou alebo spúšťaním Technológie L2CNG</w:t>
      </w:r>
    </w:p>
    <w:p w14:paraId="40BBBA7D" w14:textId="77777777" w:rsidR="000A7398" w:rsidRPr="00036AB7" w:rsidRDefault="000A7398" w:rsidP="00036AB7">
      <w:pPr>
        <w:pStyle w:val="ListParagraph"/>
        <w:widowControl w:val="0"/>
        <w:numPr>
          <w:ilvl w:val="0"/>
          <w:numId w:val="17"/>
        </w:numPr>
        <w:tabs>
          <w:tab w:val="left" w:pos="426"/>
        </w:tabs>
        <w:autoSpaceDE w:val="0"/>
        <w:autoSpaceDN w:val="0"/>
        <w:spacing w:before="60"/>
        <w:ind w:left="425" w:hanging="425"/>
        <w:contextualSpacing w:val="0"/>
        <w:jc w:val="both"/>
        <w:rPr>
          <w:rFonts w:ascii="Cambria" w:hAnsi="Cambria" w:cs="Arial"/>
        </w:rPr>
      </w:pPr>
      <w:r w:rsidRPr="00036AB7">
        <w:rPr>
          <w:rFonts w:ascii="Cambria" w:hAnsi="Cambria" w:cs="Arial"/>
        </w:rPr>
        <w:t>Odovzdanie staveniska dodávateľovi Stavby na dokončovacie práce</w:t>
      </w:r>
    </w:p>
    <w:p w14:paraId="40BBBA7E" w14:textId="77777777" w:rsidR="000A7398" w:rsidRPr="00036AB7" w:rsidRDefault="000A7398" w:rsidP="00036AB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9" w:name="_Toc519853752"/>
      <w:r w:rsidRPr="00036AB7">
        <w:rPr>
          <w:rFonts w:ascii="Cambria" w:eastAsia="Times New Roman" w:hAnsi="Cambria" w:cs="Arial"/>
          <w:caps w:val="0"/>
          <w:color w:val="auto"/>
          <w:spacing w:val="0"/>
          <w:sz w:val="20"/>
          <w:szCs w:val="20"/>
          <w:lang w:val="sk-SK" w:eastAsia="cs-CZ"/>
        </w:rPr>
        <w:t>Súčasťou dodávky resp. plnenia je aj dodanie všetkých ďalších vo výrobnom procese potrebných zariadení a činnosti, ktoré nie sú z p</w:t>
      </w:r>
      <w:r w:rsidR="00960A51" w:rsidRPr="00036AB7">
        <w:rPr>
          <w:rFonts w:ascii="Cambria" w:eastAsia="Times New Roman" w:hAnsi="Cambria" w:cs="Arial"/>
          <w:caps w:val="0"/>
          <w:color w:val="auto"/>
          <w:spacing w:val="0"/>
          <w:sz w:val="20"/>
          <w:szCs w:val="20"/>
          <w:lang w:val="sk-SK" w:eastAsia="cs-CZ"/>
        </w:rPr>
        <w:t>redmetu zákazky vyňaté v bode 6</w:t>
      </w:r>
      <w:r w:rsidRPr="00036AB7">
        <w:rPr>
          <w:rFonts w:ascii="Cambria" w:eastAsia="Times New Roman" w:hAnsi="Cambria" w:cs="Arial"/>
          <w:caps w:val="0"/>
          <w:color w:val="auto"/>
          <w:spacing w:val="0"/>
          <w:sz w:val="20"/>
          <w:szCs w:val="20"/>
          <w:lang w:val="sk-SK" w:eastAsia="cs-CZ"/>
        </w:rPr>
        <w:t>, a ktoré je potrebné zo strany uchádzača dodať a realizovať za účelom splnenia riadnej dodávky inštalácie a uvedenia Technológie L2CNG do prevádzky.</w:t>
      </w:r>
      <w:bookmarkEnd w:id="9"/>
      <w:r w:rsidRPr="00036AB7">
        <w:rPr>
          <w:rFonts w:ascii="Cambria" w:eastAsia="Times New Roman" w:hAnsi="Cambria" w:cs="Arial"/>
          <w:caps w:val="0"/>
          <w:color w:val="auto"/>
          <w:spacing w:val="0"/>
          <w:sz w:val="20"/>
          <w:szCs w:val="20"/>
          <w:lang w:val="sk-SK" w:eastAsia="cs-CZ"/>
        </w:rPr>
        <w:t xml:space="preserve"> </w:t>
      </w:r>
    </w:p>
    <w:p w14:paraId="40BBBA7F" w14:textId="77777777" w:rsidR="000A7398" w:rsidRPr="00036AB7" w:rsidRDefault="000A7398" w:rsidP="00036AB7">
      <w:pPr>
        <w:widowControl w:val="0"/>
        <w:spacing w:after="120"/>
        <w:rPr>
          <w:rFonts w:ascii="Cambria" w:hAnsi="Cambria"/>
          <w:sz w:val="20"/>
          <w:szCs w:val="20"/>
          <w:lang w:eastAsia="cs-CZ"/>
        </w:rPr>
      </w:pPr>
    </w:p>
    <w:p w14:paraId="40BBBA80"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Dokumentácia</w:t>
      </w:r>
    </w:p>
    <w:p w14:paraId="40BBBA81" w14:textId="77777777" w:rsidR="000A7398" w:rsidRPr="00036AB7" w:rsidRDefault="000A7398" w:rsidP="00036AB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10" w:name="_Toc519853753"/>
      <w:r w:rsidRPr="00036AB7">
        <w:rPr>
          <w:rFonts w:ascii="Cambria" w:eastAsia="Times New Roman" w:hAnsi="Cambria" w:cs="Arial"/>
          <w:caps w:val="0"/>
          <w:color w:val="auto"/>
          <w:spacing w:val="0"/>
          <w:sz w:val="20"/>
          <w:szCs w:val="20"/>
          <w:lang w:val="sk-SK" w:eastAsia="cs-CZ"/>
        </w:rPr>
        <w:t>Súčasťou dodávky bude sprievodná dokumentácia min. v nasledovnom zložení (táto sprievodná dokumentácia bude tiež slúžiť ako podklad – súčasť súťažných podkladov – pre verejné obstarávania na výber dodávateľov spracovávateľa stavebného projektu, dodávateľa samotnej stavby resp. na výber iných dodávateľov objednávateľa a bude slúžiť ako podklad na realizáciu týchto samostatných zákaziek):</w:t>
      </w:r>
      <w:bookmarkEnd w:id="10"/>
    </w:p>
    <w:p w14:paraId="40BBBA82" w14:textId="77777777" w:rsidR="000A7398" w:rsidRPr="00036AB7" w:rsidRDefault="000A7398" w:rsidP="00036AB7">
      <w:pPr>
        <w:pStyle w:val="Heading4"/>
        <w:keepNext w:val="0"/>
        <w:keepLines w:val="0"/>
        <w:widowControl w:val="0"/>
        <w:numPr>
          <w:ilvl w:val="0"/>
          <w:numId w:val="9"/>
        </w:numPr>
        <w:spacing w:before="60"/>
        <w:ind w:left="426" w:hanging="426"/>
        <w:jc w:val="both"/>
        <w:rPr>
          <w:rFonts w:ascii="Cambria" w:hAnsi="Cambria"/>
          <w:szCs w:val="20"/>
        </w:rPr>
      </w:pPr>
      <w:r w:rsidRPr="00036AB7">
        <w:rPr>
          <w:rFonts w:ascii="Cambria" w:hAnsi="Cambria"/>
          <w:b/>
          <w:color w:val="auto"/>
          <w:szCs w:val="20"/>
        </w:rPr>
        <w:t xml:space="preserve">Technologický projekt </w:t>
      </w:r>
      <w:r w:rsidRPr="00036AB7">
        <w:rPr>
          <w:rFonts w:ascii="Cambria" w:eastAsia="Times New Roman" w:hAnsi="Cambria" w:cs="Arial"/>
          <w:b/>
          <w:iCs w:val="0"/>
          <w:color w:val="auto"/>
          <w:szCs w:val="20"/>
          <w:lang w:eastAsia="cs-CZ"/>
        </w:rPr>
        <w:t>Technológie L2CNG</w:t>
      </w:r>
      <w:r w:rsidRPr="00036AB7">
        <w:rPr>
          <w:rFonts w:ascii="Cambria" w:eastAsia="Times New Roman" w:hAnsi="Cambria"/>
          <w:szCs w:val="20"/>
          <w:lang w:eastAsia="cs-CZ"/>
        </w:rPr>
        <w:t xml:space="preserve"> </w:t>
      </w:r>
      <w:r w:rsidRPr="00036AB7">
        <w:rPr>
          <w:rFonts w:ascii="Cambria" w:eastAsia="Times New Roman" w:hAnsi="Cambria" w:cs="Arial"/>
          <w:iCs w:val="0"/>
          <w:color w:val="auto"/>
          <w:szCs w:val="20"/>
          <w:lang w:eastAsia="cs-CZ"/>
        </w:rPr>
        <w:t xml:space="preserve"> (ktorý bude následne integrovaný dodávateľom stavebného projektu do kompletného stavebného projektu obstarávaného v rámci osobitnej súťaže vyhlásenej podľa ZVO), schválený certifikačným orgánom (napr. Technická inšpekcia, TUV SUD a pod.) s nasledovným min. rozsahom</w:t>
      </w:r>
      <w:r w:rsidRPr="00036AB7">
        <w:rPr>
          <w:rFonts w:ascii="Cambria" w:eastAsia="Times New Roman" w:hAnsi="Cambria" w:cs="Arial"/>
          <w:szCs w:val="20"/>
          <w:lang w:eastAsia="cs-CZ"/>
        </w:rPr>
        <w:t>:</w:t>
      </w:r>
    </w:p>
    <w:p w14:paraId="40BBBA83" w14:textId="77777777" w:rsidR="000A7398" w:rsidRPr="00036AB7" w:rsidRDefault="000A7398" w:rsidP="00036AB7">
      <w:pPr>
        <w:widowControl w:val="0"/>
        <w:tabs>
          <w:tab w:val="left" w:pos="426"/>
        </w:tabs>
        <w:autoSpaceDE w:val="0"/>
        <w:autoSpaceDN w:val="0"/>
        <w:spacing w:before="60"/>
        <w:ind w:left="426"/>
        <w:jc w:val="both"/>
        <w:rPr>
          <w:rFonts w:ascii="Cambria" w:eastAsia="Times New Roman" w:hAnsi="Cambria" w:cs="Arial"/>
          <w:color w:val="auto"/>
          <w:sz w:val="20"/>
          <w:szCs w:val="20"/>
          <w:u w:val="single"/>
          <w:lang w:eastAsia="cs-CZ"/>
        </w:rPr>
      </w:pPr>
      <w:r w:rsidRPr="00036AB7">
        <w:rPr>
          <w:rFonts w:ascii="Cambria" w:eastAsia="Times New Roman" w:hAnsi="Cambria" w:cs="Arial"/>
          <w:color w:val="auto"/>
          <w:sz w:val="20"/>
          <w:szCs w:val="20"/>
          <w:u w:val="single"/>
          <w:lang w:eastAsia="cs-CZ"/>
        </w:rPr>
        <w:t>Súhrnná technická správa:</w:t>
      </w:r>
    </w:p>
    <w:p w14:paraId="40BBBA84"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 xml:space="preserve">Stručný popis technológie výdaja CNG vrátane dôležitých doplňujúcich informácií </w:t>
      </w:r>
      <w:r w:rsidRPr="00036AB7">
        <w:rPr>
          <w:rFonts w:ascii="Cambria" w:eastAsia="Times New Roman" w:hAnsi="Cambria" w:cs="Arial"/>
          <w:color w:val="auto"/>
          <w:sz w:val="20"/>
          <w:szCs w:val="20"/>
          <w:lang w:eastAsia="cs-CZ"/>
        </w:rPr>
        <w:lastRenderedPageBreak/>
        <w:t>o technologickom zariadení</w:t>
      </w:r>
      <w:r w:rsidR="001D684D" w:rsidRPr="00036AB7">
        <w:rPr>
          <w:rFonts w:ascii="Cambria" w:eastAsia="Times New Roman" w:hAnsi="Cambria" w:cs="Arial"/>
          <w:color w:val="auto"/>
          <w:sz w:val="20"/>
          <w:szCs w:val="20"/>
          <w:lang w:eastAsia="cs-CZ"/>
        </w:rPr>
        <w:t xml:space="preserve"> a spôsobe zabezpečenia energií</w:t>
      </w:r>
    </w:p>
    <w:p w14:paraId="40BBBA85"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Projektovaná kapacita, ročný časový fond</w:t>
      </w:r>
    </w:p>
    <w:p w14:paraId="40BBBA86"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Koncepcia riešenia systému riadenia technologických procesov</w:t>
      </w:r>
    </w:p>
    <w:p w14:paraId="40BBBA87"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Organizácia prevádzky</w:t>
      </w:r>
    </w:p>
    <w:p w14:paraId="40BBBA88" w14:textId="77777777" w:rsidR="001D684D" w:rsidRPr="00036AB7" w:rsidRDefault="001D684D" w:rsidP="00036AB7">
      <w:pPr>
        <w:widowControl w:val="0"/>
        <w:tabs>
          <w:tab w:val="left" w:pos="426"/>
        </w:tabs>
        <w:autoSpaceDE w:val="0"/>
        <w:autoSpaceDN w:val="0"/>
        <w:spacing w:before="60"/>
        <w:ind w:left="426"/>
        <w:jc w:val="both"/>
        <w:rPr>
          <w:rFonts w:ascii="Cambria" w:hAnsi="Cambria"/>
          <w:color w:val="auto"/>
          <w:sz w:val="20"/>
          <w:szCs w:val="20"/>
          <w:u w:val="single"/>
        </w:rPr>
      </w:pPr>
    </w:p>
    <w:p w14:paraId="40BBBA89" w14:textId="77777777" w:rsidR="000A7398" w:rsidRPr="00036AB7" w:rsidRDefault="000A7398" w:rsidP="00036AB7">
      <w:pPr>
        <w:widowControl w:val="0"/>
        <w:tabs>
          <w:tab w:val="left" w:pos="426"/>
        </w:tabs>
        <w:autoSpaceDE w:val="0"/>
        <w:autoSpaceDN w:val="0"/>
        <w:spacing w:before="60"/>
        <w:ind w:left="426"/>
        <w:jc w:val="both"/>
        <w:rPr>
          <w:rFonts w:ascii="Cambria" w:hAnsi="Cambria"/>
          <w:color w:val="auto"/>
          <w:sz w:val="20"/>
          <w:szCs w:val="20"/>
          <w:u w:val="single"/>
        </w:rPr>
      </w:pPr>
      <w:r w:rsidRPr="00036AB7">
        <w:rPr>
          <w:rFonts w:ascii="Cambria" w:hAnsi="Cambria"/>
          <w:color w:val="auto"/>
          <w:sz w:val="20"/>
          <w:szCs w:val="20"/>
          <w:u w:val="single"/>
        </w:rPr>
        <w:t>Stavebné objekty a prevádzkové súbory:</w:t>
      </w:r>
    </w:p>
    <w:p w14:paraId="40BBBA8A" w14:textId="77777777" w:rsidR="000A7398" w:rsidRPr="00036AB7" w:rsidRDefault="000A7398" w:rsidP="00036AB7">
      <w:pPr>
        <w:pStyle w:val="ListParagraph"/>
        <w:widowControl w:val="0"/>
        <w:numPr>
          <w:ilvl w:val="0"/>
          <w:numId w:val="13"/>
        </w:numPr>
        <w:tabs>
          <w:tab w:val="left" w:pos="426"/>
        </w:tabs>
        <w:autoSpaceDE w:val="0"/>
        <w:autoSpaceDN w:val="0"/>
        <w:spacing w:before="60"/>
        <w:jc w:val="both"/>
        <w:rPr>
          <w:rFonts w:ascii="Cambria" w:hAnsi="Cambria" w:cs="Arial"/>
          <w:lang w:eastAsia="cs-CZ"/>
        </w:rPr>
      </w:pPr>
      <w:r w:rsidRPr="00036AB7">
        <w:rPr>
          <w:rFonts w:ascii="Cambria" w:hAnsi="Cambria" w:cs="Arial"/>
          <w:lang w:eastAsia="cs-CZ"/>
        </w:rPr>
        <w:t xml:space="preserve">SO: Špecifikácia základov pre technologické zariadenia spolu s dokumentom výkaz-výmer vrátane výkresu základov technológie, výkresu rozloženia modulov a špecifického usporiadania pre každý z nich vrátane ukotvenia a uzemňovacích bodov, určením záťaže a ťažiska, definície odporúčanej konštrukcie betónových dosiek a kotevných bodov pre každý modul  </w:t>
      </w:r>
    </w:p>
    <w:p w14:paraId="40BBBA8B"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PS: Strojno-technologické zariadenie (skladovanie, prečerpávanie z a do návesov, výroba a plnenie CNG a i. podľa technologického riešenia), vrátane strojno-technologickej schémy a dispozičného výkresu technológie a návrhu dimenzií, typov prírub a iných parametrov na hranici dodávky Technológie L2CNG</w:t>
      </w:r>
    </w:p>
    <w:p w14:paraId="40BBBA8C"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PS: Prevádzkový rozvod silnoprúdu (kompletná elektroinštalácia, ochrana pred bleskom realizovaná na technologickej časti, osvetlenie technológie)</w:t>
      </w:r>
    </w:p>
    <w:p w14:paraId="40BBBA8D" w14:textId="77777777" w:rsidR="000A7398" w:rsidRPr="00036AB7" w:rsidRDefault="000A7398" w:rsidP="00036AB7">
      <w:pPr>
        <w:widowControl w:val="0"/>
        <w:numPr>
          <w:ilvl w:val="0"/>
          <w:numId w:val="13"/>
        </w:numPr>
        <w:tabs>
          <w:tab w:val="left" w:pos="426"/>
        </w:tabs>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PS: Komunikačné a IT zariadenia, riadiaci systém</w:t>
      </w:r>
    </w:p>
    <w:p w14:paraId="40BBBA8E" w14:textId="77777777" w:rsidR="000A7398" w:rsidRPr="00036AB7" w:rsidRDefault="000A7398" w:rsidP="00036AB7">
      <w:pPr>
        <w:widowControl w:val="0"/>
        <w:numPr>
          <w:ilvl w:val="0"/>
          <w:numId w:val="7"/>
        </w:numPr>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Protokol o určení vonkajších vplyvov</w:t>
      </w:r>
    </w:p>
    <w:p w14:paraId="40BBBA8F" w14:textId="77777777" w:rsidR="000A7398" w:rsidRPr="00036AB7" w:rsidRDefault="000A7398" w:rsidP="00036AB7">
      <w:pPr>
        <w:widowControl w:val="0"/>
        <w:numPr>
          <w:ilvl w:val="0"/>
          <w:numId w:val="7"/>
        </w:numPr>
        <w:autoSpaceDE w:val="0"/>
        <w:autoSpaceDN w:val="0"/>
        <w:spacing w:before="60"/>
        <w:jc w:val="both"/>
        <w:rPr>
          <w:rFonts w:ascii="Cambria" w:eastAsia="Times New Roman" w:hAnsi="Cambria" w:cs="Arial"/>
          <w:color w:val="auto"/>
          <w:sz w:val="20"/>
          <w:szCs w:val="20"/>
          <w:lang w:eastAsia="cs-CZ"/>
        </w:rPr>
      </w:pPr>
      <w:r w:rsidRPr="00036AB7">
        <w:rPr>
          <w:rFonts w:ascii="Cambria" w:eastAsia="Times New Roman" w:hAnsi="Cambria" w:cs="Arial"/>
          <w:color w:val="auto"/>
          <w:sz w:val="20"/>
          <w:szCs w:val="20"/>
          <w:lang w:eastAsia="cs-CZ"/>
        </w:rPr>
        <w:t>HAZOP štúdia (Štúdia o nebezpečnosti a prevádzkyschopnosti)</w:t>
      </w:r>
    </w:p>
    <w:p w14:paraId="40BBBA90" w14:textId="77777777" w:rsidR="009B6FFF" w:rsidRPr="00036AB7" w:rsidRDefault="009B6FFF" w:rsidP="00036AB7">
      <w:pPr>
        <w:widowControl w:val="0"/>
        <w:autoSpaceDE w:val="0"/>
        <w:autoSpaceDN w:val="0"/>
        <w:spacing w:before="60"/>
        <w:jc w:val="both"/>
        <w:rPr>
          <w:rFonts w:ascii="Cambria" w:eastAsia="Times New Roman" w:hAnsi="Cambria" w:cs="Arial"/>
          <w:color w:val="auto"/>
          <w:sz w:val="20"/>
          <w:szCs w:val="20"/>
          <w:lang w:eastAsia="cs-CZ"/>
        </w:rPr>
      </w:pPr>
    </w:p>
    <w:p w14:paraId="40BBBA91" w14:textId="77777777" w:rsidR="000A7398" w:rsidRPr="00036AB7" w:rsidRDefault="000A7398" w:rsidP="00036AB7">
      <w:pPr>
        <w:pStyle w:val="Heading4"/>
        <w:keepNext w:val="0"/>
        <w:keepLines w:val="0"/>
        <w:widowControl w:val="0"/>
        <w:numPr>
          <w:ilvl w:val="0"/>
          <w:numId w:val="9"/>
        </w:numPr>
        <w:spacing w:before="60"/>
        <w:ind w:left="426" w:hanging="426"/>
        <w:rPr>
          <w:rFonts w:ascii="Cambria" w:eastAsia="Times New Roman" w:hAnsi="Cambria" w:cs="Arial"/>
          <w:b/>
          <w:szCs w:val="20"/>
          <w:lang w:eastAsia="cs-CZ"/>
        </w:rPr>
      </w:pPr>
      <w:r w:rsidRPr="00036AB7">
        <w:rPr>
          <w:rFonts w:ascii="Cambria" w:eastAsia="Times New Roman" w:hAnsi="Cambria" w:cs="Arial"/>
          <w:b/>
          <w:szCs w:val="20"/>
          <w:lang w:eastAsia="cs-CZ"/>
        </w:rPr>
        <w:t>Dokumentácia súvisiaca s dodávkou  Technológie L2CNG</w:t>
      </w:r>
    </w:p>
    <w:p w14:paraId="40BBBA92" w14:textId="77777777" w:rsidR="000A7398" w:rsidRPr="00036AB7" w:rsidRDefault="000A7398" w:rsidP="00036AB7">
      <w:pPr>
        <w:pStyle w:val="Heading4"/>
        <w:keepNext w:val="0"/>
        <w:keepLines w:val="0"/>
        <w:widowControl w:val="0"/>
        <w:numPr>
          <w:ilvl w:val="0"/>
          <w:numId w:val="0"/>
        </w:numPr>
        <w:spacing w:before="60"/>
        <w:rPr>
          <w:rFonts w:ascii="Cambria" w:eastAsia="Times New Roman" w:hAnsi="Cambria" w:cs="Arial"/>
          <w:szCs w:val="20"/>
          <w:lang w:eastAsia="cs-CZ"/>
        </w:rPr>
      </w:pPr>
      <w:r w:rsidRPr="00036AB7">
        <w:rPr>
          <w:rFonts w:ascii="Cambria" w:eastAsia="Times New Roman" w:hAnsi="Cambria" w:cs="Arial"/>
          <w:szCs w:val="20"/>
          <w:lang w:eastAsia="cs-CZ"/>
        </w:rPr>
        <w:t>Dodávateľ dodá nasledovnú dokumentáciu (minimálne však takú, ktorá je uvedená v prílohe č.2 a 3 Vyhlášky č.508/2009</w:t>
      </w:r>
      <w:r w:rsidRPr="00036AB7">
        <w:rPr>
          <w:rStyle w:val="FootnoteReference"/>
          <w:rFonts w:ascii="Cambria" w:eastAsia="Times New Roman" w:hAnsi="Cambria" w:cs="Arial"/>
          <w:szCs w:val="20"/>
          <w:lang w:eastAsia="cs-CZ"/>
        </w:rPr>
        <w:footnoteReference w:id="2"/>
      </w:r>
      <w:r w:rsidRPr="00036AB7">
        <w:rPr>
          <w:rFonts w:ascii="Cambria" w:eastAsia="Times New Roman" w:hAnsi="Cambria" w:cs="Arial"/>
          <w:szCs w:val="20"/>
          <w:lang w:eastAsia="cs-CZ"/>
        </w:rPr>
        <w:t>)</w:t>
      </w:r>
    </w:p>
    <w:p w14:paraId="40BBBA93" w14:textId="77777777" w:rsidR="000A7398" w:rsidRPr="00036AB7" w:rsidRDefault="000A7398" w:rsidP="00036AB7">
      <w:pPr>
        <w:pStyle w:val="Heading4"/>
        <w:keepNext w:val="0"/>
        <w:keepLines w:val="0"/>
        <w:widowControl w:val="0"/>
        <w:numPr>
          <w:ilvl w:val="0"/>
          <w:numId w:val="14"/>
        </w:numPr>
        <w:spacing w:before="60"/>
        <w:jc w:val="both"/>
        <w:rPr>
          <w:rFonts w:ascii="Cambria" w:eastAsia="Times New Roman" w:hAnsi="Cambria" w:cs="Arial"/>
          <w:szCs w:val="20"/>
          <w:lang w:eastAsia="cs-CZ"/>
        </w:rPr>
      </w:pPr>
      <w:r w:rsidRPr="00036AB7">
        <w:rPr>
          <w:rFonts w:ascii="Cambria" w:eastAsia="Times New Roman" w:hAnsi="Cambria" w:cs="Arial"/>
          <w:szCs w:val="20"/>
          <w:lang w:eastAsia="cs-CZ"/>
        </w:rPr>
        <w:t xml:space="preserve">Prevádzkový manuál, návody na obsluhu, prevádzkový poriadok, výrobné návody a postupy a akékoľvek ostatné dokumenty potrebné k riadnemu užívaniu a riadnej prevádzke Technológie L2CNG, a to v slovenskom resp. českom jazyku. </w:t>
      </w:r>
    </w:p>
    <w:p w14:paraId="40BBBA94" w14:textId="77777777" w:rsidR="000A7398" w:rsidRPr="00036AB7" w:rsidRDefault="000A7398" w:rsidP="00036AB7">
      <w:pPr>
        <w:pStyle w:val="Heading4"/>
        <w:keepNext w:val="0"/>
        <w:keepLines w:val="0"/>
        <w:widowControl w:val="0"/>
        <w:numPr>
          <w:ilvl w:val="0"/>
          <w:numId w:val="14"/>
        </w:numPr>
        <w:spacing w:before="60"/>
        <w:jc w:val="both"/>
        <w:rPr>
          <w:rFonts w:ascii="Cambria" w:hAnsi="Cambria"/>
          <w:szCs w:val="20"/>
        </w:rPr>
      </w:pPr>
      <w:r w:rsidRPr="00036AB7">
        <w:rPr>
          <w:rFonts w:ascii="Cambria" w:eastAsia="Times New Roman" w:hAnsi="Cambria" w:cs="Arial"/>
          <w:szCs w:val="20"/>
          <w:lang w:eastAsia="cs-CZ"/>
        </w:rPr>
        <w:t>Špecifikácia</w:t>
      </w:r>
      <w:r w:rsidRPr="00036AB7">
        <w:rPr>
          <w:rFonts w:ascii="Cambria" w:hAnsi="Cambria"/>
          <w:szCs w:val="20"/>
        </w:rPr>
        <w:t xml:space="preserve"> riadiaceho systému (softwarové aj hardwarové riešenie) vrátane použitých protokolov</w:t>
      </w:r>
      <w:r w:rsidRPr="00036AB7">
        <w:rPr>
          <w:rFonts w:ascii="Cambria" w:eastAsia="Times New Roman" w:hAnsi="Cambria" w:cs="Arial"/>
          <w:szCs w:val="20"/>
          <w:lang w:eastAsia="cs-CZ"/>
        </w:rPr>
        <w:t xml:space="preserve"> a manuálu na obsluhu</w:t>
      </w:r>
    </w:p>
    <w:p w14:paraId="40BBBA95" w14:textId="77777777" w:rsidR="000A7398" w:rsidRPr="00036AB7" w:rsidRDefault="000A7398" w:rsidP="00036AB7">
      <w:pPr>
        <w:pStyle w:val="Heading4"/>
        <w:keepNext w:val="0"/>
        <w:keepLines w:val="0"/>
        <w:widowControl w:val="0"/>
        <w:numPr>
          <w:ilvl w:val="0"/>
          <w:numId w:val="14"/>
        </w:numPr>
        <w:spacing w:before="60"/>
        <w:rPr>
          <w:rFonts w:ascii="Cambria" w:eastAsia="Times New Roman" w:hAnsi="Cambria" w:cs="Arial"/>
          <w:szCs w:val="20"/>
          <w:lang w:eastAsia="cs-CZ"/>
        </w:rPr>
      </w:pPr>
      <w:r w:rsidRPr="00036AB7">
        <w:rPr>
          <w:rFonts w:ascii="Cambria" w:eastAsia="Times New Roman" w:hAnsi="Cambria" w:cs="Arial"/>
          <w:szCs w:val="20"/>
          <w:lang w:eastAsia="cs-CZ"/>
        </w:rPr>
        <w:t xml:space="preserve">Dispozičné výkresy technológie </w:t>
      </w:r>
    </w:p>
    <w:p w14:paraId="40BBBA96"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Zoznam strojných zariadení </w:t>
      </w:r>
    </w:p>
    <w:p w14:paraId="40BBBA97"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Technické listy zariadení </w:t>
      </w:r>
    </w:p>
    <w:p w14:paraId="40BBBA98" w14:textId="77777777" w:rsidR="000A7398" w:rsidRPr="00036AB7" w:rsidRDefault="001D684D"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Zoznam inštalovaných elektro</w:t>
      </w:r>
      <w:r w:rsidR="000A7398" w:rsidRPr="00036AB7">
        <w:rPr>
          <w:rFonts w:ascii="Cambria" w:hAnsi="Cambria"/>
          <w:szCs w:val="20"/>
        </w:rPr>
        <w:t xml:space="preserve">spotrebičov </w:t>
      </w:r>
    </w:p>
    <w:p w14:paraId="40BBBA99" w14:textId="77777777" w:rsidR="000A7398" w:rsidRPr="00036AB7" w:rsidRDefault="000A7398" w:rsidP="00036AB7">
      <w:pPr>
        <w:pStyle w:val="Heading4"/>
        <w:keepNext w:val="0"/>
        <w:keepLines w:val="0"/>
        <w:widowControl w:val="0"/>
        <w:numPr>
          <w:ilvl w:val="0"/>
          <w:numId w:val="14"/>
        </w:numPr>
        <w:spacing w:before="60"/>
        <w:rPr>
          <w:rFonts w:ascii="Cambria" w:eastAsia="Times New Roman" w:hAnsi="Cambria" w:cs="Arial"/>
          <w:szCs w:val="20"/>
          <w:lang w:eastAsia="cs-CZ"/>
        </w:rPr>
      </w:pPr>
      <w:r w:rsidRPr="00036AB7">
        <w:rPr>
          <w:rFonts w:ascii="Cambria" w:eastAsia="Times New Roman" w:hAnsi="Cambria" w:cs="Arial"/>
          <w:szCs w:val="20"/>
          <w:lang w:eastAsia="cs-CZ"/>
        </w:rPr>
        <w:t xml:space="preserve">Zoznam vedení a výkres potrubných vedení </w:t>
      </w:r>
    </w:p>
    <w:p w14:paraId="37949906" w14:textId="77777777" w:rsidR="00F53CE9"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Zoznam poistných ventilov </w:t>
      </w:r>
    </w:p>
    <w:p w14:paraId="40BBBA9B" w14:textId="490DF59E"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Elektrické schémy</w:t>
      </w:r>
      <w:r w:rsidRPr="00036AB7">
        <w:rPr>
          <w:rFonts w:ascii="Cambria" w:eastAsia="Times New Roman" w:hAnsi="Cambria" w:cs="Arial"/>
          <w:szCs w:val="20"/>
          <w:lang w:eastAsia="cs-CZ"/>
        </w:rPr>
        <w:t xml:space="preserve"> a zoznam elektrických rozvádzačov</w:t>
      </w:r>
      <w:r w:rsidRPr="00036AB7">
        <w:rPr>
          <w:rFonts w:ascii="Cambria" w:hAnsi="Cambria"/>
          <w:szCs w:val="20"/>
        </w:rPr>
        <w:t xml:space="preserve"> </w:t>
      </w:r>
    </w:p>
    <w:p w14:paraId="47EE6112" w14:textId="77777777" w:rsidR="002A233E" w:rsidRPr="00036AB7" w:rsidRDefault="002A233E" w:rsidP="00036AB7">
      <w:pPr>
        <w:pStyle w:val="ListParagraph"/>
        <w:widowControl w:val="0"/>
        <w:numPr>
          <w:ilvl w:val="0"/>
          <w:numId w:val="14"/>
        </w:numPr>
        <w:spacing w:before="60"/>
        <w:rPr>
          <w:rFonts w:ascii="Cambria" w:hAnsi="Cambria"/>
        </w:rPr>
      </w:pPr>
      <w:r w:rsidRPr="00036AB7">
        <w:rPr>
          <w:rFonts w:ascii="Cambria" w:hAnsi="Cambria"/>
        </w:rPr>
        <w:t xml:space="preserve">Zálohy softvéru riadiaceho systému PLC </w:t>
      </w:r>
      <w:r w:rsidRPr="00036AB7">
        <w:rPr>
          <w:rFonts w:ascii="Cambria" w:eastAsiaTheme="majorEastAsia" w:hAnsi="Cambria" w:cstheme="majorBidi"/>
          <w:iCs/>
          <w:color w:val="000000" w:themeColor="text1"/>
          <w:lang w:eastAsia="en-US"/>
        </w:rPr>
        <w:t>(</w:t>
      </w:r>
      <w:proofErr w:type="spellStart"/>
      <w:r w:rsidRPr="00036AB7">
        <w:rPr>
          <w:rFonts w:ascii="Cambria" w:eastAsiaTheme="majorEastAsia" w:hAnsi="Cambria" w:cstheme="majorBidi"/>
          <w:iCs/>
          <w:color w:val="000000" w:themeColor="text1"/>
          <w:lang w:eastAsia="en-US"/>
        </w:rPr>
        <w:t>Programmable</w:t>
      </w:r>
      <w:proofErr w:type="spellEnd"/>
      <w:r w:rsidRPr="00036AB7">
        <w:rPr>
          <w:rFonts w:ascii="Cambria" w:eastAsiaTheme="majorEastAsia" w:hAnsi="Cambria" w:cstheme="majorBidi"/>
          <w:iCs/>
          <w:color w:val="000000" w:themeColor="text1"/>
          <w:lang w:eastAsia="en-US"/>
        </w:rPr>
        <w:t xml:space="preserve"> </w:t>
      </w:r>
      <w:proofErr w:type="spellStart"/>
      <w:r w:rsidRPr="00036AB7">
        <w:rPr>
          <w:rFonts w:ascii="Cambria" w:eastAsiaTheme="majorEastAsia" w:hAnsi="Cambria" w:cstheme="majorBidi"/>
          <w:iCs/>
          <w:color w:val="000000" w:themeColor="text1"/>
          <w:lang w:eastAsia="en-US"/>
        </w:rPr>
        <w:t>Logic</w:t>
      </w:r>
      <w:proofErr w:type="spellEnd"/>
      <w:r w:rsidRPr="00036AB7">
        <w:rPr>
          <w:rFonts w:ascii="Cambria" w:eastAsiaTheme="majorEastAsia" w:hAnsi="Cambria" w:cstheme="majorBidi"/>
          <w:iCs/>
          <w:color w:val="000000" w:themeColor="text1"/>
          <w:lang w:eastAsia="en-US"/>
        </w:rPr>
        <w:t xml:space="preserve"> </w:t>
      </w:r>
      <w:proofErr w:type="spellStart"/>
      <w:r w:rsidRPr="00036AB7">
        <w:rPr>
          <w:rFonts w:ascii="Cambria" w:eastAsiaTheme="majorEastAsia" w:hAnsi="Cambria" w:cstheme="majorBidi"/>
          <w:iCs/>
          <w:color w:val="000000" w:themeColor="text1"/>
          <w:lang w:eastAsia="en-US"/>
        </w:rPr>
        <w:t>Controller</w:t>
      </w:r>
      <w:proofErr w:type="spellEnd"/>
      <w:r w:rsidRPr="00036AB7">
        <w:rPr>
          <w:rFonts w:ascii="Cambria" w:eastAsiaTheme="majorEastAsia" w:hAnsi="Cambria" w:cstheme="majorBidi"/>
          <w:iCs/>
          <w:color w:val="000000" w:themeColor="text1"/>
          <w:lang w:eastAsia="en-US"/>
        </w:rPr>
        <w:t xml:space="preserve"> – programovateľný logický automat)  a HMI (</w:t>
      </w:r>
      <w:proofErr w:type="spellStart"/>
      <w:r w:rsidRPr="00036AB7">
        <w:rPr>
          <w:rFonts w:ascii="Cambria" w:eastAsiaTheme="majorEastAsia" w:hAnsi="Cambria" w:cstheme="majorBidi"/>
          <w:iCs/>
          <w:color w:val="000000" w:themeColor="text1"/>
          <w:lang w:eastAsia="en-US"/>
        </w:rPr>
        <w:t>Human</w:t>
      </w:r>
      <w:proofErr w:type="spellEnd"/>
      <w:r w:rsidRPr="00036AB7">
        <w:rPr>
          <w:rFonts w:ascii="Cambria" w:eastAsiaTheme="majorEastAsia" w:hAnsi="Cambria" w:cstheme="majorBidi"/>
          <w:iCs/>
          <w:color w:val="000000" w:themeColor="text1"/>
          <w:lang w:eastAsia="en-US"/>
        </w:rPr>
        <w:t xml:space="preserve"> </w:t>
      </w:r>
      <w:proofErr w:type="spellStart"/>
      <w:r w:rsidRPr="00036AB7">
        <w:rPr>
          <w:rFonts w:ascii="Cambria" w:eastAsiaTheme="majorEastAsia" w:hAnsi="Cambria" w:cstheme="majorBidi"/>
          <w:iCs/>
          <w:color w:val="000000" w:themeColor="text1"/>
          <w:lang w:eastAsia="en-US"/>
        </w:rPr>
        <w:t>Machine</w:t>
      </w:r>
      <w:proofErr w:type="spellEnd"/>
      <w:r w:rsidRPr="00036AB7">
        <w:rPr>
          <w:rFonts w:ascii="Cambria" w:eastAsiaTheme="majorEastAsia" w:hAnsi="Cambria" w:cstheme="majorBidi"/>
          <w:iCs/>
          <w:color w:val="000000" w:themeColor="text1"/>
          <w:lang w:eastAsia="en-US"/>
        </w:rPr>
        <w:t xml:space="preserve"> Interface – rozhranie pre ovládanie prístroja)   </w:t>
      </w:r>
    </w:p>
    <w:p w14:paraId="40BBBA9C"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Špecifikácie vstupov a výstupov</w:t>
      </w:r>
    </w:p>
    <w:p w14:paraId="40BBBA9D"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Protokol o odovzdávacej skúške zariadenia u výrobcu </w:t>
      </w:r>
    </w:p>
    <w:p w14:paraId="40BBBA9E"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Kalibračné listy zariadení </w:t>
      </w:r>
    </w:p>
    <w:p w14:paraId="40BBBA9F"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Certifikáty ku každému elektrickému zariadeniu a prístroju </w:t>
      </w:r>
    </w:p>
    <w:p w14:paraId="40BBBAA0" w14:textId="77777777" w:rsidR="000A7398" w:rsidRPr="00036AB7" w:rsidRDefault="000A7398" w:rsidP="00036AB7">
      <w:pPr>
        <w:pStyle w:val="Heading4"/>
        <w:keepNext w:val="0"/>
        <w:keepLines w:val="0"/>
        <w:widowControl w:val="0"/>
        <w:numPr>
          <w:ilvl w:val="0"/>
          <w:numId w:val="14"/>
        </w:numPr>
        <w:spacing w:before="60"/>
        <w:rPr>
          <w:rFonts w:ascii="Cambria" w:hAnsi="Cambria"/>
          <w:szCs w:val="20"/>
        </w:rPr>
      </w:pPr>
      <w:r w:rsidRPr="00036AB7">
        <w:rPr>
          <w:rFonts w:ascii="Cambria" w:hAnsi="Cambria"/>
          <w:szCs w:val="20"/>
        </w:rPr>
        <w:t xml:space="preserve">Výpočty iskrovo bezpečných obvodov </w:t>
      </w:r>
    </w:p>
    <w:p w14:paraId="40BBBAA1"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11" w:name="_Toc519853754"/>
      <w:r w:rsidRPr="00036AB7">
        <w:rPr>
          <w:rFonts w:ascii="Cambria" w:hAnsi="Cambria"/>
          <w:b/>
          <w:color w:val="008998"/>
          <w:sz w:val="20"/>
          <w:szCs w:val="20"/>
          <w:lang w:val="sk-SK"/>
        </w:rPr>
        <w:t>Zoznam dodávok a činností ktoré nie sú súčasťou predmetu dodávky</w:t>
      </w:r>
      <w:bookmarkEnd w:id="11"/>
    </w:p>
    <w:p w14:paraId="40BBBAA2" w14:textId="77777777" w:rsidR="000A7398" w:rsidRPr="00036AB7" w:rsidRDefault="000A7398" w:rsidP="00036AB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12" w:name="_Toc519853755"/>
      <w:r w:rsidRPr="00036AB7">
        <w:rPr>
          <w:rFonts w:ascii="Cambria" w:eastAsia="Times New Roman" w:hAnsi="Cambria" w:cs="Arial"/>
          <w:caps w:val="0"/>
          <w:color w:val="auto"/>
          <w:spacing w:val="0"/>
          <w:sz w:val="20"/>
          <w:szCs w:val="20"/>
          <w:lang w:val="sk-SK" w:eastAsia="cs-CZ"/>
        </w:rPr>
        <w:t xml:space="preserve">Nasledovné súvisiace dodávky a činnosti </w:t>
      </w:r>
      <w:r w:rsidRPr="00036AB7">
        <w:rPr>
          <w:rFonts w:ascii="Cambria" w:eastAsia="Times New Roman" w:hAnsi="Cambria" w:cs="Arial"/>
          <w:caps w:val="0"/>
          <w:color w:val="auto"/>
          <w:spacing w:val="0"/>
          <w:sz w:val="20"/>
          <w:szCs w:val="20"/>
          <w:u w:val="single"/>
          <w:lang w:val="sk-SK" w:eastAsia="cs-CZ"/>
        </w:rPr>
        <w:t>nie sú</w:t>
      </w:r>
      <w:r w:rsidRPr="00036AB7">
        <w:rPr>
          <w:rFonts w:ascii="Cambria" w:eastAsia="Times New Roman" w:hAnsi="Cambria" w:cs="Arial"/>
          <w:caps w:val="0"/>
          <w:color w:val="auto"/>
          <w:spacing w:val="0"/>
          <w:sz w:val="20"/>
          <w:szCs w:val="20"/>
          <w:lang w:val="sk-SK" w:eastAsia="cs-CZ"/>
        </w:rPr>
        <w:t xml:space="preserve"> súčasťou predmetu dodávky:</w:t>
      </w:r>
      <w:bookmarkEnd w:id="12"/>
    </w:p>
    <w:p w14:paraId="40BBBAA3"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3" w:name="_Toc519853756"/>
      <w:r w:rsidRPr="00036AB7">
        <w:rPr>
          <w:rFonts w:ascii="Cambria" w:eastAsia="Times New Roman" w:hAnsi="Cambria" w:cs="Arial"/>
          <w:caps w:val="0"/>
          <w:color w:val="auto"/>
          <w:spacing w:val="0"/>
          <w:sz w:val="20"/>
          <w:szCs w:val="20"/>
          <w:lang w:val="sk-SK" w:eastAsia="cs-CZ"/>
        </w:rPr>
        <w:lastRenderedPageBreak/>
        <w:t>Stavebný projekt objektu, v ktorom bude Technológia L2CNG inštalovaná</w:t>
      </w:r>
      <w:bookmarkEnd w:id="13"/>
    </w:p>
    <w:p w14:paraId="40BBBAA4"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4" w:name="_Toc519853757"/>
      <w:r w:rsidRPr="00036AB7">
        <w:rPr>
          <w:rFonts w:ascii="Cambria" w:eastAsia="Times New Roman" w:hAnsi="Cambria" w:cs="Arial"/>
          <w:caps w:val="0"/>
          <w:color w:val="auto"/>
          <w:spacing w:val="0"/>
          <w:sz w:val="20"/>
          <w:szCs w:val="20"/>
          <w:lang w:val="sk-SK" w:eastAsia="cs-CZ"/>
        </w:rPr>
        <w:t>Výstavba základov a ďalších stavebných konštrukcií potrebných pre uloženie a inštaláciu Technológie L2CNG v zmysle stavebného projektu</w:t>
      </w:r>
      <w:bookmarkEnd w:id="14"/>
    </w:p>
    <w:p w14:paraId="40BBBAA5"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5" w:name="_Toc519853758"/>
      <w:r w:rsidRPr="00036AB7">
        <w:rPr>
          <w:rFonts w:ascii="Cambria" w:eastAsia="Times New Roman" w:hAnsi="Cambria" w:cs="Arial"/>
          <w:caps w:val="0"/>
          <w:color w:val="auto"/>
          <w:spacing w:val="0"/>
          <w:sz w:val="20"/>
          <w:szCs w:val="20"/>
          <w:lang w:val="sk-SK" w:eastAsia="cs-CZ"/>
        </w:rPr>
        <w:t>Výstavba prístupových komunikácií v zmysle stavebného projektu</w:t>
      </w:r>
      <w:bookmarkEnd w:id="15"/>
    </w:p>
    <w:p w14:paraId="40BBBAA6"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6" w:name="_Toc519853759"/>
      <w:r w:rsidRPr="00036AB7">
        <w:rPr>
          <w:rFonts w:ascii="Cambria" w:eastAsia="Times New Roman" w:hAnsi="Cambria" w:cs="Arial"/>
          <w:caps w:val="0"/>
          <w:color w:val="auto"/>
          <w:spacing w:val="0"/>
          <w:sz w:val="20"/>
          <w:szCs w:val="20"/>
          <w:lang w:val="sk-SK" w:eastAsia="cs-CZ"/>
        </w:rPr>
        <w:t>Výstavba oplotenia v zmysle stavebného projektu</w:t>
      </w:r>
      <w:bookmarkEnd w:id="16"/>
    </w:p>
    <w:p w14:paraId="40BBBAA7"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7" w:name="_Toc519853760"/>
      <w:r w:rsidRPr="00036AB7">
        <w:rPr>
          <w:rFonts w:ascii="Cambria" w:eastAsia="Times New Roman" w:hAnsi="Cambria" w:cs="Arial"/>
          <w:caps w:val="0"/>
          <w:color w:val="auto"/>
          <w:spacing w:val="0"/>
          <w:sz w:val="20"/>
          <w:szCs w:val="20"/>
          <w:lang w:val="sk-SK" w:eastAsia="cs-CZ"/>
        </w:rPr>
        <w:t>Uzemnenie a ochrana pred bleskom, ktorá je zabudovaná v základovej konštrukcii v zmysle stavebného projektu</w:t>
      </w:r>
      <w:bookmarkEnd w:id="17"/>
    </w:p>
    <w:p w14:paraId="40BBBAA8"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8" w:name="_Toc519853761"/>
      <w:r w:rsidRPr="00036AB7">
        <w:rPr>
          <w:rFonts w:ascii="Cambria" w:eastAsia="Times New Roman" w:hAnsi="Cambria" w:cs="Arial"/>
          <w:caps w:val="0"/>
          <w:color w:val="auto"/>
          <w:spacing w:val="0"/>
          <w:sz w:val="20"/>
          <w:szCs w:val="20"/>
          <w:lang w:val="sk-SK" w:eastAsia="cs-CZ"/>
        </w:rPr>
        <w:t>Osvetlenie v zmysle stavebného projektu</w:t>
      </w:r>
      <w:bookmarkEnd w:id="18"/>
    </w:p>
    <w:p w14:paraId="40BBBAA9"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19" w:name="_Toc519853762"/>
      <w:r w:rsidRPr="00036AB7">
        <w:rPr>
          <w:rFonts w:ascii="Cambria" w:eastAsia="Times New Roman" w:hAnsi="Cambria" w:cs="Arial"/>
          <w:caps w:val="0"/>
          <w:color w:val="auto"/>
          <w:spacing w:val="0"/>
          <w:sz w:val="20"/>
          <w:szCs w:val="20"/>
          <w:lang w:val="sk-SK" w:eastAsia="cs-CZ"/>
        </w:rPr>
        <w:t>Kamerové systémy v zmysle stavebného projektu</w:t>
      </w:r>
      <w:bookmarkEnd w:id="19"/>
    </w:p>
    <w:p w14:paraId="40BBBAAA"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20" w:name="_Toc519853763"/>
      <w:r w:rsidRPr="00036AB7">
        <w:rPr>
          <w:rFonts w:ascii="Cambria" w:eastAsia="Times New Roman" w:hAnsi="Cambria" w:cs="Arial"/>
          <w:caps w:val="0"/>
          <w:color w:val="auto"/>
          <w:spacing w:val="0"/>
          <w:sz w:val="20"/>
          <w:szCs w:val="20"/>
          <w:lang w:val="sk-SK" w:eastAsia="cs-CZ"/>
        </w:rPr>
        <w:t>Kanalizácia v zmysle stavebného projektu</w:t>
      </w:r>
      <w:bookmarkEnd w:id="20"/>
    </w:p>
    <w:p w14:paraId="40BBBAAB" w14:textId="77777777" w:rsidR="000A7398" w:rsidRPr="00036AB7" w:rsidRDefault="000A7398" w:rsidP="00036AB7">
      <w:pPr>
        <w:pStyle w:val="Heading2"/>
        <w:keepNext w:val="0"/>
        <w:keepLines w:val="0"/>
        <w:widowControl w:val="0"/>
        <w:numPr>
          <w:ilvl w:val="0"/>
          <w:numId w:val="12"/>
        </w:numPr>
        <w:spacing w:before="60"/>
        <w:ind w:left="426" w:hanging="426"/>
        <w:jc w:val="both"/>
        <w:rPr>
          <w:rFonts w:ascii="Cambria" w:eastAsia="Times New Roman" w:hAnsi="Cambria" w:cs="Arial"/>
          <w:caps w:val="0"/>
          <w:color w:val="auto"/>
          <w:spacing w:val="0"/>
          <w:sz w:val="20"/>
          <w:szCs w:val="20"/>
          <w:lang w:val="sk-SK" w:eastAsia="cs-CZ"/>
        </w:rPr>
      </w:pPr>
      <w:bookmarkStart w:id="21" w:name="_Toc519853764"/>
      <w:r w:rsidRPr="00036AB7">
        <w:rPr>
          <w:rFonts w:ascii="Cambria" w:eastAsia="Times New Roman" w:hAnsi="Cambria" w:cs="Arial"/>
          <w:caps w:val="0"/>
          <w:color w:val="auto"/>
          <w:spacing w:val="0"/>
          <w:sz w:val="20"/>
          <w:szCs w:val="20"/>
          <w:lang w:val="sk-SK" w:eastAsia="cs-CZ"/>
        </w:rPr>
        <w:t>Dátová prípojka v zmysle stavebného projektu</w:t>
      </w:r>
      <w:bookmarkEnd w:id="21"/>
    </w:p>
    <w:p w14:paraId="40BBBAAC"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22" w:name="_Toc519853774"/>
      <w:r w:rsidRPr="00036AB7">
        <w:rPr>
          <w:rFonts w:ascii="Cambria" w:hAnsi="Cambria"/>
          <w:b/>
          <w:color w:val="008998"/>
          <w:sz w:val="20"/>
          <w:szCs w:val="20"/>
          <w:lang w:val="sk-SK"/>
        </w:rPr>
        <w:t>Špecifikácia súvisiacich plnení</w:t>
      </w:r>
      <w:bookmarkEnd w:id="22"/>
    </w:p>
    <w:p w14:paraId="40BBBAAD"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Súčinnosť</w:t>
      </w:r>
    </w:p>
    <w:p w14:paraId="40BBBAAE" w14:textId="77777777" w:rsidR="000A7398" w:rsidRPr="00036AB7" w:rsidRDefault="000A7398" w:rsidP="00036AB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23" w:name="_Toc519853775"/>
      <w:r w:rsidRPr="00036AB7">
        <w:rPr>
          <w:rFonts w:ascii="Cambria" w:eastAsia="Times New Roman" w:hAnsi="Cambria" w:cs="Arial"/>
          <w:caps w:val="0"/>
          <w:color w:val="auto"/>
          <w:spacing w:val="0"/>
          <w:sz w:val="20"/>
          <w:szCs w:val="20"/>
          <w:lang w:val="sk-SK" w:eastAsia="cs-CZ"/>
        </w:rPr>
        <w:t>Súčasťou dodávky bude aj poskytnutie náležitej, relevantnej, odbornej a primeranej súčinnosti tak ako je definované v návrhu zmluvnej dokumentácie a to:</w:t>
      </w:r>
      <w:bookmarkEnd w:id="23"/>
    </w:p>
    <w:p w14:paraId="40BBBAAF"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4" w:name="_Toc519853776"/>
      <w:r w:rsidRPr="00036AB7">
        <w:rPr>
          <w:rFonts w:ascii="Cambria" w:eastAsia="Times New Roman" w:hAnsi="Cambria" w:cs="Arial"/>
          <w:caps w:val="0"/>
          <w:color w:val="auto"/>
          <w:spacing w:val="0"/>
          <w:sz w:val="20"/>
          <w:szCs w:val="20"/>
          <w:lang w:val="sk-SK" w:eastAsia="cs-CZ"/>
        </w:rPr>
        <w:t>dodávateľovi projekčných prác (stavebný projekt)  -  počas prípravy projektu pre stavebné povolenie a v čase kolaudácie zariadenia</w:t>
      </w:r>
      <w:bookmarkEnd w:id="24"/>
      <w:r w:rsidR="00EE7D14" w:rsidRPr="00036AB7">
        <w:rPr>
          <w:rFonts w:ascii="Cambria" w:eastAsia="Times New Roman" w:hAnsi="Cambria" w:cs="Arial"/>
          <w:caps w:val="0"/>
          <w:color w:val="auto"/>
          <w:spacing w:val="0"/>
          <w:sz w:val="20"/>
          <w:szCs w:val="20"/>
          <w:lang w:val="sk-SK" w:eastAsia="cs-CZ"/>
        </w:rPr>
        <w:t>,</w:t>
      </w:r>
    </w:p>
    <w:p w14:paraId="40BBBAB0"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5" w:name="_Toc519853777"/>
      <w:r w:rsidRPr="00036AB7">
        <w:rPr>
          <w:rFonts w:ascii="Cambria" w:eastAsia="Times New Roman" w:hAnsi="Cambria" w:cs="Arial"/>
          <w:caps w:val="0"/>
          <w:color w:val="auto"/>
          <w:spacing w:val="0"/>
          <w:sz w:val="20"/>
          <w:szCs w:val="20"/>
          <w:lang w:val="sk-SK" w:eastAsia="cs-CZ"/>
        </w:rPr>
        <w:t>dodávateľovi stavebných prác – počas inštalácie a </w:t>
      </w:r>
      <w:proofErr w:type="spellStart"/>
      <w:r w:rsidRPr="00036AB7">
        <w:rPr>
          <w:rFonts w:ascii="Cambria" w:eastAsia="Times New Roman" w:hAnsi="Cambria" w:cs="Arial"/>
          <w:caps w:val="0"/>
          <w:color w:val="auto"/>
          <w:spacing w:val="0"/>
          <w:sz w:val="20"/>
          <w:szCs w:val="20"/>
          <w:lang w:val="sk-SK" w:eastAsia="cs-CZ"/>
        </w:rPr>
        <w:t>kompletačných</w:t>
      </w:r>
      <w:proofErr w:type="spellEnd"/>
      <w:r w:rsidRPr="00036AB7">
        <w:rPr>
          <w:rFonts w:ascii="Cambria" w:eastAsia="Times New Roman" w:hAnsi="Cambria" w:cs="Arial"/>
          <w:caps w:val="0"/>
          <w:color w:val="auto"/>
          <w:spacing w:val="0"/>
          <w:sz w:val="20"/>
          <w:szCs w:val="20"/>
          <w:lang w:val="sk-SK" w:eastAsia="cs-CZ"/>
        </w:rPr>
        <w:t xml:space="preserve"> činností</w:t>
      </w:r>
      <w:bookmarkEnd w:id="25"/>
      <w:r w:rsidR="00EE7D14" w:rsidRPr="00036AB7">
        <w:rPr>
          <w:rFonts w:ascii="Cambria" w:eastAsia="Times New Roman" w:hAnsi="Cambria" w:cs="Arial"/>
          <w:caps w:val="0"/>
          <w:color w:val="auto"/>
          <w:spacing w:val="0"/>
          <w:sz w:val="20"/>
          <w:szCs w:val="20"/>
          <w:lang w:val="sk-SK" w:eastAsia="cs-CZ"/>
        </w:rPr>
        <w:t>,</w:t>
      </w:r>
    </w:p>
    <w:p w14:paraId="40BBBAB1"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6" w:name="_Toc519853778"/>
      <w:r w:rsidRPr="00036AB7">
        <w:rPr>
          <w:rFonts w:ascii="Cambria" w:eastAsia="Times New Roman" w:hAnsi="Cambria" w:cs="Arial"/>
          <w:caps w:val="0"/>
          <w:color w:val="auto"/>
          <w:spacing w:val="0"/>
          <w:sz w:val="20"/>
          <w:szCs w:val="20"/>
          <w:lang w:val="sk-SK" w:eastAsia="cs-CZ"/>
        </w:rPr>
        <w:t>dodávateľovi samoobslužných platobných terminálov – počas inštalácie</w:t>
      </w:r>
      <w:bookmarkEnd w:id="26"/>
      <w:r w:rsidR="00EE7D14" w:rsidRPr="00036AB7">
        <w:rPr>
          <w:rFonts w:ascii="Cambria" w:eastAsia="Times New Roman" w:hAnsi="Cambria" w:cs="Arial"/>
          <w:caps w:val="0"/>
          <w:color w:val="auto"/>
          <w:spacing w:val="0"/>
          <w:sz w:val="20"/>
          <w:szCs w:val="20"/>
          <w:lang w:val="sk-SK" w:eastAsia="cs-CZ"/>
        </w:rPr>
        <w:t>,</w:t>
      </w:r>
    </w:p>
    <w:p w14:paraId="40BBBAB2"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7" w:name="_Toc519853779"/>
      <w:r w:rsidRPr="00036AB7">
        <w:rPr>
          <w:rFonts w:ascii="Cambria" w:eastAsia="Times New Roman" w:hAnsi="Cambria" w:cs="Arial"/>
          <w:caps w:val="0"/>
          <w:color w:val="auto"/>
          <w:spacing w:val="0"/>
          <w:sz w:val="20"/>
          <w:szCs w:val="20"/>
          <w:lang w:val="sk-SK" w:eastAsia="cs-CZ"/>
        </w:rPr>
        <w:t xml:space="preserve">dodávateľovi softwarovej integrácie všetkých komponentov projektu </w:t>
      </w:r>
      <w:proofErr w:type="spellStart"/>
      <w:r w:rsidRPr="00036AB7">
        <w:rPr>
          <w:rFonts w:ascii="Cambria" w:eastAsia="Times New Roman" w:hAnsi="Cambria" w:cs="Arial"/>
          <w:caps w:val="0"/>
          <w:color w:val="auto"/>
          <w:spacing w:val="0"/>
          <w:sz w:val="20"/>
          <w:szCs w:val="20"/>
          <w:lang w:val="sk-SK" w:eastAsia="cs-CZ"/>
        </w:rPr>
        <w:t>fueLCNG</w:t>
      </w:r>
      <w:proofErr w:type="spellEnd"/>
      <w:r w:rsidRPr="00036AB7">
        <w:rPr>
          <w:rFonts w:ascii="Cambria" w:eastAsia="Times New Roman" w:hAnsi="Cambria" w:cs="Arial"/>
          <w:caps w:val="0"/>
          <w:color w:val="auto"/>
          <w:spacing w:val="0"/>
          <w:sz w:val="20"/>
          <w:szCs w:val="20"/>
          <w:lang w:val="sk-SK" w:eastAsia="cs-CZ"/>
        </w:rPr>
        <w:t xml:space="preserve"> – počas implementácie softwarového riešenia v období pred spustením L2CNG Technológie do prevádzky</w:t>
      </w:r>
      <w:bookmarkEnd w:id="27"/>
      <w:r w:rsidR="00EE7D14" w:rsidRPr="00036AB7">
        <w:rPr>
          <w:rFonts w:ascii="Cambria" w:eastAsia="Times New Roman" w:hAnsi="Cambria" w:cs="Arial"/>
          <w:caps w:val="0"/>
          <w:color w:val="auto"/>
          <w:spacing w:val="0"/>
          <w:sz w:val="20"/>
          <w:szCs w:val="20"/>
          <w:lang w:val="sk-SK" w:eastAsia="cs-CZ"/>
        </w:rPr>
        <w:t>,</w:t>
      </w:r>
    </w:p>
    <w:p w14:paraId="40BBBAB3"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8" w:name="_Toc519853780"/>
      <w:r w:rsidRPr="00036AB7">
        <w:rPr>
          <w:rFonts w:ascii="Cambria" w:eastAsia="Times New Roman" w:hAnsi="Cambria" w:cs="Arial"/>
          <w:caps w:val="0"/>
          <w:color w:val="auto"/>
          <w:spacing w:val="0"/>
          <w:sz w:val="20"/>
          <w:szCs w:val="20"/>
          <w:lang w:val="sk-SK" w:eastAsia="cs-CZ"/>
        </w:rPr>
        <w:t>miestnym a národným inštitúciám (ako napr. stavebný úrad, požiarnici, technická inšpekcia a pod.) – v nevyhnutnom rozsahu podľa požiadaviek týchto inštitúcii</w:t>
      </w:r>
      <w:bookmarkEnd w:id="28"/>
      <w:r w:rsidR="00EE7D14" w:rsidRPr="00036AB7">
        <w:rPr>
          <w:rFonts w:ascii="Cambria" w:eastAsia="Times New Roman" w:hAnsi="Cambria" w:cs="Arial"/>
          <w:caps w:val="0"/>
          <w:color w:val="auto"/>
          <w:spacing w:val="0"/>
          <w:sz w:val="20"/>
          <w:szCs w:val="20"/>
          <w:lang w:val="sk-SK" w:eastAsia="cs-CZ"/>
        </w:rPr>
        <w:t>,</w:t>
      </w:r>
    </w:p>
    <w:p w14:paraId="40BBBAB4" w14:textId="77777777" w:rsidR="000A7398" w:rsidRPr="00036AB7" w:rsidRDefault="000A7398" w:rsidP="00036AB7">
      <w:pPr>
        <w:pStyle w:val="Heading2"/>
        <w:keepNext w:val="0"/>
        <w:keepLines w:val="0"/>
        <w:widowControl w:val="0"/>
        <w:numPr>
          <w:ilvl w:val="0"/>
          <w:numId w:val="10"/>
        </w:numPr>
        <w:spacing w:before="60"/>
        <w:ind w:hanging="774"/>
        <w:jc w:val="both"/>
        <w:rPr>
          <w:rFonts w:ascii="Cambria" w:eastAsia="Times New Roman" w:hAnsi="Cambria" w:cs="Arial"/>
          <w:caps w:val="0"/>
          <w:color w:val="auto"/>
          <w:spacing w:val="0"/>
          <w:sz w:val="20"/>
          <w:szCs w:val="20"/>
          <w:lang w:val="sk-SK" w:eastAsia="cs-CZ"/>
        </w:rPr>
      </w:pPr>
      <w:bookmarkStart w:id="29" w:name="_Toc519853781"/>
      <w:r w:rsidRPr="00036AB7">
        <w:rPr>
          <w:rFonts w:ascii="Cambria" w:eastAsia="Times New Roman" w:hAnsi="Cambria" w:cs="Arial"/>
          <w:caps w:val="0"/>
          <w:color w:val="auto"/>
          <w:spacing w:val="0"/>
          <w:sz w:val="20"/>
          <w:szCs w:val="20"/>
          <w:lang w:val="sk-SK" w:eastAsia="cs-CZ"/>
        </w:rPr>
        <w:t>technickému dozoru investora – pri kontrole zariadení u dodávateľa pred expedíciou a počas celého obdobia inštalácie a uvádzania do prevádzky</w:t>
      </w:r>
      <w:bookmarkEnd w:id="29"/>
      <w:r w:rsidR="00EE7D14" w:rsidRPr="00036AB7">
        <w:rPr>
          <w:rFonts w:ascii="Cambria" w:eastAsia="Times New Roman" w:hAnsi="Cambria" w:cs="Arial"/>
          <w:caps w:val="0"/>
          <w:color w:val="auto"/>
          <w:spacing w:val="0"/>
          <w:sz w:val="20"/>
          <w:szCs w:val="20"/>
          <w:lang w:val="sk-SK" w:eastAsia="cs-CZ"/>
        </w:rPr>
        <w:t>.</w:t>
      </w:r>
    </w:p>
    <w:p w14:paraId="40BBBAB5"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Software a práva duševného vlastníctva</w:t>
      </w:r>
    </w:p>
    <w:p w14:paraId="40BBBAB6" w14:textId="77777777" w:rsidR="000A7398" w:rsidRPr="00036AB7" w:rsidRDefault="000A7398" w:rsidP="00036AB7">
      <w:pPr>
        <w:pStyle w:val="Heading4"/>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V cene dodávky Technológie L2CNG je zahrnutá aj cena za použitie a poskytnutie akýchkoľvek patentov, priemyselných vzorov, licencií a akýchkoľvek iných práv duševného vlastníctva potrebných k prevádzke a riadnemu užívaniu Technológie L2CNG. Poskytnutie týchto práv je bez časového obmedzenia. </w:t>
      </w:r>
    </w:p>
    <w:p w14:paraId="40BBBAB7"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 xml:space="preserve">Záručná doba </w:t>
      </w:r>
    </w:p>
    <w:p w14:paraId="40BBBAB8" w14:textId="77777777" w:rsidR="000A7398" w:rsidRPr="00036AB7" w:rsidRDefault="000A7398" w:rsidP="00036AB7">
      <w:pPr>
        <w:pStyle w:val="Heading4"/>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Na Technológiu L2CNG bude poskytnutá záruka 60 mesiacov od podpisu preberacieho protokolu. Táto podmienka sa netýka spotrebného materiálu, ktorého pracovná životnosť je kratšia. Uchádzač dodá zoznam takýchto komponentov z nižšou pracovnou životnosťou. Na každý inštalovaný resp. vymenený náhradný diel uchádzač poskytne záruku , ktorá bude trvať do konca Záručnej doby alebo 24 mesiacov odo dňa prevzatia resp. potvrdenia opravy resp. výmeny takéhoto Technologického zariadenia resp. jeho časti, a to podľa toho, ktorá z týchto dôb uplynie neskôr. Bližšie podmienky upravujú obchodné podmienky zmluvy.</w:t>
      </w:r>
    </w:p>
    <w:p w14:paraId="40BBBAB9" w14:textId="77777777" w:rsidR="000A7398" w:rsidRPr="00036AB7" w:rsidRDefault="000A7398" w:rsidP="00036AB7">
      <w:pPr>
        <w:pStyle w:val="Heading2"/>
        <w:keepNext w:val="0"/>
        <w:keepLines w:val="0"/>
        <w:widowControl w:val="0"/>
        <w:numPr>
          <w:ilvl w:val="1"/>
          <w:numId w:val="24"/>
        </w:numPr>
        <w:spacing w:before="240" w:after="120"/>
        <w:jc w:val="both"/>
        <w:rPr>
          <w:rFonts w:ascii="Cambria" w:hAnsi="Cambria"/>
          <w:b/>
          <w:color w:val="auto"/>
          <w:szCs w:val="20"/>
        </w:rPr>
      </w:pPr>
      <w:r w:rsidRPr="00036AB7">
        <w:rPr>
          <w:rFonts w:ascii="Cambria" w:hAnsi="Cambria"/>
          <w:b/>
          <w:caps w:val="0"/>
          <w:color w:val="auto"/>
          <w:sz w:val="20"/>
          <w:szCs w:val="20"/>
          <w:lang w:val="sk-SK"/>
        </w:rPr>
        <w:t>Funkčné skúšky a zaškolenie</w:t>
      </w:r>
    </w:p>
    <w:p w14:paraId="40BBBABA" w14:textId="77777777" w:rsidR="000A7398" w:rsidRPr="00036AB7" w:rsidRDefault="000A7398" w:rsidP="00036AB7">
      <w:pPr>
        <w:pStyle w:val="Heading4"/>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Ešte pred prevzatím Technológie L2CNG je uchádzač povinný vykonať funkčné skúšky Technológie L2CNG v rozsahu požiadaviek platných právnych predpisov. Funkčné skúšky je uchádzač povinný vykonať za účasti verejného obstarávateľa. O priebehu a výsledku funkčných skúšok bude spísaný protokol o funkčných skúškach. Úspešné vykonania funkčných Technológie L2CNG je nevyhnutným predpokladom pre prevzatie Technológie L2CNG. </w:t>
      </w:r>
    </w:p>
    <w:p w14:paraId="40BBBABB" w14:textId="77777777" w:rsidR="000A7398" w:rsidRPr="00036AB7" w:rsidRDefault="000A7398" w:rsidP="00036AB7">
      <w:pPr>
        <w:pStyle w:val="Heading4"/>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Pred uvedením do prevádzky dodávateľ zabezpečí kontrolu, či Zariadenie zodpovedá navrhovaným technickým parametrom a zásadám bezpečnosti práce a technických zariadení, </w:t>
      </w:r>
      <w:r w:rsidRPr="00036AB7">
        <w:rPr>
          <w:rFonts w:ascii="Cambria" w:hAnsi="Cambria" w:cs="Arial"/>
          <w:szCs w:val="20"/>
        </w:rPr>
        <w:tab/>
        <w:t>uskutoční tlakové a funkčné skúšky jednotlivých zariadení a vykoná odborné prehliadky a skúšky Technológie LNG.</w:t>
      </w:r>
    </w:p>
    <w:p w14:paraId="40BBBABC"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30" w:name="_Toc519853788"/>
      <w:r w:rsidRPr="00036AB7">
        <w:rPr>
          <w:rFonts w:ascii="Cambria" w:hAnsi="Cambria"/>
          <w:b/>
          <w:color w:val="008998"/>
          <w:sz w:val="20"/>
          <w:szCs w:val="20"/>
          <w:lang w:val="sk-SK"/>
        </w:rPr>
        <w:lastRenderedPageBreak/>
        <w:t>Miesto plnenia predmetu zákazky</w:t>
      </w:r>
      <w:bookmarkEnd w:id="30"/>
    </w:p>
    <w:p w14:paraId="40BBBABE" w14:textId="4593A55C" w:rsidR="000A7398" w:rsidRDefault="00EF5025" w:rsidP="00036AB7">
      <w:pPr>
        <w:pStyle w:val="Heading3"/>
        <w:keepNext w:val="0"/>
        <w:keepLines w:val="0"/>
        <w:widowControl w:val="0"/>
        <w:numPr>
          <w:ilvl w:val="0"/>
          <w:numId w:val="0"/>
        </w:numPr>
        <w:spacing w:before="60"/>
        <w:jc w:val="both"/>
        <w:rPr>
          <w:rFonts w:ascii="Cambria" w:hAnsi="Cambria" w:cs="Arial"/>
          <w:szCs w:val="20"/>
        </w:rPr>
      </w:pPr>
      <w:r w:rsidRPr="008A28F1">
        <w:rPr>
          <w:rFonts w:ascii="Cambria" w:hAnsi="Cambria" w:cs="Arial"/>
          <w:szCs w:val="20"/>
        </w:rPr>
        <w:t>Miesta plnenia zákazky budú pre jednotlivé Technológie LNG sú nasledovné</w:t>
      </w:r>
      <w:r w:rsidR="001D684D" w:rsidRPr="00036AB7">
        <w:rPr>
          <w:rFonts w:ascii="Cambria" w:hAnsi="Cambria" w:cs="Arial"/>
          <w:szCs w:val="20"/>
        </w:rPr>
        <w:t>:</w:t>
      </w:r>
    </w:p>
    <w:p w14:paraId="4C3B9AB4" w14:textId="77777777" w:rsidR="00971819" w:rsidRPr="00971819" w:rsidRDefault="00971819" w:rsidP="00971819"/>
    <w:p w14:paraId="40BBBABF"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č.1 – D2, Bratislav</w:t>
      </w:r>
      <w:r w:rsidR="001D684D" w:rsidRPr="00036AB7">
        <w:rPr>
          <w:rFonts w:ascii="Cambria" w:hAnsi="Cambria" w:cs="Arial"/>
          <w:szCs w:val="20"/>
        </w:rPr>
        <w:t>a - Lamač,  Slovenská republika</w:t>
      </w:r>
    </w:p>
    <w:p w14:paraId="40BBBAC0"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č.2 – D2, Bratislava J</w:t>
      </w:r>
      <w:r w:rsidR="001D684D" w:rsidRPr="00036AB7">
        <w:rPr>
          <w:rFonts w:ascii="Cambria" w:hAnsi="Cambria" w:cs="Arial"/>
          <w:szCs w:val="20"/>
        </w:rPr>
        <w:t>arovce I.,  Slovenská republika</w:t>
      </w:r>
    </w:p>
    <w:p w14:paraId="40BBBAC1"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č.3 – D2, Bratislava Ja</w:t>
      </w:r>
      <w:r w:rsidR="001D684D" w:rsidRPr="00036AB7">
        <w:rPr>
          <w:rFonts w:ascii="Cambria" w:hAnsi="Cambria" w:cs="Arial"/>
          <w:szCs w:val="20"/>
        </w:rPr>
        <w:t>rovce II.,  Slovenská republika</w:t>
      </w:r>
    </w:p>
    <w:p w14:paraId="40BBBAC2"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 xml:space="preserve">Technológia L2CNG č.4 – D1, Bratislava Zlaté </w:t>
      </w:r>
      <w:r w:rsidR="001D684D" w:rsidRPr="00036AB7">
        <w:rPr>
          <w:rFonts w:ascii="Cambria" w:hAnsi="Cambria" w:cs="Arial"/>
          <w:szCs w:val="20"/>
        </w:rPr>
        <w:t>piesky I.,  Slovenská republika</w:t>
      </w:r>
    </w:p>
    <w:p w14:paraId="40BBBAC3"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č.5 – D1, Bratislava Zlaté piesky II.,  Slove</w:t>
      </w:r>
      <w:r w:rsidR="001D684D" w:rsidRPr="00036AB7">
        <w:rPr>
          <w:rFonts w:ascii="Cambria" w:hAnsi="Cambria" w:cs="Arial"/>
          <w:szCs w:val="20"/>
        </w:rPr>
        <w:t>nská republika</w:t>
      </w:r>
    </w:p>
    <w:p w14:paraId="40BBBAC4"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č.6 – D1,</w:t>
      </w:r>
      <w:r w:rsidR="001D684D" w:rsidRPr="00036AB7">
        <w:rPr>
          <w:rFonts w:ascii="Cambria" w:hAnsi="Cambria" w:cs="Arial"/>
          <w:szCs w:val="20"/>
        </w:rPr>
        <w:t xml:space="preserve"> Červeník,  Slovenská republika</w:t>
      </w:r>
    </w:p>
    <w:p w14:paraId="40BBBAC5"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 xml:space="preserve">Technológia L2CNG č.7 – D1, </w:t>
      </w:r>
      <w:r w:rsidR="001D684D" w:rsidRPr="00036AB7">
        <w:rPr>
          <w:rFonts w:ascii="Cambria" w:hAnsi="Cambria" w:cs="Arial"/>
          <w:szCs w:val="20"/>
        </w:rPr>
        <w:t>Hrádok I.,  Slovenská republika</w:t>
      </w:r>
    </w:p>
    <w:p w14:paraId="40BBBAC6"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č.8 – D1, H</w:t>
      </w:r>
      <w:r w:rsidR="001D684D" w:rsidRPr="00036AB7">
        <w:rPr>
          <w:rFonts w:ascii="Cambria" w:hAnsi="Cambria" w:cs="Arial"/>
          <w:szCs w:val="20"/>
        </w:rPr>
        <w:t>rádok II.,  Slovenská republika</w:t>
      </w:r>
    </w:p>
    <w:p w14:paraId="40BBBAC7"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č.9 – D1, Zamarovce,  Slovenská republi</w:t>
      </w:r>
      <w:r w:rsidR="001D684D" w:rsidRPr="00036AB7">
        <w:rPr>
          <w:rFonts w:ascii="Cambria" w:hAnsi="Cambria" w:cs="Arial"/>
          <w:szCs w:val="20"/>
        </w:rPr>
        <w:t>ka</w:t>
      </w:r>
    </w:p>
    <w:p w14:paraId="40BBBAC8"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 xml:space="preserve">Technológia L2CNG č.10 – D1, </w:t>
      </w:r>
      <w:r w:rsidR="001D684D" w:rsidRPr="00036AB7">
        <w:rPr>
          <w:rFonts w:ascii="Cambria" w:hAnsi="Cambria" w:cs="Arial"/>
          <w:szCs w:val="20"/>
        </w:rPr>
        <w:t>Ivachnová,  Slovenská republika</w:t>
      </w:r>
    </w:p>
    <w:p w14:paraId="40BBBAC9"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č.11 – D1,</w:t>
      </w:r>
      <w:r w:rsidR="001D684D" w:rsidRPr="00036AB7">
        <w:rPr>
          <w:rFonts w:ascii="Cambria" w:hAnsi="Cambria" w:cs="Arial"/>
          <w:szCs w:val="20"/>
        </w:rPr>
        <w:t xml:space="preserve"> Štrba I.,  Slovenská republika</w:t>
      </w:r>
    </w:p>
    <w:p w14:paraId="40BBBACA"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Technológia L2CNG č.12 – D1, Štr</w:t>
      </w:r>
      <w:r w:rsidR="001D684D" w:rsidRPr="00036AB7">
        <w:rPr>
          <w:rFonts w:ascii="Cambria" w:hAnsi="Cambria" w:cs="Arial"/>
          <w:szCs w:val="20"/>
        </w:rPr>
        <w:t>ba II.,  ,  Slovenská republika</w:t>
      </w:r>
    </w:p>
    <w:p w14:paraId="40BBBACB"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 xml:space="preserve">Technológia L2CNG č.13 – D1, Malý Šariš I.,  Slovenská </w:t>
      </w:r>
      <w:r w:rsidR="001D684D" w:rsidRPr="00036AB7">
        <w:rPr>
          <w:rFonts w:ascii="Cambria" w:hAnsi="Cambria" w:cs="Arial"/>
          <w:szCs w:val="20"/>
        </w:rPr>
        <w:t>republika</w:t>
      </w:r>
    </w:p>
    <w:p w14:paraId="40BBBACC" w14:textId="77777777" w:rsidR="000A7398" w:rsidRPr="00036AB7" w:rsidRDefault="000A7398" w:rsidP="00036AB7">
      <w:pPr>
        <w:pStyle w:val="Heading3"/>
        <w:keepNext w:val="0"/>
        <w:keepLines w:val="0"/>
        <w:widowControl w:val="0"/>
        <w:numPr>
          <w:ilvl w:val="0"/>
          <w:numId w:val="18"/>
        </w:numPr>
        <w:spacing w:before="60"/>
        <w:ind w:left="426" w:hanging="426"/>
        <w:rPr>
          <w:rFonts w:ascii="Cambria" w:hAnsi="Cambria" w:cs="Arial"/>
          <w:szCs w:val="20"/>
        </w:rPr>
      </w:pPr>
      <w:r w:rsidRPr="00036AB7">
        <w:rPr>
          <w:rFonts w:ascii="Cambria" w:hAnsi="Cambria" w:cs="Arial"/>
          <w:szCs w:val="20"/>
        </w:rPr>
        <w:t xml:space="preserve">Technológia L2CNG č.14 – D1, Malý </w:t>
      </w:r>
      <w:r w:rsidR="001D684D" w:rsidRPr="00036AB7">
        <w:rPr>
          <w:rFonts w:ascii="Cambria" w:hAnsi="Cambria" w:cs="Arial"/>
          <w:szCs w:val="20"/>
        </w:rPr>
        <w:t>Šariš II.,  Slovenská republika</w:t>
      </w:r>
    </w:p>
    <w:p w14:paraId="40BBBACD"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31" w:name="_Toc519853789"/>
      <w:r w:rsidRPr="00036AB7">
        <w:rPr>
          <w:rFonts w:ascii="Cambria" w:hAnsi="Cambria"/>
          <w:b/>
          <w:color w:val="008998"/>
          <w:sz w:val="20"/>
          <w:szCs w:val="20"/>
          <w:lang w:val="sk-SK"/>
        </w:rPr>
        <w:t>Termín plnenia</w:t>
      </w:r>
      <w:bookmarkEnd w:id="31"/>
      <w:r w:rsidRPr="00036AB7">
        <w:rPr>
          <w:rFonts w:ascii="Cambria" w:hAnsi="Cambria"/>
          <w:b/>
          <w:color w:val="008998"/>
          <w:sz w:val="20"/>
          <w:szCs w:val="20"/>
          <w:lang w:val="sk-SK"/>
        </w:rPr>
        <w:t xml:space="preserve"> </w:t>
      </w:r>
    </w:p>
    <w:p w14:paraId="40BBBACE"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Termín dodania Dokumentácie v zmysle článku 5.3 Dokumentácia, bod č. 1 bude úspešným uchádzačom dodané do 60 dní odo dňa nadobudnutia účinnosti zmluvy.</w:t>
      </w:r>
    </w:p>
    <w:p w14:paraId="40BBBACF"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Termín uskutočnenia Funkčných skúšok u Zhotoviteľa (</w:t>
      </w:r>
      <w:proofErr w:type="spellStart"/>
      <w:r w:rsidRPr="00036AB7">
        <w:rPr>
          <w:rFonts w:ascii="Cambria" w:hAnsi="Cambria" w:cs="Arial"/>
          <w:szCs w:val="20"/>
        </w:rPr>
        <w:t>Factory</w:t>
      </w:r>
      <w:proofErr w:type="spellEnd"/>
      <w:r w:rsidRPr="00036AB7">
        <w:rPr>
          <w:rFonts w:ascii="Cambria" w:hAnsi="Cambria" w:cs="Arial"/>
          <w:szCs w:val="20"/>
        </w:rPr>
        <w:t xml:space="preserve"> </w:t>
      </w:r>
      <w:proofErr w:type="spellStart"/>
      <w:r w:rsidRPr="00036AB7">
        <w:rPr>
          <w:rFonts w:ascii="Cambria" w:hAnsi="Cambria" w:cs="Arial"/>
          <w:szCs w:val="20"/>
        </w:rPr>
        <w:t>acceptance</w:t>
      </w:r>
      <w:proofErr w:type="spellEnd"/>
      <w:r w:rsidRPr="00036AB7">
        <w:rPr>
          <w:rFonts w:ascii="Cambria" w:hAnsi="Cambria" w:cs="Arial"/>
          <w:szCs w:val="20"/>
        </w:rPr>
        <w:t xml:space="preserve"> </w:t>
      </w:r>
      <w:proofErr w:type="spellStart"/>
      <w:r w:rsidRPr="00036AB7">
        <w:rPr>
          <w:rFonts w:ascii="Cambria" w:hAnsi="Cambria" w:cs="Arial"/>
          <w:szCs w:val="20"/>
        </w:rPr>
        <w:t>tests</w:t>
      </w:r>
      <w:proofErr w:type="spellEnd"/>
      <w:r w:rsidRPr="00036AB7">
        <w:rPr>
          <w:rFonts w:ascii="Cambria" w:hAnsi="Cambria" w:cs="Arial"/>
          <w:szCs w:val="20"/>
        </w:rPr>
        <w:t>) Technológie L2CNG č. 1. až 5. je 270 dní odo dňa nadobudnutia účinnosti zmluvy.</w:t>
      </w:r>
    </w:p>
    <w:p w14:paraId="40BBBAD0"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Termín uskutočnenia Funkčných skúšok u Zhotoviteľa (</w:t>
      </w:r>
      <w:proofErr w:type="spellStart"/>
      <w:r w:rsidRPr="00036AB7">
        <w:rPr>
          <w:rFonts w:ascii="Cambria" w:hAnsi="Cambria" w:cs="Arial"/>
          <w:szCs w:val="20"/>
        </w:rPr>
        <w:t>Factory</w:t>
      </w:r>
      <w:proofErr w:type="spellEnd"/>
      <w:r w:rsidRPr="00036AB7">
        <w:rPr>
          <w:rFonts w:ascii="Cambria" w:hAnsi="Cambria" w:cs="Arial"/>
          <w:szCs w:val="20"/>
        </w:rPr>
        <w:t xml:space="preserve"> </w:t>
      </w:r>
      <w:proofErr w:type="spellStart"/>
      <w:r w:rsidRPr="00036AB7">
        <w:rPr>
          <w:rFonts w:ascii="Cambria" w:hAnsi="Cambria" w:cs="Arial"/>
          <w:szCs w:val="20"/>
        </w:rPr>
        <w:t>acceptance</w:t>
      </w:r>
      <w:proofErr w:type="spellEnd"/>
      <w:r w:rsidRPr="00036AB7">
        <w:rPr>
          <w:rFonts w:ascii="Cambria" w:hAnsi="Cambria" w:cs="Arial"/>
          <w:szCs w:val="20"/>
        </w:rPr>
        <w:t xml:space="preserve"> </w:t>
      </w:r>
      <w:proofErr w:type="spellStart"/>
      <w:r w:rsidRPr="00036AB7">
        <w:rPr>
          <w:rFonts w:ascii="Cambria" w:hAnsi="Cambria" w:cs="Arial"/>
          <w:szCs w:val="20"/>
        </w:rPr>
        <w:t>tests</w:t>
      </w:r>
      <w:proofErr w:type="spellEnd"/>
      <w:r w:rsidRPr="00036AB7">
        <w:rPr>
          <w:rFonts w:ascii="Cambria" w:hAnsi="Cambria" w:cs="Arial"/>
          <w:szCs w:val="20"/>
        </w:rPr>
        <w:t>) Technológie L2CNG č. 6. až 10. je 325 dní odo dňa nadobudnutia účinnosti zmluvy.</w:t>
      </w:r>
    </w:p>
    <w:p w14:paraId="40BBBAD1"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Termín uskutočnenia Funkčných skúšok u Zhotoviteľa (</w:t>
      </w:r>
      <w:proofErr w:type="spellStart"/>
      <w:r w:rsidRPr="00036AB7">
        <w:rPr>
          <w:rFonts w:ascii="Cambria" w:hAnsi="Cambria" w:cs="Arial"/>
          <w:szCs w:val="20"/>
        </w:rPr>
        <w:t>Factory</w:t>
      </w:r>
      <w:proofErr w:type="spellEnd"/>
      <w:r w:rsidRPr="00036AB7">
        <w:rPr>
          <w:rFonts w:ascii="Cambria" w:hAnsi="Cambria" w:cs="Arial"/>
          <w:szCs w:val="20"/>
        </w:rPr>
        <w:t xml:space="preserve"> </w:t>
      </w:r>
      <w:proofErr w:type="spellStart"/>
      <w:r w:rsidRPr="00036AB7">
        <w:rPr>
          <w:rFonts w:ascii="Cambria" w:hAnsi="Cambria" w:cs="Arial"/>
          <w:szCs w:val="20"/>
        </w:rPr>
        <w:t>acceptance</w:t>
      </w:r>
      <w:proofErr w:type="spellEnd"/>
      <w:r w:rsidRPr="00036AB7">
        <w:rPr>
          <w:rFonts w:ascii="Cambria" w:hAnsi="Cambria" w:cs="Arial"/>
          <w:szCs w:val="20"/>
        </w:rPr>
        <w:t xml:space="preserve"> </w:t>
      </w:r>
      <w:proofErr w:type="spellStart"/>
      <w:r w:rsidRPr="00036AB7">
        <w:rPr>
          <w:rFonts w:ascii="Cambria" w:hAnsi="Cambria" w:cs="Arial"/>
          <w:szCs w:val="20"/>
        </w:rPr>
        <w:t>tests</w:t>
      </w:r>
      <w:proofErr w:type="spellEnd"/>
      <w:r w:rsidRPr="00036AB7">
        <w:rPr>
          <w:rFonts w:ascii="Cambria" w:hAnsi="Cambria" w:cs="Arial"/>
          <w:szCs w:val="20"/>
        </w:rPr>
        <w:t>) Technológie L2CNG č. 11. až 14. je 380 dní odo dňa nadobudnutia účinnosti zmluvy.</w:t>
      </w:r>
    </w:p>
    <w:p w14:paraId="40BBBAD2"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Termín uskutočnenia Funkčných skúšok na stavenisku (v jednotlivých miestach plnenia) a odovzdania všetkých štrnástich Technológií L2CNG je  440 dní </w:t>
      </w:r>
      <w:r w:rsidR="009B6FFF" w:rsidRPr="00036AB7">
        <w:rPr>
          <w:rFonts w:ascii="Cambria" w:hAnsi="Cambria" w:cs="Arial"/>
          <w:szCs w:val="20"/>
        </w:rPr>
        <w:t>odo dňa nadobudnutia účinnosti z</w:t>
      </w:r>
      <w:r w:rsidRPr="00036AB7">
        <w:rPr>
          <w:rFonts w:ascii="Cambria" w:hAnsi="Cambria" w:cs="Arial"/>
          <w:szCs w:val="20"/>
        </w:rPr>
        <w:t>mluvy.</w:t>
      </w:r>
    </w:p>
    <w:p w14:paraId="40BBBAD3"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Pozn.: Poradové čísla Technológií L2CNG staníc nemusia zodpovedať poradiu lokalít uvedených v bode 8. </w:t>
      </w:r>
    </w:p>
    <w:p w14:paraId="40BBBAD4"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bookmarkStart w:id="32" w:name="_Toc519853791"/>
      <w:r w:rsidRPr="00036AB7">
        <w:rPr>
          <w:rFonts w:ascii="Cambria" w:hAnsi="Cambria"/>
          <w:b/>
          <w:color w:val="008998"/>
          <w:sz w:val="20"/>
          <w:szCs w:val="20"/>
          <w:lang w:val="sk-SK"/>
        </w:rPr>
        <w:t>aplikované štandardy</w:t>
      </w:r>
      <w:bookmarkEnd w:id="32"/>
    </w:p>
    <w:p w14:paraId="40BBBAD5" w14:textId="77777777" w:rsidR="000A7398" w:rsidRPr="00036AB7" w:rsidRDefault="000A7398" w:rsidP="00036AB7">
      <w:pPr>
        <w:pStyle w:val="Heading3"/>
        <w:keepNext w:val="0"/>
        <w:keepLines w:val="0"/>
        <w:widowControl w:val="0"/>
        <w:numPr>
          <w:ilvl w:val="0"/>
          <w:numId w:val="0"/>
        </w:numPr>
        <w:spacing w:before="60"/>
        <w:jc w:val="both"/>
        <w:rPr>
          <w:rFonts w:ascii="Cambria" w:hAnsi="Cambria" w:cs="Arial"/>
          <w:szCs w:val="20"/>
        </w:rPr>
      </w:pPr>
      <w:r w:rsidRPr="00036AB7">
        <w:rPr>
          <w:rFonts w:ascii="Cambria" w:hAnsi="Cambria" w:cs="Arial"/>
          <w:szCs w:val="20"/>
        </w:rPr>
        <w:t xml:space="preserve">Všetky dodávky tovarov, služieb a prác musia byť v súlade s platnými smernicami EU, zákonmi a vyhláškami SR, technickými normami ISO, EN a STN v rozsahu, ktorý vyžadujú príslušné certifikačné a stavebné autority v SR. Dodávateľ je zodpovedný za dodržiavanie platnej legislatívy a je v jeho výlučnej kompetencií preveriť si rozsah legislatívnych a technických požiadaviek súvisiacich s riadnym plnením predmetu Zákazky. </w:t>
      </w:r>
    </w:p>
    <w:p w14:paraId="40BBBAD6" w14:textId="77777777" w:rsidR="000A7398" w:rsidRPr="00036AB7" w:rsidRDefault="000A7398" w:rsidP="00036AB7">
      <w:pPr>
        <w:pStyle w:val="Heading2"/>
        <w:keepNext w:val="0"/>
        <w:keepLines w:val="0"/>
        <w:widowControl w:val="0"/>
        <w:numPr>
          <w:ilvl w:val="0"/>
          <w:numId w:val="24"/>
        </w:numPr>
        <w:spacing w:before="240" w:after="120"/>
        <w:jc w:val="both"/>
        <w:rPr>
          <w:rFonts w:ascii="Cambria" w:hAnsi="Cambria"/>
          <w:b/>
          <w:color w:val="008998"/>
          <w:sz w:val="20"/>
          <w:szCs w:val="20"/>
          <w:lang w:val="sk-SK"/>
        </w:rPr>
      </w:pPr>
      <w:r w:rsidRPr="00036AB7">
        <w:rPr>
          <w:rFonts w:ascii="Cambria" w:hAnsi="Cambria"/>
          <w:b/>
          <w:color w:val="008998"/>
          <w:sz w:val="20"/>
          <w:szCs w:val="20"/>
          <w:lang w:val="sk-SK"/>
        </w:rPr>
        <w:t> </w:t>
      </w:r>
      <w:bookmarkStart w:id="33" w:name="_Toc519853792"/>
      <w:r w:rsidRPr="00036AB7">
        <w:rPr>
          <w:rFonts w:ascii="Cambria" w:hAnsi="Cambria"/>
          <w:b/>
          <w:color w:val="008998"/>
          <w:sz w:val="20"/>
          <w:szCs w:val="20"/>
          <w:lang w:val="sk-SK"/>
        </w:rPr>
        <w:t>SERVISNÉ SLUŽBY</w:t>
      </w:r>
      <w:bookmarkEnd w:id="33"/>
    </w:p>
    <w:p w14:paraId="40BBBAD7" w14:textId="77777777" w:rsidR="000A7398" w:rsidRPr="00036AB7" w:rsidRDefault="000A7398" w:rsidP="00036AB7">
      <w:pPr>
        <w:widowControl w:val="0"/>
        <w:spacing w:before="60"/>
        <w:jc w:val="both"/>
        <w:rPr>
          <w:rFonts w:ascii="Cambria" w:eastAsiaTheme="majorEastAsia" w:hAnsi="Cambria" w:cs="Arial"/>
          <w:sz w:val="20"/>
          <w:szCs w:val="20"/>
        </w:rPr>
      </w:pPr>
      <w:r w:rsidRPr="00036AB7">
        <w:rPr>
          <w:rFonts w:ascii="Cambria" w:eastAsiaTheme="majorEastAsia" w:hAnsi="Cambria" w:cs="Arial"/>
          <w:sz w:val="20"/>
          <w:szCs w:val="20"/>
        </w:rPr>
        <w:t>Súčasťou plnenia uchádzača počas obdobia 60 mesiacov od prevzatia Zariadenia zo strany Verejného obstarávateľa bude:</w:t>
      </w:r>
    </w:p>
    <w:p w14:paraId="40BBBAD8" w14:textId="77777777" w:rsidR="000A7398" w:rsidRPr="00036AB7" w:rsidRDefault="000A7398" w:rsidP="00036AB7">
      <w:pPr>
        <w:pStyle w:val="ListParagraph"/>
        <w:widowControl w:val="0"/>
        <w:numPr>
          <w:ilvl w:val="0"/>
          <w:numId w:val="16"/>
        </w:numPr>
        <w:spacing w:before="60"/>
        <w:ind w:left="426" w:hanging="426"/>
        <w:contextualSpacing w:val="0"/>
        <w:jc w:val="both"/>
        <w:rPr>
          <w:rFonts w:ascii="Cambria" w:eastAsiaTheme="majorEastAsia" w:hAnsi="Cambria" w:cs="Arial"/>
        </w:rPr>
      </w:pPr>
      <w:r w:rsidRPr="00036AB7">
        <w:rPr>
          <w:rFonts w:ascii="Cambria" w:eastAsiaTheme="majorEastAsia" w:hAnsi="Cambria" w:cs="Arial"/>
          <w:szCs w:val="24"/>
        </w:rPr>
        <w:t>bezplatné</w:t>
      </w:r>
      <w:r w:rsidRPr="00036AB7">
        <w:rPr>
          <w:rFonts w:ascii="Cambria" w:eastAsiaTheme="majorEastAsia" w:hAnsi="Cambria" w:cs="Arial"/>
        </w:rPr>
        <w:t xml:space="preserve"> odstraňovanie vád Zariadenia, ktoré súvisia s plnením záruky</w:t>
      </w:r>
      <w:r w:rsidR="001D684D" w:rsidRPr="00036AB7">
        <w:rPr>
          <w:rFonts w:ascii="Cambria" w:eastAsiaTheme="majorEastAsia" w:hAnsi="Cambria" w:cs="Arial"/>
        </w:rPr>
        <w:t>;</w:t>
      </w:r>
    </w:p>
    <w:p w14:paraId="40BBBAD9" w14:textId="77777777" w:rsidR="000A7398" w:rsidRPr="00036AB7" w:rsidRDefault="000A7398" w:rsidP="00036AB7">
      <w:pPr>
        <w:pStyle w:val="ListParagraph"/>
        <w:widowControl w:val="0"/>
        <w:numPr>
          <w:ilvl w:val="0"/>
          <w:numId w:val="16"/>
        </w:numPr>
        <w:spacing w:before="60"/>
        <w:ind w:left="426" w:hanging="426"/>
        <w:contextualSpacing w:val="0"/>
        <w:jc w:val="both"/>
        <w:rPr>
          <w:rFonts w:ascii="Cambria" w:eastAsiaTheme="majorEastAsia" w:hAnsi="Cambria" w:cs="Arial"/>
        </w:rPr>
      </w:pPr>
      <w:r w:rsidRPr="00036AB7">
        <w:rPr>
          <w:rFonts w:ascii="Cambria" w:eastAsiaTheme="majorEastAsia" w:hAnsi="Cambria" w:cs="Arial"/>
          <w:szCs w:val="24"/>
        </w:rPr>
        <w:t>odplatné</w:t>
      </w:r>
      <w:r w:rsidRPr="00036AB7">
        <w:rPr>
          <w:rFonts w:ascii="Cambria" w:eastAsiaTheme="majorEastAsia" w:hAnsi="Cambria" w:cs="Arial"/>
        </w:rPr>
        <w:t xml:space="preserve"> zabezpečenie komplexných servisných služieb pre zabezpečenie bezproblémového chodu Technológie L2CNG, ktoré budú zahŕňať:</w:t>
      </w:r>
    </w:p>
    <w:p w14:paraId="40BBBADA" w14:textId="77777777" w:rsidR="000A7398" w:rsidRPr="00036AB7" w:rsidRDefault="000A7398" w:rsidP="00036AB7">
      <w:pPr>
        <w:pStyle w:val="ListParagraph"/>
        <w:widowControl w:val="0"/>
        <w:spacing w:before="60"/>
        <w:ind w:left="851" w:hanging="425"/>
        <w:contextualSpacing w:val="0"/>
        <w:jc w:val="both"/>
        <w:rPr>
          <w:rFonts w:ascii="Cambria" w:eastAsiaTheme="majorEastAsia" w:hAnsi="Cambria" w:cs="Arial"/>
          <w:szCs w:val="24"/>
        </w:rPr>
      </w:pPr>
      <w:r w:rsidRPr="00036AB7">
        <w:rPr>
          <w:rFonts w:ascii="Cambria" w:eastAsiaTheme="majorEastAsia" w:hAnsi="Cambria" w:cs="Arial"/>
          <w:szCs w:val="24"/>
        </w:rPr>
        <w:t xml:space="preserve">a) </w:t>
      </w:r>
      <w:r w:rsidR="009B6FFF" w:rsidRPr="00036AB7">
        <w:rPr>
          <w:rFonts w:ascii="Cambria" w:eastAsiaTheme="majorEastAsia" w:hAnsi="Cambria" w:cs="Arial"/>
          <w:szCs w:val="24"/>
        </w:rPr>
        <w:tab/>
      </w:r>
      <w:r w:rsidRPr="00036AB7">
        <w:rPr>
          <w:rFonts w:ascii="Cambria" w:eastAsiaTheme="majorEastAsia" w:hAnsi="Cambria" w:cs="Arial"/>
          <w:szCs w:val="24"/>
        </w:rPr>
        <w:t>komplexný plánovaný servis a údržbu technologických zariadení,</w:t>
      </w:r>
    </w:p>
    <w:p w14:paraId="40BBBADB" w14:textId="77777777" w:rsidR="000A7398" w:rsidRPr="00036AB7" w:rsidRDefault="000A7398" w:rsidP="00036AB7">
      <w:pPr>
        <w:pStyle w:val="ListParagraph"/>
        <w:widowControl w:val="0"/>
        <w:spacing w:before="60"/>
        <w:ind w:left="851" w:hanging="425"/>
        <w:contextualSpacing w:val="0"/>
        <w:jc w:val="both"/>
        <w:rPr>
          <w:rFonts w:ascii="Cambria" w:eastAsiaTheme="majorEastAsia" w:hAnsi="Cambria" w:cs="Arial"/>
          <w:szCs w:val="24"/>
        </w:rPr>
      </w:pPr>
      <w:r w:rsidRPr="00036AB7">
        <w:rPr>
          <w:rFonts w:ascii="Cambria" w:eastAsiaTheme="majorEastAsia" w:hAnsi="Cambria" w:cs="Arial"/>
          <w:szCs w:val="24"/>
        </w:rPr>
        <w:t xml:space="preserve">b) </w:t>
      </w:r>
      <w:r w:rsidR="009B6FFF" w:rsidRPr="00036AB7">
        <w:rPr>
          <w:rFonts w:ascii="Cambria" w:eastAsiaTheme="majorEastAsia" w:hAnsi="Cambria" w:cs="Arial"/>
          <w:szCs w:val="24"/>
        </w:rPr>
        <w:tab/>
      </w:r>
      <w:r w:rsidRPr="00036AB7">
        <w:rPr>
          <w:rFonts w:ascii="Cambria" w:eastAsiaTheme="majorEastAsia" w:hAnsi="Cambria" w:cs="Arial"/>
          <w:szCs w:val="24"/>
        </w:rPr>
        <w:t>vykonávanie požadovaných súvisiacich asistenčných služieb a technickej pomoci (napr. korekcie pri metrológii, súčinnosť pri poruchách nadväzujúcich technologických celkov a zariadení a iné činnosti a výkony požadované prevádzkovateľom technológie),</w:t>
      </w:r>
    </w:p>
    <w:p w14:paraId="40BBBADC" w14:textId="77777777" w:rsidR="000A7398" w:rsidRPr="00036AB7" w:rsidRDefault="000A7398" w:rsidP="00036AB7">
      <w:pPr>
        <w:pStyle w:val="ListParagraph"/>
        <w:widowControl w:val="0"/>
        <w:spacing w:before="60"/>
        <w:ind w:left="851" w:hanging="425"/>
        <w:contextualSpacing w:val="0"/>
        <w:jc w:val="both"/>
        <w:rPr>
          <w:rFonts w:ascii="Cambria" w:eastAsiaTheme="majorEastAsia" w:hAnsi="Cambria" w:cs="Arial"/>
          <w:szCs w:val="24"/>
        </w:rPr>
      </w:pPr>
      <w:r w:rsidRPr="00036AB7">
        <w:rPr>
          <w:rFonts w:ascii="Cambria" w:eastAsiaTheme="majorEastAsia" w:hAnsi="Cambria" w:cs="Arial"/>
          <w:szCs w:val="24"/>
        </w:rPr>
        <w:t xml:space="preserve">c) </w:t>
      </w:r>
      <w:r w:rsidR="009B6FFF" w:rsidRPr="00036AB7">
        <w:rPr>
          <w:rFonts w:ascii="Cambria" w:eastAsiaTheme="majorEastAsia" w:hAnsi="Cambria" w:cs="Arial"/>
          <w:szCs w:val="24"/>
        </w:rPr>
        <w:tab/>
      </w:r>
      <w:r w:rsidRPr="00036AB7">
        <w:rPr>
          <w:rFonts w:ascii="Cambria" w:eastAsiaTheme="majorEastAsia" w:hAnsi="Cambria" w:cs="Arial"/>
          <w:szCs w:val="24"/>
        </w:rPr>
        <w:t xml:space="preserve">vykonávanie predpísaných kontrol prevádzkových systémov a technických zariadení, kontrola a kalibrácia prevádzkových ukazovateľov, meradiel, snímačov a vykonávanie prevádzkových revízii a kontrol </w:t>
      </w:r>
      <w:proofErr w:type="spellStart"/>
      <w:r w:rsidRPr="00036AB7">
        <w:rPr>
          <w:rFonts w:ascii="Cambria" w:eastAsiaTheme="majorEastAsia" w:hAnsi="Cambria" w:cs="Arial"/>
          <w:szCs w:val="24"/>
        </w:rPr>
        <w:t>vysokotlakých</w:t>
      </w:r>
      <w:proofErr w:type="spellEnd"/>
      <w:r w:rsidRPr="00036AB7">
        <w:rPr>
          <w:rFonts w:ascii="Cambria" w:eastAsiaTheme="majorEastAsia" w:hAnsi="Cambria" w:cs="Arial"/>
          <w:szCs w:val="24"/>
        </w:rPr>
        <w:t xml:space="preserve"> zariadení v súlade s platnou legislatívou,</w:t>
      </w:r>
    </w:p>
    <w:p w14:paraId="40BBBADD" w14:textId="77777777" w:rsidR="000A7398" w:rsidRPr="00036AB7" w:rsidRDefault="000A7398" w:rsidP="00036AB7">
      <w:pPr>
        <w:pStyle w:val="ListParagraph"/>
        <w:widowControl w:val="0"/>
        <w:spacing w:before="60"/>
        <w:ind w:left="851" w:hanging="425"/>
        <w:contextualSpacing w:val="0"/>
        <w:jc w:val="both"/>
        <w:rPr>
          <w:rFonts w:ascii="Cambria" w:eastAsiaTheme="majorEastAsia" w:hAnsi="Cambria" w:cs="Arial"/>
          <w:szCs w:val="24"/>
        </w:rPr>
      </w:pPr>
      <w:r w:rsidRPr="00036AB7">
        <w:rPr>
          <w:rFonts w:ascii="Cambria" w:eastAsiaTheme="majorEastAsia" w:hAnsi="Cambria" w:cs="Arial"/>
          <w:szCs w:val="24"/>
        </w:rPr>
        <w:lastRenderedPageBreak/>
        <w:t xml:space="preserve">d) </w:t>
      </w:r>
      <w:r w:rsidR="009B6FFF" w:rsidRPr="00036AB7">
        <w:rPr>
          <w:rFonts w:ascii="Cambria" w:eastAsiaTheme="majorEastAsia" w:hAnsi="Cambria" w:cs="Arial"/>
          <w:szCs w:val="24"/>
        </w:rPr>
        <w:tab/>
      </w:r>
      <w:r w:rsidRPr="00036AB7">
        <w:rPr>
          <w:rFonts w:ascii="Cambria" w:eastAsiaTheme="majorEastAsia" w:hAnsi="Cambria" w:cs="Arial"/>
          <w:szCs w:val="24"/>
        </w:rPr>
        <w:t>dodávka originálnych náhradných dielov, komponentov a prevádzkových materiálov,</w:t>
      </w:r>
    </w:p>
    <w:p w14:paraId="40BBBADE" w14:textId="77777777" w:rsidR="000A7398" w:rsidRPr="00036AB7" w:rsidRDefault="000A7398" w:rsidP="00036AB7">
      <w:pPr>
        <w:pStyle w:val="ListParagraph"/>
        <w:widowControl w:val="0"/>
        <w:spacing w:before="60"/>
        <w:ind w:left="851" w:hanging="425"/>
        <w:contextualSpacing w:val="0"/>
        <w:jc w:val="both"/>
        <w:rPr>
          <w:rFonts w:ascii="Cambria" w:eastAsiaTheme="majorEastAsia" w:hAnsi="Cambria" w:cs="Arial"/>
          <w:szCs w:val="24"/>
        </w:rPr>
      </w:pPr>
      <w:r w:rsidRPr="00036AB7">
        <w:rPr>
          <w:rFonts w:ascii="Cambria" w:eastAsiaTheme="majorEastAsia" w:hAnsi="Cambria" w:cs="Arial"/>
          <w:szCs w:val="24"/>
        </w:rPr>
        <w:t xml:space="preserve">e) </w:t>
      </w:r>
      <w:r w:rsidR="009B6FFF" w:rsidRPr="00036AB7">
        <w:rPr>
          <w:rFonts w:ascii="Cambria" w:eastAsiaTheme="majorEastAsia" w:hAnsi="Cambria" w:cs="Arial"/>
          <w:szCs w:val="24"/>
        </w:rPr>
        <w:tab/>
      </w:r>
      <w:r w:rsidRPr="00036AB7">
        <w:rPr>
          <w:rFonts w:ascii="Cambria" w:eastAsiaTheme="majorEastAsia" w:hAnsi="Cambria" w:cs="Arial"/>
          <w:szCs w:val="24"/>
        </w:rPr>
        <w:t>poskytovanie telefonickej Nonstop linky a emailovej adresy pre hlásenie porúch a technického poradenstva.</w:t>
      </w:r>
    </w:p>
    <w:p w14:paraId="40BBBADF" w14:textId="77777777" w:rsidR="000A7398" w:rsidRPr="00036AB7" w:rsidRDefault="000A7398" w:rsidP="00036AB7">
      <w:pPr>
        <w:widowControl w:val="0"/>
        <w:spacing w:before="60"/>
        <w:jc w:val="both"/>
        <w:rPr>
          <w:rFonts w:ascii="Cambria" w:eastAsia="Times New Roman" w:hAnsi="Cambria" w:cs="Arial"/>
          <w:color w:val="auto"/>
          <w:sz w:val="20"/>
          <w:szCs w:val="20"/>
          <w:lang w:eastAsia="cs-CZ"/>
        </w:rPr>
      </w:pPr>
      <w:r w:rsidRPr="00036AB7">
        <w:rPr>
          <w:rFonts w:ascii="Cambria" w:eastAsiaTheme="majorEastAsia" w:hAnsi="Cambria" w:cs="Arial"/>
          <w:sz w:val="20"/>
          <w:szCs w:val="20"/>
        </w:rPr>
        <w:t xml:space="preserve">Pre vylúčenie pochybností servisné služby nezahŕňajú rutinné kontroly (ako napríklad denná vizuálna kontrola Technológie LNG, kontrola filtrov a podobne) podľa denného plánu kontrol pripraveného uchádzačom podľa ktorého uchádzač aj zaškolí </w:t>
      </w:r>
      <w:r w:rsidRPr="00036AB7">
        <w:rPr>
          <w:rFonts w:ascii="Cambria" w:eastAsia="Times New Roman" w:hAnsi="Cambria" w:cs="Arial"/>
          <w:color w:val="auto"/>
          <w:sz w:val="20"/>
          <w:szCs w:val="20"/>
          <w:lang w:eastAsia="cs-CZ"/>
        </w:rPr>
        <w:t>pracovníkov Verejného obstarávateľa.</w:t>
      </w:r>
    </w:p>
    <w:p w14:paraId="40BBBAE0" w14:textId="77777777" w:rsidR="000A7398" w:rsidRPr="00036AB7" w:rsidRDefault="000A7398" w:rsidP="00036AB7">
      <w:pPr>
        <w:widowControl w:val="0"/>
        <w:spacing w:before="60"/>
        <w:jc w:val="both"/>
        <w:rPr>
          <w:rFonts w:ascii="Cambria" w:eastAsiaTheme="majorEastAsia" w:hAnsi="Cambria" w:cs="Arial"/>
          <w:sz w:val="20"/>
          <w:szCs w:val="20"/>
        </w:rPr>
      </w:pPr>
      <w:r w:rsidRPr="00036AB7">
        <w:rPr>
          <w:rFonts w:ascii="Cambria" w:eastAsiaTheme="majorEastAsia" w:hAnsi="Cambria" w:cs="Arial"/>
          <w:sz w:val="20"/>
          <w:szCs w:val="20"/>
        </w:rPr>
        <w:t xml:space="preserve">Komplexný plánovaný servis zahŕňa stanovenú plánovanú údržbu a servisné prehliadky inštalovaných zariadení v intervaloch podľa plánu údržby a predpísaných kontrol technológie </w:t>
      </w:r>
      <w:r w:rsidRPr="00036AB7">
        <w:rPr>
          <w:rFonts w:ascii="Cambria" w:eastAsiaTheme="majorEastAsia" w:hAnsi="Cambria" w:cs="Arial"/>
          <w:b/>
          <w:bCs/>
          <w:sz w:val="20"/>
          <w:szCs w:val="20"/>
        </w:rPr>
        <w:t>doporučených výrobcom a podľa skutočných prevádzkových podmienok</w:t>
      </w:r>
      <w:r w:rsidRPr="00036AB7">
        <w:rPr>
          <w:rFonts w:ascii="Cambria" w:eastAsiaTheme="majorEastAsia" w:hAnsi="Cambria" w:cs="Arial"/>
          <w:bCs/>
          <w:sz w:val="20"/>
          <w:szCs w:val="20"/>
        </w:rPr>
        <w:t>.</w:t>
      </w:r>
      <w:r w:rsidRPr="00036AB7">
        <w:rPr>
          <w:rFonts w:ascii="Cambria" w:eastAsiaTheme="majorEastAsia" w:hAnsi="Cambria" w:cs="Arial"/>
          <w:b/>
          <w:bCs/>
          <w:sz w:val="20"/>
          <w:szCs w:val="20"/>
        </w:rPr>
        <w:t xml:space="preserve"> </w:t>
      </w:r>
      <w:r w:rsidRPr="00036AB7">
        <w:rPr>
          <w:rFonts w:ascii="Cambria" w:eastAsiaTheme="majorEastAsia" w:hAnsi="Cambria" w:cs="Arial"/>
          <w:sz w:val="20"/>
          <w:szCs w:val="20"/>
        </w:rPr>
        <w:t>Na výkon servisných a údržbárskych činností bude používané výrobcom predpísané alebo odporúčané vybavenie a servisné náradie. Pri údržbe, servisoch a opravách zariadení stanice budú použité origin</w:t>
      </w:r>
      <w:r w:rsidR="00535F78" w:rsidRPr="00036AB7">
        <w:rPr>
          <w:rFonts w:ascii="Cambria" w:eastAsiaTheme="majorEastAsia" w:hAnsi="Cambria" w:cs="Arial"/>
          <w:sz w:val="20"/>
          <w:szCs w:val="20"/>
        </w:rPr>
        <w:t>álne náhradne diely a materiály.</w:t>
      </w:r>
    </w:p>
    <w:p w14:paraId="40BBBAE1" w14:textId="77777777" w:rsidR="000A7398" w:rsidRPr="00036AB7" w:rsidRDefault="000A7398" w:rsidP="00036AB7">
      <w:pPr>
        <w:widowControl w:val="0"/>
        <w:spacing w:before="60"/>
        <w:jc w:val="both"/>
        <w:rPr>
          <w:rFonts w:ascii="Cambria" w:eastAsiaTheme="majorEastAsia" w:hAnsi="Cambria" w:cs="Arial"/>
          <w:sz w:val="20"/>
          <w:szCs w:val="20"/>
        </w:rPr>
      </w:pPr>
      <w:r w:rsidRPr="00036AB7">
        <w:rPr>
          <w:rFonts w:ascii="Cambria" w:eastAsiaTheme="majorEastAsia" w:hAnsi="Cambria" w:cs="Arial"/>
          <w:sz w:val="20"/>
          <w:szCs w:val="20"/>
        </w:rPr>
        <w:t>Náhle prevádzkové poruchy a havárie technologického zariadenia budú v závislosti od rozsahu</w:t>
      </w:r>
      <w:r w:rsidRPr="00036AB7">
        <w:rPr>
          <w:rFonts w:ascii="Cambria" w:eastAsiaTheme="majorEastAsia" w:hAnsi="Cambria" w:cs="Arial"/>
          <w:sz w:val="20"/>
          <w:szCs w:val="20"/>
        </w:rPr>
        <w:br/>
        <w:t>nefunkčnosti a podľa stupňa závažnosti poruchy typu A, B a C odstraňované v stanovených</w:t>
      </w:r>
      <w:r w:rsidRPr="00036AB7">
        <w:rPr>
          <w:rFonts w:ascii="Cambria" w:eastAsiaTheme="majorEastAsia" w:hAnsi="Cambria" w:cs="Arial"/>
          <w:sz w:val="20"/>
          <w:szCs w:val="20"/>
        </w:rPr>
        <w:br/>
        <w:t>lehotách, vrátane dodávky potrebných náhradných dielov a materiálov. Úspešný uchádzač</w:t>
      </w:r>
      <w:r w:rsidRPr="00036AB7">
        <w:rPr>
          <w:rFonts w:ascii="Cambria" w:eastAsiaTheme="majorEastAsia" w:hAnsi="Cambria" w:cs="Arial"/>
          <w:sz w:val="20"/>
          <w:szCs w:val="20"/>
        </w:rPr>
        <w:br/>
        <w:t>bude povinný po dohode s objednávateľom vytvoriť vlastnú skladovú zásobu vytypovaných</w:t>
      </w:r>
      <w:r w:rsidRPr="00036AB7">
        <w:rPr>
          <w:rFonts w:ascii="Cambria" w:eastAsiaTheme="majorEastAsia" w:hAnsi="Cambria" w:cs="Arial"/>
          <w:sz w:val="20"/>
          <w:szCs w:val="20"/>
        </w:rPr>
        <w:br/>
        <w:t>špecifických náhradných dielov. Identifikácia hlásenej poruchy tzn. diagnostika poruchy bude</w:t>
      </w:r>
      <w:r w:rsidRPr="00036AB7">
        <w:rPr>
          <w:rFonts w:ascii="Cambria" w:eastAsiaTheme="majorEastAsia" w:hAnsi="Cambria" w:cs="Arial"/>
          <w:sz w:val="20"/>
          <w:szCs w:val="20"/>
        </w:rPr>
        <w:br/>
        <w:t>vykonaná do 1 hodiny (reakčná doba)</w:t>
      </w:r>
      <w:r w:rsidR="00535F78" w:rsidRPr="00036AB7">
        <w:rPr>
          <w:rFonts w:ascii="Cambria" w:eastAsiaTheme="majorEastAsia" w:hAnsi="Cambria" w:cs="Arial"/>
          <w:sz w:val="20"/>
          <w:szCs w:val="20"/>
        </w:rPr>
        <w:t>.</w:t>
      </w:r>
    </w:p>
    <w:p w14:paraId="40BBBAE2" w14:textId="77777777" w:rsidR="000A7398" w:rsidRPr="00036AB7" w:rsidRDefault="000A7398" w:rsidP="00036AB7">
      <w:pPr>
        <w:widowControl w:val="0"/>
        <w:spacing w:before="60"/>
        <w:rPr>
          <w:rFonts w:ascii="Cambria" w:eastAsiaTheme="majorEastAsia" w:hAnsi="Cambria" w:cs="Arial"/>
          <w:sz w:val="20"/>
          <w:szCs w:val="20"/>
        </w:rPr>
      </w:pPr>
      <w:r w:rsidRPr="00036AB7">
        <w:rPr>
          <w:rFonts w:ascii="Cambria" w:eastAsiaTheme="majorEastAsia" w:hAnsi="Cambria" w:cs="Arial"/>
          <w:sz w:val="20"/>
          <w:szCs w:val="20"/>
        </w:rPr>
        <w:t>Kategórie zistených a hlásených porúch:</w:t>
      </w:r>
    </w:p>
    <w:p w14:paraId="40BBBAE3" w14:textId="77777777" w:rsidR="000A7398" w:rsidRPr="00036AB7" w:rsidRDefault="000A7398" w:rsidP="00036AB7">
      <w:pPr>
        <w:widowControl w:val="0"/>
        <w:numPr>
          <w:ilvl w:val="0"/>
          <w:numId w:val="15"/>
        </w:numPr>
        <w:spacing w:before="60"/>
        <w:jc w:val="both"/>
        <w:rPr>
          <w:rFonts w:ascii="Cambria" w:eastAsiaTheme="majorEastAsia" w:hAnsi="Cambria" w:cs="Arial"/>
          <w:b/>
          <w:bCs/>
          <w:sz w:val="20"/>
          <w:szCs w:val="20"/>
        </w:rPr>
      </w:pPr>
      <w:r w:rsidRPr="00036AB7">
        <w:rPr>
          <w:rFonts w:ascii="Cambria" w:eastAsiaTheme="majorEastAsia" w:hAnsi="Cambria" w:cs="Arial"/>
          <w:sz w:val="20"/>
          <w:szCs w:val="20"/>
        </w:rPr>
        <w:t xml:space="preserve">Porucha </w:t>
      </w:r>
      <w:r w:rsidRPr="00036AB7">
        <w:rPr>
          <w:rFonts w:ascii="Cambria" w:eastAsiaTheme="majorEastAsia" w:hAnsi="Cambria" w:cs="Arial"/>
          <w:b/>
          <w:bCs/>
          <w:sz w:val="20"/>
          <w:szCs w:val="20"/>
        </w:rPr>
        <w:t xml:space="preserve">A </w:t>
      </w:r>
      <w:r w:rsidRPr="00036AB7">
        <w:rPr>
          <w:rFonts w:ascii="Cambria" w:eastAsiaTheme="majorEastAsia" w:hAnsi="Cambria" w:cs="Arial"/>
          <w:sz w:val="20"/>
          <w:szCs w:val="20"/>
        </w:rPr>
        <w:t xml:space="preserve">- spôsobujúca výpadok danej Technológie L2CNG. Tento stav môže ohroziť bezpečnosť prevádzky, prípadne môže spôsobiť finančné, materiálne alebo iné škody. Nástup na odstránenie poruchy najneskôr do </w:t>
      </w:r>
      <w:r w:rsidRPr="00036AB7">
        <w:rPr>
          <w:rFonts w:ascii="Cambria" w:eastAsiaTheme="majorEastAsia" w:hAnsi="Cambria" w:cs="Arial"/>
          <w:sz w:val="20"/>
          <w:szCs w:val="20"/>
          <w:lang w:val="en-GB"/>
        </w:rPr>
        <w:t>3</w:t>
      </w:r>
      <w:r w:rsidRPr="00036AB7">
        <w:rPr>
          <w:rFonts w:ascii="Cambria" w:eastAsiaTheme="majorEastAsia" w:hAnsi="Cambria" w:cs="Arial"/>
          <w:sz w:val="20"/>
          <w:szCs w:val="20"/>
        </w:rPr>
        <w:t xml:space="preserve"> hodín, </w:t>
      </w:r>
      <w:r w:rsidRPr="00036AB7">
        <w:rPr>
          <w:rFonts w:ascii="Cambria" w:eastAsiaTheme="majorEastAsia" w:hAnsi="Cambria" w:cs="Arial"/>
          <w:b/>
          <w:bCs/>
          <w:sz w:val="20"/>
          <w:szCs w:val="20"/>
        </w:rPr>
        <w:t xml:space="preserve">odstránenie poruchy do </w:t>
      </w:r>
      <w:r w:rsidRPr="00036AB7">
        <w:rPr>
          <w:rFonts w:ascii="Cambria" w:eastAsiaTheme="majorEastAsia" w:hAnsi="Cambria" w:cs="Arial"/>
          <w:b/>
          <w:sz w:val="20"/>
          <w:szCs w:val="20"/>
          <w:lang w:val="en-GB"/>
        </w:rPr>
        <w:t>12</w:t>
      </w:r>
      <w:r w:rsidRPr="00036AB7">
        <w:rPr>
          <w:rFonts w:ascii="Cambria" w:eastAsiaTheme="majorEastAsia" w:hAnsi="Cambria" w:cs="Arial"/>
          <w:b/>
          <w:bCs/>
          <w:sz w:val="20"/>
          <w:szCs w:val="20"/>
        </w:rPr>
        <w:t xml:space="preserve"> hodín.</w:t>
      </w:r>
    </w:p>
    <w:p w14:paraId="40BBBAE4" w14:textId="77777777" w:rsidR="000A7398" w:rsidRPr="00036AB7" w:rsidRDefault="000A7398" w:rsidP="00036AB7">
      <w:pPr>
        <w:widowControl w:val="0"/>
        <w:numPr>
          <w:ilvl w:val="0"/>
          <w:numId w:val="15"/>
        </w:numPr>
        <w:spacing w:before="60"/>
        <w:jc w:val="both"/>
        <w:rPr>
          <w:rFonts w:ascii="Cambria" w:eastAsiaTheme="majorEastAsia" w:hAnsi="Cambria" w:cs="Arial"/>
          <w:sz w:val="20"/>
          <w:szCs w:val="20"/>
        </w:rPr>
      </w:pPr>
      <w:r w:rsidRPr="00036AB7">
        <w:rPr>
          <w:rFonts w:ascii="Cambria" w:eastAsiaTheme="majorEastAsia" w:hAnsi="Cambria" w:cs="Arial"/>
          <w:sz w:val="20"/>
          <w:szCs w:val="20"/>
        </w:rPr>
        <w:t xml:space="preserve">Porucha </w:t>
      </w:r>
      <w:r w:rsidRPr="00036AB7">
        <w:rPr>
          <w:rFonts w:ascii="Cambria" w:eastAsiaTheme="majorEastAsia" w:hAnsi="Cambria" w:cs="Arial"/>
          <w:b/>
          <w:bCs/>
          <w:sz w:val="20"/>
          <w:szCs w:val="20"/>
        </w:rPr>
        <w:t xml:space="preserve">B </w:t>
      </w:r>
      <w:r w:rsidRPr="00036AB7">
        <w:rPr>
          <w:rFonts w:ascii="Cambria" w:eastAsiaTheme="majorEastAsia" w:hAnsi="Cambria" w:cs="Arial"/>
          <w:sz w:val="20"/>
          <w:szCs w:val="20"/>
        </w:rPr>
        <w:t xml:space="preserve">- spôsobujúca výpadok danej Technológie L2CNG s degradáciou prevádzkových funkcií a výkonu zariadenia. Tento stav obmedzuje bežnú prevádzku objednávateľa. Nástup na odstránenie poruchy najneskôr do </w:t>
      </w:r>
      <w:r w:rsidRPr="00036AB7">
        <w:rPr>
          <w:rFonts w:ascii="Cambria" w:eastAsiaTheme="majorEastAsia" w:hAnsi="Cambria" w:cs="Arial"/>
          <w:sz w:val="20"/>
          <w:szCs w:val="20"/>
          <w:lang w:val="en-GB"/>
        </w:rPr>
        <w:t xml:space="preserve">12 </w:t>
      </w:r>
      <w:r w:rsidRPr="00036AB7">
        <w:rPr>
          <w:rFonts w:ascii="Cambria" w:eastAsiaTheme="majorEastAsia" w:hAnsi="Cambria" w:cs="Arial"/>
          <w:sz w:val="20"/>
          <w:szCs w:val="20"/>
        </w:rPr>
        <w:t xml:space="preserve">hodín, </w:t>
      </w:r>
      <w:r w:rsidRPr="00036AB7">
        <w:rPr>
          <w:rFonts w:ascii="Cambria" w:eastAsiaTheme="majorEastAsia" w:hAnsi="Cambria" w:cs="Arial"/>
          <w:b/>
          <w:bCs/>
          <w:sz w:val="20"/>
          <w:szCs w:val="20"/>
        </w:rPr>
        <w:t xml:space="preserve">odstránenie poruchy do </w:t>
      </w:r>
      <w:r w:rsidRPr="00036AB7">
        <w:rPr>
          <w:rFonts w:ascii="Cambria" w:eastAsiaTheme="majorEastAsia" w:hAnsi="Cambria" w:cs="Arial"/>
          <w:b/>
          <w:sz w:val="20"/>
          <w:szCs w:val="20"/>
          <w:lang w:val="en-GB"/>
        </w:rPr>
        <w:t>24</w:t>
      </w:r>
      <w:r w:rsidRPr="00036AB7">
        <w:rPr>
          <w:rFonts w:ascii="Cambria" w:eastAsiaTheme="majorEastAsia" w:hAnsi="Cambria" w:cs="Arial"/>
          <w:b/>
          <w:sz w:val="20"/>
          <w:szCs w:val="20"/>
        </w:rPr>
        <w:t xml:space="preserve"> </w:t>
      </w:r>
      <w:r w:rsidRPr="00036AB7">
        <w:rPr>
          <w:rFonts w:ascii="Cambria" w:eastAsiaTheme="majorEastAsia" w:hAnsi="Cambria" w:cs="Arial"/>
          <w:b/>
          <w:bCs/>
          <w:sz w:val="20"/>
          <w:szCs w:val="20"/>
        </w:rPr>
        <w:t>hodín.</w:t>
      </w:r>
    </w:p>
    <w:p w14:paraId="40BBBAE5" w14:textId="77777777" w:rsidR="000A7398" w:rsidRPr="00036AB7" w:rsidRDefault="000A7398" w:rsidP="00036AB7">
      <w:pPr>
        <w:widowControl w:val="0"/>
        <w:numPr>
          <w:ilvl w:val="0"/>
          <w:numId w:val="15"/>
        </w:numPr>
        <w:spacing w:before="60"/>
        <w:jc w:val="both"/>
        <w:rPr>
          <w:rFonts w:ascii="Cambria" w:eastAsiaTheme="majorEastAsia" w:hAnsi="Cambria" w:cs="Arial"/>
          <w:sz w:val="20"/>
          <w:szCs w:val="20"/>
        </w:rPr>
      </w:pPr>
      <w:r w:rsidRPr="00036AB7">
        <w:rPr>
          <w:rFonts w:ascii="Cambria" w:eastAsiaTheme="majorEastAsia" w:hAnsi="Cambria" w:cs="Arial"/>
          <w:sz w:val="20"/>
          <w:szCs w:val="20"/>
        </w:rPr>
        <w:t xml:space="preserve">Porucha </w:t>
      </w:r>
      <w:r w:rsidRPr="00036AB7">
        <w:rPr>
          <w:rFonts w:ascii="Cambria" w:eastAsiaTheme="majorEastAsia" w:hAnsi="Cambria" w:cs="Arial"/>
          <w:b/>
          <w:bCs/>
          <w:sz w:val="20"/>
          <w:szCs w:val="20"/>
        </w:rPr>
        <w:t xml:space="preserve">C </w:t>
      </w:r>
      <w:r w:rsidRPr="00036AB7">
        <w:rPr>
          <w:rFonts w:ascii="Cambria" w:eastAsiaTheme="majorEastAsia" w:hAnsi="Cambria" w:cs="Arial"/>
          <w:sz w:val="20"/>
          <w:szCs w:val="20"/>
        </w:rPr>
        <w:t xml:space="preserve">- spôsobujúca ostatné a drobné prevádzkové vady s čiastočným obmedzením komfortu prevádzky danej Technológie L2CNG nespadajúce do kategórie A </w:t>
      </w:r>
      <w:proofErr w:type="spellStart"/>
      <w:r w:rsidRPr="00036AB7">
        <w:rPr>
          <w:rFonts w:ascii="Cambria" w:eastAsiaTheme="majorEastAsia" w:hAnsi="Cambria" w:cs="Arial"/>
          <w:sz w:val="20"/>
          <w:szCs w:val="20"/>
        </w:rPr>
        <w:t>a</w:t>
      </w:r>
      <w:proofErr w:type="spellEnd"/>
      <w:r w:rsidRPr="00036AB7">
        <w:rPr>
          <w:rFonts w:ascii="Cambria" w:eastAsiaTheme="majorEastAsia" w:hAnsi="Cambria" w:cs="Arial"/>
          <w:sz w:val="20"/>
          <w:szCs w:val="20"/>
        </w:rPr>
        <w:t xml:space="preserve"> B. </w:t>
      </w:r>
      <w:r w:rsidRPr="00036AB7">
        <w:rPr>
          <w:rFonts w:ascii="Cambria" w:eastAsiaTheme="majorEastAsia" w:hAnsi="Cambria" w:cs="Arial"/>
          <w:b/>
          <w:bCs/>
          <w:sz w:val="20"/>
          <w:szCs w:val="20"/>
        </w:rPr>
        <w:t xml:space="preserve">Odstránenie poruchy do </w:t>
      </w:r>
      <w:r w:rsidRPr="00036AB7">
        <w:rPr>
          <w:rFonts w:ascii="Cambria" w:eastAsiaTheme="majorEastAsia" w:hAnsi="Cambria" w:cs="Arial"/>
          <w:b/>
          <w:sz w:val="20"/>
          <w:szCs w:val="20"/>
          <w:lang w:val="en-GB"/>
        </w:rPr>
        <w:t>48</w:t>
      </w:r>
      <w:r w:rsidRPr="00036AB7">
        <w:rPr>
          <w:rFonts w:ascii="Cambria" w:eastAsiaTheme="majorEastAsia" w:hAnsi="Cambria" w:cs="Arial"/>
          <w:b/>
          <w:bCs/>
          <w:sz w:val="20"/>
          <w:szCs w:val="20"/>
        </w:rPr>
        <w:t xml:space="preserve"> hodín. </w:t>
      </w:r>
    </w:p>
    <w:p w14:paraId="40BBBAE6" w14:textId="77777777" w:rsidR="000A7398" w:rsidRPr="00036AB7" w:rsidRDefault="000A7398" w:rsidP="00036AB7">
      <w:pPr>
        <w:widowControl w:val="0"/>
        <w:spacing w:before="60"/>
        <w:jc w:val="both"/>
        <w:rPr>
          <w:rFonts w:ascii="Cambria" w:eastAsiaTheme="majorEastAsia" w:hAnsi="Cambria" w:cs="Arial"/>
          <w:sz w:val="20"/>
          <w:szCs w:val="20"/>
        </w:rPr>
      </w:pPr>
      <w:r w:rsidRPr="00036AB7">
        <w:rPr>
          <w:rFonts w:ascii="Cambria" w:eastAsiaTheme="majorEastAsia" w:hAnsi="Cambria" w:cs="Arial"/>
          <w:sz w:val="20"/>
          <w:szCs w:val="20"/>
        </w:rPr>
        <w:t>Pre nahlasovanie zistených porúch a vád alebo technického poradenstva pri riešení problémov personálom Dispečingu Objednávateľa, bude uchádzačom za týmto účelom po celú dobu trvania zmluvy, zriadená servisná NON STOP linka. (24/365).</w:t>
      </w:r>
    </w:p>
    <w:p w14:paraId="40BBBAE7" w14:textId="77777777" w:rsidR="00C27F16" w:rsidRPr="00036AB7" w:rsidRDefault="00C27F16" w:rsidP="00036AB7">
      <w:pPr>
        <w:widowControl w:val="0"/>
        <w:rPr>
          <w:rFonts w:ascii="Cambria" w:hAnsi="Cambria"/>
        </w:rPr>
      </w:pPr>
    </w:p>
    <w:sectPr w:rsidR="00C27F16" w:rsidRPr="00036AB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2CA18" w14:textId="77777777" w:rsidR="004B351D" w:rsidRDefault="004B351D" w:rsidP="000A7398">
      <w:r>
        <w:separator/>
      </w:r>
    </w:p>
  </w:endnote>
  <w:endnote w:type="continuationSeparator" w:id="0">
    <w:p w14:paraId="09F7AE9F" w14:textId="77777777" w:rsidR="004B351D" w:rsidRDefault="004B351D" w:rsidP="000A7398">
      <w:r>
        <w:continuationSeparator/>
      </w:r>
    </w:p>
  </w:endnote>
  <w:endnote w:type="continuationNotice" w:id="1">
    <w:p w14:paraId="657AB182" w14:textId="77777777" w:rsidR="004B351D" w:rsidRDefault="004B3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w:altName w:val="Times New Roman"/>
    <w:charset w:val="00"/>
    <w:family w:val="roman"/>
    <w:pitch w:val="variable"/>
    <w:sig w:usb0="A00002EF" w:usb1="5000204B" w:usb2="00000000" w:usb3="00000000" w:csb0="00000097" w:csb1="00000000"/>
  </w:font>
  <w:font w:name="Yu Gothic Light">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9743674"/>
      <w:docPartObj>
        <w:docPartGallery w:val="Page Numbers (Bottom of Page)"/>
        <w:docPartUnique/>
      </w:docPartObj>
    </w:sdtPr>
    <w:sdtEndPr/>
    <w:sdtContent>
      <w:p w14:paraId="40BBBAF2" w14:textId="77777777" w:rsidR="009B6FFF" w:rsidRDefault="009B6FFF">
        <w:pPr>
          <w:pStyle w:val="Footer"/>
          <w:jc w:val="right"/>
        </w:pPr>
        <w:r>
          <w:fldChar w:fldCharType="begin"/>
        </w:r>
        <w:r>
          <w:instrText>PAGE   \* MERGEFORMAT</w:instrText>
        </w:r>
        <w:r>
          <w:fldChar w:fldCharType="separate"/>
        </w:r>
        <w:r w:rsidR="00B32B0D">
          <w:rPr>
            <w:noProof/>
          </w:rPr>
          <w:t>9</w:t>
        </w:r>
        <w:r>
          <w:fldChar w:fldCharType="end"/>
        </w:r>
      </w:p>
    </w:sdtContent>
  </w:sdt>
  <w:p w14:paraId="40BBBAF3" w14:textId="77777777" w:rsidR="009B6FFF" w:rsidRDefault="009B6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A5FB3" w14:textId="77777777" w:rsidR="004B351D" w:rsidRDefault="004B351D" w:rsidP="000A7398">
      <w:r>
        <w:separator/>
      </w:r>
    </w:p>
  </w:footnote>
  <w:footnote w:type="continuationSeparator" w:id="0">
    <w:p w14:paraId="5CCD6FD7" w14:textId="77777777" w:rsidR="004B351D" w:rsidRDefault="004B351D" w:rsidP="000A7398">
      <w:r>
        <w:continuationSeparator/>
      </w:r>
    </w:p>
  </w:footnote>
  <w:footnote w:type="continuationNotice" w:id="1">
    <w:p w14:paraId="091552E2" w14:textId="77777777" w:rsidR="004B351D" w:rsidRDefault="004B351D"/>
  </w:footnote>
  <w:footnote w:id="2">
    <w:p w14:paraId="40BBBAF4" w14:textId="77777777" w:rsidR="000A7398" w:rsidRDefault="000A7398" w:rsidP="000A7398">
      <w:pPr>
        <w:pStyle w:val="FootnoteText"/>
      </w:pPr>
      <w:r>
        <w:rPr>
          <w:rStyle w:val="FootnoteReference"/>
        </w:rPr>
        <w:footnoteRef/>
      </w:r>
      <w:r>
        <w:t xml:space="preserve"> </w:t>
      </w:r>
      <w:r w:rsidRPr="00CE3B95">
        <w:t>https://www.slov-lex.sk/pravne-predpisy/SK/ZZ/2009/508/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52358" w14:textId="77777777" w:rsidR="00E12EF7" w:rsidRDefault="00E12EF7" w:rsidP="00E12EF7">
    <w:pPr>
      <w:pStyle w:val="Header"/>
      <w:rPr>
        <w:rFonts w:ascii="Cambria" w:hAnsi="Cambria" w:cs="Arial"/>
        <w:b/>
        <w:sz w:val="20"/>
        <w:szCs w:val="20"/>
      </w:rPr>
    </w:pPr>
    <w:r w:rsidRPr="008E76F1">
      <w:rPr>
        <w:rFonts w:ascii="Cambria" w:hAnsi="Cambria" w:cs="Arial"/>
        <w:b/>
        <w:sz w:val="20"/>
        <w:szCs w:val="20"/>
      </w:rPr>
      <w:t>Príloha č.</w:t>
    </w:r>
    <w:r>
      <w:rPr>
        <w:rFonts w:ascii="Cambria" w:hAnsi="Cambria" w:cs="Arial"/>
        <w:b/>
        <w:sz w:val="20"/>
        <w:szCs w:val="20"/>
      </w:rPr>
      <w:t xml:space="preserve"> B.</w:t>
    </w:r>
    <w:r w:rsidRPr="008E76F1">
      <w:rPr>
        <w:rFonts w:ascii="Cambria" w:hAnsi="Cambria" w:cs="Arial"/>
        <w:b/>
        <w:sz w:val="20"/>
        <w:szCs w:val="20"/>
      </w:rPr>
      <w:t xml:space="preserve">1 </w:t>
    </w:r>
    <w:r>
      <w:rPr>
        <w:rFonts w:ascii="Cambria" w:hAnsi="Cambria" w:cs="Arial"/>
        <w:b/>
        <w:sz w:val="20"/>
        <w:szCs w:val="20"/>
      </w:rPr>
      <w:t>Súťažných podkladov:</w:t>
    </w:r>
  </w:p>
  <w:p w14:paraId="19F9E261" w14:textId="23DE7F5D" w:rsidR="00E12EF7" w:rsidRDefault="00E12EF7" w:rsidP="00E12EF7">
    <w:pPr>
      <w:pStyle w:val="Header"/>
      <w:rPr>
        <w:rFonts w:ascii="Cambria" w:hAnsi="Cambria" w:cs="Arial"/>
        <w:b/>
        <w:sz w:val="20"/>
        <w:szCs w:val="20"/>
      </w:rPr>
    </w:pPr>
    <w:r>
      <w:rPr>
        <w:rFonts w:ascii="Cambria" w:hAnsi="Cambria" w:cs="Arial"/>
        <w:b/>
        <w:sz w:val="20"/>
        <w:szCs w:val="20"/>
      </w:rPr>
      <w:t>Opis predmetu zákazky (Technológie čerpacích staníc L2CNG)</w:t>
    </w:r>
  </w:p>
  <w:p w14:paraId="40BBBAF1" w14:textId="77777777" w:rsidR="00161682" w:rsidRDefault="001616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1143"/>
    <w:multiLevelType w:val="hybridMultilevel"/>
    <w:tmpl w:val="004E180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631C4A"/>
    <w:multiLevelType w:val="hybridMultilevel"/>
    <w:tmpl w:val="0F6C0E6E"/>
    <w:lvl w:ilvl="0" w:tplc="041B0001">
      <w:start w:val="1"/>
      <w:numFmt w:val="bullet"/>
      <w:lvlText w:val=""/>
      <w:lvlJc w:val="left"/>
      <w:pPr>
        <w:ind w:left="720" w:hanging="360"/>
      </w:pPr>
      <w:rPr>
        <w:rFonts w:ascii="Symbol" w:hAnsi="Symbol" w:hint="default"/>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4CE5CF1"/>
    <w:multiLevelType w:val="hybridMultilevel"/>
    <w:tmpl w:val="109CA5F8"/>
    <w:lvl w:ilvl="0" w:tplc="041B000F">
      <w:start w:val="1"/>
      <w:numFmt w:val="decimal"/>
      <w:lvlText w:val="%1."/>
      <w:lvlJc w:val="left"/>
      <w:pPr>
        <w:ind w:left="775" w:hanging="360"/>
      </w:pPr>
    </w:lvl>
    <w:lvl w:ilvl="1" w:tplc="A678B8BA">
      <w:start w:val="1"/>
      <w:numFmt w:val="lowerLetter"/>
      <w:lvlText w:val="%2)"/>
      <w:lvlJc w:val="left"/>
      <w:pPr>
        <w:ind w:left="1495" w:hanging="360"/>
      </w:pPr>
      <w:rPr>
        <w:rFonts w:hint="default"/>
      </w:rPr>
    </w:lvl>
    <w:lvl w:ilvl="2" w:tplc="041B001B" w:tentative="1">
      <w:start w:val="1"/>
      <w:numFmt w:val="lowerRoman"/>
      <w:lvlText w:val="%3."/>
      <w:lvlJc w:val="right"/>
      <w:pPr>
        <w:ind w:left="2215" w:hanging="180"/>
      </w:pPr>
    </w:lvl>
    <w:lvl w:ilvl="3" w:tplc="041B000F" w:tentative="1">
      <w:start w:val="1"/>
      <w:numFmt w:val="decimal"/>
      <w:lvlText w:val="%4."/>
      <w:lvlJc w:val="left"/>
      <w:pPr>
        <w:ind w:left="2935" w:hanging="360"/>
      </w:pPr>
    </w:lvl>
    <w:lvl w:ilvl="4" w:tplc="041B0019" w:tentative="1">
      <w:start w:val="1"/>
      <w:numFmt w:val="lowerLetter"/>
      <w:lvlText w:val="%5."/>
      <w:lvlJc w:val="left"/>
      <w:pPr>
        <w:ind w:left="3655" w:hanging="360"/>
      </w:pPr>
    </w:lvl>
    <w:lvl w:ilvl="5" w:tplc="041B001B" w:tentative="1">
      <w:start w:val="1"/>
      <w:numFmt w:val="lowerRoman"/>
      <w:lvlText w:val="%6."/>
      <w:lvlJc w:val="right"/>
      <w:pPr>
        <w:ind w:left="4375" w:hanging="180"/>
      </w:pPr>
    </w:lvl>
    <w:lvl w:ilvl="6" w:tplc="041B000F" w:tentative="1">
      <w:start w:val="1"/>
      <w:numFmt w:val="decimal"/>
      <w:lvlText w:val="%7."/>
      <w:lvlJc w:val="left"/>
      <w:pPr>
        <w:ind w:left="5095" w:hanging="360"/>
      </w:pPr>
    </w:lvl>
    <w:lvl w:ilvl="7" w:tplc="041B0019" w:tentative="1">
      <w:start w:val="1"/>
      <w:numFmt w:val="lowerLetter"/>
      <w:lvlText w:val="%8."/>
      <w:lvlJc w:val="left"/>
      <w:pPr>
        <w:ind w:left="5815" w:hanging="360"/>
      </w:pPr>
    </w:lvl>
    <w:lvl w:ilvl="8" w:tplc="041B001B" w:tentative="1">
      <w:start w:val="1"/>
      <w:numFmt w:val="lowerRoman"/>
      <w:lvlText w:val="%9."/>
      <w:lvlJc w:val="right"/>
      <w:pPr>
        <w:ind w:left="6535" w:hanging="180"/>
      </w:pPr>
    </w:lvl>
  </w:abstractNum>
  <w:abstractNum w:abstractNumId="3" w15:restartNumberingAfterBreak="0">
    <w:nsid w:val="23647851"/>
    <w:multiLevelType w:val="hybridMultilevel"/>
    <w:tmpl w:val="28106B76"/>
    <w:lvl w:ilvl="0" w:tplc="91DC518C">
      <w:numFmt w:val="bullet"/>
      <w:lvlText w:val="•"/>
      <w:lvlJc w:val="left"/>
      <w:pPr>
        <w:ind w:left="720" w:hanging="360"/>
      </w:pPr>
      <w:rPr>
        <w:rFonts w:ascii="Proba Pro" w:eastAsiaTheme="minorHAnsi" w:hAnsi="Proba Pro" w:cstheme="minorBidi"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D0259C3"/>
    <w:multiLevelType w:val="hybridMultilevel"/>
    <w:tmpl w:val="655E2B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C85666"/>
    <w:multiLevelType w:val="hybridMultilevel"/>
    <w:tmpl w:val="E4CE55A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2D970A2"/>
    <w:multiLevelType w:val="hybridMultilevel"/>
    <w:tmpl w:val="12F0C74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70D2BE7"/>
    <w:multiLevelType w:val="hybridMultilevel"/>
    <w:tmpl w:val="9FD6867C"/>
    <w:lvl w:ilvl="0" w:tplc="A9B2BA14">
      <w:start w:val="1"/>
      <w:numFmt w:val="decimal"/>
      <w:lvlText w:val="%1."/>
      <w:lvlJc w:val="left"/>
      <w:pPr>
        <w:ind w:left="2243" w:hanging="720"/>
      </w:pPr>
      <w:rPr>
        <w:rFonts w:ascii="Calibri" w:hAnsi="Calibri" w:hint="default"/>
        <w:sz w:val="20"/>
      </w:rPr>
    </w:lvl>
    <w:lvl w:ilvl="1" w:tplc="041B0003">
      <w:start w:val="1"/>
      <w:numFmt w:val="bullet"/>
      <w:lvlText w:val="o"/>
      <w:lvlJc w:val="left"/>
      <w:pPr>
        <w:ind w:left="2603" w:hanging="360"/>
      </w:pPr>
      <w:rPr>
        <w:rFonts w:ascii="Courier New" w:hAnsi="Courier New" w:cs="Courier New" w:hint="default"/>
      </w:rPr>
    </w:lvl>
    <w:lvl w:ilvl="2" w:tplc="041B0005">
      <w:start w:val="1"/>
      <w:numFmt w:val="bullet"/>
      <w:lvlText w:val=""/>
      <w:lvlJc w:val="left"/>
      <w:pPr>
        <w:ind w:left="3323" w:hanging="360"/>
      </w:pPr>
      <w:rPr>
        <w:rFonts w:ascii="Wingdings" w:hAnsi="Wingdings" w:hint="default"/>
      </w:rPr>
    </w:lvl>
    <w:lvl w:ilvl="3" w:tplc="041B0001">
      <w:start w:val="1"/>
      <w:numFmt w:val="bullet"/>
      <w:lvlText w:val=""/>
      <w:lvlJc w:val="left"/>
      <w:pPr>
        <w:ind w:left="4043" w:hanging="360"/>
      </w:pPr>
      <w:rPr>
        <w:rFonts w:ascii="Symbol" w:hAnsi="Symbol" w:hint="default"/>
      </w:rPr>
    </w:lvl>
    <w:lvl w:ilvl="4" w:tplc="041B0003">
      <w:start w:val="1"/>
      <w:numFmt w:val="bullet"/>
      <w:lvlText w:val="o"/>
      <w:lvlJc w:val="left"/>
      <w:pPr>
        <w:ind w:left="4763" w:hanging="360"/>
      </w:pPr>
      <w:rPr>
        <w:rFonts w:ascii="Courier New" w:hAnsi="Courier New" w:cs="Courier New" w:hint="default"/>
      </w:rPr>
    </w:lvl>
    <w:lvl w:ilvl="5" w:tplc="041B0005">
      <w:start w:val="1"/>
      <w:numFmt w:val="bullet"/>
      <w:lvlText w:val=""/>
      <w:lvlJc w:val="left"/>
      <w:pPr>
        <w:ind w:left="5483" w:hanging="360"/>
      </w:pPr>
      <w:rPr>
        <w:rFonts w:ascii="Wingdings" w:hAnsi="Wingdings" w:hint="default"/>
      </w:rPr>
    </w:lvl>
    <w:lvl w:ilvl="6" w:tplc="041B0001">
      <w:start w:val="1"/>
      <w:numFmt w:val="bullet"/>
      <w:lvlText w:val=""/>
      <w:lvlJc w:val="left"/>
      <w:pPr>
        <w:ind w:left="6203" w:hanging="360"/>
      </w:pPr>
      <w:rPr>
        <w:rFonts w:ascii="Symbol" w:hAnsi="Symbol" w:hint="default"/>
      </w:rPr>
    </w:lvl>
    <w:lvl w:ilvl="7" w:tplc="041B0003">
      <w:start w:val="1"/>
      <w:numFmt w:val="bullet"/>
      <w:lvlText w:val="o"/>
      <w:lvlJc w:val="left"/>
      <w:pPr>
        <w:ind w:left="6923" w:hanging="360"/>
      </w:pPr>
      <w:rPr>
        <w:rFonts w:ascii="Courier New" w:hAnsi="Courier New" w:cs="Courier New" w:hint="default"/>
      </w:rPr>
    </w:lvl>
    <w:lvl w:ilvl="8" w:tplc="041B0005">
      <w:start w:val="1"/>
      <w:numFmt w:val="bullet"/>
      <w:lvlText w:val=""/>
      <w:lvlJc w:val="left"/>
      <w:pPr>
        <w:ind w:left="7643" w:hanging="360"/>
      </w:pPr>
      <w:rPr>
        <w:rFonts w:ascii="Wingdings" w:hAnsi="Wingdings" w:hint="default"/>
      </w:rPr>
    </w:lvl>
  </w:abstractNum>
  <w:abstractNum w:abstractNumId="8" w15:restartNumberingAfterBreak="0">
    <w:nsid w:val="3CC22F4E"/>
    <w:multiLevelType w:val="hybridMultilevel"/>
    <w:tmpl w:val="58D20C46"/>
    <w:lvl w:ilvl="0" w:tplc="DEE48D4E">
      <w:start w:val="1"/>
      <w:numFmt w:val="decimal"/>
      <w:lvlText w:val="%1."/>
      <w:lvlJc w:val="left"/>
      <w:pPr>
        <w:ind w:left="573" w:hanging="360"/>
      </w:pPr>
      <w:rPr>
        <w:rFonts w:hint="default"/>
      </w:rPr>
    </w:lvl>
    <w:lvl w:ilvl="1" w:tplc="041B0019" w:tentative="1">
      <w:start w:val="1"/>
      <w:numFmt w:val="lowerLetter"/>
      <w:lvlText w:val="%2."/>
      <w:lvlJc w:val="left"/>
      <w:pPr>
        <w:ind w:left="1293" w:hanging="360"/>
      </w:pPr>
    </w:lvl>
    <w:lvl w:ilvl="2" w:tplc="041B001B" w:tentative="1">
      <w:start w:val="1"/>
      <w:numFmt w:val="lowerRoman"/>
      <w:lvlText w:val="%3."/>
      <w:lvlJc w:val="right"/>
      <w:pPr>
        <w:ind w:left="2013" w:hanging="180"/>
      </w:pPr>
    </w:lvl>
    <w:lvl w:ilvl="3" w:tplc="041B000F" w:tentative="1">
      <w:start w:val="1"/>
      <w:numFmt w:val="decimal"/>
      <w:lvlText w:val="%4."/>
      <w:lvlJc w:val="left"/>
      <w:pPr>
        <w:ind w:left="2733" w:hanging="360"/>
      </w:pPr>
    </w:lvl>
    <w:lvl w:ilvl="4" w:tplc="041B0019" w:tentative="1">
      <w:start w:val="1"/>
      <w:numFmt w:val="lowerLetter"/>
      <w:lvlText w:val="%5."/>
      <w:lvlJc w:val="left"/>
      <w:pPr>
        <w:ind w:left="3453" w:hanging="360"/>
      </w:pPr>
    </w:lvl>
    <w:lvl w:ilvl="5" w:tplc="041B001B" w:tentative="1">
      <w:start w:val="1"/>
      <w:numFmt w:val="lowerRoman"/>
      <w:lvlText w:val="%6."/>
      <w:lvlJc w:val="right"/>
      <w:pPr>
        <w:ind w:left="4173" w:hanging="180"/>
      </w:pPr>
    </w:lvl>
    <w:lvl w:ilvl="6" w:tplc="041B000F" w:tentative="1">
      <w:start w:val="1"/>
      <w:numFmt w:val="decimal"/>
      <w:lvlText w:val="%7."/>
      <w:lvlJc w:val="left"/>
      <w:pPr>
        <w:ind w:left="4893" w:hanging="360"/>
      </w:pPr>
    </w:lvl>
    <w:lvl w:ilvl="7" w:tplc="041B0019" w:tentative="1">
      <w:start w:val="1"/>
      <w:numFmt w:val="lowerLetter"/>
      <w:lvlText w:val="%8."/>
      <w:lvlJc w:val="left"/>
      <w:pPr>
        <w:ind w:left="5613" w:hanging="360"/>
      </w:pPr>
    </w:lvl>
    <w:lvl w:ilvl="8" w:tplc="041B001B" w:tentative="1">
      <w:start w:val="1"/>
      <w:numFmt w:val="lowerRoman"/>
      <w:lvlText w:val="%9."/>
      <w:lvlJc w:val="right"/>
      <w:pPr>
        <w:ind w:left="6333" w:hanging="180"/>
      </w:pPr>
    </w:lvl>
  </w:abstractNum>
  <w:abstractNum w:abstractNumId="9" w15:restartNumberingAfterBreak="0">
    <w:nsid w:val="3F142EF6"/>
    <w:multiLevelType w:val="multilevel"/>
    <w:tmpl w:val="6276A918"/>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sz w:val="20"/>
        <w:szCs w:val="20"/>
      </w:rPr>
    </w:lvl>
    <w:lvl w:ilvl="3">
      <w:start w:val="1"/>
      <w:numFmt w:val="decimal"/>
      <w:pStyle w:val="Heading4"/>
      <w:lvlText w:val="%2.%3.%4"/>
      <w:lvlJc w:val="left"/>
      <w:pPr>
        <w:ind w:left="5543" w:hanging="864"/>
      </w:pPr>
      <w:rPr>
        <w:rFonts w:hint="default"/>
        <w:b w:val="0"/>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CF140D"/>
    <w:multiLevelType w:val="hybridMultilevel"/>
    <w:tmpl w:val="F620E42A"/>
    <w:lvl w:ilvl="0" w:tplc="CEAAC49C">
      <w:start w:val="1"/>
      <w:numFmt w:val="decimal"/>
      <w:lvlText w:val="%1."/>
      <w:lvlJc w:val="left"/>
      <w:pPr>
        <w:ind w:left="720" w:hanging="360"/>
      </w:pPr>
      <w:rPr>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4DEF20AF"/>
    <w:multiLevelType w:val="hybridMultilevel"/>
    <w:tmpl w:val="26DC401E"/>
    <w:lvl w:ilvl="0" w:tplc="91DC518C">
      <w:numFmt w:val="bullet"/>
      <w:lvlText w:val="•"/>
      <w:lvlJc w:val="left"/>
      <w:pPr>
        <w:ind w:left="1080" w:hanging="720"/>
      </w:pPr>
      <w:rPr>
        <w:rFonts w:ascii="Proba Pro" w:eastAsiaTheme="minorHAnsi" w:hAnsi="Proba Pro"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51573C44"/>
    <w:multiLevelType w:val="hybridMultilevel"/>
    <w:tmpl w:val="5D5056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FD247F7"/>
    <w:multiLevelType w:val="hybridMultilevel"/>
    <w:tmpl w:val="2F508008"/>
    <w:lvl w:ilvl="0" w:tplc="EF40004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8705F6C"/>
    <w:multiLevelType w:val="hybridMultilevel"/>
    <w:tmpl w:val="12F0C74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F031268"/>
    <w:multiLevelType w:val="hybridMultilevel"/>
    <w:tmpl w:val="C64628AE"/>
    <w:lvl w:ilvl="0" w:tplc="041B0001">
      <w:start w:val="1"/>
      <w:numFmt w:val="bullet"/>
      <w:lvlText w:val=""/>
      <w:lvlJc w:val="left"/>
      <w:pPr>
        <w:ind w:left="1428" w:hanging="360"/>
      </w:pPr>
      <w:rPr>
        <w:rFonts w:ascii="Symbol" w:hAnsi="Symbol" w:hint="default"/>
      </w:rPr>
    </w:lvl>
    <w:lvl w:ilvl="1" w:tplc="041B0019">
      <w:start w:val="1"/>
      <w:numFmt w:val="lowerLetter"/>
      <w:lvlText w:val="%2."/>
      <w:lvlJc w:val="left"/>
      <w:pPr>
        <w:ind w:left="2148" w:hanging="360"/>
      </w:pPr>
    </w:lvl>
    <w:lvl w:ilvl="2" w:tplc="041B001B">
      <w:start w:val="1"/>
      <w:numFmt w:val="lowerRoman"/>
      <w:lvlText w:val="%3."/>
      <w:lvlJc w:val="right"/>
      <w:pPr>
        <w:ind w:left="2868" w:hanging="180"/>
      </w:pPr>
    </w:lvl>
    <w:lvl w:ilvl="3" w:tplc="041B000F">
      <w:start w:val="1"/>
      <w:numFmt w:val="decimal"/>
      <w:lvlText w:val="%4."/>
      <w:lvlJc w:val="left"/>
      <w:pPr>
        <w:ind w:left="3588" w:hanging="360"/>
      </w:pPr>
    </w:lvl>
    <w:lvl w:ilvl="4" w:tplc="041B0019">
      <w:start w:val="1"/>
      <w:numFmt w:val="lowerLetter"/>
      <w:lvlText w:val="%5."/>
      <w:lvlJc w:val="left"/>
      <w:pPr>
        <w:ind w:left="4308" w:hanging="360"/>
      </w:pPr>
    </w:lvl>
    <w:lvl w:ilvl="5" w:tplc="041B001B">
      <w:start w:val="1"/>
      <w:numFmt w:val="lowerRoman"/>
      <w:lvlText w:val="%6."/>
      <w:lvlJc w:val="right"/>
      <w:pPr>
        <w:ind w:left="5028" w:hanging="180"/>
      </w:pPr>
    </w:lvl>
    <w:lvl w:ilvl="6" w:tplc="041B000F">
      <w:start w:val="1"/>
      <w:numFmt w:val="decimal"/>
      <w:lvlText w:val="%7."/>
      <w:lvlJc w:val="left"/>
      <w:pPr>
        <w:ind w:left="5748" w:hanging="360"/>
      </w:pPr>
    </w:lvl>
    <w:lvl w:ilvl="7" w:tplc="041B0019">
      <w:start w:val="1"/>
      <w:numFmt w:val="lowerLetter"/>
      <w:lvlText w:val="%8."/>
      <w:lvlJc w:val="left"/>
      <w:pPr>
        <w:ind w:left="6468" w:hanging="360"/>
      </w:pPr>
    </w:lvl>
    <w:lvl w:ilvl="8" w:tplc="041B001B">
      <w:start w:val="1"/>
      <w:numFmt w:val="lowerRoman"/>
      <w:lvlText w:val="%9."/>
      <w:lvlJc w:val="right"/>
      <w:pPr>
        <w:ind w:left="7188" w:hanging="180"/>
      </w:pPr>
    </w:lvl>
  </w:abstractNum>
  <w:abstractNum w:abstractNumId="17" w15:restartNumberingAfterBreak="0">
    <w:nsid w:val="74547E08"/>
    <w:multiLevelType w:val="hybridMultilevel"/>
    <w:tmpl w:val="A3DCC41A"/>
    <w:lvl w:ilvl="0" w:tplc="CEAAC49C">
      <w:start w:val="1"/>
      <w:numFmt w:val="decimal"/>
      <w:lvlText w:val="%1."/>
      <w:lvlJc w:val="left"/>
      <w:pPr>
        <w:ind w:left="774" w:hanging="360"/>
      </w:pPr>
      <w:rPr>
        <w:sz w:val="20"/>
      </w:rPr>
    </w:lvl>
    <w:lvl w:ilvl="1" w:tplc="041B0019">
      <w:start w:val="1"/>
      <w:numFmt w:val="lowerLetter"/>
      <w:lvlText w:val="%2."/>
      <w:lvlJc w:val="left"/>
      <w:pPr>
        <w:ind w:left="1494" w:hanging="360"/>
      </w:pPr>
    </w:lvl>
    <w:lvl w:ilvl="2" w:tplc="041B001B">
      <w:start w:val="1"/>
      <w:numFmt w:val="lowerRoman"/>
      <w:lvlText w:val="%3."/>
      <w:lvlJc w:val="right"/>
      <w:pPr>
        <w:ind w:left="2214" w:hanging="180"/>
      </w:pPr>
    </w:lvl>
    <w:lvl w:ilvl="3" w:tplc="041B000F">
      <w:start w:val="1"/>
      <w:numFmt w:val="decimal"/>
      <w:lvlText w:val="%4."/>
      <w:lvlJc w:val="left"/>
      <w:pPr>
        <w:ind w:left="2934" w:hanging="360"/>
      </w:pPr>
    </w:lvl>
    <w:lvl w:ilvl="4" w:tplc="041B0019">
      <w:start w:val="1"/>
      <w:numFmt w:val="lowerLetter"/>
      <w:lvlText w:val="%5."/>
      <w:lvlJc w:val="left"/>
      <w:pPr>
        <w:ind w:left="3654" w:hanging="360"/>
      </w:pPr>
    </w:lvl>
    <w:lvl w:ilvl="5" w:tplc="041B001B">
      <w:start w:val="1"/>
      <w:numFmt w:val="lowerRoman"/>
      <w:lvlText w:val="%6."/>
      <w:lvlJc w:val="right"/>
      <w:pPr>
        <w:ind w:left="4374" w:hanging="180"/>
      </w:pPr>
    </w:lvl>
    <w:lvl w:ilvl="6" w:tplc="041B000F">
      <w:start w:val="1"/>
      <w:numFmt w:val="decimal"/>
      <w:lvlText w:val="%7."/>
      <w:lvlJc w:val="left"/>
      <w:pPr>
        <w:ind w:left="5094" w:hanging="360"/>
      </w:pPr>
    </w:lvl>
    <w:lvl w:ilvl="7" w:tplc="041B0019">
      <w:start w:val="1"/>
      <w:numFmt w:val="lowerLetter"/>
      <w:lvlText w:val="%8."/>
      <w:lvlJc w:val="left"/>
      <w:pPr>
        <w:ind w:left="5814" w:hanging="360"/>
      </w:pPr>
    </w:lvl>
    <w:lvl w:ilvl="8" w:tplc="041B001B">
      <w:start w:val="1"/>
      <w:numFmt w:val="lowerRoman"/>
      <w:lvlText w:val="%9."/>
      <w:lvlJc w:val="right"/>
      <w:pPr>
        <w:ind w:left="6534" w:hanging="180"/>
      </w:pPr>
    </w:lvl>
  </w:abstractNum>
  <w:abstractNum w:abstractNumId="18" w15:restartNumberingAfterBreak="0">
    <w:nsid w:val="776E08F4"/>
    <w:multiLevelType w:val="hybridMultilevel"/>
    <w:tmpl w:val="338017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BF23931"/>
    <w:multiLevelType w:val="hybridMultilevel"/>
    <w:tmpl w:val="9B102DAC"/>
    <w:lvl w:ilvl="0" w:tplc="041B0001">
      <w:start w:val="1"/>
      <w:numFmt w:val="bullet"/>
      <w:lvlText w:val=""/>
      <w:lvlJc w:val="left"/>
      <w:pPr>
        <w:ind w:left="1428" w:hanging="360"/>
      </w:pPr>
      <w:rPr>
        <w:rFonts w:ascii="Symbol" w:hAnsi="Symbol" w:hint="default"/>
      </w:rPr>
    </w:lvl>
    <w:lvl w:ilvl="1" w:tplc="041B0019">
      <w:start w:val="1"/>
      <w:numFmt w:val="lowerLetter"/>
      <w:lvlText w:val="%2."/>
      <w:lvlJc w:val="left"/>
      <w:pPr>
        <w:ind w:left="2148" w:hanging="360"/>
      </w:pPr>
    </w:lvl>
    <w:lvl w:ilvl="2" w:tplc="8F32F8B8">
      <w:start w:val="1"/>
      <w:numFmt w:val="decimal"/>
      <w:lvlText w:val="%3."/>
      <w:lvlJc w:val="left"/>
      <w:pPr>
        <w:ind w:left="3048" w:hanging="360"/>
      </w:pPr>
    </w:lvl>
    <w:lvl w:ilvl="3" w:tplc="041B000F">
      <w:start w:val="1"/>
      <w:numFmt w:val="decimal"/>
      <w:lvlText w:val="%4."/>
      <w:lvlJc w:val="left"/>
      <w:pPr>
        <w:ind w:left="3588" w:hanging="360"/>
      </w:pPr>
    </w:lvl>
    <w:lvl w:ilvl="4" w:tplc="041B0019">
      <w:start w:val="1"/>
      <w:numFmt w:val="lowerLetter"/>
      <w:lvlText w:val="%5."/>
      <w:lvlJc w:val="left"/>
      <w:pPr>
        <w:ind w:left="4308" w:hanging="360"/>
      </w:pPr>
    </w:lvl>
    <w:lvl w:ilvl="5" w:tplc="041B001B">
      <w:start w:val="1"/>
      <w:numFmt w:val="lowerRoman"/>
      <w:lvlText w:val="%6."/>
      <w:lvlJc w:val="right"/>
      <w:pPr>
        <w:ind w:left="5028" w:hanging="180"/>
      </w:pPr>
    </w:lvl>
    <w:lvl w:ilvl="6" w:tplc="041B000F">
      <w:start w:val="1"/>
      <w:numFmt w:val="decimal"/>
      <w:lvlText w:val="%7."/>
      <w:lvlJc w:val="left"/>
      <w:pPr>
        <w:ind w:left="5748" w:hanging="360"/>
      </w:pPr>
    </w:lvl>
    <w:lvl w:ilvl="7" w:tplc="041B0019">
      <w:start w:val="1"/>
      <w:numFmt w:val="lowerLetter"/>
      <w:lvlText w:val="%8."/>
      <w:lvlJc w:val="left"/>
      <w:pPr>
        <w:ind w:left="6468" w:hanging="360"/>
      </w:pPr>
    </w:lvl>
    <w:lvl w:ilvl="8" w:tplc="041B001B">
      <w:start w:val="1"/>
      <w:numFmt w:val="lowerRoman"/>
      <w:lvlText w:val="%9."/>
      <w:lvlJc w:val="right"/>
      <w:pPr>
        <w:ind w:left="7188" w:hanging="180"/>
      </w:pPr>
    </w:lvl>
  </w:abstractNum>
  <w:abstractNum w:abstractNumId="20" w15:restartNumberingAfterBreak="0">
    <w:nsid w:val="7E3463DA"/>
    <w:multiLevelType w:val="hybridMultilevel"/>
    <w:tmpl w:val="655E2B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EA306A5"/>
    <w:multiLevelType w:val="multilevel"/>
    <w:tmpl w:val="F7200F2E"/>
    <w:numStyleLink w:val="TOMAS"/>
  </w:abstractNum>
  <w:num w:numId="1">
    <w:abstractNumId w:val="10"/>
  </w:num>
  <w:num w:numId="2">
    <w:abstractNumId w:val="9"/>
  </w:num>
  <w:num w:numId="3">
    <w:abstractNumId w:val="12"/>
  </w:num>
  <w:num w:numId="4">
    <w:abstractNumId w:val="18"/>
  </w:num>
  <w:num w:numId="5">
    <w:abstractNumId w:val="1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11"/>
  </w:num>
  <w:num w:numId="10">
    <w:abstractNumId w:val="17"/>
  </w:num>
  <w:num w:numId="11">
    <w:abstractNumId w:val="6"/>
  </w:num>
  <w:num w:numId="12">
    <w:abstractNumId w:val="13"/>
  </w:num>
  <w:num w:numId="13">
    <w:abstractNumId w:val="16"/>
  </w:num>
  <w:num w:numId="14">
    <w:abstractNumId w:val="1"/>
  </w:num>
  <w:num w:numId="15">
    <w:abstractNumId w:val="5"/>
  </w:num>
  <w:num w:numId="16">
    <w:abstractNumId w:val="2"/>
  </w:num>
  <w:num w:numId="17">
    <w:abstractNumId w:val="15"/>
  </w:num>
  <w:num w:numId="18">
    <w:abstractNumId w:val="7"/>
  </w:num>
  <w:num w:numId="19">
    <w:abstractNumId w:val="9"/>
  </w:num>
  <w:num w:numId="20">
    <w:abstractNumId w:val="8"/>
  </w:num>
  <w:num w:numId="21">
    <w:abstractNumId w:val="0"/>
  </w:num>
  <w:num w:numId="22">
    <w:abstractNumId w:val="20"/>
  </w:num>
  <w:num w:numId="23">
    <w:abstractNumId w:val="4"/>
  </w:num>
  <w:num w:numId="24">
    <w:abstractNumId w:val="21"/>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D04"/>
    <w:rsid w:val="00016243"/>
    <w:rsid w:val="0003461B"/>
    <w:rsid w:val="000358DB"/>
    <w:rsid w:val="00035F1D"/>
    <w:rsid w:val="00036AB7"/>
    <w:rsid w:val="00041876"/>
    <w:rsid w:val="0004748D"/>
    <w:rsid w:val="0005358E"/>
    <w:rsid w:val="000631A7"/>
    <w:rsid w:val="00070D92"/>
    <w:rsid w:val="000A6F6A"/>
    <w:rsid w:val="000A7398"/>
    <w:rsid w:val="000B208B"/>
    <w:rsid w:val="000D1099"/>
    <w:rsid w:val="000D534E"/>
    <w:rsid w:val="000D5D55"/>
    <w:rsid w:val="000D76B2"/>
    <w:rsid w:val="000E0D9F"/>
    <w:rsid w:val="000E4368"/>
    <w:rsid w:val="000F052D"/>
    <w:rsid w:val="0013561E"/>
    <w:rsid w:val="001463FD"/>
    <w:rsid w:val="001531CE"/>
    <w:rsid w:val="00156151"/>
    <w:rsid w:val="00161682"/>
    <w:rsid w:val="001742E6"/>
    <w:rsid w:val="0019148E"/>
    <w:rsid w:val="0019171C"/>
    <w:rsid w:val="00194B1E"/>
    <w:rsid w:val="001A3BD6"/>
    <w:rsid w:val="001B762F"/>
    <w:rsid w:val="001C45EF"/>
    <w:rsid w:val="001C7077"/>
    <w:rsid w:val="001D179A"/>
    <w:rsid w:val="001D2AFD"/>
    <w:rsid w:val="001D684D"/>
    <w:rsid w:val="001F13EE"/>
    <w:rsid w:val="001F329A"/>
    <w:rsid w:val="00201759"/>
    <w:rsid w:val="002131C1"/>
    <w:rsid w:val="00226AE0"/>
    <w:rsid w:val="00250DFB"/>
    <w:rsid w:val="00262902"/>
    <w:rsid w:val="002849A5"/>
    <w:rsid w:val="002A233E"/>
    <w:rsid w:val="002B2176"/>
    <w:rsid w:val="002B2C45"/>
    <w:rsid w:val="002B2D45"/>
    <w:rsid w:val="002C5961"/>
    <w:rsid w:val="002D500A"/>
    <w:rsid w:val="002E1CFF"/>
    <w:rsid w:val="002E2663"/>
    <w:rsid w:val="002E6D3B"/>
    <w:rsid w:val="003038E2"/>
    <w:rsid w:val="003120CB"/>
    <w:rsid w:val="00312933"/>
    <w:rsid w:val="00315AC6"/>
    <w:rsid w:val="00351E94"/>
    <w:rsid w:val="00363365"/>
    <w:rsid w:val="0036501A"/>
    <w:rsid w:val="00377D88"/>
    <w:rsid w:val="003C0FFF"/>
    <w:rsid w:val="003E495F"/>
    <w:rsid w:val="003F523A"/>
    <w:rsid w:val="003F617E"/>
    <w:rsid w:val="003F6189"/>
    <w:rsid w:val="00416580"/>
    <w:rsid w:val="004377E5"/>
    <w:rsid w:val="004812BB"/>
    <w:rsid w:val="0048150E"/>
    <w:rsid w:val="004A557A"/>
    <w:rsid w:val="004B351D"/>
    <w:rsid w:val="004C6270"/>
    <w:rsid w:val="004D5A9B"/>
    <w:rsid w:val="005152D1"/>
    <w:rsid w:val="0052696D"/>
    <w:rsid w:val="00535E93"/>
    <w:rsid w:val="00535F78"/>
    <w:rsid w:val="00543628"/>
    <w:rsid w:val="00550C7B"/>
    <w:rsid w:val="00561E53"/>
    <w:rsid w:val="005715BB"/>
    <w:rsid w:val="005754BC"/>
    <w:rsid w:val="00594A02"/>
    <w:rsid w:val="005A5DB1"/>
    <w:rsid w:val="005C444F"/>
    <w:rsid w:val="005E49C3"/>
    <w:rsid w:val="005F1C9A"/>
    <w:rsid w:val="006222FB"/>
    <w:rsid w:val="00626FCC"/>
    <w:rsid w:val="00685A43"/>
    <w:rsid w:val="00690F90"/>
    <w:rsid w:val="006C3D3D"/>
    <w:rsid w:val="006C6995"/>
    <w:rsid w:val="006E4516"/>
    <w:rsid w:val="007005C4"/>
    <w:rsid w:val="007422E7"/>
    <w:rsid w:val="00742883"/>
    <w:rsid w:val="00754006"/>
    <w:rsid w:val="007558D2"/>
    <w:rsid w:val="007568FC"/>
    <w:rsid w:val="007711E4"/>
    <w:rsid w:val="00791D04"/>
    <w:rsid w:val="00793A22"/>
    <w:rsid w:val="007B73F1"/>
    <w:rsid w:val="007D0095"/>
    <w:rsid w:val="007D6076"/>
    <w:rsid w:val="00800ADD"/>
    <w:rsid w:val="00803136"/>
    <w:rsid w:val="008150BD"/>
    <w:rsid w:val="008162C6"/>
    <w:rsid w:val="008232F7"/>
    <w:rsid w:val="008501FA"/>
    <w:rsid w:val="00883EC9"/>
    <w:rsid w:val="00896076"/>
    <w:rsid w:val="008A04C1"/>
    <w:rsid w:val="008A10C4"/>
    <w:rsid w:val="008A3D7D"/>
    <w:rsid w:val="008A713D"/>
    <w:rsid w:val="008C5395"/>
    <w:rsid w:val="008C6FB1"/>
    <w:rsid w:val="008E0C62"/>
    <w:rsid w:val="00960A51"/>
    <w:rsid w:val="00966E4D"/>
    <w:rsid w:val="00971819"/>
    <w:rsid w:val="009A3C08"/>
    <w:rsid w:val="009B6FFF"/>
    <w:rsid w:val="009E19D4"/>
    <w:rsid w:val="009E4ED5"/>
    <w:rsid w:val="00A121FB"/>
    <w:rsid w:val="00A47992"/>
    <w:rsid w:val="00A5338E"/>
    <w:rsid w:val="00A60F83"/>
    <w:rsid w:val="00A62EE0"/>
    <w:rsid w:val="00A732C0"/>
    <w:rsid w:val="00A75BB4"/>
    <w:rsid w:val="00AA0136"/>
    <w:rsid w:val="00AA3420"/>
    <w:rsid w:val="00AA60A4"/>
    <w:rsid w:val="00B13D2E"/>
    <w:rsid w:val="00B25AA3"/>
    <w:rsid w:val="00B32B0D"/>
    <w:rsid w:val="00BB4324"/>
    <w:rsid w:val="00BD77E2"/>
    <w:rsid w:val="00BE17D6"/>
    <w:rsid w:val="00BF2137"/>
    <w:rsid w:val="00C057C4"/>
    <w:rsid w:val="00C27F16"/>
    <w:rsid w:val="00C7118C"/>
    <w:rsid w:val="00CB728E"/>
    <w:rsid w:val="00CC09BF"/>
    <w:rsid w:val="00CD2E67"/>
    <w:rsid w:val="00CD3D81"/>
    <w:rsid w:val="00CD6E62"/>
    <w:rsid w:val="00CE4159"/>
    <w:rsid w:val="00D14283"/>
    <w:rsid w:val="00D52BDC"/>
    <w:rsid w:val="00D52E01"/>
    <w:rsid w:val="00D7293C"/>
    <w:rsid w:val="00D75D73"/>
    <w:rsid w:val="00D81CE0"/>
    <w:rsid w:val="00D9549B"/>
    <w:rsid w:val="00D970F9"/>
    <w:rsid w:val="00DC6EA9"/>
    <w:rsid w:val="00E1005E"/>
    <w:rsid w:val="00E12991"/>
    <w:rsid w:val="00E12EF7"/>
    <w:rsid w:val="00E3743F"/>
    <w:rsid w:val="00E469A6"/>
    <w:rsid w:val="00E5765B"/>
    <w:rsid w:val="00E803FB"/>
    <w:rsid w:val="00EA6F4B"/>
    <w:rsid w:val="00ED4F90"/>
    <w:rsid w:val="00EE2FF4"/>
    <w:rsid w:val="00EE67EE"/>
    <w:rsid w:val="00EE7D14"/>
    <w:rsid w:val="00EF5025"/>
    <w:rsid w:val="00F1616A"/>
    <w:rsid w:val="00F354F8"/>
    <w:rsid w:val="00F51006"/>
    <w:rsid w:val="00F53CE9"/>
    <w:rsid w:val="00F85DA2"/>
    <w:rsid w:val="00F9250F"/>
    <w:rsid w:val="00FA7460"/>
    <w:rsid w:val="00FB4205"/>
    <w:rsid w:val="00FD7CE2"/>
    <w:rsid w:val="00FE0542"/>
    <w:rsid w:val="00FE2010"/>
    <w:rsid w:val="00FE4DF5"/>
    <w:rsid w:val="00FF760E"/>
    <w:rsid w:val="00FF7CB4"/>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BB9CC"/>
  <w15:docId w15:val="{2C7E6798-D5FF-F54B-939B-BC84764B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0A7398"/>
    <w:pPr>
      <w:spacing w:after="0" w:line="24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0A7398"/>
    <w:pPr>
      <w:keepNext/>
      <w:keepLines/>
      <w:numPr>
        <w:numId w:val="2"/>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0A7398"/>
    <w:pPr>
      <w:keepNext/>
      <w:keepLines/>
      <w:numPr>
        <w:ilvl w:val="1"/>
        <w:numId w:val="2"/>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0A7398"/>
    <w:pPr>
      <w:keepNext/>
      <w:keepLines/>
      <w:numPr>
        <w:ilvl w:val="2"/>
        <w:numId w:val="2"/>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0A7398"/>
    <w:pPr>
      <w:keepNext/>
      <w:keepLines/>
      <w:numPr>
        <w:ilvl w:val="3"/>
        <w:numId w:val="2"/>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0A7398"/>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0A7398"/>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0A7398"/>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0A739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739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A7398"/>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0A7398"/>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0A7398"/>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0A7398"/>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0A7398"/>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uiPriority w:val="9"/>
    <w:rsid w:val="000A7398"/>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uiPriority w:val="9"/>
    <w:rsid w:val="000A7398"/>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uiPriority w:val="9"/>
    <w:rsid w:val="000A739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7398"/>
    <w:rPr>
      <w:rFonts w:asciiTheme="majorHAnsi" w:eastAsiaTheme="majorEastAsia" w:hAnsiTheme="majorHAnsi" w:cstheme="majorBidi"/>
      <w:i/>
      <w:iCs/>
      <w:color w:val="272727" w:themeColor="text1" w:themeTint="D8"/>
      <w:sz w:val="21"/>
      <w:szCs w:val="21"/>
    </w:rPr>
  </w:style>
  <w:style w:type="paragraph" w:styleId="ListParagraph">
    <w:name w:val="List Paragraph"/>
    <w:aliases w:val="body,Odsek zoznamu2"/>
    <w:basedOn w:val="Normal"/>
    <w:link w:val="ListParagraphChar"/>
    <w:uiPriority w:val="34"/>
    <w:qFormat/>
    <w:rsid w:val="000A7398"/>
    <w:pPr>
      <w:ind w:left="720"/>
      <w:contextualSpacing/>
    </w:pPr>
    <w:rPr>
      <w:rFonts w:ascii="Times New Roman" w:eastAsia="Times New Roman" w:hAnsi="Times New Roman" w:cs="Times New Roman"/>
      <w:color w:val="auto"/>
      <w:sz w:val="20"/>
      <w:szCs w:val="20"/>
      <w:lang w:eastAsia="sk-SK"/>
    </w:rPr>
  </w:style>
  <w:style w:type="paragraph" w:styleId="FootnoteText">
    <w:name w:val="footnote text"/>
    <w:basedOn w:val="Normal"/>
    <w:link w:val="FootnoteTextChar"/>
    <w:uiPriority w:val="99"/>
    <w:semiHidden/>
    <w:unhideWhenUsed/>
    <w:rsid w:val="000A7398"/>
    <w:rPr>
      <w:sz w:val="20"/>
      <w:szCs w:val="20"/>
    </w:rPr>
  </w:style>
  <w:style w:type="character" w:customStyle="1" w:styleId="FootnoteTextChar">
    <w:name w:val="Footnote Text Char"/>
    <w:basedOn w:val="DefaultParagraphFont"/>
    <w:link w:val="FootnoteText"/>
    <w:uiPriority w:val="99"/>
    <w:semiHidden/>
    <w:rsid w:val="000A7398"/>
    <w:rPr>
      <w:rFonts w:ascii="PT Serif" w:hAnsi="PT Serif"/>
      <w:color w:val="000000" w:themeColor="text1"/>
      <w:sz w:val="20"/>
      <w:szCs w:val="20"/>
    </w:rPr>
  </w:style>
  <w:style w:type="character" w:styleId="FootnoteReference">
    <w:name w:val="footnote reference"/>
    <w:basedOn w:val="DefaultParagraphFont"/>
    <w:uiPriority w:val="99"/>
    <w:semiHidden/>
    <w:unhideWhenUsed/>
    <w:rsid w:val="000A7398"/>
    <w:rPr>
      <w:vertAlign w:val="superscript"/>
    </w:rPr>
  </w:style>
  <w:style w:type="character" w:customStyle="1" w:styleId="ListParagraphChar">
    <w:name w:val="List Paragraph Char"/>
    <w:aliases w:val="body Char,Odsek zoznamu2 Char"/>
    <w:basedOn w:val="DefaultParagraphFont"/>
    <w:link w:val="ListParagraph"/>
    <w:uiPriority w:val="34"/>
    <w:rsid w:val="000A7398"/>
    <w:rPr>
      <w:rFonts w:ascii="Times New Roman" w:eastAsia="Times New Roman" w:hAnsi="Times New Roman" w:cs="Times New Roman"/>
      <w:sz w:val="20"/>
      <w:szCs w:val="20"/>
      <w:lang w:eastAsia="sk-SK"/>
    </w:rPr>
  </w:style>
  <w:style w:type="paragraph" w:styleId="Header">
    <w:name w:val="header"/>
    <w:basedOn w:val="Normal"/>
    <w:link w:val="HeaderChar"/>
    <w:uiPriority w:val="99"/>
    <w:unhideWhenUsed/>
    <w:rsid w:val="00161682"/>
    <w:pPr>
      <w:tabs>
        <w:tab w:val="center" w:pos="4536"/>
        <w:tab w:val="right" w:pos="9072"/>
      </w:tabs>
    </w:pPr>
  </w:style>
  <w:style w:type="character" w:customStyle="1" w:styleId="HeaderChar">
    <w:name w:val="Header Char"/>
    <w:basedOn w:val="DefaultParagraphFont"/>
    <w:link w:val="Header"/>
    <w:uiPriority w:val="99"/>
    <w:rsid w:val="00161682"/>
    <w:rPr>
      <w:rFonts w:ascii="PT Serif" w:hAnsi="PT Serif"/>
      <w:color w:val="000000" w:themeColor="text1"/>
      <w:sz w:val="16"/>
    </w:rPr>
  </w:style>
  <w:style w:type="paragraph" w:styleId="Footer">
    <w:name w:val="footer"/>
    <w:basedOn w:val="Normal"/>
    <w:link w:val="FooterChar"/>
    <w:uiPriority w:val="99"/>
    <w:unhideWhenUsed/>
    <w:rsid w:val="00161682"/>
    <w:pPr>
      <w:tabs>
        <w:tab w:val="center" w:pos="4536"/>
        <w:tab w:val="right" w:pos="9072"/>
      </w:tabs>
    </w:pPr>
  </w:style>
  <w:style w:type="character" w:customStyle="1" w:styleId="FooterChar">
    <w:name w:val="Footer Char"/>
    <w:basedOn w:val="DefaultParagraphFont"/>
    <w:link w:val="Footer"/>
    <w:uiPriority w:val="99"/>
    <w:rsid w:val="00161682"/>
    <w:rPr>
      <w:rFonts w:ascii="PT Serif" w:hAnsi="PT Serif"/>
      <w:color w:val="000000" w:themeColor="text1"/>
      <w:sz w:val="16"/>
    </w:rPr>
  </w:style>
  <w:style w:type="paragraph" w:styleId="BalloonText">
    <w:name w:val="Balloon Text"/>
    <w:basedOn w:val="Normal"/>
    <w:link w:val="BalloonTextChar"/>
    <w:uiPriority w:val="99"/>
    <w:semiHidden/>
    <w:unhideWhenUsed/>
    <w:rsid w:val="005A5DB1"/>
    <w:rPr>
      <w:rFonts w:ascii="Tahoma" w:hAnsi="Tahoma" w:cs="Tahoma"/>
      <w:szCs w:val="16"/>
    </w:rPr>
  </w:style>
  <w:style w:type="character" w:customStyle="1" w:styleId="BalloonTextChar">
    <w:name w:val="Balloon Text Char"/>
    <w:basedOn w:val="DefaultParagraphFont"/>
    <w:link w:val="BalloonText"/>
    <w:uiPriority w:val="99"/>
    <w:semiHidden/>
    <w:rsid w:val="005A5DB1"/>
    <w:rPr>
      <w:rFonts w:ascii="Tahoma" w:hAnsi="Tahoma" w:cs="Tahoma"/>
      <w:color w:val="000000" w:themeColor="text1"/>
      <w:sz w:val="16"/>
      <w:szCs w:val="16"/>
    </w:rPr>
  </w:style>
  <w:style w:type="character" w:styleId="CommentReference">
    <w:name w:val="annotation reference"/>
    <w:basedOn w:val="DefaultParagraphFont"/>
    <w:uiPriority w:val="99"/>
    <w:semiHidden/>
    <w:unhideWhenUsed/>
    <w:rsid w:val="00377D88"/>
    <w:rPr>
      <w:sz w:val="16"/>
      <w:szCs w:val="16"/>
    </w:rPr>
  </w:style>
  <w:style w:type="paragraph" w:styleId="CommentText">
    <w:name w:val="annotation text"/>
    <w:basedOn w:val="Normal"/>
    <w:link w:val="CommentTextChar"/>
    <w:uiPriority w:val="99"/>
    <w:semiHidden/>
    <w:unhideWhenUsed/>
    <w:rsid w:val="00377D88"/>
    <w:rPr>
      <w:sz w:val="20"/>
      <w:szCs w:val="20"/>
    </w:rPr>
  </w:style>
  <w:style w:type="character" w:customStyle="1" w:styleId="CommentTextChar">
    <w:name w:val="Comment Text Char"/>
    <w:basedOn w:val="DefaultParagraphFont"/>
    <w:link w:val="CommentText"/>
    <w:uiPriority w:val="99"/>
    <w:semiHidden/>
    <w:rsid w:val="00377D88"/>
    <w:rPr>
      <w:rFonts w:ascii="PT Serif" w:hAnsi="PT Seri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77D88"/>
    <w:rPr>
      <w:b/>
      <w:bCs/>
    </w:rPr>
  </w:style>
  <w:style w:type="character" w:customStyle="1" w:styleId="CommentSubjectChar">
    <w:name w:val="Comment Subject Char"/>
    <w:basedOn w:val="CommentTextChar"/>
    <w:link w:val="CommentSubject"/>
    <w:uiPriority w:val="99"/>
    <w:semiHidden/>
    <w:rsid w:val="00377D88"/>
    <w:rPr>
      <w:rFonts w:ascii="PT Serif" w:hAnsi="PT Serif"/>
      <w:b/>
      <w:bCs/>
      <w:color w:val="000000" w:themeColor="text1"/>
      <w:sz w:val="20"/>
      <w:szCs w:val="20"/>
    </w:rPr>
  </w:style>
  <w:style w:type="paragraph" w:styleId="Revision">
    <w:name w:val="Revision"/>
    <w:hidden/>
    <w:uiPriority w:val="99"/>
    <w:semiHidden/>
    <w:rsid w:val="00BD77E2"/>
    <w:pPr>
      <w:spacing w:after="0" w:line="240" w:lineRule="auto"/>
    </w:pPr>
    <w:rPr>
      <w:rFonts w:ascii="PT Serif" w:hAnsi="PT Serif"/>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654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4432</Words>
  <Characters>25264</Characters>
  <Application>Microsoft Office Word</Application>
  <DocSecurity>0</DocSecurity>
  <Lines>210</Lines>
  <Paragraphs>59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29637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14</cp:revision>
  <cp:lastPrinted>2019-01-18T10:54:00Z</cp:lastPrinted>
  <dcterms:created xsi:type="dcterms:W3CDTF">2019-04-24T10:17:00Z</dcterms:created>
  <dcterms:modified xsi:type="dcterms:W3CDTF">2019-06-20T13:18:00Z</dcterms:modified>
</cp:coreProperties>
</file>