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nasl.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642067C"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 xml:space="preserve">“). Časť </w:t>
      </w:r>
      <w:r w:rsidR="00300A36" w:rsidRPr="008113C6">
        <w:rPr>
          <w:rFonts w:ascii="Cambria" w:hAnsi="Cambria" w:cs="Arial"/>
          <w:color w:val="000000"/>
          <w:sz w:val="20"/>
          <w:szCs w:val="20"/>
        </w:rPr>
        <w:t>Projektu</w:t>
      </w:r>
      <w:r w:rsidR="00E13A4C" w:rsidRPr="008113C6">
        <w:rPr>
          <w:rFonts w:ascii="Cambria" w:hAnsi="Cambria" w:cs="Arial"/>
          <w:color w:val="000000"/>
          <w:sz w:val="20"/>
          <w:szCs w:val="20"/>
        </w:rPr>
        <w:t xml:space="preserve"> Objednávateľ realizuje na základe samostatnej </w:t>
      </w:r>
      <w:bookmarkEnd w:id="7"/>
      <w:r w:rsidR="00E13A4C" w:rsidRPr="00923399">
        <w:rPr>
          <w:rFonts w:ascii="Cambria" w:hAnsi="Cambria" w:cs="Arial"/>
          <w:color w:val="000000"/>
          <w:sz w:val="20"/>
          <w:szCs w:val="20"/>
        </w:rPr>
        <w:t>zmluvy o energetickej efektívnosti pre verejný sektor</w:t>
      </w:r>
      <w:r w:rsidR="00E13A4C" w:rsidRPr="008113C6">
        <w:rPr>
          <w:rFonts w:ascii="Cambria" w:hAnsi="Cambria" w:cs="Arial"/>
          <w:color w:val="000000"/>
          <w:sz w:val="20"/>
          <w:szCs w:val="20"/>
        </w:rPr>
        <w:t>.</w:t>
      </w:r>
      <w:r w:rsidR="00E13A4C" w:rsidRPr="00923399">
        <w:rPr>
          <w:rFonts w:ascii="Cambria" w:hAnsi="Cambria" w:cs="Arial"/>
          <w:color w:val="000000"/>
          <w:sz w:val="20"/>
          <w:szCs w:val="20"/>
        </w:rPr>
        <w:t xml:space="preserve"> Súčasťou predmetu zákazky sú však aj iné rekonštrukčné práce na </w:t>
      </w:r>
      <w:r w:rsidR="00300A36" w:rsidRPr="008113C6">
        <w:rPr>
          <w:rFonts w:ascii="Cambria" w:hAnsi="Cambria" w:cs="Arial"/>
          <w:color w:val="000000"/>
          <w:sz w:val="20"/>
          <w:szCs w:val="20"/>
        </w:rPr>
        <w:t>Budovách</w:t>
      </w:r>
      <w:r w:rsidR="00E13A4C" w:rsidRPr="00923399">
        <w:rPr>
          <w:rFonts w:ascii="Cambria" w:hAnsi="Cambria" w:cs="Arial"/>
          <w:color w:val="000000"/>
          <w:sz w:val="20"/>
          <w:szCs w:val="20"/>
        </w:rPr>
        <w:t xml:space="preserve"> smerujúce primárne k</w:t>
      </w:r>
      <w:r w:rsidR="00300A36" w:rsidRPr="008113C6">
        <w:rPr>
          <w:rFonts w:ascii="Cambria" w:hAnsi="Cambria" w:cs="Arial"/>
          <w:color w:val="000000"/>
          <w:sz w:val="20"/>
          <w:szCs w:val="20"/>
        </w:rPr>
        <w:t> </w:t>
      </w:r>
      <w:r w:rsidR="00E13A4C" w:rsidRPr="00923399">
        <w:rPr>
          <w:rFonts w:ascii="Cambria" w:hAnsi="Cambria" w:cs="Arial"/>
          <w:color w:val="000000"/>
          <w:sz w:val="20"/>
          <w:szCs w:val="20"/>
        </w:rPr>
        <w:t>zlepšeniu</w:t>
      </w:r>
      <w:r w:rsidR="00300A36" w:rsidRPr="008113C6">
        <w:rPr>
          <w:rFonts w:ascii="Cambria" w:hAnsi="Cambria" w:cs="Arial"/>
          <w:color w:val="000000"/>
          <w:sz w:val="20"/>
          <w:szCs w:val="20"/>
        </w:rPr>
        <w:t xml:space="preserve"> prevádzkového a</w:t>
      </w:r>
      <w:r w:rsidR="00E13A4C" w:rsidRPr="00923399">
        <w:rPr>
          <w:rFonts w:ascii="Cambria" w:hAnsi="Cambria" w:cs="Arial"/>
          <w:color w:val="000000"/>
          <w:sz w:val="20"/>
          <w:szCs w:val="20"/>
        </w:rPr>
        <w:t xml:space="preserve"> faktického stavu daných </w:t>
      </w:r>
      <w:r w:rsidR="00300A36" w:rsidRPr="008113C6">
        <w:rPr>
          <w:rFonts w:ascii="Cambria" w:hAnsi="Cambria" w:cs="Arial"/>
          <w:color w:val="000000"/>
          <w:sz w:val="20"/>
          <w:szCs w:val="20"/>
        </w:rPr>
        <w:t>Budov</w:t>
      </w:r>
      <w:r w:rsidR="0022503D" w:rsidRPr="008729D9">
        <w:rPr>
          <w:rFonts w:ascii="Cambria" w:hAnsi="Cambria" w:cs="Arial"/>
          <w:color w:val="000000"/>
          <w:sz w:val="20"/>
          <w:szCs w:val="20"/>
        </w:rPr>
        <w:t xml:space="preserve"> a to</w:t>
      </w:r>
      <w:r w:rsidR="0022503D" w:rsidRPr="008113C6">
        <w:rPr>
          <w:rFonts w:ascii="Cambria" w:hAnsi="Cambria" w:cs="Arial"/>
          <w:color w:val="000000"/>
          <w:sz w:val="20"/>
          <w:szCs w:val="20"/>
        </w:rPr>
        <w:t xml:space="preserve"> na základe tejto Zmluvy</w:t>
      </w:r>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lastRenderedPageBreak/>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57C136A8" w14:textId="4C97651E"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8113C6">
        <w:rPr>
          <w:rFonts w:ascii="Cambria" w:hAnsi="Cambria" w:cs="Arial"/>
          <w:color w:val="000000"/>
          <w:sz w:val="20"/>
          <w:szCs w:val="20"/>
        </w:rPr>
        <w:t xml:space="preserve">Dňa </w:t>
      </w:r>
      <w:r w:rsidR="00897A43" w:rsidRPr="008113C6">
        <w:rPr>
          <w:rFonts w:ascii="Cambria" w:hAnsi="Cambria" w:cs="Arial"/>
          <w:i/>
          <w:sz w:val="20"/>
          <w:szCs w:val="20"/>
        </w:rPr>
        <w:t>[</w:t>
      </w:r>
      <w:r w:rsidR="0097738C" w:rsidRPr="00923399">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bola zo strany Objednávateľa vyhlásená súťaž na </w:t>
      </w:r>
      <w:r w:rsidR="00536D8D" w:rsidRPr="008113C6">
        <w:rPr>
          <w:rFonts w:ascii="Cambria" w:hAnsi="Cambria" w:cs="Arial"/>
          <w:color w:val="000000"/>
          <w:sz w:val="20"/>
          <w:szCs w:val="20"/>
        </w:rPr>
        <w:t xml:space="preserve">obstaranie </w:t>
      </w:r>
      <w:r w:rsidR="009F56BC" w:rsidRPr="008113C6">
        <w:rPr>
          <w:rFonts w:ascii="Cambria" w:hAnsi="Cambria" w:cs="Arial"/>
          <w:color w:val="000000"/>
          <w:sz w:val="20"/>
          <w:szCs w:val="20"/>
        </w:rPr>
        <w:t>nadlimitnej</w:t>
      </w:r>
      <w:r w:rsidR="00536D8D" w:rsidRPr="008113C6">
        <w:rPr>
          <w:rFonts w:ascii="Cambria" w:hAnsi="Cambria" w:cs="Arial"/>
          <w:color w:val="000000"/>
          <w:sz w:val="20"/>
          <w:szCs w:val="20"/>
        </w:rPr>
        <w:t xml:space="preserve"> </w:t>
      </w:r>
      <w:r w:rsidR="00E5099A" w:rsidRPr="008113C6">
        <w:rPr>
          <w:rFonts w:ascii="Cambria" w:hAnsi="Cambria" w:cs="Arial"/>
          <w:color w:val="000000"/>
          <w:sz w:val="20"/>
          <w:szCs w:val="20"/>
        </w:rPr>
        <w:t xml:space="preserve">zákazky s </w:t>
      </w:r>
      <w:r w:rsidRPr="008113C6">
        <w:rPr>
          <w:rFonts w:ascii="Cambria" w:hAnsi="Cambria" w:cs="Arial"/>
          <w:color w:val="000000"/>
          <w:sz w:val="20"/>
          <w:szCs w:val="20"/>
        </w:rPr>
        <w:t>predmet</w:t>
      </w:r>
      <w:r w:rsidR="00E5099A" w:rsidRPr="008113C6">
        <w:rPr>
          <w:rFonts w:ascii="Cambria" w:hAnsi="Cambria" w:cs="Arial"/>
          <w:color w:val="000000"/>
          <w:sz w:val="20"/>
          <w:szCs w:val="20"/>
        </w:rPr>
        <w:t>om</w:t>
      </w:r>
      <w:r w:rsidRPr="008113C6">
        <w:rPr>
          <w:rFonts w:ascii="Cambria" w:hAnsi="Cambria" w:cs="Arial"/>
          <w:color w:val="000000"/>
          <w:sz w:val="20"/>
          <w:szCs w:val="20"/>
        </w:rPr>
        <w:t xml:space="preserve"> zákazky </w:t>
      </w:r>
      <w:r w:rsidR="00BA721F" w:rsidRPr="008113C6">
        <w:rPr>
          <w:rFonts w:ascii="Cambria" w:hAnsi="Cambria" w:cs="Arial"/>
          <w:color w:val="000000"/>
          <w:sz w:val="20"/>
          <w:szCs w:val="20"/>
        </w:rPr>
        <w:t>„</w:t>
      </w:r>
      <w:r w:rsidR="00C17AE7" w:rsidRPr="00C17AE7">
        <w:rPr>
          <w:rFonts w:ascii="Cambria" w:hAnsi="Cambria" w:cs="Arial"/>
          <w:color w:val="000000"/>
          <w:sz w:val="20"/>
          <w:szCs w:val="20"/>
        </w:rPr>
        <w:t>Energeticky efektívna rekonštrukcia budov Hl. mesta SR Bratislavy s využitím garantovanej energetickej služby – balík GES 02</w:t>
      </w:r>
      <w:r w:rsidR="00BA721F" w:rsidRPr="008113C6">
        <w:rPr>
          <w:rFonts w:ascii="Cambria" w:hAnsi="Cambria" w:cs="Arial"/>
          <w:i/>
          <w:color w:val="000000"/>
          <w:sz w:val="20"/>
          <w:szCs w:val="20"/>
        </w:rPr>
        <w:t>“</w:t>
      </w:r>
      <w:r w:rsidR="00BA721F" w:rsidRPr="008113C6">
        <w:rPr>
          <w:rFonts w:ascii="Cambria" w:hAnsi="Cambria" w:cs="Arial"/>
          <w:color w:val="000000"/>
          <w:sz w:val="20"/>
          <w:szCs w:val="20"/>
        </w:rPr>
        <w:t xml:space="preserve">, </w:t>
      </w:r>
      <w:r w:rsidRPr="008113C6">
        <w:rPr>
          <w:rFonts w:ascii="Cambria" w:hAnsi="Cambria" w:cs="Arial"/>
          <w:color w:val="000000"/>
          <w:sz w:val="20"/>
          <w:szCs w:val="20"/>
        </w:rPr>
        <w:t xml:space="preserve">ktorej oznámenie bolo uverejnené vo Vestníku verejného obstarávania č.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pod označením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w:t>
      </w:r>
      <w:r w:rsidR="00701235" w:rsidRPr="008113C6">
        <w:rPr>
          <w:rFonts w:ascii="Cambria" w:hAnsi="Cambria" w:cs="Arial"/>
          <w:color w:val="000000"/>
          <w:sz w:val="20"/>
          <w:szCs w:val="20"/>
        </w:rPr>
        <w:t>a </w:t>
      </w:r>
      <w:bookmarkStart w:id="10" w:name="_Hlk516043668"/>
      <w:r w:rsidR="00701235" w:rsidRPr="008113C6">
        <w:rPr>
          <w:rFonts w:ascii="Cambria" w:hAnsi="Cambria" w:cs="Arial"/>
          <w:color w:val="000000"/>
          <w:sz w:val="20"/>
          <w:szCs w:val="20"/>
        </w:rPr>
        <w:t xml:space="preserve">v Dodatku k Úradnému vestníku Európskej únie </w:t>
      </w:r>
      <w:bookmarkEnd w:id="10"/>
      <w:r w:rsidR="0098241B" w:rsidRPr="008113C6">
        <w:rPr>
          <w:rFonts w:ascii="Cambria" w:hAnsi="Cambria" w:cs="Arial"/>
          <w:i/>
          <w:sz w:val="20"/>
          <w:szCs w:val="20"/>
          <w:highlight w:val="lightGray"/>
        </w:rPr>
        <w:t>[</w:t>
      </w:r>
      <w:r w:rsidR="0097738C" w:rsidRPr="008113C6">
        <w:rPr>
          <w:rFonts w:ascii="Cambria" w:hAnsi="Cambria" w:cs="Arial"/>
          <w:i/>
          <w:sz w:val="20"/>
          <w:szCs w:val="20"/>
          <w:highlight w:val="lightGray"/>
        </w:rPr>
        <w:t>bude doplnené pred podpisom zmluvy</w:t>
      </w:r>
      <w:r w:rsidR="0098241B" w:rsidRPr="008113C6">
        <w:rPr>
          <w:rFonts w:ascii="Cambria" w:hAnsi="Cambria" w:cs="Arial"/>
          <w:i/>
          <w:sz w:val="20"/>
          <w:szCs w:val="20"/>
          <w:highlight w:val="lightGray"/>
        </w:rPr>
        <w:t>]</w:t>
      </w:r>
      <w:r w:rsidR="0098241B" w:rsidRPr="008113C6">
        <w:rPr>
          <w:rFonts w:ascii="Cambria" w:hAnsi="Cambria" w:cs="Arial"/>
          <w:color w:val="000000"/>
          <w:sz w:val="20"/>
          <w:szCs w:val="20"/>
        </w:rPr>
        <w:t xml:space="preserve"> zo dňa </w:t>
      </w:r>
      <w:r w:rsidR="008543AD"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543AD" w:rsidRPr="008113C6">
        <w:rPr>
          <w:rFonts w:ascii="Cambria" w:hAnsi="Cambria" w:cs="Arial"/>
          <w:i/>
          <w:sz w:val="20"/>
          <w:szCs w:val="20"/>
        </w:rPr>
        <w:t>]</w:t>
      </w:r>
      <w:r w:rsidR="008543AD" w:rsidRPr="008113C6">
        <w:rPr>
          <w:rFonts w:ascii="Cambria" w:hAnsi="Cambria" w:cs="Arial"/>
          <w:color w:val="000000"/>
          <w:sz w:val="20"/>
          <w:szCs w:val="20"/>
        </w:rPr>
        <w:t xml:space="preserve"> </w:t>
      </w:r>
      <w:r w:rsidRPr="008113C6">
        <w:rPr>
          <w:rFonts w:ascii="Cambria" w:hAnsi="Cambria" w:cs="Arial"/>
          <w:color w:val="000000"/>
          <w:sz w:val="20"/>
          <w:szCs w:val="20"/>
        </w:rPr>
        <w:t>(ďalej aj ako „</w:t>
      </w:r>
      <w:r w:rsidR="00536D8D" w:rsidRPr="008113C6">
        <w:rPr>
          <w:rFonts w:ascii="Cambria" w:hAnsi="Cambria" w:cs="Arial"/>
          <w:b/>
          <w:color w:val="000000"/>
          <w:sz w:val="20"/>
          <w:szCs w:val="20"/>
        </w:rPr>
        <w:t>S</w:t>
      </w:r>
      <w:r w:rsidRPr="008113C6">
        <w:rPr>
          <w:rFonts w:ascii="Cambria" w:hAnsi="Cambria" w:cs="Arial"/>
          <w:b/>
          <w:color w:val="000000"/>
          <w:sz w:val="20"/>
          <w:szCs w:val="20"/>
        </w:rPr>
        <w:t>úťaž</w:t>
      </w:r>
      <w:r w:rsidRPr="008113C6">
        <w:rPr>
          <w:rFonts w:ascii="Cambria" w:hAnsi="Cambria" w:cs="Arial"/>
          <w:color w:val="000000"/>
          <w:sz w:val="20"/>
          <w:szCs w:val="20"/>
        </w:rPr>
        <w:t>“);</w:t>
      </w:r>
      <w:bookmarkEnd w:id="6"/>
      <w:bookmarkEnd w:id="9"/>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4822526C"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E30284" w:rsidRPr="00923399">
        <w:rPr>
          <w:rFonts w:ascii="Cambria" w:hAnsi="Cambria" w:cs="Arial"/>
          <w:bCs/>
        </w:rPr>
        <w:t xml:space="preserve">ID </w:t>
      </w:r>
      <w:r w:rsidR="00C17AE7" w:rsidRPr="00C17AE7">
        <w:rPr>
          <w:rFonts w:ascii="Cambria" w:hAnsi="Cambria" w:cs="Arial"/>
          <w:bCs/>
        </w:rPr>
        <w:t>46</w:t>
      </w:r>
      <w:r w:rsidR="00E30284" w:rsidRPr="008113C6">
        <w:rPr>
          <w:rFonts w:ascii="Cambria" w:hAnsi="Cambria" w:cs="Arial"/>
          <w:bCs/>
        </w:rPr>
        <w:t xml:space="preserve"> </w:t>
      </w:r>
      <w:r w:rsidR="00C17AE7" w:rsidRPr="00C17AE7">
        <w:rPr>
          <w:rFonts w:ascii="Cambria" w:hAnsi="Cambria" w:cs="Arial"/>
          <w:bCs/>
        </w:rPr>
        <w:t>Sauna a letné Kúpalisko Rosnička</w:t>
      </w:r>
      <w:r w:rsidR="00E30284" w:rsidRPr="008113C6">
        <w:rPr>
          <w:rFonts w:ascii="Cambria" w:hAnsi="Cambria" w:cs="Arial"/>
          <w:bCs/>
        </w:rPr>
        <w:t>;</w:t>
      </w:r>
      <w:r w:rsidR="00E30284" w:rsidRPr="008113C6">
        <w:rPr>
          <w:rFonts w:ascii="Cambria" w:hAnsi="Cambria" w:cs="Arial"/>
          <w:b/>
        </w:rPr>
        <w:t xml:space="preserve"> </w:t>
      </w:r>
    </w:p>
    <w:p w14:paraId="11512F95" w14:textId="101E5F8A"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ID </w:t>
      </w:r>
      <w:r w:rsidR="00C17AE7" w:rsidRPr="00C17AE7">
        <w:rPr>
          <w:rFonts w:ascii="Cambria" w:hAnsi="Cambria" w:cs="Arial"/>
          <w:bCs/>
        </w:rPr>
        <w:t>62</w:t>
      </w:r>
      <w:r w:rsidRPr="008113C6">
        <w:rPr>
          <w:rFonts w:ascii="Cambria" w:hAnsi="Cambria" w:cs="Arial"/>
          <w:bCs/>
        </w:rPr>
        <w:t xml:space="preserve"> </w:t>
      </w:r>
      <w:r w:rsidR="00C17AE7" w:rsidRPr="00C17AE7">
        <w:rPr>
          <w:rFonts w:ascii="Cambria" w:hAnsi="Cambria" w:cs="Arial"/>
          <w:bCs/>
        </w:rPr>
        <w:t>Dom tretieho veku</w:t>
      </w:r>
      <w:r w:rsidRPr="008113C6">
        <w:rPr>
          <w:rFonts w:ascii="Cambria" w:hAnsi="Cambria" w:cs="Arial"/>
          <w:bCs/>
        </w:rPr>
        <w:t>;</w:t>
      </w:r>
    </w:p>
    <w:p w14:paraId="7260658A" w14:textId="63BEAB5D"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3“ </w:t>
      </w:r>
      <w:r w:rsidRPr="008113C6">
        <w:rPr>
          <w:rFonts w:ascii="Cambria" w:hAnsi="Cambria" w:cs="Arial"/>
          <w:bCs/>
        </w:rPr>
        <w:t xml:space="preserve">znamená všetky opatrenia v rámci Budovy ID </w:t>
      </w:r>
      <w:r w:rsidR="00DB0133" w:rsidRPr="00DB0133">
        <w:rPr>
          <w:rFonts w:ascii="Cambria" w:hAnsi="Cambria" w:cs="Calibri"/>
          <w:color w:val="000000"/>
        </w:rPr>
        <w:t>64</w:t>
      </w:r>
      <w:r w:rsidR="00DB0133">
        <w:rPr>
          <w:rFonts w:ascii="Cambria" w:hAnsi="Cambria" w:cs="Calibri"/>
          <w:color w:val="000000"/>
        </w:rPr>
        <w:t xml:space="preserve"> </w:t>
      </w:r>
      <w:r w:rsidR="00DB0133" w:rsidRPr="00DB0133">
        <w:rPr>
          <w:rFonts w:ascii="Cambria" w:hAnsi="Cambria" w:cs="Arial"/>
          <w:bCs/>
        </w:rPr>
        <w:t>Zariadenie pre seniorov GERIUM</w:t>
      </w:r>
      <w:r w:rsidR="00DB0133">
        <w:rPr>
          <w:rFonts w:ascii="Cambria" w:hAnsi="Cambria" w:cs="Arial"/>
          <w:bCs/>
        </w:rPr>
        <w:t xml:space="preserve">, </w:t>
      </w:r>
      <w:r w:rsidR="00DB0133" w:rsidRPr="00DB0133">
        <w:rPr>
          <w:rFonts w:ascii="Cambria" w:hAnsi="Cambria" w:cs="Arial"/>
          <w:bCs/>
        </w:rPr>
        <w:t>Pri trati 47</w:t>
      </w:r>
      <w:r w:rsidRPr="008113C6">
        <w:rPr>
          <w:rFonts w:ascii="Cambria" w:hAnsi="Cambria" w:cs="Arial"/>
          <w:bCs/>
        </w:rPr>
        <w:t>;</w:t>
      </w:r>
    </w:p>
    <w:p w14:paraId="7724573D" w14:textId="65930210" w:rsidR="00E30284" w:rsidRPr="00DB0133"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4“ </w:t>
      </w:r>
      <w:r w:rsidRPr="008113C6">
        <w:rPr>
          <w:rFonts w:ascii="Cambria" w:hAnsi="Cambria" w:cs="Arial"/>
          <w:bCs/>
        </w:rPr>
        <w:t xml:space="preserve">znamená všetky opatrenia v rámci Budovy ID </w:t>
      </w:r>
      <w:r w:rsidR="00DB0133" w:rsidRPr="00DB0133">
        <w:rPr>
          <w:rFonts w:ascii="Cambria" w:hAnsi="Cambria" w:cs="Arial"/>
          <w:bCs/>
        </w:rPr>
        <w:t>69</w:t>
      </w:r>
      <w:r w:rsidR="00DB0133">
        <w:rPr>
          <w:rFonts w:ascii="Cambria" w:hAnsi="Cambria" w:cs="Arial"/>
          <w:bCs/>
        </w:rPr>
        <w:t xml:space="preserve"> </w:t>
      </w:r>
      <w:r w:rsidR="00DB0133" w:rsidRPr="00DB0133">
        <w:rPr>
          <w:rFonts w:ascii="Cambria" w:hAnsi="Cambria" w:cs="Arial"/>
          <w:bCs/>
        </w:rPr>
        <w:t>Zariadenie pre seniorov GERIUM</w:t>
      </w:r>
      <w:r w:rsidR="00DB0133">
        <w:rPr>
          <w:rFonts w:ascii="Cambria" w:hAnsi="Cambria" w:cs="Arial"/>
          <w:bCs/>
        </w:rPr>
        <w:t xml:space="preserve">, </w:t>
      </w:r>
      <w:r w:rsidR="00DB0133" w:rsidRPr="00DB0133">
        <w:rPr>
          <w:rFonts w:ascii="Cambria" w:hAnsi="Cambria" w:cs="Arial"/>
          <w:bCs/>
        </w:rPr>
        <w:t>Smolnícka 3</w:t>
      </w:r>
      <w:r w:rsidRPr="008113C6">
        <w:rPr>
          <w:rFonts w:ascii="Cambria" w:hAnsi="Cambria" w:cs="Arial"/>
          <w:bCs/>
        </w:rPr>
        <w:t>;</w:t>
      </w:r>
    </w:p>
    <w:p w14:paraId="4833C5F5" w14:textId="1CBA0A8F"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5“ </w:t>
      </w:r>
      <w:r w:rsidRPr="008113C6">
        <w:rPr>
          <w:rFonts w:ascii="Cambria" w:hAnsi="Cambria" w:cs="Arial"/>
          <w:bCs/>
        </w:rPr>
        <w:t xml:space="preserve">znamená všetky opatrenia v rámci Budovy ID </w:t>
      </w:r>
      <w:r w:rsidR="00DB0133" w:rsidRPr="00DB0133">
        <w:rPr>
          <w:rFonts w:ascii="Cambria" w:hAnsi="Cambria" w:cs="Arial"/>
          <w:bCs/>
        </w:rPr>
        <w:t>71</w:t>
      </w:r>
      <w:r w:rsidR="00DB0133">
        <w:rPr>
          <w:rFonts w:ascii="Cambria" w:hAnsi="Cambria" w:cs="Arial"/>
          <w:bCs/>
        </w:rPr>
        <w:t xml:space="preserve"> </w:t>
      </w:r>
      <w:r w:rsidR="00DB0133" w:rsidRPr="00DB0133">
        <w:rPr>
          <w:rFonts w:ascii="Cambria" w:hAnsi="Cambria" w:cs="Arial"/>
          <w:bCs/>
        </w:rPr>
        <w:t>Ubytovňa Fortuna</w:t>
      </w:r>
      <w:r w:rsidRPr="008113C6">
        <w:rPr>
          <w:rFonts w:ascii="Cambria" w:hAnsi="Cambria" w:cs="Arial"/>
          <w:bCs/>
        </w:rPr>
        <w:t>;</w:t>
      </w:r>
    </w:p>
    <w:p w14:paraId="053E1928" w14:textId="29EA30AE"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6“ </w:t>
      </w:r>
      <w:r w:rsidRPr="008113C6">
        <w:rPr>
          <w:rFonts w:ascii="Cambria" w:hAnsi="Cambria" w:cs="Arial"/>
          <w:bCs/>
        </w:rPr>
        <w:t xml:space="preserve">znamená všetky opatrenia v rámci Budovy ID </w:t>
      </w:r>
      <w:r w:rsidR="00DB0133" w:rsidRPr="00DB0133">
        <w:rPr>
          <w:rFonts w:ascii="Cambria" w:hAnsi="Cambria" w:cs="Arial"/>
          <w:bCs/>
        </w:rPr>
        <w:t>74</w:t>
      </w:r>
      <w:r w:rsidR="00DB0133">
        <w:rPr>
          <w:rFonts w:ascii="Cambria" w:hAnsi="Cambria" w:cs="Arial"/>
          <w:bCs/>
        </w:rPr>
        <w:t xml:space="preserve"> </w:t>
      </w:r>
      <w:r w:rsidR="00DB0133" w:rsidRPr="00DB0133">
        <w:rPr>
          <w:rFonts w:ascii="Cambria" w:hAnsi="Cambria" w:cs="Arial"/>
          <w:bCs/>
        </w:rPr>
        <w:t>Krízové centrum Repuls</w:t>
      </w:r>
      <w:r w:rsidRPr="008113C6">
        <w:rPr>
          <w:rFonts w:ascii="Cambria" w:hAnsi="Cambria" w:cs="Arial"/>
          <w:bCs/>
        </w:rPr>
        <w:t>;</w:t>
      </w:r>
    </w:p>
    <w:p w14:paraId="3A57BC25" w14:textId="4E2DAFA9"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7“ </w:t>
      </w:r>
      <w:r w:rsidRPr="008113C6">
        <w:rPr>
          <w:rFonts w:ascii="Cambria" w:hAnsi="Cambria" w:cs="Arial"/>
          <w:bCs/>
        </w:rPr>
        <w:t xml:space="preserve">znamená všetky opatrenia v rámci Budovy ID </w:t>
      </w:r>
      <w:r w:rsidR="006F1528" w:rsidRPr="006F1528">
        <w:rPr>
          <w:rFonts w:ascii="Cambria" w:hAnsi="Cambria" w:cs="Arial"/>
          <w:bCs/>
        </w:rPr>
        <w:t>82</w:t>
      </w:r>
      <w:r w:rsidR="006F1528">
        <w:rPr>
          <w:rFonts w:ascii="Cambria" w:hAnsi="Cambria" w:cs="Arial"/>
          <w:bCs/>
        </w:rPr>
        <w:t xml:space="preserve"> </w:t>
      </w:r>
      <w:r w:rsidR="006F1528" w:rsidRPr="006F1528">
        <w:rPr>
          <w:rFonts w:ascii="Cambria" w:hAnsi="Cambria" w:cs="Arial"/>
          <w:bCs/>
        </w:rPr>
        <w:t>ZUŠ Jozefa Kresánka</w:t>
      </w:r>
      <w:r w:rsidR="0009661B" w:rsidRPr="00923399">
        <w:rPr>
          <w:rFonts w:ascii="Cambria" w:hAnsi="Cambria" w:cs="Arial"/>
          <w:bCs/>
        </w:rPr>
        <w:t>;</w:t>
      </w:r>
    </w:p>
    <w:p w14:paraId="52D99C26" w14:textId="2AE12E4D"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8“ </w:t>
      </w:r>
      <w:r w:rsidRPr="008113C6">
        <w:rPr>
          <w:rFonts w:ascii="Cambria" w:hAnsi="Cambria" w:cs="Arial"/>
          <w:bCs/>
        </w:rPr>
        <w:t xml:space="preserve">znamená všetky opatrenia v rámci Budovy ID </w:t>
      </w:r>
      <w:r w:rsidR="006F1528" w:rsidRPr="006F1528">
        <w:rPr>
          <w:rFonts w:ascii="Cambria" w:hAnsi="Cambria" w:cs="Arial"/>
          <w:bCs/>
        </w:rPr>
        <w:t>93</w:t>
      </w:r>
      <w:r w:rsidR="006F1528">
        <w:rPr>
          <w:rFonts w:ascii="Cambria" w:hAnsi="Cambria" w:cs="Arial"/>
          <w:bCs/>
        </w:rPr>
        <w:t xml:space="preserve"> </w:t>
      </w:r>
      <w:r w:rsidR="006F1528" w:rsidRPr="006F1528">
        <w:rPr>
          <w:rFonts w:ascii="Cambria" w:hAnsi="Cambria" w:cs="Arial"/>
          <w:bCs/>
        </w:rPr>
        <w:t>ZUŠ Eugena Suchoňa</w:t>
      </w:r>
      <w:r w:rsidRPr="008113C6">
        <w:rPr>
          <w:rFonts w:ascii="Cambria" w:hAnsi="Cambria" w:cs="Arial"/>
          <w:bCs/>
        </w:rPr>
        <w:t>;</w:t>
      </w:r>
    </w:p>
    <w:p w14:paraId="01484D4D" w14:textId="294A0CD5"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9“ </w:t>
      </w:r>
      <w:r w:rsidRPr="008113C6">
        <w:rPr>
          <w:rFonts w:ascii="Cambria" w:hAnsi="Cambria" w:cs="Arial"/>
          <w:bCs/>
        </w:rPr>
        <w:t xml:space="preserve">znamená všetky opatrenia v rámci Budovy ID </w:t>
      </w:r>
      <w:r w:rsidR="006F1528" w:rsidRPr="006F1528">
        <w:rPr>
          <w:rFonts w:ascii="Cambria" w:hAnsi="Cambria" w:cs="Arial"/>
          <w:bCs/>
        </w:rPr>
        <w:t>70aC</w:t>
      </w:r>
      <w:r w:rsidR="0009661B" w:rsidRPr="008113C6">
        <w:rPr>
          <w:rFonts w:ascii="Cambria" w:hAnsi="Cambria" w:cs="Arial"/>
          <w:bCs/>
        </w:rPr>
        <w:t xml:space="preserve"> </w:t>
      </w:r>
      <w:r w:rsidR="006F1528" w:rsidRPr="006F1528">
        <w:rPr>
          <w:rFonts w:ascii="Cambria" w:hAnsi="Cambria" w:cs="Arial"/>
          <w:bCs/>
        </w:rPr>
        <w:t>Útulok a nocľaháreň Domov pre každého</w:t>
      </w:r>
      <w:r w:rsidRPr="008113C6">
        <w:rPr>
          <w:rFonts w:ascii="Cambria" w:hAnsi="Cambria" w:cs="Arial"/>
          <w:bCs/>
        </w:rPr>
        <w:t>;</w:t>
      </w:r>
    </w:p>
    <w:p w14:paraId="27B42AE4" w14:textId="6552AF9F" w:rsidR="00E30284"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10“ </w:t>
      </w:r>
      <w:r w:rsidRPr="008113C6">
        <w:rPr>
          <w:rFonts w:ascii="Cambria" w:hAnsi="Cambria" w:cs="Arial"/>
          <w:bCs/>
        </w:rPr>
        <w:t xml:space="preserve">znamená všetky opatrenia v rámci Budovy ID </w:t>
      </w:r>
      <w:r w:rsidR="006F1528" w:rsidRPr="006F1528">
        <w:rPr>
          <w:rFonts w:ascii="Cambria" w:hAnsi="Cambria" w:cs="Arial"/>
          <w:bCs/>
        </w:rPr>
        <w:t>70aD</w:t>
      </w:r>
      <w:r w:rsidR="006F1528">
        <w:rPr>
          <w:rFonts w:ascii="Cambria" w:hAnsi="Cambria" w:cs="Arial"/>
          <w:bCs/>
        </w:rPr>
        <w:t xml:space="preserve"> </w:t>
      </w:r>
      <w:r w:rsidR="006F1528" w:rsidRPr="006F1528">
        <w:rPr>
          <w:rFonts w:ascii="Cambria" w:hAnsi="Cambria" w:cs="Arial"/>
          <w:bCs/>
        </w:rPr>
        <w:t>Útulok a nocľaháreň Domov pre každého</w:t>
      </w:r>
      <w:r w:rsidRPr="008113C6">
        <w:rPr>
          <w:rFonts w:ascii="Cambria" w:hAnsi="Cambria" w:cs="Arial"/>
          <w:bCs/>
        </w:rPr>
        <w:t>;</w:t>
      </w:r>
    </w:p>
    <w:p w14:paraId="31B822BC" w14:textId="4952E085" w:rsidR="006F1528" w:rsidRPr="008113C6" w:rsidRDefault="006F1528" w:rsidP="006F1528">
      <w:pPr>
        <w:pStyle w:val="Odsekzoznamu"/>
        <w:spacing w:after="120"/>
        <w:ind w:left="709"/>
        <w:contextualSpacing w:val="0"/>
        <w:jc w:val="both"/>
        <w:rPr>
          <w:rFonts w:ascii="Cambria" w:hAnsi="Cambria" w:cs="Arial"/>
        </w:rPr>
      </w:pPr>
      <w:r w:rsidRPr="008113C6">
        <w:rPr>
          <w:rFonts w:ascii="Cambria" w:hAnsi="Cambria" w:cs="Arial"/>
          <w:b/>
        </w:rPr>
        <w:t>„Dielo 1</w:t>
      </w:r>
      <w:r>
        <w:rPr>
          <w:rFonts w:ascii="Cambria" w:hAnsi="Cambria" w:cs="Arial"/>
          <w:b/>
        </w:rPr>
        <w:t>1</w:t>
      </w:r>
      <w:r w:rsidRPr="008113C6">
        <w:rPr>
          <w:rFonts w:ascii="Cambria" w:hAnsi="Cambria" w:cs="Arial"/>
          <w:b/>
        </w:rPr>
        <w:t xml:space="preserve">“ </w:t>
      </w:r>
      <w:r w:rsidRPr="008113C6">
        <w:rPr>
          <w:rFonts w:ascii="Cambria" w:hAnsi="Cambria" w:cs="Arial"/>
          <w:bCs/>
        </w:rPr>
        <w:t xml:space="preserve">znamená všetky opatrenia v rámci Budovy ID </w:t>
      </w:r>
      <w:r w:rsidRPr="006F1528">
        <w:rPr>
          <w:rFonts w:ascii="Cambria" w:hAnsi="Cambria" w:cs="Arial"/>
          <w:bCs/>
        </w:rPr>
        <w:t>11a</w:t>
      </w:r>
      <w:r>
        <w:rPr>
          <w:rFonts w:ascii="Cambria" w:hAnsi="Cambria" w:cs="Arial"/>
          <w:bCs/>
        </w:rPr>
        <w:t xml:space="preserve"> </w:t>
      </w:r>
      <w:r w:rsidRPr="006F1528">
        <w:rPr>
          <w:rFonts w:ascii="Cambria" w:hAnsi="Cambria" w:cs="Arial"/>
          <w:bCs/>
        </w:rPr>
        <w:t>Dielne Bratislavského kultúrneho a informačného strediska</w:t>
      </w:r>
      <w:r w:rsidRPr="008113C6">
        <w:rPr>
          <w:rFonts w:ascii="Cambria" w:hAnsi="Cambria" w:cs="Arial"/>
          <w:bCs/>
        </w:rPr>
        <w:t>;</w:t>
      </w:r>
    </w:p>
    <w:p w14:paraId="128FCD00" w14:textId="77777777" w:rsidR="006F1528" w:rsidRPr="008113C6" w:rsidRDefault="006F1528" w:rsidP="00E30284">
      <w:pPr>
        <w:pStyle w:val="Odsekzoznamu"/>
        <w:spacing w:after="120"/>
        <w:ind w:left="709"/>
        <w:contextualSpacing w:val="0"/>
        <w:jc w:val="both"/>
        <w:rPr>
          <w:rFonts w:ascii="Cambria" w:hAnsi="Cambria" w:cs="Arial"/>
        </w:rPr>
      </w:pP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7254FBFD"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623CFD" w:rsidRPr="008113C6">
        <w:rPr>
          <w:rFonts w:ascii="Cambria" w:hAnsi="Cambria" w:cs="Arial"/>
        </w:rPr>
        <w:t>1</w:t>
      </w:r>
      <w:r w:rsidR="00742393">
        <w:rPr>
          <w:rFonts w:ascii="Cambria" w:hAnsi="Cambria" w:cs="Arial"/>
        </w:rPr>
        <w:t>1</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 xml:space="preserve">znamená Prílohu č. 4 tejto Zmluvy. Špecifikácia predmetu zákazky špecifikuje účel, rozsah a technické a iné kritériá a požiadavky na Dokumentáciu </w:t>
      </w:r>
      <w:r w:rsidRPr="008113C6">
        <w:rPr>
          <w:rFonts w:ascii="Cambria" w:hAnsi="Cambria" w:cs="Arial"/>
        </w:rPr>
        <w:lastRenderedPageBreak/>
        <w:t>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6621D81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742393">
        <w:rPr>
          <w:rFonts w:ascii="Cambria" w:hAnsi="Cambria" w:cs="Arial"/>
        </w:rPr>
        <w:t>11</w:t>
      </w:r>
      <w:r w:rsidRPr="008113C6">
        <w:rPr>
          <w:rFonts w:ascii="Cambria" w:hAnsi="Cambria" w:cs="Arial"/>
        </w:rPr>
        <w:t xml:space="preserve"> 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2"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2"/>
    </w:p>
    <w:p w14:paraId="103E40EF" w14:textId="76CEA429"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3" w:name="_Ref519512037"/>
      <w:r w:rsidRPr="008113C6">
        <w:rPr>
          <w:rFonts w:ascii="Cambria" w:hAnsi="Cambria" w:cs="Arial"/>
          <w:sz w:val="20"/>
          <w:szCs w:val="20"/>
          <w:lang w:eastAsia="cs-CZ"/>
        </w:rPr>
        <w:lastRenderedPageBreak/>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742393">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742393">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 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742393">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3"/>
    </w:p>
    <w:p w14:paraId="3F4DB8FC" w14:textId="22523B78"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E4404F">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„Objednávateľ bude mať 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4"/>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5" w:name="_Ref488226116"/>
      <w:r w:rsidRPr="008113C6">
        <w:rPr>
          <w:rFonts w:ascii="Cambria" w:hAnsi="Cambria" w:cs="Arial"/>
          <w:b/>
          <w:sz w:val="20"/>
          <w:szCs w:val="20"/>
        </w:rPr>
        <w:t>Poradie záväznosti dokumentov</w:t>
      </w:r>
      <w:bookmarkEnd w:id="11"/>
      <w:bookmarkEnd w:id="15"/>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6" w:name="_Ref488314047"/>
      <w:bookmarkStart w:id="17"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6"/>
      <w:bookmarkEnd w:id="17"/>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8" w:name="_Ref8132478"/>
      <w:bookmarkStart w:id="19"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r w:rsidR="007222C3" w:rsidRPr="008113C6">
        <w:rPr>
          <w:rFonts w:ascii="Cambria" w:hAnsi="Cambria" w:cs="Arial"/>
          <w:sz w:val="20"/>
          <w:szCs w:val="20"/>
        </w:rPr>
        <w:t>pdf.</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dwg.</w:t>
      </w:r>
      <w:r w:rsidR="00FD6543" w:rsidRPr="008113C6">
        <w:rPr>
          <w:rFonts w:ascii="Cambria" w:hAnsi="Cambria" w:cs="Arial"/>
          <w:sz w:val="20"/>
          <w:szCs w:val="20"/>
        </w:rPr>
        <w:t xml:space="preserve">, textové časti aj vo formáte doc. (word)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vo formáte xls. (excel)</w:t>
      </w:r>
      <w:r w:rsidRPr="008113C6">
        <w:rPr>
          <w:rFonts w:ascii="Cambria" w:hAnsi="Cambria" w:cs="Arial"/>
          <w:sz w:val="20"/>
          <w:szCs w:val="20"/>
        </w:rPr>
        <w:t>.</w:t>
      </w:r>
      <w:bookmarkEnd w:id="18"/>
      <w:r w:rsidRPr="008113C6">
        <w:rPr>
          <w:rFonts w:ascii="Cambria" w:hAnsi="Cambria" w:cs="Arial"/>
          <w:sz w:val="20"/>
          <w:szCs w:val="20"/>
        </w:rPr>
        <w:t xml:space="preserve"> </w:t>
      </w:r>
      <w:bookmarkEnd w:id="19"/>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5941"/>
      <w:bookmarkStart w:id="21" w:name="_Ref488314088"/>
      <w:r w:rsidRPr="008113C6">
        <w:rPr>
          <w:rFonts w:ascii="Cambria" w:hAnsi="Cambria" w:cs="Arial"/>
          <w:sz w:val="20"/>
          <w:szCs w:val="20"/>
        </w:rPr>
        <w:t xml:space="preserve">Každý dokument, ktorý znamená Dokumentáciu </w:t>
      </w:r>
      <w:bookmarkStart w:id="22"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2"/>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0"/>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3"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3"/>
      <w:r w:rsidRPr="008113C6">
        <w:rPr>
          <w:rFonts w:ascii="Cambria" w:hAnsi="Cambria" w:cs="Arial"/>
          <w:sz w:val="20"/>
          <w:szCs w:val="20"/>
        </w:rPr>
        <w:t xml:space="preserve"> </w:t>
      </w:r>
    </w:p>
    <w:bookmarkEnd w:id="21"/>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4" w:name="_Ref485906146"/>
      <w:bookmarkStart w:id="25" w:name="_Ref514746327"/>
      <w:r w:rsidRPr="008113C6">
        <w:rPr>
          <w:rFonts w:ascii="Cambria" w:hAnsi="Cambria" w:cs="Arial"/>
          <w:b/>
          <w:sz w:val="20"/>
          <w:szCs w:val="20"/>
        </w:rPr>
        <w:t>Úradné rozhodnutia, schválenia a súhlasy</w:t>
      </w:r>
      <w:bookmarkEnd w:id="24"/>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w:t>
      </w:r>
      <w:r w:rsidR="00233778" w:rsidRPr="008113C6">
        <w:rPr>
          <w:rFonts w:ascii="Cambria" w:hAnsi="Cambria" w:cs="Arial"/>
          <w:sz w:val="20"/>
          <w:szCs w:val="20"/>
        </w:rPr>
        <w:lastRenderedPageBreak/>
        <w:t xml:space="preserve">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6" w:name="_Ref8119126"/>
      <w:bookmarkStart w:id="27" w:name="_Ref485904907"/>
      <w:r w:rsidRPr="008113C6">
        <w:rPr>
          <w:rFonts w:ascii="Cambria" w:hAnsi="Cambria" w:cs="Arial"/>
          <w:b/>
          <w:sz w:val="20"/>
          <w:szCs w:val="20"/>
        </w:rPr>
        <w:t>Projektová dokumentácia Diela</w:t>
      </w:r>
      <w:bookmarkEnd w:id="26"/>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8"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7"/>
      <w:bookmarkEnd w:id="28"/>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5DB3C73E"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29" w:name="_Ref525819706"/>
      <w:bookmarkStart w:id="30"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c najneskôr do</w:t>
      </w:r>
      <w:r w:rsidR="00CA089D" w:rsidRPr="008113C6">
        <w:rPr>
          <w:rFonts w:ascii="Cambria" w:hAnsi="Cambria" w:cs="Arial"/>
          <w:sz w:val="20"/>
          <w:szCs w:val="20"/>
        </w:rPr>
        <w:t xml:space="preserve"> </w:t>
      </w:r>
      <w:r w:rsidR="00CA089D" w:rsidRPr="00923399">
        <w:rPr>
          <w:rFonts w:ascii="Cambria" w:hAnsi="Cambria" w:cs="Arial"/>
          <w:b/>
          <w:bCs/>
          <w:sz w:val="20"/>
          <w:szCs w:val="20"/>
        </w:rPr>
        <w:t>6</w:t>
      </w:r>
      <w:r w:rsidR="002C079E" w:rsidRPr="00923399">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9"/>
      <w:r w:rsidR="00315C5E" w:rsidRPr="008113C6">
        <w:rPr>
          <w:rFonts w:ascii="Cambria" w:hAnsi="Cambria" w:cs="Arial"/>
          <w:sz w:val="20"/>
          <w:szCs w:val="20"/>
        </w:rPr>
        <w:t>.</w:t>
      </w:r>
      <w:bookmarkEnd w:id="30"/>
    </w:p>
    <w:bookmarkEnd w:id="25"/>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1"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1"/>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lastRenderedPageBreak/>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(ne)plnením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2"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2"/>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3" w:name="_Ref515023403"/>
      <w:r w:rsidRPr="008113C6">
        <w:rPr>
          <w:rFonts w:ascii="Cambria" w:hAnsi="Cambria" w:cs="Arial"/>
          <w:b/>
          <w:bCs/>
          <w:sz w:val="20"/>
          <w:szCs w:val="20"/>
        </w:rPr>
        <w:lastRenderedPageBreak/>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3"/>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4"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4"/>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5" w:name="_Ref501711151"/>
      <w:bookmarkStart w:id="36"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5"/>
      <w:r w:rsidR="00593A8A" w:rsidRPr="008113C6">
        <w:rPr>
          <w:rFonts w:ascii="Cambria" w:hAnsi="Cambria" w:cs="Arial"/>
          <w:b/>
          <w:bCs/>
          <w:sz w:val="20"/>
          <w:szCs w:val="20"/>
        </w:rPr>
        <w:t>plnení</w:t>
      </w:r>
      <w:bookmarkEnd w:id="36"/>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7"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7"/>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8" w:name="_Ref485110657"/>
      <w:bookmarkStart w:id="39"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Diela </w:t>
      </w:r>
      <w:r w:rsidRPr="008113C6">
        <w:rPr>
          <w:rFonts w:ascii="Cambria" w:hAnsi="Cambria" w:cs="Arial"/>
          <w:sz w:val="20"/>
          <w:szCs w:val="20"/>
        </w:rPr>
        <w:t xml:space="preserve">je </w:t>
      </w:r>
      <w:r w:rsidR="005150FF" w:rsidRPr="008113C6">
        <w:rPr>
          <w:rFonts w:ascii="Cambria" w:hAnsi="Cambria" w:cs="Arial"/>
          <w:b/>
          <w:sz w:val="20"/>
          <w:szCs w:val="20"/>
        </w:rPr>
        <w:t>18</w:t>
      </w:r>
      <w:r w:rsidR="005150FF" w:rsidRPr="00923399">
        <w:rPr>
          <w:rFonts w:ascii="Cambria" w:hAnsi="Cambria" w:cs="Arial"/>
          <w:b/>
          <w:sz w:val="20"/>
          <w:szCs w:val="20"/>
        </w:rPr>
        <w:t xml:space="preserve"> </w:t>
      </w:r>
      <w:r w:rsidR="00BB5F17" w:rsidRPr="00923399">
        <w:rPr>
          <w:rFonts w:ascii="Cambria" w:hAnsi="Cambria" w:cs="Arial"/>
          <w:b/>
          <w:sz w:val="20"/>
          <w:szCs w:val="20"/>
        </w:rPr>
        <w:t>mesiacov</w:t>
      </w:r>
      <w:r w:rsidR="00BB5F17" w:rsidRPr="008113C6">
        <w:rPr>
          <w:rFonts w:ascii="Cambria" w:hAnsi="Cambria" w:cs="Arial"/>
          <w:sz w:val="20"/>
          <w:szCs w:val="20"/>
        </w:rPr>
        <w:t xml:space="preserve"> </w:t>
      </w:r>
      <w:r w:rsidRPr="008113C6">
        <w:rPr>
          <w:rFonts w:ascii="Cambria" w:hAnsi="Cambria" w:cs="Arial"/>
          <w:sz w:val="20"/>
          <w:szCs w:val="20"/>
        </w:rPr>
        <w:t xml:space="preserve">odo dňa nadobudnutia účinnosti tejto Zmluvy. </w:t>
      </w:r>
      <w:bookmarkEnd w:id="38"/>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39"/>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0"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0"/>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1" w:name="_Ref485125420"/>
      <w:r w:rsidRPr="008113C6">
        <w:rPr>
          <w:rFonts w:ascii="Cambria" w:hAnsi="Cambria" w:cs="Arial"/>
          <w:bCs/>
          <w:sz w:val="20"/>
          <w:szCs w:val="20"/>
        </w:rPr>
        <w:lastRenderedPageBreak/>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1"/>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35C52779"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2" w:name="_Ref485114690"/>
      <w:r w:rsidRPr="008113C6">
        <w:rPr>
          <w:rFonts w:ascii="Cambria" w:hAnsi="Cambria" w:cs="Arial"/>
          <w:sz w:val="20"/>
          <w:szCs w:val="20"/>
        </w:rPr>
        <w:t>omeškanie alebo obmedzenie na strane Objednávateľa, ktoré je priamou príčinou omeškania Zhotoviteľa, a ktoré nebolo odstránené v primeranej lehote na základe výzvy Zhotoviteľa na odstránenie takéhoto omeškania alebo obmedzenia</w:t>
      </w:r>
      <w:r w:rsidR="00835537" w:rsidRPr="008113C6">
        <w:rPr>
          <w:rFonts w:ascii="Cambria" w:hAnsi="Cambria" w:cs="Arial"/>
          <w:sz w:val="20"/>
          <w:szCs w:val="20"/>
        </w:rPr>
        <w:t>;</w:t>
      </w:r>
      <w:bookmarkEnd w:id="42"/>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3" w:name="_Ref515887199"/>
      <w:bookmarkStart w:id="44"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3"/>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bude mať povahu oferty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w:t>
      </w:r>
      <w:r w:rsidR="00170F12" w:rsidRPr="008113C6">
        <w:rPr>
          <w:rFonts w:ascii="Cambria" w:hAnsi="Cambria" w:cs="Arial"/>
          <w:bCs/>
          <w:sz w:val="20"/>
          <w:szCs w:val="20"/>
        </w:rPr>
        <w:lastRenderedPageBreak/>
        <w:t>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5" w:name="_Ref485113649"/>
      <w:bookmarkEnd w:id="44"/>
      <w:r w:rsidRPr="008113C6">
        <w:rPr>
          <w:rFonts w:ascii="Cambria" w:hAnsi="Cambria" w:cs="Arial"/>
          <w:b/>
          <w:bCs/>
          <w:sz w:val="20"/>
          <w:szCs w:val="20"/>
        </w:rPr>
        <w:t>Preberacie</w:t>
      </w:r>
      <w:r w:rsidRPr="008113C6">
        <w:rPr>
          <w:rFonts w:ascii="Cambria" w:hAnsi="Cambria" w:cs="Arial"/>
          <w:b/>
          <w:sz w:val="20"/>
          <w:szCs w:val="20"/>
        </w:rPr>
        <w:t xml:space="preserve"> konanie</w:t>
      </w:r>
      <w:bookmarkEnd w:id="45"/>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6"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6"/>
      <w:r w:rsidRPr="008113C6">
        <w:rPr>
          <w:rFonts w:ascii="Cambria" w:hAnsi="Cambria" w:cs="Arial"/>
          <w:bCs/>
          <w:iCs/>
          <w:sz w:val="20"/>
          <w:szCs w:val="20"/>
        </w:rPr>
        <w:t xml:space="preserve">. </w:t>
      </w:r>
      <w:bookmarkStart w:id="47"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8"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7"/>
      <w:bookmarkEnd w:id="48"/>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w:t>
      </w:r>
      <w:r w:rsidRPr="008113C6">
        <w:rPr>
          <w:rFonts w:ascii="Cambria" w:hAnsi="Cambria" w:cs="Arial"/>
          <w:bCs/>
          <w:iCs/>
          <w:sz w:val="20"/>
          <w:szCs w:val="20"/>
        </w:rPr>
        <w:lastRenderedPageBreak/>
        <w:t>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49"/>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060"/>
      <w:r w:rsidRPr="008113C6">
        <w:rPr>
          <w:rFonts w:ascii="Cambria" w:hAnsi="Cambria" w:cs="Arial"/>
          <w:bCs/>
          <w:iCs/>
          <w:sz w:val="20"/>
          <w:szCs w:val="20"/>
        </w:rPr>
        <w:t>Do štrnástich (14) dní odo dňa začatia Preberacieho konania je Objednávateľ povinný:</w:t>
      </w:r>
      <w:bookmarkEnd w:id="50"/>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1"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1"/>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2"/>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3"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3"/>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4"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4"/>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5"/>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6"/>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lastRenderedPageBreak/>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7"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7"/>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58" w:name="_Ref517279056"/>
      <w:bookmarkStart w:id="59"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0" w:name="_Ref8125368"/>
      <w:bookmarkEnd w:id="58"/>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1" w:name="_Ref515022777"/>
            <w:bookmarkEnd w:id="60"/>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7887C78"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3</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B189A1" w14:textId="77777777" w:rsidTr="00EC123F">
        <w:trPr>
          <w:trHeight w:val="600"/>
        </w:trPr>
        <w:tc>
          <w:tcPr>
            <w:tcW w:w="5240" w:type="dxa"/>
          </w:tcPr>
          <w:p w14:paraId="77ACD1A4" w14:textId="2A66136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4</w:t>
            </w:r>
          </w:p>
        </w:tc>
        <w:tc>
          <w:tcPr>
            <w:tcW w:w="3123" w:type="dxa"/>
          </w:tcPr>
          <w:p w14:paraId="3BF3813B" w14:textId="2D1FC00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5207DFAF" w14:textId="77777777" w:rsidTr="00EC123F">
        <w:trPr>
          <w:trHeight w:val="600"/>
        </w:trPr>
        <w:tc>
          <w:tcPr>
            <w:tcW w:w="5240" w:type="dxa"/>
          </w:tcPr>
          <w:p w14:paraId="73024665" w14:textId="71BD27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5</w:t>
            </w:r>
          </w:p>
        </w:tc>
        <w:tc>
          <w:tcPr>
            <w:tcW w:w="3123" w:type="dxa"/>
          </w:tcPr>
          <w:p w14:paraId="395376F8" w14:textId="1F16043E"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1E2F730" w14:textId="77777777" w:rsidTr="00EC123F">
        <w:trPr>
          <w:trHeight w:val="600"/>
        </w:trPr>
        <w:tc>
          <w:tcPr>
            <w:tcW w:w="5240" w:type="dxa"/>
          </w:tcPr>
          <w:p w14:paraId="131D2361" w14:textId="784DC89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6</w:t>
            </w:r>
          </w:p>
        </w:tc>
        <w:tc>
          <w:tcPr>
            <w:tcW w:w="3123" w:type="dxa"/>
          </w:tcPr>
          <w:p w14:paraId="5FE2FBCE" w14:textId="4E79E31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7EE6C3F3" w14:textId="77777777" w:rsidTr="00EC123F">
        <w:trPr>
          <w:trHeight w:val="600"/>
        </w:trPr>
        <w:tc>
          <w:tcPr>
            <w:tcW w:w="5240" w:type="dxa"/>
          </w:tcPr>
          <w:p w14:paraId="1B31AEC0" w14:textId="7AD5A701"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7</w:t>
            </w:r>
          </w:p>
        </w:tc>
        <w:tc>
          <w:tcPr>
            <w:tcW w:w="3123" w:type="dxa"/>
          </w:tcPr>
          <w:p w14:paraId="5C09CC12" w14:textId="76CC6C2F"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5E657EF" w14:textId="77777777" w:rsidTr="00EC123F">
        <w:trPr>
          <w:trHeight w:val="600"/>
        </w:trPr>
        <w:tc>
          <w:tcPr>
            <w:tcW w:w="5240" w:type="dxa"/>
          </w:tcPr>
          <w:p w14:paraId="75F83351" w14:textId="1A7A9A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8</w:t>
            </w:r>
          </w:p>
        </w:tc>
        <w:tc>
          <w:tcPr>
            <w:tcW w:w="3123" w:type="dxa"/>
          </w:tcPr>
          <w:p w14:paraId="4DD595F3" w14:textId="664B74C9"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67FF9A3E" w14:textId="77777777" w:rsidTr="00EC123F">
        <w:trPr>
          <w:trHeight w:val="600"/>
        </w:trPr>
        <w:tc>
          <w:tcPr>
            <w:tcW w:w="5240" w:type="dxa"/>
          </w:tcPr>
          <w:p w14:paraId="3DEF8180" w14:textId="419B6082"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9</w:t>
            </w:r>
          </w:p>
        </w:tc>
        <w:tc>
          <w:tcPr>
            <w:tcW w:w="3123" w:type="dxa"/>
          </w:tcPr>
          <w:p w14:paraId="2847DD40" w14:textId="4F57B8DD"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2D1AFE0" w14:textId="77777777" w:rsidTr="00EC123F">
        <w:trPr>
          <w:trHeight w:val="600"/>
        </w:trPr>
        <w:tc>
          <w:tcPr>
            <w:tcW w:w="5240" w:type="dxa"/>
          </w:tcPr>
          <w:p w14:paraId="53CD2CFD" w14:textId="10F09BCF"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10</w:t>
            </w:r>
          </w:p>
        </w:tc>
        <w:tc>
          <w:tcPr>
            <w:tcW w:w="3123" w:type="dxa"/>
          </w:tcPr>
          <w:p w14:paraId="0143D868" w14:textId="6BDDAD47"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E4404F" w:rsidRPr="008113C6" w14:paraId="5455CD9A" w14:textId="77777777" w:rsidTr="00EC123F">
        <w:trPr>
          <w:trHeight w:val="600"/>
        </w:trPr>
        <w:tc>
          <w:tcPr>
            <w:tcW w:w="5240" w:type="dxa"/>
          </w:tcPr>
          <w:p w14:paraId="4C98C589" w14:textId="6849B48C" w:rsidR="00E4404F" w:rsidRPr="008113C6" w:rsidRDefault="00E4404F" w:rsidP="00E4404F">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1</w:t>
            </w:r>
            <w:r>
              <w:rPr>
                <w:rFonts w:ascii="Cambria" w:hAnsi="Cambria" w:cs="Arial"/>
                <w:sz w:val="20"/>
                <w:szCs w:val="20"/>
              </w:rPr>
              <w:t>1</w:t>
            </w:r>
          </w:p>
        </w:tc>
        <w:tc>
          <w:tcPr>
            <w:tcW w:w="3123" w:type="dxa"/>
          </w:tcPr>
          <w:p w14:paraId="1BDEFB27" w14:textId="6CCDC7E9" w:rsidR="00E4404F" w:rsidRPr="008113C6" w:rsidRDefault="00E4404F" w:rsidP="00E4404F">
            <w:pPr>
              <w:spacing w:before="0" w:after="120" w:line="240" w:lineRule="auto"/>
              <w:jc w:val="both"/>
              <w:rPr>
                <w:rFonts w:ascii="Cambria" w:hAnsi="Cambria" w:cs="Arial"/>
                <w:bCs/>
                <w:i/>
                <w:sz w:val="20"/>
                <w:szCs w:val="20"/>
                <w:highlight w:val="lightGray"/>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59"/>
      <w:bookmarkEnd w:id="61"/>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0AC5717C"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lastRenderedPageBreak/>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E4404F">
        <w:rPr>
          <w:rFonts w:ascii="Cambria" w:hAnsi="Cambria" w:cs="Arial"/>
          <w:sz w:val="20"/>
          <w:szCs w:val="20"/>
        </w:rPr>
        <w:t>11</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Technologických zariadení, súčiastok, dielov, cla, daní (okrem DPH), personálneho zabezpečenia, dopravy, prác, kompletačných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35B1E2EF"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lastRenderedPageBreak/>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2" w:name="_Ref485112014"/>
      <w:bookmarkStart w:id="63"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2"/>
      <w:bookmarkEnd w:id="63"/>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4"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4"/>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5"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6"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5"/>
      <w:bookmarkEnd w:id="66"/>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7" w:name="_Ref488313177"/>
      <w:bookmarkStart w:id="68"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7"/>
      <w:bookmarkEnd w:id="68"/>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69" w:name="_Hlk3897230"/>
      <w:bookmarkStart w:id="70"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1"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1"/>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69"/>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2" w:name="_Hlk3897283"/>
      <w:bookmarkEnd w:id="70"/>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2"/>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3"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3"/>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4"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4"/>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 xml:space="preserve">Zaplatením zmluvnej pokuty na základe tejto Zmluvy nezaniká povinnosť splniť zabezpečený záväzok. Rovnako nezaniká ani nárok na náhradu škody príslušnej Zmluvnej strany, ktorá jej </w:t>
      </w:r>
      <w:r w:rsidRPr="008113C6">
        <w:rPr>
          <w:rFonts w:ascii="Cambria" w:hAnsi="Cambria" w:cs="Arial"/>
          <w:bCs/>
          <w:iCs/>
          <w:sz w:val="20"/>
          <w:szCs w:val="20"/>
        </w:rPr>
        <w:lastRenderedPageBreak/>
        <w:t>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5"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5"/>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6"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6"/>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nasl.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7"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77"/>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8"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8"/>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9" w:name="_Ref485125593"/>
      <w:r w:rsidRPr="008113C6">
        <w:rPr>
          <w:rFonts w:ascii="Cambria" w:hAnsi="Cambria" w:cs="Arial"/>
          <w:b/>
          <w:bCs/>
          <w:sz w:val="20"/>
          <w:szCs w:val="20"/>
        </w:rPr>
        <w:t>Subdodávatelia</w:t>
      </w:r>
      <w:bookmarkEnd w:id="79"/>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0"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0"/>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1"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1"/>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2"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3" w:name="_Ref517346330"/>
      <w:r w:rsidRPr="008113C6">
        <w:rPr>
          <w:rFonts w:ascii="Cambria" w:hAnsi="Cambria" w:cs="Arial"/>
          <w:b/>
          <w:bCs/>
          <w:sz w:val="20"/>
          <w:szCs w:val="20"/>
        </w:rPr>
        <w:t>Výzva na nápravu</w:t>
      </w:r>
      <w:bookmarkEnd w:id="82"/>
      <w:bookmarkEnd w:id="83"/>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4" w:name="_Ref8127504"/>
      <w:bookmarkStart w:id="85"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4"/>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lastRenderedPageBreak/>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5"/>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6"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6"/>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7" w:name="_Ref485644730"/>
      <w:r w:rsidRPr="008113C6">
        <w:rPr>
          <w:rFonts w:ascii="Cambria" w:hAnsi="Cambria" w:cs="Arial"/>
          <w:b/>
          <w:bCs/>
          <w:sz w:val="20"/>
          <w:szCs w:val="20"/>
        </w:rPr>
        <w:t xml:space="preserve">Bankové </w:t>
      </w:r>
      <w:bookmarkEnd w:id="87"/>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8" w:name="_Ref485645101"/>
      <w:bookmarkStart w:id="89"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0" w:name="_Ref8128091"/>
      <w:r w:rsidRPr="008113C6">
        <w:rPr>
          <w:rFonts w:ascii="Cambria" w:hAnsi="Cambria" w:cs="Arial"/>
          <w:color w:val="auto"/>
          <w:sz w:val="20"/>
          <w:szCs w:val="20"/>
        </w:rPr>
        <w:lastRenderedPageBreak/>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0"/>
      <w:r w:rsidR="00303ABC" w:rsidRPr="008113C6">
        <w:rPr>
          <w:rFonts w:ascii="Cambria" w:hAnsi="Cambria" w:cs="Arial"/>
          <w:color w:val="auto"/>
          <w:sz w:val="20"/>
          <w:szCs w:val="20"/>
        </w:rPr>
        <w:t xml:space="preserve"> </w:t>
      </w:r>
      <w:bookmarkEnd w:id="88"/>
      <w:bookmarkEnd w:id="89"/>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1" w:name="_Ref517947464"/>
      <w:r w:rsidRPr="008113C6">
        <w:rPr>
          <w:rFonts w:ascii="Cambria" w:hAnsi="Cambria" w:cs="Arial"/>
          <w:b/>
          <w:bCs/>
          <w:sz w:val="20"/>
          <w:szCs w:val="20"/>
        </w:rPr>
        <w:t>Mlčanlivosť</w:t>
      </w:r>
      <w:bookmarkEnd w:id="91"/>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2"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3"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3"/>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2"/>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lastRenderedPageBreak/>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4"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4"/>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5"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5"/>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79486A49"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8.2f) časti A. Pokyny pre uchádzačov súťažných podkladov ako „Harmonogram plnenia pre zmluvu o dielo“]</w:t>
      </w:r>
    </w:p>
    <w:p w14:paraId="0EE8EDD1" w14:textId="077CD503"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8.2j)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w:t>
      </w:r>
      <w:r w:rsidR="006128CF" w:rsidRPr="008113C6">
        <w:rPr>
          <w:rFonts w:ascii="Cambria" w:hAnsi="Cambria" w:cs="Arial"/>
          <w:bCs/>
          <w:i/>
          <w:iCs/>
          <w:sz w:val="20"/>
          <w:szCs w:val="20"/>
          <w:highlight w:val="lightGray"/>
        </w:rPr>
        <w:lastRenderedPageBreak/>
        <w:t>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7FC1478"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budú tvoriť nasledovné dokumenty: Príloha č. B.1 súťažných podkladov Minimálny rozsah povinných opatrení, a to v častiach, ktoré budú aplikovateľné na zmluvu o </w:t>
      </w:r>
      <w:r w:rsidR="00C62506" w:rsidRPr="008113C6">
        <w:rPr>
          <w:rFonts w:ascii="Cambria" w:hAnsi="Cambria" w:cs="Arial"/>
          <w:bCs/>
          <w:i/>
          <w:iCs/>
          <w:sz w:val="20"/>
          <w:szCs w:val="20"/>
          <w:highlight w:val="lightGray"/>
        </w:rPr>
        <w:t>dielo</w:t>
      </w:r>
      <w:r w:rsidR="00C62506" w:rsidRPr="00923399">
        <w:rPr>
          <w:rFonts w:ascii="Cambria" w:hAnsi="Cambria" w:cs="Arial"/>
          <w:bCs/>
          <w:i/>
          <w:iCs/>
          <w:sz w:val="20"/>
          <w:szCs w:val="20"/>
          <w:highlight w:val="lightGray"/>
        </w:rPr>
        <w:t xml:space="preserve"> podľa Ponuky Poskytovateľa</w:t>
      </w:r>
      <w:r w:rsidR="006D6C19" w:rsidRPr="008113C6">
        <w:rPr>
          <w:rFonts w:ascii="Cambria" w:hAnsi="Cambria" w:cs="Arial"/>
          <w:bCs/>
          <w:i/>
          <w:iCs/>
          <w:sz w:val="20"/>
          <w:szCs w:val="20"/>
          <w:highlight w:val="lightGray"/>
        </w:rPr>
        <w:t xml:space="preserve"> a Prílohy č. B.3 až B.14 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6"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6"/>
    </w:p>
    <w:p w14:paraId="29215672" w14:textId="37CFA9E0"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bookmarkStart w:id="97" w:name="_GoBack"/>
      <w:bookmarkEnd w:id="97"/>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0BA53" w14:textId="77777777" w:rsidR="008D093F" w:rsidRDefault="008D093F" w:rsidP="005A4804">
      <w:pPr>
        <w:spacing w:before="0" w:line="240" w:lineRule="auto"/>
      </w:pPr>
      <w:r>
        <w:separator/>
      </w:r>
    </w:p>
  </w:endnote>
  <w:endnote w:type="continuationSeparator" w:id="0">
    <w:p w14:paraId="29306048" w14:textId="77777777" w:rsidR="008D093F" w:rsidRDefault="008D093F"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C17AE7" w:rsidRPr="00C32950" w:rsidRDefault="00C17AE7">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0BC3" w14:textId="77777777" w:rsidR="008D093F" w:rsidRDefault="008D093F" w:rsidP="005A4804">
      <w:pPr>
        <w:spacing w:before="0" w:line="240" w:lineRule="auto"/>
      </w:pPr>
      <w:r>
        <w:separator/>
      </w:r>
    </w:p>
  </w:footnote>
  <w:footnote w:type="continuationSeparator" w:id="0">
    <w:p w14:paraId="0B345972" w14:textId="77777777" w:rsidR="008D093F" w:rsidRDefault="008D093F"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C17AE7" w:rsidRPr="004D50E9" w:rsidRDefault="00C17AE7" w:rsidP="00B03B6B">
    <w:pPr>
      <w:pStyle w:val="Hlavika"/>
      <w:tabs>
        <w:tab w:val="clear" w:pos="4536"/>
        <w:tab w:val="clear" w:pos="9072"/>
      </w:tabs>
      <w:spacing w:before="0" w:line="276" w:lineRule="auto"/>
      <w:jc w:val="left"/>
      <w:rPr>
        <w:rFonts w:ascii="Cambria" w:hAnsi="Cambria"/>
        <w:b/>
        <w:sz w:val="20"/>
        <w:szCs w:val="20"/>
      </w:rPr>
    </w:pPr>
    <w:bookmarkStart w:id="98" w:name="_Hlk523830414"/>
    <w:bookmarkStart w:id="99"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8"/>
    <w:bookmarkEnd w:id="99"/>
    <w:r w:rsidRPr="004D50E9">
      <w:rPr>
        <w:rFonts w:ascii="Cambria" w:hAnsi="Cambria"/>
        <w:b/>
        <w:sz w:val="20"/>
        <w:szCs w:val="20"/>
      </w:rPr>
      <w:t>:</w:t>
    </w:r>
  </w:p>
  <w:p w14:paraId="45692401" w14:textId="68039E30" w:rsidR="00C17AE7" w:rsidRPr="004D50E9" w:rsidRDefault="00C17AE7"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C17AE7" w:rsidRPr="00B03B6B" w:rsidRDefault="00C17AE7"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17D4"/>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93F"/>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C9B988-B232-4703-B0B7-3E5C9E5D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13547</Words>
  <Characters>77224</Characters>
  <Application>Microsoft Office Word</Application>
  <DocSecurity>0</DocSecurity>
  <Lines>643</Lines>
  <Paragraphs>181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90590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Heriban Tomáš, Mgr.</cp:lastModifiedBy>
  <cp:revision>53</cp:revision>
  <cp:lastPrinted>2018-07-02T09:14:00Z</cp:lastPrinted>
  <dcterms:created xsi:type="dcterms:W3CDTF">2019-05-07T12:30:00Z</dcterms:created>
  <dcterms:modified xsi:type="dcterms:W3CDTF">2019-10-22T12:44:00Z</dcterms:modified>
</cp:coreProperties>
</file>