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F4" w:rsidRDefault="003326F4" w:rsidP="003326F4">
      <w:pPr>
        <w:pStyle w:val="Nadpis1"/>
        <w:ind w:left="709" w:hanging="709"/>
        <w:jc w:val="center"/>
      </w:pPr>
      <w:r>
        <w:t>Z M L U V A    O    D I E L O</w:t>
      </w:r>
    </w:p>
    <w:p w:rsidR="003326F4" w:rsidRDefault="003326F4" w:rsidP="003326F4">
      <w:pPr>
        <w:jc w:val="center"/>
      </w:pPr>
      <w:r>
        <w:t>uzavretá podľa § 536 a </w:t>
      </w:r>
      <w:proofErr w:type="spellStart"/>
      <w:r>
        <w:t>nasl</w:t>
      </w:r>
      <w:proofErr w:type="spellEnd"/>
      <w:r>
        <w:t>. zákona č. 513/1991 Zb. Obchodného zákonníka v znení</w:t>
      </w:r>
    </w:p>
    <w:p w:rsidR="003326F4" w:rsidRDefault="003326F4" w:rsidP="003326F4">
      <w:pPr>
        <w:jc w:val="center"/>
      </w:pPr>
      <w:r>
        <w:t xml:space="preserve">neskorších predpisov </w:t>
      </w:r>
    </w:p>
    <w:p w:rsidR="003326F4" w:rsidRDefault="003326F4" w:rsidP="003326F4"/>
    <w:p w:rsidR="003326F4" w:rsidRDefault="003326F4" w:rsidP="003326F4">
      <w:pPr>
        <w:jc w:val="center"/>
        <w:rPr>
          <w:b/>
          <w:sz w:val="28"/>
        </w:rPr>
      </w:pPr>
      <w:r>
        <w:rPr>
          <w:b/>
          <w:sz w:val="28"/>
        </w:rPr>
        <w:t>Článok 1</w:t>
      </w:r>
    </w:p>
    <w:p w:rsidR="003326F4" w:rsidRDefault="003326F4" w:rsidP="003326F4">
      <w:pPr>
        <w:jc w:val="center"/>
      </w:pPr>
      <w:r>
        <w:rPr>
          <w:b/>
          <w:bCs/>
          <w:sz w:val="28"/>
        </w:rPr>
        <w:t>Zmluvné strany</w:t>
      </w:r>
    </w:p>
    <w:p w:rsidR="003326F4" w:rsidRDefault="003326F4" w:rsidP="003326F4">
      <w:pPr>
        <w:rPr>
          <w:b/>
          <w:bCs/>
        </w:rPr>
      </w:pPr>
    </w:p>
    <w:p w:rsidR="003326F4" w:rsidRDefault="003326F4" w:rsidP="003326F4">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3326F4" w:rsidRPr="008B5C91" w:rsidRDefault="003326F4" w:rsidP="003326F4">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3326F4" w:rsidRPr="00823AB1" w:rsidRDefault="003326F4" w:rsidP="003326F4">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3326F4" w:rsidRPr="00B324D4" w:rsidRDefault="003326F4" w:rsidP="003326F4">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3326F4" w:rsidRPr="00B324D4" w:rsidRDefault="003326F4" w:rsidP="003326F4">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t>Všeobecná úverová banka</w:t>
      </w:r>
      <w:r w:rsidRPr="00B324D4">
        <w:t>, a.s.</w:t>
      </w:r>
    </w:p>
    <w:p w:rsidR="003326F4" w:rsidRPr="00B324D4" w:rsidRDefault="003326F4" w:rsidP="003326F4">
      <w:pPr>
        <w:pStyle w:val="Odsekzoznamu"/>
        <w:tabs>
          <w:tab w:val="left" w:pos="709"/>
          <w:tab w:val="left" w:pos="4536"/>
        </w:tabs>
        <w:suppressAutoHyphens w:val="0"/>
        <w:ind w:left="0"/>
        <w:textAlignment w:val="auto"/>
      </w:pPr>
      <w:r w:rsidRPr="00B324D4">
        <w:tab/>
      </w:r>
      <w:r w:rsidRPr="003326F4">
        <w:rPr>
          <w:color w:val="000000"/>
        </w:rPr>
        <w:t xml:space="preserve">Číslo účtu: </w:t>
      </w:r>
      <w:r w:rsidRPr="003326F4">
        <w:rPr>
          <w:color w:val="000000"/>
        </w:rPr>
        <w:tab/>
      </w:r>
      <w:r w:rsidRPr="003326F4">
        <w:t>1585201151/0200</w:t>
      </w:r>
      <w:r w:rsidRPr="00B324D4">
        <w:t xml:space="preserve"> </w:t>
      </w:r>
    </w:p>
    <w:p w:rsidR="003326F4" w:rsidRPr="00B324D4" w:rsidRDefault="003326F4" w:rsidP="003326F4">
      <w:pPr>
        <w:pStyle w:val="Odsekzoznamu"/>
        <w:tabs>
          <w:tab w:val="left" w:pos="709"/>
          <w:tab w:val="left" w:pos="4536"/>
        </w:tabs>
        <w:suppressAutoHyphens w:val="0"/>
        <w:ind w:left="0"/>
        <w:textAlignment w:val="auto"/>
      </w:pPr>
      <w:r w:rsidRPr="00B324D4">
        <w:tab/>
        <w:t>IBAN:</w:t>
      </w:r>
      <w:r w:rsidRPr="00B324D4">
        <w:tab/>
      </w:r>
      <w:r>
        <w:t>SK73 0200 0000 0015 8520 1151</w:t>
      </w:r>
    </w:p>
    <w:p w:rsidR="003326F4" w:rsidRPr="006F571E" w:rsidRDefault="003326F4" w:rsidP="003326F4">
      <w:pPr>
        <w:pStyle w:val="Odsekzoznamu"/>
        <w:tabs>
          <w:tab w:val="left" w:pos="709"/>
          <w:tab w:val="left" w:pos="4536"/>
        </w:tabs>
        <w:suppressAutoHyphens w:val="0"/>
        <w:ind w:left="0"/>
        <w:textAlignment w:val="auto"/>
        <w:rPr>
          <w:i/>
        </w:rPr>
      </w:pPr>
      <w:r w:rsidRPr="00B324D4">
        <w:rPr>
          <w:i/>
        </w:rPr>
        <w:tab/>
        <w:t>(ďalej aj len ako „objednávateľ“)</w:t>
      </w:r>
    </w:p>
    <w:p w:rsidR="003326F4" w:rsidRPr="00AB244D" w:rsidRDefault="003326F4" w:rsidP="003326F4">
      <w:pPr>
        <w:pStyle w:val="Odsekzoznamu"/>
        <w:tabs>
          <w:tab w:val="left" w:pos="709"/>
          <w:tab w:val="left" w:pos="4536"/>
        </w:tabs>
        <w:suppressAutoHyphens w:val="0"/>
        <w:ind w:left="0"/>
        <w:textAlignment w:val="auto"/>
        <w:rPr>
          <w:color w:val="000000"/>
        </w:rPr>
      </w:pPr>
      <w:r>
        <w:rPr>
          <w:color w:val="000000"/>
        </w:rPr>
        <w:tab/>
        <w:t xml:space="preserve">                          </w:t>
      </w:r>
    </w:p>
    <w:p w:rsidR="003326F4" w:rsidRDefault="003326F4" w:rsidP="003326F4">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3326F4" w:rsidRDefault="003326F4" w:rsidP="003326F4">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Štatutárny orgán:</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IBAN:</w:t>
      </w:r>
      <w:r w:rsidRPr="00416D7D">
        <w:t xml:space="preserve"> </w:t>
      </w:r>
      <w:r>
        <w:tab/>
      </w:r>
    </w:p>
    <w:p w:rsidR="003326F4" w:rsidRPr="00416D7D" w:rsidRDefault="003326F4" w:rsidP="003326F4">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3326F4" w:rsidRPr="00CF3E37" w:rsidRDefault="003326F4" w:rsidP="003326F4">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3326F4" w:rsidRDefault="003326F4" w:rsidP="003326F4">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3326F4" w:rsidRDefault="003326F4" w:rsidP="003326F4">
      <w:pPr>
        <w:pStyle w:val="Odsekzoznamu"/>
        <w:tabs>
          <w:tab w:val="left" w:pos="709"/>
          <w:tab w:val="left" w:pos="4536"/>
        </w:tabs>
        <w:suppressAutoHyphens w:val="0"/>
        <w:ind w:left="0"/>
        <w:textAlignment w:val="auto"/>
        <w:rPr>
          <w:i/>
        </w:rPr>
      </w:pPr>
    </w:p>
    <w:p w:rsidR="003326F4" w:rsidRPr="009C7AB0" w:rsidRDefault="003326F4" w:rsidP="003326F4">
      <w:pPr>
        <w:ind w:left="708"/>
      </w:pPr>
      <w:r w:rsidRPr="009C7AB0">
        <w:rPr>
          <w:rFonts w:eastAsia="Arial"/>
          <w:i/>
          <w:iCs/>
        </w:rPr>
        <w:t>Zhotoviteľ a objednávateľ ďalej označení jednotlivo aj ako „zmluvná strana“ a spoločne aj ako „zmluvné strany“.</w:t>
      </w:r>
    </w:p>
    <w:p w:rsidR="003326F4" w:rsidRDefault="003326F4" w:rsidP="003326F4">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3326F4" w:rsidRPr="006F571E" w:rsidRDefault="003326F4" w:rsidP="003326F4">
      <w:pPr>
        <w:pStyle w:val="Odsekzoznamu"/>
        <w:tabs>
          <w:tab w:val="left" w:pos="709"/>
          <w:tab w:val="left" w:pos="4536"/>
        </w:tabs>
        <w:suppressAutoHyphens w:val="0"/>
        <w:ind w:left="0"/>
        <w:textAlignment w:val="auto"/>
        <w:rPr>
          <w:i/>
        </w:rPr>
      </w:pPr>
    </w:p>
    <w:p w:rsidR="003326F4" w:rsidRDefault="003326F4" w:rsidP="003326F4">
      <w:pPr>
        <w:pStyle w:val="Zkladntext2"/>
        <w:spacing w:before="20" w:after="20" w:line="240" w:lineRule="auto"/>
        <w:jc w:val="center"/>
        <w:rPr>
          <w:b/>
          <w:sz w:val="28"/>
          <w:szCs w:val="28"/>
        </w:rPr>
      </w:pPr>
      <w:r>
        <w:rPr>
          <w:b/>
          <w:sz w:val="28"/>
          <w:szCs w:val="28"/>
        </w:rPr>
        <w:t>Článok 2</w:t>
      </w:r>
    </w:p>
    <w:p w:rsidR="003326F4" w:rsidRDefault="003326F4" w:rsidP="003326F4">
      <w:pPr>
        <w:tabs>
          <w:tab w:val="left" w:pos="0"/>
        </w:tabs>
        <w:jc w:val="center"/>
      </w:pPr>
      <w:r>
        <w:rPr>
          <w:b/>
          <w:bCs/>
          <w:sz w:val="28"/>
        </w:rPr>
        <w:t>Podklady pre uzatvorenie zmluvy</w:t>
      </w:r>
    </w:p>
    <w:p w:rsidR="003326F4" w:rsidRDefault="003326F4" w:rsidP="003326F4">
      <w:pPr>
        <w:rPr>
          <w:b/>
          <w:bCs/>
        </w:rPr>
      </w:pPr>
    </w:p>
    <w:p w:rsidR="003326F4" w:rsidRPr="00F208C6" w:rsidRDefault="003326F4" w:rsidP="003326F4">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3326F4" w:rsidRPr="004973C5" w:rsidRDefault="003326F4" w:rsidP="003326F4">
      <w:pPr>
        <w:pStyle w:val="Odsekzoznamu"/>
        <w:numPr>
          <w:ilvl w:val="1"/>
          <w:numId w:val="5"/>
        </w:numPr>
        <w:tabs>
          <w:tab w:val="left" w:pos="2410"/>
          <w:tab w:val="left" w:pos="4962"/>
        </w:tabs>
        <w:suppressAutoHyphens w:val="0"/>
        <w:ind w:left="567" w:hanging="567"/>
        <w:jc w:val="both"/>
        <w:textAlignment w:val="auto"/>
      </w:pPr>
      <w:r>
        <w:t xml:space="preserve">Názov zákazky: </w:t>
      </w:r>
      <w:r w:rsidRPr="00257AE6">
        <w:rPr>
          <w:b/>
        </w:rPr>
        <w:t>„</w:t>
      </w:r>
      <w:r w:rsidR="00257AE6" w:rsidRPr="00257AE6">
        <w:rPr>
          <w:b/>
        </w:rPr>
        <w:t>Rozšírenie mestského kamerového systému -</w:t>
      </w:r>
      <w:r w:rsidR="00257AE6">
        <w:t xml:space="preserve"> </w:t>
      </w:r>
      <w:r>
        <w:rPr>
          <w:b/>
        </w:rPr>
        <w:t>Mestský park“</w:t>
      </w:r>
    </w:p>
    <w:p w:rsidR="003326F4" w:rsidRPr="00B324D4" w:rsidRDefault="003326F4" w:rsidP="003326F4">
      <w:pPr>
        <w:pStyle w:val="Odsekzoznamu"/>
        <w:numPr>
          <w:ilvl w:val="1"/>
          <w:numId w:val="5"/>
        </w:numPr>
        <w:tabs>
          <w:tab w:val="left" w:pos="2410"/>
          <w:tab w:val="left" w:pos="4962"/>
        </w:tabs>
        <w:suppressAutoHyphens w:val="0"/>
        <w:ind w:left="567" w:hanging="567"/>
        <w:jc w:val="both"/>
        <w:textAlignment w:val="auto"/>
      </w:pPr>
      <w:r w:rsidRPr="00B324D4">
        <w:t xml:space="preserve">Realizácia diela, definovaného v čl. 3 tejto zmluvy bude financovaná z finančných prostriedkov poskytnutých </w:t>
      </w:r>
      <w:r>
        <w:t xml:space="preserve">Úradom podpredsedu vlády Slovenskej republiky pre </w:t>
      </w:r>
      <w:r>
        <w:lastRenderedPageBreak/>
        <w:t>investície a informatizáciu</w:t>
      </w:r>
      <w:r w:rsidRPr="00B324D4">
        <w:t>, ktorých podmienky čerpania sú upravené v</w:t>
      </w:r>
      <w:r>
        <w:t> </w:t>
      </w:r>
      <w:r w:rsidRPr="00B324D4">
        <w:t>Zmluve</w:t>
      </w:r>
      <w:r>
        <w:t xml:space="preserve"> č. 635/2019</w:t>
      </w:r>
      <w:r w:rsidRPr="00B324D4">
        <w:t xml:space="preserve"> o poskytnutí </w:t>
      </w:r>
      <w:r>
        <w:t>regionálneho príspevku</w:t>
      </w:r>
      <w:r w:rsidRPr="00B324D4">
        <w:t>.</w:t>
      </w:r>
    </w:p>
    <w:p w:rsidR="003326F4" w:rsidRDefault="003326F4" w:rsidP="003326F4">
      <w:pPr>
        <w:pStyle w:val="Odsekzoznamu"/>
        <w:tabs>
          <w:tab w:val="left" w:pos="2410"/>
          <w:tab w:val="left" w:pos="4962"/>
        </w:tabs>
        <w:suppressAutoHyphens w:val="0"/>
        <w:ind w:left="567"/>
        <w:textAlignment w:val="auto"/>
      </w:pPr>
    </w:p>
    <w:p w:rsidR="003326F4" w:rsidRDefault="003326F4" w:rsidP="003326F4">
      <w:pPr>
        <w:pStyle w:val="Odsekzoznamu"/>
        <w:tabs>
          <w:tab w:val="left" w:pos="2410"/>
          <w:tab w:val="left" w:pos="4962"/>
        </w:tabs>
        <w:suppressAutoHyphens w:val="0"/>
        <w:ind w:left="567"/>
        <w:textAlignment w:val="auto"/>
      </w:pPr>
    </w:p>
    <w:p w:rsidR="003326F4" w:rsidRDefault="003326F4" w:rsidP="003326F4">
      <w:pPr>
        <w:jc w:val="center"/>
        <w:rPr>
          <w:b/>
          <w:sz w:val="28"/>
          <w:szCs w:val="28"/>
        </w:rPr>
      </w:pPr>
      <w:r>
        <w:rPr>
          <w:b/>
          <w:sz w:val="28"/>
          <w:szCs w:val="28"/>
        </w:rPr>
        <w:t>Článok 3</w:t>
      </w:r>
    </w:p>
    <w:p w:rsidR="003326F4" w:rsidRDefault="003326F4" w:rsidP="003326F4">
      <w:pPr>
        <w:jc w:val="center"/>
        <w:rPr>
          <w:b/>
          <w:bCs/>
          <w:sz w:val="28"/>
        </w:rPr>
      </w:pPr>
      <w:r>
        <w:rPr>
          <w:b/>
          <w:bCs/>
          <w:sz w:val="28"/>
        </w:rPr>
        <w:t>Predmet zmluvy</w:t>
      </w:r>
    </w:p>
    <w:p w:rsidR="003326F4" w:rsidRDefault="003326F4" w:rsidP="003326F4">
      <w:pPr>
        <w:jc w:val="both"/>
      </w:pP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 xml:space="preserve">Zhotoviteľ sa zaväzuje, že vykoná pre objednávateľa dielo v súlade s touto zmluvou, v rozsahu podľa </w:t>
      </w:r>
      <w:proofErr w:type="spellStart"/>
      <w:r>
        <w:t>položkového</w:t>
      </w:r>
      <w:proofErr w:type="spellEnd"/>
      <w:r>
        <w:t xml:space="preserve"> rozpočtu, ktorý tvorí Prílohu č. 2 tejto zmluvy a v súlade s technickou špecifikáciou, ktorá tvorí Prílohu č. 3 tejto zmluvy. </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3326F4" w:rsidRDefault="003326F4" w:rsidP="003326F4">
      <w:pPr>
        <w:pStyle w:val="Odsekzoznamu"/>
        <w:tabs>
          <w:tab w:val="left" w:pos="2410"/>
          <w:tab w:val="left" w:pos="4962"/>
        </w:tabs>
        <w:suppressAutoHyphens w:val="0"/>
        <w:ind w:left="567"/>
        <w:jc w:val="both"/>
        <w:textAlignment w:val="auto"/>
      </w:pPr>
    </w:p>
    <w:p w:rsidR="003326F4" w:rsidRPr="00A707F0" w:rsidRDefault="003326F4" w:rsidP="003326F4">
      <w:pPr>
        <w:pStyle w:val="Odsekzoznamu"/>
        <w:tabs>
          <w:tab w:val="left" w:pos="2410"/>
          <w:tab w:val="left" w:pos="4962"/>
        </w:tabs>
        <w:suppressAutoHyphens w:val="0"/>
        <w:ind w:left="567"/>
        <w:jc w:val="both"/>
        <w:textAlignment w:val="auto"/>
      </w:pPr>
    </w:p>
    <w:p w:rsidR="003326F4" w:rsidRDefault="003326F4" w:rsidP="003326F4">
      <w:pPr>
        <w:jc w:val="center"/>
        <w:rPr>
          <w:b/>
          <w:sz w:val="28"/>
          <w:szCs w:val="28"/>
        </w:rPr>
      </w:pPr>
      <w:r>
        <w:rPr>
          <w:b/>
          <w:sz w:val="28"/>
          <w:szCs w:val="28"/>
        </w:rPr>
        <w:t>Článok 4</w:t>
      </w:r>
    </w:p>
    <w:p w:rsidR="003326F4" w:rsidRDefault="003326F4" w:rsidP="003326F4">
      <w:pPr>
        <w:jc w:val="center"/>
        <w:rPr>
          <w:b/>
          <w:bCs/>
          <w:sz w:val="28"/>
        </w:rPr>
      </w:pPr>
      <w:r>
        <w:rPr>
          <w:b/>
          <w:bCs/>
          <w:sz w:val="28"/>
        </w:rPr>
        <w:t xml:space="preserve">Termín  </w:t>
      </w:r>
      <w:r w:rsidRPr="00B324D4">
        <w:rPr>
          <w:b/>
          <w:bCs/>
          <w:sz w:val="28"/>
        </w:rPr>
        <w:t>a miesto plnenia</w:t>
      </w:r>
    </w:p>
    <w:p w:rsidR="003326F4" w:rsidRDefault="003326F4" w:rsidP="003326F4">
      <w:pPr>
        <w:rPr>
          <w:b/>
          <w:bCs/>
          <w:sz w:val="32"/>
        </w:rPr>
      </w:pPr>
    </w:p>
    <w:p w:rsidR="003326F4" w:rsidRPr="00290227" w:rsidRDefault="003326F4" w:rsidP="003326F4">
      <w:pPr>
        <w:numPr>
          <w:ilvl w:val="1"/>
          <w:numId w:val="6"/>
        </w:numPr>
        <w:ind w:left="567" w:hanging="567"/>
        <w:jc w:val="both"/>
        <w:rPr>
          <w:color w:val="FF0000"/>
        </w:rPr>
      </w:pPr>
      <w:r>
        <w:t xml:space="preserve">Zhotoviteľ sa zaväzuje zhotoviť </w:t>
      </w:r>
      <w:r w:rsidRPr="003E51CE">
        <w:t xml:space="preserve">dielo </w:t>
      </w:r>
      <w:r>
        <w:t xml:space="preserve">v termíne </w:t>
      </w:r>
      <w:r w:rsidRPr="00B324D4">
        <w:rPr>
          <w:b/>
        </w:rPr>
        <w:t>od 09/2019 do 11/2019</w:t>
      </w:r>
      <w:r>
        <w:rPr>
          <w:b/>
        </w:rPr>
        <w:t>.</w:t>
      </w:r>
    </w:p>
    <w:p w:rsidR="003326F4" w:rsidRPr="00C2128D" w:rsidRDefault="003326F4" w:rsidP="003326F4">
      <w:pPr>
        <w:numPr>
          <w:ilvl w:val="1"/>
          <w:numId w:val="6"/>
        </w:numPr>
        <w:ind w:left="567" w:hanging="567"/>
        <w:jc w:val="both"/>
      </w:pPr>
      <w:r w:rsidRPr="00C2128D">
        <w:t xml:space="preserve">Miesto plnenia: </w:t>
      </w:r>
    </w:p>
    <w:p w:rsidR="003326F4" w:rsidRPr="00C2128D" w:rsidRDefault="003326F4" w:rsidP="003326F4">
      <w:pPr>
        <w:pStyle w:val="Odsekzoznamu"/>
        <w:numPr>
          <w:ilvl w:val="0"/>
          <w:numId w:val="16"/>
        </w:numPr>
        <w:jc w:val="both"/>
      </w:pPr>
      <w:r>
        <w:t>Mestský park - stanovište 1 (stĺp verejného osvetlenia na pozemku C KN par. č. 3822/39, evidovanom na LV č. 4170, nachádzajúcom sa v </w:t>
      </w:r>
      <w:proofErr w:type="spellStart"/>
      <w:r>
        <w:t>k.ú</w:t>
      </w:r>
      <w:proofErr w:type="spellEnd"/>
      <w:r>
        <w:t>. mesta Trebišov) – 1x kamera</w:t>
      </w:r>
      <w:r w:rsidRPr="00C2128D">
        <w:t>,</w:t>
      </w:r>
    </w:p>
    <w:p w:rsidR="003326F4" w:rsidRPr="006314B9" w:rsidRDefault="003326F4" w:rsidP="003326F4">
      <w:pPr>
        <w:pStyle w:val="Odsekzoznamu"/>
        <w:numPr>
          <w:ilvl w:val="0"/>
          <w:numId w:val="16"/>
        </w:numPr>
        <w:jc w:val="both"/>
      </w:pPr>
      <w:r>
        <w:t>Mestský park - stanovište 2 (stĺp verejného osvetlenia na pozemku C KN par. č. 3822/23, evidovanom na LV č. 4170, nachádzajúcom sa v </w:t>
      </w:r>
      <w:proofErr w:type="spellStart"/>
      <w:r>
        <w:t>k.ú</w:t>
      </w:r>
      <w:proofErr w:type="spellEnd"/>
      <w:r>
        <w:t>. mesta Trebišov) – 1x kamera</w:t>
      </w:r>
      <w:r w:rsidRPr="006314B9">
        <w:t>.</w:t>
      </w:r>
    </w:p>
    <w:p w:rsidR="003326F4" w:rsidRDefault="003326F4" w:rsidP="003326F4">
      <w:pPr>
        <w:jc w:val="center"/>
        <w:rPr>
          <w:b/>
          <w:sz w:val="28"/>
          <w:szCs w:val="28"/>
        </w:rPr>
      </w:pPr>
    </w:p>
    <w:p w:rsidR="003326F4" w:rsidRPr="003E51CE" w:rsidRDefault="003326F4" w:rsidP="003326F4">
      <w:pPr>
        <w:jc w:val="center"/>
        <w:rPr>
          <w:b/>
          <w:sz w:val="28"/>
          <w:szCs w:val="28"/>
        </w:rPr>
      </w:pPr>
    </w:p>
    <w:p w:rsidR="003326F4" w:rsidRDefault="003326F4" w:rsidP="003326F4">
      <w:pPr>
        <w:jc w:val="center"/>
        <w:rPr>
          <w:b/>
          <w:sz w:val="28"/>
          <w:szCs w:val="28"/>
        </w:rPr>
      </w:pPr>
      <w:r>
        <w:rPr>
          <w:b/>
          <w:sz w:val="28"/>
          <w:szCs w:val="28"/>
        </w:rPr>
        <w:t>Článok 5</w:t>
      </w:r>
    </w:p>
    <w:p w:rsidR="003326F4" w:rsidRDefault="003326F4" w:rsidP="003326F4">
      <w:pPr>
        <w:jc w:val="center"/>
        <w:rPr>
          <w:b/>
          <w:bCs/>
          <w:sz w:val="28"/>
        </w:rPr>
      </w:pPr>
      <w:r>
        <w:rPr>
          <w:b/>
          <w:bCs/>
          <w:sz w:val="28"/>
        </w:rPr>
        <w:t>Cena diela</w:t>
      </w:r>
    </w:p>
    <w:p w:rsidR="003326F4" w:rsidRDefault="003326F4" w:rsidP="003326F4">
      <w:pPr>
        <w:rPr>
          <w:b/>
          <w:bCs/>
          <w:sz w:val="32"/>
        </w:rPr>
      </w:pPr>
    </w:p>
    <w:p w:rsidR="003326F4" w:rsidRPr="004973C5" w:rsidRDefault="003326F4" w:rsidP="003326F4">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3326F4" w:rsidRPr="00632390" w:rsidRDefault="003326F4" w:rsidP="003326F4">
      <w:pPr>
        <w:pStyle w:val="Odsekzoznamu"/>
        <w:tabs>
          <w:tab w:val="left" w:pos="2410"/>
          <w:tab w:val="left" w:pos="4962"/>
        </w:tabs>
        <w:suppressAutoHyphens w:val="0"/>
        <w:ind w:left="927"/>
        <w:jc w:val="both"/>
        <w:textAlignment w:val="auto"/>
        <w:rPr>
          <w:b/>
        </w:rPr>
      </w:pPr>
      <w:r w:rsidRPr="00632390">
        <w:rPr>
          <w:b/>
        </w:rPr>
        <w:lastRenderedPageBreak/>
        <w:t xml:space="preserve">            </w:t>
      </w:r>
      <w:r w:rsidRPr="00632390">
        <w:rPr>
          <w:b/>
          <w:color w:val="FF0000"/>
        </w:rPr>
        <w:t xml:space="preserve">                                   </w:t>
      </w:r>
    </w:p>
    <w:p w:rsidR="003326F4" w:rsidRPr="00423D00" w:rsidRDefault="003326F4" w:rsidP="003326F4">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w:t>
      </w:r>
      <w:proofErr w:type="spellStart"/>
      <w:r>
        <w:rPr>
          <w:rFonts w:eastAsia="Arial"/>
        </w:rPr>
        <w:t>naviac</w:t>
      </w:r>
      <w:proofErr w:type="spellEnd"/>
      <w:r>
        <w:rPr>
          <w:rFonts w:eastAsia="Arial"/>
        </w:rPr>
        <w:t xml:space="preserve"> prác. Akékoľvek </w:t>
      </w:r>
      <w:proofErr w:type="spellStart"/>
      <w:r>
        <w:rPr>
          <w:rFonts w:eastAsia="Arial"/>
        </w:rPr>
        <w:t>naviac</w:t>
      </w:r>
      <w:proofErr w:type="spellEnd"/>
      <w:r>
        <w:rPr>
          <w:rFonts w:eastAsia="Arial"/>
        </w:rPr>
        <w:t xml:space="preserve"> práce je zhotoviteľ oprávnený vykonať len na základe podpísaného dodatku k tejto zmluve. Bez uzatvorenia dodatku k zmluve, nie je zhotoviteľ oprávnený </w:t>
      </w:r>
      <w:proofErr w:type="spellStart"/>
      <w:r>
        <w:rPr>
          <w:rFonts w:eastAsia="Arial"/>
        </w:rPr>
        <w:t>naviac</w:t>
      </w:r>
      <w:proofErr w:type="spellEnd"/>
      <w:r>
        <w:rPr>
          <w:rFonts w:eastAsia="Arial"/>
        </w:rPr>
        <w:t xml:space="preserve"> práce vykonať a </w:t>
      </w:r>
      <w:proofErr w:type="spellStart"/>
      <w:r>
        <w:rPr>
          <w:rFonts w:eastAsia="Arial"/>
        </w:rPr>
        <w:t>faktúrovať</w:t>
      </w:r>
      <w:proofErr w:type="spellEnd"/>
      <w:r>
        <w:rPr>
          <w:rFonts w:eastAsia="Arial"/>
        </w:rPr>
        <w:t xml:space="preserve">. </w:t>
      </w:r>
    </w:p>
    <w:p w:rsidR="003326F4" w:rsidRDefault="003326F4" w:rsidP="003326F4">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3326F4" w:rsidRDefault="003326F4" w:rsidP="006B2C66">
      <w:pPr>
        <w:pStyle w:val="Odsekzoznamu"/>
        <w:numPr>
          <w:ilvl w:val="1"/>
          <w:numId w:val="21"/>
        </w:numPr>
        <w:suppressAutoHyphens w:val="0"/>
        <w:ind w:left="567" w:hanging="567"/>
        <w:jc w:val="both"/>
        <w:textAlignment w:val="auto"/>
      </w:pPr>
      <w:r w:rsidRPr="00A707F0">
        <w:t>K cene bude zhotoviteľ</w:t>
      </w:r>
      <w:r w:rsidRPr="00416D7D">
        <w:t xml:space="preserve"> fakturovať DPH v zmysle platných právnych predpisov.</w:t>
      </w:r>
    </w:p>
    <w:p w:rsidR="006B2C66" w:rsidRDefault="006B2C66" w:rsidP="006B2C66">
      <w:pPr>
        <w:suppressAutoHyphens w:val="0"/>
        <w:ind w:left="567" w:hanging="567"/>
        <w:jc w:val="both"/>
        <w:textAlignment w:val="auto"/>
      </w:pPr>
      <w:r>
        <w:t>5.5</w:t>
      </w:r>
      <w:r>
        <w:tab/>
      </w:r>
      <w:r>
        <w:t>Výkopové práce zabezpečí objednávateľ na svoje náklady.</w:t>
      </w:r>
      <w:bookmarkStart w:id="0" w:name="_GoBack"/>
      <w:bookmarkEnd w:id="0"/>
    </w:p>
    <w:p w:rsidR="006B2C66" w:rsidRDefault="006B2C66" w:rsidP="003326F4">
      <w:pPr>
        <w:tabs>
          <w:tab w:val="left" w:pos="2410"/>
          <w:tab w:val="left" w:pos="4962"/>
        </w:tabs>
        <w:suppressAutoHyphens w:val="0"/>
        <w:ind w:left="567" w:hanging="567"/>
        <w:jc w:val="both"/>
        <w:textAlignment w:val="auto"/>
      </w:pPr>
    </w:p>
    <w:p w:rsidR="006B2C66" w:rsidRPr="00416D7D" w:rsidRDefault="006B2C66" w:rsidP="003326F4">
      <w:pPr>
        <w:tabs>
          <w:tab w:val="left" w:pos="2410"/>
          <w:tab w:val="left" w:pos="4962"/>
        </w:tabs>
        <w:suppressAutoHyphens w:val="0"/>
        <w:ind w:left="567" w:hanging="567"/>
        <w:jc w:val="both"/>
        <w:textAlignment w:val="auto"/>
      </w:pPr>
    </w:p>
    <w:p w:rsidR="003326F4" w:rsidRDefault="003326F4" w:rsidP="003326F4">
      <w:pPr>
        <w:tabs>
          <w:tab w:val="left" w:pos="420"/>
          <w:tab w:val="left" w:pos="2410"/>
          <w:tab w:val="left" w:pos="4962"/>
        </w:tabs>
        <w:suppressAutoHyphens w:val="0"/>
        <w:jc w:val="both"/>
        <w:textAlignment w:val="auto"/>
      </w:pPr>
    </w:p>
    <w:p w:rsidR="003326F4" w:rsidRDefault="003326F4" w:rsidP="003326F4">
      <w:pPr>
        <w:tabs>
          <w:tab w:val="left" w:pos="420"/>
          <w:tab w:val="left" w:pos="2410"/>
          <w:tab w:val="left" w:pos="4962"/>
        </w:tabs>
        <w:suppressAutoHyphens w:val="0"/>
        <w:jc w:val="both"/>
        <w:textAlignment w:val="auto"/>
      </w:pPr>
    </w:p>
    <w:p w:rsidR="003326F4" w:rsidRDefault="003326F4" w:rsidP="003326F4">
      <w:pPr>
        <w:jc w:val="center"/>
        <w:rPr>
          <w:b/>
          <w:sz w:val="28"/>
          <w:szCs w:val="28"/>
        </w:rPr>
      </w:pPr>
      <w:r>
        <w:rPr>
          <w:b/>
          <w:sz w:val="28"/>
          <w:szCs w:val="28"/>
        </w:rPr>
        <w:t>Článok 6</w:t>
      </w:r>
    </w:p>
    <w:p w:rsidR="003326F4" w:rsidRDefault="003326F4" w:rsidP="003326F4">
      <w:pPr>
        <w:pStyle w:val="Zkladntext"/>
        <w:jc w:val="center"/>
        <w:rPr>
          <w:sz w:val="28"/>
        </w:rPr>
      </w:pPr>
      <w:r>
        <w:rPr>
          <w:sz w:val="28"/>
        </w:rPr>
        <w:t>Platba, platobné podmienky, vyúčtovanie diela</w:t>
      </w:r>
    </w:p>
    <w:p w:rsidR="003326F4" w:rsidRDefault="003326F4" w:rsidP="003326F4">
      <w:pPr>
        <w:pStyle w:val="Zkladntext"/>
      </w:pP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3326F4" w:rsidRPr="003E51CE" w:rsidRDefault="003326F4" w:rsidP="003326F4">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Vlastnícke právo k zhotovovanému dielu prechádza na objednávateľa podpisom Protokolu o odovzdaní a prevzatí diela.</w:t>
      </w:r>
    </w:p>
    <w:p w:rsidR="003326F4" w:rsidRDefault="003326F4" w:rsidP="003326F4">
      <w:pPr>
        <w:pStyle w:val="Odsekzoznamu"/>
        <w:tabs>
          <w:tab w:val="left" w:pos="2410"/>
          <w:tab w:val="left" w:pos="4962"/>
        </w:tabs>
        <w:suppressAutoHyphens w:val="0"/>
        <w:ind w:left="567"/>
        <w:jc w:val="both"/>
        <w:textAlignment w:val="auto"/>
      </w:pPr>
    </w:p>
    <w:p w:rsidR="003326F4" w:rsidRDefault="003326F4" w:rsidP="003326F4">
      <w:pPr>
        <w:pStyle w:val="Odsekzoznamu"/>
        <w:tabs>
          <w:tab w:val="left" w:pos="2410"/>
          <w:tab w:val="left" w:pos="4962"/>
        </w:tabs>
        <w:suppressAutoHyphens w:val="0"/>
        <w:ind w:left="567"/>
        <w:jc w:val="both"/>
        <w:textAlignment w:val="auto"/>
      </w:pPr>
    </w:p>
    <w:p w:rsidR="003326F4" w:rsidRDefault="003326F4" w:rsidP="003326F4">
      <w:pPr>
        <w:pStyle w:val="Zkladntext"/>
        <w:jc w:val="center"/>
        <w:rPr>
          <w:bCs w:val="0"/>
          <w:sz w:val="28"/>
          <w:szCs w:val="28"/>
        </w:rPr>
      </w:pPr>
      <w:r>
        <w:rPr>
          <w:bCs w:val="0"/>
          <w:sz w:val="28"/>
          <w:szCs w:val="28"/>
        </w:rPr>
        <w:t>Článok 7</w:t>
      </w:r>
    </w:p>
    <w:p w:rsidR="003326F4" w:rsidRPr="00E55AA5" w:rsidRDefault="003326F4" w:rsidP="003326F4">
      <w:pPr>
        <w:pStyle w:val="Zkladntext"/>
        <w:jc w:val="center"/>
        <w:rPr>
          <w:sz w:val="28"/>
        </w:rPr>
      </w:pPr>
      <w:r w:rsidRPr="00E55AA5">
        <w:rPr>
          <w:sz w:val="28"/>
        </w:rPr>
        <w:t xml:space="preserve">Záručná doba a zodpovednosť za </w:t>
      </w:r>
      <w:proofErr w:type="spellStart"/>
      <w:r w:rsidRPr="00E55AA5">
        <w:rPr>
          <w:sz w:val="28"/>
        </w:rPr>
        <w:t>vady</w:t>
      </w:r>
      <w:proofErr w:type="spellEnd"/>
    </w:p>
    <w:p w:rsidR="003326F4" w:rsidRPr="00E55AA5" w:rsidRDefault="003326F4" w:rsidP="003326F4">
      <w:pPr>
        <w:pStyle w:val="Zkladntext"/>
      </w:pPr>
    </w:p>
    <w:p w:rsidR="003326F4" w:rsidRPr="00FB3E01" w:rsidRDefault="003326F4" w:rsidP="003326F4">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3326F4" w:rsidRPr="00E50E96" w:rsidRDefault="003326F4" w:rsidP="003326F4">
      <w:pPr>
        <w:pStyle w:val="Zkladntext"/>
        <w:numPr>
          <w:ilvl w:val="1"/>
          <w:numId w:val="7"/>
        </w:numPr>
        <w:ind w:left="567" w:hanging="567"/>
        <w:jc w:val="both"/>
        <w:rPr>
          <w:b w:val="0"/>
          <w:bCs w:val="0"/>
          <w:sz w:val="24"/>
        </w:rPr>
      </w:pPr>
      <w:r w:rsidRPr="00E50E96">
        <w:rPr>
          <w:b w:val="0"/>
          <w:bCs w:val="0"/>
          <w:sz w:val="24"/>
        </w:rPr>
        <w:t xml:space="preserve">Dielo má </w:t>
      </w:r>
      <w:proofErr w:type="spellStart"/>
      <w:r w:rsidRPr="00E50E96">
        <w:rPr>
          <w:b w:val="0"/>
          <w:bCs w:val="0"/>
          <w:sz w:val="24"/>
        </w:rPr>
        <w:t>vady</w:t>
      </w:r>
      <w:proofErr w:type="spellEnd"/>
      <w:r w:rsidRPr="00E50E96">
        <w:rPr>
          <w:b w:val="0"/>
          <w:bCs w:val="0"/>
          <w:sz w:val="24"/>
        </w:rPr>
        <w:t>, ak nezodpovedá účelu, na ktorý je určené.</w:t>
      </w:r>
    </w:p>
    <w:p w:rsidR="003326F4" w:rsidRDefault="003326F4" w:rsidP="003326F4">
      <w:pPr>
        <w:numPr>
          <w:ilvl w:val="1"/>
          <w:numId w:val="7"/>
        </w:numPr>
        <w:tabs>
          <w:tab w:val="left" w:pos="-6431"/>
        </w:tabs>
        <w:ind w:left="567" w:hanging="567"/>
        <w:jc w:val="both"/>
      </w:pPr>
      <w:r w:rsidRPr="00E55AA5">
        <w:t xml:space="preserve">Za </w:t>
      </w:r>
      <w:proofErr w:type="spellStart"/>
      <w:r w:rsidRPr="00E55AA5">
        <w:t>vady</w:t>
      </w:r>
      <w:proofErr w:type="spellEnd"/>
      <w:r w:rsidRPr="00E55AA5">
        <w:t xml:space="preserve">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3326F4" w:rsidRDefault="003326F4" w:rsidP="003326F4">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3326F4" w:rsidRPr="00E55AA5" w:rsidRDefault="003326F4" w:rsidP="003326F4">
      <w:pPr>
        <w:pStyle w:val="Zkladntext"/>
        <w:numPr>
          <w:ilvl w:val="1"/>
          <w:numId w:val="7"/>
        </w:numPr>
        <w:ind w:left="567" w:hanging="567"/>
        <w:jc w:val="both"/>
        <w:rPr>
          <w:b w:val="0"/>
          <w:bCs w:val="0"/>
          <w:sz w:val="24"/>
        </w:rPr>
      </w:pPr>
      <w:r>
        <w:rPr>
          <w:b w:val="0"/>
          <w:bCs w:val="0"/>
          <w:sz w:val="24"/>
        </w:rPr>
        <w:lastRenderedPageBreak/>
        <w:t xml:space="preserve">Zhotoviteľ zodpovedá za </w:t>
      </w:r>
      <w:r w:rsidRPr="00E55AA5">
        <w:rPr>
          <w:b w:val="0"/>
          <w:bCs w:val="0"/>
          <w:sz w:val="24"/>
        </w:rPr>
        <w:t xml:space="preserve">odstránenie skrytých </w:t>
      </w:r>
      <w:proofErr w:type="spellStart"/>
      <w:r w:rsidRPr="00E55AA5">
        <w:rPr>
          <w:b w:val="0"/>
          <w:bCs w:val="0"/>
          <w:sz w:val="24"/>
        </w:rPr>
        <w:t>vád</w:t>
      </w:r>
      <w:proofErr w:type="spellEnd"/>
      <w:r w:rsidRPr="00E55AA5">
        <w:rPr>
          <w:b w:val="0"/>
          <w:bCs w:val="0"/>
          <w:sz w:val="24"/>
        </w:rPr>
        <w:t xml:space="preserve"> na diele vzniknutých počas</w:t>
      </w:r>
      <w:r>
        <w:rPr>
          <w:b w:val="0"/>
          <w:bCs w:val="0"/>
          <w:sz w:val="24"/>
        </w:rPr>
        <w:t xml:space="preserve"> </w:t>
      </w:r>
      <w:r w:rsidRPr="00E55AA5">
        <w:rPr>
          <w:b w:val="0"/>
          <w:bCs w:val="0"/>
          <w:sz w:val="24"/>
        </w:rPr>
        <w:t xml:space="preserve"> plynutia záručnej doby a zaväzuje sa tieto </w:t>
      </w:r>
      <w:proofErr w:type="spellStart"/>
      <w:r w:rsidRPr="00E55AA5">
        <w:rPr>
          <w:b w:val="0"/>
          <w:bCs w:val="0"/>
          <w:sz w:val="24"/>
        </w:rPr>
        <w:t>vady</w:t>
      </w:r>
      <w:proofErr w:type="spellEnd"/>
      <w:r w:rsidRPr="00E55AA5">
        <w:rPr>
          <w:b w:val="0"/>
          <w:bCs w:val="0"/>
          <w:sz w:val="24"/>
        </w:rPr>
        <w:t xml:space="preserve"> odstrániť na písomnú výzvu objednávateľa v čase a spôsobom dohodnutom zmluvnými stranami.</w:t>
      </w:r>
    </w:p>
    <w:p w:rsidR="003326F4" w:rsidRDefault="003326F4" w:rsidP="003326F4">
      <w:pPr>
        <w:pStyle w:val="Zkladntext"/>
        <w:numPr>
          <w:ilvl w:val="1"/>
          <w:numId w:val="7"/>
        </w:numPr>
        <w:tabs>
          <w:tab w:val="left" w:pos="0"/>
        </w:tabs>
        <w:ind w:left="567" w:hanging="567"/>
        <w:jc w:val="both"/>
        <w:rPr>
          <w:b w:val="0"/>
          <w:bCs w:val="0"/>
          <w:sz w:val="24"/>
        </w:rPr>
      </w:pPr>
      <w:r w:rsidRPr="00E55AA5">
        <w:rPr>
          <w:b w:val="0"/>
          <w:bCs w:val="0"/>
          <w:sz w:val="24"/>
        </w:rPr>
        <w:t xml:space="preserve">Lehota  na  odstránenie </w:t>
      </w:r>
      <w:proofErr w:type="spellStart"/>
      <w:r w:rsidRPr="00E55AA5">
        <w:rPr>
          <w:b w:val="0"/>
          <w:bCs w:val="0"/>
          <w:sz w:val="24"/>
        </w:rPr>
        <w:t>vád</w:t>
      </w:r>
      <w:proofErr w:type="spellEnd"/>
      <w:r w:rsidRPr="00E55AA5">
        <w:rPr>
          <w:b w:val="0"/>
          <w:bCs w:val="0"/>
          <w:sz w:val="24"/>
        </w:rPr>
        <w:t xml:space="preserve">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 xml:space="preserve">od času nahlásenia </w:t>
      </w:r>
      <w:proofErr w:type="spellStart"/>
      <w:r>
        <w:rPr>
          <w:b w:val="0"/>
          <w:bCs w:val="0"/>
          <w:sz w:val="24"/>
        </w:rPr>
        <w:t>vád</w:t>
      </w:r>
      <w:proofErr w:type="spellEnd"/>
      <w:r>
        <w:rPr>
          <w:b w:val="0"/>
          <w:bCs w:val="0"/>
          <w:sz w:val="24"/>
        </w:rPr>
        <w:t xml:space="preserve"> telefonicky alebo elektronickou poštou objednávateľom, v prípade havarijného stavu bezodkladne najneskôr do 8 hod. od času nahlásenia </w:t>
      </w:r>
      <w:proofErr w:type="spellStart"/>
      <w:r>
        <w:rPr>
          <w:b w:val="0"/>
          <w:bCs w:val="0"/>
          <w:sz w:val="24"/>
        </w:rPr>
        <w:t>vád</w:t>
      </w:r>
      <w:proofErr w:type="spellEnd"/>
      <w:r>
        <w:rPr>
          <w:b w:val="0"/>
          <w:bCs w:val="0"/>
          <w:sz w:val="24"/>
        </w:rPr>
        <w:t>, pokiaľ sa zmluvné strany nedohodnú inak.</w:t>
      </w:r>
    </w:p>
    <w:p w:rsidR="003326F4" w:rsidRPr="00E55AA5" w:rsidRDefault="003326F4" w:rsidP="003326F4">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výskyt opakovaných skrytých </w:t>
      </w:r>
      <w:proofErr w:type="spellStart"/>
      <w:r w:rsidRPr="00E55AA5">
        <w:rPr>
          <w:b w:val="0"/>
          <w:bCs w:val="0"/>
          <w:sz w:val="24"/>
        </w:rPr>
        <w:t>vád</w:t>
      </w:r>
      <w:proofErr w:type="spellEnd"/>
      <w:r w:rsidRPr="00E55AA5">
        <w:rPr>
          <w:b w:val="0"/>
          <w:bCs w:val="0"/>
          <w:sz w:val="24"/>
        </w:rPr>
        <w:t>,</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neopraviteľné </w:t>
      </w:r>
      <w:proofErr w:type="spellStart"/>
      <w:r w:rsidRPr="00E55AA5">
        <w:rPr>
          <w:b w:val="0"/>
          <w:bCs w:val="0"/>
          <w:sz w:val="24"/>
        </w:rPr>
        <w:t>vady</w:t>
      </w:r>
      <w:proofErr w:type="spellEnd"/>
      <w:r w:rsidRPr="00E55AA5">
        <w:rPr>
          <w:b w:val="0"/>
          <w:bCs w:val="0"/>
          <w:sz w:val="24"/>
        </w:rPr>
        <w:t>,</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nenastúpenie na odstraňovanie </w:t>
      </w:r>
      <w:proofErr w:type="spellStart"/>
      <w:r w:rsidRPr="00E55AA5">
        <w:rPr>
          <w:b w:val="0"/>
          <w:bCs w:val="0"/>
          <w:sz w:val="24"/>
        </w:rPr>
        <w:t>vád</w:t>
      </w:r>
      <w:proofErr w:type="spellEnd"/>
      <w:r w:rsidRPr="00E55AA5">
        <w:rPr>
          <w:b w:val="0"/>
          <w:bCs w:val="0"/>
          <w:sz w:val="24"/>
        </w:rPr>
        <w:t xml:space="preserve"> v dohodnutom termíne.</w:t>
      </w:r>
    </w:p>
    <w:p w:rsidR="003326F4" w:rsidRDefault="003326F4" w:rsidP="003326F4">
      <w:pPr>
        <w:pStyle w:val="Zkladntext"/>
        <w:numPr>
          <w:ilvl w:val="1"/>
          <w:numId w:val="7"/>
        </w:numPr>
        <w:ind w:left="567" w:hanging="567"/>
        <w:jc w:val="both"/>
        <w:rPr>
          <w:b w:val="0"/>
          <w:bCs w:val="0"/>
          <w:sz w:val="24"/>
        </w:rPr>
      </w:pPr>
      <w:r w:rsidRPr="00E55AA5">
        <w:rPr>
          <w:b w:val="0"/>
          <w:bCs w:val="0"/>
          <w:sz w:val="24"/>
        </w:rPr>
        <w:t xml:space="preserve">V prípade zistenia neopraviteľných </w:t>
      </w:r>
      <w:proofErr w:type="spellStart"/>
      <w:r w:rsidRPr="00E55AA5">
        <w:rPr>
          <w:b w:val="0"/>
          <w:bCs w:val="0"/>
          <w:sz w:val="24"/>
        </w:rPr>
        <w:t>vád</w:t>
      </w:r>
      <w:proofErr w:type="spellEnd"/>
      <w:r w:rsidRPr="00E55AA5">
        <w:rPr>
          <w:b w:val="0"/>
          <w:bCs w:val="0"/>
          <w:sz w:val="24"/>
        </w:rPr>
        <w:t xml:space="preserve">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3326F4" w:rsidRPr="006D0FBC" w:rsidRDefault="003326F4" w:rsidP="003326F4">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w:t>
      </w:r>
      <w:proofErr w:type="spellStart"/>
      <w:r w:rsidRPr="00587420">
        <w:rPr>
          <w:rFonts w:eastAsia="Arial"/>
        </w:rPr>
        <w:t>vady</w:t>
      </w:r>
      <w:proofErr w:type="spellEnd"/>
      <w:r w:rsidRPr="00587420">
        <w:rPr>
          <w:rFonts w:eastAsia="Arial"/>
        </w:rPr>
        <w:t>,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w:t>
      </w:r>
      <w:proofErr w:type="spellStart"/>
      <w:r w:rsidRPr="00587420">
        <w:rPr>
          <w:rFonts w:eastAsia="Arial"/>
        </w:rPr>
        <w:t>vadu</w:t>
      </w:r>
      <w:proofErr w:type="spellEnd"/>
      <w:r w:rsidRPr="00587420">
        <w:rPr>
          <w:rFonts w:eastAsia="Arial"/>
        </w:rPr>
        <w:t xml:space="preserve"> treťou osobou na náklady </w:t>
      </w:r>
      <w:r>
        <w:rPr>
          <w:rFonts w:eastAsia="Arial"/>
        </w:rPr>
        <w:t>zhotoviteľa</w:t>
      </w:r>
      <w:r w:rsidRPr="00587420">
        <w:rPr>
          <w:rFonts w:eastAsia="Arial"/>
        </w:rPr>
        <w:t xml:space="preserve">. Po odstránení </w:t>
      </w:r>
      <w:proofErr w:type="spellStart"/>
      <w:r w:rsidRPr="00587420">
        <w:rPr>
          <w:rFonts w:eastAsia="Arial"/>
        </w:rPr>
        <w:t>vady</w:t>
      </w:r>
      <w:proofErr w:type="spellEnd"/>
      <w:r w:rsidRPr="00587420">
        <w:rPr>
          <w:rFonts w:eastAsia="Arial"/>
        </w:rPr>
        <w:t xml:space="preserve"> treťou osobou o tom písomne upovedomí </w:t>
      </w:r>
      <w:r>
        <w:rPr>
          <w:rFonts w:eastAsia="Arial"/>
        </w:rPr>
        <w:t xml:space="preserve">zhotoviteľa </w:t>
      </w:r>
      <w:r w:rsidRPr="00587420">
        <w:rPr>
          <w:rFonts w:eastAsia="Arial"/>
        </w:rPr>
        <w:t xml:space="preserve">spolu s podrobným vyúčtovaním nákladov na odstránenie </w:t>
      </w:r>
      <w:proofErr w:type="spellStart"/>
      <w:r w:rsidRPr="00587420">
        <w:rPr>
          <w:rFonts w:eastAsia="Arial"/>
        </w:rPr>
        <w:t>vady</w:t>
      </w:r>
      <w:proofErr w:type="spellEnd"/>
      <w:r w:rsidRPr="00587420">
        <w:rPr>
          <w:rFonts w:eastAsia="Arial"/>
        </w:rPr>
        <w:t xml:space="preserve">. </w:t>
      </w:r>
      <w:r>
        <w:rPr>
          <w:rFonts w:eastAsia="Arial"/>
        </w:rPr>
        <w:t>Zhotoviteľ</w:t>
      </w:r>
      <w:r w:rsidRPr="00587420">
        <w:rPr>
          <w:rFonts w:eastAsia="Arial"/>
        </w:rPr>
        <w:t xml:space="preserve"> je v takom prípade povinný uhradiť objednávateľovi cenu za odstránenie </w:t>
      </w:r>
      <w:proofErr w:type="spellStart"/>
      <w:r w:rsidRPr="00587420">
        <w:rPr>
          <w:rFonts w:eastAsia="Arial"/>
        </w:rPr>
        <w:t>vady</w:t>
      </w:r>
      <w:proofErr w:type="spellEnd"/>
      <w:r w:rsidRPr="00587420">
        <w:rPr>
          <w:rFonts w:eastAsia="Arial"/>
        </w:rPr>
        <w:t xml:space="preserve"> treťou osobou v celom rozsahu.</w:t>
      </w:r>
      <w:r>
        <w:rPr>
          <w:rFonts w:eastAsia="Arial"/>
        </w:rPr>
        <w:t xml:space="preserve"> Zhotoviteľ zároveň berie na vedomie, že takéto odstránenie </w:t>
      </w:r>
      <w:proofErr w:type="spellStart"/>
      <w:r>
        <w:rPr>
          <w:rFonts w:eastAsia="Arial"/>
        </w:rPr>
        <w:t>vád</w:t>
      </w:r>
      <w:proofErr w:type="spellEnd"/>
      <w:r>
        <w:rPr>
          <w:rFonts w:eastAsia="Arial"/>
        </w:rPr>
        <w:t xml:space="preserve"> treťou osobou nemá vplyv na plynutie záručnej doby.</w:t>
      </w:r>
    </w:p>
    <w:p w:rsidR="003326F4" w:rsidRDefault="003326F4" w:rsidP="003326F4">
      <w:pPr>
        <w:pStyle w:val="Zkladntext"/>
        <w:jc w:val="both"/>
        <w:rPr>
          <w:b w:val="0"/>
          <w:bCs w:val="0"/>
          <w:sz w:val="24"/>
        </w:rPr>
      </w:pPr>
      <w:r>
        <w:rPr>
          <w:b w:val="0"/>
          <w:bCs w:val="0"/>
          <w:sz w:val="24"/>
        </w:rPr>
        <w:t xml:space="preserve"> </w:t>
      </w:r>
    </w:p>
    <w:p w:rsidR="003326F4" w:rsidRDefault="003326F4" w:rsidP="003326F4">
      <w:pPr>
        <w:pStyle w:val="Zkladntext"/>
        <w:jc w:val="both"/>
        <w:rPr>
          <w:b w:val="0"/>
          <w:bCs w:val="0"/>
          <w:sz w:val="24"/>
        </w:rPr>
      </w:pPr>
    </w:p>
    <w:p w:rsidR="003326F4" w:rsidRDefault="003326F4" w:rsidP="003326F4">
      <w:pPr>
        <w:pStyle w:val="Zkladntext"/>
        <w:jc w:val="center"/>
        <w:rPr>
          <w:bCs w:val="0"/>
          <w:sz w:val="28"/>
          <w:szCs w:val="28"/>
        </w:rPr>
      </w:pPr>
      <w:r>
        <w:rPr>
          <w:bCs w:val="0"/>
          <w:sz w:val="28"/>
          <w:szCs w:val="28"/>
        </w:rPr>
        <w:t>Článok 8</w:t>
      </w:r>
    </w:p>
    <w:p w:rsidR="003326F4" w:rsidRDefault="003326F4" w:rsidP="003326F4">
      <w:pPr>
        <w:pStyle w:val="Zkladntext"/>
        <w:jc w:val="center"/>
      </w:pPr>
      <w:r>
        <w:rPr>
          <w:sz w:val="28"/>
        </w:rPr>
        <w:t>Podmienky vykonania diela, dokumentovanie kvality diela</w:t>
      </w:r>
    </w:p>
    <w:p w:rsidR="003326F4" w:rsidRDefault="003326F4" w:rsidP="003326F4">
      <w:pPr>
        <w:pStyle w:val="Zkladntext"/>
        <w:rPr>
          <w:b w:val="0"/>
          <w:bCs w:val="0"/>
          <w:sz w:val="24"/>
        </w:rPr>
      </w:pPr>
    </w:p>
    <w:p w:rsidR="003326F4" w:rsidRPr="00653703" w:rsidRDefault="003326F4" w:rsidP="003326F4">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 xml:space="preserve">riadne a včas vykonané dielo prevziať. Za riadne vykonanie diela sa považuje dielo vykonané bez </w:t>
      </w:r>
      <w:proofErr w:type="spellStart"/>
      <w:r w:rsidRPr="004973C5">
        <w:rPr>
          <w:b w:val="0"/>
          <w:sz w:val="24"/>
        </w:rPr>
        <w:t>vád</w:t>
      </w:r>
      <w:proofErr w:type="spellEnd"/>
      <w:r w:rsidRPr="004973C5">
        <w:rPr>
          <w:b w:val="0"/>
          <w:sz w:val="24"/>
        </w:rPr>
        <w:t xml:space="preserve"> a nedorobkov.</w:t>
      </w:r>
    </w:p>
    <w:p w:rsidR="003326F4" w:rsidRPr="00200EA1" w:rsidRDefault="003326F4" w:rsidP="003326F4">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3326F4" w:rsidRDefault="003326F4" w:rsidP="003326F4">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3326F4" w:rsidRDefault="003326F4" w:rsidP="003326F4">
      <w:pPr>
        <w:pStyle w:val="Zkladntext"/>
        <w:numPr>
          <w:ilvl w:val="1"/>
          <w:numId w:val="9"/>
        </w:numPr>
        <w:ind w:left="567" w:hanging="567"/>
        <w:jc w:val="both"/>
        <w:rPr>
          <w:b w:val="0"/>
          <w:bCs w:val="0"/>
          <w:sz w:val="24"/>
        </w:rPr>
      </w:pPr>
      <w:r>
        <w:rPr>
          <w:b w:val="0"/>
          <w:bCs w:val="0"/>
          <w:sz w:val="24"/>
        </w:rPr>
        <w:t xml:space="preserve">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w:t>
      </w:r>
      <w:proofErr w:type="spellStart"/>
      <w:r>
        <w:rPr>
          <w:b w:val="0"/>
          <w:bCs w:val="0"/>
          <w:sz w:val="24"/>
        </w:rPr>
        <w:t>vady</w:t>
      </w:r>
      <w:proofErr w:type="spellEnd"/>
      <w:r>
        <w:rPr>
          <w:b w:val="0"/>
          <w:bCs w:val="0"/>
          <w:sz w:val="24"/>
        </w:rPr>
        <w:t xml:space="preserve"> a nedorobky, ktoré by bránili riadnemu, bezpečnému a plne funkčnému užívaniu celého Diela. Prevzatie Diela môže byť objednávateľom odmietnuté v prípade zistených </w:t>
      </w:r>
      <w:proofErr w:type="spellStart"/>
      <w:r>
        <w:rPr>
          <w:b w:val="0"/>
          <w:bCs w:val="0"/>
          <w:sz w:val="24"/>
        </w:rPr>
        <w:t>vád</w:t>
      </w:r>
      <w:proofErr w:type="spellEnd"/>
      <w:r>
        <w:rPr>
          <w:b w:val="0"/>
          <w:bCs w:val="0"/>
          <w:sz w:val="24"/>
        </w:rPr>
        <w:t xml:space="preserve"> funkčnosti, ktoré bránia užívaniu Diela ako celku.</w:t>
      </w:r>
      <w:r w:rsidDel="00587420">
        <w:rPr>
          <w:b w:val="0"/>
          <w:bCs w:val="0"/>
          <w:sz w:val="24"/>
        </w:rPr>
        <w:t xml:space="preserve"> </w:t>
      </w:r>
    </w:p>
    <w:p w:rsidR="003326F4" w:rsidRDefault="003326F4" w:rsidP="003326F4">
      <w:pPr>
        <w:pStyle w:val="Zkladntext"/>
        <w:numPr>
          <w:ilvl w:val="1"/>
          <w:numId w:val="9"/>
        </w:numPr>
        <w:ind w:left="567" w:hanging="567"/>
        <w:jc w:val="both"/>
        <w:rPr>
          <w:b w:val="0"/>
          <w:bCs w:val="0"/>
          <w:sz w:val="24"/>
        </w:rPr>
      </w:pPr>
      <w:r>
        <w:rPr>
          <w:b w:val="0"/>
          <w:bCs w:val="0"/>
          <w:sz w:val="24"/>
        </w:rPr>
        <w:lastRenderedPageBreak/>
        <w:t xml:space="preserve">Predmetom odovzdania zhotoviteľom a prevzatia objednávateľom bude Dielo ako celok. </w:t>
      </w:r>
    </w:p>
    <w:p w:rsidR="003326F4" w:rsidRDefault="003326F4" w:rsidP="003326F4">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3326F4" w:rsidRDefault="003326F4" w:rsidP="003326F4">
      <w:pPr>
        <w:pStyle w:val="Zkladntext"/>
        <w:numPr>
          <w:ilvl w:val="1"/>
          <w:numId w:val="9"/>
        </w:numPr>
        <w:ind w:left="567" w:hanging="567"/>
        <w:jc w:val="both"/>
        <w:rPr>
          <w:b w:val="0"/>
          <w:bCs w:val="0"/>
          <w:sz w:val="24"/>
        </w:rPr>
      </w:pPr>
      <w:r>
        <w:rPr>
          <w:b w:val="0"/>
          <w:bCs w:val="0"/>
          <w:sz w:val="24"/>
        </w:rPr>
        <w:t>Podpisom preberacieho protokolu oboma zmluvnými stranami sa Dielo považuje za odovzdané.</w:t>
      </w:r>
    </w:p>
    <w:p w:rsidR="003326F4" w:rsidRDefault="003326F4" w:rsidP="003326F4">
      <w:pPr>
        <w:pStyle w:val="Zkladntext"/>
        <w:numPr>
          <w:ilvl w:val="1"/>
          <w:numId w:val="9"/>
        </w:numPr>
        <w:ind w:left="567" w:hanging="567"/>
        <w:jc w:val="both"/>
        <w:rPr>
          <w:b w:val="0"/>
          <w:bCs w:val="0"/>
          <w:sz w:val="24"/>
        </w:rPr>
      </w:pPr>
      <w:r>
        <w:rPr>
          <w:b w:val="0"/>
          <w:bCs w:val="0"/>
          <w:sz w:val="24"/>
        </w:rPr>
        <w:t>Preberací protokol bude obsahovať najmä, ale nie výlučne:</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základné údaje o Diele;</w:t>
      </w:r>
    </w:p>
    <w:p w:rsidR="003326F4" w:rsidRPr="004A1329" w:rsidRDefault="003326F4" w:rsidP="003326F4">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 xml:space="preserve">súpis zistených </w:t>
      </w:r>
      <w:proofErr w:type="spellStart"/>
      <w:r w:rsidRPr="004A1329">
        <w:rPr>
          <w:rFonts w:eastAsia="Arial"/>
        </w:rPr>
        <w:t>vád</w:t>
      </w:r>
      <w:proofErr w:type="spellEnd"/>
      <w:r w:rsidRPr="004A1329">
        <w:rPr>
          <w:rFonts w:eastAsia="Arial"/>
        </w:rPr>
        <w:t xml:space="preserve"> a nedorobkov na Diele, ktoré nebránia riadnemu užívaniu Diela;</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 xml:space="preserve">lehoty na odstránenie </w:t>
      </w:r>
      <w:proofErr w:type="spellStart"/>
      <w:r w:rsidRPr="006D0FBC">
        <w:rPr>
          <w:rFonts w:eastAsia="Arial"/>
        </w:rPr>
        <w:t>vád</w:t>
      </w:r>
      <w:proofErr w:type="spellEnd"/>
      <w:r w:rsidRPr="006D0FBC">
        <w:rPr>
          <w:rFonts w:eastAsia="Arial"/>
        </w:rPr>
        <w:t xml:space="preserve"> a nedorobkov Diela;</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3326F4" w:rsidRPr="004A1329" w:rsidRDefault="003326F4" w:rsidP="003326F4">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3326F4" w:rsidRPr="008B43F5" w:rsidRDefault="003326F4" w:rsidP="003326F4">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3326F4" w:rsidRDefault="003326F4" w:rsidP="003326F4">
      <w:pPr>
        <w:pStyle w:val="Zkladntext"/>
        <w:ind w:left="709" w:hanging="709"/>
        <w:jc w:val="center"/>
        <w:rPr>
          <w:bCs w:val="0"/>
          <w:sz w:val="28"/>
          <w:szCs w:val="28"/>
        </w:rPr>
      </w:pPr>
    </w:p>
    <w:p w:rsidR="003326F4" w:rsidRDefault="003326F4" w:rsidP="003326F4">
      <w:pPr>
        <w:pStyle w:val="Zkladntext"/>
        <w:ind w:left="709" w:hanging="709"/>
        <w:jc w:val="center"/>
        <w:rPr>
          <w:bCs w:val="0"/>
          <w:sz w:val="28"/>
          <w:szCs w:val="28"/>
        </w:rPr>
      </w:pPr>
    </w:p>
    <w:p w:rsidR="003326F4" w:rsidRDefault="003326F4" w:rsidP="003326F4">
      <w:pPr>
        <w:pStyle w:val="Zkladntext"/>
        <w:ind w:left="709" w:hanging="709"/>
        <w:jc w:val="center"/>
        <w:rPr>
          <w:bCs w:val="0"/>
          <w:sz w:val="28"/>
          <w:szCs w:val="28"/>
        </w:rPr>
      </w:pPr>
      <w:r>
        <w:rPr>
          <w:bCs w:val="0"/>
          <w:sz w:val="28"/>
          <w:szCs w:val="28"/>
        </w:rPr>
        <w:t>Článok 9</w:t>
      </w:r>
    </w:p>
    <w:p w:rsidR="003326F4" w:rsidRPr="00E55AA5" w:rsidRDefault="003326F4" w:rsidP="003326F4">
      <w:pPr>
        <w:pStyle w:val="Zkladntext"/>
        <w:jc w:val="center"/>
        <w:rPr>
          <w:sz w:val="28"/>
        </w:rPr>
      </w:pPr>
      <w:r w:rsidRPr="00E55AA5">
        <w:rPr>
          <w:sz w:val="28"/>
        </w:rPr>
        <w:t>Zmluvné pokuty a úroky z omeškania</w:t>
      </w:r>
    </w:p>
    <w:p w:rsidR="003326F4" w:rsidRPr="00E55AA5" w:rsidRDefault="003326F4" w:rsidP="003326F4">
      <w:pPr>
        <w:pStyle w:val="Zkladntext"/>
        <w:rPr>
          <w:b w:val="0"/>
          <w:bCs w:val="0"/>
          <w:sz w:val="24"/>
        </w:rPr>
      </w:pPr>
    </w:p>
    <w:p w:rsidR="003326F4" w:rsidRDefault="003326F4" w:rsidP="003326F4">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3326F4" w:rsidRPr="008E576F" w:rsidRDefault="003326F4" w:rsidP="003326F4">
      <w:pPr>
        <w:pStyle w:val="Zkladntext"/>
        <w:numPr>
          <w:ilvl w:val="1"/>
          <w:numId w:val="10"/>
        </w:numPr>
        <w:ind w:left="567" w:hanging="567"/>
        <w:jc w:val="both"/>
        <w:rPr>
          <w:b w:val="0"/>
          <w:bCs w:val="0"/>
          <w:sz w:val="24"/>
        </w:rPr>
      </w:pPr>
      <w:r w:rsidRPr="008E576F">
        <w:rPr>
          <w:b w:val="0"/>
          <w:bCs w:val="0"/>
          <w:sz w:val="24"/>
        </w:rPr>
        <w:t xml:space="preserve">Ak  zhotoviteľ  neodstráni  </w:t>
      </w:r>
      <w:proofErr w:type="spellStart"/>
      <w:r w:rsidRPr="008E576F">
        <w:rPr>
          <w:b w:val="0"/>
          <w:bCs w:val="0"/>
          <w:sz w:val="24"/>
        </w:rPr>
        <w:t>vady</w:t>
      </w:r>
      <w:proofErr w:type="spellEnd"/>
      <w:r w:rsidRPr="008E576F">
        <w:rPr>
          <w:b w:val="0"/>
          <w:bCs w:val="0"/>
          <w:sz w:val="24"/>
        </w:rPr>
        <w:t xml:space="preserve">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3326F4" w:rsidRDefault="003326F4" w:rsidP="003326F4">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3326F4" w:rsidRDefault="003326F4" w:rsidP="003326F4">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3326F4" w:rsidRDefault="003326F4" w:rsidP="003326F4">
      <w:pPr>
        <w:pStyle w:val="Zkladntext"/>
        <w:tabs>
          <w:tab w:val="left" w:pos="567"/>
        </w:tabs>
        <w:ind w:left="567" w:hanging="567"/>
        <w:rPr>
          <w:b w:val="0"/>
          <w:bCs w:val="0"/>
          <w:sz w:val="24"/>
        </w:rPr>
      </w:pPr>
    </w:p>
    <w:p w:rsidR="003326F4" w:rsidRDefault="003326F4" w:rsidP="003326F4">
      <w:pPr>
        <w:pStyle w:val="Zkladntext"/>
        <w:tabs>
          <w:tab w:val="left" w:pos="567"/>
        </w:tabs>
        <w:ind w:left="567" w:hanging="567"/>
        <w:rPr>
          <w:b w:val="0"/>
          <w:bCs w:val="0"/>
          <w:sz w:val="24"/>
        </w:rPr>
      </w:pPr>
    </w:p>
    <w:p w:rsidR="003326F4" w:rsidRDefault="003326F4" w:rsidP="003326F4">
      <w:pPr>
        <w:pStyle w:val="Zkladntext"/>
        <w:ind w:left="567" w:hanging="567"/>
        <w:jc w:val="center"/>
        <w:rPr>
          <w:bCs w:val="0"/>
          <w:sz w:val="28"/>
          <w:szCs w:val="28"/>
        </w:rPr>
      </w:pPr>
      <w:r>
        <w:rPr>
          <w:bCs w:val="0"/>
          <w:sz w:val="28"/>
          <w:szCs w:val="28"/>
        </w:rPr>
        <w:t>Článok 10</w:t>
      </w:r>
    </w:p>
    <w:p w:rsidR="003326F4" w:rsidRDefault="003326F4" w:rsidP="003326F4">
      <w:pPr>
        <w:pStyle w:val="Zkladntext"/>
        <w:ind w:left="567" w:hanging="567"/>
        <w:jc w:val="center"/>
        <w:rPr>
          <w:sz w:val="28"/>
        </w:rPr>
      </w:pPr>
      <w:r>
        <w:rPr>
          <w:sz w:val="28"/>
        </w:rPr>
        <w:t>Spolupôsobenie objednávateľa a zhotoviteľa</w:t>
      </w:r>
    </w:p>
    <w:p w:rsidR="003326F4" w:rsidRDefault="003326F4" w:rsidP="003326F4">
      <w:pPr>
        <w:pStyle w:val="Zkladntext"/>
        <w:ind w:left="567" w:hanging="567"/>
        <w:jc w:val="center"/>
        <w:rPr>
          <w:sz w:val="28"/>
        </w:rPr>
      </w:pPr>
    </w:p>
    <w:p w:rsidR="003326F4" w:rsidRDefault="003326F4" w:rsidP="003326F4">
      <w:pPr>
        <w:pStyle w:val="Zkladntext"/>
        <w:ind w:left="1276" w:hanging="1276"/>
        <w:jc w:val="both"/>
        <w:rPr>
          <w:b w:val="0"/>
          <w:sz w:val="24"/>
        </w:rPr>
      </w:pPr>
      <w:r>
        <w:rPr>
          <w:b w:val="0"/>
          <w:sz w:val="24"/>
        </w:rPr>
        <w:t>10.1  Zhotoviteľ je povinný:</w:t>
      </w:r>
    </w:p>
    <w:p w:rsidR="003326F4" w:rsidRDefault="003326F4" w:rsidP="003326F4">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3326F4" w:rsidRDefault="003326F4" w:rsidP="003326F4">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3326F4" w:rsidRDefault="003326F4" w:rsidP="003326F4">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3326F4" w:rsidRDefault="003326F4" w:rsidP="003326F4">
      <w:pPr>
        <w:pStyle w:val="Zkladntext"/>
        <w:tabs>
          <w:tab w:val="left" w:pos="709"/>
          <w:tab w:val="left" w:pos="851"/>
          <w:tab w:val="left" w:pos="1134"/>
        </w:tabs>
        <w:ind w:left="1276" w:hanging="1276"/>
        <w:jc w:val="both"/>
        <w:rPr>
          <w:b w:val="0"/>
          <w:sz w:val="24"/>
        </w:rPr>
      </w:pPr>
      <w:r>
        <w:rPr>
          <w:b w:val="0"/>
          <w:sz w:val="24"/>
        </w:rPr>
        <w:t>10.2  Objednávateľ je povinný:</w:t>
      </w:r>
    </w:p>
    <w:p w:rsidR="003326F4" w:rsidRDefault="003326F4" w:rsidP="003326F4">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w:t>
      </w:r>
      <w:proofErr w:type="spellStart"/>
      <w:r>
        <w:rPr>
          <w:b w:val="0"/>
          <w:sz w:val="24"/>
        </w:rPr>
        <w:t>vád</w:t>
      </w:r>
      <w:proofErr w:type="spellEnd"/>
      <w:r>
        <w:rPr>
          <w:b w:val="0"/>
          <w:sz w:val="24"/>
        </w:rPr>
        <w:t xml:space="preserve"> a nedorobkov,</w:t>
      </w:r>
    </w:p>
    <w:p w:rsidR="003326F4" w:rsidRDefault="003326F4" w:rsidP="003326F4">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3326F4" w:rsidRPr="00D80F72" w:rsidRDefault="003326F4" w:rsidP="003326F4">
      <w:pPr>
        <w:pStyle w:val="Zkladntext"/>
        <w:tabs>
          <w:tab w:val="left" w:pos="709"/>
          <w:tab w:val="left" w:pos="851"/>
          <w:tab w:val="left" w:pos="993"/>
        </w:tabs>
        <w:ind w:left="1134" w:hanging="1134"/>
        <w:jc w:val="both"/>
        <w:rPr>
          <w:b w:val="0"/>
          <w:sz w:val="24"/>
        </w:rPr>
      </w:pPr>
      <w:r>
        <w:rPr>
          <w:b w:val="0"/>
          <w:sz w:val="24"/>
        </w:rPr>
        <w:lastRenderedPageBreak/>
        <w:t xml:space="preserve">                faktúry – daňového dokladu zhotoviteľa.</w:t>
      </w:r>
    </w:p>
    <w:p w:rsidR="003326F4" w:rsidRDefault="003326F4" w:rsidP="003326F4">
      <w:pPr>
        <w:pStyle w:val="Zkladntext"/>
        <w:ind w:left="567" w:hanging="567"/>
        <w:jc w:val="center"/>
        <w:rPr>
          <w:sz w:val="28"/>
        </w:rPr>
      </w:pPr>
    </w:p>
    <w:p w:rsidR="003326F4" w:rsidRDefault="003326F4" w:rsidP="003326F4">
      <w:pPr>
        <w:pStyle w:val="Zkladntext"/>
        <w:ind w:left="567" w:hanging="567"/>
        <w:jc w:val="center"/>
        <w:rPr>
          <w:sz w:val="28"/>
        </w:rPr>
      </w:pPr>
    </w:p>
    <w:p w:rsidR="003326F4" w:rsidRDefault="003326F4" w:rsidP="003326F4">
      <w:pPr>
        <w:pStyle w:val="Zkladntext"/>
        <w:ind w:left="567" w:hanging="567"/>
        <w:jc w:val="center"/>
        <w:rPr>
          <w:sz w:val="28"/>
        </w:rPr>
      </w:pPr>
      <w:r>
        <w:rPr>
          <w:sz w:val="28"/>
        </w:rPr>
        <w:t>Článok 11</w:t>
      </w:r>
    </w:p>
    <w:p w:rsidR="003326F4" w:rsidRDefault="003326F4" w:rsidP="003326F4">
      <w:pPr>
        <w:pStyle w:val="Zkladntext"/>
        <w:ind w:left="567" w:hanging="567"/>
        <w:jc w:val="center"/>
        <w:rPr>
          <w:sz w:val="28"/>
        </w:rPr>
      </w:pPr>
      <w:r>
        <w:rPr>
          <w:sz w:val="28"/>
        </w:rPr>
        <w:t>Odstúpenie od zmluvy, riešenie sporov</w:t>
      </w:r>
    </w:p>
    <w:p w:rsidR="003326F4" w:rsidRDefault="003326F4" w:rsidP="003326F4">
      <w:pPr>
        <w:pStyle w:val="Zkladntext"/>
        <w:ind w:left="567" w:hanging="567"/>
        <w:rPr>
          <w:sz w:val="28"/>
        </w:rPr>
      </w:pPr>
    </w:p>
    <w:p w:rsidR="003326F4" w:rsidRDefault="003326F4" w:rsidP="003326F4">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3326F4" w:rsidRDefault="003326F4" w:rsidP="003326F4">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3326F4" w:rsidRDefault="003326F4" w:rsidP="003326F4">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3326F4" w:rsidRDefault="003326F4" w:rsidP="003326F4">
      <w:pPr>
        <w:pStyle w:val="Zkladntext"/>
        <w:ind w:left="567" w:hanging="567"/>
        <w:rPr>
          <w:b w:val="0"/>
          <w:bCs w:val="0"/>
          <w:sz w:val="24"/>
        </w:rPr>
      </w:pPr>
    </w:p>
    <w:p w:rsidR="003326F4" w:rsidRDefault="003326F4" w:rsidP="003326F4">
      <w:pPr>
        <w:pStyle w:val="Zkladntext"/>
        <w:ind w:left="567" w:hanging="567"/>
        <w:rPr>
          <w:b w:val="0"/>
          <w:bCs w:val="0"/>
          <w:sz w:val="24"/>
        </w:rPr>
      </w:pPr>
    </w:p>
    <w:p w:rsidR="003326F4" w:rsidRDefault="003326F4" w:rsidP="003326F4">
      <w:pPr>
        <w:pStyle w:val="Zkladntext"/>
        <w:ind w:left="567" w:hanging="567"/>
        <w:jc w:val="center"/>
        <w:rPr>
          <w:bCs w:val="0"/>
          <w:sz w:val="28"/>
          <w:szCs w:val="28"/>
        </w:rPr>
      </w:pPr>
      <w:r>
        <w:rPr>
          <w:bCs w:val="0"/>
          <w:sz w:val="28"/>
          <w:szCs w:val="28"/>
        </w:rPr>
        <w:t>Článok 12</w:t>
      </w:r>
    </w:p>
    <w:p w:rsidR="00830C18" w:rsidRDefault="00830C18" w:rsidP="003326F4">
      <w:pPr>
        <w:pStyle w:val="Zkladntext"/>
        <w:ind w:left="567" w:hanging="567"/>
        <w:jc w:val="center"/>
        <w:rPr>
          <w:bCs w:val="0"/>
          <w:sz w:val="28"/>
          <w:szCs w:val="28"/>
        </w:rPr>
      </w:pPr>
      <w:r>
        <w:rPr>
          <w:bCs w:val="0"/>
          <w:sz w:val="28"/>
          <w:szCs w:val="28"/>
        </w:rPr>
        <w:t>Osobitné ustanovenia</w:t>
      </w:r>
    </w:p>
    <w:p w:rsidR="00830C18" w:rsidRDefault="00830C18" w:rsidP="003326F4">
      <w:pPr>
        <w:pStyle w:val="Zkladntext"/>
        <w:ind w:left="567" w:hanging="567"/>
        <w:jc w:val="center"/>
        <w:rPr>
          <w:bCs w:val="0"/>
          <w:sz w:val="28"/>
          <w:szCs w:val="28"/>
        </w:rPr>
      </w:pPr>
    </w:p>
    <w:p w:rsidR="00830C18" w:rsidRDefault="00830C18" w:rsidP="00830C18">
      <w:pPr>
        <w:pStyle w:val="Zkladntext"/>
        <w:numPr>
          <w:ilvl w:val="1"/>
          <w:numId w:val="19"/>
        </w:numPr>
        <w:ind w:left="567" w:hanging="567"/>
        <w:jc w:val="both"/>
        <w:rPr>
          <w:b w:val="0"/>
          <w:bCs w:val="0"/>
          <w:sz w:val="24"/>
        </w:rPr>
      </w:pPr>
      <w:r w:rsidRPr="00830C18">
        <w:rPr>
          <w:b w:val="0"/>
          <w:bCs w:val="0"/>
          <w:sz w:val="24"/>
        </w:rPr>
        <w:t>Zhotoviteľ sa zaväzuj</w:t>
      </w:r>
      <w:r>
        <w:rPr>
          <w:b w:val="0"/>
          <w:bCs w:val="0"/>
          <w:sz w:val="24"/>
        </w:rPr>
        <w:t>e, že umožní vstup na miesto realizácie povereným osobám – zamestnancom poskytovateľa regionálneho príspevku, príp. iným kontrolným orgánom Slovenskej republiky s cieľom odsúhlasiť alebo skontrolovať priebeh dodávok.</w:t>
      </w:r>
    </w:p>
    <w:p w:rsidR="00830C18" w:rsidRDefault="00275426" w:rsidP="00830C18">
      <w:pPr>
        <w:pStyle w:val="Zkladntext"/>
        <w:numPr>
          <w:ilvl w:val="1"/>
          <w:numId w:val="19"/>
        </w:numPr>
        <w:ind w:left="567" w:hanging="567"/>
        <w:jc w:val="both"/>
        <w:rPr>
          <w:b w:val="0"/>
          <w:bCs w:val="0"/>
          <w:sz w:val="24"/>
        </w:rPr>
      </w:pPr>
      <w:r>
        <w:rPr>
          <w:b w:val="0"/>
          <w:bCs w:val="0"/>
          <w:sz w:val="24"/>
        </w:rPr>
        <w:t>Zhotoviteľ sa zaväzuje strpieť výkon kontroly (auditu) overovania súvisiaceho s predmetom tejto zmluvy kedykoľvek počas platnosti a účinnosti Zmluvy o poskytnutí regionálneho príspevku, a to oprávnenými osobami, a poskytnúť im potrebnú súčinnosť. Oprávnenými osobami sú najmä:</w:t>
      </w:r>
    </w:p>
    <w:p w:rsidR="00275426" w:rsidRDefault="00275426" w:rsidP="00275426">
      <w:pPr>
        <w:pStyle w:val="Zkladntext"/>
        <w:numPr>
          <w:ilvl w:val="0"/>
          <w:numId w:val="20"/>
        </w:numPr>
        <w:ind w:left="993"/>
        <w:jc w:val="both"/>
        <w:rPr>
          <w:b w:val="0"/>
          <w:bCs w:val="0"/>
          <w:sz w:val="24"/>
        </w:rPr>
      </w:pPr>
      <w:r>
        <w:rPr>
          <w:b w:val="0"/>
          <w:bCs w:val="0"/>
          <w:sz w:val="24"/>
        </w:rPr>
        <w:t>poskytovateľ regionálneho príspevku a ním poverené osoby,</w:t>
      </w:r>
    </w:p>
    <w:p w:rsidR="00275426" w:rsidRDefault="00275426" w:rsidP="00275426">
      <w:pPr>
        <w:pStyle w:val="Zkladntext"/>
        <w:numPr>
          <w:ilvl w:val="0"/>
          <w:numId w:val="20"/>
        </w:numPr>
        <w:ind w:left="993"/>
        <w:jc w:val="both"/>
        <w:rPr>
          <w:b w:val="0"/>
          <w:bCs w:val="0"/>
          <w:sz w:val="24"/>
        </w:rPr>
      </w:pPr>
      <w:r>
        <w:rPr>
          <w:b w:val="0"/>
          <w:bCs w:val="0"/>
          <w:sz w:val="24"/>
        </w:rPr>
        <w:t>Najvyšší kontrolný úrad Slovenskej republiky, Úrad vládneho auditu, certifikačný orgán a ním poverené osoby,</w:t>
      </w:r>
    </w:p>
    <w:p w:rsidR="00275426" w:rsidRDefault="00275426" w:rsidP="00275426">
      <w:pPr>
        <w:pStyle w:val="Zkladntext"/>
        <w:numPr>
          <w:ilvl w:val="0"/>
          <w:numId w:val="20"/>
        </w:numPr>
        <w:ind w:left="993"/>
        <w:jc w:val="both"/>
        <w:rPr>
          <w:b w:val="0"/>
          <w:bCs w:val="0"/>
          <w:sz w:val="24"/>
        </w:rPr>
      </w:pPr>
      <w:r>
        <w:rPr>
          <w:b w:val="0"/>
          <w:bCs w:val="0"/>
          <w:sz w:val="24"/>
        </w:rPr>
        <w:t>Orgán auditu, jeho spolupracujúce orgány a nimi poverené osoby,</w:t>
      </w:r>
    </w:p>
    <w:p w:rsidR="00275426" w:rsidRDefault="00275426" w:rsidP="00275426">
      <w:pPr>
        <w:pStyle w:val="Zkladntext"/>
        <w:numPr>
          <w:ilvl w:val="0"/>
          <w:numId w:val="20"/>
        </w:numPr>
        <w:ind w:left="993"/>
        <w:jc w:val="both"/>
        <w:rPr>
          <w:b w:val="0"/>
          <w:bCs w:val="0"/>
          <w:sz w:val="24"/>
        </w:rPr>
      </w:pPr>
      <w:r>
        <w:rPr>
          <w:b w:val="0"/>
          <w:bCs w:val="0"/>
          <w:sz w:val="24"/>
        </w:rPr>
        <w:t xml:space="preserve">Splnomocnení zástupcovia Európskej komisie a Európskeho dvora audítorov, osoby prizvané orgánmi uvedenými v tomto článku v súlade s príslušnými právnymi predpismi SR a EÚ. </w:t>
      </w:r>
    </w:p>
    <w:p w:rsidR="00830C18" w:rsidRDefault="00830C18" w:rsidP="00830C18">
      <w:pPr>
        <w:pStyle w:val="Zkladntext"/>
        <w:ind w:left="567"/>
        <w:jc w:val="both"/>
        <w:rPr>
          <w:b w:val="0"/>
          <w:bCs w:val="0"/>
          <w:sz w:val="24"/>
        </w:rPr>
      </w:pPr>
    </w:p>
    <w:p w:rsidR="000A2EAF" w:rsidRPr="00830C18" w:rsidRDefault="000A2EAF" w:rsidP="00830C18">
      <w:pPr>
        <w:pStyle w:val="Zkladntext"/>
        <w:ind w:left="567"/>
        <w:jc w:val="both"/>
        <w:rPr>
          <w:b w:val="0"/>
          <w:bCs w:val="0"/>
          <w:sz w:val="24"/>
        </w:rPr>
      </w:pPr>
    </w:p>
    <w:p w:rsidR="00830C18" w:rsidRDefault="00830C18" w:rsidP="003326F4">
      <w:pPr>
        <w:pStyle w:val="Zkladntext"/>
        <w:ind w:left="567" w:hanging="567"/>
        <w:jc w:val="center"/>
        <w:rPr>
          <w:bCs w:val="0"/>
          <w:sz w:val="28"/>
          <w:szCs w:val="28"/>
        </w:rPr>
      </w:pPr>
      <w:r>
        <w:rPr>
          <w:bCs w:val="0"/>
          <w:sz w:val="28"/>
          <w:szCs w:val="28"/>
        </w:rPr>
        <w:t>Článok 13</w:t>
      </w:r>
    </w:p>
    <w:p w:rsidR="003326F4" w:rsidRDefault="003326F4" w:rsidP="003326F4">
      <w:pPr>
        <w:pStyle w:val="Zkladntext"/>
        <w:ind w:left="567" w:hanging="567"/>
        <w:jc w:val="center"/>
        <w:rPr>
          <w:sz w:val="28"/>
        </w:rPr>
      </w:pPr>
      <w:r>
        <w:rPr>
          <w:sz w:val="28"/>
        </w:rPr>
        <w:t>Záverečné ustanovenia, vyššia moc</w:t>
      </w:r>
    </w:p>
    <w:p w:rsidR="003326F4" w:rsidRDefault="003326F4" w:rsidP="003326F4">
      <w:pPr>
        <w:pStyle w:val="Zkladntext"/>
        <w:ind w:left="567" w:hanging="567"/>
        <w:jc w:val="center"/>
        <w:rPr>
          <w:sz w:val="28"/>
        </w:rPr>
      </w:pPr>
    </w:p>
    <w:p w:rsidR="003326F4" w:rsidRDefault="003326F4" w:rsidP="003326F4">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3326F4" w:rsidRPr="00A93DBD" w:rsidRDefault="003326F4" w:rsidP="003326F4">
      <w:pPr>
        <w:pStyle w:val="Zkladntext"/>
        <w:numPr>
          <w:ilvl w:val="1"/>
          <w:numId w:val="12"/>
        </w:numPr>
        <w:tabs>
          <w:tab w:val="left" w:pos="-1391"/>
        </w:tabs>
        <w:ind w:left="567" w:hanging="567"/>
        <w:jc w:val="both"/>
        <w:rPr>
          <w:b w:val="0"/>
          <w:bCs w:val="0"/>
          <w:sz w:val="24"/>
        </w:rPr>
      </w:pPr>
      <w:r>
        <w:rPr>
          <w:b w:val="0"/>
          <w:bCs w:val="0"/>
          <w:sz w:val="24"/>
        </w:rPr>
        <w:t xml:space="preserve">Ak  sa  splnenie  tejto  zmluvy  stane nemožným do 1 mesiaca od vyskytnutia sa vyššej  moci, strana ktorá sa bude chcieť odvolať na vyššiu moc, požiada druhú stranu o  úpravu  zmluvy  vo  vzťahu  k predmetu, cene a času plnenia. Ak nedôjde k dohode,  </w:t>
      </w:r>
      <w:r>
        <w:rPr>
          <w:b w:val="0"/>
          <w:bCs w:val="0"/>
          <w:sz w:val="24"/>
        </w:rPr>
        <w:lastRenderedPageBreak/>
        <w:t>má  strana, ktorá  sa  odvolala  na  vyššiu  moc,  právo  odstúpiť od zmluvy. Účinky odstúpenia nastanú dňom doručenia oznámenia o odstúpení od zmluvy.</w:t>
      </w:r>
    </w:p>
    <w:p w:rsidR="003326F4" w:rsidRDefault="003326F4" w:rsidP="003326F4">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r w:rsidR="001B7A66">
        <w:rPr>
          <w:b w:val="0"/>
          <w:bCs w:val="0"/>
          <w:sz w:val="24"/>
        </w:rPr>
        <w:t xml:space="preserve"> v platnom a účinnom znení</w:t>
      </w:r>
      <w:r>
        <w:rPr>
          <w:b w:val="0"/>
          <w:bCs w:val="0"/>
          <w:sz w:val="24"/>
        </w:rPr>
        <w:t>.</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3326F4" w:rsidRPr="000A2EAF" w:rsidRDefault="003326F4" w:rsidP="003326F4">
      <w:pPr>
        <w:pStyle w:val="Zkladntext"/>
        <w:numPr>
          <w:ilvl w:val="0"/>
          <w:numId w:val="17"/>
        </w:numPr>
        <w:tabs>
          <w:tab w:val="left" w:pos="-1391"/>
        </w:tabs>
        <w:ind w:left="993"/>
        <w:jc w:val="both"/>
        <w:rPr>
          <w:b w:val="0"/>
          <w:bCs w:val="0"/>
          <w:sz w:val="24"/>
        </w:rPr>
      </w:pPr>
      <w:r w:rsidRPr="000A2EAF">
        <w:rPr>
          <w:b w:val="0"/>
          <w:bCs w:val="0"/>
          <w:sz w:val="24"/>
        </w:rPr>
        <w:t>Príloha č. 1 – Cenová ponuka Zhotoviteľa zo dňa .....................,</w:t>
      </w:r>
    </w:p>
    <w:p w:rsidR="003326F4" w:rsidRPr="000A2EAF" w:rsidRDefault="003326F4" w:rsidP="003326F4">
      <w:pPr>
        <w:pStyle w:val="Zkladntext"/>
        <w:numPr>
          <w:ilvl w:val="0"/>
          <w:numId w:val="17"/>
        </w:numPr>
        <w:tabs>
          <w:tab w:val="left" w:pos="-1391"/>
        </w:tabs>
        <w:ind w:left="993"/>
        <w:jc w:val="both"/>
        <w:rPr>
          <w:b w:val="0"/>
          <w:bCs w:val="0"/>
          <w:sz w:val="24"/>
        </w:rPr>
      </w:pPr>
      <w:r w:rsidRPr="000A2EAF">
        <w:rPr>
          <w:b w:val="0"/>
          <w:bCs w:val="0"/>
          <w:sz w:val="24"/>
        </w:rPr>
        <w:t xml:space="preserve">Príloha č. 2 – </w:t>
      </w:r>
      <w:r w:rsidR="00033387">
        <w:rPr>
          <w:b w:val="0"/>
          <w:bCs w:val="0"/>
          <w:sz w:val="24"/>
        </w:rPr>
        <w:t>R</w:t>
      </w:r>
      <w:r w:rsidRPr="000A2EAF">
        <w:rPr>
          <w:b w:val="0"/>
          <w:bCs w:val="0"/>
          <w:sz w:val="24"/>
        </w:rPr>
        <w:t>ozpočet,</w:t>
      </w:r>
    </w:p>
    <w:p w:rsidR="003326F4" w:rsidRPr="000A2EAF" w:rsidRDefault="003326F4" w:rsidP="003326F4">
      <w:pPr>
        <w:pStyle w:val="Zkladntext"/>
        <w:numPr>
          <w:ilvl w:val="0"/>
          <w:numId w:val="17"/>
        </w:numPr>
        <w:tabs>
          <w:tab w:val="left" w:pos="-1391"/>
        </w:tabs>
        <w:ind w:left="993"/>
        <w:jc w:val="both"/>
        <w:rPr>
          <w:b w:val="0"/>
          <w:bCs w:val="0"/>
          <w:sz w:val="24"/>
        </w:rPr>
      </w:pPr>
      <w:r w:rsidRPr="000A2EAF">
        <w:rPr>
          <w:b w:val="0"/>
          <w:bCs w:val="0"/>
          <w:sz w:val="24"/>
        </w:rPr>
        <w:t>Príloha č. 3 – Technická špecifikácia diela.</w:t>
      </w:r>
    </w:p>
    <w:p w:rsidR="00BA600E" w:rsidRPr="000A2EAF" w:rsidRDefault="003326F4" w:rsidP="003326F4">
      <w:pPr>
        <w:pStyle w:val="Zkladntext"/>
        <w:numPr>
          <w:ilvl w:val="1"/>
          <w:numId w:val="12"/>
        </w:numPr>
        <w:tabs>
          <w:tab w:val="left" w:pos="-1391"/>
        </w:tabs>
        <w:ind w:left="567" w:hanging="567"/>
        <w:jc w:val="both"/>
        <w:rPr>
          <w:b w:val="0"/>
          <w:bCs w:val="0"/>
          <w:sz w:val="24"/>
        </w:rPr>
      </w:pPr>
      <w:r w:rsidRPr="000A2EAF">
        <w:rPr>
          <w:b w:val="0"/>
          <w:bCs w:val="0"/>
          <w:sz w:val="24"/>
        </w:rPr>
        <w:t xml:space="preserve">Táto zmluva  </w:t>
      </w:r>
      <w:r w:rsidR="0012277C" w:rsidRPr="000A2EAF">
        <w:rPr>
          <w:b w:val="0"/>
          <w:bCs w:val="0"/>
          <w:sz w:val="24"/>
        </w:rPr>
        <w:t>nadobúda platnosť</w:t>
      </w:r>
      <w:r w:rsidRPr="000A2EAF">
        <w:rPr>
          <w:b w:val="0"/>
          <w:bCs w:val="0"/>
          <w:sz w:val="24"/>
        </w:rPr>
        <w:t xml:space="preserve"> dňom jej podp</w:t>
      </w:r>
      <w:r w:rsidR="0012277C" w:rsidRPr="000A2EAF">
        <w:rPr>
          <w:b w:val="0"/>
          <w:bCs w:val="0"/>
          <w:sz w:val="24"/>
        </w:rPr>
        <w:t>isu oboma</w:t>
      </w:r>
      <w:r w:rsidR="00BA600E" w:rsidRPr="000A2EAF">
        <w:rPr>
          <w:b w:val="0"/>
          <w:bCs w:val="0"/>
          <w:sz w:val="24"/>
        </w:rPr>
        <w:t xml:space="preserve"> zmluvnými stranami a účinnosť, vzhľadom na zdroj financovania realizácie diela, dňom nasledujúcim po dni kumulatívneho splnenia všetkých nasledovných podmienok:</w:t>
      </w:r>
      <w:r w:rsidRPr="000A2EAF">
        <w:rPr>
          <w:b w:val="0"/>
          <w:bCs w:val="0"/>
          <w:sz w:val="24"/>
        </w:rPr>
        <w:t xml:space="preserve"> </w:t>
      </w:r>
    </w:p>
    <w:p w:rsidR="001B7A66" w:rsidRPr="000A2EAF" w:rsidRDefault="00830C18" w:rsidP="001B7A66">
      <w:pPr>
        <w:pStyle w:val="Zkladntext"/>
        <w:numPr>
          <w:ilvl w:val="0"/>
          <w:numId w:val="18"/>
        </w:numPr>
        <w:tabs>
          <w:tab w:val="left" w:pos="-1391"/>
        </w:tabs>
        <w:jc w:val="both"/>
        <w:rPr>
          <w:b w:val="0"/>
          <w:bCs w:val="0"/>
          <w:sz w:val="24"/>
        </w:rPr>
      </w:pPr>
      <w:r w:rsidRPr="000A2EAF">
        <w:rPr>
          <w:b w:val="0"/>
          <w:bCs w:val="0"/>
          <w:sz w:val="24"/>
        </w:rPr>
        <w:t>t</w:t>
      </w:r>
      <w:r w:rsidR="001B7A66" w:rsidRPr="000A2EAF">
        <w:rPr>
          <w:b w:val="0"/>
          <w:bCs w:val="0"/>
          <w:sz w:val="24"/>
        </w:rPr>
        <w:t xml:space="preserve">áto zmluva je v súlade </w:t>
      </w:r>
      <w:r w:rsidR="00033387">
        <w:rPr>
          <w:b w:val="0"/>
          <w:bCs w:val="0"/>
          <w:sz w:val="24"/>
        </w:rPr>
        <w:t>s ustanovením § 47a ods. 1 Občianskeho zákonníka, ako povinne zverejňovaná zmluva,</w:t>
      </w:r>
      <w:r w:rsidR="001B7A66" w:rsidRPr="000A2EAF">
        <w:rPr>
          <w:b w:val="0"/>
          <w:bCs w:val="0"/>
          <w:sz w:val="24"/>
        </w:rPr>
        <w:t xml:space="preserve"> zverejnená na webovom sídle objednávateľa</w:t>
      </w:r>
      <w:r w:rsidR="00033387">
        <w:rPr>
          <w:b w:val="0"/>
          <w:bCs w:val="0"/>
          <w:sz w:val="24"/>
        </w:rPr>
        <w:t xml:space="preserve"> ako povinnej osoby v zmysle zákona č. 211/2000 </w:t>
      </w:r>
      <w:proofErr w:type="spellStart"/>
      <w:r w:rsidR="00033387">
        <w:rPr>
          <w:b w:val="0"/>
          <w:bCs w:val="0"/>
          <w:sz w:val="24"/>
        </w:rPr>
        <w:t>Z.z</w:t>
      </w:r>
      <w:proofErr w:type="spellEnd"/>
      <w:r w:rsidR="00033387">
        <w:rPr>
          <w:b w:val="0"/>
          <w:bCs w:val="0"/>
          <w:sz w:val="24"/>
        </w:rPr>
        <w:t>. o slobodnom prístupe k informáciám a o zmene a doplnení niektorých zákonov</w:t>
      </w:r>
      <w:r w:rsidR="001B7A66" w:rsidRPr="000A2EAF">
        <w:rPr>
          <w:b w:val="0"/>
          <w:bCs w:val="0"/>
          <w:sz w:val="24"/>
        </w:rPr>
        <w:t>,</w:t>
      </w:r>
    </w:p>
    <w:p w:rsidR="001B7A66" w:rsidRPr="000A2EAF" w:rsidRDefault="00830C18" w:rsidP="001B7A66">
      <w:pPr>
        <w:pStyle w:val="Zkladntext"/>
        <w:numPr>
          <w:ilvl w:val="0"/>
          <w:numId w:val="18"/>
        </w:numPr>
        <w:tabs>
          <w:tab w:val="left" w:pos="-1391"/>
        </w:tabs>
        <w:jc w:val="both"/>
        <w:rPr>
          <w:b w:val="0"/>
          <w:bCs w:val="0"/>
          <w:sz w:val="24"/>
        </w:rPr>
      </w:pPr>
      <w:r w:rsidRPr="000A2EAF">
        <w:rPr>
          <w:b w:val="0"/>
          <w:bCs w:val="0"/>
          <w:sz w:val="24"/>
        </w:rPr>
        <w:t>d</w:t>
      </w:r>
      <w:r w:rsidR="001B7A66" w:rsidRPr="000A2EAF">
        <w:rPr>
          <w:b w:val="0"/>
          <w:bCs w:val="0"/>
          <w:sz w:val="24"/>
        </w:rPr>
        <w:t xml:space="preserve">ošlo k právoplatnému schváleniu verejného obstarávania v rámci jeho administratívnej kontroly vykonanej Riadiacim orgánom/Sprostredkovateľským orgánom Riadiaceho orgánu, ak to bude poskytovateľ </w:t>
      </w:r>
      <w:r w:rsidRPr="000A2EAF">
        <w:rPr>
          <w:b w:val="0"/>
          <w:bCs w:val="0"/>
          <w:sz w:val="24"/>
        </w:rPr>
        <w:t>r</w:t>
      </w:r>
      <w:r w:rsidR="001B7A66" w:rsidRPr="000A2EAF">
        <w:rPr>
          <w:b w:val="0"/>
          <w:bCs w:val="0"/>
          <w:sz w:val="24"/>
        </w:rPr>
        <w:t>egionálneho príspevku požadovať,</w:t>
      </w:r>
    </w:p>
    <w:p w:rsidR="001B7A66" w:rsidRPr="000A2EAF" w:rsidRDefault="00830C18" w:rsidP="001B7A66">
      <w:pPr>
        <w:pStyle w:val="Zkladntext"/>
        <w:numPr>
          <w:ilvl w:val="0"/>
          <w:numId w:val="18"/>
        </w:numPr>
        <w:tabs>
          <w:tab w:val="left" w:pos="-1391"/>
        </w:tabs>
        <w:jc w:val="both"/>
        <w:rPr>
          <w:b w:val="0"/>
          <w:bCs w:val="0"/>
          <w:sz w:val="24"/>
        </w:rPr>
      </w:pPr>
      <w:r w:rsidRPr="000A2EAF">
        <w:rPr>
          <w:b w:val="0"/>
          <w:bCs w:val="0"/>
          <w:sz w:val="24"/>
        </w:rPr>
        <w:t>n</w:t>
      </w:r>
      <w:r w:rsidR="001B7A66" w:rsidRPr="000A2EAF">
        <w:rPr>
          <w:b w:val="0"/>
          <w:bCs w:val="0"/>
          <w:sz w:val="24"/>
        </w:rPr>
        <w:t>astala účinnosť zmluvy uzavretej medzi objednávateľom a Riadiacim orgánom/Sprostredkovateľským orgánom o poskytnutí regionálneho príspevku na realizáciu diela podľa tejto zmluvy (ďalej len „Zmluva o RP“). V prípade poskytnutia len čiastočného regionálneho príspevku alebo regionálneho príspevku len na určitý rozsah diela v zmysle účinnej Zmluvy o RP, táto zmluva nadobudne účinnosť len vo vzťahu k tomu rozsahu diela písomne dohodnutému zmluvnými stranami</w:t>
      </w:r>
      <w:r w:rsidRPr="000A2EAF">
        <w:rPr>
          <w:b w:val="0"/>
          <w:bCs w:val="0"/>
          <w:sz w:val="24"/>
        </w:rPr>
        <w:t>, ktorý rozsah vyplýva zo Zmluvy o RP a ktorý kryje poskytnutý regionálny príspevok. Tento rozsah musí byť riadne oddeliteľný od celého rozsahu diela, inak zmluva nenadobudne účinnosť, ak sa zmluvné strany nedohodnú písomne inak.</w:t>
      </w:r>
    </w:p>
    <w:p w:rsidR="00BA600E" w:rsidRPr="000A2EAF" w:rsidRDefault="00BA600E" w:rsidP="003326F4">
      <w:pPr>
        <w:pStyle w:val="Zkladntext"/>
        <w:numPr>
          <w:ilvl w:val="1"/>
          <w:numId w:val="12"/>
        </w:numPr>
        <w:tabs>
          <w:tab w:val="left" w:pos="-1391"/>
        </w:tabs>
        <w:ind w:left="567" w:hanging="567"/>
        <w:jc w:val="both"/>
        <w:rPr>
          <w:b w:val="0"/>
          <w:bCs w:val="0"/>
          <w:sz w:val="24"/>
        </w:rPr>
      </w:pPr>
      <w:r w:rsidRPr="000A2EAF">
        <w:rPr>
          <w:b w:val="0"/>
          <w:bCs w:val="0"/>
          <w:sz w:val="24"/>
        </w:rPr>
        <w:t xml:space="preserve">Objednávateľ je oprávnený od tejto zmluvy odstúpiť v prípade, že dôjde k neschváleniu verejného obstarávania v rámci jeho administratívnej kontroly vykonanej Riadiacim orgánom/Sprostredkovateľským orgánom </w:t>
      </w:r>
      <w:r w:rsidR="001B7A66" w:rsidRPr="000A2EAF">
        <w:rPr>
          <w:b w:val="0"/>
          <w:bCs w:val="0"/>
          <w:sz w:val="24"/>
        </w:rPr>
        <w:t>Riadiaceho orgánu s konečnou platnosťou.</w:t>
      </w:r>
    </w:p>
    <w:p w:rsidR="00033387" w:rsidRDefault="00033387" w:rsidP="003326F4">
      <w:pPr>
        <w:pStyle w:val="Zkladntext"/>
        <w:numPr>
          <w:ilvl w:val="1"/>
          <w:numId w:val="12"/>
        </w:numPr>
        <w:tabs>
          <w:tab w:val="left" w:pos="-1391"/>
        </w:tabs>
        <w:ind w:left="567" w:hanging="567"/>
        <w:jc w:val="both"/>
        <w:rPr>
          <w:b w:val="0"/>
          <w:bCs w:val="0"/>
          <w:sz w:val="24"/>
        </w:rPr>
      </w:pPr>
      <w:r>
        <w:rPr>
          <w:b w:val="0"/>
          <w:bCs w:val="0"/>
          <w:sz w:val="24"/>
        </w:rPr>
        <w:t>Zmluvné strany sa zaväzujú, že prípadné spory, ktoré by vznikli pri plnení tejto zmluvy sa budú snažiť riešiť hľadaním možnosti dohody akceptovateľnej oboma zmluvnými stranami. V prípade, že takto nedôjde k urovnaniu sporu, bude spor postúpený na rozhodnutie príslušnému súdu.</w:t>
      </w:r>
    </w:p>
    <w:p w:rsidR="000A2EAF" w:rsidRDefault="003326F4" w:rsidP="000A2EAF">
      <w:pPr>
        <w:pStyle w:val="Zkladntext"/>
        <w:numPr>
          <w:ilvl w:val="1"/>
          <w:numId w:val="12"/>
        </w:numPr>
        <w:tabs>
          <w:tab w:val="left" w:pos="-1391"/>
        </w:tabs>
        <w:ind w:left="567" w:hanging="567"/>
        <w:jc w:val="both"/>
        <w:rPr>
          <w:b w:val="0"/>
          <w:bCs w:val="0"/>
          <w:sz w:val="24"/>
        </w:rPr>
      </w:pPr>
      <w:r w:rsidRPr="00033387">
        <w:rPr>
          <w:b w:val="0"/>
          <w:bCs w:val="0"/>
          <w:sz w:val="24"/>
        </w:rPr>
        <w:t xml:space="preserve">Táto  zmluva  je  vyhotovená  v štyroch  vyhotoveniach,  z ktorých po dve vyhotovenia </w:t>
      </w:r>
      <w:proofErr w:type="spellStart"/>
      <w:r w:rsidRPr="00033387">
        <w:rPr>
          <w:b w:val="0"/>
          <w:bCs w:val="0"/>
          <w:sz w:val="24"/>
        </w:rPr>
        <w:t>obdrží</w:t>
      </w:r>
      <w:proofErr w:type="spellEnd"/>
      <w:r w:rsidRPr="00033387">
        <w:rPr>
          <w:b w:val="0"/>
          <w:bCs w:val="0"/>
          <w:sz w:val="24"/>
        </w:rPr>
        <w:t xml:space="preserve"> každá zo zmluvných strán.</w:t>
      </w:r>
    </w:p>
    <w:p w:rsidR="00742FBD" w:rsidRDefault="00742FBD" w:rsidP="00742FBD">
      <w:pPr>
        <w:pStyle w:val="Zkladntext"/>
        <w:tabs>
          <w:tab w:val="left" w:pos="-1391"/>
        </w:tabs>
        <w:jc w:val="both"/>
        <w:rPr>
          <w:b w:val="0"/>
          <w:bCs w:val="0"/>
          <w:sz w:val="24"/>
        </w:rPr>
      </w:pPr>
    </w:p>
    <w:p w:rsidR="00742FBD" w:rsidRDefault="00742FBD" w:rsidP="00742FBD">
      <w:pPr>
        <w:pStyle w:val="Zkladntext"/>
        <w:tabs>
          <w:tab w:val="left" w:pos="-1391"/>
        </w:tabs>
        <w:jc w:val="both"/>
        <w:rPr>
          <w:b w:val="0"/>
          <w:bCs w:val="0"/>
          <w:sz w:val="24"/>
        </w:rPr>
      </w:pPr>
    </w:p>
    <w:p w:rsidR="00742FBD" w:rsidRDefault="00742FBD" w:rsidP="00742FBD">
      <w:pPr>
        <w:pStyle w:val="Zkladntext"/>
        <w:tabs>
          <w:tab w:val="left" w:pos="-1391"/>
        </w:tabs>
        <w:jc w:val="both"/>
        <w:rPr>
          <w:b w:val="0"/>
          <w:bCs w:val="0"/>
          <w:sz w:val="24"/>
        </w:rPr>
      </w:pPr>
    </w:p>
    <w:p w:rsidR="00742FBD" w:rsidRDefault="00742FBD" w:rsidP="00742FBD">
      <w:pPr>
        <w:pStyle w:val="Zkladntext"/>
        <w:tabs>
          <w:tab w:val="left" w:pos="-1391"/>
        </w:tabs>
        <w:jc w:val="both"/>
        <w:rPr>
          <w:b w:val="0"/>
          <w:bCs w:val="0"/>
          <w:sz w:val="24"/>
        </w:rPr>
      </w:pPr>
    </w:p>
    <w:p w:rsidR="00742FBD" w:rsidRDefault="00742FBD" w:rsidP="00742FBD">
      <w:pPr>
        <w:pStyle w:val="Zkladntext"/>
        <w:tabs>
          <w:tab w:val="left" w:pos="-1391"/>
        </w:tabs>
        <w:jc w:val="both"/>
        <w:rPr>
          <w:b w:val="0"/>
          <w:bCs w:val="0"/>
          <w:sz w:val="24"/>
        </w:rPr>
      </w:pPr>
    </w:p>
    <w:p w:rsidR="00742FBD" w:rsidRPr="00033387" w:rsidRDefault="00742FBD" w:rsidP="00742FBD">
      <w:pPr>
        <w:pStyle w:val="Zkladntext"/>
        <w:tabs>
          <w:tab w:val="left" w:pos="-1391"/>
        </w:tabs>
        <w:jc w:val="both"/>
        <w:rPr>
          <w:b w:val="0"/>
          <w:bCs w:val="0"/>
          <w:sz w:val="24"/>
        </w:rPr>
      </w:pPr>
    </w:p>
    <w:p w:rsidR="003326F4" w:rsidRDefault="003326F4" w:rsidP="003326F4">
      <w:pPr>
        <w:pStyle w:val="odsad"/>
        <w:numPr>
          <w:ilvl w:val="1"/>
          <w:numId w:val="12"/>
        </w:numPr>
        <w:tabs>
          <w:tab w:val="clear" w:pos="567"/>
        </w:tabs>
        <w:spacing w:before="0" w:after="0"/>
        <w:ind w:left="567" w:hanging="567"/>
        <w:rPr>
          <w:rFonts w:cs="Times New Roman"/>
        </w:rPr>
      </w:pPr>
      <w:r>
        <w:rPr>
          <w:rFonts w:cs="Times New Roman"/>
        </w:rPr>
        <w:lastRenderedPageBreak/>
        <w:t xml:space="preserve">Zmluvné strany si zmluvu prečítali, jej obsahu porozumeli, zmluva je pre ne určitá a zrozumiteľná a prehlasujú, že ich prejavy vôle sú slobodné, vážne, a že zmluva nie je uzavretá </w:t>
      </w:r>
      <w:r w:rsidRPr="00962BB6">
        <w:rPr>
          <w:rFonts w:cs="Times New Roman"/>
        </w:rPr>
        <w:t xml:space="preserve">v omyle, tiesni ani za </w:t>
      </w:r>
      <w:r w:rsidR="00033387">
        <w:rPr>
          <w:rFonts w:cs="Times New Roman"/>
        </w:rPr>
        <w:t xml:space="preserve">nápadne </w:t>
      </w:r>
      <w:r w:rsidRPr="00962BB6">
        <w:rPr>
          <w:rFonts w:cs="Times New Roman"/>
        </w:rPr>
        <w:t>nevýhodných</w:t>
      </w:r>
      <w:r>
        <w:rPr>
          <w:rFonts w:cs="Times New Roman"/>
        </w:rPr>
        <w:t xml:space="preserve"> podmienok, čo svojimi podpismi potvrdzujú. </w:t>
      </w:r>
    </w:p>
    <w:p w:rsidR="003326F4" w:rsidRDefault="003326F4" w:rsidP="003326F4">
      <w:pPr>
        <w:pStyle w:val="Zkladntext"/>
        <w:tabs>
          <w:tab w:val="left" w:pos="-1391"/>
        </w:tabs>
        <w:ind w:left="567"/>
        <w:jc w:val="both"/>
        <w:rPr>
          <w:b w:val="0"/>
          <w:bCs w:val="0"/>
          <w:sz w:val="24"/>
        </w:rPr>
      </w:pPr>
    </w:p>
    <w:p w:rsidR="003326F4" w:rsidRDefault="003326F4" w:rsidP="003326F4">
      <w:pPr>
        <w:pStyle w:val="Zkladntext"/>
        <w:rPr>
          <w:b w:val="0"/>
          <w:bCs w:val="0"/>
          <w:sz w:val="24"/>
        </w:rPr>
      </w:pPr>
      <w:r>
        <w:rPr>
          <w:b w:val="0"/>
          <w:bCs w:val="0"/>
          <w:sz w:val="24"/>
        </w:rPr>
        <w:t>V Trebišove, dňa   ....................                                            V ....................., dňa   ....................</w:t>
      </w: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 xml:space="preserve">   </w:t>
      </w:r>
    </w:p>
    <w:p w:rsidR="003326F4" w:rsidRDefault="003326F4" w:rsidP="003326F4">
      <w:pPr>
        <w:pStyle w:val="Zkladntext"/>
        <w:rPr>
          <w:b w:val="0"/>
          <w:bCs w:val="0"/>
          <w:sz w:val="24"/>
        </w:rPr>
      </w:pPr>
    </w:p>
    <w:p w:rsidR="003326F4" w:rsidRDefault="003326F4" w:rsidP="003326F4">
      <w:pPr>
        <w:pStyle w:val="Zkladntext"/>
        <w:rPr>
          <w:b w:val="0"/>
          <w:bCs w:val="0"/>
          <w:sz w:val="24"/>
        </w:rPr>
      </w:pP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3326F4" w:rsidRPr="008F28C5" w:rsidRDefault="003326F4" w:rsidP="003326F4">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3326F4" w:rsidRDefault="003326F4" w:rsidP="003326F4">
      <w:pPr>
        <w:pStyle w:val="Zkladntext"/>
      </w:pPr>
      <w:r>
        <w:rPr>
          <w:b w:val="0"/>
          <w:bCs w:val="0"/>
          <w:sz w:val="24"/>
        </w:rPr>
        <w:t xml:space="preserve"> </w:t>
      </w:r>
      <w:r>
        <w:rPr>
          <w:b w:val="0"/>
          <w:bCs w:val="0"/>
          <w:sz w:val="24"/>
        </w:rPr>
        <w:tab/>
        <w:t>primátor</w:t>
      </w:r>
    </w:p>
    <w:p w:rsidR="003326F4" w:rsidRDefault="003326F4" w:rsidP="003326F4"/>
    <w:p w:rsidR="00A84130" w:rsidRDefault="00A84130"/>
    <w:sectPr w:rsidR="00A84130"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C0" w:rsidRDefault="00ED3FCE">
      <w:r>
        <w:separator/>
      </w:r>
    </w:p>
  </w:endnote>
  <w:endnote w:type="continuationSeparator" w:id="0">
    <w:p w:rsidR="00C97BC0" w:rsidRDefault="00ED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3326F4">
    <w:pPr>
      <w:pStyle w:val="Pta"/>
      <w:jc w:val="center"/>
    </w:pPr>
    <w:r>
      <w:fldChar w:fldCharType="begin"/>
    </w:r>
    <w:r>
      <w:instrText xml:space="preserve"> PAGE </w:instrText>
    </w:r>
    <w:r>
      <w:fldChar w:fldCharType="separate"/>
    </w:r>
    <w:r w:rsidR="006B2C66">
      <w:rPr>
        <w:noProof/>
      </w:rPr>
      <w:t>3</w:t>
    </w:r>
    <w:r>
      <w:rPr>
        <w:noProof/>
      </w:rPr>
      <w:fldChar w:fldCharType="end"/>
    </w:r>
  </w:p>
  <w:p w:rsidR="008A3265" w:rsidRDefault="006B2C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C0" w:rsidRDefault="00ED3FCE">
      <w:r>
        <w:separator/>
      </w:r>
    </w:p>
  </w:footnote>
  <w:footnote w:type="continuationSeparator" w:id="0">
    <w:p w:rsidR="00C97BC0" w:rsidRDefault="00ED3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58606E"/>
    <w:multiLevelType w:val="hybridMultilevel"/>
    <w:tmpl w:val="427AD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74D6B26"/>
    <w:multiLevelType w:val="hybridMultilevel"/>
    <w:tmpl w:val="A4AE42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2B326332"/>
    <w:multiLevelType w:val="multilevel"/>
    <w:tmpl w:val="C5AA9B6E"/>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7">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11968AE"/>
    <w:multiLevelType w:val="multilevel"/>
    <w:tmpl w:val="323EF33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1">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6">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2CF34F4"/>
    <w:multiLevelType w:val="multilevel"/>
    <w:tmpl w:val="BDD071A4"/>
    <w:lvl w:ilvl="0">
      <w:start w:val="1"/>
      <w:numFmt w:val="decimal"/>
      <w:lvlText w:val="%1."/>
      <w:lvlJc w:val="left"/>
      <w:pPr>
        <w:ind w:left="927" w:hanging="360"/>
      </w:pPr>
      <w:rPr>
        <w:rFonts w:hint="default"/>
        <w:b w:val="0"/>
        <w:sz w:val="24"/>
        <w:szCs w:val="24"/>
      </w:rPr>
    </w:lvl>
    <w:lvl w:ilvl="1">
      <w:start w:val="1"/>
      <w:numFmt w:val="decimal"/>
      <w:lvlText w:val="12.%2"/>
      <w:lvlJc w:val="left"/>
      <w:pPr>
        <w:ind w:left="1287" w:hanging="360"/>
      </w:pPr>
      <w:rPr>
        <w:rFonts w:hint="default"/>
        <w:b w:val="0"/>
        <w:sz w:val="24"/>
        <w:szCs w:val="24"/>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18">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9">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lvlOverride w:ilvl="1">
      <w:lvl w:ilvl="1">
        <w:start w:val="1"/>
        <w:numFmt w:val="decimal"/>
        <w:lvlText w:val="%1.%2"/>
        <w:lvlJc w:val="left"/>
        <w:pPr>
          <w:ind w:left="360" w:hanging="360"/>
        </w:pPr>
        <w:rPr>
          <w:b w:val="0"/>
        </w:rPr>
      </w:lvl>
    </w:lvlOverride>
  </w:num>
  <w:num w:numId="2">
    <w:abstractNumId w:val="18"/>
  </w:num>
  <w:num w:numId="3">
    <w:abstractNumId w:val="6"/>
  </w:num>
  <w:num w:numId="4">
    <w:abstractNumId w:val="14"/>
  </w:num>
  <w:num w:numId="5">
    <w:abstractNumId w:val="10"/>
  </w:num>
  <w:num w:numId="6">
    <w:abstractNumId w:val="7"/>
  </w:num>
  <w:num w:numId="7">
    <w:abstractNumId w:val="13"/>
  </w:num>
  <w:num w:numId="8">
    <w:abstractNumId w:val="12"/>
  </w:num>
  <w:num w:numId="9">
    <w:abstractNumId w:val="16"/>
  </w:num>
  <w:num w:numId="10">
    <w:abstractNumId w:val="0"/>
  </w:num>
  <w:num w:numId="11">
    <w:abstractNumId w:val="19"/>
  </w:num>
  <w:num w:numId="12">
    <w:abstractNumId w:val="3"/>
  </w:num>
  <w:num w:numId="13">
    <w:abstractNumId w:val="9"/>
  </w:num>
  <w:num w:numId="14">
    <w:abstractNumId w:val="15"/>
  </w:num>
  <w:num w:numId="15">
    <w:abstractNumId w:val="11"/>
  </w:num>
  <w:num w:numId="16">
    <w:abstractNumId w:val="5"/>
  </w:num>
  <w:num w:numId="17">
    <w:abstractNumId w:val="4"/>
  </w:num>
  <w:num w:numId="18">
    <w:abstractNumId w:val="1"/>
  </w:num>
  <w:num w:numId="19">
    <w:abstractNumId w:val="1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F4"/>
    <w:rsid w:val="00033387"/>
    <w:rsid w:val="000A2EAF"/>
    <w:rsid w:val="0012277C"/>
    <w:rsid w:val="001B7A66"/>
    <w:rsid w:val="00257AE6"/>
    <w:rsid w:val="00275426"/>
    <w:rsid w:val="003326F4"/>
    <w:rsid w:val="00394157"/>
    <w:rsid w:val="006B2C66"/>
    <w:rsid w:val="00742FBD"/>
    <w:rsid w:val="00830C18"/>
    <w:rsid w:val="00A84130"/>
    <w:rsid w:val="00BA600E"/>
    <w:rsid w:val="00C97BC0"/>
    <w:rsid w:val="00ED3FCE"/>
    <w:rsid w:val="00F311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26F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3326F4"/>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6F4"/>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326F4"/>
    <w:rPr>
      <w:b/>
      <w:bCs/>
      <w:sz w:val="32"/>
    </w:rPr>
  </w:style>
  <w:style w:type="character" w:customStyle="1" w:styleId="ZkladntextChar">
    <w:name w:val="Základný text Char"/>
    <w:basedOn w:val="Predvolenpsmoodseku"/>
    <w:link w:val="Zkladntext"/>
    <w:rsid w:val="003326F4"/>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3326F4"/>
    <w:pPr>
      <w:spacing w:after="120" w:line="480" w:lineRule="auto"/>
    </w:pPr>
  </w:style>
  <w:style w:type="character" w:customStyle="1" w:styleId="Zkladntext2Char">
    <w:name w:val="Základný text 2 Char"/>
    <w:basedOn w:val="Predvolenpsmoodseku"/>
    <w:link w:val="Zkladntext2"/>
    <w:rsid w:val="003326F4"/>
    <w:rPr>
      <w:rFonts w:ascii="Times New Roman" w:eastAsia="Times New Roman" w:hAnsi="Times New Roman" w:cs="Times New Roman"/>
      <w:sz w:val="24"/>
      <w:szCs w:val="24"/>
      <w:lang w:eastAsia="sk-SK"/>
    </w:rPr>
  </w:style>
  <w:style w:type="paragraph" w:styleId="Pta">
    <w:name w:val="footer"/>
    <w:basedOn w:val="Normlny"/>
    <w:link w:val="PtaChar"/>
    <w:rsid w:val="003326F4"/>
    <w:pPr>
      <w:tabs>
        <w:tab w:val="center" w:pos="4536"/>
        <w:tab w:val="right" w:pos="9072"/>
      </w:tabs>
    </w:pPr>
  </w:style>
  <w:style w:type="character" w:customStyle="1" w:styleId="PtaChar">
    <w:name w:val="Päta Char"/>
    <w:basedOn w:val="Predvolenpsmoodseku"/>
    <w:link w:val="Pta"/>
    <w:rsid w:val="003326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26F4"/>
    <w:pPr>
      <w:ind w:left="708"/>
    </w:pPr>
  </w:style>
  <w:style w:type="numbering" w:customStyle="1" w:styleId="tl2">
    <w:name w:val="Štýl2"/>
    <w:basedOn w:val="Bezzoznamu"/>
    <w:rsid w:val="003326F4"/>
    <w:pPr>
      <w:numPr>
        <w:numId w:val="14"/>
      </w:numPr>
    </w:pPr>
  </w:style>
  <w:style w:type="numbering" w:customStyle="1" w:styleId="tl3">
    <w:name w:val="Štýl3"/>
    <w:basedOn w:val="Bezzoznamu"/>
    <w:rsid w:val="003326F4"/>
    <w:pPr>
      <w:numPr>
        <w:numId w:val="2"/>
      </w:numPr>
    </w:pPr>
  </w:style>
  <w:style w:type="numbering" w:customStyle="1" w:styleId="tl4">
    <w:name w:val="Štýl4"/>
    <w:basedOn w:val="Bezzoznamu"/>
    <w:rsid w:val="003326F4"/>
    <w:pPr>
      <w:numPr>
        <w:numId w:val="3"/>
      </w:numPr>
    </w:pPr>
  </w:style>
  <w:style w:type="paragraph" w:customStyle="1" w:styleId="odsad">
    <w:name w:val="_odsad"/>
    <w:basedOn w:val="Normlny"/>
    <w:rsid w:val="003326F4"/>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ED3FCE"/>
    <w:rPr>
      <w:rFonts w:ascii="Tahoma" w:hAnsi="Tahoma" w:cs="Tahoma"/>
      <w:sz w:val="16"/>
      <w:szCs w:val="16"/>
    </w:rPr>
  </w:style>
  <w:style w:type="character" w:customStyle="1" w:styleId="TextbublinyChar">
    <w:name w:val="Text bubliny Char"/>
    <w:basedOn w:val="Predvolenpsmoodseku"/>
    <w:link w:val="Textbubliny"/>
    <w:uiPriority w:val="99"/>
    <w:semiHidden/>
    <w:rsid w:val="00ED3FC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26F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3326F4"/>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6F4"/>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326F4"/>
    <w:rPr>
      <w:b/>
      <w:bCs/>
      <w:sz w:val="32"/>
    </w:rPr>
  </w:style>
  <w:style w:type="character" w:customStyle="1" w:styleId="ZkladntextChar">
    <w:name w:val="Základný text Char"/>
    <w:basedOn w:val="Predvolenpsmoodseku"/>
    <w:link w:val="Zkladntext"/>
    <w:rsid w:val="003326F4"/>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3326F4"/>
    <w:pPr>
      <w:spacing w:after="120" w:line="480" w:lineRule="auto"/>
    </w:pPr>
  </w:style>
  <w:style w:type="character" w:customStyle="1" w:styleId="Zkladntext2Char">
    <w:name w:val="Základný text 2 Char"/>
    <w:basedOn w:val="Predvolenpsmoodseku"/>
    <w:link w:val="Zkladntext2"/>
    <w:rsid w:val="003326F4"/>
    <w:rPr>
      <w:rFonts w:ascii="Times New Roman" w:eastAsia="Times New Roman" w:hAnsi="Times New Roman" w:cs="Times New Roman"/>
      <w:sz w:val="24"/>
      <w:szCs w:val="24"/>
      <w:lang w:eastAsia="sk-SK"/>
    </w:rPr>
  </w:style>
  <w:style w:type="paragraph" w:styleId="Pta">
    <w:name w:val="footer"/>
    <w:basedOn w:val="Normlny"/>
    <w:link w:val="PtaChar"/>
    <w:rsid w:val="003326F4"/>
    <w:pPr>
      <w:tabs>
        <w:tab w:val="center" w:pos="4536"/>
        <w:tab w:val="right" w:pos="9072"/>
      </w:tabs>
    </w:pPr>
  </w:style>
  <w:style w:type="character" w:customStyle="1" w:styleId="PtaChar">
    <w:name w:val="Päta Char"/>
    <w:basedOn w:val="Predvolenpsmoodseku"/>
    <w:link w:val="Pta"/>
    <w:rsid w:val="003326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26F4"/>
    <w:pPr>
      <w:ind w:left="708"/>
    </w:pPr>
  </w:style>
  <w:style w:type="numbering" w:customStyle="1" w:styleId="tl2">
    <w:name w:val="Štýl2"/>
    <w:basedOn w:val="Bezzoznamu"/>
    <w:rsid w:val="003326F4"/>
    <w:pPr>
      <w:numPr>
        <w:numId w:val="14"/>
      </w:numPr>
    </w:pPr>
  </w:style>
  <w:style w:type="numbering" w:customStyle="1" w:styleId="tl3">
    <w:name w:val="Štýl3"/>
    <w:basedOn w:val="Bezzoznamu"/>
    <w:rsid w:val="003326F4"/>
    <w:pPr>
      <w:numPr>
        <w:numId w:val="2"/>
      </w:numPr>
    </w:pPr>
  </w:style>
  <w:style w:type="numbering" w:customStyle="1" w:styleId="tl4">
    <w:name w:val="Štýl4"/>
    <w:basedOn w:val="Bezzoznamu"/>
    <w:rsid w:val="003326F4"/>
    <w:pPr>
      <w:numPr>
        <w:numId w:val="3"/>
      </w:numPr>
    </w:pPr>
  </w:style>
  <w:style w:type="paragraph" w:customStyle="1" w:styleId="odsad">
    <w:name w:val="_odsad"/>
    <w:basedOn w:val="Normlny"/>
    <w:rsid w:val="003326F4"/>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ED3FCE"/>
    <w:rPr>
      <w:rFonts w:ascii="Tahoma" w:hAnsi="Tahoma" w:cs="Tahoma"/>
      <w:sz w:val="16"/>
      <w:szCs w:val="16"/>
    </w:rPr>
  </w:style>
  <w:style w:type="character" w:customStyle="1" w:styleId="TextbublinyChar">
    <w:name w:val="Text bubliny Char"/>
    <w:basedOn w:val="Predvolenpsmoodseku"/>
    <w:link w:val="Textbubliny"/>
    <w:uiPriority w:val="99"/>
    <w:semiHidden/>
    <w:rsid w:val="00ED3FC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2714</Words>
  <Characters>15475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Zuzana KUDLÁČOVÁ</cp:lastModifiedBy>
  <cp:revision>8</cp:revision>
  <cp:lastPrinted>2019-08-26T07:53:00Z</cp:lastPrinted>
  <dcterms:created xsi:type="dcterms:W3CDTF">2019-08-23T13:32:00Z</dcterms:created>
  <dcterms:modified xsi:type="dcterms:W3CDTF">2019-08-26T08:51:00Z</dcterms:modified>
</cp:coreProperties>
</file>