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189C313F" w:rsidR="00F552BC" w:rsidRPr="008760ED" w:rsidRDefault="00B320AE" w:rsidP="008A38F0">
      <w:pPr>
        <w:pStyle w:val="Default"/>
        <w:jc w:val="both"/>
        <w:rPr>
          <w:rFonts w:ascii="Arial Narrow" w:hAnsi="Arial Narrow" w:cstheme="majorHAnsi"/>
          <w:b/>
          <w:i/>
          <w:color w:val="2F5496" w:themeColor="accent1" w:themeShade="BF"/>
          <w:sz w:val="28"/>
          <w:szCs w:val="28"/>
        </w:rPr>
      </w:pPr>
      <w:r w:rsidRPr="008760ED">
        <w:rPr>
          <w:rFonts w:ascii="Arial Narrow" w:eastAsia="Arial" w:hAnsi="Arial Narrow" w:cstheme="majorHAnsi"/>
          <w:b/>
          <w:i/>
          <w:color w:val="000000" w:themeColor="text1"/>
          <w:sz w:val="28"/>
          <w:szCs w:val="28"/>
        </w:rPr>
        <w:t>„</w:t>
      </w:r>
      <w:r w:rsidR="003E100A">
        <w:rPr>
          <w:rFonts w:ascii="Arial Narrow" w:eastAsia="Arial" w:hAnsi="Arial Narrow" w:cstheme="majorHAnsi"/>
          <w:b/>
          <w:i/>
          <w:color w:val="000000" w:themeColor="text1"/>
          <w:sz w:val="28"/>
          <w:szCs w:val="28"/>
        </w:rPr>
        <w:t xml:space="preserve">Drobné spomienkové predmety pre potreby KR PZ v Košiciach a SOŠ PZ </w:t>
      </w:r>
      <w:r w:rsidR="006378D7">
        <w:rPr>
          <w:rFonts w:ascii="Arial Narrow" w:eastAsia="Arial" w:hAnsi="Arial Narrow" w:cstheme="majorHAnsi"/>
          <w:b/>
          <w:i/>
          <w:color w:val="000000" w:themeColor="text1"/>
          <w:sz w:val="28"/>
          <w:szCs w:val="28"/>
        </w:rPr>
        <w:t xml:space="preserve">v </w:t>
      </w:r>
      <w:r w:rsidR="003E100A">
        <w:rPr>
          <w:rFonts w:ascii="Arial Narrow" w:eastAsia="Arial" w:hAnsi="Arial Narrow" w:cstheme="majorHAnsi"/>
          <w:b/>
          <w:i/>
          <w:color w:val="000000" w:themeColor="text1"/>
          <w:sz w:val="28"/>
          <w:szCs w:val="28"/>
        </w:rPr>
        <w:t>Košiciach</w:t>
      </w:r>
      <w:r w:rsidR="00965FEF" w:rsidRPr="008760ED">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29735A3D" w14:textId="290D75AA" w:rsidR="006378D7" w:rsidRPr="008E3AFA" w:rsidRDefault="006378D7" w:rsidP="006378D7">
      <w:pPr>
        <w:pStyle w:val="Default"/>
        <w:jc w:val="both"/>
        <w:rPr>
          <w:rFonts w:ascii="Arial Narrow" w:hAnsi="Arial Narrow" w:cstheme="majorHAnsi"/>
          <w:color w:val="auto"/>
        </w:rPr>
      </w:pPr>
      <w:r>
        <w:rPr>
          <w:rFonts w:ascii="Arial Narrow" w:hAnsi="Arial Narrow" w:cstheme="majorHAnsi"/>
          <w:color w:val="auto"/>
        </w:rPr>
        <w:t xml:space="preserve">   (ID zákazky JOSEPHINE 48427</w:t>
      </w:r>
      <w:r w:rsidRPr="008E3AFA">
        <w:rPr>
          <w:rFonts w:ascii="Arial Narrow" w:hAnsi="Arial Narrow" w:cstheme="majorHAnsi"/>
          <w:color w:val="auto"/>
        </w:rPr>
        <w:t xml:space="preserve">) </w:t>
      </w: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0C61EC62"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B04191">
        <w:rPr>
          <w:rFonts w:ascii="Arial Narrow" w:hAnsi="Arial Narrow"/>
        </w:rPr>
        <w:t>22</w:t>
      </w:r>
      <w:r w:rsidR="00592E72">
        <w:rPr>
          <w:rFonts w:ascii="Arial Narrow" w:hAnsi="Arial Narrow"/>
        </w:rPr>
        <w:t>.</w:t>
      </w:r>
      <w:r w:rsidR="003970CB">
        <w:rPr>
          <w:rFonts w:ascii="Arial Narrow" w:hAnsi="Arial Narrow"/>
        </w:rPr>
        <w:t>0</w:t>
      </w:r>
      <w:r w:rsidR="00C546F1">
        <w:rPr>
          <w:rFonts w:ascii="Arial Narrow" w:hAnsi="Arial Narrow"/>
        </w:rPr>
        <w:t>2</w:t>
      </w:r>
      <w:r w:rsidR="003970CB">
        <w:rPr>
          <w:rFonts w:ascii="Arial Narrow" w:hAnsi="Arial Narrow"/>
        </w:rPr>
        <w:t>.2024</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4D5B3448" w:rsidR="00814958"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hyperlink r:id="rId8" w:history="1">
        <w:r w:rsidR="001E02E0" w:rsidRPr="006E11F6">
          <w:rPr>
            <w:rStyle w:val="Hypertextovprepojenie"/>
            <w:rFonts w:ascii="Arial Narrow" w:hAnsi="Arial Narrow"/>
          </w:rPr>
          <w:t>tomas.rybarik@minv.sk</w:t>
        </w:r>
      </w:hyperlink>
    </w:p>
    <w:p w14:paraId="11051C16" w14:textId="14252C10" w:rsidR="001E02E0" w:rsidRDefault="001E02E0" w:rsidP="008A38F0">
      <w:pPr>
        <w:spacing w:line="276" w:lineRule="auto"/>
        <w:jc w:val="both"/>
        <w:rPr>
          <w:rFonts w:ascii="Arial Narrow" w:hAnsi="Arial Narrow"/>
        </w:rPr>
      </w:pPr>
    </w:p>
    <w:p w14:paraId="5A13405F" w14:textId="77777777" w:rsidR="001E02E0" w:rsidRPr="004058C6" w:rsidRDefault="001E02E0" w:rsidP="001E02E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7A1FEACF" w14:textId="425C8DBB" w:rsidR="006378D7" w:rsidRPr="006378D7" w:rsidRDefault="001E02E0" w:rsidP="001E02E0">
      <w:pPr>
        <w:spacing w:line="276" w:lineRule="auto"/>
        <w:jc w:val="both"/>
        <w:rPr>
          <w:rStyle w:val="Hypertextovprepojenie"/>
          <w:rFonts w:ascii="Arial Narrow" w:hAnsi="Arial Narrow"/>
          <w:color w:val="auto"/>
        </w:rPr>
      </w:pPr>
      <w:r w:rsidRPr="004058C6">
        <w:rPr>
          <w:rFonts w:ascii="Arial Narrow" w:hAnsi="Arial Narrow"/>
        </w:rPr>
        <w:t xml:space="preserve">KO: </w:t>
      </w:r>
      <w:r w:rsidR="006378D7" w:rsidRPr="006378D7">
        <w:rPr>
          <w:rStyle w:val="Hypertextovprepojenie"/>
          <w:rFonts w:ascii="Arial Narrow" w:hAnsi="Arial Narrow"/>
        </w:rPr>
        <w:t>https://josephine.proebiz.com/sk/tender/48427/summary</w:t>
      </w:r>
    </w:p>
    <w:p w14:paraId="4B0014D2" w14:textId="77777777" w:rsidR="00DF51D2" w:rsidRDefault="00DF51D2" w:rsidP="001E02E0">
      <w:pPr>
        <w:pStyle w:val="Default"/>
        <w:rPr>
          <w:rFonts w:ascii="Arial Narrow" w:hAnsi="Arial Narrow"/>
          <w:color w:val="auto"/>
        </w:rPr>
      </w:pPr>
    </w:p>
    <w:p w14:paraId="4E96BD2E" w14:textId="20251E17" w:rsidR="001E02E0" w:rsidRDefault="001E02E0" w:rsidP="001E02E0">
      <w:pPr>
        <w:pStyle w:val="Default"/>
        <w:rPr>
          <w:rFonts w:ascii="Arial Narrow" w:hAnsi="Arial Narrow" w:cs="Times New Roman"/>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p>
    <w:p w14:paraId="2B1F0F03" w14:textId="62C99F81" w:rsidR="001E02E0" w:rsidRPr="001E02E0" w:rsidRDefault="001E02E0" w:rsidP="001E02E0">
      <w:pPr>
        <w:pStyle w:val="Default"/>
        <w:rPr>
          <w:rStyle w:val="Hypertextovprepojenie"/>
          <w:rFonts w:ascii="Arial Narrow" w:hAnsi="Arial Narrow"/>
          <w:sz w:val="22"/>
          <w:szCs w:val="22"/>
        </w:rPr>
      </w:pPr>
      <w:r w:rsidRPr="001E02E0">
        <w:rPr>
          <w:rFonts w:ascii="Arial Narrow" w:hAnsi="Arial Narrow"/>
          <w:sz w:val="22"/>
          <w:szCs w:val="22"/>
          <w:u w:val="single"/>
        </w:rPr>
        <w:t xml:space="preserve">https://josephine.proebiz.com/sk/tender/26205/summary </w:t>
      </w:r>
      <w:r w:rsidRPr="001E02E0">
        <w:rPr>
          <w:rStyle w:val="Hypertextovprepojenie"/>
          <w:rFonts w:ascii="Arial Narrow" w:hAnsi="Arial Narrow"/>
          <w:sz w:val="22"/>
          <w:szCs w:val="22"/>
        </w:rPr>
        <w:t xml:space="preserve"> </w:t>
      </w:r>
    </w:p>
    <w:p w14:paraId="618FB0B7" w14:textId="77777777" w:rsidR="001E02E0" w:rsidRPr="004058C6" w:rsidRDefault="001E02E0" w:rsidP="001E02E0">
      <w:pPr>
        <w:spacing w:line="276" w:lineRule="auto"/>
        <w:jc w:val="both"/>
        <w:rPr>
          <w:rStyle w:val="Hypertextovprepojenie"/>
          <w:rFonts w:ascii="Arial Narrow" w:hAnsi="Arial Narrow"/>
        </w:rPr>
      </w:pPr>
    </w:p>
    <w:p w14:paraId="607B5962" w14:textId="77777777" w:rsidR="001E02E0" w:rsidRPr="00E75FFC" w:rsidRDefault="001E02E0" w:rsidP="001E02E0">
      <w:pPr>
        <w:spacing w:line="276" w:lineRule="auto"/>
        <w:ind w:right="-2"/>
        <w:jc w:val="both"/>
        <w:rPr>
          <w:rFonts w:ascii="Arial Narrow" w:hAnsi="Arial Narrow"/>
        </w:rPr>
      </w:pPr>
      <w:r w:rsidRPr="00E75FFC">
        <w:rPr>
          <w:rFonts w:ascii="Arial Narrow" w:hAnsi="Arial Narrow"/>
        </w:rPr>
        <w:t xml:space="preserve">Odkaz na oznámenie o vyhlásení VO: </w:t>
      </w:r>
    </w:p>
    <w:p w14:paraId="0C6D8212" w14:textId="215460AE" w:rsidR="00814958" w:rsidRPr="00DF51D2" w:rsidRDefault="00DF51D2" w:rsidP="008A38F0">
      <w:pPr>
        <w:jc w:val="both"/>
        <w:rPr>
          <w:rFonts w:ascii="Arial Narrow" w:hAnsi="Arial Narrow"/>
          <w:u w:val="single"/>
          <w:lang w:eastAsia="en-US"/>
        </w:rPr>
      </w:pPr>
      <w:r w:rsidRPr="00DF51D2">
        <w:rPr>
          <w:rFonts w:ascii="Arial Narrow" w:hAnsi="Arial Narrow"/>
          <w:u w:val="single"/>
          <w:lang w:eastAsia="en-US"/>
        </w:rPr>
        <w:t>https://www.uvo.gov.sk/vestnik-a-registre/vestnik/oznamenie/detail/498132?cHash=25285806288bc2d398b206a3eecf0e89</w:t>
      </w:r>
    </w:p>
    <w:p w14:paraId="6FB1A860" w14:textId="34207803" w:rsidR="00DF51D2" w:rsidRPr="008A38F0" w:rsidRDefault="00DF51D2"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28C3A106" w14:textId="2A9F4BDA" w:rsidR="009212B1" w:rsidRPr="001922EB" w:rsidRDefault="009212B1" w:rsidP="009212B1">
      <w:pPr>
        <w:pStyle w:val="Bezriadkovania"/>
        <w:spacing w:line="276" w:lineRule="auto"/>
        <w:contextualSpacing/>
        <w:rPr>
          <w:rFonts w:ascii="Arial Narrow" w:hAnsi="Arial Narrow"/>
          <w:b/>
        </w:rPr>
      </w:pPr>
      <w:r w:rsidRPr="001922EB">
        <w:rPr>
          <w:rFonts w:ascii="Arial Narrow" w:hAnsi="Arial Narrow"/>
        </w:rPr>
        <w:t>Predmet</w:t>
      </w:r>
      <w:r w:rsidR="006378D7">
        <w:rPr>
          <w:rFonts w:ascii="Arial Narrow" w:hAnsi="Arial Narrow"/>
        </w:rPr>
        <w:t xml:space="preserve">om zákazky  je obstaranie drobných spomienkových predmetov pre potreby KR PZ v Košiciach a SOŠ PZ v Košiciach. </w:t>
      </w:r>
    </w:p>
    <w:p w14:paraId="683BD4D5" w14:textId="3FA76588" w:rsidR="003A5EBE" w:rsidRDefault="00573D13" w:rsidP="00573D13">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5F7A5283" w14:textId="77777777" w:rsidR="00573D13" w:rsidRPr="00CB1AD0" w:rsidRDefault="00573D13" w:rsidP="00573D13">
      <w:pPr>
        <w:widowControl w:val="0"/>
        <w:autoSpaceDE w:val="0"/>
        <w:autoSpaceDN w:val="0"/>
        <w:adjustRightInd w:val="0"/>
        <w:jc w:val="both"/>
        <w:rPr>
          <w:rFonts w:ascii="Arial Narrow" w:hAnsi="Arial Narrow"/>
          <w:b/>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36B08831"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6378D7">
        <w:rPr>
          <w:rFonts w:ascii="Arial Narrow" w:hAnsi="Arial Narrow"/>
          <w:b/>
        </w:rPr>
        <w:t>2</w:t>
      </w:r>
      <w:r w:rsidR="006907DE">
        <w:rPr>
          <w:rFonts w:ascii="Arial Narrow" w:hAnsi="Arial Narrow"/>
          <w:b/>
        </w:rPr>
        <w:t xml:space="preserve"> </w:t>
      </w:r>
      <w:r w:rsidR="00BA436D">
        <w:rPr>
          <w:rFonts w:ascii="Arial Narrow" w:hAnsi="Arial Narrow"/>
          <w:b/>
        </w:rPr>
        <w:t>470</w:t>
      </w:r>
      <w:r w:rsidR="006907DE" w:rsidRPr="006907DE">
        <w:rPr>
          <w:rFonts w:ascii="Arial Narrow" w:hAnsi="Arial Narrow"/>
          <w:b/>
        </w:rPr>
        <w:t>,</w:t>
      </w:r>
      <w:r w:rsidR="00DF51D2">
        <w:rPr>
          <w:rFonts w:ascii="Arial Narrow" w:hAnsi="Arial Narrow"/>
          <w:b/>
        </w:rPr>
        <w:t>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4B58E8A8"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sidR="006378D7">
        <w:rPr>
          <w:rFonts w:ascii="Arial Narrow" w:hAnsi="Arial Narrow"/>
        </w:rPr>
        <w:t>ania je do 21</w:t>
      </w:r>
      <w:r w:rsidRPr="00F46D44">
        <w:rPr>
          <w:rFonts w:ascii="Arial Narrow" w:hAnsi="Arial Narrow"/>
        </w:rPr>
        <w:t xml:space="preserve"> dní od nadobudnutia účinnosti Kúpnej zmlu</w:t>
      </w:r>
      <w:r w:rsidR="006378D7">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lastRenderedPageBreak/>
        <w:t>Náklady na ponuku</w:t>
      </w:r>
      <w:bookmarkEnd w:id="11"/>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t>Predkladanie žiadostí o súťažné podklady</w:t>
      </w:r>
      <w:bookmarkEnd w:id="13"/>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lastRenderedPageBreak/>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t>Kritériá na vyhodnotenie ponúk a pravidlá ich uplatnenia</w:t>
      </w:r>
      <w:bookmarkEnd w:id="19"/>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01CAE734"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 xml:space="preserve">Opis predmetu </w:t>
      </w:r>
      <w:proofErr w:type="spellStart"/>
      <w:r w:rsidR="003E579B" w:rsidRPr="008A38F0">
        <w:rPr>
          <w:rFonts w:ascii="Arial Narrow" w:eastAsia="TimesNewRomanPSMT" w:hAnsi="Arial Narrow"/>
          <w:color w:val="000000"/>
        </w:rPr>
        <w:t>zákazky</w:t>
      </w:r>
      <w:r w:rsidR="00B04191">
        <w:rPr>
          <w:rFonts w:ascii="Arial Narrow" w:eastAsia="TimesNewRomanPSMT" w:hAnsi="Arial Narrow"/>
          <w:color w:val="000000"/>
        </w:rPr>
        <w:t>_</w:t>
      </w:r>
      <w:r w:rsidR="00880D7A">
        <w:rPr>
          <w:rFonts w:ascii="Arial Narrow" w:eastAsia="TimesNewRomanPSMT" w:hAnsi="Arial Narrow"/>
          <w:color w:val="000000"/>
        </w:rPr>
        <w:t>V</w:t>
      </w:r>
      <w:r w:rsidR="00C76C31" w:rsidRPr="008A38F0">
        <w:rPr>
          <w:rFonts w:ascii="Arial Narrow" w:eastAsia="TimesNewRomanPSMT" w:hAnsi="Arial Narrow"/>
          <w:color w:val="000000"/>
        </w:rPr>
        <w:t>lastný</w:t>
      </w:r>
      <w:proofErr w:type="spellEnd"/>
      <w:r w:rsidR="00C76C31" w:rsidRPr="008A38F0">
        <w:rPr>
          <w:rFonts w:ascii="Arial Narrow" w:eastAsia="TimesNewRomanPSMT" w:hAnsi="Arial Narrow"/>
          <w:color w:val="000000"/>
        </w:rPr>
        <w:t xml:space="preserve">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bookmarkStart w:id="23" w:name="_GoBack"/>
      <w:bookmarkEnd w:id="23"/>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BCD64" w14:textId="77777777" w:rsidR="002E17FD" w:rsidRDefault="002E17FD">
      <w:r>
        <w:separator/>
      </w:r>
    </w:p>
  </w:endnote>
  <w:endnote w:type="continuationSeparator" w:id="0">
    <w:p w14:paraId="09EA22D7" w14:textId="77777777" w:rsidR="002E17FD" w:rsidRDefault="002E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0763167F"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B04191" w:rsidRPr="00B04191">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4AF32" w14:textId="77777777" w:rsidR="002E17FD" w:rsidRDefault="002E17FD">
      <w:r>
        <w:separator/>
      </w:r>
    </w:p>
  </w:footnote>
  <w:footnote w:type="continuationSeparator" w:id="0">
    <w:p w14:paraId="74A9594F" w14:textId="77777777" w:rsidR="002E17FD" w:rsidRDefault="002E1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582"/>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2234"/>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2E0"/>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4EF2"/>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1D0"/>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7FD"/>
    <w:rsid w:val="002E1A12"/>
    <w:rsid w:val="002E1CA7"/>
    <w:rsid w:val="002E233F"/>
    <w:rsid w:val="002E2845"/>
    <w:rsid w:val="002E354A"/>
    <w:rsid w:val="002E485D"/>
    <w:rsid w:val="002E4BE4"/>
    <w:rsid w:val="002E4CFC"/>
    <w:rsid w:val="002E50C7"/>
    <w:rsid w:val="002E525B"/>
    <w:rsid w:val="002E55FE"/>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69A"/>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0CB"/>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00A"/>
    <w:rsid w:val="003E1D8B"/>
    <w:rsid w:val="003E26B2"/>
    <w:rsid w:val="003E2B50"/>
    <w:rsid w:val="003E2B66"/>
    <w:rsid w:val="003E3273"/>
    <w:rsid w:val="003E4B0B"/>
    <w:rsid w:val="003E579B"/>
    <w:rsid w:val="003E63E0"/>
    <w:rsid w:val="003E779E"/>
    <w:rsid w:val="003F0277"/>
    <w:rsid w:val="003F0799"/>
    <w:rsid w:val="003F1075"/>
    <w:rsid w:val="003F1919"/>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601"/>
    <w:rsid w:val="004A27A6"/>
    <w:rsid w:val="004A33DE"/>
    <w:rsid w:val="004A34B1"/>
    <w:rsid w:val="004A4293"/>
    <w:rsid w:val="004A4686"/>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D65"/>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169"/>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0624"/>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378D7"/>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BE2"/>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42C5"/>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139"/>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0CE"/>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191"/>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6D"/>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6F1"/>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298"/>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8DD"/>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1DC"/>
    <w:rsid w:val="00DD38E4"/>
    <w:rsid w:val="00DD3B1E"/>
    <w:rsid w:val="00DD4AF1"/>
    <w:rsid w:val="00DD5CF7"/>
    <w:rsid w:val="00DD6999"/>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1D2"/>
    <w:rsid w:val="00DF5B9B"/>
    <w:rsid w:val="00DF60E0"/>
    <w:rsid w:val="00DF6184"/>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5894"/>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0B79"/>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3D0B"/>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B75"/>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rybarik@minv.sk"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7D37A-A4C2-4B4B-B8DD-F68818645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117</TotalTime>
  <Pages>9</Pages>
  <Words>3016</Words>
  <Characters>17193</Characters>
  <Application>Microsoft Office Word</Application>
  <DocSecurity>0</DocSecurity>
  <Lines>143</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20169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29</cp:revision>
  <cp:lastPrinted>2021-01-20T13:59:00Z</cp:lastPrinted>
  <dcterms:created xsi:type="dcterms:W3CDTF">2023-02-23T09:11:00Z</dcterms:created>
  <dcterms:modified xsi:type="dcterms:W3CDTF">2024-02-22T14:09:00Z</dcterms:modified>
</cp:coreProperties>
</file>