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7BA612CF" w:rsidR="00145A6F" w:rsidRPr="002808C3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08C3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2808C3">
        <w:rPr>
          <w:rFonts w:asciiTheme="minorHAnsi" w:hAnsiTheme="minorHAnsi" w:cs="Arial"/>
          <w:b/>
          <w:bCs/>
          <w:sz w:val="22"/>
          <w:szCs w:val="22"/>
        </w:rPr>
        <w:t xml:space="preserve"> č. ____________</w:t>
      </w:r>
    </w:p>
    <w:p w14:paraId="24E72A58" w14:textId="62B3381D" w:rsidR="00145A6F" w:rsidRDefault="00145A6F" w:rsidP="002808C3">
      <w:pPr>
        <w:pBdr>
          <w:bottom w:val="single" w:sz="6" w:space="1" w:color="auto"/>
        </w:pBd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uzatvorená podľa </w:t>
      </w:r>
      <w:r w:rsidR="00545DD0" w:rsidRPr="002808C3">
        <w:rPr>
          <w:rFonts w:asciiTheme="minorHAnsi" w:hAnsiTheme="minorHAnsi" w:cs="Arial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409 </w:t>
      </w:r>
      <w:r w:rsidRPr="002808C3">
        <w:rPr>
          <w:rFonts w:asciiTheme="minorHAnsi" w:hAnsiTheme="minorHAnsi" w:cs="Arial"/>
          <w:sz w:val="22"/>
          <w:szCs w:val="22"/>
        </w:rPr>
        <w:t xml:space="preserve">a nasl. zákona č. </w:t>
      </w:r>
      <w:r w:rsidR="00F44E93" w:rsidRPr="002808C3">
        <w:rPr>
          <w:rFonts w:asciiTheme="minorHAnsi" w:hAnsiTheme="minorHAnsi" w:cs="Arial"/>
          <w:sz w:val="22"/>
          <w:szCs w:val="22"/>
        </w:rPr>
        <w:t>513</w:t>
      </w:r>
      <w:r w:rsidRPr="002808C3">
        <w:rPr>
          <w:rFonts w:asciiTheme="minorHAnsi" w:hAnsiTheme="minorHAnsi" w:cs="Arial"/>
          <w:sz w:val="22"/>
          <w:szCs w:val="22"/>
        </w:rPr>
        <w:t>/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1991 </w:t>
      </w:r>
      <w:r w:rsidRPr="002808C3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v znení neskorších predpisov (ďalej v texte tiež ako „</w:t>
      </w:r>
      <w:r w:rsidR="006F318E" w:rsidRPr="00641638">
        <w:rPr>
          <w:rFonts w:asciiTheme="minorHAnsi" w:hAnsiTheme="minorHAnsi" w:cs="Arial"/>
          <w:b/>
          <w:sz w:val="22"/>
          <w:szCs w:val="22"/>
        </w:rPr>
        <w:t>Obchodný zákonník</w:t>
      </w:r>
      <w:r w:rsidR="006F318E">
        <w:rPr>
          <w:rFonts w:asciiTheme="minorHAnsi" w:hAnsiTheme="minorHAnsi" w:cs="Arial"/>
          <w:sz w:val="22"/>
          <w:szCs w:val="22"/>
        </w:rPr>
        <w:t>“ alebo „</w:t>
      </w:r>
      <w:r w:rsidRPr="00641638">
        <w:rPr>
          <w:rFonts w:asciiTheme="minorHAnsi" w:hAnsiTheme="minorHAnsi" w:cs="Arial"/>
          <w:b/>
          <w:sz w:val="22"/>
          <w:szCs w:val="22"/>
        </w:rPr>
        <w:t>O</w:t>
      </w:r>
      <w:r w:rsidR="00F44E93" w:rsidRPr="00641638">
        <w:rPr>
          <w:rFonts w:asciiTheme="minorHAnsi" w:hAnsiTheme="minorHAnsi" w:cs="Arial"/>
          <w:b/>
          <w:sz w:val="22"/>
          <w:szCs w:val="22"/>
        </w:rPr>
        <w:t>b</w:t>
      </w:r>
      <w:r w:rsidRPr="00641638">
        <w:rPr>
          <w:rFonts w:asciiTheme="minorHAnsi" w:hAnsiTheme="minorHAnsi" w:cs="Arial"/>
          <w:b/>
          <w:sz w:val="22"/>
          <w:szCs w:val="22"/>
        </w:rPr>
        <w:t>Z</w:t>
      </w:r>
      <w:r w:rsidRPr="002808C3">
        <w:rPr>
          <w:rFonts w:asciiTheme="minorHAnsi" w:hAnsiTheme="minorHAnsi" w:cs="Arial"/>
          <w:sz w:val="22"/>
          <w:szCs w:val="22"/>
        </w:rPr>
        <w:t>“)</w:t>
      </w:r>
      <w:r w:rsidR="00F44E93" w:rsidRPr="002808C3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2808C3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F44E93" w:rsidRPr="00641638">
        <w:rPr>
          <w:rFonts w:asciiTheme="minorHAnsi" w:hAnsiTheme="minorHAnsi" w:cs="Arial"/>
          <w:b/>
          <w:sz w:val="22"/>
          <w:szCs w:val="22"/>
        </w:rPr>
        <w:t>zákon o verejnom obstarávaní</w:t>
      </w:r>
      <w:r w:rsidR="00F44E93" w:rsidRPr="002808C3">
        <w:rPr>
          <w:rFonts w:asciiTheme="minorHAnsi" w:hAnsiTheme="minorHAnsi" w:cs="Arial"/>
          <w:sz w:val="22"/>
          <w:szCs w:val="22"/>
        </w:rPr>
        <w:t>“</w:t>
      </w:r>
      <w:r w:rsidR="000474D8">
        <w:rPr>
          <w:rFonts w:asciiTheme="minorHAnsi" w:hAnsiTheme="minorHAnsi" w:cs="Arial"/>
          <w:sz w:val="22"/>
          <w:szCs w:val="22"/>
        </w:rPr>
        <w:t xml:space="preserve"> alebo „</w:t>
      </w:r>
      <w:r w:rsidR="000474D8" w:rsidRPr="00641638">
        <w:rPr>
          <w:rFonts w:asciiTheme="minorHAnsi" w:hAnsiTheme="minorHAnsi" w:cs="Arial"/>
          <w:b/>
          <w:sz w:val="22"/>
          <w:szCs w:val="22"/>
        </w:rPr>
        <w:t>ZVO</w:t>
      </w:r>
      <w:r w:rsidR="000474D8">
        <w:rPr>
          <w:rFonts w:asciiTheme="minorHAnsi" w:hAnsiTheme="minorHAnsi" w:cs="Arial"/>
          <w:sz w:val="22"/>
          <w:szCs w:val="22"/>
        </w:rPr>
        <w:t>“</w:t>
      </w:r>
      <w:r w:rsidR="00F44E93" w:rsidRPr="002808C3">
        <w:rPr>
          <w:rFonts w:asciiTheme="minorHAnsi" w:hAnsiTheme="minorHAnsi" w:cs="Arial"/>
          <w:sz w:val="22"/>
          <w:szCs w:val="22"/>
        </w:rPr>
        <w:t>)</w:t>
      </w:r>
    </w:p>
    <w:p w14:paraId="78820C6E" w14:textId="77777777" w:rsidR="00CE5100" w:rsidRPr="002808C3" w:rsidRDefault="00CE5100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3503E3F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355D3A4" w14:textId="32D496A7" w:rsidR="002C074C" w:rsidRPr="002808C3" w:rsidRDefault="00145A6F" w:rsidP="00641638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medzi zmluvnými stranami:</w:t>
      </w:r>
    </w:p>
    <w:p w14:paraId="0CA0B9F2" w14:textId="3AB4560C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2808C3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Obchodné meno: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145A6F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</w:t>
      </w:r>
      <w:r w:rsidR="005709D2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</w:t>
      </w:r>
      <w:r w:rsidR="00145A6F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Číslo účtu: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</w:p>
    <w:p w14:paraId="5ECC4A9F" w14:textId="20A4554B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641638">
        <w:rPr>
          <w:rFonts w:asciiTheme="minorHAnsi" w:hAnsiTheme="minorHAnsi" w:cs="Arial"/>
          <w:b/>
          <w:sz w:val="22"/>
          <w:szCs w:val="22"/>
        </w:rPr>
        <w:t>predávajúci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21516F52" w14:textId="77777777" w:rsidR="000474D8" w:rsidRDefault="000474D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57B00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7B5D67D0" w:rsidR="00F44E93" w:rsidRPr="000068E5" w:rsidRDefault="003B784D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Názov</w:t>
      </w:r>
      <w:r w:rsidR="00F44E93" w:rsidRPr="002808C3">
        <w:rPr>
          <w:rFonts w:asciiTheme="minorHAnsi" w:hAnsiTheme="minorHAnsi" w:cs="Arial"/>
          <w:sz w:val="22"/>
          <w:szCs w:val="22"/>
        </w:rPr>
        <w:t>:</w:t>
      </w:r>
      <w:r w:rsidR="005709D2" w:rsidRPr="002808C3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Pr="000068E5">
        <w:rPr>
          <w:rFonts w:asciiTheme="minorHAnsi" w:hAnsiTheme="minorHAnsi" w:cs="Arial"/>
          <w:b/>
          <w:sz w:val="22"/>
          <w:szCs w:val="22"/>
        </w:rPr>
        <w:t>Banskobyst</w:t>
      </w:r>
      <w:bookmarkStart w:id="0" w:name="_GoBack"/>
      <w:bookmarkEnd w:id="0"/>
      <w:r w:rsidRPr="000068E5">
        <w:rPr>
          <w:rFonts w:asciiTheme="minorHAnsi" w:hAnsiTheme="minorHAnsi" w:cs="Arial"/>
          <w:b/>
          <w:sz w:val="22"/>
          <w:szCs w:val="22"/>
        </w:rPr>
        <w:t>rický samosprávny kraj</w:t>
      </w:r>
    </w:p>
    <w:p w14:paraId="46E3C833" w14:textId="3AD061B6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Sídlo: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Námestie SNP 23, 974 01 Banská Bystrica</w:t>
      </w:r>
    </w:p>
    <w:p w14:paraId="2B842911" w14:textId="20E054FD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Zastúpený: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Ing. Ján Lunter, predseda</w:t>
      </w:r>
    </w:p>
    <w:p w14:paraId="0828312B" w14:textId="46B76C1A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IČO: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37 828 100</w:t>
      </w:r>
    </w:p>
    <w:p w14:paraId="08F2F6BF" w14:textId="6239908B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DIČ:</w:t>
      </w:r>
    </w:p>
    <w:p w14:paraId="6BF0B2BC" w14:textId="7D46E522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Bankové spojenie: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C41E76">
        <w:rPr>
          <w:rFonts w:asciiTheme="minorHAnsi" w:hAnsiTheme="minorHAnsi" w:cs="Arial"/>
          <w:sz w:val="22"/>
          <w:szCs w:val="22"/>
        </w:rPr>
        <w:tab/>
      </w:r>
      <w:r w:rsidR="00C41E76">
        <w:rPr>
          <w:rFonts w:asciiTheme="minorHAnsi" w:hAnsiTheme="minorHAnsi" w:cs="Arial"/>
          <w:sz w:val="22"/>
          <w:szCs w:val="22"/>
        </w:rPr>
        <w:tab/>
      </w:r>
      <w:r w:rsidR="003B784D">
        <w:rPr>
          <w:rFonts w:asciiTheme="minorHAnsi" w:hAnsiTheme="minorHAnsi" w:cs="Arial"/>
          <w:sz w:val="22"/>
          <w:szCs w:val="22"/>
        </w:rPr>
        <w:t>Štátna pokladnica</w:t>
      </w:r>
    </w:p>
    <w:p w14:paraId="0C05BCBA" w14:textId="1280D904" w:rsidR="00EB6F92" w:rsidRPr="002808C3" w:rsidRDefault="00C41E7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Číslo účtu:</w:t>
      </w:r>
    </w:p>
    <w:p w14:paraId="5325EABC" w14:textId="352FAC89" w:rsidR="00EB6F92" w:rsidRPr="002808C3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641638">
        <w:rPr>
          <w:rFonts w:asciiTheme="minorHAnsi" w:hAnsiTheme="minorHAnsi" w:cs="Arial"/>
          <w:b/>
          <w:sz w:val="22"/>
          <w:szCs w:val="22"/>
        </w:rPr>
        <w:t>kupujúci</w:t>
      </w:r>
      <w:r w:rsidRPr="002808C3">
        <w:rPr>
          <w:rFonts w:asciiTheme="minorHAnsi" w:hAnsiTheme="minorHAnsi" w:cs="Arial"/>
          <w:sz w:val="22"/>
          <w:szCs w:val="22"/>
        </w:rPr>
        <w:t>“</w:t>
      </w:r>
      <w:r w:rsidR="00CC0C82">
        <w:rPr>
          <w:rFonts w:asciiTheme="minorHAnsi" w:hAnsiTheme="minorHAnsi" w:cs="Arial"/>
          <w:sz w:val="22"/>
          <w:szCs w:val="22"/>
        </w:rPr>
        <w:t>, alebo „BBSK“</w:t>
      </w:r>
      <w:r w:rsidRPr="002808C3">
        <w:rPr>
          <w:rFonts w:asciiTheme="minorHAnsi" w:hAnsiTheme="minorHAnsi" w:cs="Arial"/>
          <w:sz w:val="22"/>
          <w:szCs w:val="22"/>
        </w:rPr>
        <w:t>)</w:t>
      </w:r>
    </w:p>
    <w:p w14:paraId="70AB0CDB" w14:textId="44895739" w:rsidR="00580C15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(predávajúci a kupujúci spolu ďalej v texte tiež ako „</w:t>
      </w:r>
      <w:r w:rsidRPr="00641638">
        <w:rPr>
          <w:rFonts w:asciiTheme="minorHAnsi" w:hAnsiTheme="minorHAnsi" w:cs="Arial"/>
          <w:b/>
          <w:sz w:val="22"/>
          <w:szCs w:val="22"/>
        </w:rPr>
        <w:t>zmluvné strany</w:t>
      </w:r>
      <w:r w:rsidRPr="002808C3">
        <w:rPr>
          <w:rFonts w:asciiTheme="minorHAnsi" w:hAnsiTheme="minorHAnsi" w:cs="Arial"/>
          <w:sz w:val="22"/>
          <w:szCs w:val="22"/>
        </w:rPr>
        <w:t>“)</w:t>
      </w:r>
    </w:p>
    <w:p w14:paraId="6D19103D" w14:textId="77777777" w:rsidR="00F44E93" w:rsidRPr="002808C3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590D68A" w14:textId="3B385BBA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2808C3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2808C3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53EB3604" w:rsidR="00545DD0" w:rsidRPr="002808C3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na dodanie tovaru </w:t>
      </w:r>
      <w:r w:rsidRPr="002808C3">
        <w:rPr>
          <w:rFonts w:asciiTheme="minorHAnsi" w:hAnsiTheme="minorHAnsi" w:cs="Arial"/>
          <w:sz w:val="22"/>
          <w:szCs w:val="22"/>
        </w:rPr>
        <w:t>(ďalej v texte tiež ako „</w:t>
      </w:r>
      <w:r w:rsidRPr="00641638">
        <w:rPr>
          <w:rFonts w:asciiTheme="minorHAnsi" w:hAnsiTheme="minorHAnsi" w:cs="Arial"/>
          <w:b/>
          <w:sz w:val="22"/>
          <w:szCs w:val="22"/>
        </w:rPr>
        <w:t>zmluva</w:t>
      </w:r>
      <w:r w:rsidRPr="002808C3">
        <w:rPr>
          <w:rFonts w:asciiTheme="minorHAnsi" w:hAnsiTheme="minorHAnsi" w:cs="Arial"/>
          <w:sz w:val="22"/>
          <w:szCs w:val="22"/>
        </w:rPr>
        <w:t xml:space="preserve">“) je ponuka úspešného uchádzača ako predávajúceho predložená verejnému obstarávateľovi ako kupujúcemu vo verejnom obstarávaní na predmet zákazky – </w:t>
      </w:r>
      <w:r w:rsidR="00BC2430" w:rsidRPr="00BC2430">
        <w:rPr>
          <w:rFonts w:asciiTheme="minorHAnsi" w:hAnsiTheme="minorHAnsi" w:cs="Arial"/>
          <w:sz w:val="22"/>
          <w:szCs w:val="22"/>
        </w:rPr>
        <w:t>dodávka</w:t>
      </w:r>
      <w:r w:rsidR="00D46C08" w:rsidRPr="00BC2430">
        <w:rPr>
          <w:rFonts w:asciiTheme="minorHAnsi" w:hAnsiTheme="minorHAnsi" w:cs="Arial"/>
          <w:sz w:val="22"/>
          <w:szCs w:val="22"/>
        </w:rPr>
        <w:t xml:space="preserve"> výpočtovej techniky</w:t>
      </w:r>
      <w:r w:rsidRPr="00BC2430">
        <w:rPr>
          <w:rFonts w:asciiTheme="minorHAnsi" w:hAnsiTheme="minorHAnsi" w:cs="Arial"/>
          <w:sz w:val="22"/>
          <w:szCs w:val="22"/>
        </w:rPr>
        <w:t xml:space="preserve"> pre </w:t>
      </w:r>
      <w:r w:rsidR="00D458FF">
        <w:rPr>
          <w:rFonts w:asciiTheme="minorHAnsi" w:hAnsiTheme="minorHAnsi" w:cs="Arial"/>
          <w:sz w:val="22"/>
          <w:szCs w:val="22"/>
        </w:rPr>
        <w:t>Ú</w:t>
      </w:r>
      <w:r w:rsidR="00450CBE">
        <w:rPr>
          <w:rFonts w:asciiTheme="minorHAnsi" w:hAnsiTheme="minorHAnsi" w:cs="Arial"/>
          <w:sz w:val="22"/>
          <w:szCs w:val="22"/>
        </w:rPr>
        <w:t>rad</w:t>
      </w:r>
      <w:r w:rsidR="00D46C08" w:rsidRPr="00BC2430">
        <w:rPr>
          <w:rFonts w:asciiTheme="minorHAnsi" w:hAnsiTheme="minorHAnsi" w:cs="Arial"/>
          <w:sz w:val="22"/>
          <w:szCs w:val="22"/>
        </w:rPr>
        <w:t xml:space="preserve"> Banskobystrického samosprávneho kraja</w:t>
      </w:r>
      <w:r w:rsidR="00D46C08" w:rsidRPr="002808C3">
        <w:rPr>
          <w:rFonts w:asciiTheme="minorHAnsi" w:hAnsiTheme="minorHAnsi" w:cs="Arial"/>
          <w:sz w:val="22"/>
          <w:szCs w:val="22"/>
        </w:rPr>
        <w:t xml:space="preserve"> (ďalej v texte tiež ako „</w:t>
      </w:r>
      <w:r w:rsidR="00D46C08" w:rsidRPr="00641638">
        <w:rPr>
          <w:rFonts w:asciiTheme="minorHAnsi" w:hAnsiTheme="minorHAnsi" w:cs="Arial"/>
          <w:b/>
          <w:sz w:val="22"/>
          <w:szCs w:val="22"/>
        </w:rPr>
        <w:t>BBSK</w:t>
      </w:r>
      <w:r w:rsidR="00D46C08" w:rsidRPr="002808C3">
        <w:rPr>
          <w:rFonts w:asciiTheme="minorHAnsi" w:hAnsiTheme="minorHAnsi" w:cs="Arial"/>
          <w:sz w:val="22"/>
          <w:szCs w:val="22"/>
        </w:rPr>
        <w:t>“)</w:t>
      </w:r>
      <w:r w:rsidRPr="002808C3">
        <w:rPr>
          <w:rFonts w:asciiTheme="minorHAnsi" w:hAnsiTheme="minorHAnsi" w:cs="Arial"/>
          <w:sz w:val="22"/>
          <w:szCs w:val="22"/>
        </w:rPr>
        <w:t xml:space="preserve"> postupom verejnej súťaže podľa ust. § 58 až 61 zákona o verejnom obstarávaní.</w:t>
      </w:r>
    </w:p>
    <w:p w14:paraId="67F25329" w14:textId="77777777" w:rsidR="007161D6" w:rsidRPr="002808C3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054CA9B" w14:textId="10595215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2808C3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2808C3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FC8B05" w14:textId="77777777" w:rsidR="00BC2430" w:rsidRDefault="004F70C5" w:rsidP="00176E4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295DCC">
        <w:rPr>
          <w:rFonts w:asciiTheme="minorHAnsi" w:hAnsiTheme="minorHAnsi" w:cs="Arial"/>
          <w:sz w:val="22"/>
          <w:szCs w:val="22"/>
        </w:rPr>
        <w:t xml:space="preserve">podľa podmienok bližšie dojednaných v tejto zmluve 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dodať </w:t>
      </w:r>
      <w:r w:rsidR="003B784D">
        <w:rPr>
          <w:rFonts w:asciiTheme="minorHAnsi" w:hAnsiTheme="minorHAnsi" w:cs="Arial"/>
          <w:sz w:val="22"/>
          <w:szCs w:val="22"/>
        </w:rPr>
        <w:t xml:space="preserve">kupujúcemu a previesť na </w:t>
      </w:r>
      <w:r w:rsidR="00295DCC">
        <w:rPr>
          <w:rFonts w:asciiTheme="minorHAnsi" w:hAnsiTheme="minorHAnsi" w:cs="Arial"/>
          <w:sz w:val="22"/>
          <w:szCs w:val="22"/>
        </w:rPr>
        <w:t>neho</w:t>
      </w:r>
      <w:r w:rsidR="003B784D">
        <w:rPr>
          <w:rFonts w:asciiTheme="minorHAnsi" w:hAnsiTheme="minorHAnsi" w:cs="Arial"/>
          <w:sz w:val="22"/>
          <w:szCs w:val="22"/>
        </w:rPr>
        <w:t xml:space="preserve"> vlastnícke právo k </w:t>
      </w:r>
      <w:r w:rsidR="002C7E1F" w:rsidRPr="002808C3">
        <w:rPr>
          <w:rFonts w:asciiTheme="minorHAnsi" w:hAnsiTheme="minorHAnsi" w:cs="Arial"/>
          <w:sz w:val="22"/>
          <w:szCs w:val="22"/>
        </w:rPr>
        <w:t>výpočtov</w:t>
      </w:r>
      <w:r w:rsidR="003B784D">
        <w:rPr>
          <w:rFonts w:asciiTheme="minorHAnsi" w:hAnsiTheme="minorHAnsi" w:cs="Arial"/>
          <w:sz w:val="22"/>
          <w:szCs w:val="22"/>
        </w:rPr>
        <w:t>ej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technik</w:t>
      </w:r>
      <w:r w:rsidR="003B784D">
        <w:rPr>
          <w:rFonts w:asciiTheme="minorHAnsi" w:hAnsiTheme="minorHAnsi" w:cs="Arial"/>
          <w:sz w:val="22"/>
          <w:szCs w:val="22"/>
        </w:rPr>
        <w:t>e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3B784D">
        <w:rPr>
          <w:rFonts w:asciiTheme="minorHAnsi" w:hAnsiTheme="minorHAnsi" w:cs="Arial"/>
          <w:sz w:val="22"/>
          <w:szCs w:val="22"/>
        </w:rPr>
        <w:t xml:space="preserve">určenej 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pre </w:t>
      </w:r>
      <w:r w:rsidR="002643D2" w:rsidRPr="002808C3">
        <w:rPr>
          <w:rFonts w:asciiTheme="minorHAnsi" w:hAnsiTheme="minorHAnsi" w:cs="Arial"/>
          <w:sz w:val="22"/>
          <w:szCs w:val="22"/>
        </w:rPr>
        <w:t xml:space="preserve">zamestnancov Úradu </w:t>
      </w:r>
      <w:r w:rsidR="00D46C08" w:rsidRPr="002808C3">
        <w:rPr>
          <w:rFonts w:asciiTheme="minorHAnsi" w:hAnsiTheme="minorHAnsi" w:cs="Arial"/>
          <w:sz w:val="22"/>
          <w:szCs w:val="22"/>
        </w:rPr>
        <w:t>BBSK</w:t>
      </w:r>
      <w:r w:rsidR="00295DCC">
        <w:rPr>
          <w:rFonts w:asciiTheme="minorHAnsi" w:hAnsiTheme="minorHAnsi" w:cs="Arial"/>
          <w:sz w:val="22"/>
          <w:szCs w:val="22"/>
        </w:rPr>
        <w:t>, ktorá je čo do množstva a druhu</w:t>
      </w:r>
      <w:r w:rsidR="003B784D">
        <w:rPr>
          <w:rFonts w:asciiTheme="minorHAnsi" w:hAnsiTheme="minorHAnsi" w:cs="Arial"/>
          <w:sz w:val="22"/>
          <w:szCs w:val="22"/>
        </w:rPr>
        <w:t xml:space="preserve"> </w:t>
      </w:r>
      <w:r w:rsidR="00CC0C82">
        <w:rPr>
          <w:rFonts w:asciiTheme="minorHAnsi" w:hAnsiTheme="minorHAnsi" w:cs="Arial"/>
          <w:sz w:val="22"/>
          <w:szCs w:val="22"/>
        </w:rPr>
        <w:t xml:space="preserve">podrobne </w:t>
      </w:r>
      <w:r w:rsidR="003B784D">
        <w:rPr>
          <w:rFonts w:asciiTheme="minorHAnsi" w:hAnsiTheme="minorHAnsi" w:cs="Arial"/>
          <w:sz w:val="22"/>
          <w:szCs w:val="22"/>
        </w:rPr>
        <w:t>špecifikovan</w:t>
      </w:r>
      <w:r w:rsidR="00295DCC">
        <w:rPr>
          <w:rFonts w:asciiTheme="minorHAnsi" w:hAnsiTheme="minorHAnsi" w:cs="Arial"/>
          <w:sz w:val="22"/>
          <w:szCs w:val="22"/>
        </w:rPr>
        <w:t>á</w:t>
      </w:r>
      <w:r w:rsidR="003B784D">
        <w:rPr>
          <w:rFonts w:asciiTheme="minorHAnsi" w:hAnsiTheme="minorHAnsi" w:cs="Arial"/>
          <w:sz w:val="22"/>
          <w:szCs w:val="22"/>
        </w:rPr>
        <w:t xml:space="preserve"> v prílohe č. </w:t>
      </w:r>
    </w:p>
    <w:p w14:paraId="2B24EBA0" w14:textId="2AD1E9A1" w:rsidR="00BA3A70" w:rsidRPr="002808C3" w:rsidRDefault="003B784D" w:rsidP="00176E4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 tejto zmluvy</w:t>
      </w:r>
      <w:r w:rsidR="00295DCC">
        <w:rPr>
          <w:rFonts w:asciiTheme="minorHAnsi" w:hAnsiTheme="minorHAnsi" w:cs="Arial"/>
          <w:sz w:val="22"/>
          <w:szCs w:val="22"/>
        </w:rPr>
        <w:t xml:space="preserve"> (ďalej len „</w:t>
      </w:r>
      <w:r w:rsidR="00295DCC" w:rsidRPr="00295DCC">
        <w:rPr>
          <w:rFonts w:asciiTheme="minorHAnsi" w:hAnsiTheme="minorHAnsi" w:cs="Arial"/>
          <w:b/>
          <w:sz w:val="22"/>
          <w:szCs w:val="22"/>
        </w:rPr>
        <w:t>predmet kúpy</w:t>
      </w:r>
      <w:r w:rsidR="00295DCC">
        <w:rPr>
          <w:rFonts w:asciiTheme="minorHAnsi" w:hAnsiTheme="minorHAnsi" w:cs="Arial"/>
          <w:sz w:val="22"/>
          <w:szCs w:val="22"/>
        </w:rPr>
        <w:t>“</w:t>
      </w:r>
      <w:r w:rsidR="00FE7FDF">
        <w:rPr>
          <w:rFonts w:asciiTheme="minorHAnsi" w:hAnsiTheme="minorHAnsi" w:cs="Arial"/>
          <w:sz w:val="22"/>
          <w:szCs w:val="22"/>
        </w:rPr>
        <w:t xml:space="preserve"> alebo „</w:t>
      </w:r>
      <w:r w:rsidR="00FE7FDF" w:rsidRPr="00641638">
        <w:rPr>
          <w:rFonts w:asciiTheme="minorHAnsi" w:hAnsiTheme="minorHAnsi" w:cs="Arial"/>
          <w:b/>
          <w:sz w:val="22"/>
          <w:szCs w:val="22"/>
        </w:rPr>
        <w:t>tovar</w:t>
      </w:r>
      <w:r w:rsidR="00FE7FDF">
        <w:rPr>
          <w:rFonts w:asciiTheme="minorHAnsi" w:hAnsiTheme="minorHAnsi" w:cs="Arial"/>
          <w:sz w:val="22"/>
          <w:szCs w:val="22"/>
        </w:rPr>
        <w:t>“</w:t>
      </w:r>
      <w:r w:rsidR="00295DCC">
        <w:rPr>
          <w:rFonts w:asciiTheme="minorHAnsi" w:hAnsiTheme="minorHAnsi" w:cs="Arial"/>
          <w:sz w:val="22"/>
          <w:szCs w:val="22"/>
        </w:rPr>
        <w:t>),</w:t>
      </w:r>
      <w:r w:rsidR="00FE7FDF">
        <w:rPr>
          <w:rFonts w:asciiTheme="minorHAnsi" w:hAnsiTheme="minorHAnsi" w:cs="Arial"/>
          <w:sz w:val="22"/>
          <w:szCs w:val="22"/>
        </w:rPr>
        <w:t xml:space="preserve"> za čo sa kupujúci zaväzuje zaplatiť predávajúcemu v tejto zmluve dojednanú kúpnu cenu,</w:t>
      </w:r>
      <w:r w:rsidR="00295DCC">
        <w:rPr>
          <w:rFonts w:asciiTheme="minorHAnsi" w:hAnsiTheme="minorHAnsi" w:cs="Arial"/>
          <w:sz w:val="22"/>
          <w:szCs w:val="22"/>
        </w:rPr>
        <w:t xml:space="preserve"> pričom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 miesto</w:t>
      </w:r>
      <w:r w:rsidR="00FE7FDF">
        <w:rPr>
          <w:rFonts w:asciiTheme="minorHAnsi" w:hAnsiTheme="minorHAnsi" w:cs="Arial"/>
          <w:sz w:val="22"/>
          <w:szCs w:val="22"/>
        </w:rPr>
        <w:t>m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2808C3">
        <w:rPr>
          <w:rFonts w:asciiTheme="minorHAnsi" w:hAnsiTheme="minorHAnsi" w:cs="Arial"/>
          <w:sz w:val="22"/>
          <w:szCs w:val="22"/>
        </w:rPr>
        <w:t>do</w:t>
      </w:r>
      <w:r w:rsidR="00295DCC">
        <w:rPr>
          <w:rFonts w:asciiTheme="minorHAnsi" w:hAnsiTheme="minorHAnsi" w:cs="Arial"/>
          <w:sz w:val="22"/>
          <w:szCs w:val="22"/>
        </w:rPr>
        <w:t>dania</w:t>
      </w:r>
      <w:r w:rsidR="00FE7FDF">
        <w:rPr>
          <w:rFonts w:asciiTheme="minorHAnsi" w:hAnsiTheme="minorHAnsi" w:cs="Arial"/>
          <w:sz w:val="22"/>
          <w:szCs w:val="22"/>
        </w:rPr>
        <w:t xml:space="preserve"> predmetu kúpy</w:t>
      </w:r>
      <w:r w:rsidR="00295DCC">
        <w:rPr>
          <w:rFonts w:asciiTheme="minorHAnsi" w:hAnsiTheme="minorHAnsi" w:cs="Arial"/>
          <w:sz w:val="22"/>
          <w:szCs w:val="22"/>
        </w:rPr>
        <w:t xml:space="preserve"> je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sídl</w:t>
      </w:r>
      <w:r w:rsidR="00295DCC">
        <w:rPr>
          <w:rFonts w:asciiTheme="minorHAnsi" w:hAnsiTheme="minorHAnsi" w:cs="Arial"/>
          <w:sz w:val="22"/>
          <w:szCs w:val="22"/>
        </w:rPr>
        <w:t>o</w:t>
      </w:r>
      <w:r w:rsidR="002C7E1F" w:rsidRPr="002808C3">
        <w:rPr>
          <w:rFonts w:asciiTheme="minorHAnsi" w:hAnsiTheme="minorHAnsi" w:cs="Arial"/>
          <w:sz w:val="22"/>
          <w:szCs w:val="22"/>
        </w:rPr>
        <w:t xml:space="preserve"> kupujúceho</w:t>
      </w:r>
      <w:r w:rsidR="004F70C5" w:rsidRPr="002808C3">
        <w:rPr>
          <w:rFonts w:asciiTheme="minorHAnsi" w:hAnsiTheme="minorHAnsi" w:cs="Arial"/>
          <w:sz w:val="22"/>
          <w:szCs w:val="22"/>
        </w:rPr>
        <w:t xml:space="preserve">. Príloha č. 1 </w:t>
      </w:r>
      <w:r w:rsidR="00BA3A70" w:rsidRPr="002808C3">
        <w:rPr>
          <w:rFonts w:asciiTheme="minorHAnsi" w:hAnsiTheme="minorHAnsi" w:cs="Arial"/>
          <w:sz w:val="22"/>
          <w:szCs w:val="22"/>
        </w:rPr>
        <w:t xml:space="preserve">tvorí </w:t>
      </w:r>
      <w:r w:rsidR="004F70C5" w:rsidRPr="002808C3">
        <w:rPr>
          <w:rFonts w:asciiTheme="minorHAnsi" w:hAnsiTheme="minorHAnsi" w:cs="Arial"/>
          <w:sz w:val="22"/>
          <w:szCs w:val="22"/>
        </w:rPr>
        <w:t xml:space="preserve">neoddeliteľnú súčasť tejto zmluvy. </w:t>
      </w:r>
    </w:p>
    <w:p w14:paraId="002F03AB" w14:textId="77777777" w:rsidR="005A0C9F" w:rsidRPr="002808C3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27075957" w14:textId="21B79D0A" w:rsidR="00AE6613" w:rsidRPr="002808C3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2808C3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2808C3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2808C3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2808C3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F21003E" w14:textId="37D5A822" w:rsidR="00D34317" w:rsidRPr="002808C3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E740DD" w:rsidRPr="002808C3">
        <w:rPr>
          <w:rFonts w:asciiTheme="minorHAnsi" w:hAnsiTheme="minorHAnsi" w:cs="Arial"/>
          <w:sz w:val="22"/>
          <w:szCs w:val="22"/>
        </w:rPr>
        <w:t xml:space="preserve">60 </w:t>
      </w:r>
      <w:r w:rsidRPr="002808C3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2808C3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2808C3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2808C3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2808C3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</w:p>
    <w:p w14:paraId="16B4F480" w14:textId="514A2CD9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tejto </w:t>
      </w:r>
      <w:r w:rsidRPr="002808C3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2808C3">
        <w:rPr>
          <w:rFonts w:asciiTheme="minorHAnsi" w:hAnsiTheme="minorHAnsi" w:cs="Arial"/>
          <w:sz w:val="22"/>
          <w:szCs w:val="22"/>
        </w:rPr>
        <w:t> </w:t>
      </w:r>
      <w:r w:rsidRPr="002808C3">
        <w:rPr>
          <w:rFonts w:asciiTheme="minorHAnsi" w:hAnsiTheme="minorHAnsi" w:cs="Arial"/>
          <w:sz w:val="22"/>
          <w:szCs w:val="22"/>
        </w:rPr>
        <w:t>mieste</w:t>
      </w:r>
      <w:r w:rsidR="00D25F53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1168C1" w14:textId="08EFAF8A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2808C3">
        <w:rPr>
          <w:rFonts w:asciiTheme="minorHAnsi" w:hAnsiTheme="minorHAnsi" w:cs="Arial"/>
          <w:sz w:val="22"/>
          <w:szCs w:val="22"/>
        </w:rPr>
        <w:t>ástupcov o</w:t>
      </w:r>
      <w:r w:rsidR="00834474" w:rsidRPr="002808C3">
        <w:rPr>
          <w:rFonts w:asciiTheme="minorHAnsi" w:hAnsiTheme="minorHAnsi" w:cs="Arial"/>
          <w:sz w:val="22"/>
          <w:szCs w:val="22"/>
        </w:rPr>
        <w:t xml:space="preserve">boch zmluvných strán </w:t>
      </w:r>
      <w:r w:rsidR="00FE7FDF">
        <w:rPr>
          <w:rFonts w:asciiTheme="minorHAnsi" w:hAnsiTheme="minorHAnsi" w:cs="Arial"/>
          <w:sz w:val="22"/>
          <w:szCs w:val="22"/>
        </w:rPr>
        <w:t>v</w:t>
      </w:r>
      <w:r w:rsidR="00C41E76">
        <w:rPr>
          <w:rFonts w:asciiTheme="minorHAnsi" w:hAnsiTheme="minorHAnsi" w:cs="Arial"/>
          <w:sz w:val="22"/>
          <w:szCs w:val="22"/>
        </w:rPr>
        <w:t> </w:t>
      </w:r>
      <w:r w:rsidR="00834474" w:rsidRPr="002808C3">
        <w:rPr>
          <w:rFonts w:asciiTheme="minorHAnsi" w:hAnsiTheme="minorHAnsi" w:cs="Arial"/>
          <w:sz w:val="22"/>
          <w:szCs w:val="22"/>
        </w:rPr>
        <w:t>mieste</w:t>
      </w:r>
      <w:r w:rsidR="00C41E76">
        <w:rPr>
          <w:rFonts w:asciiTheme="minorHAnsi" w:hAnsiTheme="minorHAnsi" w:cs="Arial"/>
          <w:sz w:val="22"/>
          <w:szCs w:val="22"/>
        </w:rPr>
        <w:t xml:space="preserve"> </w:t>
      </w:r>
      <w:r w:rsidR="00834474" w:rsidRPr="002808C3">
        <w:rPr>
          <w:rFonts w:asciiTheme="minorHAnsi" w:hAnsiTheme="minorHAnsi" w:cs="Arial"/>
          <w:sz w:val="22"/>
          <w:szCs w:val="22"/>
        </w:rPr>
        <w:t>sídla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kupujúceho</w:t>
      </w:r>
      <w:r w:rsidRPr="002808C3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220318F" w14:textId="72B07A9A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2808C3">
        <w:rPr>
          <w:rFonts w:asciiTheme="minorHAnsi" w:hAnsiTheme="minorHAnsi" w:cs="Arial"/>
          <w:sz w:val="22"/>
          <w:szCs w:val="22"/>
        </w:rPr>
        <w:t>zamestnanec BBSK pán Branislav Diško</w:t>
      </w:r>
      <w:r w:rsidR="00834474" w:rsidRPr="002808C3">
        <w:rPr>
          <w:rFonts w:asciiTheme="minorHAnsi" w:hAnsiTheme="minorHAnsi" w:cs="Arial"/>
          <w:sz w:val="22"/>
          <w:szCs w:val="22"/>
        </w:rPr>
        <w:t>, prípadne splnomocnená osoba pánom Branislavom Diškom</w:t>
      </w:r>
      <w:r w:rsidR="00DC1259" w:rsidRPr="002808C3">
        <w:rPr>
          <w:rFonts w:asciiTheme="minorHAnsi" w:hAnsiTheme="minorHAnsi" w:cs="Arial"/>
          <w:sz w:val="22"/>
          <w:szCs w:val="22"/>
        </w:rPr>
        <w:t>.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2808C3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2808C3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</w:t>
      </w:r>
      <w:r w:rsidR="00FE7FDF">
        <w:rPr>
          <w:rFonts w:asciiTheme="minorHAnsi" w:hAnsiTheme="minorHAnsi" w:cs="Arial"/>
          <w:sz w:val="22"/>
          <w:szCs w:val="22"/>
        </w:rPr>
        <w:t xml:space="preserve"> vystavenej na základe tejto zmluvy</w:t>
      </w:r>
      <w:r w:rsidRPr="002808C3">
        <w:rPr>
          <w:rFonts w:asciiTheme="minorHAnsi" w:hAnsiTheme="minorHAnsi" w:cs="Arial"/>
          <w:sz w:val="22"/>
          <w:szCs w:val="22"/>
        </w:rPr>
        <w:t>.</w:t>
      </w:r>
    </w:p>
    <w:p w14:paraId="781A0041" w14:textId="77777777" w:rsidR="00E814B7" w:rsidRPr="002808C3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1888BE7E" w14:textId="5637544D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</w:t>
      </w:r>
      <w:r w:rsidR="00CC0C82">
        <w:rPr>
          <w:rFonts w:asciiTheme="minorHAnsi" w:hAnsiTheme="minorHAnsi" w:cs="Arial"/>
          <w:sz w:val="22"/>
          <w:szCs w:val="22"/>
        </w:rPr>
        <w:t xml:space="preserve"> a</w:t>
      </w:r>
      <w:r w:rsidR="00C41E76">
        <w:rPr>
          <w:rFonts w:asciiTheme="minorHAnsi" w:hAnsiTheme="minorHAnsi" w:cs="Arial"/>
          <w:sz w:val="22"/>
          <w:szCs w:val="22"/>
        </w:rPr>
        <w:t> </w:t>
      </w:r>
      <w:r w:rsidR="00CC0C82">
        <w:rPr>
          <w:rFonts w:asciiTheme="minorHAnsi" w:hAnsiTheme="minorHAnsi" w:cs="Arial"/>
          <w:sz w:val="22"/>
          <w:szCs w:val="22"/>
        </w:rPr>
        <w:t>zodpovednosť</w:t>
      </w:r>
      <w:r w:rsidR="00C41E76">
        <w:rPr>
          <w:rFonts w:asciiTheme="minorHAnsi" w:hAnsiTheme="minorHAnsi" w:cs="Arial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sz w:val="22"/>
          <w:szCs w:val="22"/>
        </w:rPr>
        <w:t>tak, aby bola zabezpečená dostatočná ochrana</w:t>
      </w:r>
      <w:r w:rsidR="00DC1259" w:rsidRPr="002808C3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2808C3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2808C3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1BD9BFD" w14:textId="7FCC8422" w:rsidR="00FC2DA8" w:rsidRPr="002808C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2808C3">
        <w:rPr>
          <w:rFonts w:asciiTheme="minorHAnsi" w:hAnsiTheme="minorHAnsi" w:cs="Arial"/>
          <w:sz w:val="22"/>
          <w:szCs w:val="22"/>
        </w:rPr>
        <w:t>to</w:t>
      </w:r>
      <w:r w:rsidR="00A73C70" w:rsidRPr="002808C3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2808C3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</w:t>
      </w:r>
      <w:r w:rsidR="00CC0C82">
        <w:rPr>
          <w:rFonts w:asciiTheme="minorHAnsi" w:hAnsiTheme="minorHAnsi" w:cs="Arial"/>
          <w:sz w:val="22"/>
          <w:szCs w:val="22"/>
        </w:rPr>
        <w:t>,</w:t>
      </w:r>
      <w:r w:rsidR="00177786" w:rsidRPr="002808C3">
        <w:rPr>
          <w:rFonts w:asciiTheme="minorHAnsi" w:hAnsiTheme="minorHAnsi" w:cs="Arial"/>
          <w:sz w:val="22"/>
          <w:szCs w:val="22"/>
        </w:rPr>
        <w:t xml:space="preserve"> za každý aj začatý deň omeškania, pričom právo kupujúceho na náhradu škody nie je dotknuté.</w:t>
      </w:r>
    </w:p>
    <w:p w14:paraId="05F5EF00" w14:textId="40A16375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9DEFA6" w14:textId="635A8619" w:rsidR="00177786" w:rsidRPr="002808C3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2808C3">
        <w:rPr>
          <w:rFonts w:asciiTheme="minorHAnsi" w:hAnsiTheme="minorHAnsi" w:cs="Arial"/>
          <w:sz w:val="22"/>
          <w:szCs w:val="22"/>
        </w:rPr>
        <w:t xml:space="preserve"> 1 tohto článku </w:t>
      </w:r>
      <w:r w:rsidRPr="002808C3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2808C3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2808C3">
        <w:rPr>
          <w:rFonts w:asciiTheme="minorHAnsi" w:hAnsiTheme="minorHAnsi" w:cs="Arial"/>
          <w:sz w:val="22"/>
          <w:szCs w:val="22"/>
        </w:rPr>
        <w:t xml:space="preserve"> a zakladá právo kupujúceho </w:t>
      </w:r>
      <w:r w:rsidR="00CC0C82">
        <w:rPr>
          <w:rFonts w:asciiTheme="minorHAnsi" w:hAnsiTheme="minorHAnsi" w:cs="Arial"/>
          <w:sz w:val="22"/>
          <w:szCs w:val="22"/>
        </w:rPr>
        <w:t xml:space="preserve">na okamžité </w:t>
      </w:r>
      <w:r w:rsidRPr="002808C3">
        <w:rPr>
          <w:rFonts w:asciiTheme="minorHAnsi" w:hAnsiTheme="minorHAnsi" w:cs="Arial"/>
          <w:sz w:val="22"/>
          <w:szCs w:val="22"/>
        </w:rPr>
        <w:t>odstúp</w:t>
      </w:r>
      <w:r w:rsidR="00CC0C82">
        <w:rPr>
          <w:rFonts w:asciiTheme="minorHAnsi" w:hAnsiTheme="minorHAnsi" w:cs="Arial"/>
          <w:sz w:val="22"/>
          <w:szCs w:val="22"/>
        </w:rPr>
        <w:t>enie</w:t>
      </w:r>
      <w:r w:rsidRPr="002808C3">
        <w:rPr>
          <w:rFonts w:asciiTheme="minorHAnsi" w:hAnsiTheme="minorHAnsi" w:cs="Arial"/>
          <w:sz w:val="22"/>
          <w:szCs w:val="22"/>
        </w:rPr>
        <w:t xml:space="preserve"> od zmluvy</w:t>
      </w:r>
      <w:r w:rsidR="00E814B7" w:rsidRPr="002808C3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2808C3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8B73A0D" w14:textId="2A388CE6" w:rsidR="00E814B7" w:rsidRPr="002808C3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resp. kvalitou, </w:t>
      </w:r>
      <w:r w:rsidR="00CC0C82">
        <w:rPr>
          <w:rFonts w:asciiTheme="minorHAnsi" w:hAnsiTheme="minorHAnsi" w:cs="Arial"/>
          <w:sz w:val="22"/>
          <w:szCs w:val="22"/>
        </w:rPr>
        <w:t xml:space="preserve">funkčnosťou, </w:t>
      </w:r>
      <w:r w:rsidRPr="002808C3">
        <w:rPr>
          <w:rFonts w:asciiTheme="minorHAnsi" w:hAnsiTheme="minorHAnsi" w:cs="Arial"/>
          <w:sz w:val="22"/>
          <w:szCs w:val="22"/>
        </w:rPr>
        <w:t>špecifikáciou nezodpovedá tovaru</w:t>
      </w:r>
      <w:r w:rsidR="009945D2" w:rsidRPr="002808C3">
        <w:rPr>
          <w:rFonts w:asciiTheme="minorHAnsi" w:hAnsiTheme="minorHAnsi" w:cs="Arial"/>
          <w:sz w:val="22"/>
          <w:szCs w:val="22"/>
        </w:rPr>
        <w:t>,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2808C3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2808C3">
        <w:rPr>
          <w:rFonts w:asciiTheme="minorHAnsi" w:hAnsiTheme="minorHAnsi" w:cs="Arial"/>
          <w:sz w:val="22"/>
          <w:szCs w:val="22"/>
        </w:rPr>
        <w:t xml:space="preserve">predávajúcim </w:t>
      </w:r>
      <w:r w:rsidRPr="002808C3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2808C3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7AEEFE6" w14:textId="2FD9538F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2808C3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2808C3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EDC06B" w14:textId="693C1C77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2808C3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lastRenderedPageBreak/>
        <w:t>Jednotlivé ceny predmetu kúpy sú maximálne a nie je možné ich zvyšovať.</w:t>
      </w:r>
      <w:r w:rsidR="009945D2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C2CCED5" w14:textId="052167BC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2808C3">
        <w:rPr>
          <w:rFonts w:asciiTheme="minorHAnsi" w:hAnsiTheme="minorHAnsi" w:cs="Arial"/>
          <w:color w:val="000000"/>
          <w:sz w:val="22"/>
          <w:szCs w:val="22"/>
        </w:rPr>
        <w:t>.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E3262" w14:textId="2D402046" w:rsidR="00A413DC" w:rsidRPr="002808C3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2808C3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2808C3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2808C3">
        <w:rPr>
          <w:rFonts w:asciiTheme="minorHAnsi" w:hAnsiTheme="minorHAnsi" w:cs="Arial"/>
          <w:color w:val="000000"/>
          <w:sz w:val="22"/>
          <w:szCs w:val="22"/>
        </w:rPr>
        <w:t>b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2808C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2808C3">
        <w:rPr>
          <w:rFonts w:asciiTheme="minorHAnsi" w:hAnsiTheme="minorHAnsi" w:cs="Arial"/>
          <w:color w:val="000000"/>
          <w:sz w:val="22"/>
          <w:szCs w:val="22"/>
        </w:rPr>
        <w:tab/>
      </w:r>
      <w:r w:rsidRPr="002808C3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2808C3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2808C3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2808C3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2808C3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2808C3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r w:rsidR="00E03112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="007B1118" w:rsidRPr="002808C3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A422B17" w14:textId="734FD5C3" w:rsidR="007B1118" w:rsidRPr="002808C3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2808C3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339A0FA" w14:textId="2DA9A3D4" w:rsidR="00076651" w:rsidRPr="002808C3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podľa bodu 5 tohto článku je predávajúci oprávnený kupujúcemu vyfakturovať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úroky z omeškania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vo výške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stanovenej príslušným osobitným právnym predpisom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4D9F02" w14:textId="77777777" w:rsidR="00A053AF" w:rsidRPr="002808C3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7B778520" w14:textId="5D01BCE0" w:rsidR="00A053AF" w:rsidRPr="002808C3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2808C3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1E40CED" w14:textId="19FF7293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2808C3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B9301F4" w14:textId="6A96AEAA" w:rsidR="005D3F15" w:rsidRPr="002808C3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Zmluvné strany sa dohodli, že počas záručnej doby má predávajúci povinnosť bezplatne odstrániť vadu (chybu) predmetu zmluvy pri oprávnenej reklamácii v dohodnutom čase. Záruk</w:t>
      </w:r>
      <w:r w:rsidR="008828C2">
        <w:rPr>
          <w:rFonts w:asciiTheme="minorHAnsi" w:hAnsiTheme="minorHAnsi" w:cs="Arial"/>
          <w:color w:val="000000"/>
          <w:sz w:val="22"/>
          <w:szCs w:val="22"/>
        </w:rPr>
        <w:t>u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 na predmet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>poskytuje predávajúci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 kupujúcemu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a to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na každú položku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>predmetu kúpy</w:t>
      </w:r>
      <w:r w:rsidR="00824854">
        <w:rPr>
          <w:rFonts w:asciiTheme="minorHAnsi" w:hAnsiTheme="minorHAnsi" w:cs="Arial"/>
          <w:color w:val="000000"/>
          <w:sz w:val="22"/>
          <w:szCs w:val="22"/>
        </w:rPr>
        <w:t xml:space="preserve"> v zmysle prílohy č. 1 k tejto zmluve</w:t>
      </w:r>
      <w:r w:rsidR="00B756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B09F6">
        <w:rPr>
          <w:rFonts w:asciiTheme="minorHAnsi" w:hAnsiTheme="minorHAnsi" w:cs="Arial"/>
          <w:color w:val="000000"/>
          <w:sz w:val="22"/>
          <w:szCs w:val="22"/>
        </w:rPr>
        <w:t xml:space="preserve">samostatne, </w:t>
      </w:r>
      <w:r w:rsidR="00824854">
        <w:rPr>
          <w:rFonts w:asciiTheme="minorHAnsi" w:hAnsiTheme="minorHAnsi" w:cs="Arial"/>
          <w:color w:val="000000"/>
          <w:sz w:val="22"/>
          <w:szCs w:val="22"/>
        </w:rPr>
        <w:t>a to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od</w:t>
      </w:r>
      <w:r w:rsidR="00BA3A70" w:rsidRPr="002808C3">
        <w:rPr>
          <w:rFonts w:asciiTheme="minorHAnsi" w:hAnsiTheme="minorHAnsi" w:cs="Arial"/>
          <w:color w:val="000000"/>
          <w:sz w:val="22"/>
          <w:szCs w:val="22"/>
        </w:rPr>
        <w:t xml:space="preserve">o dňa </w:t>
      </w:r>
      <w:r w:rsidR="00641638" w:rsidRPr="00AA1074">
        <w:rPr>
          <w:rFonts w:asciiTheme="minorHAnsi" w:hAnsiTheme="minorHAnsi" w:cs="Arial"/>
          <w:color w:val="000000"/>
          <w:sz w:val="22"/>
          <w:szCs w:val="22"/>
        </w:rPr>
        <w:t>nadobudnutia vlastníckeho práva</w:t>
      </w:r>
      <w:r w:rsidR="00641638" w:rsidRPr="002808C3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1638">
        <w:rPr>
          <w:rFonts w:asciiTheme="minorHAnsi" w:hAnsiTheme="minorHAnsi" w:cs="Arial"/>
          <w:color w:val="000000"/>
          <w:sz w:val="22"/>
          <w:szCs w:val="22"/>
        </w:rPr>
        <w:t>k</w:t>
      </w:r>
      <w:r w:rsidR="00BA3A70" w:rsidRPr="002808C3">
        <w:rPr>
          <w:rFonts w:asciiTheme="minorHAnsi" w:hAnsiTheme="minorHAnsi" w:cs="Arial"/>
          <w:color w:val="000000"/>
          <w:sz w:val="22"/>
          <w:szCs w:val="22"/>
        </w:rPr>
        <w:t xml:space="preserve"> predmetu </w:t>
      </w:r>
      <w:r w:rsidR="00B75631">
        <w:rPr>
          <w:rFonts w:asciiTheme="minorHAnsi" w:hAnsiTheme="minorHAnsi" w:cs="Arial"/>
          <w:color w:val="000000"/>
          <w:sz w:val="22"/>
          <w:szCs w:val="22"/>
        </w:rPr>
        <w:t>kúpy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</w:t>
      </w:r>
      <w:r w:rsidR="005F285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2808C3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2808C3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2808C3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2808C3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3A5A82D" w14:textId="54915CC4" w:rsidR="001E2699" w:rsidRPr="002808C3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Spôsob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1162D1">
        <w:rPr>
          <w:rFonts w:asciiTheme="minorHAnsi" w:hAnsiTheme="minorHAnsi" w:cs="Arial"/>
          <w:color w:val="000000"/>
          <w:sz w:val="22"/>
          <w:szCs w:val="22"/>
        </w:rPr>
        <w:t>048/4325 639</w:t>
      </w:r>
      <w:r w:rsidR="001162D1" w:rsidRPr="002808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2699" w:rsidRPr="002808C3">
        <w:rPr>
          <w:rFonts w:asciiTheme="minorHAnsi" w:hAnsiTheme="minorHAnsi" w:cs="Arial"/>
          <w:color w:val="000000"/>
          <w:sz w:val="22"/>
          <w:szCs w:val="22"/>
        </w:rPr>
        <w:t>na nasledovné telefónne číslo poskytnuté predávajúcim ..............................., pričom následne bude nahlásená chyba, príp. reklamácia, oznámená z e-mailovej adresy kupujúceho ......................................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2808C3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5A3500F8" w14:textId="77DB3941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2808C3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2808C3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4389D2F" w14:textId="49B31AA2" w:rsidR="00076651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Táto zmluva zanikne </w:t>
      </w:r>
      <w:r w:rsidR="00641638" w:rsidRPr="00BD0F93">
        <w:rPr>
          <w:rFonts w:asciiTheme="minorHAnsi" w:hAnsiTheme="minorHAnsi" w:cs="Arial"/>
          <w:color w:val="000000"/>
          <w:sz w:val="22"/>
          <w:szCs w:val="22"/>
        </w:rPr>
        <w:t>jej riadnym splnením</w:t>
      </w:r>
      <w:r w:rsidR="00641638" w:rsidRPr="002808C3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. Zmluvu je 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FD53B92" w14:textId="41B5B404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tejto dohode. V dohode sa upraví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aj 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vysporiadanie prípadných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vzájomn</w:t>
      </w:r>
      <w:r w:rsidR="00403D00">
        <w:rPr>
          <w:rFonts w:asciiTheme="minorHAnsi" w:hAnsiTheme="minorHAnsi" w:cs="Arial"/>
          <w:color w:val="000000"/>
          <w:sz w:val="22"/>
          <w:szCs w:val="22"/>
        </w:rPr>
        <w:t>ých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nárok</w:t>
      </w:r>
      <w:r w:rsidR="00403D00">
        <w:rPr>
          <w:rFonts w:asciiTheme="minorHAnsi" w:hAnsiTheme="minorHAnsi" w:cs="Arial"/>
          <w:color w:val="000000"/>
          <w:sz w:val="22"/>
          <w:szCs w:val="22"/>
        </w:rPr>
        <w:t>ov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zmluvných strán vzniknuté z plnenia zmluvných povinností alebo z ich porušenia ku dňu zániku zmluvy dohodou.</w:t>
      </w:r>
    </w:p>
    <w:p w14:paraId="58518A90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086B7DE" w14:textId="002C0CE7" w:rsidR="0011636B" w:rsidRPr="002808C3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toto konanie a jeho následky v určitej lehote neodstráni, je kupujúci oprávnený od zmluvy 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okamžite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odstúpiť, pričom nastávajú účinky odstúpenia od zmluvy v zmysle </w:t>
      </w:r>
      <w:r w:rsidR="00A617CF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C6C487F" w14:textId="3D639874" w:rsidR="003424CD" w:rsidRPr="002808C3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2808C3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2808C3">
        <w:rPr>
          <w:rFonts w:asciiTheme="minorHAnsi" w:hAnsiTheme="minorHAnsi" w:cs="Arial"/>
          <w:color w:val="000000"/>
          <w:sz w:val="22"/>
          <w:szCs w:val="22"/>
        </w:rPr>
        <w:t xml:space="preserve">nedodrží 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požadovanú </w:t>
      </w:r>
      <w:r w:rsidR="003424CD" w:rsidRPr="002808C3">
        <w:rPr>
          <w:rFonts w:asciiTheme="minorHAnsi" w:hAnsiTheme="minorHAnsi" w:cs="Arial"/>
          <w:color w:val="000000"/>
          <w:sz w:val="22"/>
          <w:szCs w:val="22"/>
        </w:rPr>
        <w:t xml:space="preserve">kvalitu tovaru podľa zmluvy a súťažných podkladov, 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ako aj v prípade </w:t>
      </w:r>
      <w:r w:rsidR="003424CD" w:rsidRPr="002808C3">
        <w:rPr>
          <w:rFonts w:asciiTheme="minorHAnsi" w:hAnsiTheme="minorHAnsi" w:cs="Arial"/>
          <w:color w:val="000000"/>
          <w:sz w:val="22"/>
          <w:szCs w:val="22"/>
        </w:rPr>
        <w:t>ak nie je predávajúci schopný zabezpečiť dodávku žiadaného množstva tovaru v lehote určenej v článku III bod 1 tejto zmluvy.</w:t>
      </w:r>
    </w:p>
    <w:p w14:paraId="31867A25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C7FD6BC" w14:textId="4985A8AB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 na adresu sídla zmluvnej strany uvedenej na prvej strane tejto zmluvy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. Účinky odstúpenia nastávajú dňom doručenia odstúpenia druhej zmluvnej strane.</w:t>
      </w:r>
    </w:p>
    <w:p w14:paraId="1961C837" w14:textId="77777777" w:rsidR="003424CD" w:rsidRPr="002808C3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4C3E601" w14:textId="7E336E28" w:rsidR="003424CD" w:rsidRPr="002808C3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2808C3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9A26BA1" w14:textId="17DAD095" w:rsidR="00DA4C52" w:rsidRPr="002808C3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808C3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6065F34" w14:textId="6FC82492" w:rsidR="002808C3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2FFAB5" w14:textId="5B18733D" w:rsidR="000068E5" w:rsidRDefault="000068E5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409C60C" w14:textId="66128467" w:rsidR="000068E5" w:rsidRDefault="000068E5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F6E60C5" w14:textId="77777777" w:rsidR="000068E5" w:rsidRPr="002808C3" w:rsidRDefault="000068E5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08D8B06" w14:textId="00243C41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Článok VII.</w:t>
      </w:r>
    </w:p>
    <w:p w14:paraId="211B13B6" w14:textId="77777777" w:rsidR="00B2625C" w:rsidRPr="002808C3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2808C3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</w:rPr>
      </w:pPr>
    </w:p>
    <w:p w14:paraId="147FA400" w14:textId="166DCD91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2808C3">
        <w:rPr>
          <w:rFonts w:asciiTheme="minorHAnsi" w:hAnsiTheme="minorHAnsi" w:cs="Arial"/>
          <w:color w:val="000000"/>
          <w:sz w:val="22"/>
          <w:szCs w:val="22"/>
        </w:rPr>
        <w:t>3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176E46">
        <w:rPr>
          <w:rFonts w:asciiTheme="minorHAnsi" w:hAnsiTheme="minorHAnsi" w:cs="Arial"/>
          <w:color w:val="000000"/>
          <w:sz w:val="22"/>
          <w:szCs w:val="22"/>
        </w:rPr>
        <w:t>p</w:t>
      </w:r>
      <w:r w:rsidR="00176E46" w:rsidRPr="002808C3">
        <w:rPr>
          <w:rFonts w:asciiTheme="minorHAnsi" w:hAnsiTheme="minorHAnsi" w:cs="Arial"/>
          <w:color w:val="000000"/>
          <w:sz w:val="22"/>
          <w:szCs w:val="22"/>
        </w:rPr>
        <w:t xml:space="preserve">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176E46">
        <w:rPr>
          <w:rFonts w:asciiTheme="minorHAnsi" w:hAnsiTheme="minorHAnsi" w:cs="Arial"/>
          <w:color w:val="000000"/>
          <w:sz w:val="22"/>
          <w:szCs w:val="22"/>
        </w:rPr>
        <w:t>k</w:t>
      </w:r>
      <w:r w:rsidR="00176E46" w:rsidRPr="002808C3">
        <w:rPr>
          <w:rFonts w:asciiTheme="minorHAnsi" w:hAnsiTheme="minorHAnsi" w:cs="Arial"/>
          <w:color w:val="000000"/>
          <w:sz w:val="22"/>
          <w:szCs w:val="22"/>
        </w:rPr>
        <w:t xml:space="preserve">upujúcemu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akúkoľvek zmenu údajov o subdodávateľovi. </w:t>
      </w:r>
      <w:r w:rsidR="00403D00">
        <w:rPr>
          <w:rFonts w:asciiTheme="minorHAnsi" w:hAnsiTheme="minorHAnsi" w:cs="Arial"/>
          <w:color w:val="000000"/>
          <w:sz w:val="22"/>
          <w:szCs w:val="22"/>
        </w:rPr>
        <w:t xml:space="preserve">Predávajúci je v prípade spracovania a použitia osobných údajov povinný predložiť spolu s prílohou č.3 </w:t>
      </w:r>
      <w:r w:rsidR="008A7D6F">
        <w:rPr>
          <w:rFonts w:asciiTheme="minorHAnsi" w:hAnsiTheme="minorHAnsi" w:cs="Arial"/>
          <w:color w:val="000000"/>
          <w:sz w:val="22"/>
          <w:szCs w:val="22"/>
        </w:rPr>
        <w:t>aj súhlas dotknutej osoby so spracovaním osobných údajov v zmysle zák. č. 18/2018 Z.z. a to pre účely naplnenia tohto zmluvného vzťahu, pričom uvedený súhlas musí byť udelený aj pre kupujúceho a to v rozsahu potrebnom na spracovanie príslušnej zmluvnej dokumentácie.</w:t>
      </w:r>
    </w:p>
    <w:p w14:paraId="1BA89DDC" w14:textId="77777777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FC3497F" w14:textId="12CDB8B4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2808C3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2808C3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ho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 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2808C3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2808C3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,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k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2808C3">
        <w:rPr>
          <w:rFonts w:asciiTheme="minorHAnsi" w:hAnsiTheme="minorHAnsi" w:cs="Arial"/>
          <w:color w:val="000000"/>
          <w:sz w:val="22"/>
          <w:szCs w:val="22"/>
        </w:rPr>
        <w:t>z</w:t>
      </w:r>
      <w:r w:rsidRPr="002808C3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2808C3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2808C3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2808C3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2808C3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2808C3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2808C3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395C61" w14:textId="75B7DD0D" w:rsidR="00A05E95" w:rsidRPr="002808C3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Táto z</w:t>
      </w:r>
      <w:r w:rsidR="00A05E95" w:rsidRPr="002808C3">
        <w:rPr>
          <w:rFonts w:asciiTheme="minorHAnsi" w:hAnsiTheme="minorHAnsi" w:cs="Arial"/>
          <w:sz w:val="22"/>
          <w:szCs w:val="22"/>
        </w:rPr>
        <w:t>mluva sa vyhotovuje v</w:t>
      </w:r>
      <w:r w:rsidR="00456ED2" w:rsidRPr="002808C3">
        <w:rPr>
          <w:rFonts w:asciiTheme="minorHAnsi" w:hAnsiTheme="minorHAnsi" w:cs="Arial"/>
          <w:sz w:val="22"/>
          <w:szCs w:val="22"/>
        </w:rPr>
        <w:t> </w:t>
      </w:r>
      <w:r w:rsidR="00D9372C" w:rsidRPr="002808C3">
        <w:rPr>
          <w:rFonts w:asciiTheme="minorHAnsi" w:hAnsiTheme="minorHAnsi" w:cs="Arial"/>
          <w:sz w:val="22"/>
          <w:szCs w:val="22"/>
        </w:rPr>
        <w:t xml:space="preserve">štyroch 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2808C3">
        <w:rPr>
          <w:rFonts w:asciiTheme="minorHAnsi" w:hAnsiTheme="minorHAnsi" w:cs="Arial"/>
          <w:sz w:val="22"/>
          <w:szCs w:val="22"/>
        </w:rPr>
        <w:t>dva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jej </w:t>
      </w:r>
      <w:r w:rsidR="00A05E95" w:rsidRPr="002808C3">
        <w:rPr>
          <w:rFonts w:asciiTheme="minorHAnsi" w:hAnsiTheme="minorHAnsi" w:cs="Arial"/>
          <w:sz w:val="22"/>
          <w:szCs w:val="22"/>
        </w:rPr>
        <w:t>rovnopis</w:t>
      </w:r>
      <w:r w:rsidR="00D9372C" w:rsidRPr="002808C3">
        <w:rPr>
          <w:rFonts w:asciiTheme="minorHAnsi" w:hAnsiTheme="minorHAnsi" w:cs="Arial"/>
          <w:sz w:val="22"/>
          <w:szCs w:val="22"/>
        </w:rPr>
        <w:t>y</w:t>
      </w:r>
      <w:r w:rsidR="00197518" w:rsidRPr="002808C3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F34293D" w14:textId="5B8FA072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F415772" w14:textId="30D556DD" w:rsidR="00B45EBC" w:rsidRPr="002808C3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r w:rsidR="00272E81" w:rsidRPr="002808C3">
        <w:rPr>
          <w:rFonts w:asciiTheme="minorHAnsi" w:hAnsiTheme="minorHAnsi" w:cs="Arial"/>
          <w:sz w:val="22"/>
          <w:szCs w:val="22"/>
        </w:rPr>
        <w:t>ust.</w:t>
      </w:r>
      <w:r w:rsidRPr="002808C3">
        <w:rPr>
          <w:rFonts w:asciiTheme="minorHAnsi" w:hAnsiTheme="minorHAnsi" w:cs="Arial"/>
          <w:sz w:val="22"/>
          <w:szCs w:val="22"/>
        </w:rPr>
        <w:t xml:space="preserve"> § 5a zákona č. 211/2000 Z. z. o slobodnom prístupe k informáciám a o zmene a doplnení niektorých zákonov v znení neskorších predpisov a</w:t>
      </w:r>
      <w:r w:rsidR="000474D8">
        <w:rPr>
          <w:rFonts w:asciiTheme="minorHAnsi" w:hAnsiTheme="minorHAnsi" w:cs="Arial"/>
          <w:sz w:val="22"/>
          <w:szCs w:val="22"/>
        </w:rPr>
        <w:t xml:space="preserve"> ust. § 47a </w:t>
      </w:r>
      <w:r w:rsidRPr="002808C3">
        <w:rPr>
          <w:rFonts w:asciiTheme="minorHAnsi" w:hAnsiTheme="minorHAnsi" w:cs="Arial"/>
          <w:sz w:val="22"/>
          <w:szCs w:val="22"/>
        </w:rPr>
        <w:t xml:space="preserve">zákona č. 40/1964 Zb. Občiansky zákonník v znení neskorších predpisov. </w:t>
      </w:r>
    </w:p>
    <w:p w14:paraId="7C40EFBD" w14:textId="77777777" w:rsidR="00C1100A" w:rsidRPr="002808C3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21390EAE" w14:textId="1F693B24" w:rsidR="00A05E95" w:rsidRPr="002808C3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lastRenderedPageBreak/>
        <w:t>Táto z</w:t>
      </w:r>
      <w:r w:rsidR="00197518" w:rsidRPr="002808C3">
        <w:rPr>
          <w:rFonts w:asciiTheme="minorHAnsi" w:hAnsiTheme="minorHAnsi" w:cs="Arial"/>
          <w:sz w:val="22"/>
          <w:szCs w:val="22"/>
        </w:rPr>
        <w:t>mluva sa uzatvára na dobu určitú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2808C3">
        <w:rPr>
          <w:rFonts w:asciiTheme="minorHAnsi" w:hAnsiTheme="minorHAnsi" w:cs="Arial"/>
          <w:sz w:val="22"/>
          <w:szCs w:val="22"/>
        </w:rPr>
        <w:t>podpísania obidvomi</w:t>
      </w:r>
      <w:r w:rsidR="00A05E95" w:rsidRPr="002808C3">
        <w:rPr>
          <w:rFonts w:asciiTheme="minorHAnsi" w:hAnsiTheme="minorHAnsi" w:cs="Arial"/>
          <w:sz w:val="22"/>
          <w:szCs w:val="22"/>
        </w:rPr>
        <w:t xml:space="preserve"> zmluvnými stranami</w:t>
      </w:r>
      <w:r w:rsidR="00197518" w:rsidRPr="002808C3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dňom </w:t>
      </w:r>
      <w:r w:rsidR="00197518" w:rsidRPr="002808C3">
        <w:rPr>
          <w:rFonts w:asciiTheme="minorHAnsi" w:hAnsiTheme="minorHAnsi" w:cs="Arial"/>
          <w:sz w:val="22"/>
          <w:szCs w:val="22"/>
        </w:rPr>
        <w:t>nasledujúci</w:t>
      </w:r>
      <w:r w:rsidR="00272E81" w:rsidRPr="002808C3">
        <w:rPr>
          <w:rFonts w:asciiTheme="minorHAnsi" w:hAnsiTheme="minorHAnsi" w:cs="Arial"/>
          <w:sz w:val="22"/>
          <w:szCs w:val="22"/>
        </w:rPr>
        <w:t>m</w:t>
      </w:r>
      <w:r w:rsidR="00197518" w:rsidRPr="002808C3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2808C3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2808C3">
        <w:rPr>
          <w:rFonts w:asciiTheme="minorHAnsi" w:hAnsiTheme="minorHAnsi" w:cs="Arial"/>
          <w:sz w:val="22"/>
          <w:szCs w:val="22"/>
        </w:rPr>
        <w:t xml:space="preserve">na webovom sídle </w:t>
      </w:r>
      <w:r w:rsidR="000474D8">
        <w:rPr>
          <w:rFonts w:asciiTheme="minorHAnsi" w:hAnsiTheme="minorHAnsi" w:cs="Arial"/>
          <w:sz w:val="22"/>
          <w:szCs w:val="22"/>
        </w:rPr>
        <w:t>kupujúceho</w:t>
      </w:r>
      <w:r w:rsidR="00272E81" w:rsidRPr="002808C3">
        <w:rPr>
          <w:rFonts w:asciiTheme="minorHAnsi" w:hAnsiTheme="minorHAnsi" w:cs="Arial"/>
          <w:sz w:val="22"/>
          <w:szCs w:val="22"/>
        </w:rPr>
        <w:t>.</w:t>
      </w:r>
    </w:p>
    <w:p w14:paraId="2B1D546C" w14:textId="77777777" w:rsidR="00272E81" w:rsidRPr="002808C3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B4329FC" w14:textId="7718CD0B" w:rsidR="00272E81" w:rsidRPr="002808C3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30AA35B" w14:textId="38EB81D6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1DF2A434" w14:textId="4EDBABDE" w:rsidR="00A05E95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2808C3">
        <w:rPr>
          <w:rFonts w:asciiTheme="minorHAnsi" w:hAnsiTheme="minorHAnsi" w:cs="Arial"/>
          <w:sz w:val="22"/>
          <w:szCs w:val="22"/>
        </w:rPr>
        <w:t xml:space="preserve">Obchodného </w:t>
      </w:r>
      <w:r w:rsidRPr="002808C3">
        <w:rPr>
          <w:rFonts w:asciiTheme="minorHAnsi" w:hAnsiTheme="minorHAnsi" w:cs="Arial"/>
          <w:sz w:val="22"/>
          <w:szCs w:val="22"/>
        </w:rPr>
        <w:t>zákonníka a ostatnými platnými právnymi predpismi SR.</w:t>
      </w:r>
      <w:r w:rsidR="008A7D6F">
        <w:rPr>
          <w:rFonts w:asciiTheme="minorHAnsi" w:hAnsiTheme="minorHAnsi" w:cs="Arial"/>
          <w:sz w:val="22"/>
          <w:szCs w:val="22"/>
        </w:rPr>
        <w:t xml:space="preserve"> </w:t>
      </w:r>
    </w:p>
    <w:p w14:paraId="3A180BDF" w14:textId="77777777" w:rsidR="008A7D6F" w:rsidRPr="008A7D6F" w:rsidRDefault="008A7D6F" w:rsidP="008A7D6F">
      <w:pPr>
        <w:pStyle w:val="Odsekzoznamu"/>
        <w:rPr>
          <w:rFonts w:asciiTheme="minorHAnsi" w:hAnsiTheme="minorHAnsi" w:cs="Arial"/>
          <w:sz w:val="22"/>
          <w:szCs w:val="22"/>
        </w:rPr>
      </w:pPr>
    </w:p>
    <w:p w14:paraId="5C5D365E" w14:textId="1C3BD54E" w:rsidR="008A7D6F" w:rsidRPr="002808C3" w:rsidRDefault="008A7D6F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Zmluvné strany sú v prípade spracúvania osobných údajov v zmysle zák. č. 18/2018 (o „GDPR“) povinné poskytnúť si vzájomnú súčinnosť a v prípade spracúvania osobných údajov tretích osôb v súvislosti s plnením predmetu tejto zmluvy, predložiť ich písomný súhlas na spracovanie dotknutých osobných údajov s presným vymedzením rozsahu s</w:t>
      </w:r>
      <w:r w:rsidR="000068E5">
        <w:rPr>
          <w:rFonts w:asciiTheme="minorHAnsi" w:hAnsiTheme="minorHAnsi" w:cs="Arial"/>
          <w:sz w:val="22"/>
          <w:szCs w:val="22"/>
        </w:rPr>
        <w:t xml:space="preserve">pracovania ako aj účelu a doby </w:t>
      </w:r>
      <w:r>
        <w:rPr>
          <w:rFonts w:asciiTheme="minorHAnsi" w:hAnsiTheme="minorHAnsi" w:cs="Arial"/>
          <w:sz w:val="22"/>
          <w:szCs w:val="22"/>
        </w:rPr>
        <w:t>spracovania. Uvedené ustanovenie je záväzné najmä vo vzťahu k predávajúcemu pre prípad spracúvania osobných údajov jeho osobou, aby uvedený súhlas zabezpe</w:t>
      </w:r>
      <w:r w:rsidR="000068E5">
        <w:rPr>
          <w:rFonts w:asciiTheme="minorHAnsi" w:hAnsiTheme="minorHAnsi" w:cs="Arial"/>
          <w:sz w:val="22"/>
          <w:szCs w:val="22"/>
        </w:rPr>
        <w:t xml:space="preserve">čil aj pre potreby kupujúceho. </w:t>
      </w:r>
    </w:p>
    <w:p w14:paraId="0092124C" w14:textId="77777777" w:rsidR="004F4839" w:rsidRPr="002808C3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7ED491F2" w14:textId="4543583D" w:rsidR="00A05E95" w:rsidRPr="002808C3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2808C3">
        <w:rPr>
          <w:rFonts w:asciiTheme="minorHAnsi" w:hAnsiTheme="minorHAnsi" w:cs="Arial"/>
          <w:sz w:val="22"/>
          <w:szCs w:val="22"/>
        </w:rPr>
        <w:t xml:space="preserve">zmluvy </w:t>
      </w:r>
      <w:r w:rsidRPr="002808C3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2808C3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1E9359" w14:textId="013863D0" w:rsidR="00B2625C" w:rsidRPr="002808C3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2808C3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2808C3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2808C3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2808C3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2808C3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2808C3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2808C3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6C276E9" w14:textId="5D831C48" w:rsidR="005C4625" w:rsidRPr="002808C3" w:rsidRDefault="00176E46" w:rsidP="00176E46">
      <w:pPr>
        <w:tabs>
          <w:tab w:val="left" w:pos="5103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Pr="002808C3">
        <w:rPr>
          <w:rFonts w:asciiTheme="minorHAnsi" w:hAnsiTheme="minorHAnsi" w:cs="Arial"/>
          <w:sz w:val="22"/>
          <w:szCs w:val="22"/>
        </w:rPr>
        <w:t>Predávajúci</w:t>
      </w:r>
      <w:r>
        <w:rPr>
          <w:rFonts w:asciiTheme="minorHAnsi" w:hAnsiTheme="minorHAnsi" w:cs="Arial"/>
          <w:sz w:val="22"/>
          <w:szCs w:val="22"/>
        </w:rPr>
        <w:t>:</w:t>
      </w:r>
      <w:r w:rsidRPr="002808C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2808C3">
        <w:rPr>
          <w:rFonts w:asciiTheme="minorHAnsi" w:hAnsiTheme="minorHAnsi" w:cs="Arial"/>
          <w:sz w:val="22"/>
          <w:szCs w:val="22"/>
        </w:rPr>
        <w:t>Kupujúci</w:t>
      </w:r>
      <w:r>
        <w:rPr>
          <w:rFonts w:asciiTheme="minorHAnsi" w:hAnsiTheme="minorHAnsi" w:cs="Arial"/>
          <w:sz w:val="22"/>
          <w:szCs w:val="22"/>
        </w:rPr>
        <w:t>:</w:t>
      </w:r>
    </w:p>
    <w:p w14:paraId="22D2F428" w14:textId="611BC5C7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2808C3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2808C3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2808C3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2808C3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263912" w:rsidRPr="002808C3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2808C3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2808C3">
        <w:rPr>
          <w:rFonts w:asciiTheme="minorHAnsi" w:hAnsiTheme="minorHAnsi" w:cs="Arial"/>
          <w:sz w:val="22"/>
          <w:szCs w:val="22"/>
        </w:rPr>
        <w:t>.........</w:t>
      </w:r>
      <w:r w:rsidR="00263912" w:rsidRPr="002808C3">
        <w:rPr>
          <w:rFonts w:asciiTheme="minorHAnsi" w:hAnsiTheme="minorHAnsi" w:cs="Arial"/>
          <w:sz w:val="22"/>
          <w:szCs w:val="22"/>
        </w:rPr>
        <w:t>.............</w:t>
      </w:r>
    </w:p>
    <w:p w14:paraId="58CF7701" w14:textId="430475E6" w:rsidR="008F7ACD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176E46">
        <w:rPr>
          <w:rFonts w:asciiTheme="minorHAnsi" w:hAnsiTheme="minorHAnsi" w:cs="Arial"/>
          <w:sz w:val="22"/>
          <w:szCs w:val="22"/>
        </w:rPr>
        <w:t>..................</w:t>
      </w:r>
      <w:r w:rsidRPr="002808C3">
        <w:rPr>
          <w:rFonts w:asciiTheme="minorHAnsi" w:hAnsiTheme="minorHAnsi" w:cs="Arial"/>
          <w:sz w:val="22"/>
          <w:szCs w:val="22"/>
        </w:rPr>
        <w:tab/>
        <w:t>Ing. Ján Lunter, predseda</w:t>
      </w:r>
    </w:p>
    <w:p w14:paraId="5A06BA8B" w14:textId="1D2BC7FB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2808C3">
        <w:rPr>
          <w:rFonts w:asciiTheme="minorHAnsi" w:hAnsiTheme="minorHAnsi" w:cs="Arial"/>
          <w:sz w:val="22"/>
          <w:szCs w:val="22"/>
        </w:rPr>
        <w:tab/>
      </w:r>
      <w:r w:rsidR="00176E46">
        <w:rPr>
          <w:rFonts w:asciiTheme="minorHAnsi" w:hAnsiTheme="minorHAnsi" w:cs="Arial"/>
          <w:sz w:val="22"/>
          <w:szCs w:val="22"/>
        </w:rPr>
        <w:t>..................</w:t>
      </w:r>
      <w:r w:rsidRPr="002808C3">
        <w:rPr>
          <w:rFonts w:asciiTheme="minorHAnsi" w:hAnsiTheme="minorHAnsi" w:cs="Arial"/>
          <w:sz w:val="22"/>
          <w:szCs w:val="22"/>
        </w:rPr>
        <w:tab/>
        <w:t>Banskobystrick</w:t>
      </w:r>
      <w:r w:rsidR="00B81710" w:rsidRPr="002808C3">
        <w:rPr>
          <w:rFonts w:asciiTheme="minorHAnsi" w:hAnsiTheme="minorHAnsi" w:cs="Arial"/>
          <w:sz w:val="22"/>
          <w:szCs w:val="22"/>
        </w:rPr>
        <w:t>ého samosprávneho</w:t>
      </w:r>
      <w:r w:rsidRPr="002808C3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2808C3">
        <w:rPr>
          <w:rFonts w:asciiTheme="minorHAnsi" w:hAnsiTheme="minorHAnsi" w:cs="Arial"/>
          <w:sz w:val="22"/>
          <w:szCs w:val="22"/>
        </w:rPr>
        <w:t>a</w:t>
      </w:r>
    </w:p>
    <w:sectPr w:rsidR="00263912" w:rsidRPr="002808C3" w:rsidSect="002C074C">
      <w:footerReference w:type="default" r:id="rId9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4CCD" w14:textId="77777777" w:rsidR="00BC77FE" w:rsidRDefault="00BC77FE" w:rsidP="00263912">
      <w:r>
        <w:separator/>
      </w:r>
    </w:p>
  </w:endnote>
  <w:endnote w:type="continuationSeparator" w:id="0">
    <w:p w14:paraId="4A47D491" w14:textId="77777777" w:rsidR="00BC77FE" w:rsidRDefault="00BC77FE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083F6040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FE0702" w:rsidRPr="00FE0702">
      <w:rPr>
        <w:rFonts w:ascii="Cambria" w:hAnsi="Cambria"/>
        <w:noProof/>
      </w:rPr>
      <w:t>1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BE41" w14:textId="77777777" w:rsidR="00BC77FE" w:rsidRDefault="00BC77FE" w:rsidP="00263912">
      <w:r>
        <w:separator/>
      </w:r>
    </w:p>
  </w:footnote>
  <w:footnote w:type="continuationSeparator" w:id="0">
    <w:p w14:paraId="6E56FB67" w14:textId="77777777" w:rsidR="00BC77FE" w:rsidRDefault="00BC77FE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30A4D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068E5"/>
    <w:rsid w:val="00013B13"/>
    <w:rsid w:val="00037A57"/>
    <w:rsid w:val="000474D8"/>
    <w:rsid w:val="00076651"/>
    <w:rsid w:val="000A55E6"/>
    <w:rsid w:val="000C6544"/>
    <w:rsid w:val="000F34B6"/>
    <w:rsid w:val="00114E7E"/>
    <w:rsid w:val="001162D1"/>
    <w:rsid w:val="0011636B"/>
    <w:rsid w:val="001458F5"/>
    <w:rsid w:val="00145A6F"/>
    <w:rsid w:val="00151B22"/>
    <w:rsid w:val="001701BB"/>
    <w:rsid w:val="00173C7C"/>
    <w:rsid w:val="00176E46"/>
    <w:rsid w:val="00177786"/>
    <w:rsid w:val="0018025F"/>
    <w:rsid w:val="00180E92"/>
    <w:rsid w:val="001840D3"/>
    <w:rsid w:val="00196CE7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04C83"/>
    <w:rsid w:val="00210CD8"/>
    <w:rsid w:val="002167E5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5DCC"/>
    <w:rsid w:val="002979F6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B784D"/>
    <w:rsid w:val="003B7E77"/>
    <w:rsid w:val="003F2DF7"/>
    <w:rsid w:val="00403D00"/>
    <w:rsid w:val="00423051"/>
    <w:rsid w:val="0042757A"/>
    <w:rsid w:val="00450CBE"/>
    <w:rsid w:val="00456ED2"/>
    <w:rsid w:val="00466FCC"/>
    <w:rsid w:val="00497B35"/>
    <w:rsid w:val="004B29A0"/>
    <w:rsid w:val="004D676E"/>
    <w:rsid w:val="004F07F0"/>
    <w:rsid w:val="004F0ED2"/>
    <w:rsid w:val="004F14C0"/>
    <w:rsid w:val="004F4839"/>
    <w:rsid w:val="004F70C5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1D68"/>
    <w:rsid w:val="0058763D"/>
    <w:rsid w:val="00597C23"/>
    <w:rsid w:val="005A0C9F"/>
    <w:rsid w:val="005A16C5"/>
    <w:rsid w:val="005A52AC"/>
    <w:rsid w:val="005A64F1"/>
    <w:rsid w:val="005C4625"/>
    <w:rsid w:val="005D3F15"/>
    <w:rsid w:val="005D74A3"/>
    <w:rsid w:val="005E3564"/>
    <w:rsid w:val="005F2852"/>
    <w:rsid w:val="00635BD2"/>
    <w:rsid w:val="00636365"/>
    <w:rsid w:val="00641638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6E60F9"/>
    <w:rsid w:val="006F318E"/>
    <w:rsid w:val="007161D6"/>
    <w:rsid w:val="00726187"/>
    <w:rsid w:val="00734EC2"/>
    <w:rsid w:val="00763C6B"/>
    <w:rsid w:val="007B09F6"/>
    <w:rsid w:val="007B1118"/>
    <w:rsid w:val="007E2087"/>
    <w:rsid w:val="007F4063"/>
    <w:rsid w:val="0080024B"/>
    <w:rsid w:val="00805246"/>
    <w:rsid w:val="00813E91"/>
    <w:rsid w:val="00824854"/>
    <w:rsid w:val="00834474"/>
    <w:rsid w:val="008828C2"/>
    <w:rsid w:val="008874CC"/>
    <w:rsid w:val="00887881"/>
    <w:rsid w:val="00895087"/>
    <w:rsid w:val="008A6901"/>
    <w:rsid w:val="008A7D6F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945D2"/>
    <w:rsid w:val="009A787F"/>
    <w:rsid w:val="009C1825"/>
    <w:rsid w:val="009C47AA"/>
    <w:rsid w:val="009C5124"/>
    <w:rsid w:val="009E5869"/>
    <w:rsid w:val="009E7810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A1074"/>
    <w:rsid w:val="00AB5822"/>
    <w:rsid w:val="00AC2266"/>
    <w:rsid w:val="00AD64DB"/>
    <w:rsid w:val="00AE5155"/>
    <w:rsid w:val="00AE6613"/>
    <w:rsid w:val="00B075C9"/>
    <w:rsid w:val="00B20672"/>
    <w:rsid w:val="00B2625C"/>
    <w:rsid w:val="00B36F2D"/>
    <w:rsid w:val="00B45EBC"/>
    <w:rsid w:val="00B64EE2"/>
    <w:rsid w:val="00B6768E"/>
    <w:rsid w:val="00B75631"/>
    <w:rsid w:val="00B81710"/>
    <w:rsid w:val="00B97086"/>
    <w:rsid w:val="00BA3A70"/>
    <w:rsid w:val="00BC2430"/>
    <w:rsid w:val="00BC77FE"/>
    <w:rsid w:val="00BD0F93"/>
    <w:rsid w:val="00BE14EE"/>
    <w:rsid w:val="00BE696B"/>
    <w:rsid w:val="00C1100A"/>
    <w:rsid w:val="00C13AA9"/>
    <w:rsid w:val="00C27F26"/>
    <w:rsid w:val="00C34DDC"/>
    <w:rsid w:val="00C41E76"/>
    <w:rsid w:val="00C74E2E"/>
    <w:rsid w:val="00C7676B"/>
    <w:rsid w:val="00C92172"/>
    <w:rsid w:val="00CC0C82"/>
    <w:rsid w:val="00CE4A6F"/>
    <w:rsid w:val="00CE5100"/>
    <w:rsid w:val="00CE68E6"/>
    <w:rsid w:val="00CF272D"/>
    <w:rsid w:val="00D01D54"/>
    <w:rsid w:val="00D077B3"/>
    <w:rsid w:val="00D25F53"/>
    <w:rsid w:val="00D3284E"/>
    <w:rsid w:val="00D338B9"/>
    <w:rsid w:val="00D34317"/>
    <w:rsid w:val="00D401C7"/>
    <w:rsid w:val="00D457E2"/>
    <w:rsid w:val="00D458FF"/>
    <w:rsid w:val="00D46C08"/>
    <w:rsid w:val="00D9372C"/>
    <w:rsid w:val="00D9757B"/>
    <w:rsid w:val="00DA4C52"/>
    <w:rsid w:val="00DB07BD"/>
    <w:rsid w:val="00DB322F"/>
    <w:rsid w:val="00DC125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0F55"/>
    <w:rsid w:val="00F67F21"/>
    <w:rsid w:val="00F86DF6"/>
    <w:rsid w:val="00FA6F8B"/>
    <w:rsid w:val="00FC2DA8"/>
    <w:rsid w:val="00FE0702"/>
    <w:rsid w:val="00FE7ABC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5F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BD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2 - Kúpna zmluva vt BBSK 2019" edit="true"/>
    <f:field ref="objsubject" par="" text="" edit="true"/>
    <f:field ref="objcreatedby" par="" text="Diško, Branislav"/>
    <f:field ref="objcreatedat" par="" date="2019-09-04T15:05:26" text="4. 9. 2019 15:05:26"/>
    <f:field ref="objchangedby" par="" text="Diško, Branislav"/>
    <f:field ref="objmodifiedat" par="" date="2019-09-04T15:05:27" text="4. 9. 2019 15:05:27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2 - Kúpna zmluva vt BBSK 2019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40D5842-8760-442A-9CAE-E132F4A3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5</cp:revision>
  <cp:lastPrinted>2016-05-23T11:43:00Z</cp:lastPrinted>
  <dcterms:created xsi:type="dcterms:W3CDTF">2019-09-06T08:45:00Z</dcterms:created>
  <dcterms:modified xsi:type="dcterms:W3CDTF">2019-09-09T06:44:00Z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4. 9. 2019, 15:05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4. 9. 2019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4.9.2019, 15:05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04.09.2019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*COO.2090.100.9.1219104*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COO.2090.100.9.1219104</vt:lpwstr>
  </property>
  <property fmtid="{D5CDD505-2E9C-101B-9397-08002B2CF9AE}" pid="385" name="FSC#FSCFOLIO@1.1001:docpropproject">
    <vt:lpwstr/>
  </property>
</Properties>
</file>