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67AEF6A1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0636CB" w:rsidRPr="00B72363">
        <w:rPr>
          <w:rFonts w:ascii="Times New Roman" w:hAnsi="Times New Roman" w:cs="Times New Roman"/>
          <w:u w:val="single"/>
        </w:rPr>
        <w:t>Kompletného evidenčného a skladového systému pre Farmu Beckov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0DE6" w14:textId="77777777" w:rsidR="004315B2" w:rsidRDefault="004315B2">
      <w:r>
        <w:separator/>
      </w:r>
    </w:p>
  </w:endnote>
  <w:endnote w:type="continuationSeparator" w:id="0">
    <w:p w14:paraId="052CD1A4" w14:textId="77777777" w:rsidR="004315B2" w:rsidRDefault="004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4EE8" w14:textId="77777777" w:rsidR="004315B2" w:rsidRDefault="004315B2"/>
  </w:footnote>
  <w:footnote w:type="continuationSeparator" w:id="0">
    <w:p w14:paraId="5C242422" w14:textId="77777777" w:rsidR="004315B2" w:rsidRDefault="00431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636CB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315B2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2023-07-04T07:21:00Z</dcterms:created>
  <dcterms:modified xsi:type="dcterms:W3CDTF">2023-11-17T11:06:00Z</dcterms:modified>
</cp:coreProperties>
</file>