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A9B0" w14:textId="77777777" w:rsidR="008F2C50" w:rsidRPr="00DF3BB3" w:rsidRDefault="008F2C50" w:rsidP="008F2C50">
      <w:pPr>
        <w:spacing w:after="120"/>
        <w:contextualSpacing/>
        <w:jc w:val="center"/>
        <w:rPr>
          <w:rFonts w:ascii="Arial Narrow" w:hAnsi="Arial Narrow"/>
          <w:b/>
        </w:rPr>
      </w:pPr>
      <w:r w:rsidRPr="00DF3BB3">
        <w:rPr>
          <w:rFonts w:ascii="Arial Narrow" w:hAnsi="Arial Narrow"/>
          <w:b/>
        </w:rPr>
        <w:t>Zmluva č. XXX</w:t>
      </w:r>
    </w:p>
    <w:p w14:paraId="714CD339" w14:textId="77777777" w:rsidR="008F2C50" w:rsidRPr="00DF3BB3" w:rsidRDefault="008F2C50" w:rsidP="008F2C50">
      <w:pPr>
        <w:contextualSpacing/>
        <w:jc w:val="center"/>
        <w:rPr>
          <w:rFonts w:ascii="Arial Narrow" w:hAnsi="Arial Narrow" w:cs="Arial"/>
          <w:b/>
          <w:noProof/>
          <w:lang w:eastAsia="sk-SK"/>
        </w:rPr>
      </w:pPr>
      <w:r w:rsidRPr="00DF3BB3">
        <w:rPr>
          <w:rFonts w:ascii="Arial Narrow" w:hAnsi="Arial Narrow" w:cs="Arial"/>
          <w:b/>
          <w:noProof/>
          <w:lang w:eastAsia="sk-SK"/>
        </w:rPr>
        <w:t>o dodávke elektriny, zabezpečení distribúcie elektriny a prevzatí zodpovednosti za odchýlku</w:t>
      </w:r>
    </w:p>
    <w:p w14:paraId="4F7551AE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8F2C50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Zmluvné strany:</w:t>
      </w:r>
    </w:p>
    <w:p w14:paraId="709E8572" w14:textId="77777777" w:rsidR="006D76E7" w:rsidRPr="008F2C50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600DE19" w14:textId="04B67242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</w:p>
    <w:p w14:paraId="6A55212C" w14:textId="032E6E74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Obchodné meno: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EE688BF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Miesto podnikania: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4D18F994" w14:textId="77777777" w:rsidR="008F2C50" w:rsidRPr="008F2C50" w:rsidRDefault="008F2C50" w:rsidP="008F2C50">
      <w:pPr>
        <w:widowControl w:val="0"/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Zapísaný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22B75B6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84FA3E0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DIČ: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24EC3A2" w14:textId="664A0A5E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IČ DPH: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2B3EFF9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Bankové spojenie: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C0A004B" w14:textId="417CA16C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6BA191B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Zastúpený: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C62152D" w14:textId="65498DF0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</w:rPr>
        <w:t>Telefónne číslo: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9D31632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2075482" w14:textId="760A0D98" w:rsidR="008F2C50" w:rsidRPr="008F2C50" w:rsidRDefault="008F2C50" w:rsidP="008F2C50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len ,,</w:t>
      </w:r>
      <w:r>
        <w:rPr>
          <w:rFonts w:ascii="Arial Narrow" w:hAnsi="Arial Narrow"/>
          <w:b/>
          <w:bCs/>
          <w:i/>
          <w:iCs/>
        </w:rPr>
        <w:t>Poskytovateľ</w:t>
      </w:r>
      <w:r w:rsidRPr="008F2C50">
        <w:rPr>
          <w:rFonts w:ascii="Arial Narrow" w:hAnsi="Arial Narrow"/>
        </w:rPr>
        <w:t>“)</w:t>
      </w:r>
    </w:p>
    <w:p w14:paraId="0A548AD9" w14:textId="77777777" w:rsidR="008F2C50" w:rsidRPr="008F2C50" w:rsidRDefault="008F2C50" w:rsidP="008F2C50">
      <w:pPr>
        <w:widowControl w:val="0"/>
        <w:spacing w:line="274" w:lineRule="auto"/>
        <w:jc w:val="center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a</w:t>
      </w:r>
    </w:p>
    <w:p w14:paraId="2FFB1923" w14:textId="6065E408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bjednávateľ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</w:p>
    <w:p w14:paraId="4F0015CD" w14:textId="77777777" w:rsidR="008F2C50" w:rsidRPr="008F2C50" w:rsidRDefault="008F2C50" w:rsidP="008F2C50">
      <w:pPr>
        <w:widowControl w:val="0"/>
        <w:spacing w:line="274" w:lineRule="auto"/>
        <w:ind w:left="2835" w:hanging="2835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Názov: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Datacentrum</w:t>
      </w:r>
    </w:p>
    <w:p w14:paraId="51513B41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So sídlom: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Cintorínska 5, 814 88 Bratislava</w:t>
      </w:r>
    </w:p>
    <w:p w14:paraId="0227300A" w14:textId="77777777" w:rsidR="009F1C73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 w:cs="Arial"/>
        </w:rPr>
      </w:pPr>
      <w:r w:rsidRPr="008F2C50">
        <w:rPr>
          <w:rFonts w:ascii="Arial Narrow" w:hAnsi="Arial Narrow"/>
        </w:rPr>
        <w:t>V mene ktorého koná: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="00AE446D" w:rsidRPr="00AE446D">
        <w:rPr>
          <w:rFonts w:ascii="Arial Narrow" w:hAnsi="Arial Narrow" w:cs="Arial"/>
        </w:rPr>
        <w:t xml:space="preserve">PhDr. Eduard </w:t>
      </w:r>
      <w:proofErr w:type="spellStart"/>
      <w:r w:rsidR="00AE446D" w:rsidRPr="00AE446D">
        <w:rPr>
          <w:rFonts w:ascii="Arial Narrow" w:hAnsi="Arial Narrow" w:cs="Arial"/>
        </w:rPr>
        <w:t>Jambor</w:t>
      </w:r>
      <w:proofErr w:type="spellEnd"/>
      <w:r w:rsidR="00AE446D" w:rsidRPr="00AE446D">
        <w:rPr>
          <w:rFonts w:ascii="Arial Narrow" w:hAnsi="Arial Narrow" w:cs="Arial"/>
        </w:rPr>
        <w:t>, PhD. LL.M</w:t>
      </w:r>
      <w:r w:rsidRPr="008F2C50">
        <w:rPr>
          <w:rFonts w:ascii="Arial Narrow" w:hAnsi="Arial Narrow" w:cs="Arial"/>
        </w:rPr>
        <w:t xml:space="preserve">, </w:t>
      </w:r>
      <w:proofErr w:type="spellStart"/>
      <w:r w:rsidR="009F1C73" w:rsidRPr="009F1C73">
        <w:rPr>
          <w:rFonts w:ascii="Arial Narrow" w:hAnsi="Arial Narrow" w:cs="Arial"/>
        </w:rPr>
        <w:t>vymenový</w:t>
      </w:r>
      <w:proofErr w:type="spellEnd"/>
      <w:r w:rsidR="009F1C73" w:rsidRPr="009F1C73">
        <w:rPr>
          <w:rFonts w:ascii="Arial Narrow" w:hAnsi="Arial Narrow" w:cs="Arial"/>
        </w:rPr>
        <w:t xml:space="preserve"> na zastupovanie funkcie </w:t>
      </w:r>
    </w:p>
    <w:p w14:paraId="345B0807" w14:textId="7AFA4F97" w:rsidR="008F2C50" w:rsidRPr="008F2C50" w:rsidRDefault="009F1C73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9F1C73">
        <w:rPr>
          <w:rFonts w:ascii="Arial Narrow" w:hAnsi="Arial Narrow" w:cs="Arial"/>
        </w:rPr>
        <w:t xml:space="preserve">riaditeľa </w:t>
      </w:r>
      <w:proofErr w:type="spellStart"/>
      <w:r w:rsidRPr="009F1C73">
        <w:rPr>
          <w:rFonts w:ascii="Arial Narrow" w:hAnsi="Arial Narrow" w:cs="Arial"/>
        </w:rPr>
        <w:t>DataCentra</w:t>
      </w:r>
      <w:proofErr w:type="spellEnd"/>
    </w:p>
    <w:p w14:paraId="234FBF19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Zapísaný: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rozpočtová organizácia zriadená na základe zriaďovacej listiny</w:t>
      </w:r>
    </w:p>
    <w:p w14:paraId="4562F1A8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00151564</w:t>
      </w:r>
    </w:p>
    <w:p w14:paraId="7FDD901F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DIČ: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2020845079</w:t>
      </w:r>
    </w:p>
    <w:p w14:paraId="71EEEA26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Bankové spojenie: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Štátna pokladnica</w:t>
      </w:r>
    </w:p>
    <w:p w14:paraId="75999B6D" w14:textId="67821B2A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20ECACE5" w14:textId="3FE9E624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Telefónne číslo: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32B19041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e-mail: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_________________________</w:t>
      </w:r>
    </w:p>
    <w:p w14:paraId="60F7D6E4" w14:textId="4A4BA775" w:rsidR="008F2C50" w:rsidRPr="008F2C50" w:rsidRDefault="008F2C50" w:rsidP="008F2C50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ako „</w:t>
      </w:r>
      <w:r w:rsidRPr="008F2C50">
        <w:rPr>
          <w:rFonts w:ascii="Arial Narrow" w:hAnsi="Arial Narrow"/>
          <w:b/>
          <w:bCs/>
          <w:i/>
          <w:iCs/>
        </w:rPr>
        <w:t>O</w:t>
      </w:r>
      <w:r>
        <w:rPr>
          <w:rFonts w:ascii="Arial Narrow" w:hAnsi="Arial Narrow"/>
          <w:b/>
          <w:bCs/>
          <w:i/>
          <w:iCs/>
        </w:rPr>
        <w:t>bjednávateľ</w:t>
      </w:r>
      <w:r w:rsidRPr="008F2C50">
        <w:rPr>
          <w:rFonts w:ascii="Arial Narrow" w:hAnsi="Arial Narrow"/>
        </w:rPr>
        <w:t>“)</w:t>
      </w:r>
    </w:p>
    <w:p w14:paraId="5460CD9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1234001" w14:textId="77777777" w:rsidR="008F2C50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8F2C50">
        <w:rPr>
          <w:rFonts w:ascii="Arial Narrow" w:hAnsi="Arial Narrow" w:cs="Times New Roman"/>
        </w:rPr>
        <w:t xml:space="preserve">, </w:t>
      </w:r>
      <w:r w:rsidR="008F2C50" w:rsidRPr="008F2C50">
        <w:rPr>
          <w:rFonts w:ascii="Arial Narrow" w:hAnsi="Arial Narrow" w:cs="Times New Roman"/>
        </w:rPr>
        <w:t>zabezpečení distribúcie elektriny a prevzatí zodpovednosti za odchýlku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</w:p>
    <w:p w14:paraId="43ABC983" w14:textId="5E7B095E" w:rsidR="00D0367B" w:rsidRDefault="00CD464D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Zmluva</w:t>
      </w:r>
      <w:r w:rsidRPr="00AF3241">
        <w:rPr>
          <w:rFonts w:ascii="Arial Narrow" w:hAnsi="Arial Narrow" w:cs="Times New Roman"/>
        </w:rPr>
        <w:t>“) nasledovne:</w:t>
      </w:r>
    </w:p>
    <w:p w14:paraId="0E26052A" w14:textId="77777777" w:rsidR="009F1C73" w:rsidRPr="00AF3241" w:rsidRDefault="009F1C73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A49DF16" w14:textId="4EFFF6EE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937BFBA" w:rsidR="00894A34" w:rsidRPr="00AF3241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3053E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8F2C50" w:rsidRPr="00D62BA6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zo dňa </w:t>
      </w:r>
      <w:r w:rsidR="008F2C50" w:rsidRPr="00D62BA6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pod značkou </w:t>
      </w:r>
      <w:r w:rsidR="008F2C50" w:rsidRPr="00D62BA6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na predmet zákazky „</w:t>
      </w:r>
      <w:r w:rsidR="008F2C50" w:rsidRPr="008F2C50">
        <w:rPr>
          <w:rFonts w:ascii="Arial Narrow" w:hAnsi="Arial Narrow" w:cs="Times New Roman"/>
        </w:rPr>
        <w:t>Nákup, dodávka a distribúcia elektriny a plynu - DNS</w:t>
      </w:r>
      <w:r w:rsidRPr="0093053E">
        <w:rPr>
          <w:rFonts w:ascii="Arial Narrow" w:hAnsi="Arial Narrow" w:cs="Times New Roman"/>
        </w:rPr>
        <w:t>“ (ďalej ako „</w:t>
      </w:r>
      <w:r w:rsidRPr="0093053E">
        <w:rPr>
          <w:rFonts w:ascii="Arial Narrow" w:hAnsi="Arial Narrow" w:cs="Times New Roman"/>
          <w:b/>
        </w:rPr>
        <w:t>Verejné obstarávanie</w:t>
      </w:r>
      <w:r w:rsidRPr="0093053E">
        <w:rPr>
          <w:rFonts w:ascii="Arial Narrow" w:hAnsi="Arial Narrow" w:cs="Times New Roman"/>
        </w:rPr>
        <w:t xml:space="preserve">“) podľa zák. č. 343/2015 </w:t>
      </w:r>
      <w:proofErr w:type="spellStart"/>
      <w:r w:rsidRPr="0093053E">
        <w:rPr>
          <w:rFonts w:ascii="Arial Narrow" w:hAnsi="Arial Narrow" w:cs="Times New Roman"/>
        </w:rPr>
        <w:t>Z.z</w:t>
      </w:r>
      <w:proofErr w:type="spellEnd"/>
      <w:r w:rsidRPr="0093053E">
        <w:rPr>
          <w:rFonts w:ascii="Arial Narrow" w:hAnsi="Arial Narrow" w:cs="Times New Roman"/>
        </w:rPr>
        <w:t>. o verejnom obstarávaní v znení neskorších predpisov (ďalej ako „</w:t>
      </w:r>
      <w:r w:rsidRPr="0093053E">
        <w:rPr>
          <w:rFonts w:ascii="Arial Narrow" w:hAnsi="Arial Narrow" w:cs="Times New Roman"/>
          <w:b/>
          <w:bCs/>
        </w:rPr>
        <w:t>Zákon o verejnom obstarávaní</w:t>
      </w:r>
      <w:r w:rsidRPr="0093053E">
        <w:rPr>
          <w:rFonts w:ascii="Arial Narrow" w:hAnsi="Arial Narrow" w:cs="Times New Roman"/>
        </w:rPr>
        <w:t>“)</w:t>
      </w:r>
      <w:r w:rsidR="00894A34" w:rsidRPr="00AF3241">
        <w:rPr>
          <w:rFonts w:ascii="Arial Narrow" w:hAnsi="Arial Narrow" w:cs="Times New Roman"/>
        </w:rPr>
        <w:t>.</w:t>
      </w:r>
      <w:r w:rsidR="006420D6" w:rsidRPr="00AF3241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AF3241">
        <w:rPr>
          <w:rFonts w:ascii="Arial Narrow" w:hAnsi="Arial Narrow" w:cs="Times New Roman"/>
        </w:rPr>
        <w:t>zákazky</w:t>
      </w:r>
      <w:r w:rsidR="006420D6" w:rsidRPr="00AF3241">
        <w:rPr>
          <w:rFonts w:ascii="Arial Narrow" w:hAnsi="Arial Narrow" w:cs="Times New Roman"/>
        </w:rPr>
        <w:t xml:space="preserve"> (ďalej ako „</w:t>
      </w:r>
      <w:r w:rsidR="006420D6" w:rsidRPr="00AF3241">
        <w:rPr>
          <w:rFonts w:ascii="Arial Narrow" w:hAnsi="Arial Narrow" w:cs="Times New Roman"/>
          <w:b/>
          <w:bCs/>
        </w:rPr>
        <w:t>OPZ</w:t>
      </w:r>
      <w:r w:rsidR="006420D6"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AF3241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Verejné obstarávanie realizoval </w:t>
      </w:r>
      <w:r w:rsidRPr="00A45695">
        <w:rPr>
          <w:rFonts w:ascii="Arial Narrow" w:hAnsi="Arial Narrow" w:cs="Times New Roman"/>
        </w:rPr>
        <w:t>Objednávateľ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AF3241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AF3241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47FC2164" w14:textId="77777777" w:rsidR="00820F22" w:rsidRPr="00AF3241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AF3241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7A10A2AE" w:rsidR="006420D6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>vykonávaných Poskytovateľom pre Objednávateľa (ďalej ako 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7FA4CB3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34000C9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BBB07AF" w:rsidR="006E025D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AF3241">
        <w:rPr>
          <w:rFonts w:ascii="Arial Narrow" w:hAnsi="Arial Narrow" w:cs="Times New Roman"/>
        </w:rPr>
        <w:t>zúčtovateľovi</w:t>
      </w:r>
      <w:proofErr w:type="spellEnd"/>
      <w:r w:rsidRPr="00AF3241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F41034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8817360" w14:textId="7ACF0847" w:rsidR="006E025D" w:rsidRPr="00F41034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3C5CAB32" w14:textId="7CE617AB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až do výšky 120% z objednaného objemu elektriny. V prípade, že zmluvné množstvo prekročí 120% použije sa na prekročený objem maximálne cena, ktorá sa vypočíta ako vážený </w:t>
      </w:r>
      <w:r w:rsidRPr="00AF3241">
        <w:rPr>
          <w:rFonts w:ascii="Arial Narrow" w:hAnsi="Arial Narrow" w:cs="Times New Roman"/>
        </w:rPr>
        <w:lastRenderedPageBreak/>
        <w:t>priemer ceny elektriny (cena PXE) obchodovanej denne, vynásobená príslušným koeficientom podľa dohody za obdobie, v ktorom došlo k prekročeniu</w:t>
      </w:r>
      <w:r w:rsidR="00F25778" w:rsidRPr="00AF3241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27E9162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Maximálna cena za neodobratú elektrinu v prípadoch, na ktoré sa nevzťahuje bod 2.</w:t>
      </w:r>
      <w:r w:rsidR="00820F22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>.2</w:t>
      </w:r>
      <w:r w:rsidR="00617975" w:rsidRPr="00AF3241">
        <w:rPr>
          <w:rFonts w:ascii="Arial Narrow" w:hAnsi="Arial Narrow" w:cs="Times New Roman"/>
        </w:rPr>
        <w:t xml:space="preserve"> tohto článku Zmluvy</w:t>
      </w:r>
      <w:r w:rsidR="00820F22" w:rsidRPr="00AF3241">
        <w:rPr>
          <w:rFonts w:ascii="Arial Narrow" w:hAnsi="Arial Narrow" w:cs="Times New Roman"/>
        </w:rPr>
        <w:t xml:space="preserve"> vyššie</w:t>
      </w:r>
      <w:r w:rsidRPr="00AF3241">
        <w:rPr>
          <w:rFonts w:ascii="Arial Narrow" w:hAnsi="Arial Narrow" w:cs="Times New Roman"/>
        </w:rPr>
        <w:t xml:space="preserve"> bude najviac vo výške</w:t>
      </w:r>
      <w:r w:rsidR="00DC0C55" w:rsidRPr="00AF3241">
        <w:rPr>
          <w:rFonts w:ascii="Arial Narrow" w:hAnsi="Arial Narrow" w:cs="Times New Roman"/>
        </w:rPr>
        <w:t xml:space="preserve"> určenej spôsobom podľa</w:t>
      </w:r>
      <w:r w:rsidRPr="00AF3241">
        <w:rPr>
          <w:rFonts w:ascii="Arial Narrow" w:hAnsi="Arial Narrow" w:cs="Times New Roman"/>
        </w:rPr>
        <w:t xml:space="preserve"> Príloh</w:t>
      </w:r>
      <w:r w:rsidR="00DC0C55" w:rsidRPr="00AF3241">
        <w:rPr>
          <w:rFonts w:ascii="Arial Narrow" w:hAnsi="Arial Narrow" w:cs="Times New Roman"/>
        </w:rPr>
        <w:t>y</w:t>
      </w:r>
      <w:r w:rsidRPr="00AF3241">
        <w:rPr>
          <w:rFonts w:ascii="Arial Narrow" w:hAnsi="Arial Narrow" w:cs="Times New Roman"/>
        </w:rPr>
        <w:t xml:space="preserve"> č. </w:t>
      </w:r>
      <w:r w:rsidR="006420D6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 xml:space="preserve"> tejto </w:t>
      </w:r>
      <w:r w:rsidR="00D9432E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v návrhu na plnenie pomocného kritéria.</w:t>
      </w:r>
    </w:p>
    <w:p w14:paraId="2A73BACD" w14:textId="77777777" w:rsidR="009F1C73" w:rsidRDefault="009F1C7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B592BDC" w14:textId="63A0CA0A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AF3241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AF3241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0DDC5699" w14:textId="2248682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11EBABC2" w14:textId="7CE6E49F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AF3241">
        <w:rPr>
          <w:rFonts w:ascii="Arial Narrow" w:hAnsi="Arial Narrow" w:cs="Times New Roman"/>
        </w:rPr>
        <w:t>best</w:t>
      </w:r>
      <w:proofErr w:type="spellEnd"/>
      <w:r w:rsidRPr="00AF3241">
        <w:rPr>
          <w:rFonts w:ascii="Arial Narrow" w:hAnsi="Arial Narrow" w:cs="Times New Roman"/>
        </w:rPr>
        <w:t xml:space="preserve"> </w:t>
      </w:r>
      <w:proofErr w:type="spellStart"/>
      <w:r w:rsidRPr="00AF3241">
        <w:rPr>
          <w:rFonts w:ascii="Arial Narrow" w:hAnsi="Arial Narrow" w:cs="Times New Roman"/>
        </w:rPr>
        <w:t>practice</w:t>
      </w:r>
      <w:proofErr w:type="spellEnd"/>
      <w:r w:rsidRPr="00AF3241">
        <w:rPr>
          <w:rFonts w:ascii="Arial Narrow" w:hAnsi="Arial Narrow" w:cs="Times New Roman"/>
        </w:rPr>
        <w:t xml:space="preserve">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7E7844B2" w14:textId="77777777" w:rsidR="00F41034" w:rsidRPr="00AF3241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AF3241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AF3241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779BD5B" w14:textId="7848442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25B32503" w14:textId="582ABFD4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</w:t>
      </w:r>
      <w:r w:rsidRPr="00AF3241">
        <w:rPr>
          <w:rFonts w:ascii="Arial Narrow" w:hAnsi="Arial Narrow" w:cs="Times New Roman"/>
        </w:rPr>
        <w:lastRenderedPageBreak/>
        <w:t xml:space="preserve">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Pr="00AF3241">
        <w:rPr>
          <w:rFonts w:ascii="Arial Narrow" w:hAnsi="Arial Narrow" w:cs="Times New Roman"/>
          <w:b/>
          <w:bCs/>
        </w:rPr>
        <w:t>Dôverné informácie</w:t>
      </w:r>
      <w:r w:rsidRPr="00AF3241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034B415" w14:textId="088CB29D" w:rsidR="00432D8D" w:rsidRPr="00AF3241" w:rsidRDefault="00432D8D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Objednávateľovi </w:t>
      </w:r>
      <w:r w:rsidRPr="008F2C50">
        <w:rPr>
          <w:rFonts w:ascii="Arial Narrow" w:hAnsi="Arial Narrow" w:cs="Times New Roman"/>
        </w:rPr>
        <w:t>raz ročne</w:t>
      </w:r>
      <w:r w:rsidRPr="00AF3241">
        <w:rPr>
          <w:rFonts w:ascii="Arial Narrow" w:hAnsi="Arial Narrow" w:cs="Times New Roman"/>
        </w:rPr>
        <w:t xml:space="preserve"> spolu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AF3241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AF3241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39D2BDC3" w14:textId="3BB0F171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Pr="00AF3241">
        <w:rPr>
          <w:rFonts w:ascii="Arial Narrow" w:hAnsi="Arial Narrow" w:cs="Times New Roman"/>
        </w:rPr>
        <w:t>zúčtovateľom</w:t>
      </w:r>
      <w:proofErr w:type="spellEnd"/>
      <w:r w:rsidRPr="00AF3241">
        <w:rPr>
          <w:rFonts w:ascii="Arial Narrow" w:hAnsi="Arial Narrow" w:cs="Times New Roman"/>
        </w:rPr>
        <w:t xml:space="preserve">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64C6AFD7" w14:textId="1375E58D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3554A851" w14:textId="4FD74BA4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>.) 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117DA9A6" w14:textId="0E2B58D1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4A1A72A0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38E6C6F0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4E5A5A94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AF3241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049F057F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AF3241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AF3241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22625FB8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3E019549" w14:textId="743BD7EC" w:rsidR="007946E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AF3241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</w:t>
      </w:r>
      <w:r w:rsidRPr="00AF3241">
        <w:rPr>
          <w:rFonts w:ascii="Arial Narrow" w:hAnsi="Arial Narrow" w:cs="Times New Roman"/>
        </w:rPr>
        <w:lastRenderedPageBreak/>
        <w:t>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E48ACA6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AF3241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3B2887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schválenej Úradom pre reguláciu sieťových odvetví. </w:t>
      </w:r>
    </w:p>
    <w:p w14:paraId="3DCEF306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AF3241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AF3241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AF3241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AF3241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AF3241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6B6800C7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AF3241" w:rsidRPr="00AF3241">
        <w:rPr>
          <w:rFonts w:ascii="Arial Narrow" w:hAnsi="Arial Narrow" w:cs="Times New Roman"/>
          <w:lang w:eastAsia="de-DE"/>
        </w:rPr>
        <w:t>ako suma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925D82">
        <w:rPr>
          <w:rFonts w:ascii="Arial Narrow" w:hAnsi="Arial Narrow" w:cs="Times New Roman"/>
          <w:lang w:eastAsia="de-DE"/>
        </w:rPr>
        <w:t xml:space="preserve"> bez DPH</w:t>
      </w:r>
      <w:r w:rsidR="00AF3241" w:rsidRPr="00AF3241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AF3241">
        <w:rPr>
          <w:rFonts w:ascii="Arial Narrow" w:hAnsi="Arial Narrow" w:cs="Times New Roman"/>
          <w:lang w:eastAsia="de-DE"/>
        </w:rPr>
        <w:t xml:space="preserve">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AF3241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683B20" w:rsidRPr="00AF3241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AF3241">
        <w:rPr>
          <w:rFonts w:ascii="Arial Narrow" w:hAnsi="Arial Narrow" w:cs="Times New Roman"/>
        </w:rPr>
        <w:t>;</w:t>
      </w:r>
    </w:p>
    <w:p w14:paraId="45B7FDB4" w14:textId="7859E9F5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3E8CAF58" w14:textId="77777777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AF3241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AF3241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684385E" w:rsidR="0074564E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AF3241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68F65FC8" w14:textId="1DF31DD4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1480753F" w:rsidR="00F25778" w:rsidRPr="00AF3241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 sa dohodli, že podkladom pre</w:t>
      </w:r>
      <w:r w:rsidR="002848BB" w:rsidRPr="00AF3241">
        <w:rPr>
          <w:rFonts w:ascii="Arial Narrow" w:hAnsi="Arial Narrow" w:cs="Times New Roman"/>
        </w:rPr>
        <w:t xml:space="preserve"> určenie</w:t>
      </w:r>
      <w:r w:rsidRPr="00AF3241">
        <w:rPr>
          <w:rFonts w:ascii="Arial Narrow" w:hAnsi="Arial Narrow" w:cs="Times New Roman"/>
        </w:rPr>
        <w:t xml:space="preserve"> </w:t>
      </w:r>
      <w:r w:rsidR="00E21F64" w:rsidRPr="00AF3241">
        <w:rPr>
          <w:rFonts w:ascii="Arial Narrow" w:hAnsi="Arial Narrow" w:cs="Times New Roman"/>
        </w:rPr>
        <w:t>c</w:t>
      </w:r>
      <w:r w:rsidR="00570382" w:rsidRPr="00AF3241">
        <w:rPr>
          <w:rFonts w:ascii="Arial Narrow" w:hAnsi="Arial Narrow" w:cs="Times New Roman"/>
        </w:rPr>
        <w:t>eny</w:t>
      </w:r>
      <w:r w:rsidRPr="00AF3241">
        <w:rPr>
          <w:rFonts w:ascii="Arial Narrow" w:hAnsi="Arial Narrow" w:cs="Times New Roman"/>
        </w:rPr>
        <w:t xml:space="preserve"> podľa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AF3241">
        <w:rPr>
          <w:rFonts w:ascii="Arial Narrow" w:hAnsi="Arial Narrow" w:cs="Times New Roman"/>
        </w:rPr>
        <w:t xml:space="preserve"> vo Verejnom obstarávaní</w:t>
      </w:r>
      <w:r w:rsidRPr="00AF3241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AF3241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AF3241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AF3241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AF3241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433DE6BE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29F0A18E" w14:textId="38CBAFF9" w:rsidR="00F25778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36DC509" w14:textId="77777777" w:rsidR="008F2C50" w:rsidRPr="00AF3241" w:rsidRDefault="008F2C5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AF3241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AF3241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367D34F2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AF3241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1170E625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</w:t>
      </w:r>
      <w:r w:rsidR="002848BB" w:rsidRPr="00AF3241">
        <w:rPr>
          <w:rFonts w:ascii="Arial Narrow" w:hAnsi="Arial Narrow" w:cs="Times New Roman"/>
        </w:rPr>
        <w:t xml:space="preserve">mluva sa uzatvára na dobu určitú, na obdobie od </w:t>
      </w:r>
      <w:r w:rsidR="002848BB" w:rsidRPr="00AF3241">
        <w:rPr>
          <w:rFonts w:ascii="Arial Narrow" w:hAnsi="Arial Narrow" w:cs="Times New Roman"/>
          <w:highlight w:val="yellow"/>
        </w:rPr>
        <w:t>01.0</w:t>
      </w:r>
      <w:r w:rsidR="00AE446D">
        <w:rPr>
          <w:rFonts w:ascii="Arial Narrow" w:hAnsi="Arial Narrow" w:cs="Times New Roman"/>
          <w:highlight w:val="yellow"/>
        </w:rPr>
        <w:t>1</w:t>
      </w:r>
      <w:r w:rsidR="002848BB" w:rsidRPr="00AF3241">
        <w:rPr>
          <w:rFonts w:ascii="Arial Narrow" w:hAnsi="Arial Narrow" w:cs="Times New Roman"/>
          <w:highlight w:val="yellow"/>
        </w:rPr>
        <w:t>.202</w:t>
      </w:r>
      <w:r w:rsidR="00AE446D">
        <w:rPr>
          <w:rFonts w:ascii="Arial Narrow" w:hAnsi="Arial Narrow" w:cs="Times New Roman"/>
        </w:rPr>
        <w:t>4</w:t>
      </w:r>
      <w:r w:rsidR="002848BB" w:rsidRPr="00AF3241">
        <w:rPr>
          <w:rFonts w:ascii="Arial Narrow" w:hAnsi="Arial Narrow" w:cs="Times New Roman"/>
        </w:rPr>
        <w:t xml:space="preserve"> do </w:t>
      </w:r>
      <w:r w:rsidR="002848BB" w:rsidRPr="00AF3241">
        <w:rPr>
          <w:rFonts w:ascii="Arial Narrow" w:hAnsi="Arial Narrow" w:cs="Times New Roman"/>
          <w:highlight w:val="yellow"/>
        </w:rPr>
        <w:t>3</w:t>
      </w:r>
      <w:r w:rsidR="00AE446D">
        <w:rPr>
          <w:rFonts w:ascii="Arial Narrow" w:hAnsi="Arial Narrow" w:cs="Times New Roman"/>
          <w:highlight w:val="yellow"/>
        </w:rPr>
        <w:t>1</w:t>
      </w:r>
      <w:r w:rsidR="002848BB" w:rsidRPr="00AF3241">
        <w:rPr>
          <w:rFonts w:ascii="Arial Narrow" w:hAnsi="Arial Narrow" w:cs="Times New Roman"/>
          <w:highlight w:val="yellow"/>
        </w:rPr>
        <w:t>.</w:t>
      </w:r>
      <w:r w:rsidR="00AE446D">
        <w:rPr>
          <w:rFonts w:ascii="Arial Narrow" w:hAnsi="Arial Narrow" w:cs="Times New Roman"/>
          <w:highlight w:val="yellow"/>
        </w:rPr>
        <w:t>12</w:t>
      </w:r>
      <w:r w:rsidR="002848BB" w:rsidRPr="00AF3241">
        <w:rPr>
          <w:rFonts w:ascii="Arial Narrow" w:hAnsi="Arial Narrow" w:cs="Times New Roman"/>
          <w:highlight w:val="yellow"/>
        </w:rPr>
        <w:t>.20</w:t>
      </w:r>
      <w:r w:rsidR="002848BB" w:rsidRPr="008F2C50">
        <w:rPr>
          <w:rFonts w:ascii="Arial Narrow" w:hAnsi="Arial Narrow" w:cs="Times New Roman"/>
          <w:highlight w:val="yellow"/>
        </w:rPr>
        <w:t>2</w:t>
      </w:r>
      <w:r w:rsidR="008F2C50" w:rsidRPr="008F2C50">
        <w:rPr>
          <w:rFonts w:ascii="Arial Narrow" w:hAnsi="Arial Narrow" w:cs="Times New Roman"/>
          <w:highlight w:val="yellow"/>
        </w:rPr>
        <w:t>4</w:t>
      </w:r>
      <w:r w:rsidR="002848BB" w:rsidRPr="00AF3241">
        <w:rPr>
          <w:rFonts w:ascii="Arial Narrow" w:hAnsi="Arial Narrow" w:cs="Times New Roman"/>
        </w:rPr>
        <w:t xml:space="preserve">. </w:t>
      </w:r>
    </w:p>
    <w:p w14:paraId="037162A4" w14:textId="77777777" w:rsidR="00AB7B30" w:rsidRPr="00AF3241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72DD70FE" w14:textId="5FD41692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2B256F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8F2C50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</w:t>
      </w:r>
      <w:r w:rsidRPr="008F2C50">
        <w:rPr>
          <w:rFonts w:ascii="Arial Narrow" w:hAnsi="Arial Narrow" w:cs="Times New Roman"/>
        </w:rPr>
        <w:t>podmienky účasti podľa </w:t>
      </w:r>
      <w:hyperlink r:id="rId8" w:anchor="paragraf-32.odsek-1.pismeno-a" w:tooltip="Odkaz na predpis alebo ustanovenie" w:history="1">
        <w:r w:rsidRPr="008F2C50">
          <w:rPr>
            <w:rFonts w:ascii="Arial Narrow" w:hAnsi="Arial Narrow" w:cs="Times New Roman"/>
          </w:rPr>
          <w:t>§ 32 ods. 1 písm. a)</w:t>
        </w:r>
      </w:hyperlink>
      <w:r w:rsidRPr="008F2C50">
        <w:rPr>
          <w:rFonts w:ascii="Arial Narrow" w:hAnsi="Arial Narrow" w:cs="Times New Roman"/>
        </w:rPr>
        <w:t xml:space="preserve"> Zákona o verejnom obstarávaní</w:t>
      </w:r>
      <w:r w:rsidR="00A42BE3" w:rsidRPr="008F2C50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8F2C50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 xml:space="preserve">ak táto </w:t>
      </w:r>
      <w:r w:rsidR="00A42BE3" w:rsidRPr="008F2C50">
        <w:rPr>
          <w:rFonts w:ascii="Arial Narrow" w:hAnsi="Arial Narrow" w:cs="Times New Roman"/>
        </w:rPr>
        <w:t xml:space="preserve">Zmluva </w:t>
      </w:r>
      <w:r w:rsidRPr="008F2C50">
        <w:rPr>
          <w:rFonts w:ascii="Arial Narrow" w:hAnsi="Arial Narrow" w:cs="Times New Roman"/>
        </w:rPr>
        <w:t>nemala byť uzavretá s</w:t>
      </w:r>
      <w:r w:rsidR="002B256F" w:rsidRPr="008F2C50">
        <w:rPr>
          <w:rFonts w:ascii="Arial Narrow" w:hAnsi="Arial Narrow" w:cs="Times New Roman"/>
        </w:rPr>
        <w:t> Poskytovateľom</w:t>
      </w:r>
      <w:r w:rsidRPr="008F2C50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8F2C50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 xml:space="preserve">v prípade, ak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</w:t>
      </w:r>
      <w:r w:rsidRPr="00AF3241">
        <w:rPr>
          <w:rFonts w:ascii="Arial Narrow" w:hAnsi="Arial Narrow" w:cs="Times New Roman"/>
        </w:rPr>
        <w:lastRenderedPageBreak/>
        <w:t>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2A227EC6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AF3241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2F63B04F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1E6F98D3" w14:textId="778A5FD4" w:rsidR="00281C0D" w:rsidRPr="00AF3241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AF3241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0686F67E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5A3D8072" w:rsidR="00281C0D" w:rsidRPr="00AF3241" w:rsidRDefault="008F2C50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Datacentrum</w:t>
      </w:r>
    </w:p>
    <w:p w14:paraId="476A5B7F" w14:textId="116F3353" w:rsidR="00281C0D" w:rsidRPr="00AF3241" w:rsidRDefault="008F2C50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Cintorínska 5, 814 88 Bratislava</w:t>
      </w:r>
      <w:r w:rsidR="00281C0D" w:rsidRPr="00AF3241">
        <w:rPr>
          <w:rFonts w:ascii="Arial Narrow" w:hAnsi="Arial Narrow" w:cs="Times New Roman"/>
        </w:rPr>
        <w:t xml:space="preserve">, Slovenská republika </w:t>
      </w:r>
    </w:p>
    <w:p w14:paraId="38DE77D8" w14:textId="043FBCE5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 xml:space="preserve">email: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AF3241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e-mail: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lastRenderedPageBreak/>
        <w:t>v čase jeho doručenia (alebo odmietnutia jeho prevzatia), pokiaľ sa doručuje osobne alebo kuriérom; alebo</w:t>
      </w:r>
    </w:p>
    <w:p w14:paraId="734E1C92" w14:textId="4158E443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čase jeho doručenia, ale najneskôr v piaty (5</w:t>
      </w:r>
      <w:r w:rsidR="000D5AF6" w:rsidRPr="00AF3241">
        <w:rPr>
          <w:rFonts w:ascii="Arial Narrow" w:hAnsi="Arial Narrow" w:cs="Times New Roman"/>
        </w:rPr>
        <w:t>.</w:t>
      </w:r>
      <w:r w:rsidRPr="00AF3241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AF3241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AF3241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AF3241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č.3 </w:t>
      </w:r>
      <w:r w:rsidRPr="00AF3241">
        <w:rPr>
          <w:rFonts w:ascii="Arial Narrow" w:hAnsi="Arial Narrow" w:cs="Times New Roman"/>
        </w:rPr>
        <w:tab/>
      </w:r>
      <w:r w:rsidR="00570382" w:rsidRPr="00AF3241">
        <w:rPr>
          <w:rFonts w:ascii="Arial Narrow" w:hAnsi="Arial Narrow" w:cs="Times New Roman"/>
        </w:rPr>
        <w:t>Cena,</w:t>
      </w:r>
      <w:r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 xml:space="preserve">Spôsob určenia Odplaty, </w:t>
      </w:r>
      <w:r w:rsidRPr="00AF3241">
        <w:rPr>
          <w:rFonts w:ascii="Arial Narrow" w:hAnsi="Arial Narrow" w:cs="Times New Roman"/>
          <w:lang w:eastAsia="de-DE"/>
        </w:rPr>
        <w:t xml:space="preserve">Spôsob určenia maximálnej ceny, </w:t>
      </w:r>
      <w:r w:rsidRPr="00AF3241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AF3241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podmienky fakturácie</w:t>
      </w:r>
      <w:r w:rsidR="00A21F40" w:rsidRPr="00AF3241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</w:t>
      </w:r>
      <w:r w:rsidR="00A21F40" w:rsidRPr="00AF3241">
        <w:rPr>
          <w:rFonts w:ascii="Arial Narrow" w:hAnsi="Arial Narrow" w:cs="Times New Roman"/>
        </w:rPr>
        <w:t>Ď</w:t>
      </w:r>
      <w:r w:rsidRPr="00AF3241">
        <w:rPr>
          <w:rFonts w:ascii="Arial Narrow" w:hAnsi="Arial Narrow" w:cs="Times New Roman"/>
        </w:rPr>
        <w:t>alšie podmienky poskytovania Zmluvného plnenia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A45695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5997EEC6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B35E30" w:rsidRPr="00AF3241">
        <w:rPr>
          <w:rFonts w:ascii="Arial Narrow" w:hAnsi="Arial Narrow" w:cs="Times New Roman"/>
          <w:highlight w:val="yellow"/>
        </w:rPr>
        <w:t>01.0</w:t>
      </w:r>
      <w:r w:rsidR="00AE446D">
        <w:rPr>
          <w:rFonts w:ascii="Arial Narrow" w:hAnsi="Arial Narrow" w:cs="Times New Roman"/>
          <w:highlight w:val="yellow"/>
        </w:rPr>
        <w:t>1</w:t>
      </w:r>
      <w:r w:rsidR="00B35E30" w:rsidRPr="00AF3241">
        <w:rPr>
          <w:rFonts w:ascii="Arial Narrow" w:hAnsi="Arial Narrow" w:cs="Times New Roman"/>
          <w:highlight w:val="yellow"/>
        </w:rPr>
        <w:t>.202</w:t>
      </w:r>
      <w:r w:rsidR="00AE446D">
        <w:rPr>
          <w:rFonts w:ascii="Arial Narrow" w:hAnsi="Arial Narrow" w:cs="Times New Roman"/>
        </w:rPr>
        <w:t>4</w:t>
      </w:r>
      <w:r w:rsidR="00B35E30" w:rsidRPr="00AF3241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1D5A3F55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Za </w:t>
      </w:r>
      <w:r w:rsidR="00AB12C6">
        <w:rPr>
          <w:rFonts w:ascii="Arial Narrow" w:eastAsia="Calibri" w:hAnsi="Arial Narrow" w:cs="Times New Roman"/>
        </w:rPr>
        <w:t>Datacentrum</w:t>
      </w:r>
      <w:r w:rsidRPr="00AF3241">
        <w:rPr>
          <w:rFonts w:ascii="Arial Narrow" w:eastAsia="Calibri" w:hAnsi="Arial Narrow" w:cs="Times New Roman"/>
        </w:rPr>
        <w:t>: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CB73DA">
        <w:rPr>
          <w:rFonts w:ascii="Arial Narrow" w:eastAsia="Calibri" w:hAnsi="Arial Narrow" w:cs="Times New Roman"/>
        </w:rPr>
        <w:tab/>
      </w:r>
      <w:r w:rsidR="00AB12C6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 xml:space="preserve">Za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583F4FA" w14:textId="77777777" w:rsidR="00FF3059" w:rsidRDefault="00FF305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E3A0E7" w14:textId="77777777" w:rsidR="00AB12C6" w:rsidRDefault="00AB12C6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12C35BDA" w14:textId="2A3C505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5D2E5684" w:rsidR="006420D6" w:rsidRPr="00AF3241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4BD94A1F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026806">
        <w:rPr>
          <w:rFonts w:ascii="Arial Narrow" w:hAnsi="Arial Narrow" w:cs="Times New Roman"/>
        </w:rPr>
        <w:t>Datacentra</w:t>
      </w:r>
      <w:r w:rsidRPr="00757A8D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1, v tejto Prílohe č. 2 </w:t>
      </w:r>
      <w:r>
        <w:rPr>
          <w:rFonts w:ascii="Arial Narrow" w:hAnsi="Arial Narrow" w:cs="Times New Roman"/>
        </w:rPr>
        <w:t>Z</w:t>
      </w:r>
      <w:r w:rsidRPr="00757A8D">
        <w:rPr>
          <w:rFonts w:ascii="Arial Narrow" w:hAnsi="Arial Narrow" w:cs="Times New Roman"/>
        </w:rPr>
        <w:t>mluvy.</w:t>
      </w:r>
    </w:p>
    <w:p w14:paraId="45C2411B" w14:textId="77777777" w:rsidR="00757A8D" w:rsidRDefault="00757A8D" w:rsidP="00757A8D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3F97F8F6" w14:textId="4EB3FDBA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od </w:t>
      </w:r>
      <w:r w:rsidRPr="00757A8D">
        <w:rPr>
          <w:rFonts w:ascii="Arial Narrow" w:hAnsi="Arial Narrow" w:cs="Times New Roman"/>
          <w:highlight w:val="yellow"/>
        </w:rPr>
        <w:t>01.0</w:t>
      </w:r>
      <w:r w:rsidR="00AE446D">
        <w:rPr>
          <w:rFonts w:ascii="Arial Narrow" w:hAnsi="Arial Narrow" w:cs="Times New Roman"/>
          <w:highlight w:val="yellow"/>
        </w:rPr>
        <w:t>1</w:t>
      </w:r>
      <w:r w:rsidRPr="00757A8D">
        <w:rPr>
          <w:rFonts w:ascii="Arial Narrow" w:hAnsi="Arial Narrow" w:cs="Times New Roman"/>
          <w:highlight w:val="yellow"/>
        </w:rPr>
        <w:t>.202</w:t>
      </w:r>
      <w:r w:rsidR="00AE446D">
        <w:rPr>
          <w:rFonts w:ascii="Arial Narrow" w:hAnsi="Arial Narrow" w:cs="Times New Roman"/>
          <w:highlight w:val="yellow"/>
        </w:rPr>
        <w:t>4</w:t>
      </w:r>
      <w:r w:rsidRPr="00757A8D">
        <w:rPr>
          <w:rFonts w:ascii="Arial Narrow" w:hAnsi="Arial Narrow" w:cs="Times New Roman"/>
          <w:highlight w:val="yellow"/>
        </w:rPr>
        <w:t xml:space="preserve"> od 00:00 hod.</w:t>
      </w:r>
      <w:r w:rsidRPr="00757A8D">
        <w:rPr>
          <w:rFonts w:ascii="Arial Narrow" w:hAnsi="Arial Narrow" w:cs="Times New Roman"/>
        </w:rPr>
        <w:t xml:space="preserve"> do </w:t>
      </w:r>
      <w:r w:rsidRPr="00757A8D">
        <w:rPr>
          <w:rFonts w:ascii="Arial Narrow" w:hAnsi="Arial Narrow" w:cs="Times New Roman"/>
          <w:highlight w:val="yellow"/>
        </w:rPr>
        <w:t>3</w:t>
      </w:r>
      <w:r w:rsidR="00AE446D">
        <w:rPr>
          <w:rFonts w:ascii="Arial Narrow" w:hAnsi="Arial Narrow" w:cs="Times New Roman"/>
          <w:highlight w:val="yellow"/>
        </w:rPr>
        <w:t>1</w:t>
      </w:r>
      <w:r w:rsidRPr="00757A8D">
        <w:rPr>
          <w:rFonts w:ascii="Arial Narrow" w:hAnsi="Arial Narrow" w:cs="Times New Roman"/>
          <w:highlight w:val="yellow"/>
        </w:rPr>
        <w:t>.</w:t>
      </w:r>
      <w:r w:rsidR="00AE446D">
        <w:rPr>
          <w:rFonts w:ascii="Arial Narrow" w:hAnsi="Arial Narrow" w:cs="Times New Roman"/>
          <w:highlight w:val="yellow"/>
        </w:rPr>
        <w:t>12</w:t>
      </w:r>
      <w:r w:rsidRPr="00757A8D">
        <w:rPr>
          <w:rFonts w:ascii="Arial Narrow" w:hAnsi="Arial Narrow" w:cs="Times New Roman"/>
          <w:highlight w:val="yellow"/>
        </w:rPr>
        <w:t>.202</w:t>
      </w:r>
      <w:r w:rsidR="00AB12C6">
        <w:rPr>
          <w:rFonts w:ascii="Arial Narrow" w:hAnsi="Arial Narrow" w:cs="Times New Roman"/>
          <w:highlight w:val="yellow"/>
        </w:rPr>
        <w:t>4</w:t>
      </w:r>
      <w:r w:rsidRPr="00757A8D">
        <w:rPr>
          <w:rFonts w:ascii="Arial Narrow" w:hAnsi="Arial Narrow" w:cs="Times New Roman"/>
          <w:highlight w:val="yellow"/>
        </w:rPr>
        <w:t xml:space="preserve"> do 24:00 hod.</w:t>
      </w:r>
    </w:p>
    <w:p w14:paraId="4AA1701E" w14:textId="77777777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7777777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Charakteristika odberných miest: </w:t>
      </w:r>
      <w:r w:rsidRPr="00757A8D">
        <w:rPr>
          <w:rFonts w:ascii="Arial Narrow" w:hAnsi="Arial Narrow" w:cs="Times New Roman"/>
          <w:highlight w:val="yellow"/>
        </w:rPr>
        <w:t>prevažne administratívneho charakteru</w:t>
      </w:r>
    </w:p>
    <w:p w14:paraId="5C33699D" w14:textId="77777777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Elektrina:</w:t>
      </w:r>
    </w:p>
    <w:p w14:paraId="42DE474A" w14:textId="75AD7ED9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Predpokladaný počet a charakteristika odberných miest: uvedený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</w:t>
      </w:r>
    </w:p>
    <w:p w14:paraId="6461B2CE" w14:textId="67752763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objem odobratej elektriny počas obdobia poskytovania služieb: </w:t>
      </w:r>
      <w:r w:rsidRPr="00757A8D">
        <w:rPr>
          <w:color w:val="000000"/>
          <w:sz w:val="20"/>
          <w:szCs w:val="20"/>
          <w:highlight w:val="yellow"/>
        </w:rPr>
        <w:t>[</w:t>
      </w:r>
      <w:r w:rsidR="00AE446D">
        <w:rPr>
          <w:color w:val="000000"/>
          <w:sz w:val="20"/>
          <w:szCs w:val="20"/>
          <w:highlight w:val="yellow"/>
        </w:rPr>
        <w:t>9</w:t>
      </w:r>
      <w:r w:rsidRPr="00757A8D">
        <w:rPr>
          <w:color w:val="000000"/>
          <w:sz w:val="20"/>
          <w:szCs w:val="20"/>
          <w:highlight w:val="yellow"/>
        </w:rPr>
        <w:t>]</w:t>
      </w:r>
      <w:r w:rsidRPr="00757A8D">
        <w:rPr>
          <w:rFonts w:ascii="Arial Narrow" w:hAnsi="Arial Narrow" w:cs="Times New Roman"/>
        </w:rPr>
        <w:t xml:space="preserve"> MWh</w:t>
      </w:r>
    </w:p>
    <w:p w14:paraId="7FA8D86A" w14:textId="16EF8008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hodnota zákazky za obdobie poskytovania služieb: </w:t>
      </w:r>
      <w:r w:rsidRPr="00757A8D">
        <w:rPr>
          <w:color w:val="000000"/>
          <w:sz w:val="20"/>
          <w:szCs w:val="20"/>
          <w:highlight w:val="yellow"/>
        </w:rPr>
        <w:t>[</w:t>
      </w:r>
      <w:r w:rsidRPr="00757A8D">
        <w:rPr>
          <w:color w:val="000000"/>
          <w:sz w:val="20"/>
          <w:szCs w:val="20"/>
          <w:highlight w:val="yellow"/>
        </w:rPr>
        <w:sym w:font="Wingdings" w:char="F09F"/>
      </w:r>
      <w:r w:rsidRPr="00757A8D">
        <w:rPr>
          <w:color w:val="000000"/>
          <w:sz w:val="20"/>
          <w:szCs w:val="20"/>
          <w:highlight w:val="yellow"/>
        </w:rPr>
        <w:t>]</w:t>
      </w:r>
      <w:r w:rsidRPr="00757A8D">
        <w:rPr>
          <w:rFonts w:ascii="Arial Narrow" w:hAnsi="Arial Narrow" w:cs="Times New Roman"/>
        </w:rPr>
        <w:t xml:space="preserve"> Eur bez DPH</w:t>
      </w:r>
    </w:p>
    <w:p w14:paraId="45FFEF1C" w14:textId="77777777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AE6C570" w14:textId="41083C68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Tabuľka č. 1</w:t>
      </w:r>
    </w:p>
    <w:p w14:paraId="74023121" w14:textId="77777777" w:rsidR="00757A8D" w:rsidRPr="00757A8D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10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1133"/>
        <w:gridCol w:w="1421"/>
        <w:gridCol w:w="1474"/>
      </w:tblGrid>
      <w:tr w:rsidR="00757A8D" w14:paraId="28DC7B6D" w14:textId="77777777" w:rsidTr="00757A8D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282C5F7A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</w:t>
            </w:r>
            <w:r w:rsidR="00AE446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AE446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do 3</w:t>
            </w:r>
            <w:r w:rsidR="00AE446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E446D">
              <w:rPr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F03A0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59B67255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5103A3" w14:textId="4B051C02" w:rsidR="00757A8D" w:rsidRPr="00757A8D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5DA16" w14:textId="084C4734" w:rsidR="00757A8D" w:rsidRPr="00757A8D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757A8D" w14:paraId="4253C10B" w14:textId="77777777" w:rsidTr="00757A8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757A8D" w:rsidRDefault="00757A8D" w:rsidP="00C02A72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FDEB" w14:textId="22319BD9" w:rsidR="00757A8D" w:rsidRPr="00AE446D" w:rsidRDefault="00AE446D" w:rsidP="00757A8D">
            <w:pPr>
              <w:pStyle w:val="In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46D">
              <w:rPr>
                <w:color w:val="000000"/>
                <w:sz w:val="20"/>
                <w:szCs w:val="20"/>
                <w:highlight w:val="yellow"/>
              </w:rPr>
              <w:t xml:space="preserve">Študijno-konzultačné a rekreačné stredisko </w:t>
            </w:r>
            <w:proofErr w:type="spellStart"/>
            <w:r w:rsidRPr="00AE446D">
              <w:rPr>
                <w:color w:val="000000"/>
                <w:sz w:val="20"/>
                <w:szCs w:val="20"/>
                <w:highlight w:val="yellow"/>
              </w:rPr>
              <w:t>DataCentra</w:t>
            </w:r>
            <w:proofErr w:type="spellEnd"/>
            <w:r w:rsidRPr="00AE446D">
              <w:rPr>
                <w:color w:val="000000"/>
                <w:sz w:val="20"/>
                <w:szCs w:val="20"/>
                <w:highlight w:val="yellow"/>
              </w:rPr>
              <w:t xml:space="preserve"> „Vila Pionier“, 059 60 Tatranská Lomnica č. 162  </w:t>
            </w:r>
            <w:r w:rsidR="00757A8D" w:rsidRPr="00AE446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509ED7B2" w:rsidR="00757A8D" w:rsidRPr="00AE446D" w:rsidRDefault="00AE446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46D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50D1A389" w:rsidR="00757A8D" w:rsidRPr="00AE446D" w:rsidRDefault="00AE446D" w:rsidP="00C02A72">
            <w:pPr>
              <w:pStyle w:val="In0"/>
              <w:spacing w:after="0" w:line="240" w:lineRule="auto"/>
              <w:ind w:firstLine="180"/>
              <w:rPr>
                <w:sz w:val="20"/>
                <w:szCs w:val="20"/>
                <w:highlight w:val="yellow"/>
              </w:rPr>
            </w:pPr>
            <w:r w:rsidRPr="00AE446D">
              <w:rPr>
                <w:color w:val="000000"/>
                <w:sz w:val="20"/>
                <w:szCs w:val="20"/>
                <w:highlight w:val="yellow"/>
              </w:rPr>
              <w:t>4600295012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418EEADC" w:rsidR="00757A8D" w:rsidRPr="00AE446D" w:rsidRDefault="00AE446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46D">
              <w:rPr>
                <w:color w:val="000000"/>
                <w:sz w:val="20"/>
                <w:szCs w:val="20"/>
                <w:highlight w:val="yellow"/>
              </w:rPr>
              <w:t>24ZVS00000762013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5C33D5D6" w:rsidR="00757A8D" w:rsidRPr="00AE446D" w:rsidRDefault="00AE446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46D">
              <w:rPr>
                <w:color w:val="000000"/>
                <w:sz w:val="20"/>
                <w:szCs w:val="20"/>
                <w:highlight w:val="yellow"/>
              </w:rPr>
              <w:t>NN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77A9" w14:textId="722F7FEC" w:rsidR="00757A8D" w:rsidRPr="00AE446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46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AE446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AE446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546" w14:textId="22CC46DE" w:rsidR="00757A8D" w:rsidRPr="00AE446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46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AE446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AE446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14:paraId="3198CEC5" w14:textId="4E411C8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AF3241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0D309C4" w14:textId="4B2A8EE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B90092" w14:textId="6657B3E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9DC770" w14:textId="38F8ECB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9D8723" w14:textId="76562A1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02FD83" w14:textId="532AB298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FF3059">
        <w:rPr>
          <w:rFonts w:ascii="Arial Narrow" w:hAnsi="Arial Narrow" w:cs="Times New Roman"/>
          <w:b/>
          <w:bCs/>
        </w:rPr>
        <w:t xml:space="preserve">Cena, Spôsob určenia Odplaty, </w:t>
      </w:r>
      <w:r>
        <w:rPr>
          <w:rFonts w:ascii="Arial Narrow" w:hAnsi="Arial Narrow" w:cs="Times New Roman"/>
          <w:b/>
          <w:bCs/>
        </w:rPr>
        <w:t>Spôsob určenia maximálnej ceny</w:t>
      </w:r>
    </w:p>
    <w:p w14:paraId="4A1D68EA" w14:textId="77777777" w:rsidR="00AB12C6" w:rsidRDefault="00AB12C6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CCB216E" w14:textId="77777777" w:rsidR="00AB12C6" w:rsidRPr="00DF3BB3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</w:rPr>
      </w:pPr>
      <w:r w:rsidRPr="00DF3BB3">
        <w:rPr>
          <w:b/>
          <w:bCs/>
          <w:color w:val="000000"/>
          <w:lang w:eastAsia="cs-CZ" w:bidi="cs-CZ"/>
        </w:rPr>
        <w:t>Pojmy a definície</w:t>
      </w:r>
    </w:p>
    <w:p w14:paraId="27CE45EA" w14:textId="77777777" w:rsidR="00AB12C6" w:rsidRPr="00DF3BB3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</w:rPr>
      </w:pPr>
      <w:r w:rsidRPr="00DF3BB3">
        <w:rPr>
          <w:color w:val="000000"/>
          <w:lang w:eastAsia="cs-CZ" w:bidi="cs-CZ"/>
        </w:rPr>
        <w:t>Pre účely stanovenia Ceny</w:t>
      </w:r>
      <w:r w:rsidRPr="00DF3BB3">
        <w:rPr>
          <w:color w:val="000000"/>
        </w:rPr>
        <w:t xml:space="preserve"> za dodávku elektriny</w:t>
      </w:r>
      <w:r w:rsidRPr="00DF3BB3">
        <w:rPr>
          <w:color w:val="000000"/>
          <w:lang w:eastAsia="cs-CZ" w:bidi="cs-CZ"/>
        </w:rPr>
        <w:t xml:space="preserve"> sú rozhodujúce nasledovné pojmy, skratky, definície a vzorce:</w:t>
      </w:r>
    </w:p>
    <w:p w14:paraId="2F5CEA64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Základné pojmy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548"/>
        <w:gridCol w:w="849"/>
        <w:gridCol w:w="5783"/>
      </w:tblGrid>
      <w:tr w:rsidR="00AB12C6" w:rsidRPr="00DF3BB3" w14:paraId="6BCE34F4" w14:textId="77777777" w:rsidTr="009F5EC8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A98C3A4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71961EBA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725AF98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AB12C6" w:rsidRPr="00DF3BB3" w14:paraId="57F3B486" w14:textId="77777777" w:rsidTr="009F5EC8">
        <w:tc>
          <w:tcPr>
            <w:tcW w:w="2548" w:type="dxa"/>
            <w:shd w:val="clear" w:color="auto" w:fill="auto"/>
            <w:vAlign w:val="center"/>
          </w:tcPr>
          <w:p w14:paraId="60D2739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meraním mer</w:t>
            </w:r>
            <w:r>
              <w:rPr>
                <w:rFonts w:ascii="Arial" w:eastAsia="PoloR" w:hAnsi="Arial" w:cs="Arial"/>
                <w:sz w:val="16"/>
                <w:szCs w:val="16"/>
              </w:rPr>
              <w:t>ania spotreby elektriny, resp. o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dberné miesta s mesačným odpočtom spotreby elektriny</w:t>
            </w:r>
          </w:p>
        </w:tc>
        <w:tc>
          <w:tcPr>
            <w:tcW w:w="849" w:type="dxa"/>
            <w:vAlign w:val="center"/>
          </w:tcPr>
          <w:p w14:paraId="04A8767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 w:rsidRPr="00DF3BB3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  <w:p w14:paraId="4DD67A11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3815C427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meraním podľa Pravidiel trhu § 2 bod c) </w:t>
            </w:r>
          </w:p>
          <w:p w14:paraId="3612EE2D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číslo 1. (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priebehové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meranie s možnosťou diaľkového odpočtu – meranie typu A) a </w:t>
            </w:r>
          </w:p>
          <w:p w14:paraId="0F47FE4E" w14:textId="77777777" w:rsidR="00AB12C6" w:rsidRPr="00DF3BB3" w:rsidRDefault="00AB12C6" w:rsidP="009F5EC8">
            <w:pPr>
              <w:pStyle w:val="Odsekzoznamu"/>
              <w:snapToGrid w:val="0"/>
              <w:spacing w:after="120"/>
              <w:ind w:left="358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</w:p>
        </w:tc>
      </w:tr>
      <w:tr w:rsidR="00AB12C6" w:rsidRPr="00DF3BB3" w14:paraId="67244A56" w14:textId="77777777" w:rsidTr="009F5EC8">
        <w:tc>
          <w:tcPr>
            <w:tcW w:w="2548" w:type="dxa"/>
            <w:shd w:val="clear" w:color="auto" w:fill="auto"/>
            <w:vAlign w:val="center"/>
          </w:tcPr>
          <w:p w14:paraId="3B616FB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bez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priebehového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</w:t>
            </w:r>
            <w:r>
              <w:rPr>
                <w:rFonts w:ascii="Arial" w:eastAsia="PoloR" w:hAnsi="Arial" w:cs="Arial"/>
                <w:sz w:val="16"/>
                <w:szCs w:val="16"/>
              </w:rPr>
              <w:t>ania spotreby elektriny, resp. o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dberné miesta s ročným odpočtom spotreby elektriny</w:t>
            </w:r>
          </w:p>
        </w:tc>
        <w:tc>
          <w:tcPr>
            <w:tcW w:w="849" w:type="dxa"/>
            <w:vAlign w:val="center"/>
          </w:tcPr>
          <w:p w14:paraId="2408978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 w:rsidRPr="00DF3BB3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C</w:t>
            </w:r>
          </w:p>
          <w:p w14:paraId="78AAD9A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4D6CEF4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meraním podľa Pravidiel trhu § 2 bod c) číslo 3. (meranie bez 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priebehového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merania a bez možnosti diaľkového odpočtu – meranie typu C)</w:t>
            </w:r>
          </w:p>
        </w:tc>
      </w:tr>
      <w:tr w:rsidR="00AB12C6" w:rsidRPr="00DF3BB3" w14:paraId="59E785D4" w14:textId="77777777" w:rsidTr="009F5EC8">
        <w:tc>
          <w:tcPr>
            <w:tcW w:w="2548" w:type="dxa"/>
            <w:shd w:val="clear" w:color="auto" w:fill="auto"/>
            <w:vAlign w:val="center"/>
          </w:tcPr>
          <w:p w14:paraId="7644B36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44A2B74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315D0DC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 platnom znení</w:t>
            </w:r>
          </w:p>
        </w:tc>
      </w:tr>
      <w:tr w:rsidR="00AB12C6" w:rsidRPr="00DF3BB3" w14:paraId="54258BFF" w14:textId="77777777" w:rsidTr="009F5EC8">
        <w:tc>
          <w:tcPr>
            <w:tcW w:w="2548" w:type="dxa"/>
            <w:shd w:val="clear" w:color="auto" w:fill="auto"/>
            <w:vAlign w:val="center"/>
          </w:tcPr>
          <w:p w14:paraId="220608B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5C89CB4B" w14:textId="77777777" w:rsidR="00AB12C6" w:rsidRPr="00DF3BB3" w:rsidRDefault="00AB12C6" w:rsidP="009F5EC8">
            <w:pPr>
              <w:snapToGrid w:val="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2D48E286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dokument vydaný PDS a schválený ÚRSO, upravujúci podmienky prevádzky distribučnej sústavy a práva a povinnosti jednotlivých účastníkov trhu s elektrinou, </w:t>
            </w:r>
          </w:p>
          <w:p w14:paraId="60270632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platné znenie Prevádzkového poriadku je zverejnené na webovom sídle príslušnej PDS.</w:t>
            </w:r>
          </w:p>
        </w:tc>
      </w:tr>
    </w:tbl>
    <w:p w14:paraId="3F789BB0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Indexy pri skratkách a veličinách</w:t>
      </w:r>
    </w:p>
    <w:tbl>
      <w:tblPr>
        <w:tblStyle w:val="Mriekatabuky"/>
        <w:tblW w:w="9204" w:type="dxa"/>
        <w:tblLook w:val="0600" w:firstRow="0" w:lastRow="0" w:firstColumn="0" w:lastColumn="0" w:noHBand="1" w:noVBand="1"/>
      </w:tblPr>
      <w:tblGrid>
        <w:gridCol w:w="2551"/>
        <w:gridCol w:w="849"/>
        <w:gridCol w:w="5804"/>
      </w:tblGrid>
      <w:tr w:rsidR="00AB12C6" w:rsidRPr="00DF3BB3" w14:paraId="4824A872" w14:textId="77777777" w:rsidTr="009F5EC8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F997EA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5245B1D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56C46A0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AB12C6" w:rsidRPr="00DF3BB3" w14:paraId="3C7C4146" w14:textId="77777777" w:rsidTr="009F5EC8">
        <w:tc>
          <w:tcPr>
            <w:tcW w:w="2551" w:type="dxa"/>
            <w:shd w:val="clear" w:color="auto" w:fill="auto"/>
            <w:vAlign w:val="center"/>
          </w:tcPr>
          <w:p w14:paraId="415EFAB3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mesiac</w:t>
            </w:r>
          </w:p>
        </w:tc>
        <w:tc>
          <w:tcPr>
            <w:tcW w:w="849" w:type="dxa"/>
            <w:vAlign w:val="center"/>
          </w:tcPr>
          <w:p w14:paraId="73C4845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5515B2E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poradie kalendárneho mesiaca v roku</w:t>
            </w:r>
          </w:p>
        </w:tc>
      </w:tr>
      <w:tr w:rsidR="00AB12C6" w:rsidRPr="00DF3BB3" w14:paraId="11F96E93" w14:textId="77777777" w:rsidTr="009F5EC8">
        <w:tc>
          <w:tcPr>
            <w:tcW w:w="2551" w:type="dxa"/>
            <w:shd w:val="clear" w:color="auto" w:fill="auto"/>
            <w:vAlign w:val="center"/>
          </w:tcPr>
          <w:p w14:paraId="05E0E49D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hodina</w:t>
            </w:r>
          </w:p>
        </w:tc>
        <w:tc>
          <w:tcPr>
            <w:tcW w:w="849" w:type="dxa"/>
            <w:vAlign w:val="center"/>
          </w:tcPr>
          <w:p w14:paraId="1FAF07C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804" w:type="dxa"/>
            <w:shd w:val="clear" w:color="auto" w:fill="auto"/>
          </w:tcPr>
          <w:p w14:paraId="18C9D4E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poradie hodiny v príslušnom mesiaci M</w:t>
            </w:r>
          </w:p>
        </w:tc>
      </w:tr>
      <w:tr w:rsidR="00AB12C6" w:rsidRPr="00DF3BB3" w14:paraId="28795524" w14:textId="77777777" w:rsidTr="009F5EC8">
        <w:tc>
          <w:tcPr>
            <w:tcW w:w="2551" w:type="dxa"/>
            <w:shd w:val="clear" w:color="auto" w:fill="auto"/>
            <w:vAlign w:val="center"/>
          </w:tcPr>
          <w:p w14:paraId="2913A9E9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počet hodín v mesiaci</w:t>
            </w:r>
          </w:p>
        </w:tc>
        <w:tc>
          <w:tcPr>
            <w:tcW w:w="849" w:type="dxa"/>
            <w:vAlign w:val="center"/>
          </w:tcPr>
          <w:p w14:paraId="726A256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6D2B12B3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počet hodín príslušného kalendárneho mesiaca</w:t>
            </w:r>
          </w:p>
        </w:tc>
      </w:tr>
      <w:tr w:rsidR="00AB12C6" w:rsidRPr="00DF3BB3" w14:paraId="043D9D39" w14:textId="77777777" w:rsidTr="009F5EC8">
        <w:tc>
          <w:tcPr>
            <w:tcW w:w="2551" w:type="dxa"/>
            <w:shd w:val="clear" w:color="auto" w:fill="auto"/>
            <w:vAlign w:val="center"/>
          </w:tcPr>
          <w:p w14:paraId="51C4002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Odberné miesto</w:t>
            </w:r>
          </w:p>
        </w:tc>
        <w:tc>
          <w:tcPr>
            <w:tcW w:w="849" w:type="dxa"/>
            <w:vAlign w:val="center"/>
          </w:tcPr>
          <w:p w14:paraId="674682E0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1717B9B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Odberné miesto s </w:t>
            </w:r>
            <w:proofErr w:type="spellStart"/>
            <w:r w:rsidRPr="00DF3BB3">
              <w:rPr>
                <w:rFonts w:ascii="Arial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hAnsi="Arial" w:cs="Arial"/>
                <w:sz w:val="16"/>
                <w:szCs w:val="16"/>
              </w:rPr>
              <w:t xml:space="preserve"> meraním spotreby elektriny (OM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12C6" w:rsidRPr="00DF3BB3" w14:paraId="5B69E949" w14:textId="77777777" w:rsidTr="009F5EC8">
        <w:tc>
          <w:tcPr>
            <w:tcW w:w="2551" w:type="dxa"/>
            <w:shd w:val="clear" w:color="auto" w:fill="auto"/>
            <w:vAlign w:val="center"/>
          </w:tcPr>
          <w:p w14:paraId="4AC53619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počet Odberných miest</w:t>
            </w:r>
          </w:p>
        </w:tc>
        <w:tc>
          <w:tcPr>
            <w:tcW w:w="849" w:type="dxa"/>
            <w:vAlign w:val="center"/>
          </w:tcPr>
          <w:p w14:paraId="0AB9453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00A1D4B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počet Odberných miest s </w:t>
            </w:r>
            <w:proofErr w:type="spellStart"/>
            <w:r w:rsidRPr="00DF3BB3">
              <w:rPr>
                <w:rFonts w:ascii="Arial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hAnsi="Arial" w:cs="Arial"/>
                <w:sz w:val="16"/>
                <w:szCs w:val="16"/>
              </w:rPr>
              <w:t xml:space="preserve"> meraním spotreby elektriny (OM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92784F1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Veličiny</w:t>
      </w:r>
    </w:p>
    <w:tbl>
      <w:tblPr>
        <w:tblStyle w:val="Mriekatabuky"/>
        <w:tblW w:w="9242" w:type="dxa"/>
        <w:tblLayout w:type="fixed"/>
        <w:tblLook w:val="0600" w:firstRow="0" w:lastRow="0" w:firstColumn="0" w:lastColumn="0" w:noHBand="1" w:noVBand="1"/>
      </w:tblPr>
      <w:tblGrid>
        <w:gridCol w:w="2376"/>
        <w:gridCol w:w="851"/>
        <w:gridCol w:w="4536"/>
        <w:gridCol w:w="1479"/>
      </w:tblGrid>
      <w:tr w:rsidR="00AB12C6" w:rsidRPr="00DF3BB3" w14:paraId="425999B0" w14:textId="77777777" w:rsidTr="009F5EC8">
        <w:trPr>
          <w:tblHeader/>
        </w:trPr>
        <w:tc>
          <w:tcPr>
            <w:tcW w:w="2376" w:type="dxa"/>
            <w:shd w:val="clear" w:color="auto" w:fill="F2F2F2" w:themeFill="background1" w:themeFillShade="F2"/>
          </w:tcPr>
          <w:p w14:paraId="4C23D450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594D4D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9B5CC1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1E62761B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 xml:space="preserve">Merná 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jednotka</w:t>
            </w:r>
          </w:p>
        </w:tc>
      </w:tr>
      <w:tr w:rsidR="00AB12C6" w:rsidRPr="00DF3BB3" w14:paraId="61CAE5BF" w14:textId="77777777" w:rsidTr="009F5EC8">
        <w:tc>
          <w:tcPr>
            <w:tcW w:w="2376" w:type="dxa"/>
            <w:shd w:val="clear" w:color="auto" w:fill="auto"/>
          </w:tcPr>
          <w:p w14:paraId="5C925EC7" w14:textId="3BEA6C0E" w:rsidR="00AB12C6" w:rsidRPr="00DF3BB3" w:rsidRDefault="00E134A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Jednotková</w:t>
            </w:r>
            <w:r w:rsidR="00AB12C6" w:rsidRPr="00DF3BB3">
              <w:rPr>
                <w:rFonts w:ascii="Arial" w:eastAsia="PoloR" w:hAnsi="Arial" w:cs="Arial"/>
                <w:sz w:val="16"/>
                <w:szCs w:val="16"/>
              </w:rPr>
              <w:t xml:space="preserve"> cena</w:t>
            </w:r>
          </w:p>
        </w:tc>
        <w:tc>
          <w:tcPr>
            <w:tcW w:w="851" w:type="dxa"/>
          </w:tcPr>
          <w:p w14:paraId="764AD7E6" w14:textId="57548142" w:rsidR="00AB12C6" w:rsidRPr="00DF3BB3" w:rsidRDefault="00E134A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b/>
                <w:bCs/>
                <w:sz w:val="16"/>
                <w:szCs w:val="16"/>
              </w:rPr>
              <w:t>JC</w:t>
            </w:r>
            <w:r w:rsidR="00AB12C6"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M</w:t>
            </w:r>
          </w:p>
        </w:tc>
        <w:tc>
          <w:tcPr>
            <w:tcW w:w="4536" w:type="dxa"/>
            <w:shd w:val="clear" w:color="auto" w:fill="auto"/>
          </w:tcPr>
          <w:p w14:paraId="42AD0792" w14:textId="77777777" w:rsidR="00E134A6" w:rsidRPr="00DF3BB3" w:rsidRDefault="00E134A6" w:rsidP="00E134A6">
            <w:pPr>
              <w:pStyle w:val="Odsekzoznamu"/>
              <w:numPr>
                <w:ilvl w:val="0"/>
                <w:numId w:val="28"/>
              </w:numPr>
              <w:snapToGrid w:val="0"/>
              <w:spacing w:after="160" w:line="259" w:lineRule="auto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[</w:t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sym w:font="Wingdings" w:char="F09F"/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(hodnota úspešného uchádzača) </w:t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výsledok verejného obstarávania,</w:t>
            </w:r>
          </w:p>
          <w:p w14:paraId="03085218" w14:textId="77777777" w:rsidR="00E134A6" w:rsidRPr="00DF3BB3" w:rsidRDefault="00E134A6" w:rsidP="00E134A6">
            <w:pPr>
              <w:pStyle w:val="Odsekzoznamu"/>
              <w:numPr>
                <w:ilvl w:val="0"/>
                <w:numId w:val="28"/>
              </w:numPr>
              <w:snapToGrid w:val="0"/>
              <w:spacing w:after="160" w:line="259" w:lineRule="auto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vyjadrené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číselne s 2 desatinnými miestami,</w:t>
            </w:r>
          </w:p>
          <w:p w14:paraId="30498A11" w14:textId="71422554" w:rsidR="00AB12C6" w:rsidRPr="00DF3BB3" w:rsidRDefault="00E134A6" w:rsidP="00E134A6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nemenné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počas celého Zmluvného obdobia,</w:t>
            </w:r>
          </w:p>
        </w:tc>
        <w:tc>
          <w:tcPr>
            <w:tcW w:w="1479" w:type="dxa"/>
            <w:shd w:val="clear" w:color="auto" w:fill="auto"/>
          </w:tcPr>
          <w:p w14:paraId="10427D3A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248D4CCF" w14:textId="77777777" w:rsidTr="009F5EC8">
        <w:tc>
          <w:tcPr>
            <w:tcW w:w="2376" w:type="dxa"/>
            <w:shd w:val="clear" w:color="auto" w:fill="auto"/>
          </w:tcPr>
          <w:p w14:paraId="3FDCBBC2" w14:textId="77777777" w:rsidR="00AB12C6" w:rsidRPr="009F1676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F1676">
              <w:rPr>
                <w:rFonts w:ascii="Arial" w:hAnsi="Arial" w:cs="Arial"/>
                <w:sz w:val="16"/>
                <w:szCs w:val="16"/>
              </w:rPr>
              <w:t xml:space="preserve">Skutočná hodinová spotreba </w:t>
            </w:r>
            <w:r w:rsidRPr="009F1676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9F1676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121BE67C" w14:textId="77777777" w:rsidR="00AB12C6" w:rsidRPr="009F1676" w:rsidRDefault="00AB12C6" w:rsidP="009F5EC8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676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9F1676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ZMh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365D0D4" w14:textId="77777777" w:rsidR="00AB12C6" w:rsidRPr="009F1676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9F1676">
              <w:rPr>
                <w:rFonts w:ascii="Arial" w:hAnsi="Arial" w:cs="Arial"/>
                <w:sz w:val="16"/>
                <w:szCs w:val="16"/>
              </w:rPr>
              <w:t xml:space="preserve">množstvo </w:t>
            </w:r>
            <w:r w:rsidRPr="009F1676">
              <w:rPr>
                <w:rFonts w:ascii="Arial" w:eastAsia="PoloR" w:hAnsi="Arial" w:cs="Arial"/>
                <w:sz w:val="16"/>
                <w:szCs w:val="16"/>
              </w:rPr>
              <w:t>spotrebovanej elektriny v hodine h mesiaca M v konkrétnom OMA podľa údajov určeného meradla,</w:t>
            </w:r>
          </w:p>
          <w:p w14:paraId="04092E2F" w14:textId="77777777" w:rsidR="00AB12C6" w:rsidRPr="009F1676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after="12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F1676">
              <w:rPr>
                <w:rFonts w:ascii="Arial" w:eastAsia="PoloR" w:hAnsi="Arial" w:cs="Arial"/>
                <w:sz w:val="16"/>
                <w:szCs w:val="16"/>
              </w:rPr>
              <w:t>údaje o spotrebe</w:t>
            </w:r>
            <w:r w:rsidRPr="009F1676">
              <w:rPr>
                <w:rFonts w:ascii="Arial" w:hAnsi="Arial" w:cs="Arial"/>
                <w:sz w:val="16"/>
                <w:szCs w:val="16"/>
              </w:rPr>
              <w:t xml:space="preserve"> poskytuje Poskytovateľovi príslušná PDS v zmysle príslušných predpisov, ktorými sa stanovujú podrobnosti merania elektriny a odovzdávania technických údajov a podľa </w:t>
            </w:r>
            <w:r w:rsidRPr="009F1676">
              <w:rPr>
                <w:rFonts w:ascii="Arial" w:hAnsi="Arial" w:cs="Arial"/>
                <w:sz w:val="16"/>
                <w:szCs w:val="16"/>
              </w:rPr>
              <w:lastRenderedPageBreak/>
              <w:t>Prevádzkového poriadku</w:t>
            </w:r>
          </w:p>
        </w:tc>
        <w:tc>
          <w:tcPr>
            <w:tcW w:w="1479" w:type="dxa"/>
            <w:shd w:val="clear" w:color="auto" w:fill="auto"/>
          </w:tcPr>
          <w:p w14:paraId="6F3D7A64" w14:textId="77777777" w:rsidR="00AB12C6" w:rsidRPr="00E134A6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  <w:highlight w:val="yellow"/>
              </w:rPr>
            </w:pPr>
            <w:r w:rsidRPr="00E134A6">
              <w:rPr>
                <w:rFonts w:ascii="Arial" w:eastAsia="PoloR" w:hAnsi="Arial" w:cs="Arial"/>
                <w:sz w:val="16"/>
                <w:szCs w:val="16"/>
                <w:highlight w:val="yellow"/>
              </w:rPr>
              <w:lastRenderedPageBreak/>
              <w:t>MWh</w:t>
            </w:r>
          </w:p>
        </w:tc>
      </w:tr>
      <w:tr w:rsidR="00AB12C6" w:rsidRPr="00DF3BB3" w14:paraId="2B38EFFA" w14:textId="77777777" w:rsidTr="009F5EC8">
        <w:tc>
          <w:tcPr>
            <w:tcW w:w="2376" w:type="dxa"/>
            <w:shd w:val="clear" w:color="auto" w:fill="auto"/>
          </w:tcPr>
          <w:p w14:paraId="5BC86C0D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Skutočná mesačná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32E61A2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536" w:type="dxa"/>
            <w:shd w:val="clear" w:color="auto" w:fill="auto"/>
          </w:tcPr>
          <w:p w14:paraId="4086CF9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množstvo spotrebovanej elektriny v mesiaci M v konkrétnom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</w:p>
          <w:p w14:paraId="0ED6CA3F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Arial"/>
                        <w:bCs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h=1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ZMh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79" w:type="dxa"/>
            <w:shd w:val="clear" w:color="auto" w:fill="auto"/>
          </w:tcPr>
          <w:p w14:paraId="61198610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  <w:tr w:rsidR="00AB12C6" w:rsidRPr="00DF3BB3" w14:paraId="18C03258" w14:textId="77777777" w:rsidTr="009F5EC8">
        <w:tc>
          <w:tcPr>
            <w:tcW w:w="2376" w:type="dxa"/>
            <w:shd w:val="clear" w:color="auto" w:fill="auto"/>
          </w:tcPr>
          <w:p w14:paraId="425B0D5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Skutočná ročná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3A1B429B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</w:t>
            </w:r>
          </w:p>
        </w:tc>
        <w:tc>
          <w:tcPr>
            <w:tcW w:w="4536" w:type="dxa"/>
            <w:shd w:val="clear" w:color="auto" w:fill="auto"/>
          </w:tcPr>
          <w:p w14:paraId="42D70E2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množstvo spotrebovanej elektriny v konkrétnom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počas Zmluvného obdobia</w:t>
            </w:r>
          </w:p>
          <w:p w14:paraId="4F46997A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M=1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79" w:type="dxa"/>
            <w:shd w:val="clear" w:color="auto" w:fill="auto"/>
          </w:tcPr>
          <w:p w14:paraId="627AB6B5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</w:tbl>
    <w:p w14:paraId="205825B9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Vzorce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373"/>
        <w:gridCol w:w="795"/>
        <w:gridCol w:w="4596"/>
        <w:gridCol w:w="1416"/>
      </w:tblGrid>
      <w:tr w:rsidR="00AB12C6" w:rsidRPr="00DF3BB3" w14:paraId="1DEF3720" w14:textId="77777777" w:rsidTr="009F5EC8">
        <w:trPr>
          <w:tblHeader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0ABF62F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101049F6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4604" w:type="dxa"/>
            <w:shd w:val="clear" w:color="auto" w:fill="F2F2F2" w:themeFill="background1" w:themeFillShade="F2"/>
            <w:vAlign w:val="center"/>
          </w:tcPr>
          <w:p w14:paraId="5BF21099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739A31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Merná jednotka</w:t>
            </w:r>
          </w:p>
        </w:tc>
      </w:tr>
      <w:tr w:rsidR="00AB12C6" w:rsidRPr="00DF3BB3" w14:paraId="6968CEBB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7D227AB2" w14:textId="77777777" w:rsidR="00AB12C6" w:rsidRPr="00DF3BB3" w:rsidRDefault="00AB12C6" w:rsidP="009F5EC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Jednotková cena za dodávku elektriny (OM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2ECA0815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C‘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D5FC79"/>
          </w:tcPr>
          <w:p w14:paraId="17A4EC9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jednotková cena za dodávku elektriny pre konkrétne 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v mesiaci M</w:t>
            </w:r>
          </w:p>
          <w:p w14:paraId="2D142F79" w14:textId="7749B1DF" w:rsidR="00AB12C6" w:rsidRPr="00DF3BB3" w:rsidRDefault="00000000" w:rsidP="009F5EC8">
            <w:pPr>
              <w:snapToGrid w:val="0"/>
              <w:spacing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h=1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m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  <w:lang w:eastAsia="cs-C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  <w:lang w:eastAsia="cs-CZ"/>
                                  </w:rPr>
                                  <m:t>JC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Mh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)×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  <w:lang w:eastAsia="cs-CZ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ZMh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7A6E02A8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561DCF28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74CFC4C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(OM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61BC24BC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C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D5FC79"/>
          </w:tcPr>
          <w:p w14:paraId="09DA2D9F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týka sa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konkrétneho 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v mesiaci M</w:t>
            </w:r>
          </w:p>
          <w:p w14:paraId="1214E0C4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predstavuj</w:t>
            </w:r>
            <w:r w:rsidRPr="00DF3BB3">
              <w:rPr>
                <w:rFonts w:ascii="Arial" w:hAnsi="Arial" w:cs="Arial"/>
                <w:sz w:val="16"/>
                <w:szCs w:val="16"/>
              </w:rPr>
              <w:t>e súčin Jednotkovej ceny za dodávku elektriny a spotreby elektriny</w:t>
            </w:r>
          </w:p>
          <w:p w14:paraId="74358B00" w14:textId="0FAA8971" w:rsidR="00AB12C6" w:rsidRPr="00DF3BB3" w:rsidRDefault="00000000" w:rsidP="009F1676">
            <w:pPr>
              <w:snapToGri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× </m:t>
                </m:r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45227636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103BE4B3" w14:textId="77777777" w:rsidTr="009F5EC8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14:paraId="50A10DB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 v mesiaci M</w:t>
            </w:r>
          </w:p>
        </w:tc>
        <w:tc>
          <w:tcPr>
            <w:tcW w:w="783" w:type="dxa"/>
            <w:vAlign w:val="center"/>
          </w:tcPr>
          <w:p w14:paraId="4D97292D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auto"/>
          </w:tcPr>
          <w:p w14:paraId="3B137013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17" w:type="dxa"/>
            <w:shd w:val="clear" w:color="auto" w:fill="auto"/>
            <w:vAlign w:val="center"/>
          </w:tcPr>
          <w:p w14:paraId="73BF62BD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3BB5BB8A" w14:textId="77777777" w:rsidTr="009F5EC8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14:paraId="64C15A34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 počas Zmluvného obdobia</w:t>
            </w:r>
          </w:p>
        </w:tc>
        <w:tc>
          <w:tcPr>
            <w:tcW w:w="783" w:type="dxa"/>
            <w:vAlign w:val="center"/>
          </w:tcPr>
          <w:p w14:paraId="68AE590D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604" w:type="dxa"/>
            <w:shd w:val="clear" w:color="auto" w:fill="auto"/>
          </w:tcPr>
          <w:p w14:paraId="039B319A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M=1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17" w:type="dxa"/>
            <w:shd w:val="clear" w:color="auto" w:fill="auto"/>
            <w:vAlign w:val="center"/>
          </w:tcPr>
          <w:p w14:paraId="73CA874E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59C567B6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45E86EE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Priemerná jednotková cena za dodávku elektriny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00F28E1A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P‘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604" w:type="dxa"/>
            <w:shd w:val="clear" w:color="auto" w:fill="D5FC79"/>
          </w:tcPr>
          <w:p w14:paraId="74421F2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týka sa celého Zmluvného obdobia a predstavuje podiel Ceny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a Skutočnej ročnej spotreby všetkých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</w:p>
          <w:p w14:paraId="27B34091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Z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22C0CEAC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</w:tbl>
    <w:p w14:paraId="0528990C" w14:textId="77777777" w:rsidR="00AB12C6" w:rsidRPr="00DF3BB3" w:rsidRDefault="00AB12C6" w:rsidP="00AB12C6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0184125E" w14:textId="77777777" w:rsidR="00AB12C6" w:rsidRPr="00694AB8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694AB8">
        <w:rPr>
          <w:b/>
          <w:bCs/>
          <w:color w:val="000000"/>
          <w:lang w:eastAsia="cs-CZ" w:bidi="cs-CZ"/>
        </w:rPr>
        <w:t>Odberné miesta s </w:t>
      </w:r>
      <w:proofErr w:type="spellStart"/>
      <w:r w:rsidRPr="00694AB8">
        <w:rPr>
          <w:b/>
          <w:bCs/>
          <w:color w:val="000000"/>
          <w:lang w:eastAsia="cs-CZ" w:bidi="cs-CZ"/>
        </w:rPr>
        <w:t>priebehovým</w:t>
      </w:r>
      <w:proofErr w:type="spellEnd"/>
      <w:r w:rsidRPr="00694AB8">
        <w:rPr>
          <w:b/>
          <w:bCs/>
          <w:color w:val="000000"/>
          <w:lang w:eastAsia="cs-CZ" w:bidi="cs-CZ"/>
        </w:rPr>
        <w:t xml:space="preserve"> meraním spotreby elektriny OM</w:t>
      </w:r>
      <w:r w:rsidRPr="00694AB8">
        <w:rPr>
          <w:b/>
          <w:bCs/>
          <w:color w:val="000000"/>
          <w:vertAlign w:val="subscript"/>
          <w:lang w:eastAsia="cs-CZ" w:bidi="cs-CZ"/>
        </w:rPr>
        <w:t>A</w:t>
      </w:r>
      <w:r w:rsidRPr="00694AB8">
        <w:rPr>
          <w:b/>
          <w:bCs/>
          <w:color w:val="000000"/>
          <w:lang w:eastAsia="cs-CZ" w:bidi="cs-CZ"/>
        </w:rPr>
        <w:t>.</w:t>
      </w:r>
    </w:p>
    <w:p w14:paraId="42C14BAF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Jednotková za dodávku elektriny do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je stanovená podľa vzorca pre C’</w:t>
      </w:r>
      <w:r w:rsidRPr="00694AB8">
        <w:rPr>
          <w:color w:val="000000"/>
          <w:vertAlign w:val="subscript"/>
          <w:lang w:eastAsia="cs-CZ" w:bidi="cs-CZ"/>
        </w:rPr>
        <w:t>ZM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 xml:space="preserve">. </w:t>
      </w:r>
    </w:p>
    <w:p w14:paraId="0C814083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Cena za dodávku elektriny do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v príslušnom kalendárnom mesiaci (Fakturačnom období) sa vypočíta ako súčin Jednotkovej ceny za dodávku elektriny a skutočnej spotreby elektriny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podľa vzorca pre C</w:t>
      </w:r>
      <w:r w:rsidRPr="00694AB8">
        <w:rPr>
          <w:color w:val="000000"/>
          <w:vertAlign w:val="subscript"/>
          <w:lang w:eastAsia="cs-CZ" w:bidi="cs-CZ"/>
        </w:rPr>
        <w:t>ZM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>.</w:t>
      </w:r>
      <w:r w:rsidRPr="00694AB8">
        <w:rPr>
          <w:color w:val="000000"/>
        </w:rPr>
        <w:t xml:space="preserve"> </w:t>
      </w:r>
      <w:r w:rsidRPr="00694AB8">
        <w:rPr>
          <w:color w:val="000000"/>
          <w:lang w:eastAsia="cs-CZ" w:bidi="cs-CZ"/>
        </w:rPr>
        <w:t>(ďalej len „</w:t>
      </w:r>
      <w:r w:rsidRPr="00694AB8">
        <w:rPr>
          <w:b/>
          <w:bCs/>
          <w:color w:val="000000"/>
          <w:lang w:eastAsia="cs-CZ" w:bidi="cs-CZ"/>
        </w:rPr>
        <w:t>Cena za dodávku elektriny 1</w:t>
      </w:r>
      <w:r w:rsidRPr="00694AB8">
        <w:rPr>
          <w:color w:val="000000"/>
          <w:lang w:eastAsia="cs-CZ" w:bidi="cs-CZ"/>
        </w:rPr>
        <w:t>“).</w:t>
      </w:r>
    </w:p>
    <w:p w14:paraId="5594888D" w14:textId="77777777" w:rsidR="00AB12C6" w:rsidRPr="00DF3BB3" w:rsidRDefault="00AB12C6" w:rsidP="00AB12C6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</w:p>
    <w:p w14:paraId="3E477472" w14:textId="77777777" w:rsidR="00AB12C6" w:rsidRPr="00694AB8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694AB8">
        <w:rPr>
          <w:b/>
          <w:bCs/>
          <w:color w:val="000000"/>
          <w:lang w:eastAsia="cs-CZ" w:bidi="cs-CZ"/>
        </w:rPr>
        <w:t xml:space="preserve">Odberné miesta bez </w:t>
      </w:r>
      <w:proofErr w:type="spellStart"/>
      <w:r w:rsidRPr="00694AB8">
        <w:rPr>
          <w:b/>
          <w:bCs/>
          <w:color w:val="000000"/>
          <w:lang w:eastAsia="cs-CZ" w:bidi="cs-CZ"/>
        </w:rPr>
        <w:t>priebehového</w:t>
      </w:r>
      <w:proofErr w:type="spellEnd"/>
      <w:r w:rsidRPr="00694AB8">
        <w:rPr>
          <w:b/>
          <w:bCs/>
          <w:color w:val="000000"/>
          <w:lang w:eastAsia="cs-CZ" w:bidi="cs-CZ"/>
        </w:rPr>
        <w:t xml:space="preserve"> merania spotreby elektriny OM</w:t>
      </w:r>
      <w:r w:rsidRPr="00694AB8">
        <w:rPr>
          <w:b/>
          <w:bCs/>
          <w:color w:val="000000"/>
          <w:vertAlign w:val="subscript"/>
          <w:lang w:eastAsia="cs-CZ" w:bidi="cs-CZ"/>
        </w:rPr>
        <w:t>C</w:t>
      </w:r>
      <w:r w:rsidRPr="00694AB8">
        <w:rPr>
          <w:b/>
          <w:bCs/>
          <w:color w:val="000000"/>
          <w:lang w:eastAsia="cs-CZ" w:bidi="cs-CZ"/>
        </w:rPr>
        <w:t>.</w:t>
      </w:r>
    </w:p>
    <w:p w14:paraId="564B107B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Jednotková za dodávku elektriny do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je zhodná s Priemernou jednotkovou cenou za dodávku elektriny do všetkých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za celé Zmluvné obdobie a je stanovená podľa vzorca pre P’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>.</w:t>
      </w:r>
    </w:p>
    <w:p w14:paraId="18C41B13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Cena za dodávku elektriny do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sa vypočíta súčin Priemernej jednotkovej ceny za dodávku elektriny a skutočnej spotreby elektriny príslušného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(ďalej len „</w:t>
      </w:r>
      <w:r w:rsidRPr="00694AB8">
        <w:rPr>
          <w:b/>
          <w:bCs/>
          <w:color w:val="000000"/>
          <w:lang w:eastAsia="cs-CZ" w:bidi="cs-CZ"/>
        </w:rPr>
        <w:t>Cena za dodávku elektriny 2</w:t>
      </w:r>
      <w:r w:rsidRPr="00694AB8">
        <w:rPr>
          <w:color w:val="000000"/>
          <w:lang w:eastAsia="cs-CZ" w:bidi="cs-CZ"/>
        </w:rPr>
        <w:t>“).</w:t>
      </w:r>
    </w:p>
    <w:p w14:paraId="184C93B4" w14:textId="77777777" w:rsidR="00AB12C6" w:rsidRDefault="00AB12C6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8126223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4BA849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5DD3E201" w:rsidR="00DC0C55" w:rsidRDefault="00DC0C55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F798928" w14:textId="548FB605" w:rsidR="001224DA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6A1E498" w14:textId="52E6672F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442D5" w14:textId="697886D7" w:rsidR="001F3866" w:rsidRPr="002150EF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1" w:name="bookmark63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1"/>
      <w:proofErr w:type="spellEnd"/>
    </w:p>
    <w:p w14:paraId="4FD9E5DC" w14:textId="77777777" w:rsidR="002150EF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72C4C62F" w14:textId="03F9092A" w:rsidR="001F3866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>Odplatu</w:t>
      </w:r>
      <w:r w:rsidR="001F3866">
        <w:rPr>
          <w:color w:val="000000"/>
          <w:lang w:val="cs-CZ" w:eastAsia="cs-CZ" w:bidi="cs-CZ"/>
        </w:rPr>
        <w:t xml:space="preserve"> za dodávku </w:t>
      </w:r>
      <w:proofErr w:type="spellStart"/>
      <w:r w:rsidR="001F3866">
        <w:rPr>
          <w:color w:val="000000"/>
          <w:lang w:val="cs-CZ" w:eastAsia="cs-CZ" w:bidi="cs-CZ"/>
        </w:rPr>
        <w:t>elektriny</w:t>
      </w:r>
      <w:proofErr w:type="spellEnd"/>
      <w:r w:rsidR="001F3866">
        <w:rPr>
          <w:color w:val="000000"/>
          <w:lang w:val="cs-CZ" w:eastAsia="cs-CZ" w:bidi="cs-CZ"/>
        </w:rPr>
        <w:t xml:space="preserve"> a </w:t>
      </w:r>
      <w:proofErr w:type="spellStart"/>
      <w:r w:rsidR="001F3866">
        <w:rPr>
          <w:color w:val="000000"/>
          <w:lang w:val="cs-CZ" w:eastAsia="cs-CZ" w:bidi="cs-CZ"/>
        </w:rPr>
        <w:t>distribučné</w:t>
      </w:r>
      <w:proofErr w:type="spellEnd"/>
      <w:r w:rsidR="001F3866">
        <w:rPr>
          <w:color w:val="000000"/>
          <w:lang w:val="cs-CZ" w:eastAsia="cs-CZ" w:bidi="cs-CZ"/>
        </w:rPr>
        <w:t xml:space="preserve"> služby je </w:t>
      </w:r>
      <w:r w:rsidR="001F3866">
        <w:rPr>
          <w:color w:val="000000"/>
          <w:lang w:eastAsia="sk-SK" w:bidi="sk-SK"/>
        </w:rPr>
        <w:t xml:space="preserve">Poskytovateľ </w:t>
      </w:r>
      <w:proofErr w:type="spellStart"/>
      <w:r w:rsidR="001F3866">
        <w:rPr>
          <w:color w:val="000000"/>
          <w:lang w:val="cs-CZ" w:eastAsia="cs-CZ" w:bidi="cs-CZ"/>
        </w:rPr>
        <w:t>oprávnený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fakturovať</w:t>
      </w:r>
      <w:proofErr w:type="spellEnd"/>
      <w:r w:rsidR="001F3866">
        <w:rPr>
          <w:color w:val="000000"/>
          <w:lang w:val="cs-CZ" w:eastAsia="cs-CZ" w:bidi="cs-CZ"/>
        </w:rPr>
        <w:t xml:space="preserve"> jednou </w:t>
      </w:r>
      <w:proofErr w:type="spellStart"/>
      <w:r w:rsidR="001F3866">
        <w:rPr>
          <w:color w:val="000000"/>
          <w:lang w:val="cs-CZ" w:eastAsia="cs-CZ" w:bidi="cs-CZ"/>
        </w:rPr>
        <w:t>spoločnou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faktúrou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odbery</w:t>
      </w:r>
      <w:proofErr w:type="spellEnd"/>
      <w:r w:rsidR="001F3866">
        <w:rPr>
          <w:color w:val="000000"/>
          <w:lang w:val="cs-CZ" w:eastAsia="cs-CZ" w:bidi="cs-CZ"/>
        </w:rPr>
        <w:t xml:space="preserve"> s ročným </w:t>
      </w:r>
      <w:proofErr w:type="spellStart"/>
      <w:r w:rsidR="001F3866">
        <w:rPr>
          <w:color w:val="000000"/>
          <w:lang w:val="cs-CZ" w:eastAsia="cs-CZ" w:bidi="cs-CZ"/>
        </w:rPr>
        <w:t>vyúčtovaním</w:t>
      </w:r>
      <w:proofErr w:type="spellEnd"/>
      <w:r w:rsidR="001F3866">
        <w:rPr>
          <w:color w:val="000000"/>
          <w:lang w:val="cs-CZ" w:eastAsia="cs-CZ" w:bidi="cs-CZ"/>
        </w:rPr>
        <w:t xml:space="preserve"> a jednou </w:t>
      </w:r>
      <w:proofErr w:type="spellStart"/>
      <w:r w:rsidR="001F3866">
        <w:rPr>
          <w:color w:val="000000"/>
          <w:lang w:val="cs-CZ" w:eastAsia="cs-CZ" w:bidi="cs-CZ"/>
        </w:rPr>
        <w:t>spoločnou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faktúrou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odbery</w:t>
      </w:r>
      <w:proofErr w:type="spellEnd"/>
      <w:r w:rsidR="001F3866">
        <w:rPr>
          <w:color w:val="000000"/>
          <w:lang w:val="cs-CZ" w:eastAsia="cs-CZ" w:bidi="cs-CZ"/>
        </w:rPr>
        <w:t xml:space="preserve"> s </w:t>
      </w:r>
      <w:proofErr w:type="spellStart"/>
      <w:r w:rsidR="001F3866">
        <w:rPr>
          <w:color w:val="000000"/>
          <w:lang w:val="cs-CZ" w:eastAsia="cs-CZ" w:bidi="cs-CZ"/>
        </w:rPr>
        <w:t>mesačným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vyúčtovaním</w:t>
      </w:r>
      <w:proofErr w:type="spellEnd"/>
      <w:r w:rsidR="001F3866">
        <w:rPr>
          <w:color w:val="000000"/>
          <w:lang w:val="cs-CZ" w:eastAsia="cs-CZ" w:bidi="cs-CZ"/>
        </w:rPr>
        <w:t xml:space="preserve">. </w:t>
      </w:r>
      <w:proofErr w:type="spellStart"/>
      <w:r w:rsidR="001F3866">
        <w:rPr>
          <w:color w:val="000000"/>
          <w:lang w:val="cs-CZ" w:eastAsia="cs-CZ" w:bidi="cs-CZ"/>
        </w:rPr>
        <w:t>Zmluvné</w:t>
      </w:r>
      <w:proofErr w:type="spellEnd"/>
      <w:r w:rsidR="001F3866">
        <w:rPr>
          <w:color w:val="000000"/>
          <w:lang w:val="cs-CZ" w:eastAsia="cs-CZ" w:bidi="cs-CZ"/>
        </w:rPr>
        <w:t xml:space="preserve"> strany </w:t>
      </w:r>
      <w:proofErr w:type="spellStart"/>
      <w:r w:rsidR="001F3866">
        <w:rPr>
          <w:color w:val="000000"/>
          <w:lang w:val="cs-CZ" w:eastAsia="cs-CZ" w:bidi="cs-CZ"/>
        </w:rPr>
        <w:t>sa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r w:rsidR="001F3866">
        <w:rPr>
          <w:color w:val="000000"/>
          <w:lang w:eastAsia="sk-SK" w:bidi="sk-SK"/>
        </w:rPr>
        <w:t xml:space="preserve">môžu </w:t>
      </w:r>
      <w:proofErr w:type="spellStart"/>
      <w:r w:rsidR="001F3866">
        <w:rPr>
          <w:color w:val="000000"/>
          <w:lang w:val="cs-CZ" w:eastAsia="cs-CZ" w:bidi="cs-CZ"/>
        </w:rPr>
        <w:t>priebežne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počas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trvania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dohodnúť</w:t>
      </w:r>
      <w:proofErr w:type="spellEnd"/>
      <w:r w:rsidR="001F3866">
        <w:rPr>
          <w:color w:val="000000"/>
          <w:lang w:val="cs-CZ" w:eastAsia="cs-CZ" w:bidi="cs-CZ"/>
        </w:rPr>
        <w:t xml:space="preserve"> na </w:t>
      </w:r>
      <w:proofErr w:type="spellStart"/>
      <w:r w:rsidR="001F3866">
        <w:rPr>
          <w:color w:val="000000"/>
          <w:lang w:val="cs-CZ" w:eastAsia="cs-CZ" w:bidi="cs-CZ"/>
        </w:rPr>
        <w:t>zmene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začlenenia</w:t>
      </w:r>
      <w:proofErr w:type="spellEnd"/>
      <w:r w:rsidR="001F3866">
        <w:rPr>
          <w:color w:val="000000"/>
          <w:lang w:val="cs-CZ" w:eastAsia="cs-CZ" w:bidi="cs-CZ"/>
        </w:rPr>
        <w:t xml:space="preserve"> jednotlivých </w:t>
      </w:r>
      <w:proofErr w:type="spellStart"/>
      <w:r w:rsidR="001F3866">
        <w:rPr>
          <w:color w:val="000000"/>
          <w:lang w:val="cs-CZ" w:eastAsia="cs-CZ" w:bidi="cs-CZ"/>
        </w:rPr>
        <w:t>odberných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miest</w:t>
      </w:r>
      <w:proofErr w:type="spellEnd"/>
      <w:r w:rsidR="001F3866">
        <w:rPr>
          <w:color w:val="000000"/>
          <w:lang w:val="cs-CZ" w:eastAsia="cs-CZ" w:bidi="cs-CZ"/>
        </w:rPr>
        <w:t xml:space="preserve"> do </w:t>
      </w:r>
      <w:proofErr w:type="spellStart"/>
      <w:r w:rsidR="001F3866">
        <w:rPr>
          <w:color w:val="000000"/>
          <w:lang w:val="cs-CZ" w:eastAsia="cs-CZ" w:bidi="cs-CZ"/>
        </w:rPr>
        <w:t>spoločnej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fakturácie</w:t>
      </w:r>
      <w:proofErr w:type="spellEnd"/>
      <w:r w:rsidR="001F3866">
        <w:rPr>
          <w:color w:val="000000"/>
          <w:lang w:val="cs-CZ" w:eastAsia="cs-CZ" w:bidi="cs-CZ"/>
        </w:rPr>
        <w:t>.</w:t>
      </w:r>
    </w:p>
    <w:p w14:paraId="01F3ECFE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05D77FC1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č.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374CBA6D" w14:textId="769266A4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služby, </w:t>
      </w:r>
      <w:proofErr w:type="spellStart"/>
      <w:r>
        <w:rPr>
          <w:color w:val="000000"/>
          <w:lang w:val="cs-CZ" w:eastAsia="cs-CZ" w:bidi="cs-CZ"/>
        </w:rPr>
        <w:t>pričom</w:t>
      </w:r>
      <w:proofErr w:type="spellEnd"/>
      <w:r>
        <w:rPr>
          <w:color w:val="000000"/>
          <w:lang w:val="cs-CZ" w:eastAsia="cs-CZ" w:bidi="cs-CZ"/>
        </w:rPr>
        <w:t xml:space="preserve"> výška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ich</w:t>
      </w:r>
      <w:proofErr w:type="spellEnd"/>
      <w:r>
        <w:rPr>
          <w:color w:val="000000"/>
          <w:lang w:val="cs-CZ" w:eastAsia="cs-CZ" w:bidi="cs-CZ"/>
        </w:rPr>
        <w:t xml:space="preserve"> počet, termíny </w:t>
      </w:r>
      <w:proofErr w:type="spellStart"/>
      <w:r>
        <w:rPr>
          <w:color w:val="000000"/>
          <w:lang w:val="cs-CZ" w:eastAsia="cs-CZ" w:bidi="cs-CZ"/>
        </w:rPr>
        <w:t>alebo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spôsob </w:t>
      </w:r>
      <w:proofErr w:type="spellStart"/>
      <w:r>
        <w:rPr>
          <w:color w:val="000000"/>
          <w:lang w:val="cs-CZ" w:eastAsia="cs-CZ" w:bidi="cs-CZ"/>
        </w:rPr>
        <w:t>platieb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môže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zmeniť</w:t>
      </w:r>
      <w:proofErr w:type="spellEnd"/>
      <w:r>
        <w:rPr>
          <w:color w:val="000000"/>
          <w:lang w:val="cs-CZ" w:eastAsia="cs-CZ" w:bidi="cs-CZ"/>
        </w:rPr>
        <w:t xml:space="preserve"> po </w:t>
      </w:r>
      <w:proofErr w:type="spellStart"/>
      <w:r>
        <w:rPr>
          <w:color w:val="000000"/>
          <w:lang w:val="cs-CZ" w:eastAsia="cs-CZ" w:bidi="cs-CZ"/>
        </w:rPr>
        <w:t>dohode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strán</w:t>
      </w:r>
      <w:proofErr w:type="spellEnd"/>
      <w:r>
        <w:rPr>
          <w:color w:val="000000"/>
          <w:lang w:val="cs-CZ" w:eastAsia="cs-CZ" w:bidi="cs-CZ"/>
        </w:rPr>
        <w:t>.</w:t>
      </w:r>
    </w:p>
    <w:p w14:paraId="1598B19F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roka.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rok.</w:t>
      </w:r>
    </w:p>
    <w:p w14:paraId="1DE2D6A3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proofErr w:type="spellStart"/>
      <w:r>
        <w:rPr>
          <w:b/>
          <w:bCs/>
          <w:color w:val="000000"/>
          <w:lang w:val="cs-CZ" w:eastAsia="cs-CZ" w:bidi="cs-CZ"/>
        </w:rPr>
        <w:t>mesačným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mesiaca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>
        <w:rPr>
          <w:color w:val="000000"/>
          <w:lang w:val="cs-CZ" w:eastAsia="cs-CZ" w:bidi="cs-CZ"/>
        </w:rPr>
        <w:t>.</w:t>
      </w:r>
    </w:p>
    <w:p w14:paraId="2250F5B2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16EE7646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553C0F47" w14:textId="77777777" w:rsidR="001F3866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5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2"/>
      <w:proofErr w:type="spellEnd"/>
    </w:p>
    <w:p w14:paraId="7C230B4E" w14:textId="7AC4E6E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>
        <w:rPr>
          <w:b/>
          <w:bCs/>
          <w:color w:val="000000"/>
          <w:lang w:val="cs-CZ" w:eastAsia="cs-CZ" w:bidi="cs-CZ"/>
        </w:rPr>
        <w:t xml:space="preserve">od </w:t>
      </w:r>
      <w:r w:rsidRPr="002150EF">
        <w:rPr>
          <w:b/>
          <w:bCs/>
          <w:color w:val="000000"/>
          <w:highlight w:val="yellow"/>
          <w:lang w:val="cs-CZ" w:eastAsia="cs-CZ" w:bidi="cs-CZ"/>
        </w:rPr>
        <w:t>01.0</w:t>
      </w:r>
      <w:r w:rsidR="00AE446D">
        <w:rPr>
          <w:b/>
          <w:bCs/>
          <w:color w:val="000000"/>
          <w:highlight w:val="yellow"/>
          <w:lang w:val="cs-CZ" w:eastAsia="cs-CZ" w:bidi="cs-CZ"/>
        </w:rPr>
        <w:t>1</w:t>
      </w:r>
      <w:r w:rsidRPr="002150EF">
        <w:rPr>
          <w:b/>
          <w:bCs/>
          <w:color w:val="000000"/>
          <w:highlight w:val="yellow"/>
          <w:lang w:val="cs-CZ" w:eastAsia="cs-CZ" w:bidi="cs-CZ"/>
        </w:rPr>
        <w:t>.202</w:t>
      </w:r>
      <w:r w:rsidR="00AE446D">
        <w:rPr>
          <w:b/>
          <w:bCs/>
          <w:color w:val="000000"/>
          <w:lang w:val="cs-CZ" w:eastAsia="cs-CZ" w:bidi="cs-CZ"/>
        </w:rPr>
        <w:t>4</w:t>
      </w:r>
      <w:r>
        <w:rPr>
          <w:b/>
          <w:bCs/>
          <w:color w:val="000000"/>
          <w:lang w:val="cs-CZ" w:eastAsia="cs-CZ" w:bidi="cs-CZ"/>
        </w:rPr>
        <w:t xml:space="preserve"> 00:00:00 hodiny do </w:t>
      </w:r>
      <w:r w:rsidRPr="002150EF">
        <w:rPr>
          <w:b/>
          <w:bCs/>
          <w:color w:val="000000"/>
          <w:highlight w:val="yellow"/>
          <w:lang w:val="cs-CZ" w:eastAsia="cs-CZ" w:bidi="cs-CZ"/>
        </w:rPr>
        <w:t>3</w:t>
      </w:r>
      <w:r w:rsidR="00AE446D">
        <w:rPr>
          <w:b/>
          <w:bCs/>
          <w:color w:val="000000"/>
          <w:highlight w:val="yellow"/>
          <w:lang w:val="cs-CZ" w:eastAsia="cs-CZ" w:bidi="cs-CZ"/>
        </w:rPr>
        <w:t>1</w:t>
      </w:r>
      <w:r w:rsidRPr="002150EF">
        <w:rPr>
          <w:b/>
          <w:bCs/>
          <w:color w:val="000000"/>
          <w:highlight w:val="yellow"/>
          <w:lang w:val="cs-CZ" w:eastAsia="cs-CZ" w:bidi="cs-CZ"/>
        </w:rPr>
        <w:t>.</w:t>
      </w:r>
      <w:r w:rsidR="00AE446D">
        <w:rPr>
          <w:b/>
          <w:bCs/>
          <w:color w:val="000000"/>
          <w:highlight w:val="yellow"/>
          <w:lang w:val="cs-CZ" w:eastAsia="cs-CZ" w:bidi="cs-CZ"/>
        </w:rPr>
        <w:t>12</w:t>
      </w:r>
      <w:r w:rsidRPr="002150EF">
        <w:rPr>
          <w:b/>
          <w:bCs/>
          <w:color w:val="000000"/>
          <w:highlight w:val="yellow"/>
          <w:lang w:val="cs-CZ" w:eastAsia="cs-CZ" w:bidi="cs-CZ"/>
        </w:rPr>
        <w:t>.202</w:t>
      </w:r>
      <w:r w:rsidR="00AB12C6">
        <w:rPr>
          <w:b/>
          <w:bCs/>
          <w:color w:val="000000"/>
          <w:lang w:val="cs-CZ" w:eastAsia="cs-CZ" w:bidi="cs-CZ"/>
        </w:rPr>
        <w:t>4</w:t>
      </w:r>
      <w:r>
        <w:rPr>
          <w:b/>
          <w:bCs/>
          <w:color w:val="000000"/>
          <w:lang w:val="cs-CZ" w:eastAsia="cs-CZ" w:bidi="cs-CZ"/>
        </w:rPr>
        <w:t xml:space="preserve"> 24:00:00 hodiny.</w:t>
      </w:r>
    </w:p>
    <w:p w14:paraId="67759A7B" w14:textId="5917243A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musí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25B4574C" w14:textId="0A635521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1285C6B2" w14:textId="74C05D92" w:rsidR="001F386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ab/>
      </w:r>
      <w:proofErr w:type="spellStart"/>
      <w:r w:rsidR="001F3866">
        <w:rPr>
          <w:color w:val="000000"/>
          <w:lang w:val="cs-CZ" w:eastAsia="cs-CZ" w:bidi="cs-CZ"/>
        </w:rPr>
        <w:t>Prístupové</w:t>
      </w:r>
      <w:proofErr w:type="spellEnd"/>
      <w:r w:rsidR="001F3866">
        <w:rPr>
          <w:color w:val="000000"/>
          <w:lang w:val="cs-CZ" w:eastAsia="cs-CZ" w:bidi="cs-CZ"/>
        </w:rPr>
        <w:t xml:space="preserve"> práva na </w:t>
      </w:r>
      <w:proofErr w:type="spellStart"/>
      <w:r w:rsidR="001F3866">
        <w:rPr>
          <w:color w:val="000000"/>
          <w:lang w:val="cs-CZ" w:eastAsia="cs-CZ" w:bidi="cs-CZ"/>
        </w:rPr>
        <w:t>prístup</w:t>
      </w:r>
      <w:proofErr w:type="spellEnd"/>
      <w:r w:rsidR="001F3866">
        <w:rPr>
          <w:color w:val="000000"/>
          <w:lang w:val="cs-CZ" w:eastAsia="cs-CZ" w:bidi="cs-CZ"/>
        </w:rPr>
        <w:t xml:space="preserve"> do elektronického portálu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kontaktnú</w:t>
      </w:r>
      <w:proofErr w:type="spellEnd"/>
      <w:r w:rsidR="001F3866">
        <w:rPr>
          <w:color w:val="000000"/>
          <w:lang w:val="cs-CZ" w:eastAsia="cs-CZ" w:bidi="cs-CZ"/>
        </w:rPr>
        <w:t xml:space="preserve"> osobu </w:t>
      </w:r>
      <w:proofErr w:type="spellStart"/>
      <w:r w:rsidR="001F3866">
        <w:rPr>
          <w:color w:val="000000"/>
          <w:lang w:val="cs-CZ" w:eastAsia="cs-CZ" w:bidi="cs-CZ"/>
        </w:rPr>
        <w:t>uvedenú</w:t>
      </w:r>
      <w:proofErr w:type="spellEnd"/>
      <w:r w:rsidR="001F3866">
        <w:rPr>
          <w:color w:val="000000"/>
          <w:lang w:val="cs-CZ" w:eastAsia="cs-CZ" w:bidi="cs-CZ"/>
        </w:rPr>
        <w:t xml:space="preserve"> v bode </w:t>
      </w:r>
      <w:r w:rsidR="005C021F">
        <w:rPr>
          <w:color w:val="000000"/>
          <w:lang w:val="cs-CZ" w:eastAsia="cs-CZ" w:bidi="cs-CZ"/>
        </w:rPr>
        <w:t>3.18</w:t>
      </w:r>
      <w:r w:rsidR="001F3866"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</w:t>
      </w:r>
      <w:proofErr w:type="spellEnd"/>
      <w:r w:rsidR="001F3866">
        <w:rPr>
          <w:color w:val="000000"/>
          <w:lang w:val="cs-CZ" w:eastAsia="cs-CZ" w:bidi="cs-CZ"/>
        </w:rPr>
        <w:t>.</w:t>
      </w:r>
    </w:p>
    <w:p w14:paraId="3124441A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57555E14" w14:textId="094C5CF1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01070DCB" w14:textId="18F9F822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6FF49A81" w14:textId="15D830F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0E9CA7A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7EA15A3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7219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5267" w14:textId="77777777" w:rsidR="00594D6E" w:rsidRDefault="00594D6E" w:rsidP="002B256F">
      <w:pPr>
        <w:spacing w:after="0" w:line="240" w:lineRule="auto"/>
      </w:pPr>
      <w:r>
        <w:separator/>
      </w:r>
    </w:p>
  </w:endnote>
  <w:endnote w:type="continuationSeparator" w:id="0">
    <w:p w14:paraId="5D8C2DC6" w14:textId="77777777" w:rsidR="00594D6E" w:rsidRDefault="00594D6E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loR">
    <w:altName w:val="Calibri"/>
    <w:charset w:val="EE"/>
    <w:family w:val="auto"/>
    <w:pitch w:val="variable"/>
    <w:sig w:usb0="800000AF" w:usb1="0000205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5B371F8F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C02893">
          <w:rPr>
            <w:rFonts w:ascii="Arial Narrow" w:hAnsi="Arial Narrow"/>
            <w:noProof/>
            <w:sz w:val="20"/>
            <w:szCs w:val="20"/>
          </w:rPr>
          <w:t>11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9B07" w14:textId="77777777" w:rsidR="00594D6E" w:rsidRDefault="00594D6E" w:rsidP="002B256F">
      <w:pPr>
        <w:spacing w:after="0" w:line="240" w:lineRule="auto"/>
      </w:pPr>
      <w:r>
        <w:separator/>
      </w:r>
    </w:p>
  </w:footnote>
  <w:footnote w:type="continuationSeparator" w:id="0">
    <w:p w14:paraId="3D820383" w14:textId="77777777" w:rsidR="00594D6E" w:rsidRDefault="00594D6E" w:rsidP="002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29CE" w14:textId="3B6CB03D" w:rsidR="00236E13" w:rsidRPr="00486EA8" w:rsidRDefault="00236E13" w:rsidP="00236E13">
    <w:pPr>
      <w:pStyle w:val="Hlavika"/>
      <w:jc w:val="right"/>
      <w:rPr>
        <w:rFonts w:ascii="Garamond" w:hAnsi="Garamond"/>
      </w:rPr>
    </w:pPr>
    <w:r w:rsidRPr="00486EA8">
      <w:rPr>
        <w:rFonts w:ascii="Garamond" w:hAnsi="Garamond"/>
      </w:rPr>
      <w:t xml:space="preserve">Príloha č. </w:t>
    </w:r>
    <w:r>
      <w:rPr>
        <w:rFonts w:ascii="Garamond" w:hAnsi="Garamond"/>
      </w:rPr>
      <w:t>3a – Návrh zmluvy - elektrina</w:t>
    </w:r>
  </w:p>
  <w:p w14:paraId="521C30E0" w14:textId="77777777" w:rsidR="00236E13" w:rsidRDefault="00236E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6C7F1042"/>
    <w:multiLevelType w:val="multilevel"/>
    <w:tmpl w:val="6E12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909449">
    <w:abstractNumId w:val="12"/>
  </w:num>
  <w:num w:numId="2" w16cid:durableId="1356267899">
    <w:abstractNumId w:val="1"/>
  </w:num>
  <w:num w:numId="3" w16cid:durableId="959527921">
    <w:abstractNumId w:val="9"/>
  </w:num>
  <w:num w:numId="4" w16cid:durableId="1037585498">
    <w:abstractNumId w:val="8"/>
  </w:num>
  <w:num w:numId="5" w16cid:durableId="822964969">
    <w:abstractNumId w:val="27"/>
  </w:num>
  <w:num w:numId="6" w16cid:durableId="973945354">
    <w:abstractNumId w:val="7"/>
  </w:num>
  <w:num w:numId="7" w16cid:durableId="1816296241">
    <w:abstractNumId w:val="20"/>
  </w:num>
  <w:num w:numId="8" w16cid:durableId="1826510052">
    <w:abstractNumId w:val="17"/>
  </w:num>
  <w:num w:numId="9" w16cid:durableId="956301357">
    <w:abstractNumId w:val="0"/>
  </w:num>
  <w:num w:numId="10" w16cid:durableId="653803732">
    <w:abstractNumId w:val="18"/>
  </w:num>
  <w:num w:numId="11" w16cid:durableId="2041780720">
    <w:abstractNumId w:val="16"/>
  </w:num>
  <w:num w:numId="12" w16cid:durableId="563570344">
    <w:abstractNumId w:val="25"/>
  </w:num>
  <w:num w:numId="13" w16cid:durableId="1146163873">
    <w:abstractNumId w:val="13"/>
  </w:num>
  <w:num w:numId="14" w16cid:durableId="1239361459">
    <w:abstractNumId w:val="24"/>
  </w:num>
  <w:num w:numId="15" w16cid:durableId="126316367">
    <w:abstractNumId w:val="4"/>
  </w:num>
  <w:num w:numId="16" w16cid:durableId="429662595">
    <w:abstractNumId w:val="14"/>
  </w:num>
  <w:num w:numId="17" w16cid:durableId="1091969253">
    <w:abstractNumId w:val="19"/>
  </w:num>
  <w:num w:numId="18" w16cid:durableId="1336423620">
    <w:abstractNumId w:val="22"/>
  </w:num>
  <w:num w:numId="19" w16cid:durableId="464784878">
    <w:abstractNumId w:val="11"/>
  </w:num>
  <w:num w:numId="20" w16cid:durableId="220750530">
    <w:abstractNumId w:val="21"/>
  </w:num>
  <w:num w:numId="21" w16cid:durableId="656886025">
    <w:abstractNumId w:val="5"/>
  </w:num>
  <w:num w:numId="22" w16cid:durableId="645090202">
    <w:abstractNumId w:val="2"/>
  </w:num>
  <w:num w:numId="23" w16cid:durableId="1250846320">
    <w:abstractNumId w:val="3"/>
  </w:num>
  <w:num w:numId="24" w16cid:durableId="1063523877">
    <w:abstractNumId w:val="6"/>
  </w:num>
  <w:num w:numId="25" w16cid:durableId="1914506376">
    <w:abstractNumId w:val="15"/>
  </w:num>
  <w:num w:numId="26" w16cid:durableId="1123697727">
    <w:abstractNumId w:val="10"/>
  </w:num>
  <w:num w:numId="27" w16cid:durableId="1955668535">
    <w:abstractNumId w:val="23"/>
  </w:num>
  <w:num w:numId="28" w16cid:durableId="14715556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7B"/>
    <w:rsid w:val="00026806"/>
    <w:rsid w:val="0004092B"/>
    <w:rsid w:val="000A5A72"/>
    <w:rsid w:val="000D5AF6"/>
    <w:rsid w:val="000E00BC"/>
    <w:rsid w:val="001224DA"/>
    <w:rsid w:val="0015407F"/>
    <w:rsid w:val="001F3866"/>
    <w:rsid w:val="002150EF"/>
    <w:rsid w:val="00221F66"/>
    <w:rsid w:val="00236E13"/>
    <w:rsid w:val="0024289F"/>
    <w:rsid w:val="00281C0D"/>
    <w:rsid w:val="002848BB"/>
    <w:rsid w:val="002A467F"/>
    <w:rsid w:val="002B256F"/>
    <w:rsid w:val="003A1B1A"/>
    <w:rsid w:val="003A6D63"/>
    <w:rsid w:val="003B1AD5"/>
    <w:rsid w:val="0041283F"/>
    <w:rsid w:val="00416894"/>
    <w:rsid w:val="00432D8D"/>
    <w:rsid w:val="00446FF9"/>
    <w:rsid w:val="004B4123"/>
    <w:rsid w:val="005313BE"/>
    <w:rsid w:val="00570382"/>
    <w:rsid w:val="00594D6E"/>
    <w:rsid w:val="005B2210"/>
    <w:rsid w:val="005B78EC"/>
    <w:rsid w:val="005C021F"/>
    <w:rsid w:val="005F2E79"/>
    <w:rsid w:val="00617975"/>
    <w:rsid w:val="006420D6"/>
    <w:rsid w:val="00683B20"/>
    <w:rsid w:val="006C222D"/>
    <w:rsid w:val="006D76E7"/>
    <w:rsid w:val="006E025D"/>
    <w:rsid w:val="006E5065"/>
    <w:rsid w:val="007219F0"/>
    <w:rsid w:val="0074564E"/>
    <w:rsid w:val="0074585B"/>
    <w:rsid w:val="00757A8D"/>
    <w:rsid w:val="007672D8"/>
    <w:rsid w:val="00784AFD"/>
    <w:rsid w:val="00784B3E"/>
    <w:rsid w:val="007946E7"/>
    <w:rsid w:val="00811679"/>
    <w:rsid w:val="00820F22"/>
    <w:rsid w:val="00827D67"/>
    <w:rsid w:val="00876C61"/>
    <w:rsid w:val="00882FB8"/>
    <w:rsid w:val="00894A34"/>
    <w:rsid w:val="008B0852"/>
    <w:rsid w:val="008F2C50"/>
    <w:rsid w:val="008F7C9D"/>
    <w:rsid w:val="00925D82"/>
    <w:rsid w:val="00955DDD"/>
    <w:rsid w:val="00964575"/>
    <w:rsid w:val="00984E6D"/>
    <w:rsid w:val="009A559D"/>
    <w:rsid w:val="009D15F6"/>
    <w:rsid w:val="009F1676"/>
    <w:rsid w:val="009F1C73"/>
    <w:rsid w:val="00A1385A"/>
    <w:rsid w:val="00A21F40"/>
    <w:rsid w:val="00A42BE3"/>
    <w:rsid w:val="00A44A5B"/>
    <w:rsid w:val="00A45695"/>
    <w:rsid w:val="00AB12C6"/>
    <w:rsid w:val="00AB5552"/>
    <w:rsid w:val="00AB7B30"/>
    <w:rsid w:val="00AE446D"/>
    <w:rsid w:val="00AF3241"/>
    <w:rsid w:val="00B35E30"/>
    <w:rsid w:val="00C02893"/>
    <w:rsid w:val="00C26222"/>
    <w:rsid w:val="00CB73DA"/>
    <w:rsid w:val="00CC21D2"/>
    <w:rsid w:val="00CD464D"/>
    <w:rsid w:val="00D0367B"/>
    <w:rsid w:val="00D62BA6"/>
    <w:rsid w:val="00D65020"/>
    <w:rsid w:val="00D9432E"/>
    <w:rsid w:val="00DC0C55"/>
    <w:rsid w:val="00DD3317"/>
    <w:rsid w:val="00DE2048"/>
    <w:rsid w:val="00E134A6"/>
    <w:rsid w:val="00E21F64"/>
    <w:rsid w:val="00E40FC4"/>
    <w:rsid w:val="00E846D5"/>
    <w:rsid w:val="00EB4387"/>
    <w:rsid w:val="00EC2A20"/>
    <w:rsid w:val="00F03A0E"/>
    <w:rsid w:val="00F25778"/>
    <w:rsid w:val="00F41034"/>
    <w:rsid w:val="00FB2243"/>
    <w:rsid w:val="00FC5715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2CDB"/>
  <w15:docId w15:val="{D6C45941-0045-4D58-A671-C912A49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34A6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420E-0E7E-4607-A386-A7233DC7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6163</Words>
  <Characters>35134</Characters>
  <DocSecurity>0</DocSecurity>
  <Lines>292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2021-10-15T10:49:00Z</cp:lastPrinted>
  <dcterms:created xsi:type="dcterms:W3CDTF">2021-10-15T16:18:00Z</dcterms:created>
  <dcterms:modified xsi:type="dcterms:W3CDTF">2023-11-26T20:10:00Z</dcterms:modified>
</cp:coreProperties>
</file>