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915E765" w14:textId="2F6F78C2" w:rsidR="00035C29" w:rsidRPr="007A067C" w:rsidRDefault="00DF5E02" w:rsidP="00035C29">
      <w:pPr>
        <w:pStyle w:val="Style7"/>
        <w:tabs>
          <w:tab w:val="left" w:pos="709"/>
        </w:tabs>
        <w:spacing w:line="240" w:lineRule="auto"/>
        <w:rPr>
          <w:rFonts w:ascii="Arial Narrow" w:hAnsi="Arial Narrow"/>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Pr="007A067C">
        <w:rPr>
          <w:rStyle w:val="FontStyle22"/>
          <w:rFonts w:ascii="Arial Narrow" w:hAnsi="Arial Narrow"/>
          <w:b/>
          <w:sz w:val="20"/>
          <w:szCs w:val="20"/>
        </w:rPr>
        <w:t>Kupujúci</w:t>
      </w:r>
      <w:r w:rsidRPr="007A067C">
        <w:rPr>
          <w:rStyle w:val="FontStyle22"/>
          <w:rFonts w:ascii="Arial Narrow" w:hAnsi="Arial Narrow"/>
          <w:sz w:val="20"/>
          <w:szCs w:val="20"/>
        </w:rPr>
        <w:t xml:space="preserve">: </w:t>
      </w:r>
      <w:r w:rsidRPr="007A067C">
        <w:rPr>
          <w:rStyle w:val="FontStyle22"/>
          <w:rFonts w:ascii="Arial Narrow" w:hAnsi="Arial Narrow"/>
          <w:sz w:val="20"/>
          <w:szCs w:val="20"/>
        </w:rPr>
        <w:tab/>
      </w:r>
      <w:r w:rsidRPr="007A067C">
        <w:rPr>
          <w:rStyle w:val="FontStyle22"/>
          <w:rFonts w:ascii="Arial Narrow" w:hAnsi="Arial Narrow"/>
          <w:sz w:val="20"/>
          <w:szCs w:val="20"/>
        </w:rPr>
        <w:tab/>
      </w:r>
      <w:r w:rsidR="007A067C" w:rsidRPr="007A067C">
        <w:rPr>
          <w:rFonts w:ascii="Arial Narrow" w:hAnsi="Arial Narrow"/>
          <w:b/>
          <w:sz w:val="20"/>
          <w:szCs w:val="20"/>
        </w:rPr>
        <w:t>Poľnohospodárske družstvo so sídlom v Novom Živote</w:t>
      </w:r>
    </w:p>
    <w:p w14:paraId="2E5F7DCD" w14:textId="4BF0661E" w:rsidR="00DF5E02" w:rsidRPr="007A067C" w:rsidRDefault="00DF5E02" w:rsidP="00903DF0">
      <w:pPr>
        <w:pStyle w:val="Style6"/>
        <w:spacing w:line="240" w:lineRule="auto"/>
        <w:ind w:left="701"/>
        <w:rPr>
          <w:rStyle w:val="FontStyle22"/>
          <w:rFonts w:ascii="Arial Narrow" w:hAnsi="Arial Narrow"/>
          <w:sz w:val="20"/>
          <w:szCs w:val="20"/>
        </w:rPr>
      </w:pPr>
      <w:r w:rsidRPr="007A067C">
        <w:rPr>
          <w:rStyle w:val="FontStyle22"/>
          <w:rFonts w:ascii="Arial Narrow" w:hAnsi="Arial Narrow"/>
          <w:sz w:val="20"/>
          <w:szCs w:val="20"/>
        </w:rPr>
        <w:t>Sídlo:</w:t>
      </w:r>
      <w:r w:rsidRPr="007A067C">
        <w:rPr>
          <w:rStyle w:val="FontStyle22"/>
          <w:rFonts w:ascii="Arial Narrow" w:hAnsi="Arial Narrow"/>
          <w:sz w:val="20"/>
          <w:szCs w:val="20"/>
        </w:rPr>
        <w:tab/>
      </w:r>
      <w:r w:rsidRPr="007A067C">
        <w:rPr>
          <w:rStyle w:val="FontStyle22"/>
          <w:rFonts w:ascii="Arial Narrow" w:hAnsi="Arial Narrow"/>
          <w:sz w:val="20"/>
          <w:szCs w:val="20"/>
        </w:rPr>
        <w:tab/>
      </w:r>
      <w:r w:rsidRPr="007A067C">
        <w:rPr>
          <w:rStyle w:val="FontStyle22"/>
          <w:rFonts w:ascii="Arial Narrow" w:hAnsi="Arial Narrow"/>
          <w:sz w:val="20"/>
          <w:szCs w:val="20"/>
        </w:rPr>
        <w:tab/>
      </w:r>
      <w:r w:rsidR="007A067C" w:rsidRPr="007A067C">
        <w:rPr>
          <w:rFonts w:ascii="Arial Narrow" w:hAnsi="Arial Narrow"/>
          <w:sz w:val="20"/>
          <w:szCs w:val="20"/>
        </w:rPr>
        <w:t>Nový Život 97, 930 38 Nový Život</w:t>
      </w:r>
    </w:p>
    <w:p w14:paraId="61D5BAE8" w14:textId="2D629092" w:rsidR="00035C29" w:rsidRPr="007A067C" w:rsidRDefault="00DF5E02" w:rsidP="00035C29">
      <w:pPr>
        <w:ind w:left="3408" w:hanging="2707"/>
        <w:jc w:val="both"/>
        <w:rPr>
          <w:rFonts w:ascii="Arial Narrow" w:hAnsi="Arial Narrow" w:cs="Arial"/>
          <w:sz w:val="20"/>
          <w:szCs w:val="20"/>
        </w:rPr>
      </w:pPr>
      <w:r w:rsidRPr="007A067C">
        <w:rPr>
          <w:rStyle w:val="FontStyle22"/>
          <w:rFonts w:ascii="Arial Narrow" w:hAnsi="Arial Narrow"/>
          <w:sz w:val="20"/>
          <w:szCs w:val="20"/>
        </w:rPr>
        <w:t>Štatutárny orgán:</w:t>
      </w:r>
      <w:r w:rsidR="00035C29" w:rsidRPr="007A067C">
        <w:rPr>
          <w:rStyle w:val="FontStyle22"/>
          <w:rFonts w:ascii="Arial Narrow" w:hAnsi="Arial Narrow"/>
          <w:sz w:val="20"/>
          <w:szCs w:val="20"/>
        </w:rPr>
        <w:t xml:space="preserve">                   </w:t>
      </w:r>
      <w:bookmarkStart w:id="0" w:name="_Hlk143510341"/>
      <w:r w:rsidR="007A067C" w:rsidRPr="007A067C">
        <w:rPr>
          <w:rStyle w:val="ra"/>
          <w:rFonts w:ascii="Arial Narrow" w:hAnsi="Arial Narrow"/>
          <w:sz w:val="20"/>
          <w:szCs w:val="20"/>
        </w:rPr>
        <w:t>Ing. Ján Pisarčík - predseda družstva</w:t>
      </w:r>
      <w:bookmarkEnd w:id="0"/>
    </w:p>
    <w:p w14:paraId="5F702F72" w14:textId="09385E0B" w:rsidR="00035C29" w:rsidRPr="007A067C" w:rsidRDefault="007A067C" w:rsidP="00035C29">
      <w:pPr>
        <w:ind w:left="2124" w:firstLine="708"/>
        <w:jc w:val="both"/>
        <w:rPr>
          <w:rFonts w:ascii="Arial Narrow" w:hAnsi="Arial Narrow"/>
          <w:b/>
          <w:sz w:val="20"/>
          <w:szCs w:val="20"/>
        </w:rPr>
      </w:pPr>
      <w:r w:rsidRPr="007A067C">
        <w:rPr>
          <w:rFonts w:ascii="Arial Narrow" w:hAnsi="Arial Narrow" w:cs="Arial"/>
          <w:sz w:val="20"/>
          <w:szCs w:val="20"/>
        </w:rPr>
        <w:t xml:space="preserve">Ing. Peter </w:t>
      </w:r>
      <w:proofErr w:type="spellStart"/>
      <w:r w:rsidRPr="007A067C">
        <w:rPr>
          <w:rFonts w:ascii="Arial Narrow" w:hAnsi="Arial Narrow" w:cs="Arial"/>
          <w:sz w:val="20"/>
          <w:szCs w:val="20"/>
        </w:rPr>
        <w:t>Grello</w:t>
      </w:r>
      <w:proofErr w:type="spellEnd"/>
      <w:r w:rsidRPr="007A067C">
        <w:rPr>
          <w:rFonts w:ascii="Arial Narrow" w:hAnsi="Arial Narrow" w:cs="Arial"/>
          <w:sz w:val="20"/>
          <w:szCs w:val="20"/>
        </w:rPr>
        <w:t xml:space="preserve"> -</w:t>
      </w:r>
      <w:r w:rsidR="00035C29" w:rsidRPr="007A067C">
        <w:rPr>
          <w:rFonts w:ascii="Arial Narrow" w:hAnsi="Arial Narrow" w:cs="Arial"/>
          <w:sz w:val="20"/>
          <w:szCs w:val="20"/>
        </w:rPr>
        <w:t xml:space="preserve"> člen predstavenstva</w:t>
      </w:r>
    </w:p>
    <w:p w14:paraId="18B92D54" w14:textId="30C768ED" w:rsidR="00DF5E02" w:rsidRPr="007A067C" w:rsidRDefault="00FE0618" w:rsidP="002F4243">
      <w:pPr>
        <w:ind w:firstLine="426"/>
        <w:rPr>
          <w:rStyle w:val="FontStyle22"/>
          <w:rFonts w:ascii="Arial Narrow" w:hAnsi="Arial Narrow"/>
          <w:sz w:val="20"/>
          <w:szCs w:val="20"/>
        </w:rPr>
      </w:pPr>
      <w:r w:rsidRPr="007A067C">
        <w:rPr>
          <w:rFonts w:ascii="Arial Narrow" w:hAnsi="Arial Narrow"/>
          <w:sz w:val="20"/>
          <w:szCs w:val="20"/>
        </w:rPr>
        <w:tab/>
      </w:r>
      <w:r w:rsidR="00DF5E02" w:rsidRPr="007A067C">
        <w:rPr>
          <w:rStyle w:val="FontStyle22"/>
          <w:rFonts w:ascii="Arial Narrow" w:hAnsi="Arial Narrow"/>
          <w:sz w:val="20"/>
          <w:szCs w:val="20"/>
        </w:rPr>
        <w:t>IČO:</w:t>
      </w:r>
      <w:r w:rsidR="00DF5E02" w:rsidRPr="007A067C">
        <w:rPr>
          <w:rStyle w:val="FontStyle22"/>
          <w:rFonts w:ascii="Arial Narrow" w:hAnsi="Arial Narrow"/>
          <w:sz w:val="20"/>
          <w:szCs w:val="20"/>
        </w:rPr>
        <w:tab/>
      </w:r>
      <w:r w:rsidR="00DF5E02" w:rsidRPr="007A067C">
        <w:rPr>
          <w:rStyle w:val="FontStyle22"/>
          <w:rFonts w:ascii="Arial Narrow" w:hAnsi="Arial Narrow"/>
          <w:sz w:val="20"/>
          <w:szCs w:val="20"/>
        </w:rPr>
        <w:tab/>
      </w:r>
      <w:r w:rsidR="00DF5E02" w:rsidRPr="007A067C">
        <w:rPr>
          <w:rStyle w:val="FontStyle22"/>
          <w:rFonts w:ascii="Arial Narrow" w:hAnsi="Arial Narrow"/>
          <w:sz w:val="20"/>
          <w:szCs w:val="20"/>
        </w:rPr>
        <w:tab/>
      </w:r>
      <w:bookmarkStart w:id="1" w:name="_Hlk143510331"/>
      <w:r w:rsidR="007A067C" w:rsidRPr="007A067C">
        <w:rPr>
          <w:rFonts w:ascii="Arial Narrow" w:hAnsi="Arial Narrow"/>
          <w:sz w:val="20"/>
          <w:szCs w:val="20"/>
        </w:rPr>
        <w:t>00191604</w:t>
      </w:r>
      <w:bookmarkEnd w:id="1"/>
    </w:p>
    <w:p w14:paraId="130CB6ED" w14:textId="48567433" w:rsidR="00DF5E02" w:rsidRPr="007A067C" w:rsidRDefault="00DF5E02" w:rsidP="00903DF0">
      <w:pPr>
        <w:pStyle w:val="Style6"/>
        <w:widowControl/>
        <w:spacing w:line="240" w:lineRule="auto"/>
        <w:ind w:left="701"/>
        <w:rPr>
          <w:rStyle w:val="FontStyle22"/>
          <w:rFonts w:ascii="Arial Narrow" w:hAnsi="Arial Narrow"/>
          <w:sz w:val="20"/>
          <w:szCs w:val="20"/>
        </w:rPr>
      </w:pPr>
      <w:r w:rsidRPr="007A067C">
        <w:rPr>
          <w:rStyle w:val="FontStyle22"/>
          <w:rFonts w:ascii="Arial Narrow" w:hAnsi="Arial Narrow"/>
          <w:sz w:val="20"/>
          <w:szCs w:val="20"/>
        </w:rPr>
        <w:tab/>
        <w:t>DIČ:</w:t>
      </w:r>
      <w:r w:rsidRPr="007A067C">
        <w:rPr>
          <w:rStyle w:val="FontStyle22"/>
          <w:rFonts w:ascii="Arial Narrow" w:hAnsi="Arial Narrow"/>
          <w:sz w:val="20"/>
          <w:szCs w:val="20"/>
        </w:rPr>
        <w:tab/>
      </w:r>
      <w:r w:rsidRPr="007A067C">
        <w:rPr>
          <w:rStyle w:val="FontStyle22"/>
          <w:rFonts w:ascii="Arial Narrow" w:hAnsi="Arial Narrow"/>
          <w:sz w:val="20"/>
          <w:szCs w:val="20"/>
        </w:rPr>
        <w:tab/>
      </w:r>
      <w:r w:rsidRPr="007A067C">
        <w:rPr>
          <w:rStyle w:val="FontStyle22"/>
          <w:rFonts w:ascii="Arial Narrow" w:hAnsi="Arial Narrow"/>
          <w:sz w:val="20"/>
          <w:szCs w:val="20"/>
        </w:rPr>
        <w:tab/>
      </w:r>
      <w:r w:rsidR="007A067C" w:rsidRPr="007A067C">
        <w:rPr>
          <w:rFonts w:ascii="Arial Narrow" w:hAnsi="Arial Narrow"/>
          <w:sz w:val="20"/>
          <w:szCs w:val="20"/>
        </w:rPr>
        <w:t>2020369109</w:t>
      </w:r>
    </w:p>
    <w:p w14:paraId="69D2598B" w14:textId="7E07097C" w:rsidR="00DF5E02" w:rsidRPr="007A067C" w:rsidRDefault="00DF5E02" w:rsidP="00903DF0">
      <w:pPr>
        <w:pStyle w:val="Style6"/>
        <w:widowControl/>
        <w:spacing w:line="240" w:lineRule="auto"/>
        <w:ind w:left="701"/>
        <w:rPr>
          <w:rFonts w:ascii="Arial Narrow" w:hAnsi="Arial Narrow"/>
          <w:sz w:val="20"/>
          <w:szCs w:val="20"/>
        </w:rPr>
      </w:pPr>
      <w:r w:rsidRPr="007A067C">
        <w:rPr>
          <w:rStyle w:val="FontStyle22"/>
          <w:rFonts w:ascii="Arial Narrow" w:hAnsi="Arial Narrow"/>
          <w:sz w:val="20"/>
          <w:szCs w:val="20"/>
        </w:rPr>
        <w:t>IČ DPH:</w:t>
      </w:r>
      <w:r w:rsidRPr="007A067C">
        <w:rPr>
          <w:rStyle w:val="FontStyle22"/>
          <w:rFonts w:ascii="Arial Narrow" w:hAnsi="Arial Narrow"/>
          <w:sz w:val="20"/>
          <w:szCs w:val="20"/>
        </w:rPr>
        <w:tab/>
      </w:r>
      <w:r w:rsidRPr="007A067C">
        <w:rPr>
          <w:rStyle w:val="FontStyle22"/>
          <w:rFonts w:ascii="Arial Narrow" w:hAnsi="Arial Narrow"/>
          <w:sz w:val="20"/>
          <w:szCs w:val="20"/>
        </w:rPr>
        <w:tab/>
      </w:r>
      <w:r w:rsidR="007D4B03" w:rsidRPr="007A067C">
        <w:rPr>
          <w:rStyle w:val="FontStyle22"/>
          <w:rFonts w:ascii="Arial Narrow" w:hAnsi="Arial Narrow"/>
          <w:sz w:val="20"/>
          <w:szCs w:val="20"/>
        </w:rPr>
        <w:tab/>
      </w:r>
      <w:r w:rsidR="007A067C" w:rsidRPr="007A067C">
        <w:rPr>
          <w:rFonts w:ascii="Arial Narrow" w:hAnsi="Arial Narrow"/>
          <w:sz w:val="20"/>
          <w:szCs w:val="20"/>
        </w:rPr>
        <w:t>SK2020369109</w:t>
      </w:r>
    </w:p>
    <w:p w14:paraId="72AECC21" w14:textId="535352E6" w:rsidR="00035C29" w:rsidRPr="007A067C" w:rsidRDefault="007A067C" w:rsidP="00903DF0">
      <w:pPr>
        <w:pStyle w:val="Style6"/>
        <w:widowControl/>
        <w:spacing w:line="240" w:lineRule="auto"/>
        <w:ind w:left="701"/>
        <w:rPr>
          <w:rFonts w:ascii="Arial Narrow" w:hAnsi="Arial Narrow"/>
          <w:sz w:val="20"/>
          <w:szCs w:val="20"/>
        </w:rPr>
      </w:pPr>
      <w:r w:rsidRPr="007A067C">
        <w:rPr>
          <w:rStyle w:val="FontStyle22"/>
          <w:rFonts w:ascii="Arial Narrow" w:hAnsi="Arial Narrow"/>
          <w:sz w:val="20"/>
          <w:szCs w:val="20"/>
        </w:rPr>
        <w:t>Te</w:t>
      </w:r>
      <w:r w:rsidR="00035C29" w:rsidRPr="007A067C">
        <w:rPr>
          <w:rStyle w:val="FontStyle22"/>
          <w:rFonts w:ascii="Arial Narrow" w:hAnsi="Arial Narrow"/>
          <w:sz w:val="20"/>
          <w:szCs w:val="20"/>
        </w:rPr>
        <w:t>l:</w:t>
      </w:r>
      <w:r w:rsidR="00035C29" w:rsidRPr="007A067C">
        <w:rPr>
          <w:rStyle w:val="FontStyle22"/>
          <w:rFonts w:ascii="Arial Narrow" w:hAnsi="Arial Narrow"/>
          <w:sz w:val="20"/>
          <w:szCs w:val="20"/>
        </w:rPr>
        <w:tab/>
      </w:r>
      <w:r w:rsidR="00035C29" w:rsidRPr="007A067C">
        <w:rPr>
          <w:rStyle w:val="FontStyle22"/>
          <w:rFonts w:ascii="Arial Narrow" w:hAnsi="Arial Narrow"/>
          <w:sz w:val="20"/>
          <w:szCs w:val="20"/>
        </w:rPr>
        <w:tab/>
      </w:r>
      <w:r w:rsidR="00035C29" w:rsidRPr="007A067C">
        <w:rPr>
          <w:rStyle w:val="FontStyle22"/>
          <w:rFonts w:ascii="Arial Narrow" w:hAnsi="Arial Narrow"/>
          <w:sz w:val="20"/>
          <w:szCs w:val="20"/>
        </w:rPr>
        <w:tab/>
      </w:r>
      <w:r w:rsidRPr="007A067C">
        <w:rPr>
          <w:rFonts w:ascii="Arial Narrow" w:hAnsi="Arial Narrow"/>
          <w:sz w:val="20"/>
          <w:szCs w:val="20"/>
        </w:rPr>
        <w:t>+421 31 5692 493</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795273">
      <w:pPr>
        <w:pStyle w:val="Style7"/>
        <w:widowControl/>
        <w:shd w:val="clear" w:color="auto" w:fill="FBE4D5" w:themeFill="accent2"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6E70A5F5"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verejný obstarávateľ s Predávajúcim ako úspešným uchádzačom vo verejnom obstarávaní na predmet zákazky </w:t>
      </w:r>
      <w:r w:rsidRPr="00035C29">
        <w:rPr>
          <w:rFonts w:ascii="Arial Narrow" w:eastAsia="CIDFont+F2" w:hAnsi="Arial Narrow" w:cs="Tahoma"/>
          <w:b/>
          <w:sz w:val="20"/>
          <w:szCs w:val="20"/>
        </w:rPr>
        <w:t>„</w:t>
      </w:r>
      <w:r w:rsidR="007A067C" w:rsidRPr="007A067C">
        <w:rPr>
          <w:rFonts w:ascii="Arial Narrow" w:hAnsi="Arial Narrow" w:cs="Arial"/>
          <w:b/>
          <w:bCs/>
          <w:sz w:val="20"/>
          <w:szCs w:val="20"/>
          <w:shd w:val="clear" w:color="auto" w:fill="FFFFFF"/>
        </w:rPr>
        <w:t>MOBILNÉ ZARIADENIE NA PRÍPRAVU POSTREKOV A ČISTENIE OBALOV Z POUŽITÝCH KONCENTROVANÝCH PRÍPRAVKOV</w:t>
      </w:r>
      <w:r w:rsidRPr="005D18FC">
        <w:rPr>
          <w:rFonts w:ascii="Arial Narrow" w:eastAsia="CIDFont+F2" w:hAnsi="Arial Narrow" w:cs="Tahoma"/>
          <w:b/>
          <w:sz w:val="20"/>
          <w:szCs w:val="20"/>
        </w:rPr>
        <w:t>“</w:t>
      </w:r>
      <w:r w:rsidRPr="005D18FC">
        <w:rPr>
          <w:rFonts w:ascii="Arial Narrow" w:eastAsia="CIDFont+F2" w:hAnsi="Arial Narrow" w:cs="Tahoma"/>
          <w:sz w:val="20"/>
          <w:szCs w:val="20"/>
        </w:rPr>
        <w:t>,</w:t>
      </w:r>
      <w:r w:rsidRPr="00035C29">
        <w:rPr>
          <w:rFonts w:ascii="Arial Narrow" w:eastAsia="CIDFont+F2" w:hAnsi="Arial Narrow" w:cs="Tahoma"/>
          <w:sz w:val="20"/>
          <w:szCs w:val="20"/>
        </w:rPr>
        <w:t xml:space="preserve"> zadávaním</w:t>
      </w:r>
      <w:r w:rsidRPr="002F4243">
        <w:rPr>
          <w:rFonts w:ascii="Arial Narrow" w:eastAsia="CIDFont+F2" w:hAnsi="Arial Narrow" w:cs="Tahoma"/>
          <w:sz w:val="20"/>
          <w:szCs w:val="20"/>
        </w:rPr>
        <w:t xml:space="preserve">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 xml:space="preserve">v súlade s Usmernením Pôdohospodárskej platobnej agentúry č. 8/2017 v aktuálnom znení k obstarávaniu tovarov, stavebných prác a služieb financovaných z PRV SR  2014 – 2020.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491A89C6" w14:textId="2E3FD44A" w:rsidR="00DF5E02" w:rsidRDefault="00DF5E02" w:rsidP="00903DF0">
      <w:pPr>
        <w:pStyle w:val="Zkladntext"/>
        <w:ind w:left="709" w:hanging="709"/>
        <w:rPr>
          <w:rFonts w:ascii="Arial Narrow" w:hAnsi="Arial Narrow" w:cs="Arial"/>
          <w:b/>
          <w:bCs/>
          <w:sz w:val="20"/>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je</w:t>
      </w:r>
      <w:r w:rsidR="00795273">
        <w:rPr>
          <w:rFonts w:ascii="Arial Narrow" w:hAnsi="Arial Narrow" w:cs="Arial"/>
          <w:sz w:val="20"/>
        </w:rPr>
        <w:t xml:space="preserve"> </w:t>
      </w:r>
      <w:r w:rsidR="007A067C" w:rsidRPr="007A067C">
        <w:rPr>
          <w:rFonts w:ascii="Arial Narrow" w:hAnsi="Arial Narrow" w:cs="Arial"/>
          <w:b/>
          <w:bCs/>
          <w:sz w:val="20"/>
          <w:shd w:val="clear" w:color="auto" w:fill="FFFFFF"/>
        </w:rPr>
        <w:t>MOBILNÉ ZARIADENIE NA PRÍPRAVU POSTREKOV A ČISTENIE OBALOV Z POUŽITÝCH KONCENTROVANÝCH PRÍPRAVKOV</w:t>
      </w:r>
      <w:r w:rsidR="00795273" w:rsidRPr="00795273">
        <w:rPr>
          <w:rFonts w:ascii="Arial Narrow" w:hAnsi="Arial Narrow" w:cs="Arial"/>
          <w:b/>
          <w:bCs/>
          <w:sz w:val="20"/>
        </w:rPr>
        <w:t>.</w:t>
      </w:r>
    </w:p>
    <w:p w14:paraId="15B24C95" w14:textId="77777777" w:rsidR="0022515E" w:rsidRDefault="0022515E" w:rsidP="00903DF0">
      <w:pPr>
        <w:pStyle w:val="Zkladntext"/>
        <w:ind w:left="709" w:hanging="709"/>
        <w:rPr>
          <w:rFonts w:ascii="Arial Narrow" w:hAnsi="Arial Narrow" w:cs="Arial"/>
          <w:b/>
          <w:bCs/>
          <w:sz w:val="20"/>
        </w:rPr>
      </w:pPr>
    </w:p>
    <w:tbl>
      <w:tblPr>
        <w:tblW w:w="492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9"/>
        <w:gridCol w:w="1827"/>
        <w:gridCol w:w="1764"/>
      </w:tblGrid>
      <w:tr w:rsidR="0022515E" w:rsidRPr="007A067C" w14:paraId="2D985D41" w14:textId="77777777" w:rsidTr="0022515E">
        <w:trPr>
          <w:trHeight w:val="552"/>
        </w:trPr>
        <w:tc>
          <w:tcPr>
            <w:tcW w:w="2987" w:type="pct"/>
            <w:shd w:val="clear" w:color="000000" w:fill="A6A6A6"/>
            <w:vAlign w:val="center"/>
            <w:hideMark/>
          </w:tcPr>
          <w:p w14:paraId="1D7A90C1" w14:textId="77777777" w:rsidR="007A067C" w:rsidRPr="007A067C" w:rsidRDefault="007A067C">
            <w:pPr>
              <w:jc w:val="center"/>
              <w:rPr>
                <w:rFonts w:ascii="Arial Narrow" w:hAnsi="Arial Narrow" w:cs="Arial"/>
                <w:b/>
                <w:bCs/>
                <w:sz w:val="19"/>
                <w:szCs w:val="19"/>
              </w:rPr>
            </w:pPr>
            <w:r w:rsidRPr="007A067C">
              <w:rPr>
                <w:rFonts w:ascii="Arial Narrow" w:hAnsi="Arial Narrow" w:cs="Arial"/>
                <w:b/>
                <w:bCs/>
                <w:sz w:val="19"/>
                <w:szCs w:val="19"/>
              </w:rPr>
              <w:t>Špecifikácia, požadovaný technický parameter/vlastnosť</w:t>
            </w:r>
          </w:p>
        </w:tc>
        <w:tc>
          <w:tcPr>
            <w:tcW w:w="1024" w:type="pct"/>
            <w:shd w:val="clear" w:color="000000" w:fill="A6A6A6"/>
            <w:vAlign w:val="center"/>
            <w:hideMark/>
          </w:tcPr>
          <w:p w14:paraId="020FFAAF" w14:textId="77777777" w:rsidR="007A067C" w:rsidRPr="007A067C" w:rsidRDefault="007A067C">
            <w:pPr>
              <w:jc w:val="center"/>
              <w:rPr>
                <w:rFonts w:ascii="Arial Narrow" w:hAnsi="Arial Narrow" w:cs="Arial"/>
                <w:b/>
                <w:bCs/>
                <w:sz w:val="19"/>
                <w:szCs w:val="19"/>
              </w:rPr>
            </w:pPr>
            <w:r w:rsidRPr="007A067C">
              <w:rPr>
                <w:rFonts w:ascii="Arial Narrow" w:hAnsi="Arial Narrow" w:cs="Arial"/>
                <w:b/>
                <w:bCs/>
                <w:sz w:val="19"/>
                <w:szCs w:val="19"/>
              </w:rPr>
              <w:t>Charakteristika parametra</w:t>
            </w:r>
          </w:p>
        </w:tc>
        <w:tc>
          <w:tcPr>
            <w:tcW w:w="989" w:type="pct"/>
            <w:shd w:val="clear" w:color="000000" w:fill="A6A6A6"/>
            <w:vAlign w:val="center"/>
            <w:hideMark/>
          </w:tcPr>
          <w:p w14:paraId="3A10B263" w14:textId="77777777" w:rsidR="007A067C" w:rsidRPr="007A067C" w:rsidRDefault="007A067C">
            <w:pPr>
              <w:jc w:val="center"/>
              <w:rPr>
                <w:rFonts w:ascii="Arial Narrow" w:hAnsi="Arial Narrow" w:cs="Arial"/>
                <w:b/>
                <w:bCs/>
                <w:color w:val="000000"/>
                <w:sz w:val="19"/>
                <w:szCs w:val="19"/>
              </w:rPr>
            </w:pPr>
            <w:r w:rsidRPr="007A067C">
              <w:rPr>
                <w:rFonts w:ascii="Arial Narrow" w:hAnsi="Arial Narrow" w:cs="Arial"/>
                <w:b/>
                <w:bCs/>
                <w:color w:val="000000"/>
                <w:sz w:val="19"/>
                <w:szCs w:val="19"/>
              </w:rPr>
              <w:t>Návrh uchádzača - požadovaný údaj</w:t>
            </w:r>
          </w:p>
        </w:tc>
      </w:tr>
      <w:tr w:rsidR="0022515E" w:rsidRPr="007A067C" w14:paraId="3C02632D" w14:textId="77777777" w:rsidTr="0022515E">
        <w:trPr>
          <w:trHeight w:val="321"/>
        </w:trPr>
        <w:tc>
          <w:tcPr>
            <w:tcW w:w="2987" w:type="pct"/>
            <w:shd w:val="clear" w:color="auto" w:fill="FBE4D5" w:themeFill="accent2" w:themeFillTint="33"/>
            <w:vAlign w:val="center"/>
            <w:hideMark/>
          </w:tcPr>
          <w:p w14:paraId="493E5690" w14:textId="77777777" w:rsidR="007A067C" w:rsidRPr="007A067C" w:rsidRDefault="007A067C">
            <w:pPr>
              <w:rPr>
                <w:rFonts w:ascii="Arial Narrow" w:hAnsi="Arial Narrow" w:cs="Arial"/>
                <w:sz w:val="19"/>
                <w:szCs w:val="19"/>
              </w:rPr>
            </w:pPr>
            <w:proofErr w:type="spellStart"/>
            <w:r w:rsidRPr="007A067C">
              <w:rPr>
                <w:rFonts w:ascii="Arial Narrow" w:hAnsi="Arial Narrow" w:cs="Arial"/>
                <w:sz w:val="19"/>
                <w:szCs w:val="19"/>
              </w:rPr>
              <w:t>Vinylesterová</w:t>
            </w:r>
            <w:proofErr w:type="spellEnd"/>
            <w:r w:rsidRPr="007A067C">
              <w:rPr>
                <w:rFonts w:ascii="Arial Narrow" w:hAnsi="Arial Narrow" w:cs="Arial"/>
                <w:sz w:val="19"/>
                <w:szCs w:val="19"/>
              </w:rPr>
              <w:t xml:space="preserve"> nádrž</w:t>
            </w:r>
          </w:p>
        </w:tc>
        <w:tc>
          <w:tcPr>
            <w:tcW w:w="1024" w:type="pct"/>
            <w:shd w:val="clear" w:color="000000" w:fill="F2F2F2"/>
            <w:vAlign w:val="center"/>
            <w:hideMark/>
          </w:tcPr>
          <w:p w14:paraId="778BA4E1"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43415262"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3C5D9071" w14:textId="77777777" w:rsidTr="0022515E">
        <w:trPr>
          <w:trHeight w:val="321"/>
        </w:trPr>
        <w:tc>
          <w:tcPr>
            <w:tcW w:w="2987" w:type="pct"/>
            <w:shd w:val="clear" w:color="auto" w:fill="FBE4D5" w:themeFill="accent2" w:themeFillTint="33"/>
            <w:vAlign w:val="center"/>
            <w:hideMark/>
          </w:tcPr>
          <w:p w14:paraId="42A38C90"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Objem</w:t>
            </w:r>
          </w:p>
        </w:tc>
        <w:tc>
          <w:tcPr>
            <w:tcW w:w="1024" w:type="pct"/>
            <w:shd w:val="clear" w:color="000000" w:fill="F2F2F2"/>
            <w:vAlign w:val="center"/>
            <w:hideMark/>
          </w:tcPr>
          <w:p w14:paraId="17545AA3"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min. 20 000 l</w:t>
            </w:r>
          </w:p>
        </w:tc>
        <w:tc>
          <w:tcPr>
            <w:tcW w:w="989" w:type="pct"/>
            <w:shd w:val="clear" w:color="auto" w:fill="auto"/>
            <w:noWrap/>
            <w:vAlign w:val="center"/>
            <w:hideMark/>
          </w:tcPr>
          <w:p w14:paraId="1A25EF64"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4F68F7E8" w14:textId="77777777" w:rsidTr="0022515E">
        <w:trPr>
          <w:trHeight w:val="321"/>
        </w:trPr>
        <w:tc>
          <w:tcPr>
            <w:tcW w:w="2987" w:type="pct"/>
            <w:shd w:val="clear" w:color="auto" w:fill="FBE4D5" w:themeFill="accent2" w:themeFillTint="33"/>
            <w:vAlign w:val="center"/>
            <w:hideMark/>
          </w:tcPr>
          <w:p w14:paraId="6C7B12F8"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 xml:space="preserve">Zabudovaný </w:t>
            </w:r>
            <w:proofErr w:type="spellStart"/>
            <w:r w:rsidRPr="007A067C">
              <w:rPr>
                <w:rFonts w:ascii="Arial Narrow" w:hAnsi="Arial Narrow" w:cs="Arial"/>
                <w:sz w:val="19"/>
                <w:szCs w:val="19"/>
              </w:rPr>
              <w:t>savoznak</w:t>
            </w:r>
            <w:proofErr w:type="spellEnd"/>
            <w:r w:rsidRPr="007A067C">
              <w:rPr>
                <w:rFonts w:ascii="Arial Narrow" w:hAnsi="Arial Narrow" w:cs="Arial"/>
                <w:sz w:val="19"/>
                <w:szCs w:val="19"/>
              </w:rPr>
              <w:t xml:space="preserve"> odolný voči agresívnym látkam</w:t>
            </w:r>
          </w:p>
        </w:tc>
        <w:tc>
          <w:tcPr>
            <w:tcW w:w="1024" w:type="pct"/>
            <w:shd w:val="clear" w:color="000000" w:fill="F2F2F2"/>
            <w:vAlign w:val="center"/>
            <w:hideMark/>
          </w:tcPr>
          <w:p w14:paraId="48939EB7"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623CBE9A"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51477A17" w14:textId="77777777" w:rsidTr="0022515E">
        <w:trPr>
          <w:trHeight w:val="321"/>
        </w:trPr>
        <w:tc>
          <w:tcPr>
            <w:tcW w:w="2987" w:type="pct"/>
            <w:shd w:val="clear" w:color="auto" w:fill="FBE4D5" w:themeFill="accent2" w:themeFillTint="33"/>
            <w:vAlign w:val="center"/>
            <w:hideMark/>
          </w:tcPr>
          <w:p w14:paraId="08FB5095"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 xml:space="preserve">Min. 3 x vlnolam </w:t>
            </w:r>
          </w:p>
        </w:tc>
        <w:tc>
          <w:tcPr>
            <w:tcW w:w="1024" w:type="pct"/>
            <w:shd w:val="clear" w:color="000000" w:fill="F2F2F2"/>
            <w:vAlign w:val="center"/>
            <w:hideMark/>
          </w:tcPr>
          <w:p w14:paraId="2C4F1AAE"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71BF41AD"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472CAD32" w14:textId="77777777" w:rsidTr="0022515E">
        <w:trPr>
          <w:trHeight w:val="321"/>
        </w:trPr>
        <w:tc>
          <w:tcPr>
            <w:tcW w:w="2987" w:type="pct"/>
            <w:shd w:val="clear" w:color="auto" w:fill="FBE4D5" w:themeFill="accent2" w:themeFillTint="33"/>
            <w:vAlign w:val="center"/>
            <w:hideMark/>
          </w:tcPr>
          <w:p w14:paraId="3E23A217"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 xml:space="preserve">Horný plniaci otvor s </w:t>
            </w:r>
            <w:proofErr w:type="spellStart"/>
            <w:r w:rsidRPr="007A067C">
              <w:rPr>
                <w:rFonts w:ascii="Arial Narrow" w:hAnsi="Arial Narrow" w:cs="Arial"/>
                <w:sz w:val="19"/>
                <w:szCs w:val="19"/>
              </w:rPr>
              <w:t>deklom</w:t>
            </w:r>
            <w:proofErr w:type="spellEnd"/>
            <w:r w:rsidRPr="007A067C">
              <w:rPr>
                <w:rFonts w:ascii="Arial Narrow" w:hAnsi="Arial Narrow" w:cs="Arial"/>
                <w:sz w:val="19"/>
                <w:szCs w:val="19"/>
              </w:rPr>
              <w:t xml:space="preserve"> s možnosťou plnenia z vrchu</w:t>
            </w:r>
          </w:p>
        </w:tc>
        <w:tc>
          <w:tcPr>
            <w:tcW w:w="1024" w:type="pct"/>
            <w:shd w:val="clear" w:color="000000" w:fill="F2F2F2"/>
            <w:vAlign w:val="center"/>
            <w:hideMark/>
          </w:tcPr>
          <w:p w14:paraId="780E2F1C"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53322E72"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517D8CE1" w14:textId="77777777" w:rsidTr="0022515E">
        <w:trPr>
          <w:trHeight w:val="321"/>
        </w:trPr>
        <w:tc>
          <w:tcPr>
            <w:tcW w:w="2987" w:type="pct"/>
            <w:shd w:val="clear" w:color="auto" w:fill="FBE4D5" w:themeFill="accent2" w:themeFillTint="33"/>
            <w:vAlign w:val="center"/>
            <w:hideMark/>
          </w:tcPr>
          <w:p w14:paraId="17FD3294"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 xml:space="preserve">Podvozok a náprava dimenzovaná na objemové zaťaženie prepravovanej kvapaliny </w:t>
            </w:r>
          </w:p>
        </w:tc>
        <w:tc>
          <w:tcPr>
            <w:tcW w:w="1024" w:type="pct"/>
            <w:shd w:val="clear" w:color="000000" w:fill="F2F2F2"/>
            <w:vAlign w:val="center"/>
            <w:hideMark/>
          </w:tcPr>
          <w:p w14:paraId="678A2251"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min. 1,35kg/l</w:t>
            </w:r>
          </w:p>
        </w:tc>
        <w:tc>
          <w:tcPr>
            <w:tcW w:w="989" w:type="pct"/>
            <w:shd w:val="clear" w:color="auto" w:fill="auto"/>
            <w:noWrap/>
            <w:vAlign w:val="center"/>
            <w:hideMark/>
          </w:tcPr>
          <w:p w14:paraId="3953735D"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459DB0E0" w14:textId="77777777" w:rsidTr="0022515E">
        <w:trPr>
          <w:trHeight w:val="321"/>
        </w:trPr>
        <w:tc>
          <w:tcPr>
            <w:tcW w:w="2987" w:type="pct"/>
            <w:shd w:val="clear" w:color="auto" w:fill="FBE4D5" w:themeFill="accent2" w:themeFillTint="33"/>
            <w:vAlign w:val="center"/>
            <w:hideMark/>
          </w:tcPr>
          <w:p w14:paraId="58926243"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Riadená zadná náprava</w:t>
            </w:r>
          </w:p>
        </w:tc>
        <w:tc>
          <w:tcPr>
            <w:tcW w:w="1024" w:type="pct"/>
            <w:shd w:val="clear" w:color="000000" w:fill="F2F2F2"/>
            <w:vAlign w:val="center"/>
            <w:hideMark/>
          </w:tcPr>
          <w:p w14:paraId="02D08BF8"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15966497"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7A090567" w14:textId="77777777" w:rsidTr="0022515E">
        <w:trPr>
          <w:trHeight w:val="321"/>
        </w:trPr>
        <w:tc>
          <w:tcPr>
            <w:tcW w:w="2987" w:type="pct"/>
            <w:shd w:val="clear" w:color="auto" w:fill="FBE4D5" w:themeFill="accent2" w:themeFillTint="33"/>
            <w:vAlign w:val="center"/>
            <w:hideMark/>
          </w:tcPr>
          <w:p w14:paraId="4D975ECF"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 xml:space="preserve">Vzduchovo odpružené nápravy - nosnosť spolu </w:t>
            </w:r>
          </w:p>
        </w:tc>
        <w:tc>
          <w:tcPr>
            <w:tcW w:w="1024" w:type="pct"/>
            <w:shd w:val="clear" w:color="000000" w:fill="F2F2F2"/>
            <w:vAlign w:val="center"/>
            <w:hideMark/>
          </w:tcPr>
          <w:p w14:paraId="431D1872"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min. 28 t</w:t>
            </w:r>
          </w:p>
        </w:tc>
        <w:tc>
          <w:tcPr>
            <w:tcW w:w="989" w:type="pct"/>
            <w:shd w:val="clear" w:color="auto" w:fill="auto"/>
            <w:noWrap/>
            <w:vAlign w:val="center"/>
            <w:hideMark/>
          </w:tcPr>
          <w:p w14:paraId="4E3FA0CF"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5837781E" w14:textId="77777777" w:rsidTr="0022515E">
        <w:trPr>
          <w:trHeight w:val="321"/>
        </w:trPr>
        <w:tc>
          <w:tcPr>
            <w:tcW w:w="2987" w:type="pct"/>
            <w:shd w:val="clear" w:color="auto" w:fill="FBE4D5" w:themeFill="accent2" w:themeFillTint="33"/>
            <w:vAlign w:val="center"/>
            <w:hideMark/>
          </w:tcPr>
          <w:p w14:paraId="47214950"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Kolesá min. rozmeru 710/50R26,5</w:t>
            </w:r>
          </w:p>
        </w:tc>
        <w:tc>
          <w:tcPr>
            <w:tcW w:w="1024" w:type="pct"/>
            <w:shd w:val="clear" w:color="000000" w:fill="F2F2F2"/>
            <w:vAlign w:val="center"/>
            <w:hideMark/>
          </w:tcPr>
          <w:p w14:paraId="63065681"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053187E8"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374AA6AF" w14:textId="77777777" w:rsidTr="0022515E">
        <w:trPr>
          <w:trHeight w:val="321"/>
        </w:trPr>
        <w:tc>
          <w:tcPr>
            <w:tcW w:w="2987" w:type="pct"/>
            <w:shd w:val="clear" w:color="auto" w:fill="FBE4D5" w:themeFill="accent2" w:themeFillTint="33"/>
            <w:vAlign w:val="center"/>
            <w:hideMark/>
          </w:tcPr>
          <w:p w14:paraId="6307F083"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lastRenderedPageBreak/>
              <w:t>Čerpadlo - výkonnosť</w:t>
            </w:r>
          </w:p>
        </w:tc>
        <w:tc>
          <w:tcPr>
            <w:tcW w:w="1024" w:type="pct"/>
            <w:shd w:val="clear" w:color="000000" w:fill="F2F2F2"/>
            <w:vAlign w:val="center"/>
            <w:hideMark/>
          </w:tcPr>
          <w:p w14:paraId="42A2B4B8"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 xml:space="preserve">min. 3850l/min pri 540 </w:t>
            </w:r>
            <w:proofErr w:type="spellStart"/>
            <w:r w:rsidRPr="007A067C">
              <w:rPr>
                <w:rFonts w:ascii="Arial Narrow" w:hAnsi="Arial Narrow" w:cs="Arial"/>
                <w:b/>
                <w:bCs/>
                <w:sz w:val="19"/>
                <w:szCs w:val="19"/>
              </w:rPr>
              <w:t>ot</w:t>
            </w:r>
            <w:proofErr w:type="spellEnd"/>
            <w:r w:rsidRPr="007A067C">
              <w:rPr>
                <w:rFonts w:ascii="Arial Narrow" w:hAnsi="Arial Narrow" w:cs="Arial"/>
                <w:b/>
                <w:bCs/>
                <w:sz w:val="19"/>
                <w:szCs w:val="19"/>
              </w:rPr>
              <w:t>./min.</w:t>
            </w:r>
          </w:p>
        </w:tc>
        <w:tc>
          <w:tcPr>
            <w:tcW w:w="989" w:type="pct"/>
            <w:shd w:val="clear" w:color="auto" w:fill="auto"/>
            <w:noWrap/>
            <w:vAlign w:val="center"/>
            <w:hideMark/>
          </w:tcPr>
          <w:p w14:paraId="76FBDC98"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327E8958" w14:textId="77777777" w:rsidTr="0022515E">
        <w:trPr>
          <w:trHeight w:val="321"/>
        </w:trPr>
        <w:tc>
          <w:tcPr>
            <w:tcW w:w="2987" w:type="pct"/>
            <w:shd w:val="clear" w:color="auto" w:fill="FBE4D5" w:themeFill="accent2" w:themeFillTint="33"/>
            <w:vAlign w:val="center"/>
            <w:hideMark/>
          </w:tcPr>
          <w:p w14:paraId="45E95DF7"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 xml:space="preserve">Pohon čerpadla od </w:t>
            </w:r>
            <w:proofErr w:type="spellStart"/>
            <w:r w:rsidRPr="007A067C">
              <w:rPr>
                <w:rFonts w:ascii="Arial Narrow" w:hAnsi="Arial Narrow" w:cs="Arial"/>
                <w:sz w:val="19"/>
                <w:szCs w:val="19"/>
              </w:rPr>
              <w:t>hydromotora</w:t>
            </w:r>
            <w:proofErr w:type="spellEnd"/>
          </w:p>
        </w:tc>
        <w:tc>
          <w:tcPr>
            <w:tcW w:w="1024" w:type="pct"/>
            <w:shd w:val="clear" w:color="000000" w:fill="F2F2F2"/>
            <w:vAlign w:val="center"/>
            <w:hideMark/>
          </w:tcPr>
          <w:p w14:paraId="24C6B721"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766C4420"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53EC6F0B" w14:textId="77777777" w:rsidTr="0022515E">
        <w:trPr>
          <w:trHeight w:val="321"/>
        </w:trPr>
        <w:tc>
          <w:tcPr>
            <w:tcW w:w="2987" w:type="pct"/>
            <w:shd w:val="clear" w:color="auto" w:fill="FBE4D5" w:themeFill="accent2" w:themeFillTint="33"/>
            <w:vAlign w:val="center"/>
            <w:hideMark/>
          </w:tcPr>
          <w:p w14:paraId="3B67C96A"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 xml:space="preserve">Všetky potrubia vedúce kvapalinu z nerezovej ocele </w:t>
            </w:r>
          </w:p>
        </w:tc>
        <w:tc>
          <w:tcPr>
            <w:tcW w:w="1024" w:type="pct"/>
            <w:shd w:val="clear" w:color="000000" w:fill="F2F2F2"/>
            <w:vAlign w:val="center"/>
            <w:hideMark/>
          </w:tcPr>
          <w:p w14:paraId="17A6B62F"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71A7F845"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345D62ED" w14:textId="77777777" w:rsidTr="0022515E">
        <w:trPr>
          <w:trHeight w:val="321"/>
        </w:trPr>
        <w:tc>
          <w:tcPr>
            <w:tcW w:w="2987" w:type="pct"/>
            <w:shd w:val="clear" w:color="auto" w:fill="FBE4D5" w:themeFill="accent2" w:themeFillTint="33"/>
            <w:vAlign w:val="center"/>
            <w:hideMark/>
          </w:tcPr>
          <w:p w14:paraId="306CDC21"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Všetky potrubia vedúce kvapalinu z nerezovej ocele - priemer</w:t>
            </w:r>
          </w:p>
        </w:tc>
        <w:tc>
          <w:tcPr>
            <w:tcW w:w="1024" w:type="pct"/>
            <w:shd w:val="clear" w:color="000000" w:fill="F2F2F2"/>
            <w:vAlign w:val="center"/>
            <w:hideMark/>
          </w:tcPr>
          <w:p w14:paraId="5B459D60"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 xml:space="preserve">min. 150 mm </w:t>
            </w:r>
          </w:p>
        </w:tc>
        <w:tc>
          <w:tcPr>
            <w:tcW w:w="989" w:type="pct"/>
            <w:shd w:val="clear" w:color="auto" w:fill="auto"/>
            <w:noWrap/>
            <w:vAlign w:val="center"/>
            <w:hideMark/>
          </w:tcPr>
          <w:p w14:paraId="18B35F58"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748B052A" w14:textId="77777777" w:rsidTr="0022515E">
        <w:trPr>
          <w:trHeight w:val="321"/>
        </w:trPr>
        <w:tc>
          <w:tcPr>
            <w:tcW w:w="2987" w:type="pct"/>
            <w:shd w:val="clear" w:color="auto" w:fill="FBE4D5" w:themeFill="accent2" w:themeFillTint="33"/>
            <w:vAlign w:val="center"/>
            <w:hideMark/>
          </w:tcPr>
          <w:p w14:paraId="7DA8DB29"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 xml:space="preserve">Všetky </w:t>
            </w:r>
            <w:proofErr w:type="spellStart"/>
            <w:r w:rsidRPr="007A067C">
              <w:rPr>
                <w:rFonts w:ascii="Arial Narrow" w:hAnsi="Arial Narrow" w:cs="Arial"/>
                <w:sz w:val="19"/>
                <w:szCs w:val="19"/>
              </w:rPr>
              <w:t>šupátka</w:t>
            </w:r>
            <w:proofErr w:type="spellEnd"/>
            <w:r w:rsidRPr="007A067C">
              <w:rPr>
                <w:rFonts w:ascii="Arial Narrow" w:hAnsi="Arial Narrow" w:cs="Arial"/>
                <w:sz w:val="19"/>
                <w:szCs w:val="19"/>
              </w:rPr>
              <w:t xml:space="preserve"> s nerezovým listom ovládané pneumaticky alebo hydraulicky</w:t>
            </w:r>
          </w:p>
        </w:tc>
        <w:tc>
          <w:tcPr>
            <w:tcW w:w="1024" w:type="pct"/>
            <w:shd w:val="clear" w:color="000000" w:fill="F2F2F2"/>
            <w:vAlign w:val="center"/>
            <w:hideMark/>
          </w:tcPr>
          <w:p w14:paraId="51ECB585"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00FC9273"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733AD47C" w14:textId="77777777" w:rsidTr="0022515E">
        <w:trPr>
          <w:trHeight w:val="321"/>
        </w:trPr>
        <w:tc>
          <w:tcPr>
            <w:tcW w:w="2987" w:type="pct"/>
            <w:shd w:val="clear" w:color="auto" w:fill="FBE4D5" w:themeFill="accent2" w:themeFillTint="33"/>
            <w:vAlign w:val="center"/>
            <w:hideMark/>
          </w:tcPr>
          <w:p w14:paraId="14520FBA"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Nezávislé nerezové vyprázdňovacie potrubie s nerezovou klapkou</w:t>
            </w:r>
          </w:p>
        </w:tc>
        <w:tc>
          <w:tcPr>
            <w:tcW w:w="1024" w:type="pct"/>
            <w:shd w:val="clear" w:color="000000" w:fill="F2F2F2"/>
            <w:vAlign w:val="center"/>
            <w:hideMark/>
          </w:tcPr>
          <w:p w14:paraId="2B320E24"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3A553E11"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299C701A" w14:textId="77777777" w:rsidTr="0022515E">
        <w:trPr>
          <w:trHeight w:val="321"/>
        </w:trPr>
        <w:tc>
          <w:tcPr>
            <w:tcW w:w="2987" w:type="pct"/>
            <w:shd w:val="clear" w:color="auto" w:fill="FBE4D5" w:themeFill="accent2" w:themeFillTint="33"/>
            <w:vAlign w:val="center"/>
            <w:hideMark/>
          </w:tcPr>
          <w:p w14:paraId="32F68FBC"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Možnosť nasávať, vytláčať a miešať kvapalinu cirkuláciou</w:t>
            </w:r>
          </w:p>
        </w:tc>
        <w:tc>
          <w:tcPr>
            <w:tcW w:w="1024" w:type="pct"/>
            <w:shd w:val="clear" w:color="000000" w:fill="F2F2F2"/>
            <w:vAlign w:val="center"/>
            <w:hideMark/>
          </w:tcPr>
          <w:p w14:paraId="37F4EE59"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4A689802"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44B1964B" w14:textId="77777777" w:rsidTr="0022515E">
        <w:trPr>
          <w:trHeight w:val="321"/>
        </w:trPr>
        <w:tc>
          <w:tcPr>
            <w:tcW w:w="2987" w:type="pct"/>
            <w:shd w:val="clear" w:color="auto" w:fill="FBE4D5" w:themeFill="accent2" w:themeFillTint="33"/>
            <w:vAlign w:val="center"/>
            <w:hideMark/>
          </w:tcPr>
          <w:p w14:paraId="71855415"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Možnosť prečerpávať kvapalinu bez vstupu do nádrže</w:t>
            </w:r>
          </w:p>
        </w:tc>
        <w:tc>
          <w:tcPr>
            <w:tcW w:w="1024" w:type="pct"/>
            <w:shd w:val="clear" w:color="000000" w:fill="F2F2F2"/>
            <w:vAlign w:val="center"/>
            <w:hideMark/>
          </w:tcPr>
          <w:p w14:paraId="22F7A424"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1160ABF5"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05E5E54B" w14:textId="77777777" w:rsidTr="0022515E">
        <w:trPr>
          <w:trHeight w:val="321"/>
        </w:trPr>
        <w:tc>
          <w:tcPr>
            <w:tcW w:w="2987" w:type="pct"/>
            <w:shd w:val="clear" w:color="auto" w:fill="FBE4D5" w:themeFill="accent2" w:themeFillTint="33"/>
            <w:vAlign w:val="center"/>
            <w:hideMark/>
          </w:tcPr>
          <w:p w14:paraId="6BDF8F3D"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Možnosť plynulého ovládania výtlačného množstva</w:t>
            </w:r>
          </w:p>
        </w:tc>
        <w:tc>
          <w:tcPr>
            <w:tcW w:w="1024" w:type="pct"/>
            <w:shd w:val="clear" w:color="000000" w:fill="F2F2F2"/>
            <w:vAlign w:val="center"/>
            <w:hideMark/>
          </w:tcPr>
          <w:p w14:paraId="7A8708C0"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296795AD"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6B235993" w14:textId="77777777" w:rsidTr="0022515E">
        <w:trPr>
          <w:trHeight w:val="321"/>
        </w:trPr>
        <w:tc>
          <w:tcPr>
            <w:tcW w:w="2987" w:type="pct"/>
            <w:shd w:val="clear" w:color="auto" w:fill="FBE4D5" w:themeFill="accent2" w:themeFillTint="33"/>
            <w:vAlign w:val="center"/>
            <w:hideMark/>
          </w:tcPr>
          <w:p w14:paraId="5F9A20BF"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Blatníky s odkladacími priestorom na bandasky</w:t>
            </w:r>
          </w:p>
        </w:tc>
        <w:tc>
          <w:tcPr>
            <w:tcW w:w="1024" w:type="pct"/>
            <w:shd w:val="clear" w:color="000000" w:fill="F2F2F2"/>
            <w:vAlign w:val="center"/>
            <w:hideMark/>
          </w:tcPr>
          <w:p w14:paraId="36E72990"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5D323B8C"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4C3E145D" w14:textId="77777777" w:rsidTr="0022515E">
        <w:trPr>
          <w:trHeight w:val="321"/>
        </w:trPr>
        <w:tc>
          <w:tcPr>
            <w:tcW w:w="2987" w:type="pct"/>
            <w:shd w:val="clear" w:color="auto" w:fill="FBE4D5" w:themeFill="accent2" w:themeFillTint="33"/>
            <w:vAlign w:val="center"/>
            <w:hideMark/>
          </w:tcPr>
          <w:p w14:paraId="463055F0"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Odkladacie priestory na bandasky nad blatníkmi s otváracími dvierkami na každej strane stroja</w:t>
            </w:r>
          </w:p>
        </w:tc>
        <w:tc>
          <w:tcPr>
            <w:tcW w:w="1024" w:type="pct"/>
            <w:shd w:val="clear" w:color="000000" w:fill="F2F2F2"/>
            <w:vAlign w:val="center"/>
            <w:hideMark/>
          </w:tcPr>
          <w:p w14:paraId="475DA3A4"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6E5BA10B"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09FE4D7B" w14:textId="77777777" w:rsidTr="0022515E">
        <w:trPr>
          <w:trHeight w:val="321"/>
        </w:trPr>
        <w:tc>
          <w:tcPr>
            <w:tcW w:w="2987" w:type="pct"/>
            <w:shd w:val="clear" w:color="auto" w:fill="FBE4D5" w:themeFill="accent2" w:themeFillTint="33"/>
            <w:vAlign w:val="center"/>
            <w:hideMark/>
          </w:tcPr>
          <w:p w14:paraId="04A006E2"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Odkladacie priestory na bandasky nad blatníkmi s otváracími dvierkami na každej strane stroja - dĺžka</w:t>
            </w:r>
          </w:p>
        </w:tc>
        <w:tc>
          <w:tcPr>
            <w:tcW w:w="1024" w:type="pct"/>
            <w:shd w:val="clear" w:color="000000" w:fill="F2F2F2"/>
            <w:vAlign w:val="center"/>
            <w:hideMark/>
          </w:tcPr>
          <w:p w14:paraId="0A34D071"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min 2 700 mm</w:t>
            </w:r>
          </w:p>
        </w:tc>
        <w:tc>
          <w:tcPr>
            <w:tcW w:w="989" w:type="pct"/>
            <w:shd w:val="clear" w:color="auto" w:fill="auto"/>
            <w:noWrap/>
            <w:vAlign w:val="center"/>
            <w:hideMark/>
          </w:tcPr>
          <w:p w14:paraId="272D2557"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2BC2E074" w14:textId="77777777" w:rsidTr="0022515E">
        <w:trPr>
          <w:trHeight w:val="321"/>
        </w:trPr>
        <w:tc>
          <w:tcPr>
            <w:tcW w:w="2987" w:type="pct"/>
            <w:shd w:val="clear" w:color="auto" w:fill="FBE4D5" w:themeFill="accent2" w:themeFillTint="33"/>
            <w:vAlign w:val="center"/>
            <w:hideMark/>
          </w:tcPr>
          <w:p w14:paraId="7BEF171C"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Odkladací priestor na bandasky vzadu po celej šírke stroja - rozmery</w:t>
            </w:r>
          </w:p>
        </w:tc>
        <w:tc>
          <w:tcPr>
            <w:tcW w:w="1024" w:type="pct"/>
            <w:shd w:val="clear" w:color="000000" w:fill="F2F2F2"/>
            <w:vAlign w:val="center"/>
            <w:hideMark/>
          </w:tcPr>
          <w:p w14:paraId="1E568C8D"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min. 2 600 mm x 600 mm</w:t>
            </w:r>
          </w:p>
        </w:tc>
        <w:tc>
          <w:tcPr>
            <w:tcW w:w="989" w:type="pct"/>
            <w:shd w:val="clear" w:color="auto" w:fill="auto"/>
            <w:noWrap/>
            <w:vAlign w:val="center"/>
            <w:hideMark/>
          </w:tcPr>
          <w:p w14:paraId="795ACEF7"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24BEF512" w14:textId="77777777" w:rsidTr="0022515E">
        <w:trPr>
          <w:trHeight w:val="321"/>
        </w:trPr>
        <w:tc>
          <w:tcPr>
            <w:tcW w:w="2987" w:type="pct"/>
            <w:shd w:val="clear" w:color="auto" w:fill="FBE4D5" w:themeFill="accent2" w:themeFillTint="33"/>
            <w:vAlign w:val="center"/>
            <w:hideMark/>
          </w:tcPr>
          <w:p w14:paraId="6E298C64" w14:textId="77777777" w:rsidR="007A067C" w:rsidRPr="007A067C" w:rsidRDefault="007A067C">
            <w:pPr>
              <w:rPr>
                <w:rFonts w:ascii="Arial Narrow" w:hAnsi="Arial Narrow" w:cs="Arial"/>
                <w:sz w:val="19"/>
                <w:szCs w:val="19"/>
              </w:rPr>
            </w:pPr>
            <w:proofErr w:type="spellStart"/>
            <w:r w:rsidRPr="007A067C">
              <w:rPr>
                <w:rFonts w:ascii="Arial Narrow" w:hAnsi="Arial Narrow" w:cs="Arial"/>
                <w:sz w:val="19"/>
                <w:szCs w:val="19"/>
              </w:rPr>
              <w:t>Pochôdzna</w:t>
            </w:r>
            <w:proofErr w:type="spellEnd"/>
            <w:r w:rsidRPr="007A067C">
              <w:rPr>
                <w:rFonts w:ascii="Arial Narrow" w:hAnsi="Arial Narrow" w:cs="Arial"/>
                <w:sz w:val="19"/>
                <w:szCs w:val="19"/>
              </w:rPr>
              <w:t xml:space="preserve"> plošina so zdvíhateľným zábradlím na cisterne</w:t>
            </w:r>
          </w:p>
        </w:tc>
        <w:tc>
          <w:tcPr>
            <w:tcW w:w="1024" w:type="pct"/>
            <w:shd w:val="clear" w:color="000000" w:fill="F2F2F2"/>
            <w:vAlign w:val="center"/>
            <w:hideMark/>
          </w:tcPr>
          <w:p w14:paraId="4AFBD8C1"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3AB74AD7"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7F0C73CD" w14:textId="77777777" w:rsidTr="0022515E">
        <w:trPr>
          <w:trHeight w:val="321"/>
        </w:trPr>
        <w:tc>
          <w:tcPr>
            <w:tcW w:w="2987" w:type="pct"/>
            <w:shd w:val="clear" w:color="auto" w:fill="FBE4D5" w:themeFill="accent2" w:themeFillTint="33"/>
            <w:vAlign w:val="center"/>
            <w:hideMark/>
          </w:tcPr>
          <w:p w14:paraId="4CCC7AA5"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 xml:space="preserve">Podkladacie kliny </w:t>
            </w:r>
          </w:p>
        </w:tc>
        <w:tc>
          <w:tcPr>
            <w:tcW w:w="1024" w:type="pct"/>
            <w:shd w:val="clear" w:color="000000" w:fill="F2F2F2"/>
            <w:vAlign w:val="center"/>
            <w:hideMark/>
          </w:tcPr>
          <w:p w14:paraId="5B89F43D"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2 ks</w:t>
            </w:r>
          </w:p>
        </w:tc>
        <w:tc>
          <w:tcPr>
            <w:tcW w:w="989" w:type="pct"/>
            <w:shd w:val="clear" w:color="auto" w:fill="auto"/>
            <w:noWrap/>
            <w:vAlign w:val="center"/>
            <w:hideMark/>
          </w:tcPr>
          <w:p w14:paraId="566BC25E"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20D0407B" w14:textId="77777777" w:rsidTr="0022515E">
        <w:trPr>
          <w:trHeight w:val="321"/>
        </w:trPr>
        <w:tc>
          <w:tcPr>
            <w:tcW w:w="2987" w:type="pct"/>
            <w:shd w:val="clear" w:color="auto" w:fill="FBE4D5" w:themeFill="accent2" w:themeFillTint="33"/>
            <w:vAlign w:val="center"/>
            <w:hideMark/>
          </w:tcPr>
          <w:p w14:paraId="1BC36FA5"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LED pracovné osvetlenie</w:t>
            </w:r>
          </w:p>
        </w:tc>
        <w:tc>
          <w:tcPr>
            <w:tcW w:w="1024" w:type="pct"/>
            <w:shd w:val="clear" w:color="000000" w:fill="F2F2F2"/>
            <w:vAlign w:val="center"/>
            <w:hideMark/>
          </w:tcPr>
          <w:p w14:paraId="339EBD45"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6BCFDFF9"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402C4C27" w14:textId="77777777" w:rsidTr="0022515E">
        <w:trPr>
          <w:trHeight w:val="432"/>
        </w:trPr>
        <w:tc>
          <w:tcPr>
            <w:tcW w:w="2987" w:type="pct"/>
            <w:shd w:val="clear" w:color="auto" w:fill="FBE4D5" w:themeFill="accent2" w:themeFillTint="33"/>
            <w:vAlign w:val="center"/>
            <w:hideMark/>
          </w:tcPr>
          <w:p w14:paraId="70466D3F"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 xml:space="preserve">Zmiešavacie zariadenie objemu 30 l na primiešavanie kvapalín, granulátov alebo práškov na princípe </w:t>
            </w:r>
            <w:proofErr w:type="spellStart"/>
            <w:r w:rsidRPr="007A067C">
              <w:rPr>
                <w:rFonts w:ascii="Arial Narrow" w:hAnsi="Arial Narrow" w:cs="Arial"/>
                <w:sz w:val="19"/>
                <w:szCs w:val="19"/>
              </w:rPr>
              <w:t>venturiho</w:t>
            </w:r>
            <w:proofErr w:type="spellEnd"/>
            <w:r w:rsidRPr="007A067C">
              <w:rPr>
                <w:rFonts w:ascii="Arial Narrow" w:hAnsi="Arial Narrow" w:cs="Arial"/>
                <w:sz w:val="19"/>
                <w:szCs w:val="19"/>
              </w:rPr>
              <w:t xml:space="preserve"> trubice</w:t>
            </w:r>
          </w:p>
        </w:tc>
        <w:tc>
          <w:tcPr>
            <w:tcW w:w="1024" w:type="pct"/>
            <w:shd w:val="clear" w:color="000000" w:fill="F2F2F2"/>
            <w:vAlign w:val="center"/>
            <w:hideMark/>
          </w:tcPr>
          <w:p w14:paraId="58D9FD6D"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3DDC1C09"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635D6033" w14:textId="77777777" w:rsidTr="0022515E">
        <w:trPr>
          <w:trHeight w:val="321"/>
        </w:trPr>
        <w:tc>
          <w:tcPr>
            <w:tcW w:w="2987" w:type="pct"/>
            <w:shd w:val="clear" w:color="auto" w:fill="FBE4D5" w:themeFill="accent2" w:themeFillTint="33"/>
            <w:vAlign w:val="center"/>
            <w:hideMark/>
          </w:tcPr>
          <w:p w14:paraId="7E72478F"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 xml:space="preserve">Integrovaná </w:t>
            </w:r>
            <w:proofErr w:type="spellStart"/>
            <w:r w:rsidRPr="007A067C">
              <w:rPr>
                <w:rFonts w:ascii="Arial Narrow" w:hAnsi="Arial Narrow" w:cs="Arial"/>
                <w:sz w:val="19"/>
                <w:szCs w:val="19"/>
              </w:rPr>
              <w:t>predmiešavacia</w:t>
            </w:r>
            <w:proofErr w:type="spellEnd"/>
            <w:r w:rsidRPr="007A067C">
              <w:rPr>
                <w:rFonts w:ascii="Arial Narrow" w:hAnsi="Arial Narrow" w:cs="Arial"/>
                <w:sz w:val="19"/>
                <w:szCs w:val="19"/>
              </w:rPr>
              <w:t xml:space="preserve"> nádrž - objem </w:t>
            </w:r>
          </w:p>
        </w:tc>
        <w:tc>
          <w:tcPr>
            <w:tcW w:w="1024" w:type="pct"/>
            <w:shd w:val="clear" w:color="000000" w:fill="F2F2F2"/>
            <w:vAlign w:val="center"/>
            <w:hideMark/>
          </w:tcPr>
          <w:p w14:paraId="01303F86"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min. 500 litrov</w:t>
            </w:r>
          </w:p>
        </w:tc>
        <w:tc>
          <w:tcPr>
            <w:tcW w:w="989" w:type="pct"/>
            <w:shd w:val="clear" w:color="auto" w:fill="auto"/>
            <w:noWrap/>
            <w:vAlign w:val="center"/>
            <w:hideMark/>
          </w:tcPr>
          <w:p w14:paraId="3301B3D9"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0C846642" w14:textId="77777777" w:rsidTr="0022515E">
        <w:trPr>
          <w:trHeight w:val="321"/>
        </w:trPr>
        <w:tc>
          <w:tcPr>
            <w:tcW w:w="2987" w:type="pct"/>
            <w:shd w:val="clear" w:color="auto" w:fill="FBE4D5" w:themeFill="accent2" w:themeFillTint="33"/>
            <w:vAlign w:val="center"/>
            <w:hideMark/>
          </w:tcPr>
          <w:p w14:paraId="10407E1A"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Možnosť oplachu obalov z chémie podľa platných noriem</w:t>
            </w:r>
          </w:p>
        </w:tc>
        <w:tc>
          <w:tcPr>
            <w:tcW w:w="1024" w:type="pct"/>
            <w:shd w:val="clear" w:color="000000" w:fill="F2F2F2"/>
            <w:vAlign w:val="center"/>
            <w:hideMark/>
          </w:tcPr>
          <w:p w14:paraId="15326717"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49A9A74F"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734FDE33" w14:textId="77777777" w:rsidTr="0022515E">
        <w:trPr>
          <w:trHeight w:val="321"/>
        </w:trPr>
        <w:tc>
          <w:tcPr>
            <w:tcW w:w="2987" w:type="pct"/>
            <w:shd w:val="clear" w:color="auto" w:fill="FBE4D5" w:themeFill="accent2" w:themeFillTint="33"/>
            <w:vAlign w:val="center"/>
            <w:hideMark/>
          </w:tcPr>
          <w:p w14:paraId="4E539C4F"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 xml:space="preserve">Odstredivé čerpadlo s pohonom od </w:t>
            </w:r>
            <w:proofErr w:type="spellStart"/>
            <w:r w:rsidRPr="007A067C">
              <w:rPr>
                <w:rFonts w:ascii="Arial Narrow" w:hAnsi="Arial Narrow" w:cs="Arial"/>
                <w:sz w:val="19"/>
                <w:szCs w:val="19"/>
              </w:rPr>
              <w:t>hydromotora</w:t>
            </w:r>
            <w:proofErr w:type="spellEnd"/>
            <w:r w:rsidRPr="007A067C">
              <w:rPr>
                <w:rFonts w:ascii="Arial Narrow" w:hAnsi="Arial Narrow" w:cs="Arial"/>
                <w:sz w:val="19"/>
                <w:szCs w:val="19"/>
              </w:rPr>
              <w:t xml:space="preserve"> na funkcie zmiešavacieho zariadenia a oplachu</w:t>
            </w:r>
          </w:p>
        </w:tc>
        <w:tc>
          <w:tcPr>
            <w:tcW w:w="1024" w:type="pct"/>
            <w:shd w:val="clear" w:color="000000" w:fill="F2F2F2"/>
            <w:vAlign w:val="center"/>
            <w:hideMark/>
          </w:tcPr>
          <w:p w14:paraId="78A07496"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3EA5A24B"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0290CE75" w14:textId="77777777" w:rsidTr="0022515E">
        <w:trPr>
          <w:trHeight w:val="300"/>
        </w:trPr>
        <w:tc>
          <w:tcPr>
            <w:tcW w:w="2987" w:type="pct"/>
            <w:shd w:val="clear" w:color="auto" w:fill="FBE4D5" w:themeFill="accent2" w:themeFillTint="33"/>
            <w:vAlign w:val="center"/>
            <w:hideMark/>
          </w:tcPr>
          <w:p w14:paraId="5A0C4B41"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Doprava na miesto dodania a montáž</w:t>
            </w:r>
          </w:p>
        </w:tc>
        <w:tc>
          <w:tcPr>
            <w:tcW w:w="1024" w:type="pct"/>
            <w:shd w:val="clear" w:color="000000" w:fill="F2F2F2"/>
            <w:vAlign w:val="center"/>
            <w:hideMark/>
          </w:tcPr>
          <w:p w14:paraId="24AFD8DA"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091EEDAD"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5F8B5AD6" w14:textId="77777777" w:rsidTr="0022515E">
        <w:trPr>
          <w:trHeight w:val="300"/>
        </w:trPr>
        <w:tc>
          <w:tcPr>
            <w:tcW w:w="2987" w:type="pct"/>
            <w:shd w:val="clear" w:color="auto" w:fill="FBE4D5" w:themeFill="accent2" w:themeFillTint="33"/>
            <w:vAlign w:val="center"/>
            <w:hideMark/>
          </w:tcPr>
          <w:p w14:paraId="084D125C" w14:textId="77777777" w:rsidR="007A067C" w:rsidRPr="007A067C" w:rsidRDefault="007A067C">
            <w:pPr>
              <w:rPr>
                <w:rFonts w:ascii="Arial Narrow" w:hAnsi="Arial Narrow" w:cs="Arial"/>
                <w:sz w:val="19"/>
                <w:szCs w:val="19"/>
              </w:rPr>
            </w:pPr>
            <w:r w:rsidRPr="007A067C">
              <w:rPr>
                <w:rFonts w:ascii="Arial Narrow" w:hAnsi="Arial Narrow" w:cs="Arial"/>
                <w:sz w:val="19"/>
                <w:szCs w:val="19"/>
              </w:rPr>
              <w:t>Zaškolenie obsluhy + návod na obsluhu</w:t>
            </w:r>
          </w:p>
        </w:tc>
        <w:tc>
          <w:tcPr>
            <w:tcW w:w="1024" w:type="pct"/>
            <w:shd w:val="clear" w:color="000000" w:fill="F2F2F2"/>
            <w:vAlign w:val="center"/>
            <w:hideMark/>
          </w:tcPr>
          <w:p w14:paraId="0FC5FB37"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áno</w:t>
            </w:r>
          </w:p>
        </w:tc>
        <w:tc>
          <w:tcPr>
            <w:tcW w:w="989" w:type="pct"/>
            <w:shd w:val="clear" w:color="auto" w:fill="auto"/>
            <w:noWrap/>
            <w:vAlign w:val="center"/>
            <w:hideMark/>
          </w:tcPr>
          <w:p w14:paraId="39432265"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7A067C" w:rsidRPr="007A067C" w14:paraId="45C74AF6" w14:textId="77777777" w:rsidTr="0022515E">
        <w:trPr>
          <w:trHeight w:val="300"/>
        </w:trPr>
        <w:tc>
          <w:tcPr>
            <w:tcW w:w="2987" w:type="pct"/>
            <w:shd w:val="clear" w:color="auto" w:fill="FBE4D5" w:themeFill="accent2" w:themeFillTint="33"/>
            <w:vAlign w:val="center"/>
            <w:hideMark/>
          </w:tcPr>
          <w:p w14:paraId="35681E4E" w14:textId="25B7DE7C" w:rsidR="007A067C" w:rsidRPr="007A067C" w:rsidRDefault="007A067C">
            <w:pPr>
              <w:rPr>
                <w:rFonts w:ascii="Arial Narrow" w:hAnsi="Arial Narrow" w:cs="Arial"/>
                <w:sz w:val="19"/>
                <w:szCs w:val="19"/>
              </w:rPr>
            </w:pPr>
            <w:r w:rsidRPr="007A067C">
              <w:rPr>
                <w:rFonts w:ascii="Arial Narrow" w:hAnsi="Arial Narrow" w:cs="Arial"/>
                <w:sz w:val="19"/>
                <w:szCs w:val="19"/>
              </w:rPr>
              <w:t xml:space="preserve">Záruka </w:t>
            </w:r>
          </w:p>
        </w:tc>
        <w:tc>
          <w:tcPr>
            <w:tcW w:w="1024" w:type="pct"/>
            <w:shd w:val="clear" w:color="000000" w:fill="F2F2F2"/>
            <w:vAlign w:val="center"/>
            <w:hideMark/>
          </w:tcPr>
          <w:p w14:paraId="765F64DC" w14:textId="77777777" w:rsidR="007A067C" w:rsidRPr="007A067C" w:rsidRDefault="007A067C">
            <w:pPr>
              <w:rPr>
                <w:rFonts w:ascii="Arial Narrow" w:hAnsi="Arial Narrow" w:cs="Arial"/>
                <w:b/>
                <w:bCs/>
                <w:sz w:val="19"/>
                <w:szCs w:val="19"/>
              </w:rPr>
            </w:pPr>
            <w:r w:rsidRPr="007A067C">
              <w:rPr>
                <w:rFonts w:ascii="Arial Narrow" w:hAnsi="Arial Narrow" w:cs="Arial"/>
                <w:b/>
                <w:bCs/>
                <w:sz w:val="19"/>
                <w:szCs w:val="19"/>
              </w:rPr>
              <w:t>min. 12 mesiacov</w:t>
            </w:r>
          </w:p>
        </w:tc>
        <w:tc>
          <w:tcPr>
            <w:tcW w:w="989" w:type="pct"/>
            <w:shd w:val="clear" w:color="auto" w:fill="auto"/>
            <w:noWrap/>
            <w:vAlign w:val="center"/>
            <w:hideMark/>
          </w:tcPr>
          <w:p w14:paraId="44AD41EF"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r w:rsidR="0022515E" w:rsidRPr="007A067C" w14:paraId="7D4A3AD7" w14:textId="77777777" w:rsidTr="0022515E">
        <w:trPr>
          <w:trHeight w:val="528"/>
        </w:trPr>
        <w:tc>
          <w:tcPr>
            <w:tcW w:w="2987" w:type="pct"/>
            <w:shd w:val="clear" w:color="auto" w:fill="BFBFBF" w:themeFill="background1" w:themeFillShade="BF"/>
            <w:noWrap/>
            <w:vAlign w:val="center"/>
            <w:hideMark/>
          </w:tcPr>
          <w:p w14:paraId="099390BE" w14:textId="77777777" w:rsidR="007A067C" w:rsidRPr="007A067C" w:rsidRDefault="007A067C">
            <w:pPr>
              <w:rPr>
                <w:rFonts w:ascii="Arial Narrow" w:hAnsi="Arial Narrow" w:cs="Arial"/>
                <w:b/>
                <w:bCs/>
                <w:color w:val="000000"/>
                <w:sz w:val="19"/>
                <w:szCs w:val="19"/>
              </w:rPr>
            </w:pPr>
            <w:r w:rsidRPr="007A067C">
              <w:rPr>
                <w:rFonts w:ascii="Arial Narrow" w:hAnsi="Arial Narrow" w:cs="Arial"/>
                <w:b/>
                <w:bCs/>
                <w:color w:val="000000"/>
                <w:sz w:val="19"/>
                <w:szCs w:val="19"/>
              </w:rPr>
              <w:t>Názov výrobcu a typové označenie s príslušenstvom:</w:t>
            </w:r>
          </w:p>
        </w:tc>
        <w:tc>
          <w:tcPr>
            <w:tcW w:w="2013" w:type="pct"/>
            <w:gridSpan w:val="2"/>
            <w:shd w:val="clear" w:color="000000" w:fill="F2F2F2"/>
            <w:noWrap/>
            <w:vAlign w:val="center"/>
            <w:hideMark/>
          </w:tcPr>
          <w:p w14:paraId="7D248689" w14:textId="77777777" w:rsidR="007A067C" w:rsidRPr="007A067C" w:rsidRDefault="007A067C">
            <w:pPr>
              <w:jc w:val="center"/>
              <w:rPr>
                <w:rFonts w:ascii="Arial Narrow" w:hAnsi="Arial Narrow" w:cs="Arial"/>
                <w:color w:val="FF0000"/>
                <w:sz w:val="19"/>
                <w:szCs w:val="19"/>
              </w:rPr>
            </w:pPr>
            <w:r w:rsidRPr="007A067C">
              <w:rPr>
                <w:rFonts w:ascii="Arial Narrow" w:hAnsi="Arial Narrow" w:cs="Arial"/>
                <w:color w:val="FF0000"/>
                <w:sz w:val="19"/>
                <w:szCs w:val="19"/>
              </w:rPr>
              <w:t> </w:t>
            </w:r>
          </w:p>
        </w:tc>
      </w:tr>
    </w:tbl>
    <w:p w14:paraId="36755BA1" w14:textId="77777777" w:rsidR="00035C29" w:rsidRDefault="00035C29" w:rsidP="00903DF0">
      <w:pPr>
        <w:pStyle w:val="Zkladntext"/>
        <w:ind w:left="709" w:hanging="709"/>
        <w:rPr>
          <w:rFonts w:ascii="Arial Narrow" w:hAnsi="Arial Narrow" w:cs="Arial"/>
          <w:b/>
          <w:bCs/>
          <w:sz w:val="20"/>
        </w:rPr>
      </w:pPr>
    </w:p>
    <w:p w14:paraId="4EA8ECB0" w14:textId="77777777"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9E35B4" w:rsidRPr="000822E4">
        <w:rPr>
          <w:rFonts w:ascii="Arial Narrow" w:hAnsi="Arial Narrow" w:cs="Arial"/>
          <w:sz w:val="20"/>
        </w:rPr>
        <w:t>2</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9E35B4" w:rsidRPr="000822E4">
        <w:rPr>
          <w:rFonts w:ascii="Arial Narrow" w:hAnsi="Arial Narrow" w:cs="Arial"/>
          <w:sz w:val="20"/>
        </w:rPr>
        <w:t>3</w:t>
      </w:r>
      <w:r w:rsidRPr="000822E4">
        <w:rPr>
          <w:rFonts w:ascii="Arial Narrow" w:hAnsi="Arial Narrow" w:cs="Arial"/>
          <w:sz w:val="20"/>
        </w:rPr>
        <w:tab/>
        <w:t>Predávajúci prehlasuje, že je vlastníkom Tovaru a je oprávnený s ním nakladať za účelom jeho predaja podľa tejto zmluvy.</w:t>
      </w:r>
    </w:p>
    <w:p w14:paraId="11BADC2F" w14:textId="77777777" w:rsidR="008642CF" w:rsidRPr="000822E4" w:rsidRDefault="008642CF" w:rsidP="00903DF0">
      <w:pPr>
        <w:pStyle w:val="Zkladntext"/>
        <w:jc w:val="center"/>
        <w:outlineLvl w:val="0"/>
        <w:rPr>
          <w:rFonts w:ascii="Arial Narrow" w:hAnsi="Arial Narrow" w:cs="Arial"/>
          <w:b/>
          <w:color w:val="000000"/>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0927A8FF"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r w:rsidR="00664780" w:rsidRPr="00664780">
        <w:rPr>
          <w:rFonts w:ascii="Arial Narrow" w:eastAsiaTheme="minorHAnsi" w:hAnsi="Arial Narrow" w:cs="Calibri"/>
          <w:b/>
          <w:bCs/>
          <w:sz w:val="20"/>
        </w:rPr>
        <w:t>najneskôr do 31.3.2024</w:t>
      </w:r>
      <w:r w:rsidRPr="00664780">
        <w:rPr>
          <w:rFonts w:ascii="Arial Narrow" w:hAnsi="Arial Narrow" w:cs="Arial"/>
          <w:b/>
          <w:bCs/>
          <w:sz w:val="20"/>
        </w:rPr>
        <w:t>.</w:t>
      </w:r>
      <w:r w:rsidRPr="00B870C3">
        <w:rPr>
          <w:rFonts w:ascii="Arial Narrow" w:hAnsi="Arial Narrow" w:cs="Arial"/>
          <w:sz w:val="20"/>
        </w:rPr>
        <w:t xml:space="preserve"> </w:t>
      </w:r>
      <w:r w:rsidRPr="000822E4">
        <w:rPr>
          <w:rFonts w:ascii="Arial Narrow" w:hAnsi="Arial Narrow" w:cs="Arial"/>
          <w:sz w:val="20"/>
        </w:rPr>
        <w:t>Konkrétny termín dodania oznámi Predávajúci kupujúcemu najmenej dva pracovné dni vopred a to písomne prostredníctvom e-mailu.</w:t>
      </w:r>
    </w:p>
    <w:p w14:paraId="6866B45A" w14:textId="1613A60F" w:rsidR="00DF5E02" w:rsidRPr="007A067C" w:rsidRDefault="00DF5E02" w:rsidP="007A067C">
      <w:pPr>
        <w:pStyle w:val="Zkladntext"/>
        <w:ind w:left="709" w:hanging="709"/>
        <w:rPr>
          <w:rFonts w:ascii="Arial Narrow" w:hAnsi="Arial Narrow" w:cs="Arial"/>
          <w:sz w:val="20"/>
        </w:rPr>
      </w:pPr>
      <w:r w:rsidRPr="000822E4">
        <w:rPr>
          <w:rFonts w:ascii="Arial Narrow" w:hAnsi="Arial Narrow" w:cs="Arial"/>
          <w:sz w:val="20"/>
        </w:rPr>
        <w:t>3.2</w:t>
      </w:r>
      <w:r w:rsidRPr="000822E4">
        <w:rPr>
          <w:rFonts w:ascii="Arial Narrow" w:hAnsi="Arial Narrow" w:cs="Arial"/>
          <w:sz w:val="20"/>
        </w:rPr>
        <w:tab/>
        <w:t xml:space="preserve">Miestom dodania Tovaru sú priestory Kupujúceho nachádzajúce sa na adrese: </w:t>
      </w:r>
      <w:r w:rsidR="007A067C" w:rsidRPr="007A067C">
        <w:rPr>
          <w:rFonts w:ascii="Arial Narrow" w:hAnsi="Arial Narrow"/>
          <w:b/>
          <w:sz w:val="20"/>
        </w:rPr>
        <w:t>Poľnohospodárske družstvo so sídlom v Novom Živote, Nový Život 97, 930 38 Nový Život</w:t>
      </w:r>
      <w:r w:rsidR="007A067C">
        <w:rPr>
          <w:rFonts w:ascii="Arial Narrow" w:hAnsi="Arial Narrow" w:cs="Arial"/>
          <w:sz w:val="20"/>
        </w:rPr>
        <w:t xml:space="preserve"> </w:t>
      </w:r>
      <w:r w:rsidRPr="000822E4">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9E35B4" w:rsidRPr="000822E4">
        <w:rPr>
          <w:rFonts w:ascii="Arial Narrow" w:hAnsi="Arial Narrow" w:cs="Arial"/>
          <w:b/>
          <w:sz w:val="20"/>
          <w:szCs w:val="20"/>
        </w:rPr>
        <w:t>bodu 2.1.</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uvedenú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w:t>
      </w:r>
      <w:r w:rsidRPr="000822E4">
        <w:rPr>
          <w:rFonts w:ascii="Arial Narrow" w:hAnsi="Arial Narrow" w:cs="Arial"/>
          <w:sz w:val="20"/>
          <w:szCs w:val="20"/>
        </w:rPr>
        <w:lastRenderedPageBreak/>
        <w:t>Tovaru v</w:t>
      </w:r>
      <w:r w:rsidR="005E37E8" w:rsidRPr="000822E4">
        <w:rPr>
          <w:rFonts w:ascii="Arial Narrow" w:hAnsi="Arial Narrow" w:cs="Arial"/>
          <w:sz w:val="20"/>
          <w:szCs w:val="20"/>
        </w:rPr>
        <w:t> </w:t>
      </w:r>
      <w:r w:rsidR="005E37E8" w:rsidRPr="000822E4">
        <w:rPr>
          <w:rFonts w:ascii="Arial Narrow" w:hAnsi="Arial Narrow" w:cs="Arial"/>
          <w:b/>
          <w:sz w:val="20"/>
          <w:szCs w:val="20"/>
        </w:rPr>
        <w:t>bode 2.1</w:t>
      </w:r>
      <w:r w:rsidRPr="000822E4">
        <w:rPr>
          <w:rFonts w:ascii="Arial Narrow" w:hAnsi="Arial Narrow" w:cs="Arial"/>
          <w:sz w:val="20"/>
          <w:szCs w:val="20"/>
        </w:rPr>
        <w:t xml:space="preserve"> 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Default="00DF5E02" w:rsidP="00903DF0">
      <w:pPr>
        <w:pStyle w:val="Odrazkovy3"/>
        <w:numPr>
          <w:ilvl w:val="0"/>
          <w:numId w:val="0"/>
        </w:numPr>
        <w:ind w:left="709" w:hanging="709"/>
        <w:rPr>
          <w:rFonts w:ascii="Arial Narrow" w:hAnsi="Arial Narrow" w:cs="Arial"/>
          <w:sz w:val="20"/>
          <w:lang w:val="sk-SK"/>
        </w:rPr>
      </w:pPr>
    </w:p>
    <w:p w14:paraId="10159347" w14:textId="77777777" w:rsidR="00035C29" w:rsidRPr="000822E4" w:rsidRDefault="00035C29" w:rsidP="00903DF0">
      <w:pPr>
        <w:pStyle w:val="Odrazkovy3"/>
        <w:numPr>
          <w:ilvl w:val="0"/>
          <w:numId w:val="0"/>
        </w:numPr>
        <w:ind w:left="709" w:hanging="709"/>
        <w:rPr>
          <w:rFonts w:ascii="Arial Narrow" w:hAnsi="Arial Narrow" w:cs="Arial"/>
          <w:sz w:val="20"/>
          <w:lang w:val="sk-SK"/>
        </w:rPr>
      </w:pPr>
    </w:p>
    <w:p w14:paraId="3CECD119"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Pr="00447B5B" w:rsidRDefault="00DF7B3D" w:rsidP="00903DF0">
      <w:pPr>
        <w:ind w:left="709" w:hanging="709"/>
        <w:jc w:val="both"/>
        <w:rPr>
          <w:rFonts w:ascii="Arial Narrow" w:hAnsi="Arial Narrow" w:cs="Arial"/>
          <w:sz w:val="10"/>
          <w:szCs w:val="10"/>
        </w:rPr>
      </w:pPr>
    </w:p>
    <w:tbl>
      <w:tblPr>
        <w:tblW w:w="8363" w:type="dxa"/>
        <w:tblInd w:w="699" w:type="dxa"/>
        <w:tblCellMar>
          <w:left w:w="70" w:type="dxa"/>
          <w:right w:w="70" w:type="dxa"/>
        </w:tblCellMar>
        <w:tblLook w:val="04A0" w:firstRow="1" w:lastRow="0" w:firstColumn="1" w:lastColumn="0" w:noHBand="0" w:noVBand="1"/>
      </w:tblPr>
      <w:tblGrid>
        <w:gridCol w:w="3827"/>
        <w:gridCol w:w="897"/>
        <w:gridCol w:w="1230"/>
        <w:gridCol w:w="1244"/>
        <w:gridCol w:w="1165"/>
      </w:tblGrid>
      <w:tr w:rsidR="001C1780" w:rsidRPr="001C1780" w14:paraId="538C7B36" w14:textId="77777777" w:rsidTr="0022515E">
        <w:trPr>
          <w:trHeight w:val="456"/>
        </w:trPr>
        <w:tc>
          <w:tcPr>
            <w:tcW w:w="3827"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EBF56D2"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Názov</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34AF1" w14:textId="19251EC9"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Množstvo</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72AA5A" w14:textId="17AD326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bez DPH</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FE2665"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DPH v EUR (20%)</w:t>
            </w:r>
          </w:p>
        </w:tc>
        <w:tc>
          <w:tcPr>
            <w:tcW w:w="1165"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4B13D984"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s DPH</w:t>
            </w:r>
          </w:p>
        </w:tc>
      </w:tr>
      <w:tr w:rsidR="001C1780" w:rsidRPr="001C1780" w14:paraId="562E6E6B" w14:textId="77777777" w:rsidTr="0022515E">
        <w:trPr>
          <w:trHeight w:val="768"/>
        </w:trPr>
        <w:tc>
          <w:tcPr>
            <w:tcW w:w="3827" w:type="dxa"/>
            <w:tcBorders>
              <w:top w:val="single" w:sz="4" w:space="0" w:color="auto"/>
              <w:left w:val="single" w:sz="8" w:space="0" w:color="auto"/>
              <w:bottom w:val="single" w:sz="4" w:space="0" w:color="auto"/>
              <w:right w:val="single" w:sz="4" w:space="0" w:color="auto"/>
            </w:tcBorders>
            <w:shd w:val="clear" w:color="auto" w:fill="FBE4D5" w:themeFill="accent2" w:themeFillTint="33"/>
            <w:noWrap/>
            <w:vAlign w:val="center"/>
            <w:hideMark/>
          </w:tcPr>
          <w:p w14:paraId="4F5FB3C9" w14:textId="7B7CEB6D" w:rsidR="007A067C" w:rsidRPr="0022515E" w:rsidRDefault="007A067C" w:rsidP="001C1780">
            <w:pPr>
              <w:rPr>
                <w:rFonts w:ascii="Arial Narrow" w:hAnsi="Arial Narrow" w:cs="Arial"/>
                <w:b/>
                <w:bCs/>
                <w:sz w:val="19"/>
                <w:szCs w:val="19"/>
              </w:rPr>
            </w:pPr>
            <w:r w:rsidRPr="0022515E">
              <w:rPr>
                <w:rFonts w:ascii="Arial Narrow" w:hAnsi="Arial Narrow" w:cs="Arial"/>
                <w:b/>
                <w:bCs/>
                <w:sz w:val="19"/>
                <w:szCs w:val="19"/>
              </w:rPr>
              <w:t>MOBILNÉ ZARIADENIE NA PRÍPRAVU POSTREKOV A ČISTENIE OBALOV Z POUŽITÝCH KONCENTROVANÝCH PRÍPRAVKOV</w:t>
            </w:r>
          </w:p>
        </w:tc>
        <w:tc>
          <w:tcPr>
            <w:tcW w:w="0" w:type="auto"/>
            <w:tcBorders>
              <w:top w:val="single" w:sz="4" w:space="0" w:color="auto"/>
              <w:left w:val="single" w:sz="4" w:space="0" w:color="auto"/>
              <w:bottom w:val="single" w:sz="4" w:space="0" w:color="auto"/>
              <w:right w:val="single" w:sz="4" w:space="0" w:color="auto"/>
            </w:tcBorders>
            <w:vAlign w:val="center"/>
          </w:tcPr>
          <w:p w14:paraId="2ED53C85" w14:textId="2C7075FD" w:rsidR="001C1780" w:rsidRPr="002F4243" w:rsidRDefault="001C1780" w:rsidP="002F4243">
            <w:pPr>
              <w:jc w:val="center"/>
              <w:rPr>
                <w:rFonts w:ascii="Arial Narrow" w:hAnsi="Arial Narrow" w:cs="Arial"/>
                <w:sz w:val="20"/>
                <w:szCs w:val="20"/>
              </w:rPr>
            </w:pPr>
            <w:r w:rsidRPr="002F4243">
              <w:rPr>
                <w:rFonts w:ascii="Arial Narrow" w:hAnsi="Arial Narrow" w:cs="Arial"/>
                <w:sz w:val="20"/>
                <w:szCs w:val="20"/>
              </w:rPr>
              <w:t xml:space="preserve">1 </w:t>
            </w:r>
            <w:r w:rsidR="003555E3">
              <w:rPr>
                <w:rFonts w:ascii="Arial Narrow" w:hAnsi="Arial Narrow" w:cs="Arial"/>
                <w:sz w:val="20"/>
                <w:szCs w:val="20"/>
              </w:rPr>
              <w:t>komplet</w:t>
            </w:r>
          </w:p>
        </w:tc>
        <w:tc>
          <w:tcPr>
            <w:tcW w:w="123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7A067C" w:rsidRDefault="001C1780" w:rsidP="002F4243">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7A067C" w:rsidRDefault="001C1780" w:rsidP="002F4243">
            <w:pPr>
              <w:jc w:val="center"/>
              <w:rPr>
                <w:rFonts w:ascii="Arial Narrow" w:hAnsi="Arial Narrow" w:cs="Arial"/>
                <w:sz w:val="20"/>
                <w:szCs w:val="20"/>
              </w:rPr>
            </w:pPr>
          </w:p>
        </w:tc>
        <w:tc>
          <w:tcPr>
            <w:tcW w:w="1165" w:type="dxa"/>
            <w:tcBorders>
              <w:top w:val="nil"/>
              <w:left w:val="nil"/>
              <w:bottom w:val="single" w:sz="4" w:space="0" w:color="auto"/>
              <w:right w:val="single" w:sz="8" w:space="0" w:color="auto"/>
            </w:tcBorders>
            <w:shd w:val="clear" w:color="auto" w:fill="auto"/>
            <w:noWrap/>
            <w:vAlign w:val="center"/>
            <w:hideMark/>
          </w:tcPr>
          <w:p w14:paraId="27BE9A33" w14:textId="2A4D35B7" w:rsidR="001C1780" w:rsidRPr="007A067C" w:rsidRDefault="001C1780" w:rsidP="002F4243">
            <w:pPr>
              <w:jc w:val="center"/>
              <w:rPr>
                <w:rFonts w:ascii="Arial Narrow" w:hAnsi="Arial Narrow" w:cs="Arial"/>
                <w:sz w:val="20"/>
                <w:szCs w:val="20"/>
              </w:rPr>
            </w:pPr>
          </w:p>
        </w:tc>
      </w:tr>
    </w:tbl>
    <w:p w14:paraId="69DE01E4" w14:textId="77777777" w:rsidR="00BA4D5C" w:rsidRPr="00447B5B" w:rsidRDefault="00BA4D5C" w:rsidP="00903DF0">
      <w:pPr>
        <w:tabs>
          <w:tab w:val="right" w:pos="7371"/>
        </w:tabs>
        <w:ind w:left="709" w:hanging="709"/>
        <w:jc w:val="both"/>
        <w:rPr>
          <w:rFonts w:ascii="Arial Narrow" w:hAnsi="Arial Narrow" w:cs="Arial"/>
          <w:sz w:val="10"/>
          <w:szCs w:val="1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18F990EB" w14:textId="4140FCE7" w:rsidR="00447B5B" w:rsidRPr="00447B5B" w:rsidRDefault="00DF5E02" w:rsidP="00447B5B">
      <w:pPr>
        <w:tabs>
          <w:tab w:val="left" w:pos="426"/>
          <w:tab w:val="left" w:pos="709"/>
        </w:tabs>
        <w:autoSpaceDE w:val="0"/>
        <w:autoSpaceDN w:val="0"/>
        <w:adjustRightInd w:val="0"/>
        <w:ind w:left="709" w:hanging="709"/>
        <w:jc w:val="both"/>
        <w:rPr>
          <w:rFonts w:ascii="Arial Narrow" w:hAnsi="Arial Narrow" w:cs="Arial"/>
          <w:b/>
          <w:bCs/>
          <w:color w:val="FF0000"/>
          <w:sz w:val="20"/>
          <w:szCs w:val="20"/>
        </w:rPr>
      </w:pPr>
      <w:r w:rsidRPr="000822E4">
        <w:rPr>
          <w:rFonts w:ascii="Arial Narrow" w:hAnsi="Arial Narrow" w:cs="Arial"/>
          <w:sz w:val="20"/>
          <w:szCs w:val="20"/>
        </w:rPr>
        <w:t>4.4</w:t>
      </w:r>
      <w:r w:rsidRPr="000822E4">
        <w:rPr>
          <w:rFonts w:ascii="Arial Narrow" w:hAnsi="Arial Narrow" w:cs="Arial"/>
          <w:sz w:val="20"/>
          <w:szCs w:val="20"/>
        </w:rPr>
        <w:tab/>
      </w:r>
      <w:r w:rsidR="00447B5B">
        <w:rPr>
          <w:rFonts w:ascii="Arial Narrow" w:hAnsi="Arial Narrow" w:cs="Arial"/>
          <w:sz w:val="20"/>
          <w:szCs w:val="20"/>
        </w:rPr>
        <w:tab/>
      </w:r>
      <w:bookmarkStart w:id="2" w:name="_Hlk151574110"/>
      <w:r w:rsidR="00447B5B" w:rsidRPr="00447B5B">
        <w:rPr>
          <w:rFonts w:ascii="Arial Narrow" w:hAnsi="Arial Narrow"/>
          <w:sz w:val="20"/>
          <w:szCs w:val="20"/>
        </w:rPr>
        <w:t xml:space="preserve">Predmet zákazky sa bude financovať formou bezhotovostného platobného styku. Cenu za dodaný tovar zaplatí Kupujúci na základe 2 (dvoch) faktúr: </w:t>
      </w:r>
      <w:r w:rsidR="00447B5B" w:rsidRPr="00447B5B">
        <w:rPr>
          <w:rFonts w:ascii="Arial Narrow" w:hAnsi="Arial Narrow" w:cs="Arial"/>
          <w:sz w:val="20"/>
          <w:szCs w:val="20"/>
        </w:rPr>
        <w:t xml:space="preserve"> </w:t>
      </w:r>
      <w:r w:rsidR="00447B5B" w:rsidRPr="00447B5B">
        <w:rPr>
          <w:rFonts w:ascii="Arial Narrow" w:hAnsi="Arial Narrow"/>
          <w:b/>
          <w:bCs/>
          <w:sz w:val="20"/>
          <w:szCs w:val="20"/>
        </w:rPr>
        <w:t>10 % kúpnej ceny do 14 dní od podpisu zmluvy, 90% kúpnej ceny do 14 dní po odovzdaní stroja do prevádzky.</w:t>
      </w:r>
      <w:bookmarkEnd w:id="2"/>
    </w:p>
    <w:p w14:paraId="379A09BB" w14:textId="77777777" w:rsidR="005E37E8"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p>
    <w:p w14:paraId="2B740D66" w14:textId="77777777" w:rsidR="00DF5E02" w:rsidRPr="000822E4" w:rsidRDefault="00DF5E02" w:rsidP="005E37E8">
      <w:pPr>
        <w:ind w:left="709" w:hanging="1"/>
        <w:jc w:val="both"/>
        <w:rPr>
          <w:rFonts w:ascii="Arial Narrow" w:hAnsi="Arial Narrow" w:cs="Arial"/>
          <w:sz w:val="20"/>
          <w:szCs w:val="20"/>
        </w:rPr>
      </w:pPr>
      <w:r w:rsidRPr="000822E4">
        <w:rPr>
          <w:rFonts w:ascii="Arial Narrow" w:hAnsi="Arial Narrow" w:cs="Arial"/>
          <w:sz w:val="20"/>
          <w:szCs w:val="20"/>
        </w:rPr>
        <w:t>Predávajúci je povinný vystaviť novú faktúru a doručiť ju Kupujúcemu s uvedením novej lehoty jej splatnosti.</w:t>
      </w:r>
    </w:p>
    <w:p w14:paraId="1E32B9F4" w14:textId="77777777" w:rsidR="00DF5E02" w:rsidRDefault="00DF5E02" w:rsidP="00903DF0">
      <w:pPr>
        <w:pStyle w:val="Zkladntext"/>
        <w:jc w:val="center"/>
        <w:rPr>
          <w:rFonts w:ascii="Arial Narrow" w:hAnsi="Arial Narrow" w:cs="Arial"/>
          <w:b/>
          <w:color w:val="000000"/>
          <w:sz w:val="20"/>
        </w:rPr>
      </w:pPr>
    </w:p>
    <w:p w14:paraId="34FFC37B" w14:textId="77777777" w:rsidR="005D18FC" w:rsidRPr="000822E4" w:rsidRDefault="005D18FC" w:rsidP="00903DF0">
      <w:pPr>
        <w:pStyle w:val="Zkladntext"/>
        <w:jc w:val="center"/>
        <w:rPr>
          <w:rFonts w:ascii="Arial Narrow" w:hAnsi="Arial Narrow" w:cs="Arial"/>
          <w:b/>
          <w:color w:val="000000"/>
          <w:sz w:val="20"/>
        </w:rPr>
      </w:pPr>
    </w:p>
    <w:p w14:paraId="1B148C73"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575EF4E1"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Pr="00795273">
        <w:rPr>
          <w:rFonts w:ascii="Arial Narrow" w:hAnsi="Arial Narrow" w:cs="Arial"/>
          <w:sz w:val="20"/>
          <w:szCs w:val="20"/>
          <w:shd w:val="clear" w:color="auto" w:fill="FBE4D5" w:themeFill="accent2" w:themeFillTint="33"/>
        </w:rPr>
        <w:t>.</w:t>
      </w:r>
      <w:r w:rsidR="005E37E8" w:rsidRPr="000822E4">
        <w:rPr>
          <w:rFonts w:ascii="Arial Narrow" w:hAnsi="Arial Narrow" w:cs="Arial"/>
          <w:sz w:val="20"/>
          <w:szCs w:val="20"/>
        </w:rPr>
        <w:t xml:space="preserve"> </w:t>
      </w:r>
    </w:p>
    <w:p w14:paraId="6AD5DD93" w14:textId="77777777" w:rsidR="00DF5E02"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49F8502D" w14:textId="77777777" w:rsidR="00DF5E02" w:rsidRDefault="005E37E8" w:rsidP="00903DF0">
      <w:pPr>
        <w:pStyle w:val="Odrazkovy3"/>
        <w:numPr>
          <w:ilvl w:val="0"/>
          <w:numId w:val="0"/>
        </w:numPr>
        <w:ind w:left="709" w:hanging="709"/>
        <w:rPr>
          <w:rFonts w:ascii="Arial Narrow" w:hAnsi="Arial Narrow" w:cs="Arial"/>
          <w:sz w:val="20"/>
          <w:shd w:val="clear" w:color="auto" w:fill="FBE4D5" w:themeFill="accent2" w:themeFillTint="33"/>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p>
    <w:p w14:paraId="79B6DF4F" w14:textId="7951EB49" w:rsidR="00664780" w:rsidRPr="00664780" w:rsidRDefault="00664780" w:rsidP="00903DF0">
      <w:pPr>
        <w:pStyle w:val="Odrazkovy3"/>
        <w:numPr>
          <w:ilvl w:val="0"/>
          <w:numId w:val="0"/>
        </w:numPr>
        <w:ind w:left="709" w:hanging="709"/>
        <w:rPr>
          <w:rFonts w:ascii="Arial Narrow" w:hAnsi="Arial Narrow" w:cs="Arial"/>
          <w:sz w:val="20"/>
          <w:lang w:val="sk-SK"/>
        </w:rPr>
      </w:pPr>
      <w:r w:rsidRPr="00664780">
        <w:rPr>
          <w:rFonts w:ascii="Arial Narrow" w:hAnsi="Arial Narrow"/>
          <w:sz w:val="20"/>
          <w:lang w:val="sk-SK"/>
        </w:rPr>
        <w:t>5.7</w:t>
      </w:r>
      <w:r w:rsidRPr="00664780">
        <w:rPr>
          <w:rFonts w:ascii="Arial Narrow" w:hAnsi="Arial Narrow"/>
          <w:sz w:val="20"/>
          <w:lang w:val="sk-SK"/>
        </w:rPr>
        <w:tab/>
      </w:r>
      <w:bookmarkStart w:id="3" w:name="_Hlk151573361"/>
      <w:r w:rsidRPr="00664780">
        <w:rPr>
          <w:rFonts w:ascii="Arial Narrow" w:hAnsi="Arial Narrow"/>
          <w:sz w:val="20"/>
          <w:lang w:val="sk-SK"/>
        </w:rPr>
        <w:t xml:space="preserve">Predávajúci je povinný vykonať </w:t>
      </w:r>
      <w:r w:rsidRPr="00664780">
        <w:rPr>
          <w:rStyle w:val="Zvraznenie"/>
          <w:rFonts w:ascii="Arial Narrow" w:hAnsi="Arial Narrow"/>
          <w:i w:val="0"/>
          <w:iCs w:val="0"/>
          <w:sz w:val="20"/>
          <w:lang w:val="sk-SK"/>
        </w:rPr>
        <w:t>servis</w:t>
      </w:r>
      <w:r w:rsidRPr="00664780">
        <w:rPr>
          <w:rFonts w:ascii="Arial Narrow" w:hAnsi="Arial Narrow"/>
          <w:sz w:val="20"/>
          <w:lang w:val="sk-SK"/>
        </w:rPr>
        <w:t xml:space="preserve"> tovaru najneskôr </w:t>
      </w:r>
      <w:r w:rsidRPr="00664780">
        <w:rPr>
          <w:rFonts w:ascii="Arial Narrow" w:hAnsi="Arial Narrow"/>
          <w:b/>
          <w:bCs/>
          <w:sz w:val="20"/>
          <w:lang w:val="sk-SK"/>
        </w:rPr>
        <w:t>do</w:t>
      </w:r>
      <w:r w:rsidRPr="00664780">
        <w:rPr>
          <w:rFonts w:ascii="Arial Narrow" w:hAnsi="Arial Narrow"/>
          <w:b/>
          <w:bCs/>
          <w:i/>
          <w:iCs/>
          <w:sz w:val="20"/>
          <w:lang w:val="sk-SK"/>
        </w:rPr>
        <w:t xml:space="preserve"> </w:t>
      </w:r>
      <w:r w:rsidRPr="00664780">
        <w:rPr>
          <w:rStyle w:val="Zvraznenie"/>
          <w:rFonts w:ascii="Arial Narrow" w:hAnsi="Arial Narrow"/>
          <w:b/>
          <w:bCs/>
          <w:i w:val="0"/>
          <w:iCs w:val="0"/>
          <w:sz w:val="20"/>
          <w:lang w:val="sk-SK"/>
        </w:rPr>
        <w:t>24 hodín</w:t>
      </w:r>
      <w:r w:rsidRPr="00664780">
        <w:rPr>
          <w:rFonts w:ascii="Arial Narrow" w:hAnsi="Arial Narrow"/>
          <w:sz w:val="20"/>
          <w:lang w:val="sk-SK"/>
        </w:rPr>
        <w:t xml:space="preserve"> od momentu nahlásenia poruchy.</w:t>
      </w:r>
      <w:bookmarkEnd w:id="3"/>
    </w:p>
    <w:p w14:paraId="71689D91" w14:textId="77777777" w:rsidR="001C1780" w:rsidRDefault="001C1780" w:rsidP="00AD7A72">
      <w:pPr>
        <w:pStyle w:val="Odrazkovy3"/>
        <w:numPr>
          <w:ilvl w:val="0"/>
          <w:numId w:val="0"/>
        </w:numPr>
        <w:ind w:left="709" w:hanging="709"/>
        <w:rPr>
          <w:rFonts w:ascii="Arial Narrow" w:hAnsi="Arial Narrow" w:cs="Arial"/>
          <w:b/>
          <w:color w:val="000000"/>
          <w:sz w:val="20"/>
        </w:rPr>
      </w:pPr>
    </w:p>
    <w:p w14:paraId="14CB41DF" w14:textId="77777777" w:rsidR="00447B5B" w:rsidRPr="000822E4" w:rsidRDefault="00447B5B" w:rsidP="00AD7A72">
      <w:pPr>
        <w:pStyle w:val="Odrazkovy3"/>
        <w:numPr>
          <w:ilvl w:val="0"/>
          <w:numId w:val="0"/>
        </w:numPr>
        <w:ind w:left="709" w:hanging="709"/>
        <w:rPr>
          <w:rFonts w:ascii="Arial Narrow" w:hAnsi="Arial Narrow" w:cs="Arial"/>
          <w:b/>
          <w:color w:val="000000"/>
          <w:sz w:val="20"/>
        </w:rPr>
      </w:pPr>
    </w:p>
    <w:p w14:paraId="206C587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 xml:space="preserve">Za okolnosti vylučujúce zodpovednosť sa považuje tiež konanie, respektíve nekonanie a omeškanie príslušného riadiaceho orgánu, sprostredkovateľského orgánu pod riadiacim orgánom, orgánov kontroly a auditu podľa </w:t>
      </w:r>
      <w:r w:rsidRPr="00B3693E">
        <w:rPr>
          <w:rFonts w:ascii="Arial Narrow" w:hAnsi="Arial Narrow" w:cs="Arial"/>
          <w:sz w:val="20"/>
          <w:lang w:val="sk-SK"/>
        </w:rPr>
        <w:lastRenderedPageBreak/>
        <w:t>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6005E0E1"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77777777"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t>Verejný obstarávateľ si vyhradzuje právo bez akýchkoľvek sankcií odstúpiť od zmluvného vzťahu s úspešným uchádzačom v prípade, kedy ešte nedošlo k plneniu z toho zmluvného vzťahu medzi verejným obstarávateľom a úspešným uchádzačom a výsledky administratívnej finančnej kontroly zo strany Poskytovateľa nenávratného finančného príspevku, neumožňujú financovanie výdavkov vzniknutých z tohto obstarávania.</w:t>
      </w:r>
    </w:p>
    <w:p w14:paraId="593432E8" w14:textId="77777777" w:rsidR="00AD4845" w:rsidRPr="000822E4" w:rsidRDefault="00AD4845" w:rsidP="00903DF0">
      <w:pPr>
        <w:jc w:val="both"/>
        <w:rPr>
          <w:rFonts w:ascii="Arial Narrow" w:hAnsi="Arial Narrow" w:cs="Arial"/>
          <w:color w:val="000000"/>
          <w:sz w:val="20"/>
          <w:szCs w:val="20"/>
        </w:rPr>
      </w:pPr>
    </w:p>
    <w:p w14:paraId="4291E67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4" w:name="OLE_LINK30"/>
      <w:bookmarkStart w:id="5"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57AFAA98" w14:textId="3D79FFBD"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4B525BB8" w14:textId="33914AE0" w:rsidR="00795273" w:rsidRPr="007A067C" w:rsidRDefault="007767EA" w:rsidP="007767EA">
      <w:pPr>
        <w:pStyle w:val="Odsekzoznamu"/>
        <w:spacing w:line="240" w:lineRule="auto"/>
        <w:ind w:left="2832" w:hanging="2123"/>
        <w:jc w:val="both"/>
        <w:rPr>
          <w:rFonts w:ascii="Arial Narrow" w:hAnsi="Arial Narrow" w:cs="Arial"/>
          <w:b/>
          <w:sz w:val="20"/>
          <w:szCs w:val="20"/>
        </w:rPr>
      </w:pPr>
      <w:r w:rsidRPr="007A067C">
        <w:rPr>
          <w:rFonts w:ascii="Arial Narrow" w:hAnsi="Arial Narrow" w:cs="Arial"/>
          <w:b/>
          <w:sz w:val="20"/>
          <w:szCs w:val="20"/>
        </w:rPr>
        <w:t>Názov projektu:</w:t>
      </w:r>
      <w:r w:rsidRPr="007A067C">
        <w:rPr>
          <w:rFonts w:ascii="Arial Narrow" w:hAnsi="Arial Narrow" w:cs="Arial"/>
          <w:b/>
          <w:sz w:val="20"/>
          <w:szCs w:val="20"/>
        </w:rPr>
        <w:tab/>
      </w:r>
      <w:r w:rsidR="007A067C" w:rsidRPr="007A067C">
        <w:rPr>
          <w:rFonts w:ascii="Arial Narrow" w:hAnsi="Arial Narrow" w:cs="Arial"/>
          <w:b/>
          <w:bCs/>
          <w:sz w:val="20"/>
          <w:szCs w:val="20"/>
          <w:shd w:val="clear" w:color="auto" w:fill="FFFFFF"/>
        </w:rPr>
        <w:t>Mobilné zariadenie na prípravu postrekov a čistenie obalov z použitých koncentrovaných prípravkov</w:t>
      </w:r>
    </w:p>
    <w:p w14:paraId="5B40ABE1" w14:textId="28C93DBE" w:rsidR="007767EA" w:rsidRPr="007A067C" w:rsidRDefault="007767EA" w:rsidP="007767EA">
      <w:pPr>
        <w:pStyle w:val="Odsekzoznamu"/>
        <w:spacing w:line="240" w:lineRule="auto"/>
        <w:ind w:left="2832" w:hanging="2123"/>
        <w:jc w:val="both"/>
        <w:rPr>
          <w:rFonts w:ascii="Arial Narrow" w:hAnsi="Arial Narrow" w:cs="Arial"/>
          <w:sz w:val="20"/>
          <w:szCs w:val="20"/>
        </w:rPr>
      </w:pPr>
      <w:r w:rsidRPr="007A067C">
        <w:rPr>
          <w:rFonts w:ascii="Arial Narrow" w:hAnsi="Arial Narrow" w:cs="Arial"/>
          <w:b/>
          <w:sz w:val="20"/>
          <w:szCs w:val="20"/>
        </w:rPr>
        <w:t>Poskytovateľ:</w:t>
      </w:r>
      <w:r w:rsidRPr="007A067C">
        <w:rPr>
          <w:rFonts w:ascii="Arial Narrow" w:hAnsi="Arial Narrow" w:cs="Arial"/>
          <w:sz w:val="20"/>
          <w:szCs w:val="20"/>
        </w:rPr>
        <w:tab/>
        <w:t>Pôdohospodárska platobná agentúra</w:t>
      </w:r>
    </w:p>
    <w:p w14:paraId="28260E96" w14:textId="03B7105F" w:rsidR="007767EA" w:rsidRPr="007A067C" w:rsidRDefault="007767EA" w:rsidP="007767EA">
      <w:pPr>
        <w:pStyle w:val="Odsekzoznamu"/>
        <w:spacing w:line="240" w:lineRule="auto"/>
        <w:ind w:left="2832" w:hanging="2123"/>
        <w:jc w:val="both"/>
        <w:rPr>
          <w:rFonts w:ascii="Arial Narrow" w:hAnsi="Arial Narrow"/>
          <w:sz w:val="20"/>
          <w:szCs w:val="20"/>
        </w:rPr>
      </w:pPr>
      <w:r w:rsidRPr="007A067C">
        <w:rPr>
          <w:rFonts w:ascii="Arial Narrow" w:hAnsi="Arial Narrow"/>
          <w:b/>
          <w:sz w:val="20"/>
          <w:szCs w:val="20"/>
        </w:rPr>
        <w:t xml:space="preserve">Číslo výzvy: </w:t>
      </w:r>
      <w:r w:rsidRPr="007A067C">
        <w:rPr>
          <w:rFonts w:ascii="Arial Narrow" w:hAnsi="Arial Narrow"/>
          <w:b/>
          <w:sz w:val="20"/>
          <w:szCs w:val="20"/>
        </w:rPr>
        <w:tab/>
      </w:r>
      <w:r w:rsidR="007A067C" w:rsidRPr="007A067C">
        <w:rPr>
          <w:rFonts w:ascii="Arial Narrow" w:hAnsi="Arial Narrow"/>
          <w:sz w:val="20"/>
          <w:szCs w:val="20"/>
        </w:rPr>
        <w:t>65/PRV/2022  – Aktualizácia č. 1</w:t>
      </w:r>
    </w:p>
    <w:p w14:paraId="2D1E7660" w14:textId="77777777" w:rsidR="007767EA" w:rsidRPr="007A067C" w:rsidRDefault="007767EA" w:rsidP="007767EA">
      <w:pPr>
        <w:pStyle w:val="Odsekzoznamu"/>
        <w:spacing w:line="240" w:lineRule="auto"/>
        <w:ind w:left="2832" w:hanging="2123"/>
        <w:jc w:val="both"/>
        <w:rPr>
          <w:rFonts w:ascii="Arial Narrow" w:hAnsi="Arial Narrow"/>
          <w:sz w:val="20"/>
          <w:szCs w:val="20"/>
        </w:rPr>
      </w:pPr>
      <w:r w:rsidRPr="007A067C">
        <w:rPr>
          <w:rFonts w:ascii="Arial Narrow" w:hAnsi="Arial Narrow"/>
          <w:b/>
          <w:sz w:val="20"/>
          <w:szCs w:val="20"/>
        </w:rPr>
        <w:t>Operačný program:</w:t>
      </w:r>
      <w:r w:rsidRPr="007A067C">
        <w:rPr>
          <w:rFonts w:ascii="Arial Narrow" w:hAnsi="Arial Narrow"/>
          <w:b/>
          <w:sz w:val="20"/>
          <w:szCs w:val="20"/>
        </w:rPr>
        <w:tab/>
      </w:r>
      <w:r w:rsidRPr="007A067C">
        <w:rPr>
          <w:rFonts w:ascii="Arial Narrow" w:hAnsi="Arial Narrow"/>
          <w:sz w:val="20"/>
          <w:szCs w:val="20"/>
        </w:rPr>
        <w:t>Program rozvoja vidieka SR 2014-2022 (ďalej len „PRV”)</w:t>
      </w:r>
    </w:p>
    <w:p w14:paraId="43BFFC72" w14:textId="77777777" w:rsidR="007767EA" w:rsidRPr="007A067C" w:rsidRDefault="007767EA" w:rsidP="007767EA">
      <w:pPr>
        <w:pStyle w:val="Odsekzoznamu"/>
        <w:spacing w:line="240" w:lineRule="auto"/>
        <w:ind w:left="2832" w:hanging="2123"/>
        <w:jc w:val="both"/>
        <w:rPr>
          <w:rFonts w:ascii="Arial Narrow" w:hAnsi="Arial Narrow"/>
          <w:sz w:val="20"/>
          <w:szCs w:val="20"/>
        </w:rPr>
      </w:pPr>
      <w:r w:rsidRPr="007A067C">
        <w:rPr>
          <w:rFonts w:ascii="Arial Narrow" w:hAnsi="Arial Narrow"/>
          <w:b/>
          <w:sz w:val="20"/>
          <w:szCs w:val="20"/>
        </w:rPr>
        <w:t>Opatrenie:</w:t>
      </w:r>
      <w:r w:rsidRPr="007A067C">
        <w:rPr>
          <w:rFonts w:ascii="Arial Narrow" w:hAnsi="Arial Narrow"/>
          <w:b/>
          <w:sz w:val="20"/>
          <w:szCs w:val="20"/>
        </w:rPr>
        <w:tab/>
      </w:r>
      <w:r w:rsidRPr="007A067C">
        <w:rPr>
          <w:rFonts w:ascii="Arial Narrow" w:hAnsi="Arial Narrow"/>
          <w:sz w:val="20"/>
          <w:szCs w:val="20"/>
        </w:rPr>
        <w:t>4 - Investície do hmotného majetku</w:t>
      </w:r>
    </w:p>
    <w:p w14:paraId="7200627A" w14:textId="1DE03225" w:rsidR="007767EA" w:rsidRPr="007A067C" w:rsidRDefault="007767EA" w:rsidP="007767EA">
      <w:pPr>
        <w:pStyle w:val="Odsekzoznamu"/>
        <w:spacing w:line="240" w:lineRule="auto"/>
        <w:ind w:left="2832" w:hanging="2123"/>
        <w:jc w:val="both"/>
        <w:rPr>
          <w:rFonts w:ascii="Arial Narrow" w:hAnsi="Arial Narrow"/>
          <w:sz w:val="20"/>
          <w:szCs w:val="20"/>
        </w:rPr>
      </w:pPr>
      <w:proofErr w:type="spellStart"/>
      <w:r w:rsidRPr="007A067C">
        <w:rPr>
          <w:rFonts w:ascii="Arial Narrow" w:hAnsi="Arial Narrow"/>
          <w:b/>
          <w:sz w:val="20"/>
          <w:szCs w:val="20"/>
        </w:rPr>
        <w:t>Podopatrenie</w:t>
      </w:r>
      <w:proofErr w:type="spellEnd"/>
      <w:r w:rsidRPr="007A067C">
        <w:rPr>
          <w:rFonts w:ascii="Arial Narrow" w:hAnsi="Arial Narrow"/>
          <w:b/>
          <w:sz w:val="20"/>
          <w:szCs w:val="20"/>
        </w:rPr>
        <w:t>:</w:t>
      </w:r>
      <w:r w:rsidRPr="007A067C">
        <w:rPr>
          <w:rFonts w:ascii="Arial Narrow" w:hAnsi="Arial Narrow"/>
          <w:b/>
          <w:sz w:val="20"/>
          <w:szCs w:val="20"/>
        </w:rPr>
        <w:tab/>
      </w:r>
      <w:r w:rsidR="007A067C" w:rsidRPr="007A067C">
        <w:rPr>
          <w:rFonts w:ascii="Arial Narrow" w:hAnsi="Arial Narrow"/>
          <w:sz w:val="20"/>
          <w:szCs w:val="20"/>
        </w:rPr>
        <w:t>4.1 – Podpora na investície do poľnohospodárskych podnikov</w:t>
      </w:r>
    </w:p>
    <w:p w14:paraId="490E4082" w14:textId="5B6CA4F0" w:rsidR="007767EA" w:rsidRPr="007A067C" w:rsidRDefault="007767EA" w:rsidP="007767EA">
      <w:pPr>
        <w:pStyle w:val="Odsekzoznamu"/>
        <w:spacing w:after="0" w:line="240" w:lineRule="auto"/>
        <w:ind w:left="2832" w:hanging="2123"/>
        <w:jc w:val="both"/>
        <w:rPr>
          <w:rFonts w:ascii="Arial Narrow" w:hAnsi="Arial Narrow"/>
          <w:sz w:val="20"/>
          <w:szCs w:val="20"/>
        </w:rPr>
      </w:pPr>
      <w:r w:rsidRPr="007A067C">
        <w:rPr>
          <w:rFonts w:ascii="Arial Narrow" w:hAnsi="Arial Narrow"/>
          <w:b/>
          <w:sz w:val="20"/>
          <w:szCs w:val="20"/>
        </w:rPr>
        <w:t>Fond:</w:t>
      </w:r>
      <w:r w:rsidRPr="007A067C">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lastRenderedPageBreak/>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76719393" w14:textId="77777777" w:rsidR="003555E3" w:rsidRPr="000822E4" w:rsidRDefault="003555E3"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03091DB2" w14:textId="6E3D5523" w:rsidR="00BD72AD" w:rsidRPr="004E71D7" w:rsidRDefault="00746AE9" w:rsidP="00BD72AD">
      <w:pPr>
        <w:pStyle w:val="Zkladntext"/>
        <w:ind w:left="709" w:hanging="709"/>
        <w:rPr>
          <w:rFonts w:ascii="Arial Narrow" w:hAnsi="Arial Narrow"/>
          <w:color w:val="FF0000"/>
          <w:sz w:val="21"/>
          <w:szCs w:val="21"/>
        </w:rPr>
      </w:pPr>
      <w:r w:rsidRPr="000822E4">
        <w:rPr>
          <w:rFonts w:ascii="Arial Narrow" w:hAnsi="Arial Narrow" w:cs="Arial"/>
          <w:sz w:val="20"/>
        </w:rPr>
        <w:t>10.7</w:t>
      </w:r>
      <w:r w:rsidR="00421CEF" w:rsidRPr="000822E4">
        <w:rPr>
          <w:rFonts w:ascii="Arial Narrow" w:hAnsi="Arial Narrow" w:cs="Arial"/>
          <w:sz w:val="20"/>
        </w:rPr>
        <w:tab/>
      </w:r>
      <w:r w:rsidR="00003ED6" w:rsidRPr="00F26248">
        <w:rPr>
          <w:rFonts w:ascii="Arial Narrow" w:hAnsi="Arial Narrow"/>
          <w:sz w:val="20"/>
        </w:rPr>
        <w:t xml:space="preserve">Táto Zmluva </w:t>
      </w:r>
      <w:r w:rsidR="00003ED6" w:rsidRPr="00F26248">
        <w:rPr>
          <w:rFonts w:ascii="Arial Narrow" w:hAnsi="Arial Narrow" w:cs="Calibri"/>
          <w:sz w:val="20"/>
        </w:rPr>
        <w:t xml:space="preserve">nadobúda </w:t>
      </w:r>
      <w:r w:rsidR="00BD72AD" w:rsidRPr="00F26248">
        <w:rPr>
          <w:rFonts w:ascii="Arial Narrow" w:hAnsi="Arial Narrow" w:cs="Calibri"/>
          <w:sz w:val="20"/>
        </w:rPr>
        <w:t>platnosť a účinnosť dňom neskoršieho podpisu oprávnenými zástupcami zmluvných strán</w:t>
      </w:r>
      <w:r w:rsidR="00BD72AD" w:rsidRPr="00BD72AD">
        <w:rPr>
          <w:rFonts w:ascii="Arial Narrow" w:hAnsi="Arial Narrow" w:cs="Calibri"/>
          <w:color w:val="FF0000"/>
          <w:sz w:val="20"/>
        </w:rPr>
        <w:t>.</w:t>
      </w:r>
    </w:p>
    <w:p w14:paraId="7D361EB6" w14:textId="576E6CF8" w:rsidR="006601B2" w:rsidRPr="006601B2" w:rsidRDefault="006601B2" w:rsidP="006601B2">
      <w:pPr>
        <w:pStyle w:val="Zkladntext"/>
        <w:ind w:left="709" w:hanging="709"/>
        <w:rPr>
          <w:rFonts w:ascii="Arial Narrow" w:hAnsi="Arial Narrow" w:cs="Calibri"/>
          <w:color w:val="000000"/>
          <w:sz w:val="20"/>
        </w:rPr>
      </w:pPr>
      <w:r w:rsidRPr="000822E4">
        <w:rPr>
          <w:rFonts w:ascii="Arial Narrow" w:hAnsi="Arial Narrow" w:cs="Arial"/>
          <w:sz w:val="20"/>
        </w:rPr>
        <w:t>10.</w:t>
      </w:r>
      <w:r>
        <w:rPr>
          <w:rFonts w:ascii="Arial Narrow" w:hAnsi="Arial Narrow" w:cs="Arial"/>
          <w:sz w:val="20"/>
        </w:rPr>
        <w:t>8</w:t>
      </w:r>
      <w:r w:rsidRPr="000822E4">
        <w:rPr>
          <w:rFonts w:ascii="Arial Narrow" w:hAnsi="Arial Narrow" w:cs="Arial"/>
          <w:sz w:val="20"/>
        </w:rPr>
        <w:tab/>
      </w:r>
      <w:r w:rsidRPr="006601B2">
        <w:rPr>
          <w:rFonts w:ascii="Arial Narrow" w:eastAsiaTheme="minorHAnsi" w:hAnsi="Arial Narrow" w:cs="Arial"/>
          <w:color w:val="000000"/>
          <w:sz w:val="20"/>
        </w:rPr>
        <w:t xml:space="preserve">Neoddeliteľnými prílohami tejto zmluvy sú: </w:t>
      </w:r>
    </w:p>
    <w:p w14:paraId="4B289648" w14:textId="77777777" w:rsid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Pr>
          <w:rFonts w:ascii="Arial Narrow" w:hAnsi="Arial Narrow" w:cs="Arial"/>
          <w:color w:val="000000"/>
          <w:sz w:val="20"/>
          <w:szCs w:val="20"/>
        </w:rPr>
        <w:t>Zoznam subdodávateľov</w:t>
      </w:r>
    </w:p>
    <w:p w14:paraId="08911D89" w14:textId="6765E5AA" w:rsidR="006601B2" w:rsidRP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6601B2">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p w14:paraId="7938C5DD" w14:textId="77777777" w:rsidR="008642CF" w:rsidRDefault="008642CF" w:rsidP="00903DF0">
      <w:pPr>
        <w:pStyle w:val="Odrazkovy3"/>
        <w:numPr>
          <w:ilvl w:val="0"/>
          <w:numId w:val="0"/>
        </w:numPr>
        <w:ind w:left="709" w:hanging="709"/>
        <w:rPr>
          <w:rFonts w:ascii="Arial Narrow" w:hAnsi="Arial Narrow" w:cs="Arial"/>
          <w:sz w:val="20"/>
          <w:lang w:val="sk-SK" w:eastAsia="en-US"/>
        </w:rPr>
      </w:pPr>
    </w:p>
    <w:p w14:paraId="6133D07B" w14:textId="77777777" w:rsidR="00003ED6" w:rsidRPr="000822E4" w:rsidRDefault="00003ED6" w:rsidP="00903DF0">
      <w:pPr>
        <w:pStyle w:val="Odrazkovy3"/>
        <w:numPr>
          <w:ilvl w:val="0"/>
          <w:numId w:val="0"/>
        </w:numPr>
        <w:ind w:left="709" w:hanging="709"/>
        <w:rPr>
          <w:rFonts w:ascii="Arial Narrow" w:hAnsi="Arial Narrow" w:cs="Arial"/>
          <w:sz w:val="20"/>
          <w:lang w:val="sk-SK" w:eastAsia="en-US"/>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4"/>
    <w:bookmarkEnd w:id="5"/>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C29BC4D" w14:textId="77777777" w:rsidR="00421CEF" w:rsidRDefault="00421CEF" w:rsidP="00903DF0">
      <w:pPr>
        <w:tabs>
          <w:tab w:val="center" w:pos="1701"/>
          <w:tab w:val="left" w:pos="6237"/>
        </w:tabs>
        <w:rPr>
          <w:rFonts w:ascii="Arial Narrow" w:hAnsi="Arial Narrow" w:cs="Arial"/>
          <w:sz w:val="20"/>
          <w:szCs w:val="20"/>
          <w:lang w:eastAsia="en-US"/>
        </w:rPr>
      </w:pPr>
    </w:p>
    <w:p w14:paraId="618B2361" w14:textId="77777777" w:rsidR="00003ED6" w:rsidRDefault="00003ED6" w:rsidP="00903DF0">
      <w:pPr>
        <w:tabs>
          <w:tab w:val="center" w:pos="1701"/>
          <w:tab w:val="left" w:pos="6237"/>
        </w:tabs>
        <w:rPr>
          <w:rFonts w:ascii="Arial Narrow" w:hAnsi="Arial Narrow" w:cs="Arial"/>
          <w:sz w:val="20"/>
          <w:szCs w:val="20"/>
          <w:lang w:eastAsia="en-US"/>
        </w:rPr>
      </w:pPr>
    </w:p>
    <w:p w14:paraId="70D002AD" w14:textId="77777777" w:rsidR="00003ED6" w:rsidRDefault="00003ED6" w:rsidP="00903DF0">
      <w:pPr>
        <w:tabs>
          <w:tab w:val="center" w:pos="1701"/>
          <w:tab w:val="left" w:pos="6237"/>
        </w:tabs>
        <w:rPr>
          <w:rFonts w:ascii="Arial Narrow" w:hAnsi="Arial Narrow" w:cs="Arial"/>
          <w:sz w:val="20"/>
          <w:szCs w:val="20"/>
          <w:lang w:eastAsia="en-US"/>
        </w:rPr>
      </w:pPr>
    </w:p>
    <w:p w14:paraId="7B3BD645" w14:textId="77777777" w:rsidR="003555E3" w:rsidRPr="000822E4" w:rsidRDefault="003555E3"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Pr="000822E4"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37DD4600" w14:textId="77777777" w:rsidR="00B870C3" w:rsidRDefault="00B870C3" w:rsidP="00903DF0">
      <w:pPr>
        <w:tabs>
          <w:tab w:val="center" w:pos="1701"/>
          <w:tab w:val="left" w:pos="6237"/>
        </w:tabs>
        <w:rPr>
          <w:rFonts w:ascii="Arial Narrow" w:hAnsi="Arial Narrow" w:cs="Arial"/>
          <w:sz w:val="20"/>
          <w:szCs w:val="20"/>
          <w:lang w:eastAsia="en-US"/>
        </w:rPr>
      </w:pPr>
    </w:p>
    <w:p w14:paraId="4786B6A9" w14:textId="77777777" w:rsidR="00B870C3" w:rsidRDefault="00B870C3" w:rsidP="00903DF0">
      <w:pPr>
        <w:tabs>
          <w:tab w:val="center" w:pos="1701"/>
          <w:tab w:val="left" w:pos="6237"/>
        </w:tabs>
        <w:rPr>
          <w:rFonts w:ascii="Arial Narrow" w:hAnsi="Arial Narrow" w:cs="Arial"/>
          <w:sz w:val="20"/>
          <w:szCs w:val="20"/>
          <w:lang w:eastAsia="en-US"/>
        </w:rPr>
      </w:pPr>
    </w:p>
    <w:p w14:paraId="0A8885AE" w14:textId="77777777" w:rsidR="00B870C3" w:rsidRDefault="00B870C3" w:rsidP="00903DF0">
      <w:pPr>
        <w:tabs>
          <w:tab w:val="center" w:pos="1701"/>
          <w:tab w:val="left" w:pos="6237"/>
        </w:tabs>
        <w:rPr>
          <w:rFonts w:ascii="Arial Narrow" w:hAnsi="Arial Narrow" w:cs="Arial"/>
          <w:sz w:val="20"/>
          <w:szCs w:val="20"/>
          <w:lang w:eastAsia="en-US"/>
        </w:rPr>
      </w:pPr>
    </w:p>
    <w:p w14:paraId="5EFDFC9F" w14:textId="77777777" w:rsidR="00FE0618" w:rsidRDefault="00FE0618" w:rsidP="00903DF0">
      <w:pPr>
        <w:tabs>
          <w:tab w:val="center" w:pos="1701"/>
          <w:tab w:val="left" w:pos="6237"/>
        </w:tabs>
        <w:rPr>
          <w:rFonts w:ascii="Arial Narrow" w:hAnsi="Arial Narrow" w:cs="Arial"/>
          <w:sz w:val="20"/>
          <w:szCs w:val="20"/>
          <w:lang w:eastAsia="en-US"/>
        </w:rPr>
      </w:pPr>
    </w:p>
    <w:p w14:paraId="0511A0D4" w14:textId="77777777" w:rsidR="00FE0618" w:rsidRDefault="00FE0618" w:rsidP="00903DF0">
      <w:pPr>
        <w:tabs>
          <w:tab w:val="center" w:pos="1701"/>
          <w:tab w:val="left" w:pos="6237"/>
        </w:tabs>
        <w:rPr>
          <w:rFonts w:ascii="Arial Narrow" w:hAnsi="Arial Narrow" w:cs="Arial"/>
          <w:sz w:val="20"/>
          <w:szCs w:val="20"/>
          <w:lang w:eastAsia="en-US"/>
        </w:rPr>
      </w:pPr>
    </w:p>
    <w:p w14:paraId="72E2A1DF" w14:textId="77777777" w:rsidR="00FE0618" w:rsidRDefault="00FE0618" w:rsidP="00903DF0">
      <w:pPr>
        <w:tabs>
          <w:tab w:val="center" w:pos="1701"/>
          <w:tab w:val="left" w:pos="6237"/>
        </w:tabs>
        <w:rPr>
          <w:rFonts w:ascii="Arial Narrow" w:hAnsi="Arial Narrow" w:cs="Arial"/>
          <w:sz w:val="20"/>
          <w:szCs w:val="20"/>
          <w:lang w:eastAsia="en-US"/>
        </w:rPr>
      </w:pPr>
    </w:p>
    <w:p w14:paraId="02DAD525" w14:textId="77777777" w:rsidR="00FE0618" w:rsidRDefault="00FE0618" w:rsidP="00903DF0">
      <w:pPr>
        <w:tabs>
          <w:tab w:val="center" w:pos="1701"/>
          <w:tab w:val="left" w:pos="6237"/>
        </w:tabs>
        <w:rPr>
          <w:rFonts w:ascii="Arial Narrow" w:hAnsi="Arial Narrow" w:cs="Arial"/>
          <w:sz w:val="20"/>
          <w:szCs w:val="20"/>
          <w:lang w:eastAsia="en-US"/>
        </w:rPr>
      </w:pPr>
    </w:p>
    <w:p w14:paraId="5E394A7E" w14:textId="77777777" w:rsidR="00FE0618" w:rsidRDefault="00FE0618" w:rsidP="00903DF0">
      <w:pPr>
        <w:tabs>
          <w:tab w:val="center" w:pos="1701"/>
          <w:tab w:val="left" w:pos="6237"/>
        </w:tabs>
        <w:rPr>
          <w:rFonts w:ascii="Arial Narrow" w:hAnsi="Arial Narrow" w:cs="Arial"/>
          <w:sz w:val="20"/>
          <w:szCs w:val="20"/>
          <w:lang w:eastAsia="en-US"/>
        </w:rPr>
      </w:pPr>
    </w:p>
    <w:p w14:paraId="29C22DEC" w14:textId="77777777" w:rsidR="00FE0618" w:rsidRDefault="00FE0618" w:rsidP="00903DF0">
      <w:pPr>
        <w:tabs>
          <w:tab w:val="center" w:pos="1701"/>
          <w:tab w:val="left" w:pos="6237"/>
        </w:tabs>
        <w:rPr>
          <w:rFonts w:ascii="Arial Narrow" w:hAnsi="Arial Narrow" w:cs="Arial"/>
          <w:sz w:val="20"/>
          <w:szCs w:val="20"/>
          <w:lang w:eastAsia="en-US"/>
        </w:rPr>
      </w:pPr>
    </w:p>
    <w:p w14:paraId="58ECE6B0" w14:textId="77777777" w:rsidR="00FE0618" w:rsidRDefault="00FE0618" w:rsidP="00903DF0">
      <w:pPr>
        <w:tabs>
          <w:tab w:val="center" w:pos="1701"/>
          <w:tab w:val="left" w:pos="6237"/>
        </w:tabs>
        <w:rPr>
          <w:rFonts w:ascii="Arial Narrow" w:hAnsi="Arial Narrow" w:cs="Arial"/>
          <w:sz w:val="20"/>
          <w:szCs w:val="20"/>
          <w:lang w:eastAsia="en-US"/>
        </w:rPr>
      </w:pPr>
    </w:p>
    <w:p w14:paraId="2010280A" w14:textId="77777777" w:rsidR="00FE0618" w:rsidRDefault="00FE0618" w:rsidP="00903DF0">
      <w:pPr>
        <w:tabs>
          <w:tab w:val="center" w:pos="1701"/>
          <w:tab w:val="left" w:pos="6237"/>
        </w:tabs>
        <w:rPr>
          <w:rFonts w:ascii="Arial Narrow" w:hAnsi="Arial Narrow" w:cs="Arial"/>
          <w:sz w:val="20"/>
          <w:szCs w:val="20"/>
          <w:lang w:eastAsia="en-US"/>
        </w:rPr>
      </w:pPr>
    </w:p>
    <w:p w14:paraId="00C5E786" w14:textId="77777777" w:rsidR="00FE0618" w:rsidRDefault="00FE0618" w:rsidP="00903DF0">
      <w:pPr>
        <w:tabs>
          <w:tab w:val="center" w:pos="1701"/>
          <w:tab w:val="left" w:pos="6237"/>
        </w:tabs>
        <w:rPr>
          <w:rFonts w:ascii="Arial Narrow" w:hAnsi="Arial Narrow" w:cs="Arial"/>
          <w:sz w:val="20"/>
          <w:szCs w:val="20"/>
          <w:lang w:eastAsia="en-US"/>
        </w:rPr>
      </w:pPr>
    </w:p>
    <w:p w14:paraId="639BB713" w14:textId="77777777" w:rsidR="00FE0618" w:rsidRDefault="00FE0618" w:rsidP="00903DF0">
      <w:pPr>
        <w:tabs>
          <w:tab w:val="center" w:pos="1701"/>
          <w:tab w:val="left" w:pos="6237"/>
        </w:tabs>
        <w:rPr>
          <w:rFonts w:ascii="Arial Narrow" w:hAnsi="Arial Narrow" w:cs="Arial"/>
          <w:sz w:val="20"/>
          <w:szCs w:val="20"/>
          <w:lang w:eastAsia="en-US"/>
        </w:rPr>
      </w:pPr>
    </w:p>
    <w:p w14:paraId="2B0B602B" w14:textId="77777777" w:rsidR="003555E3" w:rsidRDefault="003555E3" w:rsidP="00903DF0">
      <w:pPr>
        <w:tabs>
          <w:tab w:val="center" w:pos="1701"/>
          <w:tab w:val="left" w:pos="6237"/>
        </w:tabs>
        <w:rPr>
          <w:rFonts w:ascii="Arial Narrow" w:hAnsi="Arial Narrow" w:cs="Arial"/>
          <w:sz w:val="20"/>
          <w:szCs w:val="20"/>
          <w:lang w:eastAsia="en-US"/>
        </w:rPr>
      </w:pPr>
    </w:p>
    <w:p w14:paraId="1F75E686" w14:textId="77777777" w:rsidR="003555E3" w:rsidRDefault="003555E3" w:rsidP="00903DF0">
      <w:pPr>
        <w:tabs>
          <w:tab w:val="center" w:pos="1701"/>
          <w:tab w:val="left" w:pos="6237"/>
        </w:tabs>
        <w:rPr>
          <w:rFonts w:ascii="Arial Narrow" w:hAnsi="Arial Narrow" w:cs="Arial"/>
          <w:sz w:val="20"/>
          <w:szCs w:val="20"/>
          <w:lang w:eastAsia="en-US"/>
        </w:rPr>
      </w:pPr>
    </w:p>
    <w:p w14:paraId="309459F5" w14:textId="77777777" w:rsidR="003555E3" w:rsidRDefault="003555E3" w:rsidP="00903DF0">
      <w:pPr>
        <w:tabs>
          <w:tab w:val="center" w:pos="1701"/>
          <w:tab w:val="left" w:pos="6237"/>
        </w:tabs>
        <w:rPr>
          <w:rFonts w:ascii="Arial Narrow" w:hAnsi="Arial Narrow" w:cs="Arial"/>
          <w:sz w:val="20"/>
          <w:szCs w:val="20"/>
          <w:lang w:eastAsia="en-US"/>
        </w:rPr>
      </w:pPr>
    </w:p>
    <w:p w14:paraId="3CE57131" w14:textId="10F50064" w:rsidR="00B870C3" w:rsidRPr="00D95052" w:rsidRDefault="00B870C3" w:rsidP="00B870C3">
      <w:pPr>
        <w:tabs>
          <w:tab w:val="center" w:pos="1701"/>
          <w:tab w:val="center" w:pos="6237"/>
        </w:tabs>
        <w:rPr>
          <w:rFonts w:ascii="Arial Narrow" w:hAnsi="Arial Narrow"/>
          <w:b/>
          <w:bCs/>
        </w:rPr>
      </w:pPr>
      <w:r>
        <w:rPr>
          <w:rFonts w:ascii="Arial Narrow" w:eastAsiaTheme="minorHAnsi" w:hAnsi="Arial Narrow" w:cs="Franklin Gothic Book"/>
          <w:b/>
          <w:bCs/>
          <w:color w:val="000000"/>
          <w:lang w:eastAsia="en-US"/>
        </w:rPr>
        <w:t>P</w:t>
      </w:r>
      <w:r w:rsidRPr="00D95052">
        <w:rPr>
          <w:rFonts w:ascii="Arial Narrow" w:eastAsiaTheme="minorHAnsi" w:hAnsi="Arial Narrow" w:cs="Franklin Gothic Book"/>
          <w:b/>
          <w:bCs/>
          <w:color w:val="000000"/>
          <w:lang w:eastAsia="en-US"/>
        </w:rPr>
        <w:t xml:space="preserve">ríloha </w:t>
      </w:r>
      <w:r>
        <w:rPr>
          <w:rFonts w:ascii="Arial Narrow" w:eastAsiaTheme="minorHAnsi" w:hAnsi="Arial Narrow" w:cs="Franklin Gothic Book"/>
          <w:b/>
          <w:bCs/>
          <w:color w:val="000000"/>
          <w:lang w:eastAsia="en-US"/>
        </w:rPr>
        <w:t>z</w:t>
      </w:r>
      <w:r w:rsidRPr="00D95052">
        <w:rPr>
          <w:rFonts w:ascii="Arial Narrow" w:eastAsiaTheme="minorHAnsi" w:hAnsi="Arial Narrow" w:cs="Franklin Gothic Book"/>
          <w:b/>
          <w:bCs/>
          <w:color w:val="000000"/>
          <w:lang w:eastAsia="en-US"/>
        </w:rPr>
        <w:t xml:space="preserve">mluvy: </w:t>
      </w:r>
      <w:r>
        <w:rPr>
          <w:rFonts w:ascii="Arial Narrow" w:eastAsiaTheme="minorHAnsi" w:hAnsi="Arial Narrow" w:cs="Franklin Gothic Book"/>
          <w:b/>
          <w:bCs/>
          <w:color w:val="000000"/>
          <w:lang w:eastAsia="en-US"/>
        </w:rPr>
        <w:t>Z</w:t>
      </w:r>
      <w:r w:rsidRPr="00D95052">
        <w:rPr>
          <w:rFonts w:ascii="Arial Narrow" w:eastAsiaTheme="minorHAnsi" w:hAnsi="Arial Narrow" w:cs="Franklin Gothic Book"/>
          <w:b/>
          <w:bCs/>
          <w:color w:val="000000"/>
          <w:lang w:eastAsia="en-US"/>
        </w:rPr>
        <w:t>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74EC4465" w14:textId="77777777" w:rsidR="00B870C3" w:rsidRDefault="00B870C3" w:rsidP="00B870C3">
      <w:pPr>
        <w:tabs>
          <w:tab w:val="center" w:pos="1701"/>
          <w:tab w:val="center" w:pos="6237"/>
        </w:tabs>
        <w:rPr>
          <w:rFonts w:ascii="Arial Narrow" w:hAnsi="Arial Narrow"/>
          <w:sz w:val="20"/>
          <w:szCs w:val="20"/>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923"/>
        <w:gridCol w:w="2520"/>
        <w:gridCol w:w="2221"/>
        <w:gridCol w:w="1810"/>
      </w:tblGrid>
      <w:tr w:rsidR="00B870C3" w:rsidRPr="00D95052" w14:paraId="280E6886" w14:textId="77777777" w:rsidTr="0066185A">
        <w:trPr>
          <w:trHeight w:val="519"/>
        </w:trPr>
        <w:tc>
          <w:tcPr>
            <w:tcW w:w="295" w:type="pct"/>
            <w:shd w:val="clear" w:color="auto" w:fill="D9D9D9" w:themeFill="background1" w:themeFillShade="D9"/>
            <w:vAlign w:val="center"/>
          </w:tcPr>
          <w:p w14:paraId="2708BBD9" w14:textId="77777777" w:rsidR="00B870C3" w:rsidRPr="009B21D3" w:rsidRDefault="00B870C3" w:rsidP="0066185A">
            <w:pPr>
              <w:autoSpaceDE w:val="0"/>
              <w:autoSpaceDN w:val="0"/>
              <w:adjustRightInd w:val="0"/>
              <w:ind w:left="-168"/>
              <w:jc w:val="center"/>
              <w:rPr>
                <w:rFonts w:ascii="Arial Narrow" w:eastAsiaTheme="minorHAnsi" w:hAnsi="Arial Narrow" w:cs="Franklin Gothic Book"/>
                <w:b/>
                <w:bCs/>
                <w:color w:val="000000"/>
                <w:sz w:val="20"/>
                <w:szCs w:val="20"/>
                <w:lang w:eastAsia="en-US"/>
              </w:rPr>
            </w:pPr>
            <w:proofErr w:type="spellStart"/>
            <w:r w:rsidRPr="009B21D3">
              <w:rPr>
                <w:rFonts w:ascii="Arial Narrow" w:eastAsiaTheme="minorHAnsi" w:hAnsi="Arial Narrow" w:cs="Franklin Gothic Book"/>
                <w:b/>
                <w:bCs/>
                <w:color w:val="000000"/>
                <w:sz w:val="20"/>
                <w:szCs w:val="20"/>
                <w:lang w:eastAsia="en-US"/>
              </w:rPr>
              <w:t>P.č</w:t>
            </w:r>
            <w:proofErr w:type="spellEnd"/>
            <w:r w:rsidRPr="009B21D3">
              <w:rPr>
                <w:rFonts w:ascii="Arial Narrow" w:eastAsiaTheme="minorHAnsi" w:hAnsi="Arial Narrow" w:cs="Franklin Gothic Book"/>
                <w:b/>
                <w:bCs/>
                <w:color w:val="000000"/>
                <w:sz w:val="20"/>
                <w:szCs w:val="20"/>
                <w:lang w:eastAsia="en-US"/>
              </w:rPr>
              <w:t>.</w:t>
            </w:r>
          </w:p>
        </w:tc>
        <w:tc>
          <w:tcPr>
            <w:tcW w:w="1068" w:type="pct"/>
            <w:shd w:val="clear" w:color="auto" w:fill="D9D9D9" w:themeFill="background1" w:themeFillShade="D9"/>
            <w:vAlign w:val="center"/>
          </w:tcPr>
          <w:p w14:paraId="151B2FB4" w14:textId="77777777" w:rsidR="00B870C3" w:rsidRPr="009B21D3" w:rsidRDefault="00B870C3" w:rsidP="0066185A">
            <w:pPr>
              <w:autoSpaceDE w:val="0"/>
              <w:autoSpaceDN w:val="0"/>
              <w:adjustRightInd w:val="0"/>
              <w:ind w:left="-246"/>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Názov firmy a sídlo subdodávateľa, IČO</w:t>
            </w:r>
          </w:p>
        </w:tc>
        <w:tc>
          <w:tcPr>
            <w:tcW w:w="1399" w:type="pct"/>
            <w:shd w:val="clear" w:color="auto" w:fill="D9D9D9" w:themeFill="background1" w:themeFillShade="D9"/>
            <w:vAlign w:val="center"/>
          </w:tcPr>
          <w:p w14:paraId="4F01C4E3" w14:textId="02EC2660" w:rsidR="00B870C3" w:rsidRPr="009B21D3" w:rsidRDefault="00B870C3" w:rsidP="0066185A">
            <w:pPr>
              <w:autoSpaceDE w:val="0"/>
              <w:autoSpaceDN w:val="0"/>
              <w:adjustRightInd w:val="0"/>
              <w:ind w:left="-110"/>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Údaje o osobe oprávnenej konať za subdodávateľa (meno a priezvisko, adresa pobytu, dátum narodenia)</w:t>
            </w:r>
            <w:r>
              <w:rPr>
                <w:rFonts w:ascii="Arial Narrow" w:eastAsiaTheme="minorHAnsi" w:hAnsi="Arial Narrow" w:cs="Franklin Gothic Book"/>
                <w:b/>
                <w:bCs/>
                <w:color w:val="000000"/>
                <w:sz w:val="20"/>
                <w:szCs w:val="20"/>
                <w:lang w:eastAsia="en-US"/>
              </w:rPr>
              <w:t>*</w:t>
            </w:r>
          </w:p>
        </w:tc>
        <w:tc>
          <w:tcPr>
            <w:tcW w:w="1233" w:type="pct"/>
            <w:shd w:val="clear" w:color="auto" w:fill="D9D9D9" w:themeFill="background1" w:themeFillShade="D9"/>
            <w:vAlign w:val="center"/>
          </w:tcPr>
          <w:p w14:paraId="11EB10A9" w14:textId="77777777" w:rsidR="00B870C3" w:rsidRPr="009B21D3" w:rsidRDefault="00B870C3" w:rsidP="0066185A">
            <w:pPr>
              <w:autoSpaceDE w:val="0"/>
              <w:autoSpaceDN w:val="0"/>
              <w:adjustRightInd w:val="0"/>
              <w:ind w:left="-112"/>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Predmet dodávok, prác alebo služieb</w:t>
            </w:r>
          </w:p>
        </w:tc>
        <w:tc>
          <w:tcPr>
            <w:tcW w:w="1005" w:type="pct"/>
            <w:shd w:val="clear" w:color="auto" w:fill="D9D9D9" w:themeFill="background1" w:themeFillShade="D9"/>
            <w:vAlign w:val="center"/>
          </w:tcPr>
          <w:p w14:paraId="01EACEDB" w14:textId="77777777" w:rsidR="00B870C3" w:rsidRPr="009B21D3" w:rsidRDefault="00B870C3" w:rsidP="0066185A">
            <w:pPr>
              <w:autoSpaceDE w:val="0"/>
              <w:autoSpaceDN w:val="0"/>
              <w:adjustRightInd w:val="0"/>
              <w:ind w:left="-110"/>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Podiel na celkovom objeme dodávky (%)</w:t>
            </w:r>
          </w:p>
        </w:tc>
      </w:tr>
      <w:tr w:rsidR="00B870C3" w:rsidRPr="00D95052" w14:paraId="34579E36" w14:textId="77777777" w:rsidTr="0066185A">
        <w:trPr>
          <w:trHeight w:val="519"/>
        </w:trPr>
        <w:tc>
          <w:tcPr>
            <w:tcW w:w="295" w:type="pct"/>
            <w:vAlign w:val="center"/>
          </w:tcPr>
          <w:p w14:paraId="4BCCA2A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04893744"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1F19E79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3FD5AAE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30A11C0"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14C959D1" w14:textId="77777777" w:rsidTr="0066185A">
        <w:trPr>
          <w:trHeight w:val="519"/>
        </w:trPr>
        <w:tc>
          <w:tcPr>
            <w:tcW w:w="295" w:type="pct"/>
            <w:vAlign w:val="center"/>
          </w:tcPr>
          <w:p w14:paraId="205D3E9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3436B71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321BBD5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6D3B51FF"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17C5A7F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3BBD9E1F" w14:textId="77777777" w:rsidTr="0066185A">
        <w:trPr>
          <w:trHeight w:val="519"/>
        </w:trPr>
        <w:tc>
          <w:tcPr>
            <w:tcW w:w="295" w:type="pct"/>
            <w:vAlign w:val="center"/>
          </w:tcPr>
          <w:p w14:paraId="0B876B6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653075BB"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0F2177E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120295A5"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833868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017C4477" w14:textId="77777777" w:rsidTr="0066185A">
        <w:trPr>
          <w:trHeight w:val="519"/>
        </w:trPr>
        <w:tc>
          <w:tcPr>
            <w:tcW w:w="295" w:type="pct"/>
            <w:vAlign w:val="center"/>
          </w:tcPr>
          <w:p w14:paraId="7467EF5D"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5256B66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63A04B62"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1778D0C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10ED7A5F"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42F2E62D" w14:textId="77777777" w:rsidTr="0066185A">
        <w:trPr>
          <w:trHeight w:val="519"/>
        </w:trPr>
        <w:tc>
          <w:tcPr>
            <w:tcW w:w="295" w:type="pct"/>
            <w:vAlign w:val="center"/>
          </w:tcPr>
          <w:p w14:paraId="175B3451"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20F2CBE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1D858FBD"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27E7F89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937F65C"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bl>
    <w:p w14:paraId="7B7517C2" w14:textId="77777777" w:rsidR="00B870C3" w:rsidRDefault="00B870C3" w:rsidP="00B870C3">
      <w:pPr>
        <w:tabs>
          <w:tab w:val="center" w:pos="1701"/>
          <w:tab w:val="center" w:pos="6237"/>
        </w:tabs>
        <w:rPr>
          <w:rFonts w:ascii="Arial Narrow" w:hAnsi="Arial Narrow"/>
          <w:sz w:val="20"/>
          <w:szCs w:val="20"/>
        </w:rPr>
      </w:pPr>
    </w:p>
    <w:p w14:paraId="561D7A0A" w14:textId="77777777" w:rsidR="00B870C3" w:rsidRDefault="00B870C3" w:rsidP="00B870C3">
      <w:pPr>
        <w:tabs>
          <w:tab w:val="center" w:pos="1701"/>
          <w:tab w:val="center" w:pos="6237"/>
        </w:tabs>
        <w:rPr>
          <w:rFonts w:ascii="Arial Narrow" w:hAnsi="Arial Narrow"/>
          <w:sz w:val="20"/>
          <w:szCs w:val="20"/>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1293ED34" w14:textId="77777777" w:rsidR="00B870C3" w:rsidRDefault="00B870C3" w:rsidP="00903DF0">
      <w:pPr>
        <w:tabs>
          <w:tab w:val="center" w:pos="1701"/>
          <w:tab w:val="left" w:pos="6237"/>
        </w:tabs>
        <w:rPr>
          <w:rFonts w:ascii="Arial Narrow" w:hAnsi="Arial Narrow" w:cs="Arial"/>
          <w:sz w:val="20"/>
          <w:szCs w:val="20"/>
          <w:lang w:eastAsia="en-US"/>
        </w:rPr>
      </w:pPr>
    </w:p>
    <w:p w14:paraId="1BF9FBD7" w14:textId="77777777" w:rsidR="00B870C3" w:rsidRDefault="00B870C3" w:rsidP="00903DF0">
      <w:pPr>
        <w:tabs>
          <w:tab w:val="center" w:pos="1701"/>
          <w:tab w:val="left" w:pos="6237"/>
        </w:tabs>
        <w:rPr>
          <w:rFonts w:ascii="Arial Narrow" w:hAnsi="Arial Narrow" w:cs="Arial"/>
          <w:sz w:val="20"/>
          <w:szCs w:val="20"/>
          <w:lang w:eastAsia="en-US"/>
        </w:rPr>
      </w:pPr>
    </w:p>
    <w:p w14:paraId="70FF8B62" w14:textId="77777777" w:rsidR="00B870C3" w:rsidRDefault="00B870C3" w:rsidP="00903DF0">
      <w:pPr>
        <w:tabs>
          <w:tab w:val="center" w:pos="1701"/>
          <w:tab w:val="left" w:pos="6237"/>
        </w:tabs>
        <w:rPr>
          <w:rFonts w:ascii="Arial Narrow" w:hAnsi="Arial Narrow" w:cs="Arial"/>
          <w:sz w:val="20"/>
          <w:szCs w:val="20"/>
          <w:lang w:eastAsia="en-US"/>
        </w:rPr>
      </w:pPr>
    </w:p>
    <w:p w14:paraId="259A3C0E" w14:textId="77777777" w:rsidR="00B870C3" w:rsidRDefault="00B870C3" w:rsidP="00903DF0">
      <w:pPr>
        <w:tabs>
          <w:tab w:val="center" w:pos="1701"/>
          <w:tab w:val="left" w:pos="6237"/>
        </w:tabs>
        <w:rPr>
          <w:rFonts w:ascii="Arial Narrow" w:hAnsi="Arial Narrow" w:cs="Arial"/>
          <w:sz w:val="20"/>
          <w:szCs w:val="20"/>
          <w:lang w:eastAsia="en-US"/>
        </w:rPr>
      </w:pPr>
    </w:p>
    <w:p w14:paraId="4A327DDB" w14:textId="77777777" w:rsidR="00B870C3" w:rsidRDefault="00B870C3" w:rsidP="00903DF0">
      <w:pPr>
        <w:tabs>
          <w:tab w:val="center" w:pos="1701"/>
          <w:tab w:val="left" w:pos="6237"/>
        </w:tabs>
        <w:rPr>
          <w:rFonts w:ascii="Arial Narrow" w:hAnsi="Arial Narrow" w:cs="Arial"/>
          <w:sz w:val="20"/>
          <w:szCs w:val="20"/>
          <w:lang w:eastAsia="en-US"/>
        </w:rPr>
      </w:pPr>
    </w:p>
    <w:p w14:paraId="0C53069E" w14:textId="77777777" w:rsidR="00B870C3" w:rsidRDefault="00B870C3" w:rsidP="00903DF0">
      <w:pPr>
        <w:tabs>
          <w:tab w:val="center" w:pos="1701"/>
          <w:tab w:val="left" w:pos="6237"/>
        </w:tabs>
        <w:rPr>
          <w:rFonts w:ascii="Arial Narrow" w:hAnsi="Arial Narrow" w:cs="Arial"/>
          <w:sz w:val="20"/>
          <w:szCs w:val="20"/>
          <w:lang w:eastAsia="en-US"/>
        </w:rPr>
      </w:pPr>
    </w:p>
    <w:p w14:paraId="535F3539" w14:textId="77777777" w:rsidR="00B870C3" w:rsidRDefault="00B870C3" w:rsidP="00903DF0">
      <w:pPr>
        <w:tabs>
          <w:tab w:val="center" w:pos="1701"/>
          <w:tab w:val="left" w:pos="6237"/>
        </w:tabs>
        <w:rPr>
          <w:rFonts w:ascii="Arial Narrow" w:hAnsi="Arial Narrow" w:cs="Arial"/>
          <w:sz w:val="20"/>
          <w:szCs w:val="20"/>
          <w:lang w:eastAsia="en-US"/>
        </w:rPr>
      </w:pPr>
    </w:p>
    <w:p w14:paraId="6AF6CE24" w14:textId="77777777" w:rsidR="00B870C3" w:rsidRDefault="00B870C3" w:rsidP="00903DF0">
      <w:pPr>
        <w:tabs>
          <w:tab w:val="center" w:pos="1701"/>
          <w:tab w:val="left" w:pos="6237"/>
        </w:tabs>
        <w:rPr>
          <w:rFonts w:ascii="Arial Narrow" w:hAnsi="Arial Narrow" w:cs="Arial"/>
          <w:sz w:val="20"/>
          <w:szCs w:val="20"/>
          <w:lang w:eastAsia="en-US"/>
        </w:rPr>
      </w:pPr>
    </w:p>
    <w:p w14:paraId="0B101F78" w14:textId="77777777" w:rsidR="00B870C3" w:rsidRDefault="00B870C3" w:rsidP="00903DF0">
      <w:pPr>
        <w:tabs>
          <w:tab w:val="center" w:pos="1701"/>
          <w:tab w:val="left" w:pos="6237"/>
        </w:tabs>
        <w:rPr>
          <w:rFonts w:ascii="Arial Narrow" w:hAnsi="Arial Narrow" w:cs="Arial"/>
          <w:sz w:val="20"/>
          <w:szCs w:val="20"/>
          <w:lang w:eastAsia="en-US"/>
        </w:rPr>
      </w:pPr>
    </w:p>
    <w:p w14:paraId="390E217B" w14:textId="77777777" w:rsidR="00B870C3" w:rsidRDefault="00B870C3" w:rsidP="00903DF0">
      <w:pPr>
        <w:tabs>
          <w:tab w:val="center" w:pos="1701"/>
          <w:tab w:val="left" w:pos="6237"/>
        </w:tabs>
        <w:rPr>
          <w:rFonts w:ascii="Arial Narrow" w:hAnsi="Arial Narrow" w:cs="Arial"/>
          <w:sz w:val="20"/>
          <w:szCs w:val="20"/>
          <w:lang w:eastAsia="en-US"/>
        </w:rPr>
      </w:pPr>
    </w:p>
    <w:p w14:paraId="739A57BD" w14:textId="77777777" w:rsidR="00B870C3" w:rsidRDefault="00B870C3" w:rsidP="00903DF0">
      <w:pPr>
        <w:tabs>
          <w:tab w:val="center" w:pos="1701"/>
          <w:tab w:val="left" w:pos="6237"/>
        </w:tabs>
        <w:rPr>
          <w:rFonts w:ascii="Arial Narrow" w:hAnsi="Arial Narrow" w:cs="Arial"/>
          <w:sz w:val="20"/>
          <w:szCs w:val="20"/>
          <w:lang w:eastAsia="en-US"/>
        </w:rPr>
      </w:pPr>
    </w:p>
    <w:p w14:paraId="36D2368E"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B870C3" w:rsidRDefault="00B870C3" w:rsidP="00B870C3">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795273">
      <w:footerReference w:type="default" r:id="rId7"/>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A9DE" w14:textId="77777777" w:rsidR="006B5089" w:rsidRDefault="006B5089" w:rsidP="00417807">
      <w:r>
        <w:separator/>
      </w:r>
    </w:p>
  </w:endnote>
  <w:endnote w:type="continuationSeparator" w:id="0">
    <w:p w14:paraId="3D1DB20D" w14:textId="77777777" w:rsidR="006B5089" w:rsidRDefault="006B5089" w:rsidP="00417807">
      <w:r>
        <w:continuationSeparator/>
      </w:r>
    </w:p>
  </w:endnote>
  <w:endnote w:type="continuationNotice" w:id="1">
    <w:p w14:paraId="56299F24" w14:textId="77777777" w:rsidR="006B5089" w:rsidRDefault="006B5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2471"/>
      <w:docPartObj>
        <w:docPartGallery w:val="Page Numbers (Bottom of Page)"/>
        <w:docPartUnique/>
      </w:docPartObj>
    </w:sdtPr>
    <w:sdtContent>
      <w:p w14:paraId="38EDB097" w14:textId="77777777" w:rsidR="00DD7EED" w:rsidRDefault="005503BE">
        <w:pPr>
          <w:pStyle w:val="Pta"/>
          <w:jc w:val="center"/>
        </w:pPr>
        <w:r w:rsidRPr="009B5954">
          <w:rPr>
            <w:rFonts w:ascii="Arial" w:hAnsi="Arial" w:cs="Arial"/>
            <w:sz w:val="16"/>
            <w:szCs w:val="16"/>
          </w:rPr>
          <w:fldChar w:fldCharType="begin"/>
        </w:r>
        <w:r w:rsidR="00DD7EED" w:rsidRPr="009B5954">
          <w:rPr>
            <w:rFonts w:ascii="Arial" w:hAnsi="Arial" w:cs="Arial"/>
            <w:sz w:val="16"/>
            <w:szCs w:val="16"/>
          </w:rPr>
          <w:instrText xml:space="preserve"> PAGE   \* MERGEFORMAT </w:instrText>
        </w:r>
        <w:r w:rsidRPr="009B5954">
          <w:rPr>
            <w:rFonts w:ascii="Arial" w:hAnsi="Arial" w:cs="Arial"/>
            <w:sz w:val="16"/>
            <w:szCs w:val="16"/>
          </w:rPr>
          <w:fldChar w:fldCharType="separate"/>
        </w:r>
        <w:r w:rsidR="009B2064">
          <w:rPr>
            <w:rFonts w:ascii="Arial" w:hAnsi="Arial" w:cs="Arial"/>
            <w:noProof/>
            <w:sz w:val="16"/>
            <w:szCs w:val="16"/>
          </w:rPr>
          <w:t>5</w:t>
        </w:r>
        <w:r w:rsidRPr="009B5954">
          <w:rPr>
            <w:rFonts w:ascii="Arial" w:hAnsi="Arial" w:cs="Arial"/>
            <w:sz w:val="16"/>
            <w:szCs w:val="16"/>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C2F7" w14:textId="77777777" w:rsidR="006B5089" w:rsidRDefault="006B5089" w:rsidP="00417807">
      <w:r>
        <w:separator/>
      </w:r>
    </w:p>
  </w:footnote>
  <w:footnote w:type="continuationSeparator" w:id="0">
    <w:p w14:paraId="2051DDF0" w14:textId="77777777" w:rsidR="006B5089" w:rsidRDefault="006B5089" w:rsidP="00417807">
      <w:r>
        <w:continuationSeparator/>
      </w:r>
    </w:p>
  </w:footnote>
  <w:footnote w:type="continuationNotice" w:id="1">
    <w:p w14:paraId="6AEF565D" w14:textId="77777777" w:rsidR="006B5089" w:rsidRDefault="006B50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6"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7"/>
  </w:num>
  <w:num w:numId="3" w16cid:durableId="413818672">
    <w:abstractNumId w:val="14"/>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18"/>
  </w:num>
  <w:num w:numId="16" w16cid:durableId="1005933567">
    <w:abstractNumId w:val="5"/>
  </w:num>
  <w:num w:numId="17" w16cid:durableId="769398504">
    <w:abstractNumId w:val="19"/>
  </w:num>
  <w:num w:numId="18" w16cid:durableId="838621823">
    <w:abstractNumId w:val="1"/>
  </w:num>
  <w:num w:numId="19" w16cid:durableId="1224608253">
    <w:abstractNumId w:val="8"/>
  </w:num>
  <w:num w:numId="20" w16cid:durableId="1494028281">
    <w:abstractNumId w:val="21"/>
  </w:num>
  <w:num w:numId="21" w16cid:durableId="200634571">
    <w:abstractNumId w:val="13"/>
  </w:num>
  <w:num w:numId="22" w16cid:durableId="1104690466">
    <w:abstractNumId w:val="9"/>
  </w:num>
  <w:num w:numId="23" w16cid:durableId="514807168">
    <w:abstractNumId w:val="15"/>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6"/>
  </w:num>
  <w:num w:numId="30" w16cid:durableId="2076849901">
    <w:abstractNumId w:val="20"/>
  </w:num>
  <w:num w:numId="31" w16cid:durableId="1680741957">
    <w:abstractNumId w:val="22"/>
  </w:num>
  <w:num w:numId="32" w16cid:durableId="1735271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3ED6"/>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822E4"/>
    <w:rsid w:val="000848F8"/>
    <w:rsid w:val="00084E96"/>
    <w:rsid w:val="00086743"/>
    <w:rsid w:val="000879A9"/>
    <w:rsid w:val="000A76A6"/>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C1780"/>
    <w:rsid w:val="001C560E"/>
    <w:rsid w:val="001D24B9"/>
    <w:rsid w:val="001E7E45"/>
    <w:rsid w:val="001F1771"/>
    <w:rsid w:val="001F3199"/>
    <w:rsid w:val="002045AB"/>
    <w:rsid w:val="00212F82"/>
    <w:rsid w:val="002154EE"/>
    <w:rsid w:val="00224518"/>
    <w:rsid w:val="0022515E"/>
    <w:rsid w:val="002354B2"/>
    <w:rsid w:val="0023563A"/>
    <w:rsid w:val="00240FA6"/>
    <w:rsid w:val="002430C9"/>
    <w:rsid w:val="00254CB4"/>
    <w:rsid w:val="00262EB6"/>
    <w:rsid w:val="00271296"/>
    <w:rsid w:val="002714CF"/>
    <w:rsid w:val="00274D86"/>
    <w:rsid w:val="002812A6"/>
    <w:rsid w:val="00282302"/>
    <w:rsid w:val="0028324E"/>
    <w:rsid w:val="00283F9E"/>
    <w:rsid w:val="00292C90"/>
    <w:rsid w:val="00293FDC"/>
    <w:rsid w:val="002A7DF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79ED"/>
    <w:rsid w:val="00352BCB"/>
    <w:rsid w:val="003555E3"/>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47B5B"/>
    <w:rsid w:val="00450B62"/>
    <w:rsid w:val="00453706"/>
    <w:rsid w:val="00455289"/>
    <w:rsid w:val="00457273"/>
    <w:rsid w:val="004605BC"/>
    <w:rsid w:val="00466A60"/>
    <w:rsid w:val="0047232D"/>
    <w:rsid w:val="004973C8"/>
    <w:rsid w:val="004A43F0"/>
    <w:rsid w:val="004A7BA3"/>
    <w:rsid w:val="004B58E7"/>
    <w:rsid w:val="004B5A8E"/>
    <w:rsid w:val="004B5D8D"/>
    <w:rsid w:val="004C1734"/>
    <w:rsid w:val="004C5203"/>
    <w:rsid w:val="004C56E2"/>
    <w:rsid w:val="004D50CD"/>
    <w:rsid w:val="004D6FED"/>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82558"/>
    <w:rsid w:val="00590EBC"/>
    <w:rsid w:val="00593EDE"/>
    <w:rsid w:val="005B39C9"/>
    <w:rsid w:val="005B6A9D"/>
    <w:rsid w:val="005B7D18"/>
    <w:rsid w:val="005C22E0"/>
    <w:rsid w:val="005C4501"/>
    <w:rsid w:val="005C6A86"/>
    <w:rsid w:val="005D143D"/>
    <w:rsid w:val="005D18FC"/>
    <w:rsid w:val="005D1E6B"/>
    <w:rsid w:val="005E37E8"/>
    <w:rsid w:val="005F2B3F"/>
    <w:rsid w:val="005F67FC"/>
    <w:rsid w:val="006066A4"/>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4780"/>
    <w:rsid w:val="00667EC7"/>
    <w:rsid w:val="006727BC"/>
    <w:rsid w:val="00672DD2"/>
    <w:rsid w:val="00674B9D"/>
    <w:rsid w:val="00677EFB"/>
    <w:rsid w:val="00690D10"/>
    <w:rsid w:val="00694F46"/>
    <w:rsid w:val="006A16B0"/>
    <w:rsid w:val="006A2200"/>
    <w:rsid w:val="006A2884"/>
    <w:rsid w:val="006A7AEA"/>
    <w:rsid w:val="006B02C9"/>
    <w:rsid w:val="006B5089"/>
    <w:rsid w:val="006B608A"/>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71D69"/>
    <w:rsid w:val="00773668"/>
    <w:rsid w:val="00774057"/>
    <w:rsid w:val="007748FC"/>
    <w:rsid w:val="007767EA"/>
    <w:rsid w:val="0078447C"/>
    <w:rsid w:val="00792EF5"/>
    <w:rsid w:val="00795273"/>
    <w:rsid w:val="007974BB"/>
    <w:rsid w:val="007A067C"/>
    <w:rsid w:val="007A2752"/>
    <w:rsid w:val="007A35A5"/>
    <w:rsid w:val="007A4086"/>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F1823"/>
    <w:rsid w:val="008F62D0"/>
    <w:rsid w:val="00901FF8"/>
    <w:rsid w:val="00903DF0"/>
    <w:rsid w:val="0091130B"/>
    <w:rsid w:val="00920553"/>
    <w:rsid w:val="009265EF"/>
    <w:rsid w:val="00940B31"/>
    <w:rsid w:val="00944809"/>
    <w:rsid w:val="00951F76"/>
    <w:rsid w:val="00952E5E"/>
    <w:rsid w:val="00953BCE"/>
    <w:rsid w:val="0095742F"/>
    <w:rsid w:val="00962BA2"/>
    <w:rsid w:val="00965EB2"/>
    <w:rsid w:val="00966666"/>
    <w:rsid w:val="00991C2D"/>
    <w:rsid w:val="00996B8B"/>
    <w:rsid w:val="009B2064"/>
    <w:rsid w:val="009B5954"/>
    <w:rsid w:val="009C26C7"/>
    <w:rsid w:val="009C3E1F"/>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D72AD"/>
    <w:rsid w:val="00BF45B2"/>
    <w:rsid w:val="00C03BCF"/>
    <w:rsid w:val="00C07135"/>
    <w:rsid w:val="00C14E20"/>
    <w:rsid w:val="00C20CA9"/>
    <w:rsid w:val="00C22134"/>
    <w:rsid w:val="00C23C2E"/>
    <w:rsid w:val="00C367EC"/>
    <w:rsid w:val="00C51382"/>
    <w:rsid w:val="00C51B78"/>
    <w:rsid w:val="00C60558"/>
    <w:rsid w:val="00C60677"/>
    <w:rsid w:val="00C622C7"/>
    <w:rsid w:val="00C64A03"/>
    <w:rsid w:val="00C83D0E"/>
    <w:rsid w:val="00C857B8"/>
    <w:rsid w:val="00CA32BE"/>
    <w:rsid w:val="00CA4804"/>
    <w:rsid w:val="00CB3909"/>
    <w:rsid w:val="00CC7651"/>
    <w:rsid w:val="00CD05B7"/>
    <w:rsid w:val="00CD1F6E"/>
    <w:rsid w:val="00CD35C5"/>
    <w:rsid w:val="00CF4563"/>
    <w:rsid w:val="00CF5ACF"/>
    <w:rsid w:val="00D002D8"/>
    <w:rsid w:val="00D0039E"/>
    <w:rsid w:val="00D032FC"/>
    <w:rsid w:val="00D1551A"/>
    <w:rsid w:val="00D33AD1"/>
    <w:rsid w:val="00D36E3C"/>
    <w:rsid w:val="00D41A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5CC7"/>
    <w:rsid w:val="00E15E1C"/>
    <w:rsid w:val="00E46F69"/>
    <w:rsid w:val="00E57063"/>
    <w:rsid w:val="00E614AF"/>
    <w:rsid w:val="00E70552"/>
    <w:rsid w:val="00E74D9B"/>
    <w:rsid w:val="00E92C74"/>
    <w:rsid w:val="00E968FA"/>
    <w:rsid w:val="00EA12F6"/>
    <w:rsid w:val="00EA1A03"/>
    <w:rsid w:val="00EA74C4"/>
    <w:rsid w:val="00EA7EE6"/>
    <w:rsid w:val="00EE1B60"/>
    <w:rsid w:val="00EE5EB5"/>
    <w:rsid w:val="00EF5C9B"/>
    <w:rsid w:val="00F0072E"/>
    <w:rsid w:val="00F05CAB"/>
    <w:rsid w:val="00F11089"/>
    <w:rsid w:val="00F13D97"/>
    <w:rsid w:val="00F142A5"/>
    <w:rsid w:val="00F213B4"/>
    <w:rsid w:val="00F24891"/>
    <w:rsid w:val="00F26248"/>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character" w:styleId="Zvraznenie">
    <w:name w:val="Emphasis"/>
    <w:basedOn w:val="Predvolenpsmoodseku"/>
    <w:uiPriority w:val="20"/>
    <w:qFormat/>
    <w:rsid w:val="006647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4383792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2606</Words>
  <Characters>14855</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4</cp:revision>
  <cp:lastPrinted>2021-04-09T07:29:00Z</cp:lastPrinted>
  <dcterms:created xsi:type="dcterms:W3CDTF">2023-11-22T18:35:00Z</dcterms:created>
  <dcterms:modified xsi:type="dcterms:W3CDTF">2023-11-24T19:25:00Z</dcterms:modified>
</cp:coreProperties>
</file>