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1289A4B9" w14:textId="68DA5BDE" w:rsidR="00C26039" w:rsidRDefault="00916BAF" w:rsidP="00640D93">
      <w:pPr>
        <w:pStyle w:val="Odsekzoznamu"/>
        <w:numPr>
          <w:ilvl w:val="0"/>
          <w:numId w:val="1"/>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C26039" w:rsidRPr="004E4D94">
        <w:rPr>
          <w:rFonts w:ascii="Arial" w:hAnsi="Arial" w:cs="Arial"/>
          <w:sz w:val="22"/>
          <w:szCs w:val="22"/>
        </w:rPr>
        <w:t xml:space="preserve">Ing. Eva Habániková, </w:t>
      </w:r>
      <w:hyperlink r:id="rId8" w:history="1">
        <w:r w:rsidR="00C26039" w:rsidRPr="004E4D94">
          <w:rPr>
            <w:rStyle w:val="Hypertextovprepojenie"/>
            <w:rFonts w:ascii="Arial" w:hAnsi="Arial" w:cs="Arial"/>
            <w:sz w:val="22"/>
            <w:szCs w:val="22"/>
          </w:rPr>
          <w:t>eva.habanikova@vszp.sk</w:t>
        </w:r>
      </w:hyperlink>
      <w:r w:rsidR="00C26039" w:rsidRPr="004E4D94">
        <w:rPr>
          <w:rStyle w:val="Hypertextovprepojenie"/>
          <w:rFonts w:ascii="Arial" w:hAnsi="Arial" w:cs="Arial"/>
          <w:sz w:val="22"/>
          <w:szCs w:val="22"/>
        </w:rPr>
        <w:t xml:space="preserve">, </w:t>
      </w:r>
      <w:r w:rsidR="00C26039" w:rsidRPr="004E4D94">
        <w:rPr>
          <w:rFonts w:ascii="Arial" w:hAnsi="Arial" w:cs="Arial"/>
          <w:sz w:val="22"/>
          <w:szCs w:val="22"/>
        </w:rPr>
        <w:t xml:space="preserve"> </w:t>
      </w:r>
      <w:r w:rsidR="00C26039">
        <w:rPr>
          <w:rFonts w:ascii="Arial" w:hAnsi="Arial" w:cs="Arial"/>
          <w:sz w:val="22"/>
          <w:szCs w:val="22"/>
        </w:rPr>
        <w:t>0910 864</w:t>
      </w:r>
      <w:r w:rsidR="009D66E8">
        <w:rPr>
          <w:rFonts w:ascii="Arial" w:hAnsi="Arial" w:cs="Arial"/>
          <w:sz w:val="22"/>
          <w:szCs w:val="22"/>
        </w:rPr>
        <w:t> </w:t>
      </w:r>
      <w:r w:rsidR="00C26039">
        <w:rPr>
          <w:rFonts w:ascii="Arial" w:hAnsi="Arial" w:cs="Arial"/>
          <w:sz w:val="22"/>
          <w:szCs w:val="22"/>
        </w:rPr>
        <w:t>180</w:t>
      </w:r>
    </w:p>
    <w:p w14:paraId="742FE41F" w14:textId="36411604" w:rsidR="009D66E8" w:rsidRPr="009D66E8" w:rsidRDefault="009D66E8" w:rsidP="009D66E8">
      <w:pPr>
        <w:shd w:val="clear" w:color="auto" w:fill="FFFFFF"/>
        <w:ind w:left="2204" w:firstLine="632"/>
        <w:jc w:val="both"/>
        <w:rPr>
          <w:rFonts w:ascii="Arial" w:hAnsi="Arial" w:cs="Arial"/>
          <w:sz w:val="22"/>
          <w:szCs w:val="22"/>
        </w:rPr>
      </w:pPr>
      <w:r>
        <w:rPr>
          <w:rFonts w:ascii="Arial" w:hAnsi="Arial" w:cs="Arial"/>
          <w:sz w:val="22"/>
          <w:szCs w:val="22"/>
        </w:rPr>
        <w:t xml:space="preserve">Ing. Vojtech Cibulka, </w:t>
      </w:r>
      <w:hyperlink r:id="rId9" w:history="1">
        <w:r w:rsidRPr="00D21F36">
          <w:rPr>
            <w:rStyle w:val="Hypertextovprepojenie"/>
            <w:rFonts w:ascii="Arial" w:hAnsi="Arial" w:cs="Arial"/>
            <w:sz w:val="22"/>
            <w:szCs w:val="22"/>
          </w:rPr>
          <w:t>vojtech.cibulka@vszp.sk</w:t>
        </w:r>
      </w:hyperlink>
      <w:r>
        <w:rPr>
          <w:rFonts w:ascii="Arial" w:hAnsi="Arial" w:cs="Arial"/>
          <w:sz w:val="22"/>
          <w:szCs w:val="22"/>
        </w:rPr>
        <w:t>, 0910 864 049</w:t>
      </w:r>
    </w:p>
    <w:p w14:paraId="22727555" w14:textId="002F3910" w:rsidR="00916BAF" w:rsidRDefault="00916BAF" w:rsidP="00640D93">
      <w:pPr>
        <w:pStyle w:val="Odsekzoznamu"/>
        <w:numPr>
          <w:ilvl w:val="0"/>
          <w:numId w:val="1"/>
        </w:numPr>
        <w:shd w:val="clear" w:color="auto" w:fill="FFFFFF"/>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640D93">
      <w:pPr>
        <w:numPr>
          <w:ilvl w:val="0"/>
          <w:numId w:val="1"/>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640D93">
      <w:pPr>
        <w:numPr>
          <w:ilvl w:val="0"/>
          <w:numId w:val="1"/>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4EF402A4" w:rsidR="00E11D3E" w:rsidRDefault="00A60B41" w:rsidP="00640D93">
      <w:pPr>
        <w:pStyle w:val="Odsekzoznamu"/>
        <w:numPr>
          <w:ilvl w:val="0"/>
          <w:numId w:val="18"/>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w:t>
      </w:r>
      <w:r w:rsidR="009D66E8">
        <w:rPr>
          <w:rFonts w:ascii="Arial" w:eastAsia="Calibri" w:hAnsi="Arial" w:cs="Arial"/>
          <w:sz w:val="22"/>
          <w:szCs w:val="22"/>
        </w:rPr>
        <w:t>podlahovej kobercovej krytiny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 xml:space="preserve">dodávka a montáž novej </w:t>
      </w:r>
      <w:r w:rsidR="009D66E8">
        <w:rPr>
          <w:rFonts w:ascii="Arial" w:eastAsia="Calibri" w:hAnsi="Arial" w:cs="Arial"/>
          <w:sz w:val="22"/>
          <w:szCs w:val="22"/>
        </w:rPr>
        <w:t>podlahovej kobercovej krytiny</w:t>
      </w:r>
      <w:r w:rsidR="007047C6" w:rsidRPr="00247506">
        <w:rPr>
          <w:rFonts w:ascii="Arial" w:eastAsia="Calibri" w:hAnsi="Arial" w:cs="Arial"/>
          <w:sz w:val="22"/>
          <w:szCs w:val="22"/>
        </w:rPr>
        <w:t xml:space="preserve"> v</w:t>
      </w:r>
      <w:r w:rsidR="007A3308">
        <w:rPr>
          <w:rFonts w:ascii="Arial" w:eastAsia="Calibri" w:hAnsi="Arial" w:cs="Arial"/>
          <w:sz w:val="22"/>
          <w:szCs w:val="22"/>
        </w:rPr>
        <w:t xml:space="preserve"> priestoroch Call centra v </w:t>
      </w:r>
      <w:r w:rsidR="007047C6" w:rsidRPr="00247506">
        <w:rPr>
          <w:rFonts w:ascii="Arial" w:eastAsia="Calibri" w:hAnsi="Arial" w:cs="Arial"/>
          <w:sz w:val="22"/>
          <w:szCs w:val="22"/>
        </w:rPr>
        <w:t>budove</w:t>
      </w:r>
      <w:r w:rsidR="00E11D3E" w:rsidRPr="009711BC">
        <w:rPr>
          <w:rFonts w:ascii="Arial" w:hAnsi="Arial" w:cs="Arial"/>
          <w:sz w:val="22"/>
          <w:szCs w:val="22"/>
        </w:rPr>
        <w:t xml:space="preserve"> objednávateľa na </w:t>
      </w:r>
      <w:r w:rsidR="009D66E8">
        <w:rPr>
          <w:rFonts w:ascii="Arial" w:eastAsia="Calibri" w:hAnsi="Arial" w:cs="Arial"/>
          <w:sz w:val="22"/>
          <w:szCs w:val="22"/>
        </w:rPr>
        <w:t>Včelárskej 1 v Prievidzi</w:t>
      </w:r>
      <w:r w:rsidR="007047C6">
        <w:rPr>
          <w:rFonts w:ascii="Arial" w:eastAsia="Calibri" w:hAnsi="Arial" w:cs="Arial"/>
          <w:sz w:val="22"/>
          <w:szCs w:val="22"/>
        </w:rPr>
        <w:t xml:space="preserve">, o celkovej výmere </w:t>
      </w:r>
      <w:r w:rsidR="009D66E8">
        <w:rPr>
          <w:rFonts w:ascii="Arial" w:eastAsia="Calibri" w:hAnsi="Arial" w:cs="Arial"/>
          <w:sz w:val="22"/>
          <w:szCs w:val="22"/>
        </w:rPr>
        <w:t>220</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61520AFA" w14:textId="5F782B6A" w:rsidR="009D66E8" w:rsidRPr="005508E3" w:rsidRDefault="009D66E8" w:rsidP="00640D93">
      <w:pPr>
        <w:pStyle w:val="Odsekzoznamu"/>
        <w:numPr>
          <w:ilvl w:val="0"/>
          <w:numId w:val="23"/>
        </w:numPr>
        <w:contextualSpacing w:val="0"/>
        <w:jc w:val="both"/>
        <w:rPr>
          <w:rFonts w:ascii="Arial" w:hAnsi="Arial" w:cs="Arial"/>
          <w:sz w:val="22"/>
          <w:szCs w:val="22"/>
        </w:rPr>
      </w:pPr>
      <w:r>
        <w:rPr>
          <w:rFonts w:ascii="Arial" w:hAnsi="Arial" w:cs="Arial"/>
          <w:sz w:val="22"/>
          <w:szCs w:val="22"/>
        </w:rPr>
        <w:t>manipulácia s nábytkom /rozobratie, vynesenie a spätné vnesenie kancelárskeho nábytku,</w:t>
      </w:r>
      <w:r w:rsidRPr="00DB2A88">
        <w:rPr>
          <w:rFonts w:ascii="Arial" w:hAnsi="Arial" w:cs="Arial"/>
          <w:sz w:val="22"/>
          <w:szCs w:val="22"/>
        </w:rPr>
        <w:t xml:space="preserve"> </w:t>
      </w:r>
    </w:p>
    <w:p w14:paraId="237BFB0E" w14:textId="459CEB00" w:rsidR="009D66E8" w:rsidRPr="00FF0C75" w:rsidRDefault="009D66E8" w:rsidP="00640D93">
      <w:pPr>
        <w:numPr>
          <w:ilvl w:val="0"/>
          <w:numId w:val="23"/>
        </w:numPr>
        <w:outlineLvl w:val="0"/>
        <w:rPr>
          <w:rFonts w:ascii="Arial" w:hAnsi="Arial" w:cs="Arial"/>
          <w:sz w:val="22"/>
          <w:szCs w:val="22"/>
        </w:rPr>
      </w:pPr>
      <w:r w:rsidRPr="00FF0C75">
        <w:rPr>
          <w:rFonts w:ascii="Arial" w:hAnsi="Arial" w:cs="Arial"/>
          <w:sz w:val="22"/>
          <w:szCs w:val="22"/>
        </w:rPr>
        <w:t>o</w:t>
      </w:r>
      <w:r>
        <w:rPr>
          <w:rFonts w:ascii="Arial" w:hAnsi="Arial" w:cs="Arial"/>
          <w:sz w:val="22"/>
          <w:szCs w:val="22"/>
        </w:rPr>
        <w:t xml:space="preserve">dstránenie pôvodnej podlahovej kobercovej krytiny, </w:t>
      </w:r>
    </w:p>
    <w:p w14:paraId="665B0094" w14:textId="77777777" w:rsidR="009D66E8" w:rsidRPr="00FF0C75" w:rsidRDefault="009D66E8" w:rsidP="00640D93">
      <w:pPr>
        <w:numPr>
          <w:ilvl w:val="0"/>
          <w:numId w:val="23"/>
        </w:numPr>
        <w:outlineLvl w:val="0"/>
        <w:rPr>
          <w:rFonts w:ascii="Arial" w:hAnsi="Arial" w:cs="Arial"/>
          <w:sz w:val="22"/>
          <w:szCs w:val="22"/>
        </w:rPr>
      </w:pPr>
      <w:r w:rsidRPr="00FF0C75">
        <w:rPr>
          <w:rFonts w:ascii="Arial" w:hAnsi="Arial" w:cs="Arial"/>
          <w:sz w:val="22"/>
          <w:szCs w:val="22"/>
        </w:rPr>
        <w:lastRenderedPageBreak/>
        <w:t>odvoz a likvidácia pôvodnej podlahovej krytiny a kobercových soklov,</w:t>
      </w:r>
    </w:p>
    <w:p w14:paraId="4C322C52" w14:textId="70C06771" w:rsidR="009D66E8" w:rsidRPr="00FF0C75" w:rsidRDefault="009D66E8" w:rsidP="00640D93">
      <w:pPr>
        <w:numPr>
          <w:ilvl w:val="0"/>
          <w:numId w:val="23"/>
        </w:numPr>
        <w:outlineLvl w:val="0"/>
        <w:rPr>
          <w:rFonts w:ascii="Arial" w:hAnsi="Arial" w:cs="Arial"/>
          <w:sz w:val="22"/>
          <w:szCs w:val="22"/>
        </w:rPr>
      </w:pPr>
      <w:r w:rsidRPr="00FF0C75">
        <w:rPr>
          <w:rFonts w:ascii="Arial" w:hAnsi="Arial" w:cs="Arial"/>
          <w:sz w:val="22"/>
          <w:szCs w:val="22"/>
        </w:rPr>
        <w:t>uvoľnenie/demontáž prahov,</w:t>
      </w:r>
    </w:p>
    <w:p w14:paraId="3BDB179D" w14:textId="77777777" w:rsidR="009D66E8" w:rsidRPr="00FF0C75" w:rsidRDefault="009D66E8" w:rsidP="00640D93">
      <w:pPr>
        <w:numPr>
          <w:ilvl w:val="0"/>
          <w:numId w:val="23"/>
        </w:numPr>
        <w:outlineLvl w:val="0"/>
        <w:rPr>
          <w:rFonts w:ascii="Arial" w:hAnsi="Arial" w:cs="Arial"/>
          <w:sz w:val="22"/>
          <w:szCs w:val="22"/>
        </w:rPr>
      </w:pPr>
      <w:r w:rsidRPr="00FF0C75">
        <w:rPr>
          <w:rFonts w:ascii="Arial" w:hAnsi="Arial" w:cs="Arial"/>
          <w:sz w:val="22"/>
          <w:szCs w:val="22"/>
        </w:rPr>
        <w:t>príprava podlahy na opravu – vyčistenie a penetrácia podkladu, adhézny mostík,</w:t>
      </w:r>
    </w:p>
    <w:p w14:paraId="5F25A2FF" w14:textId="7D8425F3" w:rsidR="009D66E8" w:rsidRPr="00FF0C75" w:rsidRDefault="009D66E8" w:rsidP="00640D93">
      <w:pPr>
        <w:numPr>
          <w:ilvl w:val="0"/>
          <w:numId w:val="23"/>
        </w:numPr>
        <w:outlineLvl w:val="0"/>
        <w:rPr>
          <w:rFonts w:ascii="Arial" w:hAnsi="Arial" w:cs="Arial"/>
          <w:sz w:val="22"/>
          <w:szCs w:val="22"/>
        </w:rPr>
      </w:pPr>
      <w:r w:rsidRPr="00FF0C75">
        <w:rPr>
          <w:rFonts w:ascii="Arial" w:hAnsi="Arial" w:cs="Arial"/>
          <w:sz w:val="22"/>
          <w:szCs w:val="22"/>
        </w:rPr>
        <w:t>úprava samoniveliz</w:t>
      </w:r>
      <w:r>
        <w:rPr>
          <w:rFonts w:ascii="Arial" w:hAnsi="Arial" w:cs="Arial"/>
          <w:sz w:val="22"/>
          <w:szCs w:val="22"/>
        </w:rPr>
        <w:t>ačnou  podlahovou hmotou rýchlo</w:t>
      </w:r>
      <w:r w:rsidRPr="00FF0C75">
        <w:rPr>
          <w:rFonts w:ascii="Arial" w:hAnsi="Arial" w:cs="Arial"/>
          <w:sz w:val="22"/>
          <w:szCs w:val="22"/>
        </w:rPr>
        <w:t>schnúcou,</w:t>
      </w:r>
    </w:p>
    <w:p w14:paraId="41EAFCFC" w14:textId="77777777" w:rsidR="009D66E8" w:rsidRPr="00FF0C75" w:rsidRDefault="009D66E8" w:rsidP="00640D93">
      <w:pPr>
        <w:numPr>
          <w:ilvl w:val="0"/>
          <w:numId w:val="23"/>
        </w:numPr>
        <w:outlineLvl w:val="0"/>
        <w:rPr>
          <w:rFonts w:ascii="Arial" w:hAnsi="Arial" w:cs="Arial"/>
          <w:sz w:val="22"/>
          <w:szCs w:val="22"/>
        </w:rPr>
      </w:pPr>
      <w:r>
        <w:rPr>
          <w:rFonts w:ascii="Arial" w:hAnsi="Arial" w:cs="Arial"/>
          <w:sz w:val="22"/>
          <w:szCs w:val="22"/>
        </w:rPr>
        <w:t>lepenie podlahovej  kobercovej krytiny</w:t>
      </w:r>
      <w:r w:rsidRPr="00FF0C75">
        <w:rPr>
          <w:rFonts w:ascii="Arial" w:hAnsi="Arial" w:cs="Arial"/>
          <w:sz w:val="22"/>
          <w:szCs w:val="22"/>
        </w:rPr>
        <w:t xml:space="preserve"> z textilných pásov,</w:t>
      </w:r>
    </w:p>
    <w:p w14:paraId="5FCCD0CD" w14:textId="6EF81C0C" w:rsidR="00580A4A" w:rsidRPr="002B5E7C" w:rsidRDefault="009D66E8" w:rsidP="00640D93">
      <w:pPr>
        <w:pStyle w:val="Odsekzoznamu"/>
        <w:numPr>
          <w:ilvl w:val="0"/>
          <w:numId w:val="22"/>
        </w:numPr>
        <w:contextualSpacing w:val="0"/>
        <w:jc w:val="both"/>
        <w:rPr>
          <w:rFonts w:ascii="Arial" w:hAnsi="Arial" w:cs="Arial"/>
          <w:sz w:val="22"/>
          <w:szCs w:val="22"/>
        </w:rPr>
      </w:pPr>
      <w:r w:rsidRPr="00FF0C75">
        <w:rPr>
          <w:rFonts w:ascii="Arial" w:hAnsi="Arial" w:cs="Arial"/>
          <w:sz w:val="22"/>
          <w:szCs w:val="22"/>
        </w:rPr>
        <w:t>vyhotovenie lišty soklovej rezanej</w:t>
      </w:r>
      <w:r w:rsidR="00580A4A" w:rsidRPr="002B5E7C">
        <w:rPr>
          <w:rFonts w:ascii="Arial" w:hAnsi="Arial" w:cs="Arial"/>
          <w:sz w:val="22"/>
          <w:szCs w:val="22"/>
        </w:rPr>
        <w:t>,</w:t>
      </w:r>
    </w:p>
    <w:p w14:paraId="6626698E" w14:textId="77777777" w:rsidR="00317F85" w:rsidRPr="00DB2A88" w:rsidRDefault="00317F85" w:rsidP="00640D93">
      <w:pPr>
        <w:pStyle w:val="Odsekzoznamu"/>
        <w:numPr>
          <w:ilvl w:val="0"/>
          <w:numId w:val="22"/>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640D93">
      <w:pPr>
        <w:pStyle w:val="Odsekzoznamu"/>
        <w:numPr>
          <w:ilvl w:val="0"/>
          <w:numId w:val="22"/>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640D93">
      <w:pPr>
        <w:pStyle w:val="Odsekzoznamu"/>
        <w:numPr>
          <w:ilvl w:val="0"/>
          <w:numId w:val="22"/>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13A3DC0B"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9D66E8">
        <w:rPr>
          <w:rFonts w:ascii="Arial" w:hAnsi="Arial" w:cs="Arial"/>
          <w:sz w:val="22"/>
          <w:szCs w:val="22"/>
        </w:rPr>
        <w:t>podlahovej krytiny je uvedená</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640D93">
      <w:pPr>
        <w:pStyle w:val="Odsekzoznamu"/>
        <w:numPr>
          <w:ilvl w:val="0"/>
          <w:numId w:val="18"/>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640D93">
      <w:pPr>
        <w:pStyle w:val="Odsekzoznamu"/>
        <w:numPr>
          <w:ilvl w:val="0"/>
          <w:numId w:val="18"/>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640D93">
      <w:pPr>
        <w:pStyle w:val="Odsekzoznamu"/>
        <w:numPr>
          <w:ilvl w:val="0"/>
          <w:numId w:val="18"/>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40D93">
      <w:pPr>
        <w:pStyle w:val="Odsekzoznamu"/>
        <w:numPr>
          <w:ilvl w:val="0"/>
          <w:numId w:val="9"/>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40D93">
      <w:pPr>
        <w:pStyle w:val="Odsekzoznamu"/>
        <w:numPr>
          <w:ilvl w:val="0"/>
          <w:numId w:val="9"/>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0D93">
      <w:pPr>
        <w:pStyle w:val="Odsekzoznamu"/>
        <w:numPr>
          <w:ilvl w:val="0"/>
          <w:numId w:val="9"/>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2D5C51D3" w:rsidR="001B2C91" w:rsidRPr="0099461E" w:rsidRDefault="00A334FF" w:rsidP="00640D93">
      <w:pPr>
        <w:pStyle w:val="Odsekzoznamu"/>
        <w:numPr>
          <w:ilvl w:val="0"/>
          <w:numId w:val="9"/>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9D66E8">
        <w:rPr>
          <w:rFonts w:ascii="Arial" w:hAnsi="Arial" w:cs="Arial"/>
          <w:sz w:val="22"/>
          <w:szCs w:val="22"/>
        </w:rPr>
        <w:t>Včelárska 1, 971 01 Prievidza</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640D93">
      <w:pPr>
        <w:pStyle w:val="Zarkazkladnhotextu3"/>
        <w:numPr>
          <w:ilvl w:val="0"/>
          <w:numId w:val="2"/>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lastRenderedPageBreak/>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640D93">
      <w:pPr>
        <w:pStyle w:val="Zarkazkladnhotextu3"/>
        <w:numPr>
          <w:ilvl w:val="0"/>
          <w:numId w:val="2"/>
        </w:numPr>
        <w:tabs>
          <w:tab w:val="left" w:pos="426"/>
        </w:tabs>
        <w:ind w:left="426" w:hanging="426"/>
        <w:rPr>
          <w:rFonts w:ascii="Arial" w:hAnsi="Arial"/>
          <w:sz w:val="22"/>
        </w:rPr>
      </w:pPr>
      <w:r w:rsidRPr="007D396C">
        <w:rPr>
          <w:rFonts w:ascii="Arial" w:hAnsi="Arial"/>
          <w:sz w:val="22"/>
        </w:rPr>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1B77459A" w:rsidR="00544535" w:rsidRDefault="0020028C" w:rsidP="00640D93">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3552EF">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640D93">
      <w:pPr>
        <w:numPr>
          <w:ilvl w:val="0"/>
          <w:numId w:val="2"/>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640D93">
      <w:pPr>
        <w:numPr>
          <w:ilvl w:val="0"/>
          <w:numId w:val="2"/>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640D93">
      <w:pPr>
        <w:numPr>
          <w:ilvl w:val="0"/>
          <w:numId w:val="2"/>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640D93">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640D93">
      <w:pPr>
        <w:numPr>
          <w:ilvl w:val="0"/>
          <w:numId w:val="2"/>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lastRenderedPageBreak/>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640D93">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640D93">
      <w:pPr>
        <w:pStyle w:val="Odsekzoznamu"/>
        <w:numPr>
          <w:ilvl w:val="0"/>
          <w:numId w:val="10"/>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640D93">
      <w:pPr>
        <w:pStyle w:val="Odsekzoznamu"/>
        <w:numPr>
          <w:ilvl w:val="0"/>
          <w:numId w:val="10"/>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lastRenderedPageBreak/>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640D93">
      <w:pPr>
        <w:pStyle w:val="Odsekzoznamu"/>
        <w:numPr>
          <w:ilvl w:val="0"/>
          <w:numId w:val="4"/>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640D93">
      <w:pPr>
        <w:pStyle w:val="Odsekzoznamu"/>
        <w:numPr>
          <w:ilvl w:val="0"/>
          <w:numId w:val="4"/>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640D93">
      <w:pPr>
        <w:pStyle w:val="Odsekzoznamu"/>
        <w:numPr>
          <w:ilvl w:val="0"/>
          <w:numId w:val="4"/>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640D93">
      <w:pPr>
        <w:pStyle w:val="Odsekzoznamu"/>
        <w:numPr>
          <w:ilvl w:val="1"/>
          <w:numId w:val="4"/>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640D93">
      <w:pPr>
        <w:pStyle w:val="Odsekzoznamu"/>
        <w:numPr>
          <w:ilvl w:val="0"/>
          <w:numId w:val="10"/>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640D93">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640D93">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640D93">
      <w:pPr>
        <w:numPr>
          <w:ilvl w:val="0"/>
          <w:numId w:val="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640D93">
      <w:pPr>
        <w:numPr>
          <w:ilvl w:val="0"/>
          <w:numId w:val="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640D93">
      <w:pPr>
        <w:numPr>
          <w:ilvl w:val="0"/>
          <w:numId w:val="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640D93">
      <w:pPr>
        <w:numPr>
          <w:ilvl w:val="0"/>
          <w:numId w:val="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640D93">
      <w:pPr>
        <w:numPr>
          <w:ilvl w:val="0"/>
          <w:numId w:val="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640D93">
      <w:pPr>
        <w:numPr>
          <w:ilvl w:val="0"/>
          <w:numId w:val="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640D93">
      <w:pPr>
        <w:numPr>
          <w:ilvl w:val="0"/>
          <w:numId w:val="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640D93">
      <w:pPr>
        <w:numPr>
          <w:ilvl w:val="0"/>
          <w:numId w:val="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640D93">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640D93">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w:t>
      </w:r>
      <w:r w:rsidRPr="00E70ED8">
        <w:rPr>
          <w:rFonts w:ascii="Arial" w:hAnsi="Arial" w:cs="Arial"/>
          <w:sz w:val="22"/>
          <w:szCs w:val="22"/>
        </w:rPr>
        <w:lastRenderedPageBreak/>
        <w:t xml:space="preserve">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640D93">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640D93">
      <w:pPr>
        <w:numPr>
          <w:ilvl w:val="0"/>
          <w:numId w:val="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640D93">
      <w:pPr>
        <w:pStyle w:val="Odsekzoznamu"/>
        <w:numPr>
          <w:ilvl w:val="0"/>
          <w:numId w:val="20"/>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640D93">
      <w:pPr>
        <w:pStyle w:val="Odsekzoznamu"/>
        <w:numPr>
          <w:ilvl w:val="0"/>
          <w:numId w:val="20"/>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640D93">
      <w:pPr>
        <w:pStyle w:val="Odsekzoznamu"/>
        <w:numPr>
          <w:ilvl w:val="0"/>
          <w:numId w:val="20"/>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640D93">
      <w:pPr>
        <w:numPr>
          <w:ilvl w:val="0"/>
          <w:numId w:val="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640D93">
      <w:pPr>
        <w:numPr>
          <w:ilvl w:val="0"/>
          <w:numId w:val="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640D93">
      <w:pPr>
        <w:numPr>
          <w:ilvl w:val="0"/>
          <w:numId w:val="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640D93">
      <w:pPr>
        <w:numPr>
          <w:ilvl w:val="0"/>
          <w:numId w:val="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640D93">
      <w:pPr>
        <w:numPr>
          <w:ilvl w:val="0"/>
          <w:numId w:val="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640D93">
      <w:pPr>
        <w:numPr>
          <w:ilvl w:val="0"/>
          <w:numId w:val="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640D93">
      <w:pPr>
        <w:numPr>
          <w:ilvl w:val="0"/>
          <w:numId w:val="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640D93">
      <w:pPr>
        <w:numPr>
          <w:ilvl w:val="0"/>
          <w:numId w:val="11"/>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640D93">
      <w:pPr>
        <w:numPr>
          <w:ilvl w:val="0"/>
          <w:numId w:val="11"/>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40D93">
      <w:pPr>
        <w:numPr>
          <w:ilvl w:val="0"/>
          <w:numId w:val="11"/>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 xml:space="preserve">má právo na náhradu škody preukázateľne vzniknutej nesplnením vlastnej daňovej povinnosti zhotoviteľa, platiteľa DPH, v zmysle § 78 zákona o DPH. Objednávateľ má zároveň právo uplatniť u zhotoviteľa trovy konania, ktoré mu vzniknú v konaní </w:t>
      </w:r>
      <w:r w:rsidR="006761A9" w:rsidRPr="006761A9">
        <w:rPr>
          <w:rFonts w:ascii="Arial" w:hAnsi="Arial" w:cs="Arial"/>
          <w:sz w:val="22"/>
          <w:szCs w:val="22"/>
        </w:rPr>
        <w:lastRenderedPageBreak/>
        <w:t>s príslušným daňovým úradom podľa § 69b zákona o DPH a z podania dodatočného daňového priznania k dani z pridanej hodnoty a dodatočného kontrolného výkazu k dani z pridanej hodnoty.</w:t>
      </w:r>
    </w:p>
    <w:p w14:paraId="58D0BD49" w14:textId="77777777" w:rsidR="0020028C" w:rsidRPr="00E70ED8" w:rsidRDefault="0020028C" w:rsidP="00640D93">
      <w:pPr>
        <w:numPr>
          <w:ilvl w:val="0"/>
          <w:numId w:val="11"/>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640D93">
      <w:pPr>
        <w:numPr>
          <w:ilvl w:val="0"/>
          <w:numId w:val="11"/>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640D93">
      <w:pPr>
        <w:numPr>
          <w:ilvl w:val="0"/>
          <w:numId w:val="1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640D93">
      <w:pPr>
        <w:numPr>
          <w:ilvl w:val="0"/>
          <w:numId w:val="1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640D93">
      <w:pPr>
        <w:numPr>
          <w:ilvl w:val="0"/>
          <w:numId w:val="1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640D93">
      <w:pPr>
        <w:numPr>
          <w:ilvl w:val="0"/>
          <w:numId w:val="12"/>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640D93">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640D93">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640D93">
      <w:pPr>
        <w:numPr>
          <w:ilvl w:val="0"/>
          <w:numId w:val="19"/>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640D93">
      <w:pPr>
        <w:numPr>
          <w:ilvl w:val="0"/>
          <w:numId w:val="12"/>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3AB5CD6D" w:rsidR="00D005A0" w:rsidRPr="00334589" w:rsidRDefault="00D005A0" w:rsidP="00640D93">
      <w:pPr>
        <w:pStyle w:val="Odsekzoznamu"/>
        <w:numPr>
          <w:ilvl w:val="0"/>
          <w:numId w:val="2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7A3308">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640D93">
      <w:pPr>
        <w:pStyle w:val="Odsekzoznamu"/>
        <w:numPr>
          <w:ilvl w:val="0"/>
          <w:numId w:val="2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640D93">
      <w:pPr>
        <w:pStyle w:val="Odsekzoznamu"/>
        <w:numPr>
          <w:ilvl w:val="0"/>
          <w:numId w:val="2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640D93">
      <w:pPr>
        <w:numPr>
          <w:ilvl w:val="0"/>
          <w:numId w:val="12"/>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640D93">
      <w:pPr>
        <w:numPr>
          <w:ilvl w:val="0"/>
          <w:numId w:val="12"/>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6CFE4AA6" w14:textId="77777777" w:rsidR="000815EA" w:rsidRDefault="000815EA" w:rsidP="00891AD8">
      <w:pPr>
        <w:pStyle w:val="BodyText21"/>
        <w:jc w:val="center"/>
        <w:rPr>
          <w:rFonts w:cs="Arial"/>
          <w:sz w:val="22"/>
          <w:szCs w:val="22"/>
        </w:rPr>
      </w:pPr>
    </w:p>
    <w:p w14:paraId="624C74F6" w14:textId="77777777" w:rsidR="000815EA" w:rsidRDefault="000815EA" w:rsidP="00891AD8">
      <w:pPr>
        <w:pStyle w:val="BodyText21"/>
        <w:jc w:val="center"/>
        <w:rPr>
          <w:rFonts w:cs="Arial"/>
          <w:sz w:val="22"/>
          <w:szCs w:val="22"/>
        </w:rPr>
      </w:pPr>
    </w:p>
    <w:p w14:paraId="0B413FEE" w14:textId="77777777" w:rsidR="000815EA" w:rsidRDefault="000815EA" w:rsidP="00891AD8">
      <w:pPr>
        <w:pStyle w:val="BodyText21"/>
        <w:jc w:val="center"/>
        <w:rPr>
          <w:rFonts w:cs="Arial"/>
          <w:sz w:val="22"/>
          <w:szCs w:val="22"/>
        </w:rPr>
      </w:pPr>
    </w:p>
    <w:p w14:paraId="5C3156C2" w14:textId="77777777" w:rsidR="000815EA" w:rsidRDefault="000815EA"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640D93">
      <w:pPr>
        <w:numPr>
          <w:ilvl w:val="0"/>
          <w:numId w:val="13"/>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640D93">
      <w:pPr>
        <w:numPr>
          <w:ilvl w:val="0"/>
          <w:numId w:val="13"/>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640D93">
      <w:pPr>
        <w:numPr>
          <w:ilvl w:val="0"/>
          <w:numId w:val="13"/>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640D93">
      <w:pPr>
        <w:numPr>
          <w:ilvl w:val="0"/>
          <w:numId w:val="13"/>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640D93">
      <w:pPr>
        <w:numPr>
          <w:ilvl w:val="0"/>
          <w:numId w:val="14"/>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640D93">
      <w:pPr>
        <w:numPr>
          <w:ilvl w:val="0"/>
          <w:numId w:val="14"/>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640D93">
      <w:pPr>
        <w:numPr>
          <w:ilvl w:val="0"/>
          <w:numId w:val="14"/>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40D93">
      <w:pPr>
        <w:numPr>
          <w:ilvl w:val="0"/>
          <w:numId w:val="14"/>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w:t>
      </w:r>
      <w:r w:rsidRPr="00695581">
        <w:rPr>
          <w:rFonts w:ascii="Arial" w:hAnsi="Arial" w:cs="Arial"/>
          <w:sz w:val="22"/>
          <w:szCs w:val="22"/>
        </w:rPr>
        <w:lastRenderedPageBreak/>
        <w:t>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640D93">
      <w:pPr>
        <w:numPr>
          <w:ilvl w:val="0"/>
          <w:numId w:val="14"/>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640D93">
      <w:pPr>
        <w:numPr>
          <w:ilvl w:val="0"/>
          <w:numId w:val="14"/>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640D93">
      <w:pPr>
        <w:numPr>
          <w:ilvl w:val="0"/>
          <w:numId w:val="15"/>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640D93">
      <w:pPr>
        <w:numPr>
          <w:ilvl w:val="0"/>
          <w:numId w:val="15"/>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640D93">
      <w:pPr>
        <w:numPr>
          <w:ilvl w:val="0"/>
          <w:numId w:val="15"/>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640D93">
      <w:pPr>
        <w:numPr>
          <w:ilvl w:val="0"/>
          <w:numId w:val="15"/>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640D93">
      <w:pPr>
        <w:numPr>
          <w:ilvl w:val="0"/>
          <w:numId w:val="15"/>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640D93">
      <w:pPr>
        <w:numPr>
          <w:ilvl w:val="0"/>
          <w:numId w:val="15"/>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640D93">
      <w:pPr>
        <w:numPr>
          <w:ilvl w:val="0"/>
          <w:numId w:val="15"/>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640D93">
      <w:pPr>
        <w:numPr>
          <w:ilvl w:val="0"/>
          <w:numId w:val="15"/>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640D93">
      <w:pPr>
        <w:numPr>
          <w:ilvl w:val="0"/>
          <w:numId w:val="15"/>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637CC8F6" w14:textId="77777777"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3FA8C530"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w:t>
      </w:r>
      <w:r w:rsidR="009D66E8">
        <w:rPr>
          <w:rFonts w:ascii="Arial" w:hAnsi="Arial" w:cs="Arial"/>
          <w:color w:val="000000"/>
          <w:sz w:val="22"/>
          <w:szCs w:val="22"/>
        </w:rPr>
        <w:t>podlahovej kobercovej krytiny</w:t>
      </w:r>
      <w:r w:rsidRPr="007E685B">
        <w:rPr>
          <w:rFonts w:ascii="Arial" w:hAnsi="Arial" w:cs="Arial"/>
          <w:color w:val="000000"/>
          <w:sz w:val="22"/>
          <w:szCs w:val="22"/>
        </w:rPr>
        <w:t xml:space="preserve">, dodávka a montáž novej </w:t>
      </w:r>
      <w:r w:rsidR="009D66E8">
        <w:rPr>
          <w:rFonts w:ascii="Arial" w:hAnsi="Arial" w:cs="Arial"/>
          <w:color w:val="000000"/>
          <w:sz w:val="22"/>
          <w:szCs w:val="22"/>
        </w:rPr>
        <w:t>podlahovej kobercovej krytiny v priestoroch</w:t>
      </w:r>
      <w:r w:rsidRPr="007E685B">
        <w:rPr>
          <w:rFonts w:ascii="Arial" w:hAnsi="Arial" w:cs="Arial"/>
          <w:color w:val="000000"/>
          <w:sz w:val="22"/>
          <w:szCs w:val="22"/>
        </w:rPr>
        <w:t> budov</w:t>
      </w:r>
      <w:r w:rsidR="009D66E8">
        <w:rPr>
          <w:rFonts w:ascii="Arial" w:hAnsi="Arial" w:cs="Arial"/>
          <w:color w:val="000000"/>
          <w:sz w:val="22"/>
          <w:szCs w:val="22"/>
        </w:rPr>
        <w:t>y</w:t>
      </w:r>
      <w:r w:rsidRPr="007E685B">
        <w:rPr>
          <w:rFonts w:ascii="Arial" w:hAnsi="Arial" w:cs="Arial"/>
          <w:color w:val="000000"/>
          <w:sz w:val="22"/>
          <w:szCs w:val="22"/>
        </w:rPr>
        <w:t xml:space="preserve"> VšZP, </w:t>
      </w:r>
      <w:r w:rsidR="009D66E8">
        <w:rPr>
          <w:rFonts w:ascii="Arial" w:hAnsi="Arial" w:cs="Arial"/>
          <w:color w:val="000000"/>
          <w:sz w:val="22"/>
          <w:szCs w:val="22"/>
        </w:rPr>
        <w:t>Včelárska 1, Prievidza</w:t>
      </w:r>
    </w:p>
    <w:p w14:paraId="6533D1DF" w14:textId="77777777" w:rsidR="007E685B" w:rsidRDefault="007E685B" w:rsidP="00D50BE7">
      <w:pPr>
        <w:jc w:val="both"/>
        <w:rPr>
          <w:rFonts w:ascii="Arial" w:hAnsi="Arial" w:cs="Arial"/>
          <w:bCs/>
          <w:sz w:val="22"/>
          <w:szCs w:val="22"/>
        </w:rPr>
      </w:pPr>
    </w:p>
    <w:p w14:paraId="0D39AF38" w14:textId="77777777" w:rsidR="009D66E8" w:rsidRPr="009D66E8" w:rsidRDefault="009D66E8" w:rsidP="009D66E8">
      <w:pPr>
        <w:outlineLvl w:val="0"/>
        <w:rPr>
          <w:rFonts w:ascii="Arial" w:hAnsi="Arial" w:cs="Arial"/>
          <w:sz w:val="22"/>
          <w:szCs w:val="22"/>
          <w:lang w:eastAsia="sk-SK"/>
        </w:rPr>
      </w:pPr>
      <w:r w:rsidRPr="009D66E8">
        <w:rPr>
          <w:rFonts w:ascii="Arial" w:hAnsi="Arial" w:cs="Arial"/>
          <w:sz w:val="22"/>
          <w:szCs w:val="22"/>
          <w:lang w:eastAsia="sk-SK"/>
        </w:rPr>
        <w:t>Špecifikácia povlakovej podlahy a textilných pásov:</w:t>
      </w:r>
    </w:p>
    <w:p w14:paraId="79039EAE"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Koberec záťažový s ekologickým podkladom, celofarebné vlákno</w:t>
      </w:r>
    </w:p>
    <w:p w14:paraId="1AEB60EA"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Výška vlasu v mm: 5 mm</w:t>
      </w:r>
    </w:p>
    <w:p w14:paraId="52F1B378"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Celková výška koberca v mm: 5 mm</w:t>
      </w:r>
    </w:p>
    <w:p w14:paraId="1D7EE0DB"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Farba podlahoviny: zelená</w:t>
      </w:r>
    </w:p>
    <w:p w14:paraId="2784F85E"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Určené použitie: kancelárske s častým používaním kolieskových stoličiek</w:t>
      </w:r>
    </w:p>
    <w:p w14:paraId="3338FA94"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Trieda záťaže: komerčné priestory – 32 bežne namáhané</w:t>
      </w:r>
    </w:p>
    <w:p w14:paraId="2BF1BDBC"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Vlastnosti: antistatická úprava, rozmerová a farebná stálosť</w:t>
      </w:r>
    </w:p>
    <w:p w14:paraId="74089116"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Materiál: 100 % polyamid</w:t>
      </w:r>
    </w:p>
    <w:p w14:paraId="07B2F740"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Podkladová vrstva koberca: ekologická – RECYTEX PLUSF ELTBAC</w:t>
      </w:r>
    </w:p>
    <w:p w14:paraId="77C40845" w14:textId="77777777" w:rsidR="009D66E8" w:rsidRPr="009D66E8" w:rsidRDefault="009D66E8" w:rsidP="00640D93">
      <w:pPr>
        <w:numPr>
          <w:ilvl w:val="0"/>
          <w:numId w:val="24"/>
        </w:numPr>
        <w:outlineLvl w:val="0"/>
        <w:rPr>
          <w:rFonts w:ascii="Arial" w:hAnsi="Arial" w:cs="Arial"/>
          <w:sz w:val="22"/>
          <w:szCs w:val="22"/>
          <w:lang w:eastAsia="sk-SK"/>
        </w:rPr>
      </w:pPr>
      <w:r w:rsidRPr="009D66E8">
        <w:rPr>
          <w:rFonts w:ascii="Arial" w:hAnsi="Arial" w:cs="Arial"/>
          <w:sz w:val="22"/>
          <w:szCs w:val="22"/>
          <w:lang w:eastAsia="sk-SK"/>
        </w:rPr>
        <w:t>Farba koberca: presný odtieň farby koberca vyberie objednávateľ</w:t>
      </w:r>
      <w:r w:rsidRPr="009D66E8">
        <w:rPr>
          <w:rFonts w:ascii="Arial" w:hAnsi="Arial" w:cs="Arial"/>
          <w:sz w:val="22"/>
          <w:szCs w:val="22"/>
          <w:lang w:eastAsia="sk-SK"/>
        </w:rPr>
        <w:tab/>
      </w:r>
    </w:p>
    <w:p w14:paraId="4BF61129" w14:textId="77777777" w:rsidR="00D50BE7" w:rsidRDefault="00D50BE7" w:rsidP="00D50BE7">
      <w:pPr>
        <w:jc w:val="both"/>
        <w:rPr>
          <w:rFonts w:ascii="Arial" w:hAnsi="Arial" w:cs="Arial"/>
          <w:sz w:val="22"/>
          <w:szCs w:val="22"/>
        </w:rPr>
      </w:pPr>
    </w:p>
    <w:p w14:paraId="0C1A7084" w14:textId="4ECCC37B" w:rsidR="00452E10" w:rsidRDefault="00452E10" w:rsidP="00600E1E">
      <w:pPr>
        <w:jc w:val="both"/>
        <w:rPr>
          <w:rFonts w:ascii="Arial" w:hAnsi="Arial"/>
          <w:sz w:val="22"/>
        </w:rPr>
      </w:pPr>
    </w:p>
    <w:p w14:paraId="20743268" w14:textId="7129D060" w:rsidR="009D66E8" w:rsidRDefault="009D66E8" w:rsidP="00600E1E">
      <w:pPr>
        <w:jc w:val="both"/>
        <w:rPr>
          <w:rFonts w:ascii="Arial" w:hAnsi="Arial"/>
          <w:sz w:val="22"/>
        </w:rPr>
      </w:pPr>
    </w:p>
    <w:p w14:paraId="6C2BF16D" w14:textId="6F7FAE60" w:rsidR="009D66E8" w:rsidRDefault="009D66E8" w:rsidP="00600E1E">
      <w:pPr>
        <w:jc w:val="both"/>
        <w:rPr>
          <w:rFonts w:ascii="Arial" w:hAnsi="Arial"/>
          <w:sz w:val="22"/>
        </w:rPr>
      </w:pPr>
    </w:p>
    <w:p w14:paraId="10517CC2" w14:textId="42CE5345" w:rsidR="009D66E8" w:rsidRDefault="009D66E8" w:rsidP="00600E1E">
      <w:pPr>
        <w:jc w:val="both"/>
        <w:rPr>
          <w:rFonts w:ascii="Arial" w:hAnsi="Arial"/>
          <w:sz w:val="22"/>
        </w:rPr>
      </w:pPr>
    </w:p>
    <w:p w14:paraId="005D475A" w14:textId="113B867A" w:rsidR="009D66E8" w:rsidRDefault="009D66E8" w:rsidP="00600E1E">
      <w:pPr>
        <w:jc w:val="both"/>
        <w:rPr>
          <w:rFonts w:ascii="Arial" w:hAnsi="Arial"/>
          <w:sz w:val="22"/>
        </w:rPr>
      </w:pPr>
    </w:p>
    <w:p w14:paraId="33A2B02B" w14:textId="3B66A7DB" w:rsidR="009D66E8" w:rsidRDefault="009D66E8" w:rsidP="00600E1E">
      <w:pPr>
        <w:jc w:val="both"/>
        <w:rPr>
          <w:rFonts w:ascii="Arial" w:hAnsi="Arial"/>
          <w:sz w:val="22"/>
        </w:rPr>
      </w:pPr>
    </w:p>
    <w:p w14:paraId="6C4240D1" w14:textId="35C70AA8" w:rsidR="009D66E8" w:rsidRDefault="009D66E8" w:rsidP="00600E1E">
      <w:pPr>
        <w:jc w:val="both"/>
        <w:rPr>
          <w:rFonts w:ascii="Arial" w:hAnsi="Arial"/>
          <w:sz w:val="22"/>
        </w:rPr>
      </w:pPr>
    </w:p>
    <w:p w14:paraId="2FF0A520" w14:textId="3481C7AD" w:rsidR="009D66E8" w:rsidRDefault="009D66E8" w:rsidP="00600E1E">
      <w:pPr>
        <w:jc w:val="both"/>
        <w:rPr>
          <w:rFonts w:ascii="Arial" w:hAnsi="Arial"/>
          <w:sz w:val="22"/>
        </w:rPr>
      </w:pPr>
    </w:p>
    <w:p w14:paraId="71D602B3" w14:textId="2F3A671F" w:rsidR="009D66E8" w:rsidRDefault="009D66E8" w:rsidP="00600E1E">
      <w:pPr>
        <w:jc w:val="both"/>
        <w:rPr>
          <w:rFonts w:ascii="Arial" w:hAnsi="Arial"/>
          <w:sz w:val="22"/>
        </w:rPr>
      </w:pPr>
    </w:p>
    <w:p w14:paraId="6E92CDA0" w14:textId="2C777B4B" w:rsidR="009D66E8" w:rsidRDefault="009D66E8" w:rsidP="00600E1E">
      <w:pPr>
        <w:jc w:val="both"/>
        <w:rPr>
          <w:rFonts w:ascii="Arial" w:hAnsi="Arial"/>
          <w:sz w:val="22"/>
        </w:rPr>
      </w:pPr>
    </w:p>
    <w:p w14:paraId="7EC1C9AE" w14:textId="64D3B30A" w:rsidR="009D66E8" w:rsidRDefault="009D66E8" w:rsidP="00600E1E">
      <w:pPr>
        <w:jc w:val="both"/>
        <w:rPr>
          <w:rFonts w:ascii="Arial" w:hAnsi="Arial"/>
          <w:sz w:val="22"/>
        </w:rPr>
      </w:pPr>
    </w:p>
    <w:p w14:paraId="28888124" w14:textId="3A0520BA" w:rsidR="009D66E8" w:rsidRDefault="009D66E8" w:rsidP="00600E1E">
      <w:pPr>
        <w:jc w:val="both"/>
        <w:rPr>
          <w:rFonts w:ascii="Arial" w:hAnsi="Arial"/>
          <w:sz w:val="22"/>
        </w:rPr>
      </w:pPr>
    </w:p>
    <w:p w14:paraId="71C554E9" w14:textId="638F05D7" w:rsidR="009D66E8" w:rsidRDefault="009D66E8" w:rsidP="00600E1E">
      <w:pPr>
        <w:jc w:val="both"/>
        <w:rPr>
          <w:rFonts w:ascii="Arial" w:hAnsi="Arial"/>
          <w:sz w:val="22"/>
        </w:rPr>
      </w:pPr>
    </w:p>
    <w:p w14:paraId="00DFE80B" w14:textId="70CEC16A" w:rsidR="009D66E8" w:rsidRDefault="009D66E8" w:rsidP="00600E1E">
      <w:pPr>
        <w:jc w:val="both"/>
        <w:rPr>
          <w:rFonts w:ascii="Arial" w:hAnsi="Arial"/>
          <w:sz w:val="22"/>
        </w:rPr>
      </w:pPr>
    </w:p>
    <w:p w14:paraId="46DEE70F" w14:textId="3446ACDE" w:rsidR="009D66E8" w:rsidRDefault="009D66E8" w:rsidP="00600E1E">
      <w:pPr>
        <w:jc w:val="both"/>
        <w:rPr>
          <w:rFonts w:ascii="Arial" w:hAnsi="Arial"/>
          <w:sz w:val="22"/>
        </w:rPr>
      </w:pPr>
    </w:p>
    <w:p w14:paraId="1662825D" w14:textId="777C026C" w:rsidR="009D66E8" w:rsidRDefault="009D66E8" w:rsidP="00600E1E">
      <w:pPr>
        <w:jc w:val="both"/>
        <w:rPr>
          <w:rFonts w:ascii="Arial" w:hAnsi="Arial"/>
          <w:sz w:val="22"/>
        </w:rPr>
      </w:pPr>
    </w:p>
    <w:p w14:paraId="6B75D26E" w14:textId="2158D6B2" w:rsidR="009D66E8" w:rsidRDefault="009D66E8" w:rsidP="00600E1E">
      <w:pPr>
        <w:jc w:val="both"/>
        <w:rPr>
          <w:rFonts w:ascii="Arial" w:hAnsi="Arial"/>
          <w:sz w:val="22"/>
        </w:rPr>
      </w:pPr>
    </w:p>
    <w:p w14:paraId="68313DFB" w14:textId="014AD6AF" w:rsidR="009D66E8" w:rsidRDefault="009D66E8" w:rsidP="00600E1E">
      <w:pPr>
        <w:jc w:val="both"/>
        <w:rPr>
          <w:rFonts w:ascii="Arial" w:hAnsi="Arial"/>
          <w:sz w:val="22"/>
        </w:rPr>
      </w:pPr>
    </w:p>
    <w:p w14:paraId="2F1A9938" w14:textId="0BF85CE2" w:rsidR="009D66E8" w:rsidRDefault="009D66E8" w:rsidP="00600E1E">
      <w:pPr>
        <w:jc w:val="both"/>
        <w:rPr>
          <w:rFonts w:ascii="Arial" w:hAnsi="Arial"/>
          <w:sz w:val="22"/>
        </w:rPr>
      </w:pPr>
    </w:p>
    <w:p w14:paraId="52101448" w14:textId="709B77AB" w:rsidR="009D66E8" w:rsidRDefault="009D66E8" w:rsidP="00600E1E">
      <w:pPr>
        <w:jc w:val="both"/>
        <w:rPr>
          <w:rFonts w:ascii="Arial" w:hAnsi="Arial"/>
          <w:sz w:val="22"/>
        </w:rPr>
      </w:pPr>
    </w:p>
    <w:p w14:paraId="174ACEAA" w14:textId="03E21FCC" w:rsidR="009D66E8" w:rsidRDefault="009D66E8" w:rsidP="00600E1E">
      <w:pPr>
        <w:jc w:val="both"/>
        <w:rPr>
          <w:rFonts w:ascii="Arial" w:hAnsi="Arial"/>
          <w:sz w:val="22"/>
        </w:rPr>
      </w:pPr>
    </w:p>
    <w:p w14:paraId="14EA8BCF" w14:textId="26DE4E19" w:rsidR="009D66E8" w:rsidRDefault="009D66E8" w:rsidP="00600E1E">
      <w:pPr>
        <w:jc w:val="both"/>
        <w:rPr>
          <w:rFonts w:ascii="Arial" w:hAnsi="Arial"/>
          <w:sz w:val="22"/>
        </w:rPr>
      </w:pPr>
    </w:p>
    <w:p w14:paraId="3966D3F3" w14:textId="731F04D5" w:rsidR="009D66E8" w:rsidRDefault="009D66E8" w:rsidP="00600E1E">
      <w:pPr>
        <w:jc w:val="both"/>
        <w:rPr>
          <w:rFonts w:ascii="Arial" w:hAnsi="Arial"/>
          <w:sz w:val="22"/>
        </w:rPr>
      </w:pPr>
    </w:p>
    <w:p w14:paraId="08094788" w14:textId="3F2C5A3B" w:rsidR="009D66E8" w:rsidRDefault="009D66E8" w:rsidP="00600E1E">
      <w:pPr>
        <w:jc w:val="both"/>
        <w:rPr>
          <w:rFonts w:ascii="Arial" w:hAnsi="Arial"/>
          <w:sz w:val="22"/>
        </w:rPr>
      </w:pPr>
    </w:p>
    <w:p w14:paraId="238E503E" w14:textId="64CF49C7" w:rsidR="009D66E8" w:rsidRDefault="009D66E8" w:rsidP="00600E1E">
      <w:pPr>
        <w:jc w:val="both"/>
        <w:rPr>
          <w:rFonts w:ascii="Arial" w:hAnsi="Arial"/>
          <w:sz w:val="22"/>
        </w:rPr>
      </w:pPr>
    </w:p>
    <w:p w14:paraId="7F4E333A" w14:textId="031EA2B1" w:rsidR="009D66E8" w:rsidRDefault="009D66E8" w:rsidP="00600E1E">
      <w:pPr>
        <w:jc w:val="both"/>
        <w:rPr>
          <w:rFonts w:ascii="Arial" w:hAnsi="Arial"/>
          <w:sz w:val="22"/>
        </w:rPr>
      </w:pPr>
    </w:p>
    <w:p w14:paraId="49542370" w14:textId="76B860BD" w:rsidR="009D66E8" w:rsidRDefault="009D66E8" w:rsidP="00600E1E">
      <w:pPr>
        <w:jc w:val="both"/>
        <w:rPr>
          <w:rFonts w:ascii="Arial" w:hAnsi="Arial"/>
          <w:sz w:val="22"/>
        </w:rPr>
      </w:pPr>
    </w:p>
    <w:p w14:paraId="1A641951" w14:textId="4366885A" w:rsidR="009D66E8" w:rsidRDefault="009D66E8" w:rsidP="00600E1E">
      <w:pPr>
        <w:jc w:val="both"/>
        <w:rPr>
          <w:rFonts w:ascii="Arial" w:hAnsi="Arial"/>
          <w:sz w:val="22"/>
        </w:rPr>
      </w:pPr>
    </w:p>
    <w:p w14:paraId="4F89B0BF" w14:textId="52DD25B2" w:rsidR="009D66E8" w:rsidRDefault="009D66E8" w:rsidP="00600E1E">
      <w:pPr>
        <w:jc w:val="both"/>
        <w:rPr>
          <w:rFonts w:ascii="Arial" w:hAnsi="Arial"/>
          <w:sz w:val="22"/>
        </w:rPr>
      </w:pPr>
    </w:p>
    <w:p w14:paraId="08FC0957" w14:textId="3665188F" w:rsidR="009D66E8" w:rsidRDefault="009D66E8" w:rsidP="00600E1E">
      <w:pPr>
        <w:jc w:val="both"/>
        <w:rPr>
          <w:rFonts w:ascii="Arial" w:hAnsi="Arial"/>
          <w:sz w:val="22"/>
        </w:rPr>
      </w:pPr>
    </w:p>
    <w:p w14:paraId="5F6BED94" w14:textId="77777777" w:rsidR="009D66E8" w:rsidRDefault="009D66E8"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11342FBA"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9D66E8">
        <w:rPr>
          <w:rFonts w:ascii="Arial" w:hAnsi="Arial" w:cs="Arial"/>
          <w:color w:val="000000"/>
          <w:sz w:val="22"/>
          <w:szCs w:val="22"/>
        </w:rPr>
        <w:t>6</w:t>
      </w:r>
      <w:r w:rsidR="00452E10">
        <w:rPr>
          <w:rFonts w:ascii="Arial" w:hAnsi="Arial" w:cs="Arial"/>
          <w:color w:val="000000"/>
          <w:sz w:val="22"/>
          <w:szCs w:val="22"/>
        </w:rPr>
        <w:t xml:space="preserve"> – </w:t>
      </w:r>
      <w:r w:rsidR="009D66E8" w:rsidRPr="007E685B">
        <w:rPr>
          <w:rFonts w:ascii="Arial" w:hAnsi="Arial" w:cs="Arial"/>
          <w:color w:val="000000"/>
          <w:sz w:val="22"/>
          <w:szCs w:val="22"/>
        </w:rPr>
        <w:t xml:space="preserve">Odstránenie pôvodnej poškodenej </w:t>
      </w:r>
      <w:r w:rsidR="009D66E8">
        <w:rPr>
          <w:rFonts w:ascii="Arial" w:hAnsi="Arial" w:cs="Arial"/>
          <w:color w:val="000000"/>
          <w:sz w:val="22"/>
          <w:szCs w:val="22"/>
        </w:rPr>
        <w:t>podlahovej kobercovej krytiny</w:t>
      </w:r>
      <w:r w:rsidR="009D66E8" w:rsidRPr="007E685B">
        <w:rPr>
          <w:rFonts w:ascii="Arial" w:hAnsi="Arial" w:cs="Arial"/>
          <w:color w:val="000000"/>
          <w:sz w:val="22"/>
          <w:szCs w:val="22"/>
        </w:rPr>
        <w:t xml:space="preserve">, dodávka a montáž novej </w:t>
      </w:r>
      <w:r w:rsidR="009D66E8">
        <w:rPr>
          <w:rFonts w:ascii="Arial" w:hAnsi="Arial" w:cs="Arial"/>
          <w:color w:val="000000"/>
          <w:sz w:val="22"/>
          <w:szCs w:val="22"/>
        </w:rPr>
        <w:t>podlahovej kobercovej krytiny v priestoroch</w:t>
      </w:r>
      <w:r w:rsidR="009D66E8" w:rsidRPr="007E685B">
        <w:rPr>
          <w:rFonts w:ascii="Arial" w:hAnsi="Arial" w:cs="Arial"/>
          <w:color w:val="000000"/>
          <w:sz w:val="22"/>
          <w:szCs w:val="22"/>
        </w:rPr>
        <w:t> budov</w:t>
      </w:r>
      <w:r w:rsidR="009D66E8">
        <w:rPr>
          <w:rFonts w:ascii="Arial" w:hAnsi="Arial" w:cs="Arial"/>
          <w:color w:val="000000"/>
          <w:sz w:val="22"/>
          <w:szCs w:val="22"/>
        </w:rPr>
        <w:t>y</w:t>
      </w:r>
      <w:r w:rsidR="009D66E8" w:rsidRPr="007E685B">
        <w:rPr>
          <w:rFonts w:ascii="Arial" w:hAnsi="Arial" w:cs="Arial"/>
          <w:color w:val="000000"/>
          <w:sz w:val="22"/>
          <w:szCs w:val="22"/>
        </w:rPr>
        <w:t xml:space="preserve"> VšZP, </w:t>
      </w:r>
      <w:r w:rsidR="009D66E8">
        <w:rPr>
          <w:rFonts w:ascii="Arial" w:hAnsi="Arial" w:cs="Arial"/>
          <w:color w:val="000000"/>
          <w:sz w:val="22"/>
          <w:szCs w:val="22"/>
        </w:rPr>
        <w:t>Včelárska 1, Prievidza</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40D93">
      <w:pPr>
        <w:numPr>
          <w:ilvl w:val="0"/>
          <w:numId w:val="3"/>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3DA5" w14:textId="77777777" w:rsidR="00982168" w:rsidRDefault="00982168">
      <w:r>
        <w:separator/>
      </w:r>
    </w:p>
  </w:endnote>
  <w:endnote w:type="continuationSeparator" w:id="0">
    <w:p w14:paraId="5F3046E6" w14:textId="77777777" w:rsidR="00982168" w:rsidRDefault="00982168">
      <w:r>
        <w:continuationSeparator/>
      </w:r>
    </w:p>
  </w:endnote>
  <w:endnote w:type="continuationNotice" w:id="1">
    <w:p w14:paraId="1B65FD2F" w14:textId="77777777" w:rsidR="00982168" w:rsidRDefault="0098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192219A0"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53451">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0376C49D"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C53451" w:rsidRPr="00C53451">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EE39" w14:textId="77777777" w:rsidR="00982168" w:rsidRDefault="00982168">
      <w:r>
        <w:separator/>
      </w:r>
    </w:p>
  </w:footnote>
  <w:footnote w:type="continuationSeparator" w:id="0">
    <w:p w14:paraId="7CC677DC" w14:textId="77777777" w:rsidR="00982168" w:rsidRDefault="00982168">
      <w:r>
        <w:continuationSeparator/>
      </w:r>
    </w:p>
  </w:footnote>
  <w:footnote w:type="continuationNotice" w:id="1">
    <w:p w14:paraId="13828CF7" w14:textId="77777777" w:rsidR="00982168" w:rsidRDefault="009821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D24"/>
    <w:multiLevelType w:val="hybridMultilevel"/>
    <w:tmpl w:val="ECD4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3036C"/>
    <w:multiLevelType w:val="hybridMultilevel"/>
    <w:tmpl w:val="02B08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7"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0"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
  </w:num>
  <w:num w:numId="2">
    <w:abstractNumId w:val="6"/>
  </w:num>
  <w:num w:numId="3">
    <w:abstractNumId w:val="13"/>
  </w:num>
  <w:num w:numId="4">
    <w:abstractNumId w:val="20"/>
  </w:num>
  <w:num w:numId="5">
    <w:abstractNumId w:val="3"/>
  </w:num>
  <w:num w:numId="6">
    <w:abstractNumId w:val="7"/>
  </w:num>
  <w:num w:numId="7">
    <w:abstractNumId w:val="4"/>
  </w:num>
  <w:num w:numId="8">
    <w:abstractNumId w:val="4"/>
    <w:lvlOverride w:ilvl="0">
      <w:lvl w:ilvl="0">
        <w:start w:val="1"/>
        <w:numFmt w:val="decimal"/>
        <w:lvlText w:val="%1."/>
        <w:legacy w:legacy="1" w:legacySpace="0" w:legacyIndent="283"/>
        <w:lvlJc w:val="left"/>
        <w:pPr>
          <w:ind w:left="425" w:hanging="283"/>
        </w:pPr>
        <w:rPr>
          <w:rFonts w:cs="Times New Roman"/>
          <w:color w:val="auto"/>
        </w:rPr>
      </w:lvl>
    </w:lvlOverride>
  </w:num>
  <w:num w:numId="9">
    <w:abstractNumId w:val="2"/>
  </w:num>
  <w:num w:numId="10">
    <w:abstractNumId w:val="17"/>
  </w:num>
  <w:num w:numId="11">
    <w:abstractNumId w:val="10"/>
  </w:num>
  <w:num w:numId="12">
    <w:abstractNumId w:val="14"/>
  </w:num>
  <w:num w:numId="13">
    <w:abstractNumId w:val="12"/>
  </w:num>
  <w:num w:numId="14">
    <w:abstractNumId w:val="5"/>
  </w:num>
  <w:num w:numId="15">
    <w:abstractNumId w:val="19"/>
  </w:num>
  <w:num w:numId="16">
    <w:abstractNumId w:val="22"/>
  </w:num>
  <w:num w:numId="17">
    <w:abstractNumId w:val="9"/>
  </w:num>
  <w:num w:numId="18">
    <w:abstractNumId w:val="11"/>
  </w:num>
  <w:num w:numId="19">
    <w:abstractNumId w:val="16"/>
  </w:num>
  <w:num w:numId="20">
    <w:abstractNumId w:val="15"/>
  </w:num>
  <w:num w:numId="21">
    <w:abstractNumId w:val="21"/>
  </w:num>
  <w:num w:numId="22">
    <w:abstractNumId w:val="18"/>
  </w:num>
  <w:num w:numId="23">
    <w:abstractNumId w:val="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0D93"/>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3308"/>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168"/>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D66E8"/>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9E1"/>
    <w:rsid w:val="00BB4BA5"/>
    <w:rsid w:val="00BB528A"/>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039"/>
    <w:rsid w:val="00C26A4B"/>
    <w:rsid w:val="00C31E31"/>
    <w:rsid w:val="00C3203A"/>
    <w:rsid w:val="00C339DF"/>
    <w:rsid w:val="00C346CE"/>
    <w:rsid w:val="00C34A27"/>
    <w:rsid w:val="00C35E9A"/>
    <w:rsid w:val="00C37108"/>
    <w:rsid w:val="00C37922"/>
    <w:rsid w:val="00C42169"/>
    <w:rsid w:val="00C447D2"/>
    <w:rsid w:val="00C45C69"/>
    <w:rsid w:val="00C53451"/>
    <w:rsid w:val="00C607AA"/>
    <w:rsid w:val="00C63C94"/>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abanikova@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vojtech.cibulka@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64FD-B776-46BF-881D-3447E683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5109</Words>
  <Characters>29123</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34164</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2020-01-29T10:00:00Z</cp:lastPrinted>
  <dcterms:created xsi:type="dcterms:W3CDTF">2020-02-07T08:13:00Z</dcterms:created>
  <dcterms:modified xsi:type="dcterms:W3CDTF">2020-02-07T08:13:00Z</dcterms:modified>
</cp:coreProperties>
</file>