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itemProps3.xml" ContentType="application/vnd.openxmlformats-officedocument.customXmlProperties+xml"/>
  <Override PartName="/customXml/_rels/item3.xml.rels" ContentType="application/vnd.openxmlformats-package.relationships+xml"/>
  <Override PartName="/customXml/_rels/item2.xml.rels" ContentType="application/vnd.openxmlformats-package.relationships+xml"/>
  <Override PartName="/customXml/_rels/item1.xml.rels" ContentType="application/vnd.openxmlformats-package.relationships+xml"/>
  <Override PartName="/customXml/item3.xml" ContentType="application/xml"/>
  <Override PartName="/customXml/itemProps2.xml" ContentType="application/vnd.openxmlformats-officedocument.customXmlProperties+xml"/>
  <Override PartName="/customXml/item2.xml" ContentType="application/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Spis č. ..............</w:t>
      </w:r>
    </w:p>
    <w:tbl>
      <w:tblPr>
        <w:tblW w:w="9072" w:type="dxa"/>
        <w:jc w:val="left"/>
        <w:tblInd w:w="0" w:type="dxa"/>
        <w:tblBorders/>
        <w:tblCellMar>
          <w:top w:w="30" w:type="dxa"/>
          <w:left w:w="30" w:type="dxa"/>
          <w:bottom w:w="30" w:type="dxa"/>
          <w:right w:w="30" w:type="dxa"/>
        </w:tblCellMar>
        <w:tblLook w:noVBand="0" w:val="00a0" w:noHBand="0" w:lastColumn="0" w:firstColumn="1" w:lastRow="0" w:firstRow="1"/>
      </w:tblPr>
      <w:tblGrid>
        <w:gridCol w:w="9072"/>
      </w:tblGrid>
      <w:tr>
        <w:trPr/>
        <w:tc>
          <w:tcPr>
            <w:tcW w:w="9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cs-CZ"/>
              </w:rPr>
              <w:t xml:space="preserve">Informácia o výsledku vyhodnotenia ponúk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podľa § 55 ods. 2 zákona č. 343/2015 Z. z. o verejnom obstarávaní a o zmene a doplnení niektorých zákonov v znení neskorších predpisov (ďalej len „zákon o VO“)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  </w:t>
            </w:r>
          </w:p>
          <w:tbl>
            <w:tblPr>
              <w:tblW w:w="8952" w:type="dxa"/>
              <w:jc w:val="left"/>
              <w:tblInd w:w="0" w:type="dxa"/>
              <w:tblBorders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noVBand="0" w:val="00a0" w:noHBand="0" w:lastColumn="0" w:firstColumn="1" w:lastRow="0" w:firstRow="1"/>
            </w:tblPr>
            <w:tblGrid>
              <w:gridCol w:w="2673"/>
              <w:gridCol w:w="6278"/>
            </w:tblGrid>
            <w:tr>
              <w:trPr/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 xml:space="preserve">Verejný obstarávateľ: 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Endnotetext"/>
                    <w:tabs>
                      <w:tab w:val="left" w:pos="240" w:leader="none"/>
                      <w:tab w:val="left" w:pos="480" w:leader="none"/>
                    </w:tabs>
                    <w:spacing w:lineRule="auto" w:line="240" w:before="0" w:after="0"/>
                    <w:ind w:left="0" w:firstLine="180"/>
                    <w:jc w:val="left"/>
                    <w:rPr>
                      <w:sz w:val="24"/>
                      <w:szCs w:val="24"/>
                      <w:lang w:val="sk-SK"/>
                    </w:rPr>
                  </w:pPr>
                  <w:r>
                    <w:rPr>
                      <w:sz w:val="24"/>
                      <w:szCs w:val="24"/>
                      <w:lang w:val="sk-SK"/>
                    </w:rPr>
                    <w:t>Mesto Košice</w:t>
                  </w:r>
                </w:p>
                <w:p>
                  <w:pPr>
                    <w:pStyle w:val="Endnotetext"/>
                    <w:tabs>
                      <w:tab w:val="left" w:pos="240" w:leader="none"/>
                      <w:tab w:val="left" w:pos="480" w:leader="none"/>
                    </w:tabs>
                    <w:spacing w:lineRule="auto" w:line="240" w:before="0" w:after="0"/>
                    <w:ind w:left="0" w:firstLine="180"/>
                    <w:jc w:val="left"/>
                    <w:rPr>
                      <w:sz w:val="24"/>
                      <w:szCs w:val="24"/>
                      <w:lang w:val="sk-SK"/>
                    </w:rPr>
                  </w:pPr>
                  <w:r>
                    <w:rPr>
                      <w:sz w:val="24"/>
                      <w:szCs w:val="24"/>
                      <w:lang w:val="sk-SK"/>
                    </w:rPr>
                    <w:t>Trieda SNP 48/A, 040 11 Košice</w:t>
                  </w:r>
                </w:p>
                <w:p>
                  <w:pPr>
                    <w:pStyle w:val="Endnotetext"/>
                    <w:tabs>
                      <w:tab w:val="left" w:pos="240" w:leader="none"/>
                      <w:tab w:val="left" w:pos="480" w:leader="none"/>
                    </w:tabs>
                    <w:spacing w:lineRule="auto" w:line="240" w:before="0" w:after="0"/>
                    <w:ind w:left="0" w:firstLine="180"/>
                    <w:jc w:val="left"/>
                    <w:rPr>
                      <w:sz w:val="24"/>
                      <w:szCs w:val="24"/>
                      <w:lang w:val="sk-SK"/>
                    </w:rPr>
                  </w:pPr>
                  <w:r>
                    <w:rPr>
                      <w:sz w:val="24"/>
                      <w:szCs w:val="24"/>
                      <w:lang w:val="sk-SK"/>
                    </w:rPr>
                    <w:t>IČO: 00691135</w:t>
                  </w:r>
                </w:p>
              </w:tc>
            </w:tr>
            <w:tr>
              <w:trPr/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</w:tr>
            <w:tr>
              <w:trPr/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Predmet/názov zákazky: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/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„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  <w:shd w:fill="FFFF00" w:val="clear"/>
                    </w:rPr>
                    <w:t>Mäso a mäsové výrobky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“</w:t>
                  </w:r>
                </w:p>
              </w:tc>
            </w:tr>
            <w:tr>
              <w:trPr/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</w:tr>
            <w:tr>
              <w:trPr/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Postup verejného obstarávania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Zákazka v nadlimitnom DNS pod názvom DNS: Potraviny pre ŠJ MŠ bez PS na rok 2024 pre zabezpečenie dodania tovaru</w:t>
                  </w:r>
                </w:p>
              </w:tc>
            </w:tr>
            <w:tr>
              <w:trPr>
                <w:trHeight w:val="124" w:hRule="atLeast"/>
              </w:trPr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</w:tr>
            <w:tr>
              <w:trPr>
                <w:trHeight w:val="124" w:hRule="atLeast"/>
              </w:trPr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Zverejnenie oznámenia o vyhlásení verejného obstarávania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/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 xml:space="preserve">DNS bolo vyhlásené v Úradnom vestníku EÚ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dňa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shd w:fill="FFFF00" w:val="clear"/>
                    </w:rPr>
                    <w:t>26.03.2024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pod č.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54667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pod.zn.198-620253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a vo Vestník verejného obstarávania č.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200/2023 zo dňa 13.10.2023 pod č. 33986 - MUT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 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Identifikácia úspešného uchádzača: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 </w:t>
            </w:r>
            <w:bookmarkStart w:id="0" w:name="__DdeLink__192_162348429"/>
            <w:bookmarkStart w:id="1" w:name="__DdeLink__126_1256638760"/>
            <w:bookmarkStart w:id="2" w:name="__DdeLink__348_163459537"/>
            <w:bookmarkStart w:id="3" w:name="__DdeLink__119_1243368578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</w:t>
            </w:r>
            <w:bookmarkEnd w:id="1"/>
            <w:bookmarkEnd w:id="2"/>
            <w:bookmarkEnd w:id="3"/>
            <w:bookmarkEnd w:id="0"/>
            <w:r>
              <w:rPr>
                <w:rFonts w:ascii="Times New Roman" w:hAnsi="Times New Roman"/>
                <w:sz w:val="24"/>
                <w:szCs w:val="24"/>
                <w:shd w:fill="FFFF00" w:val="clear"/>
                <w:lang w:eastAsia="cs-CZ"/>
              </w:rPr>
              <w:t>aso J+L,s.r.o.Herlianska 20, 040 14 Košice IČO36569194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 xml:space="preserve">Odôvodnenie:  </w:t>
            </w:r>
            <w:r>
              <w:rPr>
                <w:rFonts w:ascii="Times New Roman" w:hAnsi="Times New Roman"/>
                <w:sz w:val="24"/>
                <w:szCs w:val="24"/>
              </w:rPr>
              <w:t>Ponuka úspešného uchádzača splnila požiadavky verejného obstarávateľa na predmet zákazky a bola predložená v súlade so súťažnými podkladmi. Na základe kritéria na vyhodnotenie ponúk sa ponuka úspešného uchádzača umiestnila na prvom mieste, preto ju verejný obstarávateľ prijíma.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eastAsia="cs-CZ"/>
              </w:rPr>
              <w:t>Ponuky nevylúčených uchádzačov a ich výsledné poradie: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eastAsia="cs-CZ"/>
              </w:rPr>
            </w:r>
          </w:p>
          <w:tbl>
            <w:tblPr>
              <w:tblStyle w:val="Mriekatabuky"/>
              <w:tblW w:w="8942" w:type="dxa"/>
              <w:jc w:val="left"/>
              <w:tblInd w:w="0" w:type="dxa"/>
              <w:tblCellMar>
                <w:top w:w="0" w:type="dxa"/>
                <w:left w:w="83" w:type="dxa"/>
                <w:bottom w:w="0" w:type="dxa"/>
                <w:right w:w="108" w:type="dxa"/>
              </w:tblCellMar>
              <w:tblLook w:noVBand="1" w:val="04a0" w:noHBand="0" w:lastColumn="0" w:firstColumn="1" w:lastRow="0" w:firstRow="1"/>
            </w:tblPr>
            <w:tblGrid>
              <w:gridCol w:w="1774"/>
              <w:gridCol w:w="4539"/>
              <w:gridCol w:w="2629"/>
            </w:tblGrid>
            <w:tr>
              <w:trPr/>
              <w:tc>
                <w:tcPr>
                  <w:tcW w:w="1774" w:type="dxa"/>
                  <w:tcBorders/>
                  <w:shd w:color="auto" w:fill="A6A6A6" w:themeFill="background1" w:themeFillShade="a6" w:val="clear"/>
                  <w:tcMar>
                    <w:left w:w="8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Poradové číslo</w:t>
                  </w:r>
                </w:p>
              </w:tc>
              <w:tc>
                <w:tcPr>
                  <w:tcW w:w="4539" w:type="dxa"/>
                  <w:tcBorders/>
                  <w:shd w:color="auto" w:fill="A6A6A6" w:themeFill="background1" w:themeFillShade="a6" w:val="clear"/>
                  <w:tcMar>
                    <w:left w:w="8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Označenie uchádzača</w:t>
                  </w:r>
                </w:p>
              </w:tc>
              <w:tc>
                <w:tcPr>
                  <w:tcW w:w="2629" w:type="dxa"/>
                  <w:tcBorders/>
                  <w:shd w:color="auto" w:fill="A6A6A6" w:themeFill="background1" w:themeFillShade="a6" w:val="clear"/>
                  <w:tcMar>
                    <w:left w:w="8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Cena celkom (EUR s DPH)</w:t>
                  </w:r>
                </w:p>
              </w:tc>
            </w:tr>
            <w:tr>
              <w:trPr/>
              <w:tc>
                <w:tcPr>
                  <w:tcW w:w="1774" w:type="dxa"/>
                  <w:tcBorders/>
                  <w:shd w:fill="auto" w:val="clear"/>
                  <w:tcMar>
                    <w:left w:w="8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1.</w:t>
                  </w:r>
                </w:p>
              </w:tc>
              <w:tc>
                <w:tcPr>
                  <w:tcW w:w="4539" w:type="dxa"/>
                  <w:tcBorders/>
                  <w:shd w:fill="auto" w:val="clear"/>
                  <w:tcMar>
                    <w:left w:w="8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both"/>
                    <w:rPr/>
                  </w:pPr>
                  <w:bookmarkStart w:id="4" w:name="__DdeLink__348_1634595375"/>
                  <w:bookmarkStart w:id="5" w:name="__DdeLink__119_12433685786"/>
                  <w:r>
                    <w:rPr>
                      <w:rFonts w:eastAsia="Times New Roman" w:ascii="Times New Roman" w:hAnsi="Times New Roman"/>
                      <w:sz w:val="24"/>
                      <w:szCs w:val="24"/>
                      <w:shd w:fill="FFFF00" w:val="clear"/>
                      <w:lang w:eastAsia="cs-CZ"/>
                    </w:rPr>
                    <w:t>M</w:t>
                  </w:r>
                  <w:bookmarkEnd w:id="4"/>
                  <w:bookmarkEnd w:id="5"/>
                  <w:r>
                    <w:rPr>
                      <w:rFonts w:eastAsia="Times New Roman" w:ascii="Times New Roman" w:hAnsi="Times New Roman"/>
                      <w:sz w:val="24"/>
                      <w:szCs w:val="24"/>
                      <w:shd w:fill="FFFF00" w:val="clear"/>
                      <w:lang w:eastAsia="cs-CZ"/>
                    </w:rPr>
                    <w:t xml:space="preserve">aso J+L,s.r.o.Herlianska 20, 040 14 Košice </w:t>
                  </w:r>
                </w:p>
              </w:tc>
              <w:tc>
                <w:tcPr>
                  <w:tcW w:w="2629" w:type="dxa"/>
                  <w:tcBorders/>
                  <w:shd w:fill="auto" w:val="clear"/>
                  <w:tcMar>
                    <w:left w:w="8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38251,00</w:t>
                  </w:r>
                </w:p>
              </w:tc>
            </w:tr>
            <w:tr>
              <w:trPr/>
              <w:tc>
                <w:tcPr>
                  <w:tcW w:w="1774" w:type="dxa"/>
                  <w:tcBorders/>
                  <w:shd w:fill="auto" w:val="clear"/>
                  <w:tcMar>
                    <w:left w:w="8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2.</w:t>
                  </w:r>
                </w:p>
              </w:tc>
              <w:tc>
                <w:tcPr>
                  <w:tcW w:w="4539" w:type="dxa"/>
                  <w:tcBorders/>
                  <w:shd w:fill="auto" w:val="clear"/>
                  <w:tcMar>
                    <w:left w:w="8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144990</w:t>
                  </w:r>
                </w:p>
              </w:tc>
              <w:tc>
                <w:tcPr>
                  <w:tcW w:w="2629" w:type="dxa"/>
                  <w:tcBorders/>
                  <w:shd w:fill="auto" w:val="clear"/>
                  <w:tcMar>
                    <w:left w:w="8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38972,60</w:t>
                  </w:r>
                </w:p>
              </w:tc>
            </w:tr>
            <w:tr>
              <w:trPr/>
              <w:tc>
                <w:tcPr>
                  <w:tcW w:w="1774" w:type="dxa"/>
                  <w:tcBorders/>
                  <w:shd w:fill="auto" w:val="clear"/>
                  <w:tcMar>
                    <w:left w:w="8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3.</w:t>
                  </w:r>
                </w:p>
              </w:tc>
              <w:tc>
                <w:tcPr>
                  <w:tcW w:w="4539" w:type="dxa"/>
                  <w:tcBorders/>
                  <w:shd w:fill="auto" w:val="clear"/>
                  <w:tcMar>
                    <w:left w:w="8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/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-----------</w:t>
                  </w:r>
                </w:p>
              </w:tc>
              <w:tc>
                <w:tcPr>
                  <w:tcW w:w="2629" w:type="dxa"/>
                  <w:tcBorders/>
                  <w:shd w:fill="auto" w:val="clear"/>
                  <w:tcMar>
                    <w:left w:w="8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/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----------</w:t>
                  </w:r>
                </w:p>
              </w:tc>
            </w:tr>
          </w:tbl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Poučenie:</w:t>
            </w:r>
          </w:p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Uchádzač je v súlade s § 170 ods. 3 písm. f) zákona o VO oprávnený podať proti vyhodnoteniu ponúk námietky, a to v lehote 10 dní odo dňa doručenia tohto oznámenia o výsledku vyhodnotenia ponúk. Pri podávaní námietok je potrebné postupovať podľa § 170 ods. 4 a nasl. zákona o VO. </w:t>
            </w:r>
          </w:p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Podľa § 56 ods. 2 písm. d) zákona o VO podanie námietok nemá odkladný účinok pre uzavretie zmluvy v rámci dynamického nákupného systému.</w:t>
            </w:r>
          </w:p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V Košiciach, dňa .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08.04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.2024................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bookmarkStart w:id="6" w:name="_GoBack"/>
            <w:bookmarkEnd w:id="6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Spracoval: Kvetoslava Krajňáková ved.ŠJ..............</w:t>
            </w:r>
          </w:p>
        </w:tc>
      </w:tr>
    </w:tbl>
    <w:p>
      <w:pPr>
        <w:pStyle w:val="Normal"/>
        <w:tabs>
          <w:tab w:val="left" w:pos="1440" w:leader="none"/>
        </w:tabs>
        <w:spacing w:lineRule="auto" w:line="240" w:before="0" w:after="200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sk-SK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6560b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00000A"/>
      <w:sz w:val="22"/>
      <w:szCs w:val="22"/>
      <w:lang w:val="sk-SK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vysvetlivkyChar" w:customStyle="1">
    <w:name w:val="Text vysvetlivky Char"/>
    <w:basedOn w:val="DefaultParagraphFont"/>
    <w:link w:val="Textvysvetlivky"/>
    <w:uiPriority w:val="99"/>
    <w:semiHidden/>
    <w:qFormat/>
    <w:rsid w:val="00305012"/>
    <w:rPr>
      <w:rFonts w:ascii="Times New Roman" w:hAnsi="Times New Roman" w:eastAsia="Times New Roman" w:cs="Times New Roman"/>
      <w:sz w:val="20"/>
      <w:szCs w:val="20"/>
      <w:lang w:val="fr-FR" w:eastAsia="cs-CZ"/>
    </w:rPr>
  </w:style>
  <w:style w:type="character" w:styleId="HlavikaChar" w:customStyle="1">
    <w:name w:val="Hlavička Char"/>
    <w:basedOn w:val="DefaultParagraphFont"/>
    <w:link w:val="Hlavika"/>
    <w:uiPriority w:val="99"/>
    <w:semiHidden/>
    <w:qFormat/>
    <w:rsid w:val="00a85454"/>
    <w:rPr>
      <w:rFonts w:ascii="Calibri" w:hAnsi="Calibri" w:eastAsia="Calibri" w:cs="Times New Roman"/>
    </w:rPr>
  </w:style>
  <w:style w:type="character" w:styleId="PtaChar" w:customStyle="1">
    <w:name w:val="Päta Char"/>
    <w:basedOn w:val="DefaultParagraphFont"/>
    <w:link w:val="Pta"/>
    <w:uiPriority w:val="99"/>
    <w:semiHidden/>
    <w:qFormat/>
    <w:rsid w:val="00a85454"/>
    <w:rPr>
      <w:rFonts w:ascii="Calibri" w:hAnsi="Calibri" w:eastAsia="Calibri" w:cs="Times New Roman"/>
    </w:rPr>
  </w:style>
  <w:style w:type="character" w:styleId="OdsekzoznamuChar" w:customStyle="1">
    <w:name w:val="Odsek zoznamu Char"/>
    <w:basedOn w:val="DefaultParagraphFont"/>
    <w:link w:val="Odsekzoznamu"/>
    <w:uiPriority w:val="34"/>
    <w:qFormat/>
    <w:rsid w:val="006d3c26"/>
    <w:rPr>
      <w:rFonts w:ascii="Calibri" w:hAnsi="Calibri" w:eastAsia="Calibri" w:cs="Times New Roman"/>
    </w:rPr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c17880"/>
    <w:rPr>
      <w:rFonts w:ascii="Segoe UI" w:hAnsi="Segoe UI" w:eastAsia="Calibri" w:cs="Segoe UI"/>
      <w:sz w:val="18"/>
      <w:szCs w:val="18"/>
    </w:rPr>
  </w:style>
  <w:style w:type="character" w:styleId="ListLabel1">
    <w:name w:val="ListLabel 1"/>
    <w:qFormat/>
    <w:rPr>
      <w:b w:val="false"/>
    </w:rPr>
  </w:style>
  <w:style w:type="character" w:styleId="ListLabel2">
    <w:name w:val="ListLabel 2"/>
    <w:qFormat/>
    <w:rPr>
      <w:rFonts w:eastAsia="Times New Roman" w:cs="Times New Roman"/>
      <w:b/>
    </w:rPr>
  </w:style>
  <w:style w:type="character" w:styleId="ListLabel3">
    <w:name w:val="ListLabel 3"/>
    <w:qFormat/>
    <w:rPr>
      <w:rFonts w:eastAsia="Times New Roman" w:cs="Times New Roman"/>
    </w:rPr>
  </w:style>
  <w:style w:type="character" w:styleId="ListLabel4">
    <w:name w:val="ListLabel 4"/>
    <w:qFormat/>
    <w:rPr>
      <w:b w:val="false"/>
      <w:color w:val="00000A"/>
      <w:u w:val="none"/>
    </w:rPr>
  </w:style>
  <w:style w:type="character" w:styleId="ListLabel5">
    <w:name w:val="ListLabel 5"/>
    <w:qFormat/>
    <w:rPr>
      <w:rFonts w:eastAsia="Calibri" w:cs="Times New Roman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b/>
    </w:rPr>
  </w:style>
  <w:style w:type="character" w:styleId="ListLabel8">
    <w:name w:val="ListLabel 8"/>
    <w:qFormat/>
    <w:rPr>
      <w:b w:val="false"/>
      <w:color w:val="00000A"/>
    </w:rPr>
  </w:style>
  <w:style w:type="character" w:styleId="ListLabel9">
    <w:name w:val="ListLabel 9"/>
    <w:qFormat/>
    <w:rPr>
      <w:u w:val="none"/>
    </w:rPr>
  </w:style>
  <w:style w:type="paragraph" w:styleId="Nadpis">
    <w:name w:val="Nadpis"/>
    <w:basedOn w:val="Normal"/>
    <w:next w:val="Telotex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Telo textu"/>
    <w:basedOn w:val="Normal"/>
    <w:pPr>
      <w:spacing w:lineRule="auto" w:line="288" w:before="0" w:after="140"/>
    </w:pPr>
    <w:rPr/>
  </w:style>
  <w:style w:type="paragraph" w:styleId="Zoznam">
    <w:name w:val="Zoznam"/>
    <w:basedOn w:val="Telotextu"/>
    <w:pPr/>
    <w:rPr>
      <w:rFonts w:cs="Arial"/>
    </w:rPr>
  </w:style>
  <w:style w:type="paragraph" w:styleId="Popis">
    <w:name w:val="Po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Endnotetext">
    <w:name w:val="endnote text"/>
    <w:basedOn w:val="Normal"/>
    <w:link w:val="TextvysvetlivkyChar"/>
    <w:uiPriority w:val="99"/>
    <w:semiHidden/>
    <w:qFormat/>
    <w:rsid w:val="00305012"/>
    <w:pPr>
      <w:spacing w:lineRule="auto" w:line="240" w:before="0" w:after="240"/>
      <w:jc w:val="both"/>
    </w:pPr>
    <w:rPr>
      <w:rFonts w:ascii="Times New Roman" w:hAnsi="Times New Roman" w:eastAsia="Times New Roman"/>
      <w:sz w:val="20"/>
      <w:szCs w:val="20"/>
      <w:lang w:val="fr-FR" w:eastAsia="cs-CZ"/>
    </w:rPr>
  </w:style>
  <w:style w:type="paragraph" w:styleId="ListParagraph">
    <w:name w:val="List Paragraph"/>
    <w:basedOn w:val="Normal"/>
    <w:link w:val="OdsekzoznamuChar"/>
    <w:uiPriority w:val="34"/>
    <w:qFormat/>
    <w:rsid w:val="00305012"/>
    <w:pPr>
      <w:spacing w:before="0" w:after="200"/>
      <w:ind w:left="720" w:hanging="0"/>
      <w:contextualSpacing/>
    </w:pPr>
    <w:rPr/>
  </w:style>
  <w:style w:type="paragraph" w:styleId="Hlavika">
    <w:name w:val="Hlavička"/>
    <w:basedOn w:val="Normal"/>
    <w:link w:val="HlavikaChar"/>
    <w:uiPriority w:val="99"/>
    <w:semiHidden/>
    <w:unhideWhenUsed/>
    <w:rsid w:val="00a85454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ta">
    <w:name w:val="Päta"/>
    <w:basedOn w:val="Normal"/>
    <w:link w:val="PtaChar"/>
    <w:uiPriority w:val="99"/>
    <w:semiHidden/>
    <w:unhideWhenUsed/>
    <w:rsid w:val="00a85454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c1788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riekatabuky">
    <w:name w:val="Table Grid"/>
    <w:basedOn w:val="Normlnatabuka"/>
    <w:uiPriority w:val="59"/>
    <w:rsid w:val="006b584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Relationship Id="rId6" Type="http://schemas.openxmlformats.org/officeDocument/2006/relationships/customXml" Target="../customXml/item2.xml"/><Relationship Id="rId7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cb1243-2ae0-462a-861c-8fc37118d91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C7D56484D2E8458097A7242C36C2F6" ma:contentTypeVersion="14" ma:contentTypeDescription="Umožňuje vytvoriť nový dokument." ma:contentTypeScope="" ma:versionID="58a8523e4a2b668891b6d365bbc7001a">
  <xsd:schema xmlns:xsd="http://www.w3.org/2001/XMLSchema" xmlns:xs="http://www.w3.org/2001/XMLSchema" xmlns:p="http://schemas.microsoft.com/office/2006/metadata/properties" xmlns:ns3="cfcb1243-2ae0-462a-861c-8fc37118d917" xmlns:ns4="108e359d-2469-477e-80a3-dc67f1e1a9a6" targetNamespace="http://schemas.microsoft.com/office/2006/metadata/properties" ma:root="true" ma:fieldsID="afa66b073927b1e67c4b343c51b6d1de" ns3:_="" ns4:_="">
    <xsd:import namespace="cfcb1243-2ae0-462a-861c-8fc37118d917"/>
    <xsd:import namespace="108e359d-2469-477e-80a3-dc67f1e1a9a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b1243-2ae0-462a-861c-8fc37118d9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e359d-2469-477e-80a3-dc67f1e1a9a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Príkaz hash indikátora zdieľ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5841AE-0F27-4E7B-A5A4-006652A93566}">
  <ds:schemaRefs>
    <ds:schemaRef ds:uri="http://schemas.microsoft.com/office/2006/metadata/properties"/>
    <ds:schemaRef ds:uri="http://schemas.microsoft.com/office/infopath/2007/PartnerControls"/>
    <ds:schemaRef ds:uri="cfcb1243-2ae0-462a-861c-8fc37118d917"/>
  </ds:schemaRefs>
</ds:datastoreItem>
</file>

<file path=customXml/itemProps2.xml><?xml version="1.0" encoding="utf-8"?>
<ds:datastoreItem xmlns:ds="http://schemas.openxmlformats.org/officeDocument/2006/customXml" ds:itemID="{5DD26037-50E8-45FB-9CCD-56A3825076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cb1243-2ae0-462a-861c-8fc37118d917"/>
    <ds:schemaRef ds:uri="108e359d-2469-477e-80a3-dc67f1e1a9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76FC90-ED94-4D52-8405-08746828A5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3393</TotalTime>
  <Application>LibreOffice/4.4.0.3$Windows_x86 LibreOffice_project/de093506bcdc5fafd9023ee680b8c60e3e0645d7</Application>
  <Paragraphs>41</Paragraphs>
  <Company>Mesto Košice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2024-08-07T08:18:00Z</dcterms:created>
  <dc:creator>tarhanicova</dc:creator>
  <dc:language>sk-SK</dc:language>
  <cp:lastPrinted>2023-09-04T08:25:00Z</cp:lastPrinted>
  <dcterms:modified xsi:type="dcterms:W3CDTF">2024-11-07T12:26:22Z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Mesto Košice</vt:lpwstr>
  </property>
  <property fmtid="{D5CDD505-2E9C-101B-9397-08002B2CF9AE}" pid="4" name="ContentTypeId">
    <vt:lpwstr>0x0101000CC7D56484D2E8458097A7242C36C2F6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