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77777777" w:rsidR="00A95DB9" w:rsidRPr="00AB00FA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19"/>
          <w:szCs w:val="19"/>
        </w:rPr>
      </w:pPr>
      <w:bookmarkStart w:id="0" w:name="_GoBack"/>
      <w:bookmarkEnd w:id="0"/>
      <w:r w:rsidRPr="00AB00FA">
        <w:rPr>
          <w:rFonts w:ascii="Arial Narrow" w:hAnsi="Arial Narrow" w:cs="Arial"/>
          <w:sz w:val="19"/>
          <w:szCs w:val="19"/>
        </w:rPr>
        <w:t>Príloha č. 1 súťažných podkladov</w:t>
      </w:r>
    </w:p>
    <w:p w14:paraId="2DE640F9" w14:textId="3E26773A" w:rsidR="00A95DB9" w:rsidRPr="00AB00FA" w:rsidRDefault="00A95DB9" w:rsidP="008D2738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19"/>
          <w:szCs w:val="19"/>
        </w:rPr>
      </w:pPr>
      <w:r w:rsidRPr="00AB00FA">
        <w:rPr>
          <w:rFonts w:ascii="Arial Narrow" w:hAnsi="Arial Narrow" w:cs="Arial"/>
          <w:sz w:val="19"/>
          <w:szCs w:val="19"/>
        </w:rPr>
        <w:t>Opis predmetu zákazky, technické požiadavky</w:t>
      </w:r>
      <w:r w:rsidR="006D1C4A" w:rsidRPr="00AB00FA">
        <w:rPr>
          <w:rFonts w:ascii="Arial Narrow" w:hAnsi="Arial Narrow" w:cs="Arial"/>
          <w:sz w:val="19"/>
          <w:szCs w:val="19"/>
        </w:rPr>
        <w:t>, vlastný návrh plnenia</w:t>
      </w:r>
    </w:p>
    <w:p w14:paraId="48AA3298" w14:textId="64A3F54F" w:rsidR="00663EFB" w:rsidRPr="00663EFB" w:rsidRDefault="00352F1C" w:rsidP="00663EFB">
      <w:pPr>
        <w:spacing w:after="240"/>
        <w:jc w:val="center"/>
        <w:rPr>
          <w:rFonts w:ascii="Arial Narrow" w:hAnsi="Arial Narrow" w:cs="Arial"/>
          <w:b/>
          <w:sz w:val="30"/>
          <w:szCs w:val="30"/>
        </w:rPr>
      </w:pPr>
      <w:bookmarkStart w:id="1" w:name="_Hlk66054461"/>
      <w:bookmarkStart w:id="2" w:name="_Hlk55404731"/>
      <w:r w:rsidRPr="00352F1C">
        <w:rPr>
          <w:rFonts w:ascii="Arial Narrow" w:hAnsi="Arial Narrow" w:cs="Arial"/>
          <w:b/>
          <w:bCs/>
          <w:sz w:val="30"/>
          <w:szCs w:val="30"/>
        </w:rPr>
        <w:t>Univerzálne bezfluorové syntetické penidlo na polárne kvapaliny</w:t>
      </w:r>
      <w:bookmarkEnd w:id="1"/>
    </w:p>
    <w:bookmarkEnd w:id="2"/>
    <w:p w14:paraId="4A3AAF0F" w14:textId="5081142F" w:rsidR="00854434" w:rsidRPr="002A7112" w:rsidRDefault="00854434" w:rsidP="00854434">
      <w:pPr>
        <w:jc w:val="both"/>
        <w:rPr>
          <w:rFonts w:ascii="Arial Narrow" w:hAnsi="Arial Narrow" w:cs="Arial"/>
          <w:b/>
          <w:sz w:val="22"/>
          <w:szCs w:val="22"/>
        </w:rPr>
      </w:pPr>
      <w:r w:rsidRPr="002A7112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235A9CC" w14:textId="03CE69FD" w:rsidR="00F80B58" w:rsidRPr="002A7112" w:rsidRDefault="004906B1" w:rsidP="00603B1A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2A7112">
        <w:rPr>
          <w:rFonts w:ascii="Arial Narrow" w:hAnsi="Arial Narrow" w:cs="Arial"/>
          <w:sz w:val="22"/>
          <w:szCs w:val="22"/>
        </w:rPr>
        <w:t xml:space="preserve">Predmetom tejto zákazky je dodávka </w:t>
      </w:r>
      <w:r w:rsidR="00273E0A">
        <w:rPr>
          <w:rFonts w:ascii="Arial Narrow" w:hAnsi="Arial Narrow" w:cs="Arial"/>
          <w:sz w:val="22"/>
          <w:szCs w:val="22"/>
        </w:rPr>
        <w:t>u</w:t>
      </w:r>
      <w:r w:rsidR="00273E0A" w:rsidRPr="00273E0A">
        <w:rPr>
          <w:rFonts w:ascii="Arial Narrow" w:hAnsi="Arial Narrow" w:cs="Arial"/>
          <w:sz w:val="22"/>
          <w:szCs w:val="22"/>
        </w:rPr>
        <w:t>niverzálne</w:t>
      </w:r>
      <w:r w:rsidR="00273E0A">
        <w:rPr>
          <w:rFonts w:ascii="Arial Narrow" w:hAnsi="Arial Narrow" w:cs="Arial"/>
          <w:sz w:val="22"/>
          <w:szCs w:val="22"/>
        </w:rPr>
        <w:t>ho</w:t>
      </w:r>
      <w:r w:rsidR="00273E0A" w:rsidRPr="00273E0A">
        <w:rPr>
          <w:rFonts w:ascii="Arial Narrow" w:hAnsi="Arial Narrow" w:cs="Arial"/>
          <w:sz w:val="22"/>
          <w:szCs w:val="22"/>
        </w:rPr>
        <w:t xml:space="preserve"> bezfluorové</w:t>
      </w:r>
      <w:r w:rsidR="00273E0A">
        <w:rPr>
          <w:rFonts w:ascii="Arial Narrow" w:hAnsi="Arial Narrow" w:cs="Arial"/>
          <w:sz w:val="22"/>
          <w:szCs w:val="22"/>
        </w:rPr>
        <w:t>ho</w:t>
      </w:r>
      <w:r w:rsidR="00273E0A" w:rsidRPr="00273E0A">
        <w:rPr>
          <w:rFonts w:ascii="Arial Narrow" w:hAnsi="Arial Narrow" w:cs="Arial"/>
          <w:sz w:val="22"/>
          <w:szCs w:val="22"/>
        </w:rPr>
        <w:t xml:space="preserve"> syntetické</w:t>
      </w:r>
      <w:r w:rsidR="00273E0A">
        <w:rPr>
          <w:rFonts w:ascii="Arial Narrow" w:hAnsi="Arial Narrow" w:cs="Arial"/>
          <w:sz w:val="22"/>
          <w:szCs w:val="22"/>
        </w:rPr>
        <w:t>ho</w:t>
      </w:r>
      <w:r w:rsidR="00273E0A" w:rsidRPr="00273E0A">
        <w:rPr>
          <w:rFonts w:ascii="Arial Narrow" w:hAnsi="Arial Narrow" w:cs="Arial"/>
          <w:sz w:val="22"/>
          <w:szCs w:val="22"/>
        </w:rPr>
        <w:t xml:space="preserve"> penidl</w:t>
      </w:r>
      <w:r w:rsidR="00273E0A">
        <w:rPr>
          <w:rFonts w:ascii="Arial Narrow" w:hAnsi="Arial Narrow" w:cs="Arial"/>
          <w:sz w:val="22"/>
          <w:szCs w:val="22"/>
        </w:rPr>
        <w:t>a</w:t>
      </w:r>
      <w:r w:rsidR="00273E0A" w:rsidRPr="00273E0A">
        <w:rPr>
          <w:rFonts w:ascii="Arial Narrow" w:hAnsi="Arial Narrow" w:cs="Arial"/>
          <w:sz w:val="22"/>
          <w:szCs w:val="22"/>
        </w:rPr>
        <w:t>, ktoré na základe povrchovo aktívnych látok spolu so stabilizátormi peny a látkami zabraňujúcimi zamŕzaniu, tvoria účinný koncentrát penotvorného prostriedku, ktorý sa používa na hasenie požiarov triedy A a B horľavín uhľovodíkového typu (nepolárnych kvapalín) a polárnych kvapalín.</w:t>
      </w:r>
      <w:r w:rsidR="00273E0A">
        <w:rPr>
          <w:rFonts w:ascii="Arial Narrow" w:hAnsi="Arial Narrow" w:cs="Arial"/>
          <w:sz w:val="22"/>
          <w:szCs w:val="22"/>
        </w:rPr>
        <w:t xml:space="preserve"> </w:t>
      </w:r>
      <w:r w:rsidR="00C8090C">
        <w:rPr>
          <w:rFonts w:ascii="Arial Narrow" w:hAnsi="Arial Narrow" w:cs="Arial"/>
          <w:bCs/>
          <w:sz w:val="22"/>
          <w:szCs w:val="22"/>
        </w:rPr>
        <w:t xml:space="preserve"> </w:t>
      </w:r>
      <w:r w:rsidR="00603B1A" w:rsidRPr="002A7112">
        <w:rPr>
          <w:rFonts w:ascii="Arial Narrow" w:hAnsi="Arial Narrow" w:cs="Arial"/>
          <w:sz w:val="22"/>
          <w:szCs w:val="22"/>
        </w:rPr>
        <w:t xml:space="preserve"> </w:t>
      </w:r>
    </w:p>
    <w:p w14:paraId="5A8A794D" w14:textId="77777777" w:rsidR="002643BC" w:rsidRPr="002A7112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0D5C7177" w14:textId="531C1851" w:rsidR="002643BC" w:rsidRPr="002A7112" w:rsidRDefault="002643BC" w:rsidP="00F80B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2A7112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35AD354C" w14:textId="626F2BE8" w:rsidR="00273E0A" w:rsidRDefault="00C8090C" w:rsidP="00C8090C">
      <w:pPr>
        <w:jc w:val="both"/>
        <w:rPr>
          <w:rFonts w:ascii="Arial Narrow" w:eastAsia="Calibri" w:hAnsi="Arial Narrow"/>
          <w:noProof/>
          <w:sz w:val="22"/>
          <w:szCs w:val="22"/>
        </w:rPr>
      </w:pPr>
      <w:r>
        <w:rPr>
          <w:rFonts w:ascii="Arial Narrow" w:eastAsia="Calibri" w:hAnsi="Arial Narrow"/>
          <w:noProof/>
          <w:sz w:val="22"/>
          <w:szCs w:val="22"/>
        </w:rPr>
        <w:t xml:space="preserve">Ide </w:t>
      </w:r>
      <w:r w:rsidRPr="00C8090C">
        <w:rPr>
          <w:rFonts w:ascii="Arial Narrow" w:eastAsia="Calibri" w:hAnsi="Arial Narrow"/>
          <w:noProof/>
          <w:sz w:val="22"/>
          <w:szCs w:val="22"/>
        </w:rPr>
        <w:t>o </w:t>
      </w:r>
      <w:r w:rsidR="00273E0A">
        <w:rPr>
          <w:rFonts w:ascii="Arial Narrow" w:eastAsia="Calibri" w:hAnsi="Arial Narrow"/>
          <w:noProof/>
          <w:sz w:val="22"/>
          <w:szCs w:val="22"/>
        </w:rPr>
        <w:t>u</w:t>
      </w:r>
      <w:r w:rsidR="00273E0A" w:rsidRPr="00273E0A">
        <w:rPr>
          <w:rFonts w:ascii="Arial Narrow" w:eastAsia="Calibri" w:hAnsi="Arial Narrow"/>
          <w:noProof/>
          <w:sz w:val="22"/>
          <w:szCs w:val="22"/>
        </w:rPr>
        <w:t>niverzálne bezfluorové syntetické penidlo</w:t>
      </w:r>
      <w:r w:rsidR="00273E0A">
        <w:rPr>
          <w:rFonts w:ascii="Arial Narrow" w:eastAsia="Calibri" w:hAnsi="Arial Narrow"/>
          <w:noProof/>
          <w:sz w:val="22"/>
          <w:szCs w:val="22"/>
        </w:rPr>
        <w:t>,</w:t>
      </w:r>
      <w:r w:rsidR="00273E0A" w:rsidRPr="00273E0A">
        <w:rPr>
          <w:rFonts w:ascii="Arial Narrow" w:eastAsia="Calibri" w:hAnsi="Arial Narrow"/>
          <w:noProof/>
          <w:sz w:val="22"/>
          <w:szCs w:val="22"/>
        </w:rPr>
        <w:t xml:space="preserve"> odolné voči alkoholu</w:t>
      </w:r>
      <w:r w:rsidR="00273E0A">
        <w:rPr>
          <w:rFonts w:ascii="Arial Narrow" w:eastAsia="Calibri" w:hAnsi="Arial Narrow"/>
          <w:noProof/>
          <w:sz w:val="22"/>
          <w:szCs w:val="22"/>
        </w:rPr>
        <w:t>,</w:t>
      </w:r>
      <w:r w:rsidR="00273E0A" w:rsidRPr="00273E0A">
        <w:rPr>
          <w:rFonts w:ascii="Arial Narrow" w:eastAsia="Calibri" w:hAnsi="Arial Narrow"/>
          <w:noProof/>
          <w:sz w:val="22"/>
          <w:szCs w:val="22"/>
        </w:rPr>
        <w:t xml:space="preserve"> miešateľné s vodou v 3% koncentrácií</w:t>
      </w:r>
      <w:r w:rsidR="00273E0A">
        <w:rPr>
          <w:rFonts w:ascii="Arial Narrow" w:eastAsia="Calibri" w:hAnsi="Arial Narrow"/>
          <w:noProof/>
          <w:sz w:val="22"/>
          <w:szCs w:val="22"/>
        </w:rPr>
        <w:t xml:space="preserve"> a</w:t>
      </w:r>
      <w:r w:rsidR="00273E0A" w:rsidRPr="00273E0A">
        <w:rPr>
          <w:rFonts w:ascii="Arial Narrow" w:eastAsia="Calibri" w:hAnsi="Arial Narrow"/>
          <w:noProof/>
          <w:sz w:val="22"/>
          <w:szCs w:val="22"/>
        </w:rPr>
        <w:t xml:space="preserve"> je určené na hasenie tuhých látok, nepolárnych kvapalín a polárnych horľavých kvapalín (alkoholy). Penidlo je určené na prípravu ťažkej, strednej a ľahkej peny bežne dostupnými penotvornými prúdnicami alebo stabilnými hasiacimi prostriedkami pre hasenie veľkoplošných požiarov triedy A a triedy B horľavín uhľovodíkového typu a polárnych kvapalín, ktorého minimálne charakteristiky musia byť v súlade </w:t>
      </w:r>
      <w:r w:rsidR="00273E0A" w:rsidRPr="00C36274">
        <w:rPr>
          <w:rFonts w:ascii="Arial Narrow" w:eastAsia="Calibri" w:hAnsi="Arial Narrow"/>
          <w:noProof/>
          <w:sz w:val="22"/>
          <w:szCs w:val="22"/>
        </w:rPr>
        <w:t>s STN EN 1568-1:2018, STN EN 1568-2:2018, STN EN 1568-3:2018, STN EN 1568-4:2018.</w:t>
      </w:r>
    </w:p>
    <w:p w14:paraId="2762A746" w14:textId="77777777" w:rsidR="00273E0A" w:rsidRDefault="00273E0A" w:rsidP="00C8090C">
      <w:pPr>
        <w:jc w:val="both"/>
        <w:rPr>
          <w:rFonts w:ascii="Arial Narrow" w:eastAsia="Calibri" w:hAnsi="Arial Narrow"/>
          <w:noProof/>
          <w:sz w:val="22"/>
          <w:szCs w:val="22"/>
        </w:rPr>
      </w:pPr>
    </w:p>
    <w:p w14:paraId="26C12135" w14:textId="6224165A" w:rsidR="00B07862" w:rsidRPr="0062556D" w:rsidRDefault="00273E0A" w:rsidP="0062556D">
      <w:pPr>
        <w:spacing w:after="120"/>
        <w:jc w:val="both"/>
        <w:rPr>
          <w:rFonts w:ascii="Arial Narrow" w:eastAsia="Calibri" w:hAnsi="Arial Narrow"/>
          <w:noProof/>
          <w:sz w:val="22"/>
          <w:szCs w:val="22"/>
        </w:rPr>
      </w:pPr>
      <w:r>
        <w:rPr>
          <w:rFonts w:ascii="Arial Narrow" w:eastAsia="Calibri" w:hAnsi="Arial Narrow"/>
          <w:noProof/>
          <w:sz w:val="22"/>
          <w:szCs w:val="22"/>
        </w:rPr>
        <w:t>Požadované množstvo: 72 000 litrov</w:t>
      </w:r>
    </w:p>
    <w:p w14:paraId="5B5AFAA6" w14:textId="7CEDC567" w:rsidR="00A12C44" w:rsidRPr="002A7112" w:rsidRDefault="00A12C44" w:rsidP="0062556D">
      <w:pPr>
        <w:spacing w:before="240"/>
        <w:rPr>
          <w:rFonts w:ascii="Arial Narrow" w:hAnsi="Arial Narrow"/>
          <w:b/>
          <w:bCs/>
          <w:sz w:val="22"/>
          <w:szCs w:val="22"/>
          <w:u w:val="single"/>
        </w:rPr>
      </w:pPr>
      <w:r w:rsidRPr="002A7112">
        <w:rPr>
          <w:rFonts w:ascii="Arial Narrow" w:hAnsi="Arial Narrow"/>
          <w:b/>
          <w:bCs/>
          <w:sz w:val="22"/>
          <w:szCs w:val="22"/>
          <w:u w:val="single"/>
        </w:rPr>
        <w:t>Minimálne technické parametre predmetu zákazky:</w:t>
      </w:r>
    </w:p>
    <w:p w14:paraId="4C4E8B2B" w14:textId="3687B1B1" w:rsidR="00A12C44" w:rsidRPr="002A7112" w:rsidRDefault="00A12C44" w:rsidP="00A12C44">
      <w:pPr>
        <w:rPr>
          <w:rFonts w:ascii="Arial Narrow" w:hAnsi="Arial Narrow"/>
          <w:sz w:val="22"/>
          <w:szCs w:val="22"/>
        </w:rPr>
      </w:pP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BC7DD6" w:rsidRPr="002A7112" w14:paraId="5191F714" w14:textId="77777777" w:rsidTr="00352F1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77BFDE" w14:textId="77777777" w:rsidR="00BC7DD6" w:rsidRPr="002A7112" w:rsidRDefault="00BC7DD6" w:rsidP="00131AA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A7112">
              <w:rPr>
                <w:rFonts w:ascii="Arial Narrow" w:hAnsi="Arial Narrow" w:cs="Arial"/>
                <w:b/>
                <w:sz w:val="22"/>
                <w:szCs w:val="22"/>
              </w:rPr>
              <w:t xml:space="preserve">Názov tovaru, typ a jeho špecifikácia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494EC" w14:textId="63D124FA" w:rsidR="00BC7DD6" w:rsidRPr="002A7112" w:rsidRDefault="00BC7DD6" w:rsidP="002A7112">
            <w:pPr>
              <w:spacing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A7112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</w:t>
            </w:r>
            <w:r w:rsidR="002A7112" w:rsidRPr="002A7112">
              <w:rPr>
                <w:rFonts w:ascii="Arial Narrow" w:hAnsi="Arial Narrow"/>
                <w:b/>
                <w:sz w:val="22"/>
                <w:szCs w:val="22"/>
                <w:u w:val="single"/>
              </w:rPr>
              <w:t>V</w:t>
            </w:r>
            <w:r w:rsidRPr="002A7112">
              <w:rPr>
                <w:rFonts w:ascii="Arial Narrow" w:hAnsi="Arial Narrow"/>
                <w:b/>
                <w:sz w:val="22"/>
                <w:szCs w:val="22"/>
                <w:u w:val="single"/>
              </w:rPr>
              <w:t>lastný návrh plnenia</w:t>
            </w:r>
            <w:r w:rsidRPr="002A7112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BC7DD6" w:rsidRPr="002A7112" w14:paraId="3602CF7F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4BB1" w14:textId="04DB5C7B" w:rsidR="00BC7DD6" w:rsidRPr="008964C2" w:rsidRDefault="00352F1C" w:rsidP="006732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 w:rsidRPr="00352F1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Univerzálne bezfluorové syntetické penidlo na polárne kvapaliny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016" w14:textId="77777777" w:rsidR="00BC7DD6" w:rsidRPr="002A7112" w:rsidRDefault="00BC7DD6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20198180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F2F8" w14:textId="3D95CC8E" w:rsidR="00BC7DD6" w:rsidRPr="008964C2" w:rsidRDefault="00BC7DD6" w:rsidP="00352F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8964C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</w:t>
            </w:r>
            <w:r w:rsidR="00273E0A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 xml:space="preserve"> a charakteristiky</w:t>
            </w:r>
            <w:r w:rsidRPr="008964C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2014" w14:textId="6FC7AF5C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48A0DB33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36EF" w14:textId="77777777" w:rsidR="00352F1C" w:rsidRPr="00352F1C" w:rsidRDefault="00352F1C" w:rsidP="00673200">
            <w:pPr>
              <w:numPr>
                <w:ilvl w:val="0"/>
                <w:numId w:val="4"/>
              </w:numPr>
              <w:spacing w:before="120"/>
              <w:ind w:left="714" w:hanging="357"/>
              <w:jc w:val="both"/>
              <w:rPr>
                <w:rFonts w:ascii="Arial Narrow" w:hAnsi="Arial Narrow"/>
                <w:b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STN EN 1568-1:2018 Hasiace látky. Penidlá. </w:t>
            </w:r>
          </w:p>
          <w:p w14:paraId="5A17E76B" w14:textId="2147DDCB" w:rsidR="00352F1C" w:rsidRPr="00352F1C" w:rsidRDefault="00352F1C" w:rsidP="00352F1C">
            <w:pPr>
              <w:jc w:val="both"/>
              <w:rPr>
                <w:rFonts w:ascii="Arial Narrow" w:hAnsi="Arial Narrow"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Časť 1: Technické podmienky penidiel pre stredné peny   na povrchové použitie na kvapaliny nemiešateľné </w:t>
            </w: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br/>
              <w:t>s vodou,</w:t>
            </w:r>
          </w:p>
          <w:p w14:paraId="6215DFC4" w14:textId="0C6F8D26" w:rsidR="00352F1C" w:rsidRPr="00352F1C" w:rsidRDefault="00352F1C" w:rsidP="00673200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>STN EN 1568-</w:t>
            </w:r>
            <w:r w:rsidR="006415DB">
              <w:rPr>
                <w:rFonts w:ascii="Arial Narrow" w:hAnsi="Arial Narrow"/>
                <w:bCs/>
                <w:color w:val="231F20"/>
                <w:sz w:val="22"/>
                <w:szCs w:val="22"/>
              </w:rPr>
              <w:t>2</w:t>
            </w: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:2018 Hasiace látky. Penidlá. </w:t>
            </w:r>
          </w:p>
          <w:p w14:paraId="4AE61E6C" w14:textId="743C9560" w:rsidR="00352F1C" w:rsidRPr="00352F1C" w:rsidRDefault="00352F1C" w:rsidP="00352F1C">
            <w:pPr>
              <w:jc w:val="both"/>
              <w:rPr>
                <w:rFonts w:ascii="Arial Narrow" w:hAnsi="Arial Narrow"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Časť 2: Technické podmienky penidiel pre ľahké peny na povrchové použitie na kvapaliny nemiešateľné </w:t>
            </w: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br/>
              <w:t>s vodou,</w:t>
            </w:r>
          </w:p>
          <w:p w14:paraId="7929F12B" w14:textId="77777777" w:rsidR="00352F1C" w:rsidRPr="00352F1C" w:rsidRDefault="00352F1C" w:rsidP="00673200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STN EN 1568-3:2018 Hasiace látky. Penidlá. </w:t>
            </w:r>
          </w:p>
          <w:p w14:paraId="3B22DEE1" w14:textId="2A8F2450" w:rsidR="00352F1C" w:rsidRPr="00352F1C" w:rsidRDefault="00352F1C" w:rsidP="00352F1C">
            <w:pPr>
              <w:jc w:val="both"/>
              <w:rPr>
                <w:rFonts w:ascii="Arial Narrow" w:hAnsi="Arial Narrow"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Časť 3: Technické podmienky penidiel pre ťažké peny na povrchové použitie na kvapaliny nemiešateľné </w:t>
            </w: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br/>
              <w:t>s vodou,</w:t>
            </w:r>
          </w:p>
          <w:p w14:paraId="4FD777CF" w14:textId="77777777" w:rsidR="00352F1C" w:rsidRDefault="00352F1C" w:rsidP="00673200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>STN EN 1568</w:t>
            </w:r>
            <w:r>
              <w:rPr>
                <w:rFonts w:ascii="Arial Narrow" w:hAnsi="Arial Narrow"/>
                <w:bCs/>
                <w:color w:val="231F20"/>
                <w:sz w:val="22"/>
                <w:szCs w:val="22"/>
              </w:rPr>
              <w:t>-4:2018 Hasiace látky. Penidlá.</w:t>
            </w:r>
          </w:p>
          <w:p w14:paraId="43CD4464" w14:textId="251FCBBA" w:rsidR="00352F1C" w:rsidRPr="00352F1C" w:rsidRDefault="00352F1C" w:rsidP="00352F1C">
            <w:pPr>
              <w:jc w:val="both"/>
              <w:rPr>
                <w:rFonts w:ascii="Arial Narrow" w:hAnsi="Arial Narrow"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Časť 4: Technické podmienky penidiel pre ťažké peny </w:t>
            </w: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br/>
              <w:t xml:space="preserve">na povrchové použitie na kvapaliny miešateľné </w:t>
            </w: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br/>
              <w:t>s vodou.</w:t>
            </w:r>
          </w:p>
          <w:p w14:paraId="224F5EEE" w14:textId="25DFB614" w:rsidR="008964C2" w:rsidRPr="008964C2" w:rsidRDefault="008964C2" w:rsidP="00352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95A0" w14:textId="77777777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5F02340" w14:textId="77777777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8802F3B" w14:textId="26A665A4" w:rsidR="00BC7DD6" w:rsidRPr="002A7112" w:rsidRDefault="00BC7DD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62B745FA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05C7" w14:textId="24947AEB" w:rsidR="00BC7DD6" w:rsidRPr="002A7112" w:rsidRDefault="00352F1C" w:rsidP="00352F1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Ďalšie p</w:t>
            </w:r>
            <w:r w:rsidR="00BC7DD6" w:rsidRPr="002A711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 xml:space="preserve">ožadované </w:t>
            </w:r>
            <w:r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charakteristiky a požiadavky</w:t>
            </w:r>
            <w:r w:rsidR="00BC7DD6" w:rsidRPr="002A711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0D98" w14:textId="77777777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50229422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D6A6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penidlo musí byť vo forme koncentrátu,</w:t>
            </w:r>
          </w:p>
          <w:p w14:paraId="201091FF" w14:textId="3AFC311D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penidlo musí byť netoxické pre ľudský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</w:t>
            </w:r>
            <w:r w:rsidRPr="00352F1C">
              <w:rPr>
                <w:rFonts w:ascii="Arial Narrow" w:hAnsi="Arial Narrow"/>
                <w:bCs/>
                <w:sz w:val="22"/>
                <w:szCs w:val="22"/>
              </w:rPr>
              <w:t xml:space="preserve">rganizmus a životné prostredie, </w:t>
            </w:r>
          </w:p>
          <w:p w14:paraId="36BDA87F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penidlo nesmie obsahovať žiadne zámerne pridané fluortenzidy, fluorpolyméry, organohalogény, silikóny a siloxany. Penidlo musí byt plne v súlade s posledným platným znením nariadenia (EU)2019/1021.</w:t>
            </w:r>
          </w:p>
          <w:p w14:paraId="24F5E735" w14:textId="6225EA69" w:rsid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 xml:space="preserve">penidlo musí byť určené pre hasenie polárnych </w:t>
            </w:r>
            <w:r w:rsidRPr="00352F1C">
              <w:rPr>
                <w:rFonts w:ascii="Arial Narrow" w:hAnsi="Arial Narrow"/>
                <w:bCs/>
                <w:sz w:val="22"/>
                <w:szCs w:val="22"/>
              </w:rPr>
              <w:br/>
              <w:t>aj nepolárnych kvapalín,</w:t>
            </w:r>
          </w:p>
          <w:p w14:paraId="639EAE6C" w14:textId="3B6C43EB" w:rsidR="00E776BE" w:rsidRPr="00352F1C" w:rsidRDefault="00E776BE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776BE">
              <w:rPr>
                <w:rFonts w:ascii="Arial Narrow" w:hAnsi="Arial Narrow"/>
                <w:bCs/>
                <w:sz w:val="22"/>
                <w:szCs w:val="22"/>
              </w:rPr>
              <w:t>penidlo musí byť balené v 1 000 lit. IBC kontajneroch</w:t>
            </w:r>
            <w:r>
              <w:rPr>
                <w:rFonts w:ascii="Arial Narrow" w:hAnsi="Arial Narrow"/>
                <w:bCs/>
                <w:sz w:val="22"/>
                <w:szCs w:val="22"/>
              </w:rPr>
              <w:t>,</w:t>
            </w:r>
          </w:p>
          <w:p w14:paraId="08B39248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pena sa nesmie miešať s horiacou kvapalnou látkou,</w:t>
            </w:r>
          </w:p>
          <w:p w14:paraId="6BFF8635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pena musí byť odolná voči účinkom sálavého tepla,</w:t>
            </w:r>
          </w:p>
          <w:p w14:paraId="44CC85FB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pena musí mať schopnosť potláčať opätovné rozhorenie látok,</w:t>
            </w:r>
          </w:p>
          <w:p w14:paraId="753CC938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penidlo musí byť fyziologicky nezávadné a biologicky ľahko odbúrateľné v biologických čističkách,</w:t>
            </w:r>
          </w:p>
          <w:p w14:paraId="38005DC8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penidlo musí byť pseudoplastická kvapalina,</w:t>
            </w:r>
          </w:p>
          <w:p w14:paraId="011AA5FD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 xml:space="preserve">maximálna dynamická viskozita penidla pri teplote 20°C musí byť &lt; 150 mPa.s pri šmykovej </w:t>
            </w:r>
            <w:r w:rsidRPr="00352F1C">
              <w:rPr>
                <w:rFonts w:ascii="Arial Narrow" w:hAnsi="Arial Narrow"/>
                <w:bCs/>
                <w:sz w:val="22"/>
                <w:szCs w:val="22"/>
              </w:rPr>
              <w:br/>
              <w:t>rýchlosti 375 s-1,</w:t>
            </w:r>
            <w:r w:rsidRPr="00352F1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65E96B3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penidlo musí byť použiteľné v primiešavadlách používaných v Hasičskom a záchrannom zbore,</w:t>
            </w:r>
          </w:p>
          <w:p w14:paraId="25C84F49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penidlo  musí byť miešateľné  s vodou v 3% koncentrácií a musí byť  možné ho použiť na prípravu ťažkej, strednej a ľahkej peny mobilnými hasiacimi alebo stabilnými hasiacimi prostriedkami pre hasenie  veľkoplošných požiarov triedy A a triedy B horľavín uhľovodíkového typu a polárnych kvapalín,</w:t>
            </w:r>
          </w:p>
          <w:p w14:paraId="10966516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penidlo musí byť odolné voči látkam, ktoré narúšajú penu ako sú alkoholy,</w:t>
            </w:r>
          </w:p>
          <w:p w14:paraId="74B0ADFE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penidlo nesmie tvoriť žiadne sedimenty,</w:t>
            </w:r>
          </w:p>
          <w:p w14:paraId="390FE189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teplota tuhnutia musí byť minimálne -8°C,</w:t>
            </w:r>
          </w:p>
          <w:p w14:paraId="314C0CC7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teplota varu musí byť vyššia ako  90°C,</w:t>
            </w:r>
          </w:p>
          <w:p w14:paraId="4D92F71F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teplota skladovania musí byť v rozsahu minimálne</w:t>
            </w:r>
            <w:r w:rsidRPr="00352F1C">
              <w:rPr>
                <w:rFonts w:ascii="Arial Narrow" w:hAnsi="Arial Narrow"/>
                <w:bCs/>
                <w:sz w:val="22"/>
                <w:szCs w:val="22"/>
              </w:rPr>
              <w:br/>
              <w:t xml:space="preserve"> -5 až 50°C,</w:t>
            </w:r>
          </w:p>
          <w:p w14:paraId="1A1F4F62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rozpustnosť vo vode musí byť 100%,</w:t>
            </w:r>
          </w:p>
          <w:p w14:paraId="3E352464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pH vodného roztoku musí byť 7,0 – 9,0,</w:t>
            </w:r>
          </w:p>
          <w:p w14:paraId="17C1D63D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minimálna trieda hasiacej schopnosti a úroveň odolnosti proti rozhoreniu podľa STN EN 1568-3:2018 musí byť: IA/IA (Heptan)</w:t>
            </w:r>
          </w:p>
          <w:p w14:paraId="0244A7B3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minimálna trieda hasiacej schopnosti a úroveň odolnosti proti rozhoreniu podľa STN EN 1568-</w:t>
            </w:r>
            <w:r w:rsidRPr="00352F1C">
              <w:rPr>
                <w:rFonts w:ascii="Arial Narrow" w:hAnsi="Arial Narrow"/>
                <w:bCs/>
                <w:sz w:val="22"/>
                <w:szCs w:val="22"/>
              </w:rPr>
              <w:lastRenderedPageBreak/>
              <w:t>4:2018 musí byť: IA/IA (Acetón) a IA/IA (Izopropylalkohol)</w:t>
            </w:r>
          </w:p>
          <w:p w14:paraId="1EE220B9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Štvrť čas rozpadu ťažkej peny so sladkou vodou musí byť &gt; 70 minút,</w:t>
            </w:r>
          </w:p>
          <w:p w14:paraId="640E1081" w14:textId="77777777" w:rsidR="00352F1C" w:rsidRP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polčas rozpadu strednej peny so sladkou vodou musí byť &gt; 60 minút,</w:t>
            </w:r>
          </w:p>
          <w:p w14:paraId="0A9C17A8" w14:textId="2C5FC09A" w:rsidR="00352F1C" w:rsidRDefault="00352F1C" w:rsidP="00673200">
            <w:pPr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sz w:val="22"/>
                <w:szCs w:val="22"/>
              </w:rPr>
              <w:t>číslo napenenie ťažkej peny musí byť &lt; 20,</w:t>
            </w:r>
          </w:p>
          <w:p w14:paraId="3E3F670E" w14:textId="20CDDADA" w:rsidR="00BC7DD6" w:rsidRPr="00352F1C" w:rsidRDefault="00352F1C" w:rsidP="00673200">
            <w:pPr>
              <w:numPr>
                <w:ilvl w:val="0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eastAsia="Calibri" w:hAnsi="Arial Narrow"/>
                <w:bCs/>
                <w:sz w:val="22"/>
                <w:szCs w:val="22"/>
                <w:shd w:val="clear" w:color="auto" w:fill="FFFFFF"/>
              </w:rPr>
            </w:pPr>
            <w:r w:rsidRPr="00352F1C"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  <w:t>číslo napenenia strednej peny musí byť od 20 do 200.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F86D" w14:textId="3D9507D3" w:rsidR="00DF7AE1" w:rsidRPr="002A7112" w:rsidRDefault="00DF7AE1" w:rsidP="00663EFB">
            <w:pPr>
              <w:pStyle w:val="Odsekzoznamu"/>
              <w:rPr>
                <w:rFonts w:ascii="Arial Narrow" w:hAnsi="Arial Narrow" w:cs="Arial"/>
                <w:color w:val="000000"/>
              </w:rPr>
            </w:pPr>
          </w:p>
          <w:p w14:paraId="4E3C935F" w14:textId="51EEBE73" w:rsidR="00DF7AE1" w:rsidRPr="002A7112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1859C39" w14:textId="0098D11E" w:rsidR="008C44DD" w:rsidRPr="002A7112" w:rsidRDefault="008C44DD" w:rsidP="00663EFB">
            <w:pPr>
              <w:pStyle w:val="Odsekzoznamu"/>
              <w:rPr>
                <w:rFonts w:ascii="Arial Narrow" w:hAnsi="Arial Narrow" w:cs="Arial"/>
                <w:color w:val="000000"/>
              </w:rPr>
            </w:pPr>
          </w:p>
          <w:p w14:paraId="7B0DBD40" w14:textId="77777777" w:rsidR="00DF7AE1" w:rsidRPr="002A7112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CFBBA30" w14:textId="64208F10" w:rsidR="00DF7AE1" w:rsidRPr="002A7112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65EB83D" w14:textId="5A645419" w:rsidR="00FC5368" w:rsidRPr="0009226F" w:rsidRDefault="00FC5368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bookmarkStart w:id="3" w:name="_Hlk62136035"/>
    </w:p>
    <w:p w14:paraId="15E40BBD" w14:textId="77777777" w:rsidR="00BC7DD6" w:rsidRPr="0009226F" w:rsidRDefault="00BC7DD6" w:rsidP="009F0B3E">
      <w:pPr>
        <w:tabs>
          <w:tab w:val="left" w:pos="708"/>
        </w:tabs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9226F">
        <w:rPr>
          <w:rFonts w:ascii="Arial Narrow" w:hAnsi="Arial Narrow"/>
          <w:b/>
          <w:sz w:val="22"/>
          <w:szCs w:val="22"/>
          <w:u w:val="single"/>
        </w:rPr>
        <w:t>Záruka</w:t>
      </w:r>
    </w:p>
    <w:p w14:paraId="041D6E1E" w14:textId="15C708F2" w:rsidR="00F837AC" w:rsidRPr="00F837AC" w:rsidRDefault="00BC7DD6" w:rsidP="002E3016">
      <w:pPr>
        <w:tabs>
          <w:tab w:val="left" w:pos="708"/>
        </w:tabs>
        <w:spacing w:after="360" w:line="276" w:lineRule="auto"/>
        <w:jc w:val="both"/>
        <w:rPr>
          <w:rFonts w:ascii="Arial Narrow" w:hAnsi="Arial Narrow"/>
          <w:sz w:val="22"/>
          <w:szCs w:val="22"/>
        </w:rPr>
      </w:pPr>
      <w:r w:rsidRPr="0009226F">
        <w:rPr>
          <w:rFonts w:ascii="Arial Narrow" w:hAnsi="Arial Narrow"/>
          <w:sz w:val="22"/>
          <w:szCs w:val="22"/>
        </w:rPr>
        <w:t>Doba poskytovanej záruky musí byť minimálne 24 mesiacov</w:t>
      </w:r>
      <w:r w:rsidR="00CE2966">
        <w:rPr>
          <w:rFonts w:ascii="Arial Narrow" w:hAnsi="Arial Narrow"/>
          <w:sz w:val="22"/>
          <w:szCs w:val="22"/>
        </w:rPr>
        <w:t>.</w:t>
      </w:r>
      <w:r w:rsidRPr="0009226F">
        <w:rPr>
          <w:rFonts w:ascii="Arial Narrow" w:hAnsi="Arial Narrow"/>
          <w:sz w:val="22"/>
          <w:szCs w:val="22"/>
        </w:rPr>
        <w:t xml:space="preserve"> Záruka musí začať plynúť odo dňa prevzatia predmetu zákazky kupujúcim pričom rozhodujúcim je dátum uvedený na preberacom a odovzdávacom protokole.</w:t>
      </w:r>
    </w:p>
    <w:bookmarkEnd w:id="3"/>
    <w:p w14:paraId="3A320FF3" w14:textId="32F6E53A" w:rsidR="006E7764" w:rsidRPr="0009226F" w:rsidRDefault="006E7764" w:rsidP="002E301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  <w:r w:rsidRPr="0009226F"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  <w:t>Iné požiadavky na predmet zákazky, resp. vlastný návrh plnenia:</w:t>
      </w:r>
    </w:p>
    <w:p w14:paraId="4E80D05C" w14:textId="2F6D5C71" w:rsidR="006C08F1" w:rsidRPr="0009226F" w:rsidRDefault="006C08F1" w:rsidP="006C08F1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</w:pPr>
      <w:r w:rsidRPr="0009226F">
        <w:rPr>
          <w:rFonts w:ascii="Arial Narrow" w:hAnsi="Arial Narrow" w:cs="Arial"/>
          <w:color w:val="000000"/>
          <w:sz w:val="22"/>
          <w:szCs w:val="22"/>
          <w:u w:val="single"/>
        </w:rPr>
        <w:t xml:space="preserve">Uchádzač musí spolu s vlastným návrhom plnenia predložiť elektronicky </w:t>
      </w:r>
      <w:r w:rsidRPr="0009226F">
        <w:rPr>
          <w:rFonts w:ascii="Arial Narrow" w:hAnsi="Arial Narrow"/>
          <w:color w:val="000000"/>
          <w:sz w:val="22"/>
          <w:szCs w:val="22"/>
          <w:u w:val="single"/>
        </w:rPr>
        <w:t xml:space="preserve">s využitím </w:t>
      </w:r>
      <w:r w:rsidRPr="0009226F">
        <w:rPr>
          <w:rFonts w:ascii="Arial Narrow" w:hAnsi="Arial Narrow"/>
          <w:sz w:val="22"/>
          <w:szCs w:val="22"/>
          <w:u w:val="single"/>
        </w:rPr>
        <w:t>elektronického prostriedku JOSEPHINE nasledovné:</w:t>
      </w:r>
    </w:p>
    <w:p w14:paraId="62883CCA" w14:textId="344978AF" w:rsidR="00E776BE" w:rsidRPr="0062556D" w:rsidRDefault="00E776BE" w:rsidP="00673200">
      <w:pPr>
        <w:pStyle w:val="Odsekzoznamu"/>
        <w:numPr>
          <w:ilvl w:val="0"/>
          <w:numId w:val="6"/>
        </w:numPr>
        <w:spacing w:after="120"/>
        <w:rPr>
          <w:rFonts w:ascii="Arial Narrow" w:hAnsi="Arial Narrow" w:cs="Arial"/>
          <w:color w:val="000000"/>
        </w:rPr>
      </w:pPr>
      <w:r w:rsidRPr="0062556D">
        <w:rPr>
          <w:rFonts w:ascii="Arial Narrow" w:hAnsi="Arial Narrow" w:cs="Arial"/>
          <w:color w:val="000000"/>
          <w:u w:val="single"/>
        </w:rPr>
        <w:t>Kartu bezpečnostných údajov</w:t>
      </w:r>
      <w:r w:rsidRPr="0062556D">
        <w:rPr>
          <w:rFonts w:ascii="Arial Narrow" w:hAnsi="Arial Narrow" w:cs="Arial"/>
          <w:color w:val="000000"/>
        </w:rPr>
        <w:t>, technické podmienky a parametre výrobku v súlade s nariadením Európskeho parlamentu a Rady (ES) č. 1907/2006/ES.</w:t>
      </w:r>
    </w:p>
    <w:p w14:paraId="577DD171" w14:textId="4CD04BC2" w:rsidR="00E776BE" w:rsidRPr="0062556D" w:rsidRDefault="00802D25" w:rsidP="00802D25">
      <w:pPr>
        <w:pStyle w:val="Odsekzoznamu"/>
        <w:numPr>
          <w:ilvl w:val="0"/>
          <w:numId w:val="6"/>
        </w:numPr>
        <w:spacing w:after="120"/>
        <w:jc w:val="both"/>
        <w:rPr>
          <w:rFonts w:ascii="Arial Narrow" w:hAnsi="Arial Narrow" w:cs="Arial"/>
          <w:color w:val="000000"/>
        </w:rPr>
      </w:pPr>
      <w:r w:rsidRPr="0062556D">
        <w:rPr>
          <w:rFonts w:ascii="Arial Narrow" w:hAnsi="Arial Narrow" w:cs="Arial"/>
          <w:color w:val="000000"/>
          <w:u w:val="single"/>
        </w:rPr>
        <w:t>Certifikát výrobku</w:t>
      </w:r>
      <w:r w:rsidRPr="0062556D">
        <w:rPr>
          <w:rFonts w:ascii="Arial Narrow" w:hAnsi="Arial Narrow" w:cs="Arial"/>
          <w:color w:val="000000"/>
        </w:rPr>
        <w:t xml:space="preserve"> (CE) podľa </w:t>
      </w:r>
      <w:r w:rsidRPr="0062556D">
        <w:rPr>
          <w:rFonts w:ascii="Arial Narrow" w:hAnsi="Arial Narrow" w:cs="Arial"/>
          <w:bCs/>
          <w:color w:val="000000"/>
        </w:rPr>
        <w:t>STN EN 1568-1:2018, STN EN 1568-2:2018, STN EN 1568-3:2018, STN EN 1568-4:2018</w:t>
      </w:r>
      <w:r w:rsidRPr="0062556D">
        <w:rPr>
          <w:rFonts w:ascii="Arial Narrow" w:hAnsi="Arial Narrow" w:cs="Arial"/>
          <w:color w:val="000000"/>
        </w:rPr>
        <w:t xml:space="preserve"> (alebo ekvivalent) vydaný autorizovanou osobou (akreditovanou podľa EN ISO/IEC 17025:2018) a preukazujúci, že výrobok spĺňa technické požiadavky</w:t>
      </w:r>
      <w:r w:rsidR="00E776BE" w:rsidRPr="0062556D">
        <w:rPr>
          <w:rFonts w:ascii="Arial Narrow" w:hAnsi="Arial Narrow" w:cs="Arial"/>
          <w:color w:val="000000"/>
        </w:rPr>
        <w:t>.</w:t>
      </w:r>
    </w:p>
    <w:p w14:paraId="7A251294" w14:textId="7E4A8A0F" w:rsidR="00E776BE" w:rsidRDefault="00802D25" w:rsidP="0062556D">
      <w:pPr>
        <w:pStyle w:val="Odsekzoznamu"/>
        <w:numPr>
          <w:ilvl w:val="0"/>
          <w:numId w:val="6"/>
        </w:numPr>
        <w:jc w:val="both"/>
        <w:rPr>
          <w:rFonts w:ascii="Arial Narrow" w:hAnsi="Arial Narrow" w:cs="Arial"/>
          <w:color w:val="000000"/>
        </w:rPr>
      </w:pPr>
      <w:r w:rsidRPr="0062556D">
        <w:rPr>
          <w:rFonts w:ascii="Arial Narrow" w:hAnsi="Arial Narrow" w:cs="Arial"/>
          <w:color w:val="000000"/>
          <w:u w:val="single"/>
        </w:rPr>
        <w:t>Protokol o vykonaných skúškach</w:t>
      </w:r>
      <w:r w:rsidRPr="0062556D">
        <w:rPr>
          <w:rFonts w:ascii="Arial Narrow" w:hAnsi="Arial Narrow" w:cs="Arial"/>
          <w:color w:val="000000"/>
        </w:rPr>
        <w:t xml:space="preserve"> podľa  STN EN 1568-1:2018, STN EN 1568-2:2018, STN EN 1568-3:2018, STN EN 1568-4:2018 (alebo ekvivalent) vydaný autorizovanou osobou (akreditovanou podľa EN ISO/IEC 17025:2018) podľa príslušných platných slovenských technických noriem alebo zahraničných noriem zavedených do sústavy technických noriem v Slovenskej republike.</w:t>
      </w:r>
    </w:p>
    <w:p w14:paraId="0C9F548B" w14:textId="20C0304F" w:rsidR="002E3016" w:rsidRPr="0062556D" w:rsidRDefault="002E3016" w:rsidP="0062556D">
      <w:pPr>
        <w:pStyle w:val="Odsekzoznamu"/>
        <w:numPr>
          <w:ilvl w:val="0"/>
          <w:numId w:val="6"/>
        </w:numPr>
        <w:jc w:val="both"/>
        <w:rPr>
          <w:rFonts w:ascii="Arial Narrow" w:hAnsi="Arial Narrow" w:cs="Arial"/>
          <w:color w:val="000000"/>
        </w:rPr>
      </w:pPr>
      <w:r w:rsidRPr="002E3016">
        <w:rPr>
          <w:rFonts w:ascii="Arial Narrow" w:hAnsi="Arial Narrow"/>
          <w:u w:val="single"/>
        </w:rPr>
        <w:t>Užívateľsk</w:t>
      </w:r>
      <w:r w:rsidR="002D41BA">
        <w:rPr>
          <w:rFonts w:ascii="Arial Narrow" w:hAnsi="Arial Narrow"/>
          <w:u w:val="single"/>
        </w:rPr>
        <w:t>ú</w:t>
      </w:r>
      <w:r w:rsidRPr="002E3016">
        <w:rPr>
          <w:rFonts w:ascii="Arial Narrow" w:hAnsi="Arial Narrow"/>
          <w:u w:val="single"/>
        </w:rPr>
        <w:t xml:space="preserve"> dokumentáci</w:t>
      </w:r>
      <w:r w:rsidR="002D41BA">
        <w:rPr>
          <w:rFonts w:ascii="Arial Narrow" w:hAnsi="Arial Narrow"/>
          <w:u w:val="single"/>
        </w:rPr>
        <w:t>u</w:t>
      </w:r>
      <w:r w:rsidRPr="002E3016">
        <w:rPr>
          <w:rFonts w:ascii="Arial Narrow" w:hAnsi="Arial Narrow"/>
          <w:u w:val="single"/>
        </w:rPr>
        <w:t xml:space="preserve"> výrobku</w:t>
      </w:r>
      <w:r w:rsidRPr="00C36274">
        <w:rPr>
          <w:rFonts w:ascii="Arial Narrow" w:hAnsi="Arial Narrow"/>
        </w:rPr>
        <w:t xml:space="preserve"> (návod na použitie,</w:t>
      </w:r>
      <w:r w:rsidRPr="00C36274">
        <w:rPr>
          <w:rFonts w:ascii="Arial Narrow" w:hAnsi="Arial Narrow" w:cs="Arial"/>
          <w:color w:val="000000"/>
        </w:rPr>
        <w:t xml:space="preserve"> technický list výrobku,</w:t>
      </w:r>
      <w:r w:rsidRPr="00C36274">
        <w:rPr>
          <w:rFonts w:ascii="Arial Narrow" w:hAnsi="Arial Narrow"/>
        </w:rPr>
        <w:t xml:space="preserve"> spôsob</w:t>
      </w:r>
      <w:r w:rsidRPr="0009226F">
        <w:rPr>
          <w:rFonts w:ascii="Arial Narrow" w:hAnsi="Arial Narrow"/>
        </w:rPr>
        <w:t xml:space="preserve"> skladovania</w:t>
      </w:r>
      <w:r>
        <w:rPr>
          <w:rFonts w:ascii="Arial Narrow" w:hAnsi="Arial Narrow"/>
        </w:rPr>
        <w:t xml:space="preserve"> a </w:t>
      </w:r>
      <w:r w:rsidRPr="0009226F">
        <w:rPr>
          <w:rFonts w:ascii="Arial Narrow" w:hAnsi="Arial Narrow"/>
        </w:rPr>
        <w:t>používania</w:t>
      </w:r>
      <w:r>
        <w:rPr>
          <w:rFonts w:ascii="Arial Narrow" w:hAnsi="Arial Narrow"/>
        </w:rPr>
        <w:t>).</w:t>
      </w:r>
    </w:p>
    <w:p w14:paraId="0C7C6E2E" w14:textId="177C6FAC" w:rsidR="0062556D" w:rsidRDefault="0062556D" w:rsidP="0062556D">
      <w:pPr>
        <w:jc w:val="both"/>
        <w:rPr>
          <w:rFonts w:ascii="Arial Narrow" w:hAnsi="Arial Narrow" w:cs="Arial"/>
          <w:color w:val="000000"/>
          <w:highlight w:val="yellow"/>
        </w:rPr>
      </w:pPr>
    </w:p>
    <w:p w14:paraId="1811C506" w14:textId="4E9F6157" w:rsidR="00865FC8" w:rsidRPr="0009226F" w:rsidRDefault="00865FC8" w:rsidP="00865FC8">
      <w:pPr>
        <w:tabs>
          <w:tab w:val="left" w:pos="708"/>
        </w:tabs>
        <w:spacing w:after="60"/>
        <w:jc w:val="both"/>
        <w:rPr>
          <w:rFonts w:ascii="Arial Narrow" w:hAnsi="Arial Narrow"/>
          <w:iCs/>
          <w:sz w:val="22"/>
          <w:szCs w:val="22"/>
        </w:rPr>
      </w:pPr>
      <w:r w:rsidRPr="0009226F">
        <w:rPr>
          <w:rFonts w:ascii="Arial Narrow" w:hAnsi="Arial Narrow" w:cs="Arial"/>
          <w:color w:val="000000"/>
          <w:sz w:val="22"/>
          <w:szCs w:val="22"/>
        </w:rPr>
        <w:t>Všetky požadované dokumenty musia byť predložené v slovenskom jazyku (akceptovateľný je aj český jazyk).</w:t>
      </w:r>
    </w:p>
    <w:p w14:paraId="4F7DB633" w14:textId="208DDB73" w:rsidR="0062556D" w:rsidRPr="00796506" w:rsidRDefault="00865FC8" w:rsidP="0062556D">
      <w:pPr>
        <w:tabs>
          <w:tab w:val="left" w:pos="708"/>
        </w:tabs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4" w:name="_Hlk63787590"/>
      <w:r w:rsidRPr="0009226F">
        <w:rPr>
          <w:rFonts w:ascii="Arial Narrow" w:hAnsi="Arial Narrow" w:cs="Arial"/>
          <w:sz w:val="22"/>
          <w:szCs w:val="22"/>
        </w:rPr>
        <w:t>Pokiaľ sa originálna jazyková mutácia nevyskytuje v slovenskom alebo v českom jazyku, vyžaduje sa ú</w:t>
      </w:r>
      <w:r w:rsidRPr="0009226F">
        <w:rPr>
          <w:rFonts w:ascii="Arial Narrow" w:hAnsi="Arial Narrow" w:cs="Arial"/>
          <w:color w:val="000000"/>
          <w:sz w:val="22"/>
          <w:szCs w:val="22"/>
        </w:rPr>
        <w:t>radný preklad do slovenského jazyka.</w:t>
      </w:r>
      <w:bookmarkEnd w:id="4"/>
    </w:p>
    <w:p w14:paraId="5CD59703" w14:textId="281A4AFA" w:rsidR="0062556D" w:rsidRPr="0062556D" w:rsidRDefault="0062556D" w:rsidP="0062556D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C36274">
        <w:rPr>
          <w:rFonts w:ascii="Arial Narrow" w:hAnsi="Arial Narrow" w:cs="Arial"/>
          <w:sz w:val="22"/>
          <w:szCs w:val="22"/>
        </w:rPr>
        <w:t>Úspešný uchádzač musí pred podpisom zmluvy okrem iného predložiť aj funkčnú vzorku výrobku</w:t>
      </w:r>
      <w:r w:rsidRPr="00C36274">
        <w:rPr>
          <w:rFonts w:ascii="Arial Narrow" w:hAnsi="Arial Narrow" w:cs="Arial"/>
          <w:b/>
          <w:sz w:val="22"/>
          <w:szCs w:val="22"/>
        </w:rPr>
        <w:t xml:space="preserve"> </w:t>
      </w:r>
      <w:r w:rsidRPr="00C36274">
        <w:rPr>
          <w:rFonts w:ascii="Arial Narrow" w:hAnsi="Arial Narrow" w:cs="Arial"/>
          <w:sz w:val="22"/>
        </w:rPr>
        <w:t>(minimálne 25 litrov v originálnom balení)  v súlade s bodom 25.2 c) súťažných podkladov.</w:t>
      </w:r>
      <w:r>
        <w:rPr>
          <w:rFonts w:ascii="Arial Narrow" w:hAnsi="Arial Narrow" w:cs="Arial"/>
          <w:sz w:val="22"/>
        </w:rPr>
        <w:t xml:space="preserve"> </w:t>
      </w:r>
    </w:p>
    <w:p w14:paraId="0F92EB9E" w14:textId="24C39F71" w:rsidR="0062556D" w:rsidRDefault="0062556D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630BF6BA" w14:textId="77777777" w:rsidR="0062556D" w:rsidRDefault="0062556D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36751CA" w14:textId="0FAEF69F" w:rsidR="00153A2F" w:rsidRPr="0009226F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9226F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8B5B5D" w:rsidRPr="0009226F">
        <w:rPr>
          <w:rFonts w:ascii="Arial Narrow" w:hAnsi="Arial Narrow" w:cs="Arial"/>
          <w:b/>
          <w:sz w:val="22"/>
          <w:szCs w:val="22"/>
          <w:u w:val="single"/>
        </w:rPr>
        <w:t xml:space="preserve">na </w:t>
      </w:r>
      <w:r w:rsidR="00AE551B" w:rsidRPr="0009226F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7DB95C90" w14:textId="77777777" w:rsidR="00153A2F" w:rsidRPr="0009226F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1CDF6D88" w14:textId="59D74A5F" w:rsidR="0062556D" w:rsidRPr="0062556D" w:rsidRDefault="003C3669" w:rsidP="002A036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9226F">
        <w:rPr>
          <w:rFonts w:ascii="Arial Narrow" w:hAnsi="Arial Narrow" w:cs="Arial"/>
          <w:sz w:val="22"/>
          <w:szCs w:val="22"/>
        </w:rPr>
        <w:t>Pokiaľ by sa v opise predmetu zákazky nachádzali technické požiadavky, ktoré odkazujú na konkrétneho výrobcu, výrobný postup, značku, patent, typ, krajinu, oblasť alebo miesto pôvodu alebo výroby a ak by tým dochádzalo k znevýhodneniu alebo vylúčeniu určitých záujemcov alebo tovarov, tak verejný obstarávateľ dopĺňa takýto odkaz slovami „alebo ekvivalentný“, Uchádzač v takomto prípade vo svojej ponuke môže použiť technické riešenie ekvivalentné, ktoré spĺňa kvalitatívne, úžitkové, funkčné a prevádzkové charakteristiky, ktoré sú nevyhnutné na zabezpečenie účelu, na ktorý sú požadované výrobky určené a to na rovnakej a vyššej úrovni, ako je uvedené v tejto časti súťažných podkladoch, túto skutočnosť však musí preukázať uchádzač</w:t>
      </w:r>
      <w:r w:rsidR="00681370" w:rsidRPr="0009226F">
        <w:rPr>
          <w:rFonts w:ascii="Arial Narrow" w:hAnsi="Arial Narrow" w:cs="Arial"/>
          <w:sz w:val="22"/>
          <w:szCs w:val="22"/>
        </w:rPr>
        <w:t>.</w:t>
      </w:r>
    </w:p>
    <w:p w14:paraId="0049C75B" w14:textId="053F8684" w:rsidR="002E3016" w:rsidRDefault="002E3016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56509AE" w14:textId="4BB8816B" w:rsidR="00925E3E" w:rsidRPr="0009226F" w:rsidRDefault="00925E3E" w:rsidP="002E3016">
      <w:pPr>
        <w:spacing w:after="24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9226F">
        <w:rPr>
          <w:rFonts w:ascii="Arial Narrow" w:hAnsi="Arial Narrow"/>
          <w:b/>
          <w:sz w:val="22"/>
          <w:szCs w:val="22"/>
          <w:u w:val="single"/>
        </w:rPr>
        <w:lastRenderedPageBreak/>
        <w:t xml:space="preserve">Ďalšie </w:t>
      </w:r>
      <w:r w:rsidR="00440E02" w:rsidRPr="0009226F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09226F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0315651" w14:textId="7C6028F4" w:rsidR="00440E02" w:rsidRPr="0009226F" w:rsidRDefault="00925E3E" w:rsidP="00673200">
      <w:pPr>
        <w:pStyle w:val="Zarkazkladnhotextu2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09226F">
        <w:rPr>
          <w:rFonts w:ascii="Arial Narrow" w:hAnsi="Arial Narrow" w:cstheme="majorHAnsi"/>
          <w:sz w:val="22"/>
          <w:szCs w:val="22"/>
        </w:rPr>
        <w:t xml:space="preserve">Miestom plnenia, t.j. miesto dodania predmetu </w:t>
      </w:r>
      <w:r w:rsidR="007167FF" w:rsidRPr="0009226F">
        <w:rPr>
          <w:rFonts w:ascii="Arial Narrow" w:hAnsi="Arial Narrow" w:cstheme="majorHAnsi"/>
          <w:sz w:val="22"/>
          <w:szCs w:val="22"/>
        </w:rPr>
        <w:t>zákazky</w:t>
      </w:r>
      <w:r w:rsidRPr="0009226F">
        <w:rPr>
          <w:rFonts w:ascii="Arial Narrow" w:hAnsi="Arial Narrow" w:cstheme="majorHAnsi"/>
          <w:sz w:val="22"/>
          <w:szCs w:val="22"/>
        </w:rPr>
        <w:t xml:space="preserve"> bud</w:t>
      </w:r>
      <w:r w:rsidR="00421A4A" w:rsidRPr="0009226F">
        <w:rPr>
          <w:rFonts w:ascii="Arial Narrow" w:hAnsi="Arial Narrow" w:cstheme="majorHAnsi"/>
          <w:sz w:val="22"/>
          <w:szCs w:val="22"/>
        </w:rPr>
        <w:t>e</w:t>
      </w:r>
      <w:r w:rsidR="00440E02" w:rsidRPr="0009226F">
        <w:rPr>
          <w:rFonts w:ascii="Arial Narrow" w:hAnsi="Arial Narrow" w:cstheme="majorHAnsi"/>
          <w:sz w:val="22"/>
          <w:szCs w:val="22"/>
        </w:rPr>
        <w:t>:</w:t>
      </w:r>
    </w:p>
    <w:p w14:paraId="7C0471FE" w14:textId="3F8DD107" w:rsidR="007E540D" w:rsidRPr="0009226F" w:rsidRDefault="001954D8" w:rsidP="007E540D">
      <w:pPr>
        <w:pStyle w:val="Zarkazkladnhotextu2"/>
        <w:spacing w:after="240" w:line="240" w:lineRule="atLeast"/>
        <w:ind w:left="425"/>
        <w:jc w:val="both"/>
        <w:rPr>
          <w:rFonts w:ascii="Arial Narrow" w:hAnsi="Arial Narrow" w:cstheme="majorHAnsi"/>
          <w:sz w:val="22"/>
          <w:szCs w:val="22"/>
        </w:rPr>
      </w:pPr>
      <w:r w:rsidRPr="001954D8">
        <w:rPr>
          <w:rFonts w:ascii="Arial Narrow" w:hAnsi="Arial Narrow"/>
          <w:sz w:val="22"/>
          <w:szCs w:val="22"/>
        </w:rPr>
        <w:t>Záchranná brigáda HaZZ v Žiline, Bánovská cesta 8111, 010 01 Žilina.</w:t>
      </w:r>
      <w:r>
        <w:rPr>
          <w:rFonts w:ascii="Arial Narrow" w:hAnsi="Arial Narrow"/>
          <w:sz w:val="22"/>
          <w:szCs w:val="22"/>
        </w:rPr>
        <w:t xml:space="preserve"> </w:t>
      </w:r>
      <w:r w:rsidR="00865FC8" w:rsidRPr="0009226F">
        <w:rPr>
          <w:rFonts w:ascii="Arial Narrow" w:hAnsi="Arial Narrow"/>
          <w:sz w:val="22"/>
          <w:szCs w:val="22"/>
        </w:rPr>
        <w:t xml:space="preserve">    </w:t>
      </w:r>
    </w:p>
    <w:p w14:paraId="5F24E51B" w14:textId="0CE65A44" w:rsidR="00973BC5" w:rsidRPr="0009226F" w:rsidRDefault="001954D8" w:rsidP="00673200">
      <w:pPr>
        <w:pStyle w:val="Zarkazkladnhotextu2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1954D8">
        <w:rPr>
          <w:rFonts w:ascii="Arial Narrow" w:hAnsi="Arial Narrow" w:cstheme="majorHAnsi"/>
          <w:sz w:val="22"/>
          <w:szCs w:val="22"/>
        </w:rPr>
        <w:t xml:space="preserve">Trvanie rámcovej dohody je stanovené na 48 mesiacov </w:t>
      </w:r>
      <w:r w:rsidRPr="001954D8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Pr="001954D8">
        <w:rPr>
          <w:rFonts w:ascii="Arial Narrow" w:hAnsi="Arial Narrow" w:cstheme="majorHAnsi"/>
          <w:sz w:val="22"/>
          <w:szCs w:val="22"/>
        </w:rPr>
        <w:t xml:space="preserve"> rámcovej dohody. </w:t>
      </w:r>
    </w:p>
    <w:sectPr w:rsidR="00973BC5" w:rsidRPr="0009226F" w:rsidSect="005405D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C060E" w14:textId="77777777" w:rsidR="00E912DE" w:rsidRDefault="00E912DE" w:rsidP="00F3262F">
      <w:r>
        <w:separator/>
      </w:r>
    </w:p>
  </w:endnote>
  <w:endnote w:type="continuationSeparator" w:id="0">
    <w:p w14:paraId="1A6CC853" w14:textId="77777777" w:rsidR="00E912DE" w:rsidRDefault="00E912DE" w:rsidP="00F3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EDE13" w14:textId="77777777" w:rsidR="00E912DE" w:rsidRDefault="00E912DE" w:rsidP="00F3262F">
      <w:r>
        <w:separator/>
      </w:r>
    </w:p>
  </w:footnote>
  <w:footnote w:type="continuationSeparator" w:id="0">
    <w:p w14:paraId="23D3D7E8" w14:textId="77777777" w:rsidR="00E912DE" w:rsidRDefault="00E912DE" w:rsidP="00F3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72A3"/>
    <w:multiLevelType w:val="hybridMultilevel"/>
    <w:tmpl w:val="9BD603F2"/>
    <w:lvl w:ilvl="0" w:tplc="A32C4C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226D"/>
    <w:multiLevelType w:val="hybridMultilevel"/>
    <w:tmpl w:val="4BBCFAE6"/>
    <w:lvl w:ilvl="0" w:tplc="A7B0AA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055C"/>
    <w:multiLevelType w:val="hybridMultilevel"/>
    <w:tmpl w:val="30361616"/>
    <w:lvl w:ilvl="0" w:tplc="9738CA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02CB"/>
    <w:multiLevelType w:val="multilevel"/>
    <w:tmpl w:val="8B14F742"/>
    <w:lvl w:ilvl="0">
      <w:start w:val="1"/>
      <w:numFmt w:val="decimal"/>
      <w:lvlText w:val="%1."/>
      <w:lvlJc w:val="left"/>
      <w:pPr>
        <w:ind w:left="3195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2056A"/>
    <w:rsid w:val="0002502F"/>
    <w:rsid w:val="000265A5"/>
    <w:rsid w:val="00042FD1"/>
    <w:rsid w:val="000468B6"/>
    <w:rsid w:val="00052B1F"/>
    <w:rsid w:val="000606D9"/>
    <w:rsid w:val="0006588F"/>
    <w:rsid w:val="00070B39"/>
    <w:rsid w:val="00083A1C"/>
    <w:rsid w:val="00087AC8"/>
    <w:rsid w:val="0009226F"/>
    <w:rsid w:val="000947DD"/>
    <w:rsid w:val="00096304"/>
    <w:rsid w:val="000A79C6"/>
    <w:rsid w:val="000B1276"/>
    <w:rsid w:val="000B39C7"/>
    <w:rsid w:val="000C3A0E"/>
    <w:rsid w:val="000E2F1B"/>
    <w:rsid w:val="000F1BFC"/>
    <w:rsid w:val="000F6225"/>
    <w:rsid w:val="0011312B"/>
    <w:rsid w:val="001212BA"/>
    <w:rsid w:val="0012415D"/>
    <w:rsid w:val="001421EB"/>
    <w:rsid w:val="001425C3"/>
    <w:rsid w:val="00144AC3"/>
    <w:rsid w:val="00153A2F"/>
    <w:rsid w:val="00170A47"/>
    <w:rsid w:val="001836C9"/>
    <w:rsid w:val="00186219"/>
    <w:rsid w:val="001954D8"/>
    <w:rsid w:val="001A1BE7"/>
    <w:rsid w:val="001A70D0"/>
    <w:rsid w:val="001C0AE7"/>
    <w:rsid w:val="001D6C9D"/>
    <w:rsid w:val="001F0C7D"/>
    <w:rsid w:val="001F4509"/>
    <w:rsid w:val="001F6898"/>
    <w:rsid w:val="00206B75"/>
    <w:rsid w:val="002106AA"/>
    <w:rsid w:val="00215500"/>
    <w:rsid w:val="00221FEA"/>
    <w:rsid w:val="00225721"/>
    <w:rsid w:val="0024340D"/>
    <w:rsid w:val="002549E9"/>
    <w:rsid w:val="0025633C"/>
    <w:rsid w:val="002643BC"/>
    <w:rsid w:val="002728E2"/>
    <w:rsid w:val="00272E3E"/>
    <w:rsid w:val="00273E0A"/>
    <w:rsid w:val="002A0360"/>
    <w:rsid w:val="002A7112"/>
    <w:rsid w:val="002B30B4"/>
    <w:rsid w:val="002D3DCE"/>
    <w:rsid w:val="002D41BA"/>
    <w:rsid w:val="002E3016"/>
    <w:rsid w:val="003166CE"/>
    <w:rsid w:val="003225E4"/>
    <w:rsid w:val="00327524"/>
    <w:rsid w:val="00337FB1"/>
    <w:rsid w:val="0034032E"/>
    <w:rsid w:val="00343D51"/>
    <w:rsid w:val="00352F1C"/>
    <w:rsid w:val="00375EFC"/>
    <w:rsid w:val="003774C3"/>
    <w:rsid w:val="0038766B"/>
    <w:rsid w:val="00390417"/>
    <w:rsid w:val="0039719E"/>
    <w:rsid w:val="003A6D43"/>
    <w:rsid w:val="003B0D25"/>
    <w:rsid w:val="003B39A7"/>
    <w:rsid w:val="003C3669"/>
    <w:rsid w:val="003C4C4D"/>
    <w:rsid w:val="003D66F1"/>
    <w:rsid w:val="00416EC0"/>
    <w:rsid w:val="00420E9B"/>
    <w:rsid w:val="00421A4A"/>
    <w:rsid w:val="00433294"/>
    <w:rsid w:val="00437B21"/>
    <w:rsid w:val="00440E02"/>
    <w:rsid w:val="004543E0"/>
    <w:rsid w:val="00457777"/>
    <w:rsid w:val="00462647"/>
    <w:rsid w:val="00473969"/>
    <w:rsid w:val="004906B1"/>
    <w:rsid w:val="00493498"/>
    <w:rsid w:val="004A0FB4"/>
    <w:rsid w:val="004A6F4D"/>
    <w:rsid w:val="004C2DB4"/>
    <w:rsid w:val="004C38A4"/>
    <w:rsid w:val="004D193E"/>
    <w:rsid w:val="00500019"/>
    <w:rsid w:val="00507DA5"/>
    <w:rsid w:val="00516B72"/>
    <w:rsid w:val="00525ECD"/>
    <w:rsid w:val="00537BDF"/>
    <w:rsid w:val="005405DB"/>
    <w:rsid w:val="005554FD"/>
    <w:rsid w:val="00555F01"/>
    <w:rsid w:val="005605E3"/>
    <w:rsid w:val="0056761A"/>
    <w:rsid w:val="0057073D"/>
    <w:rsid w:val="00580A79"/>
    <w:rsid w:val="00591E91"/>
    <w:rsid w:val="005B17A9"/>
    <w:rsid w:val="005B6605"/>
    <w:rsid w:val="005B740D"/>
    <w:rsid w:val="005B7C1B"/>
    <w:rsid w:val="005C18CB"/>
    <w:rsid w:val="005C4573"/>
    <w:rsid w:val="005F0C93"/>
    <w:rsid w:val="005F2D30"/>
    <w:rsid w:val="00603B1A"/>
    <w:rsid w:val="00612019"/>
    <w:rsid w:val="00612A11"/>
    <w:rsid w:val="00613409"/>
    <w:rsid w:val="0062556D"/>
    <w:rsid w:val="006415DB"/>
    <w:rsid w:val="00641C11"/>
    <w:rsid w:val="00653BF3"/>
    <w:rsid w:val="00661BC3"/>
    <w:rsid w:val="00663EFB"/>
    <w:rsid w:val="00665785"/>
    <w:rsid w:val="00673200"/>
    <w:rsid w:val="00681370"/>
    <w:rsid w:val="00686DF8"/>
    <w:rsid w:val="00691FC1"/>
    <w:rsid w:val="00696948"/>
    <w:rsid w:val="006A33C9"/>
    <w:rsid w:val="006A68C7"/>
    <w:rsid w:val="006B117D"/>
    <w:rsid w:val="006B1400"/>
    <w:rsid w:val="006B1A48"/>
    <w:rsid w:val="006C08F1"/>
    <w:rsid w:val="006D1C4A"/>
    <w:rsid w:val="006D3ECB"/>
    <w:rsid w:val="006E7764"/>
    <w:rsid w:val="006F3085"/>
    <w:rsid w:val="00703454"/>
    <w:rsid w:val="00715FBD"/>
    <w:rsid w:val="007167FF"/>
    <w:rsid w:val="00774ACF"/>
    <w:rsid w:val="00776C4A"/>
    <w:rsid w:val="007915E8"/>
    <w:rsid w:val="00791ABD"/>
    <w:rsid w:val="00795E49"/>
    <w:rsid w:val="00796506"/>
    <w:rsid w:val="007B79E2"/>
    <w:rsid w:val="007D18EA"/>
    <w:rsid w:val="007D6204"/>
    <w:rsid w:val="007E10B9"/>
    <w:rsid w:val="007E540D"/>
    <w:rsid w:val="007F2C82"/>
    <w:rsid w:val="007F4E6E"/>
    <w:rsid w:val="00802D25"/>
    <w:rsid w:val="00804AEF"/>
    <w:rsid w:val="008243DF"/>
    <w:rsid w:val="008478BB"/>
    <w:rsid w:val="00854434"/>
    <w:rsid w:val="00865FC8"/>
    <w:rsid w:val="0087445A"/>
    <w:rsid w:val="008856AB"/>
    <w:rsid w:val="0089246F"/>
    <w:rsid w:val="008964C2"/>
    <w:rsid w:val="0089680B"/>
    <w:rsid w:val="008A0642"/>
    <w:rsid w:val="008A3A71"/>
    <w:rsid w:val="008A612C"/>
    <w:rsid w:val="008B1167"/>
    <w:rsid w:val="008B2095"/>
    <w:rsid w:val="008B5B5D"/>
    <w:rsid w:val="008C44DD"/>
    <w:rsid w:val="008D2738"/>
    <w:rsid w:val="008E0FDD"/>
    <w:rsid w:val="008E6006"/>
    <w:rsid w:val="00912874"/>
    <w:rsid w:val="0091424C"/>
    <w:rsid w:val="00925E3E"/>
    <w:rsid w:val="00973BC5"/>
    <w:rsid w:val="00984607"/>
    <w:rsid w:val="00986703"/>
    <w:rsid w:val="00990AB7"/>
    <w:rsid w:val="009B355C"/>
    <w:rsid w:val="009B692F"/>
    <w:rsid w:val="009C375B"/>
    <w:rsid w:val="009D5C35"/>
    <w:rsid w:val="009E1D45"/>
    <w:rsid w:val="009E2BDA"/>
    <w:rsid w:val="009F0B3E"/>
    <w:rsid w:val="00A03430"/>
    <w:rsid w:val="00A1087B"/>
    <w:rsid w:val="00A12C44"/>
    <w:rsid w:val="00A13686"/>
    <w:rsid w:val="00A2653D"/>
    <w:rsid w:val="00A37F09"/>
    <w:rsid w:val="00A4674E"/>
    <w:rsid w:val="00A46CBB"/>
    <w:rsid w:val="00A47DA9"/>
    <w:rsid w:val="00A566A5"/>
    <w:rsid w:val="00A625D7"/>
    <w:rsid w:val="00A701BE"/>
    <w:rsid w:val="00A73241"/>
    <w:rsid w:val="00A8689D"/>
    <w:rsid w:val="00A91EF5"/>
    <w:rsid w:val="00A95DB9"/>
    <w:rsid w:val="00A97BB7"/>
    <w:rsid w:val="00A97CF5"/>
    <w:rsid w:val="00AA0BDD"/>
    <w:rsid w:val="00AB00FA"/>
    <w:rsid w:val="00AB6B47"/>
    <w:rsid w:val="00AC3645"/>
    <w:rsid w:val="00AC3FE6"/>
    <w:rsid w:val="00AC6A60"/>
    <w:rsid w:val="00AC6C5D"/>
    <w:rsid w:val="00AD057B"/>
    <w:rsid w:val="00AD2D59"/>
    <w:rsid w:val="00AE2539"/>
    <w:rsid w:val="00AE37B0"/>
    <w:rsid w:val="00AE551B"/>
    <w:rsid w:val="00B00592"/>
    <w:rsid w:val="00B07862"/>
    <w:rsid w:val="00B1005F"/>
    <w:rsid w:val="00B16401"/>
    <w:rsid w:val="00B169DD"/>
    <w:rsid w:val="00B2442B"/>
    <w:rsid w:val="00B500DE"/>
    <w:rsid w:val="00B55663"/>
    <w:rsid w:val="00B73B81"/>
    <w:rsid w:val="00BA7276"/>
    <w:rsid w:val="00BC2F9B"/>
    <w:rsid w:val="00BC7DD6"/>
    <w:rsid w:val="00C03864"/>
    <w:rsid w:val="00C04A7E"/>
    <w:rsid w:val="00C10150"/>
    <w:rsid w:val="00C36274"/>
    <w:rsid w:val="00C42B81"/>
    <w:rsid w:val="00C703FC"/>
    <w:rsid w:val="00C721AE"/>
    <w:rsid w:val="00C8090C"/>
    <w:rsid w:val="00C90486"/>
    <w:rsid w:val="00CD284C"/>
    <w:rsid w:val="00CD4152"/>
    <w:rsid w:val="00CE2966"/>
    <w:rsid w:val="00CF70CC"/>
    <w:rsid w:val="00D03E17"/>
    <w:rsid w:val="00D147E5"/>
    <w:rsid w:val="00D254A4"/>
    <w:rsid w:val="00D3347B"/>
    <w:rsid w:val="00D36A6C"/>
    <w:rsid w:val="00D46141"/>
    <w:rsid w:val="00D55B1C"/>
    <w:rsid w:val="00D868BD"/>
    <w:rsid w:val="00D93463"/>
    <w:rsid w:val="00DA17E2"/>
    <w:rsid w:val="00DA4818"/>
    <w:rsid w:val="00DB2C84"/>
    <w:rsid w:val="00DC0AB5"/>
    <w:rsid w:val="00DC7B97"/>
    <w:rsid w:val="00DD0259"/>
    <w:rsid w:val="00DF620A"/>
    <w:rsid w:val="00DF7AE1"/>
    <w:rsid w:val="00E06982"/>
    <w:rsid w:val="00E14374"/>
    <w:rsid w:val="00E249B4"/>
    <w:rsid w:val="00E42E05"/>
    <w:rsid w:val="00E50CF4"/>
    <w:rsid w:val="00E601C7"/>
    <w:rsid w:val="00E63230"/>
    <w:rsid w:val="00E64373"/>
    <w:rsid w:val="00E71925"/>
    <w:rsid w:val="00E776BE"/>
    <w:rsid w:val="00E912DE"/>
    <w:rsid w:val="00E917AC"/>
    <w:rsid w:val="00E97A26"/>
    <w:rsid w:val="00EB69FD"/>
    <w:rsid w:val="00EC4E03"/>
    <w:rsid w:val="00EC5DE3"/>
    <w:rsid w:val="00EE7D35"/>
    <w:rsid w:val="00F0747A"/>
    <w:rsid w:val="00F17D08"/>
    <w:rsid w:val="00F22A5C"/>
    <w:rsid w:val="00F31691"/>
    <w:rsid w:val="00F3262F"/>
    <w:rsid w:val="00F3444F"/>
    <w:rsid w:val="00F40ED8"/>
    <w:rsid w:val="00F5445E"/>
    <w:rsid w:val="00F55C9A"/>
    <w:rsid w:val="00F6125C"/>
    <w:rsid w:val="00F749AB"/>
    <w:rsid w:val="00F805DB"/>
    <w:rsid w:val="00F80B58"/>
    <w:rsid w:val="00F80CE7"/>
    <w:rsid w:val="00F83303"/>
    <w:rsid w:val="00F837AC"/>
    <w:rsid w:val="00F84EBD"/>
    <w:rsid w:val="00F851EB"/>
    <w:rsid w:val="00F90774"/>
    <w:rsid w:val="00FA5966"/>
    <w:rsid w:val="00FB2E30"/>
    <w:rsid w:val="00FC072D"/>
    <w:rsid w:val="00FC2FF5"/>
    <w:rsid w:val="00FC3B3A"/>
    <w:rsid w:val="00FC5368"/>
    <w:rsid w:val="00FD4923"/>
    <w:rsid w:val="00FD6BEE"/>
    <w:rsid w:val="00FE40B3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8C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62F"/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62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62F"/>
    <w:rPr>
      <w:rFonts w:cs="Times New Roman"/>
      <w:vertAlign w:val="superscript"/>
    </w:rPr>
  </w:style>
  <w:style w:type="character" w:styleId="Siln">
    <w:name w:val="Strong"/>
    <w:basedOn w:val="Predvolenpsmoodseku"/>
    <w:uiPriority w:val="22"/>
    <w:qFormat/>
    <w:rsid w:val="00352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48B1-B31A-47B1-AB77-EFE8ECBE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2023-03-24T10:22:00Z</cp:lastPrinted>
  <dcterms:created xsi:type="dcterms:W3CDTF">2025-01-13T07:54:00Z</dcterms:created>
  <dcterms:modified xsi:type="dcterms:W3CDTF">2025-01-13T07:54:00Z</dcterms:modified>
</cp:coreProperties>
</file>