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53" w:rsidRDefault="006078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SMLOUVA O NÁJMU PROSTOR</w:t>
      </w:r>
      <w:r w:rsidR="005F1CDE">
        <w:rPr>
          <w:rFonts w:ascii="Times New Roman" w:hAnsi="Times New Roman" w:cs="Times New Roman"/>
          <w:b/>
          <w:sz w:val="36"/>
          <w:szCs w:val="36"/>
        </w:rPr>
        <w:t xml:space="preserve"> SLOUŽÍCÍCH PODNIKÁNÍ</w:t>
      </w:r>
    </w:p>
    <w:p w:rsidR="00286A53" w:rsidRDefault="00607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podle § 2201 a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A53" w:rsidRDefault="00607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zákona č. 89/2012 Sb., občanský zákoník v platném znění</w:t>
      </w:r>
    </w:p>
    <w:p w:rsidR="00286A53" w:rsidRDefault="00286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kterou uzavřeli:</w:t>
      </w:r>
    </w:p>
    <w:p w:rsidR="00286A53" w:rsidRDefault="0028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IČ, DIČ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 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/dále jen „nájemce“/</w:t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86A53" w:rsidRDefault="0028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Nemocnice Kyjov, příspěvková organizace</w:t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Strážovská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1247/22, 697 01 Kyjov</w:t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Ing. Mgr. Lubomír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Wenzl</w:t>
      </w:r>
      <w:proofErr w:type="spellEnd"/>
    </w:p>
    <w:p w:rsidR="00286A53" w:rsidRDefault="006078D8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ředitel</w:t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IČ, DIČ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00226912, CZ00226912</w:t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Komerční banka a. s., 12038671/0100</w:t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 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Krajský soud v Brně, odd.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, vložka 1230</w:t>
      </w: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/dále jen „</w:t>
      </w:r>
      <w:r w:rsidR="005876A6">
        <w:rPr>
          <w:rFonts w:ascii="Times New Roman" w:hAnsi="Times New Roman" w:cs="Times New Roman"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>“/</w:t>
      </w:r>
    </w:p>
    <w:p w:rsidR="00286A53" w:rsidRDefault="0028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vzájemném projednání uzavřeli níže uvedeného dne, měsíce a roku tuto</w:t>
      </w:r>
    </w:p>
    <w:p w:rsidR="00286A53" w:rsidRDefault="0028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smlouvu o nájmu prostor</w:t>
      </w:r>
      <w:r w:rsidR="005F1CDE">
        <w:rPr>
          <w:rFonts w:ascii="Times New Roman" w:hAnsi="Times New Roman" w:cs="Times New Roman"/>
          <w:b/>
          <w:sz w:val="24"/>
          <w:szCs w:val="24"/>
        </w:rPr>
        <w:t xml:space="preserve"> sloužících podnikání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6A53" w:rsidRDefault="00286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53" w:rsidRDefault="0060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286A53" w:rsidRPr="005F1CDE" w:rsidRDefault="006078D8" w:rsidP="004B56C4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prohlašuje, že na základě Zřizovací listiny příspěvkové organizace Jihomoravského kraje ze dne 17. 9. 2009 ve znění Dodatku č. 3 ze dne 18. 9. 2014 </w:t>
      </w:r>
      <w:r w:rsidR="005F1CDE">
        <w:rPr>
          <w:rFonts w:ascii="Times New Roman" w:hAnsi="Times New Roman" w:cs="Times New Roman"/>
          <w:sz w:val="24"/>
          <w:szCs w:val="24"/>
        </w:rPr>
        <w:t>má majetek předán k hospodaření</w:t>
      </w:r>
      <w:r>
        <w:rPr>
          <w:rFonts w:ascii="Times New Roman" w:hAnsi="Times New Roman" w:cs="Times New Roman"/>
          <w:sz w:val="24"/>
          <w:szCs w:val="24"/>
        </w:rPr>
        <w:t>, a to konkrétně pozem</w:t>
      </w:r>
      <w:r w:rsidR="005F1CD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p. č. st. 3048 zastavěná plocha a nádvoří, jehož součástí je stavba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 občanské vybavenosti, tak jak je zapsáno na listu vlastnictví č. 5 pro obec 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Kyjov u Katastrálního úřadu pro Jihomoravský kraj, Katastrální pracoviště Kyjov, vlastníkem nemovitosti je Jihomoravský kraj.</w:t>
      </w:r>
    </w:p>
    <w:p w:rsidR="00286A53" w:rsidRDefault="006078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oprávněn dát na základě platné zřizovací Listiny část těchto prostor do nájmu.</w:t>
      </w:r>
    </w:p>
    <w:p w:rsidR="00286A53" w:rsidRDefault="00286A5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DE" w:rsidRDefault="006078D8" w:rsidP="004B56C4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prohlašuje, že je oprávněn provozovat obor živnosti „Velkoobchod a maloobchod“ na základě živnostenského oprávnění vydaného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 a živnost „Hostinská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na základě živnostenského oprávnění vydaného …………….. dne ……………..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………………. /dále jen živnost/.</w:t>
      </w:r>
    </w:p>
    <w:p w:rsidR="005F1CDE" w:rsidRDefault="005F1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286A53" w:rsidRPr="006078D8" w:rsidRDefault="006078D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078D8">
        <w:rPr>
          <w:rFonts w:ascii="Times New Roman" w:hAnsi="Times New Roman" w:cs="Times New Roman"/>
          <w:sz w:val="24"/>
          <w:szCs w:val="24"/>
        </w:rPr>
        <w:t xml:space="preserve">Pronajímatel touto smlouvou předává nájemci do nájmu </w:t>
      </w:r>
      <w:r w:rsidR="006A3844">
        <w:rPr>
          <w:rFonts w:ascii="Times New Roman" w:hAnsi="Times New Roman" w:cs="Times New Roman"/>
          <w:sz w:val="24"/>
          <w:szCs w:val="24"/>
        </w:rPr>
        <w:t>prostory sloužící podnikání</w:t>
      </w:r>
      <w:r w:rsidRPr="006078D8">
        <w:rPr>
          <w:rFonts w:ascii="Times New Roman" w:hAnsi="Times New Roman" w:cs="Times New Roman"/>
          <w:sz w:val="24"/>
          <w:szCs w:val="24"/>
        </w:rPr>
        <w:t xml:space="preserve"> nacházející se ve shora popsané budově, a to konkrétně prostory:</w:t>
      </w:r>
    </w:p>
    <w:p w:rsidR="00286A53" w:rsidRDefault="006078D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celkové výměře 119,8m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A53" w:rsidRDefault="006078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Prodejní místnost o výměře 65,8m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86A53" w:rsidRDefault="006078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Skladovací místnost o výměře 36,6m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86A53" w:rsidRDefault="006078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 o výměře 4,9m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86A53" w:rsidRDefault="006078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Chodba o výměře 5,3m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86A53" w:rsidRDefault="006078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zařízení o výměře 3,6m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86A53" w:rsidRDefault="006078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zařízení o výměře 3,6m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86A53" w:rsidRDefault="006078D8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 to výhradně pro účely provozování živnosti nájemce: velkoobchod a maloobchod, hostinská činnost.</w:t>
      </w:r>
    </w:p>
    <w:p w:rsidR="00286A53" w:rsidRDefault="006078D8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Rozmístění místností je zakresleno v orientačním plánku v příloze č. 1.</w:t>
      </w:r>
    </w:p>
    <w:p w:rsidR="00286A53" w:rsidRDefault="0028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pronájmu není vybavení pronajímaných prostor.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není oprávněn změnit účel využití předmětu nájmu bez předchozího souhlasu nájemce.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předmět nájmu přijímá a zavazuje se jej využívat výhradně pro shora uvedený účel. Nájemce zajistí vhodný sortiment prodávaného zboží, zejména potravinářského zboží, ovoce, zeleniny, nápojů, občerstvení, drogistických potřeb a drobného zboží sloužící potřebám pacientů, návštěvníků a zaměstnancům zadavatele. Prodej a rozlévání alkoholických nápojů není možný.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není oprávněn přenechat předmět nájmu dále do podnájmu.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se zavazuje, že nájemci umožní po celou dobu trvání nájmu nerušený a bezplatný přístup pro zaměstnance, jiné oprávněné osoby /zásobování/ a zákazníky.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53" w:rsidRDefault="006078D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286A53" w:rsidRDefault="006078D8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nájmu se sjednává dohodou ve výši ………..Kč za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rok, tj. …………..Kč ročně, měsíčně 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….Kč</w:t>
      </w:r>
      <w:proofErr w:type="gramEnd"/>
      <w:r>
        <w:rPr>
          <w:rFonts w:ascii="Times New Roman" w:hAnsi="Times New Roman" w:cs="Times New Roman"/>
          <w:sz w:val="24"/>
          <w:szCs w:val="24"/>
        </w:rPr>
        <w:t>. Výše DPH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….%</w:t>
      </w:r>
      <w:r w:rsidR="004B5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5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6C4" w:rsidRDefault="004B56C4" w:rsidP="004B56C4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Sjednané nájemné je ve výši v čase a místě obvyklé. </w:t>
      </w: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za pronájem je splatná měsíčně ve výši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vždy do 10. dne následujícího měsíce na účet Nemocnice Kyjov, příspěvková organizace, vedený u Komerční banky, a.s.,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č.účtu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12038671/0100.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umožní odběr elektrické energie a skutečná spotřeba, která bude měřena samostatným elektroměrem, bude nájemci vyúčtována formou řádného daňového dokladu – faktury do 10 dnů ode dne uskutečnění zdanitelného plnění, přičemž za den zdanitelného plnění se považuje poslední den v měsíci, kterého se faktura týká a bude hrazena pronajímatelem ve lhůtě splatnosti na faktuře uvedené.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umožní odběr studené a teplé vody a skutečná spotřeba, která bude měřena samostatným vodoměrem, bude nájemci vyúčtována formou řádného daňového dokladu – faktury do 10 dnů ode dne uskutečnění zdanitelného plnění, přičemž za den </w:t>
      </w:r>
      <w:r>
        <w:rPr>
          <w:rFonts w:ascii="Times New Roman" w:hAnsi="Times New Roman" w:cs="Times New Roman"/>
          <w:sz w:val="24"/>
          <w:szCs w:val="24"/>
        </w:rPr>
        <w:lastRenderedPageBreak/>
        <w:t>zdanitelného plnění se považuje poslední den v měsíci, kterého se faktura týká a bude hrazena pronajímatelem ve lhůtě splatnosti na faktuře uvedené.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zajistí vytápění pronajímaných prostor. Skutečná spotřeba, která bude měřena samostatným měřičem tepla, bude nájemci vyúčtována formou řádného daňového dokladu – faktury do 10 dnů ode dne uskutečnění zdanitelného plnění, přičemž za den zdanitelného plnění se považuje poslední den v měsíci, kterého se faktura týká a bude hrazena pronajímatelem ve lhůtě splatnosti na faktuře uvedené.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energií bude pronajímatel fakturovat ve výši cen platných na trhu. V případě, že dojde ke změně ceny energií, je pronajímatel oprávněn jednostranně zvýšit měsíční cenu služeb – dodávku tepla, tepelné služby, TUV, vodné a stočné, a to písemným oznámením nejpozději do 20. Dne měsíce předcházejícímu měsíci, od kterého bude nájemce povinen hradit zvýšenou cenu.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Likvidaci odpadů si zajišťuje nájemce.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opravy a běžnou vnitřní údržbu bude provádět nájemce na vlastní náklady, do výše 25 000,-Kč/rok.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Cena nájmu bude zvyšována každoročně, počínaje rokem 2021, a to vždy počínaje 1. Březnem o roční míru inflace vyjádřenou přírůstkem průměrného ročního indexu spotřebitelských cen za uplynulý kalendářní rok, vyhlášenou Českým statistickým úřadem.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V případě prodlení s úhradou plateb je nájemce povinen uhradit pronajímateli smluvní úrok z prodlení ve výši 0,05% za každý den prodlení.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286A53" w:rsidRDefault="006078D8">
      <w:pPr>
        <w:pStyle w:val="Odstavecseseznamem"/>
        <w:numPr>
          <w:ilvl w:val="0"/>
          <w:numId w:val="5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uzavírá na dobu neurčitou, a to ode dne 1.</w:t>
      </w:r>
      <w:r w:rsidR="00B040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.2020. Smlouvu je možno vypovědět, a to i bez udání důvodů, s šestiměsíční výpovědní lhůtou, která začne běžet od prvního dne měsíce následujícího po doručení výpovědi.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5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pronajímatel bude nezbytně potřebovat pronajaté prostory pro plnění své hlavní činnosti, může smlouvu vypovědět písemnou výpovědí s jednoměsíční výpovědní lhůtou, která začne běžet ode dne následujícího po doručení písemné výpovědi.</w:t>
      </w:r>
    </w:p>
    <w:p w:rsidR="00286A53" w:rsidRDefault="00286A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5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den výpovědní lhůty je nájemce povinen vrátit pronajaté prostory pronajímateli ve stavu v jakém je převzal s přihlédnutím k obvyklému opotřebení. </w:t>
      </w:r>
    </w:p>
    <w:p w:rsidR="00286A53" w:rsidRDefault="00286A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tabs>
          <w:tab w:val="left" w:pos="142"/>
        </w:tabs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286A53" w:rsidRDefault="006078D8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povinen přenechat pronajaté prostory nájemci ve stavu způsobilém smluvenému užívání.</w:t>
      </w: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oprávněn užívat pronajaté prostory pouze způsobem stanoveným ve smlouvě.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oprávněn provádět kontrolu užívání pronajatých prostor, zda nájemce užívá věc řádným způsobem.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je povinen dodržovat obvyklá bezpečnostní a protipožární opatření a dodržovat obecně závazné předpisy na úseku bezpečnosti a ochrany zdraví, protipožární ochrany a hygieny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protiepidemiologie</w:t>
      </w:r>
      <w:proofErr w:type="spellEnd"/>
      <w:r>
        <w:rPr>
          <w:rFonts w:ascii="Times New Roman" w:hAnsi="Times New Roman" w:cs="Times New Roman"/>
          <w:sz w:val="24"/>
          <w:szCs w:val="24"/>
        </w:rPr>
        <w:t>, vztahující se ke způsobu užívání předmětu nájmu.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není oprávněn provádět v pronajatých prostorách žádné úpravy bez předchozího souhlasu pronajímatele.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skončení nájmu je nájemce povinen předat pronajímateli předmět nájmu vyklizený a vyčištěný, a </w:t>
      </w:r>
      <w:proofErr w:type="gramStart"/>
      <w:r>
        <w:rPr>
          <w:rFonts w:ascii="Times New Roman" w:hAnsi="Times New Roman" w:cs="Times New Roman"/>
          <w:sz w:val="24"/>
          <w:szCs w:val="24"/>
        </w:rPr>
        <w:t>nebude–li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dohodnuto jinak, ve stavu, v jakém jej převzal, a to ke dni ukončení nájemní smlouvy.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 w:rsidP="006A3844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prohlašuje, že nemovitost, ve které se nachází pronajatý prostor, je pojištěna v rozsahu „sdružený živel“. </w:t>
      </w:r>
    </w:p>
    <w:p w:rsidR="006A3844" w:rsidRPr="006A3844" w:rsidRDefault="006A3844" w:rsidP="006A3844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tabs>
          <w:tab w:val="left" w:pos="142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286A53" w:rsidRDefault="006078D8">
      <w:pPr>
        <w:pStyle w:val="Odstavecseseznamem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třech vyhotoveních, po jednom vyhotovení obdržení nájemce, pronajímatel a Odbor majetkový KÚ JMK.</w:t>
      </w: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 platnosti.</w:t>
      </w: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vyplývající z této smlouvy se řídí příslušnými ustanoveními občanského zákoníku č. 89/2012 Sb., vždy ve znění pozdějších předpisů.</w:t>
      </w: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prohlašují, že došlo ke shodě na obsahu této smlouvy, že tato je uzavřena podle jejich pravé a svobodné vůle, prosté omylu a na základě toho připojují svůj podpis, kterým současně osvědčují, že jsou oprávněni tuto smlouvu podepsat.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Doložka 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23 zák. č. 129/2000 Sb. o krajích, v platném znění:</w:t>
      </w:r>
    </w:p>
    <w:p w:rsidR="00286A53" w:rsidRDefault="006078D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Jihomoravského kraje vyslovila souhlas s uzavřením této smlouvy na své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schůzi</w:t>
      </w:r>
      <w:proofErr w:type="gramEnd"/>
      <w:r>
        <w:rPr>
          <w:rFonts w:ascii="Times New Roman" w:hAnsi="Times New Roman" w:cs="Times New Roman"/>
          <w:sz w:val="24"/>
          <w:szCs w:val="24"/>
        </w:rPr>
        <w:t>, konané dne …………..., usnesením č. ……………….</w:t>
      </w:r>
    </w:p>
    <w:p w:rsidR="00286A53" w:rsidRDefault="00286A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44" w:rsidRDefault="006A384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……………, dne 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V Kyjově, dne …………</w:t>
      </w: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Pronajímatel:</w:t>
      </w: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286A53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53" w:rsidRDefault="006078D8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86A53" w:rsidRDefault="006078D8">
      <w:pPr>
        <w:pStyle w:val="Odstavecseseznamem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Mgr. Lubomír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Wenzl</w:t>
      </w:r>
      <w:proofErr w:type="spellEnd"/>
    </w:p>
    <w:p w:rsidR="00286A53" w:rsidRDefault="006078D8">
      <w:pPr>
        <w:pStyle w:val="Odstavecseseznamem"/>
        <w:tabs>
          <w:tab w:val="left" w:pos="142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</w:p>
    <w:sectPr w:rsidR="00286A53" w:rsidSect="00286A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438"/>
    <w:multiLevelType w:val="multilevel"/>
    <w:tmpl w:val="6CE28E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B167C"/>
    <w:multiLevelType w:val="multilevel"/>
    <w:tmpl w:val="72CC6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0604"/>
    <w:multiLevelType w:val="multilevel"/>
    <w:tmpl w:val="CFCEB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3CEE"/>
    <w:multiLevelType w:val="multilevel"/>
    <w:tmpl w:val="7B60A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09AE"/>
    <w:multiLevelType w:val="multilevel"/>
    <w:tmpl w:val="0C740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A94611"/>
    <w:multiLevelType w:val="multilevel"/>
    <w:tmpl w:val="64BE2DB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5BCB46FA"/>
    <w:multiLevelType w:val="multilevel"/>
    <w:tmpl w:val="5F300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47957"/>
    <w:multiLevelType w:val="multilevel"/>
    <w:tmpl w:val="8C4CA2B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9237760"/>
    <w:multiLevelType w:val="multilevel"/>
    <w:tmpl w:val="B9847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6A53"/>
    <w:rsid w:val="0012665F"/>
    <w:rsid w:val="00286A53"/>
    <w:rsid w:val="00384819"/>
    <w:rsid w:val="004B56C4"/>
    <w:rsid w:val="005876A6"/>
    <w:rsid w:val="005F1CDE"/>
    <w:rsid w:val="006078D8"/>
    <w:rsid w:val="006A3844"/>
    <w:rsid w:val="007A5B2F"/>
    <w:rsid w:val="00B0400F"/>
    <w:rsid w:val="00BB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9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286A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86A53"/>
    <w:pPr>
      <w:spacing w:after="140"/>
    </w:pPr>
  </w:style>
  <w:style w:type="paragraph" w:styleId="Seznam">
    <w:name w:val="List"/>
    <w:basedOn w:val="Zkladntext"/>
    <w:rsid w:val="00286A53"/>
    <w:rPr>
      <w:rFonts w:cs="Arial"/>
    </w:rPr>
  </w:style>
  <w:style w:type="paragraph" w:customStyle="1" w:styleId="Caption">
    <w:name w:val="Caption"/>
    <w:basedOn w:val="Normln"/>
    <w:qFormat/>
    <w:rsid w:val="00286A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86A53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F11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Vandíková</dc:creator>
  <cp:lastModifiedBy>8838</cp:lastModifiedBy>
  <cp:revision>6</cp:revision>
  <cp:lastPrinted>2015-08-31T10:35:00Z</cp:lastPrinted>
  <dcterms:created xsi:type="dcterms:W3CDTF">2019-10-30T13:01:00Z</dcterms:created>
  <dcterms:modified xsi:type="dcterms:W3CDTF">2019-11-11T12:18:00Z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