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pacing w:val="60"/>
          <w:sz w:val="40"/>
          <w:szCs w:val="40"/>
        </w:rPr>
      </w:pPr>
    </w:p>
    <w:p w:rsidR="00A02459" w:rsidRPr="0023392A" w:rsidRDefault="00A02459" w:rsidP="00A02459">
      <w:pPr>
        <w:spacing w:after="120"/>
        <w:jc w:val="center"/>
        <w:rPr>
          <w:rFonts w:ascii="ATC Overlook Light" w:hAnsi="ATC Overlook Light"/>
          <w:sz w:val="40"/>
          <w:szCs w:val="40"/>
        </w:rPr>
      </w:pPr>
      <w:r w:rsidRPr="0023392A">
        <w:rPr>
          <w:rFonts w:ascii="ATC Overlook Light" w:hAnsi="ATC Overlook Light"/>
          <w:spacing w:val="60"/>
          <w:sz w:val="40"/>
          <w:szCs w:val="40"/>
        </w:rPr>
        <w:t>A - SPRIEVODNÁ SPRÁVA</w:t>
      </w:r>
    </w:p>
    <w:p w:rsidR="00A02459" w:rsidRPr="0023392A" w:rsidRDefault="00A02459" w:rsidP="00A02459">
      <w:pPr>
        <w:rPr>
          <w:rFonts w:ascii="ATC Overlook Light" w:hAnsi="ATC Overlook Light"/>
          <w:b/>
          <w:spacing w:val="60"/>
          <w:sz w:val="36"/>
          <w:szCs w:val="36"/>
        </w:rPr>
      </w:pPr>
    </w:p>
    <w:p w:rsidR="00AF52A5" w:rsidRDefault="00AF52A5" w:rsidP="00AF52A5">
      <w:pPr>
        <w:jc w:val="center"/>
        <w:rPr>
          <w:rFonts w:ascii="ATC Overlook Light" w:hAnsi="ATC Overlook Light"/>
          <w:sz w:val="24"/>
          <w:szCs w:val="24"/>
        </w:rPr>
      </w:pPr>
      <w:r>
        <w:rPr>
          <w:rFonts w:ascii="ATC Overlook Light" w:hAnsi="ATC Overlook Light"/>
          <w:sz w:val="24"/>
          <w:szCs w:val="24"/>
        </w:rPr>
        <w:t>REVITALIZÁCIA VNÚTROBLOKU VEDĽA HOTELA MAGNUS, TRENČÍN</w:t>
      </w:r>
    </w:p>
    <w:p w:rsidR="00A02459" w:rsidRPr="007235EF" w:rsidRDefault="00A02459" w:rsidP="00A02459">
      <w:pPr>
        <w:jc w:val="center"/>
        <w:rPr>
          <w:rFonts w:ascii="ATC Overlook Light" w:hAnsi="ATC Overlook Light"/>
          <w:sz w:val="24"/>
          <w:szCs w:val="24"/>
        </w:rPr>
      </w:pPr>
    </w:p>
    <w:p w:rsidR="00A02459" w:rsidRPr="007235EF" w:rsidRDefault="00A02459" w:rsidP="00A02459">
      <w:pPr>
        <w:jc w:val="center"/>
        <w:rPr>
          <w:rFonts w:ascii="ATC Overlook Light" w:hAnsi="ATC Overlook Light"/>
          <w:sz w:val="24"/>
          <w:szCs w:val="24"/>
        </w:rPr>
      </w:pPr>
    </w:p>
    <w:p w:rsidR="00A02459" w:rsidRPr="0023392A" w:rsidRDefault="00A02459" w:rsidP="00A02459">
      <w:pPr>
        <w:ind w:firstLine="720"/>
        <w:jc w:val="both"/>
        <w:rPr>
          <w:rFonts w:ascii="ATC Overlook Light" w:hAnsi="ATC Overlook Light"/>
          <w:sz w:val="20"/>
          <w:szCs w:val="20"/>
        </w:rPr>
      </w:pPr>
    </w:p>
    <w:p w:rsidR="00A02459" w:rsidRPr="0023392A" w:rsidRDefault="00A02459" w:rsidP="00A02459">
      <w:pPr>
        <w:jc w:val="both"/>
        <w:rPr>
          <w:rFonts w:ascii="ATC Overlook Light" w:hAnsi="ATC Overlook Light"/>
          <w:sz w:val="18"/>
          <w:szCs w:val="18"/>
        </w:rPr>
      </w:pPr>
    </w:p>
    <w:p w:rsidR="00A02459" w:rsidRPr="0023392A" w:rsidRDefault="00A02459" w:rsidP="00A02459">
      <w:pPr>
        <w:ind w:firstLine="720"/>
        <w:jc w:val="both"/>
        <w:rPr>
          <w:rFonts w:ascii="ATC Overlook Light" w:hAnsi="ATC Overlook Light"/>
          <w:sz w:val="18"/>
          <w:szCs w:val="18"/>
        </w:rPr>
      </w:pPr>
    </w:p>
    <w:p w:rsidR="00A02459" w:rsidRPr="0023392A" w:rsidRDefault="00A02459" w:rsidP="00A02459">
      <w:pPr>
        <w:rPr>
          <w:rFonts w:ascii="ATC Overlook Light" w:hAnsi="ATC Overlook Light"/>
          <w:sz w:val="18"/>
          <w:szCs w:val="18"/>
        </w:rPr>
      </w:pPr>
      <w:r w:rsidRPr="0023392A">
        <w:rPr>
          <w:rFonts w:ascii="ATC Overlook Light" w:hAnsi="ATC Overlook Light"/>
          <w:sz w:val="18"/>
          <w:szCs w:val="18"/>
        </w:rPr>
        <w:tab/>
      </w:r>
    </w:p>
    <w:p w:rsidR="00A02459" w:rsidRPr="0023392A" w:rsidRDefault="00A02459" w:rsidP="00A02459">
      <w:pPr>
        <w:rPr>
          <w:rFonts w:ascii="ATC Overlook Light" w:hAnsi="ATC Overlook Light"/>
          <w:sz w:val="18"/>
          <w:szCs w:val="18"/>
        </w:rPr>
      </w:pPr>
    </w:p>
    <w:p w:rsidR="00A02459" w:rsidRPr="0023392A" w:rsidRDefault="00A02459" w:rsidP="00A02459">
      <w:pPr>
        <w:rPr>
          <w:rFonts w:ascii="ATC Overlook Light" w:hAnsi="ATC Overlook Light"/>
          <w:sz w:val="18"/>
          <w:szCs w:val="18"/>
        </w:rPr>
      </w:pPr>
    </w:p>
    <w:p w:rsidR="00A02459" w:rsidRPr="0023392A" w:rsidRDefault="00A02459" w:rsidP="00A02459">
      <w:pPr>
        <w:rPr>
          <w:rFonts w:ascii="ATC Overlook Light" w:hAnsi="ATC Overlook Light"/>
          <w:sz w:val="18"/>
          <w:szCs w:val="18"/>
        </w:rPr>
      </w:pPr>
    </w:p>
    <w:p w:rsidR="00A02459" w:rsidRDefault="00A02459" w:rsidP="00A02459">
      <w:pPr>
        <w:rPr>
          <w:rFonts w:ascii="ATC Overlook Light" w:hAnsi="ATC Overlook Light"/>
          <w:b/>
          <w:sz w:val="20"/>
          <w:szCs w:val="20"/>
        </w:rPr>
      </w:pPr>
    </w:p>
    <w:p w:rsidR="00A02459" w:rsidRPr="0023392A" w:rsidRDefault="00A02459" w:rsidP="00A02459">
      <w:pPr>
        <w:rPr>
          <w:rFonts w:ascii="ATC Overlook Light" w:hAnsi="ATC Overlook Light"/>
          <w:b/>
          <w:sz w:val="20"/>
          <w:szCs w:val="20"/>
        </w:rPr>
      </w:pPr>
    </w:p>
    <w:p w:rsidR="00A02459" w:rsidRPr="007235EF" w:rsidRDefault="00A02459" w:rsidP="00A02459">
      <w:pPr>
        <w:rPr>
          <w:rFonts w:ascii="ATC Overlook Light" w:hAnsi="ATC Overlook Light"/>
          <w:b/>
          <w:sz w:val="20"/>
          <w:szCs w:val="20"/>
        </w:rPr>
      </w:pPr>
    </w:p>
    <w:p w:rsidR="00A02459" w:rsidRPr="007235EF" w:rsidRDefault="00A02459" w:rsidP="00A02459">
      <w:pPr>
        <w:rPr>
          <w:rFonts w:ascii="ATC Overlook Light" w:hAnsi="ATC Overlook Light"/>
          <w:b/>
          <w:sz w:val="20"/>
          <w:szCs w:val="20"/>
        </w:rPr>
      </w:pPr>
    </w:p>
    <w:p w:rsidR="00A02459" w:rsidRPr="0023392A" w:rsidRDefault="00A02459" w:rsidP="00A02459">
      <w:pPr>
        <w:rPr>
          <w:rFonts w:ascii="ATC Overlook Light" w:hAnsi="ATC Overlook Light"/>
          <w:sz w:val="20"/>
          <w:szCs w:val="20"/>
          <w:lang w:val="nb-NO"/>
        </w:rPr>
      </w:pPr>
      <w:r w:rsidRPr="0023392A">
        <w:rPr>
          <w:rFonts w:ascii="ATC Overlook Light" w:hAnsi="ATC Overlook Light"/>
          <w:b/>
          <w:sz w:val="20"/>
          <w:szCs w:val="20"/>
          <w:lang w:val="nb-NO"/>
        </w:rPr>
        <w:t xml:space="preserve">DÁTUM: </w:t>
      </w:r>
      <w:r>
        <w:rPr>
          <w:rFonts w:ascii="ATC Overlook Light" w:hAnsi="ATC Overlook Light"/>
          <w:sz w:val="20"/>
          <w:szCs w:val="20"/>
          <w:lang w:val="nb-NO"/>
        </w:rPr>
        <w:t>FEBRUÁR 2018</w:t>
      </w:r>
    </w:p>
    <w:p w:rsidR="00A02459" w:rsidRPr="0023392A" w:rsidRDefault="00A02459" w:rsidP="00A02459">
      <w:pPr>
        <w:rPr>
          <w:rFonts w:ascii="ATC Overlook Light" w:hAnsi="ATC Overlook Light"/>
          <w:sz w:val="20"/>
          <w:szCs w:val="20"/>
          <w:lang w:val="nb-NO"/>
        </w:rPr>
      </w:pPr>
      <w:r w:rsidRPr="0023392A">
        <w:rPr>
          <w:rFonts w:ascii="ATC Overlook Light" w:hAnsi="ATC Overlook Light"/>
          <w:b/>
          <w:sz w:val="20"/>
          <w:szCs w:val="20"/>
          <w:lang w:val="nb-NO"/>
        </w:rPr>
        <w:t>STUPEŇ DOKUMENTÁCIE:</w:t>
      </w:r>
      <w:r w:rsidRPr="0023392A">
        <w:rPr>
          <w:rFonts w:ascii="ATC Overlook Light" w:hAnsi="ATC Overlook Light"/>
          <w:sz w:val="20"/>
          <w:szCs w:val="20"/>
          <w:lang w:val="nb-NO"/>
        </w:rPr>
        <w:t xml:space="preserve"> PRE STAVEBNÉ POVOLENIE</w:t>
      </w:r>
    </w:p>
    <w:p w:rsidR="00A02459" w:rsidRPr="007235EF" w:rsidRDefault="00A02459" w:rsidP="00A02459">
      <w:pPr>
        <w:rPr>
          <w:rFonts w:ascii="ATC Overlook Light" w:hAnsi="ATC Overlook Light"/>
          <w:sz w:val="20"/>
          <w:szCs w:val="20"/>
          <w:lang w:val="nb-NO"/>
        </w:rPr>
      </w:pPr>
      <w:r w:rsidRPr="007235EF">
        <w:rPr>
          <w:rFonts w:ascii="ATC Overlook Light" w:hAnsi="ATC Overlook Light"/>
          <w:b/>
          <w:sz w:val="20"/>
          <w:szCs w:val="20"/>
          <w:lang w:val="nb-NO"/>
        </w:rPr>
        <w:t>GENERÁLNY PROJEKTANT:</w:t>
      </w:r>
      <w:r w:rsidRPr="0023392A">
        <w:rPr>
          <w:rFonts w:ascii="ATC Overlook Light" w:hAnsi="ATC Overlook Light"/>
          <w:sz w:val="20"/>
          <w:szCs w:val="20"/>
        </w:rPr>
        <w:t xml:space="preserve"> 3D PARTNERS, s.r.o.</w:t>
      </w:r>
    </w:p>
    <w:p w:rsidR="009D0C00" w:rsidRPr="009D0C00" w:rsidRDefault="009D0C00" w:rsidP="009D0C00">
      <w:pPr>
        <w:spacing w:after="120"/>
        <w:rPr>
          <w:rFonts w:ascii="ATC Overlook Light" w:hAnsi="ATC Overlook Light"/>
          <w:b/>
          <w:sz w:val="24"/>
          <w:szCs w:val="24"/>
        </w:rPr>
      </w:pPr>
      <w:r w:rsidRPr="0023392A">
        <w:rPr>
          <w:rFonts w:ascii="ATC Overlook Light" w:hAnsi="ATC Overlook Light"/>
          <w:b/>
          <w:sz w:val="24"/>
          <w:szCs w:val="24"/>
        </w:rPr>
        <w:lastRenderedPageBreak/>
        <w:t>1. IDENTIFIKAČNÉ ÚDAJE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>1.1 STAVBA</w:t>
      </w:r>
    </w:p>
    <w:p w:rsidR="00AF52A5" w:rsidRPr="007C13F1" w:rsidRDefault="00AF52A5" w:rsidP="00AF52A5">
      <w:pPr>
        <w:spacing w:after="0"/>
        <w:rPr>
          <w:rFonts w:ascii="ATC Overlook Light" w:hAnsi="ATC Overlook Light"/>
          <w:b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 xml:space="preserve">Názov projektu: </w:t>
      </w:r>
      <w:r>
        <w:rPr>
          <w:rFonts w:ascii="ATC Overlook Light" w:hAnsi="ATC Overlook Light"/>
          <w:b/>
          <w:sz w:val="20"/>
          <w:szCs w:val="20"/>
        </w:rPr>
        <w:t xml:space="preserve">Revitalizácia </w:t>
      </w:r>
      <w:proofErr w:type="spellStart"/>
      <w:r>
        <w:rPr>
          <w:rFonts w:ascii="ATC Overlook Light" w:hAnsi="ATC Overlook Light"/>
          <w:b/>
          <w:sz w:val="20"/>
          <w:szCs w:val="20"/>
        </w:rPr>
        <w:t>vnútrobloku</w:t>
      </w:r>
      <w:proofErr w:type="spellEnd"/>
      <w:r>
        <w:rPr>
          <w:rFonts w:ascii="ATC Overlook Light" w:hAnsi="ATC Overlook Light"/>
          <w:b/>
          <w:sz w:val="20"/>
          <w:szCs w:val="20"/>
        </w:rPr>
        <w:t xml:space="preserve"> vedľa hotela </w:t>
      </w:r>
      <w:proofErr w:type="spellStart"/>
      <w:r>
        <w:rPr>
          <w:rFonts w:ascii="ATC Overlook Light" w:hAnsi="ATC Overlook Light"/>
          <w:b/>
          <w:sz w:val="20"/>
          <w:szCs w:val="20"/>
        </w:rPr>
        <w:t>Magnus</w:t>
      </w:r>
      <w:proofErr w:type="spellEnd"/>
      <w:r>
        <w:rPr>
          <w:rFonts w:ascii="ATC Overlook Light" w:hAnsi="ATC Overlook Light"/>
          <w:b/>
          <w:sz w:val="20"/>
          <w:szCs w:val="20"/>
        </w:rPr>
        <w:t>, Trenčín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>Stupeň dokumentácie: PD pre stavebné povolenie</w:t>
      </w:r>
    </w:p>
    <w:p w:rsidR="00AF52A5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>Miesto stavby:</w:t>
      </w:r>
      <w:r>
        <w:rPr>
          <w:rFonts w:ascii="ATC Overlook Light" w:hAnsi="ATC Overlook Light"/>
          <w:sz w:val="20"/>
          <w:szCs w:val="20"/>
        </w:rPr>
        <w:t xml:space="preserve"> Trenčín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>Okres: Trenčín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 xml:space="preserve">Katastrálne územie: </w:t>
      </w:r>
      <w:r>
        <w:rPr>
          <w:rFonts w:ascii="ATC Overlook Light" w:hAnsi="ATC Overlook Light"/>
          <w:sz w:val="20"/>
          <w:szCs w:val="20"/>
        </w:rPr>
        <w:t>Trenčín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 xml:space="preserve">Číslo parcely: </w:t>
      </w:r>
      <w:r>
        <w:rPr>
          <w:rFonts w:ascii="ATC Overlook Light" w:hAnsi="ATC Overlook Light"/>
          <w:sz w:val="20"/>
          <w:szCs w:val="20"/>
        </w:rPr>
        <w:t>1531/1; 1351/301; 1531/304; 1531/305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>1.2 STAVEBNÍK A INVESTOR</w:t>
      </w:r>
    </w:p>
    <w:p w:rsidR="00AF52A5" w:rsidRPr="0023392A" w:rsidRDefault="00AF52A5" w:rsidP="00AF52A5">
      <w:pPr>
        <w:spacing w:after="0"/>
        <w:rPr>
          <w:rFonts w:ascii="ATC Overlook Light" w:hAnsi="ATC Overlook Light"/>
          <w:sz w:val="24"/>
          <w:szCs w:val="24"/>
        </w:rPr>
      </w:pPr>
      <w:r w:rsidRPr="0023392A">
        <w:rPr>
          <w:rFonts w:ascii="ATC Overlook Light" w:hAnsi="ATC Overlook Light"/>
          <w:sz w:val="20"/>
          <w:szCs w:val="20"/>
        </w:rPr>
        <w:t xml:space="preserve">Investor: </w:t>
      </w:r>
      <w:r>
        <w:rPr>
          <w:rFonts w:ascii="ATC Overlook Light" w:hAnsi="ATC Overlook Light"/>
          <w:sz w:val="20"/>
          <w:szCs w:val="20"/>
        </w:rPr>
        <w:t>Mesto Trenčín, Mierové námestie 2, 911 64 Trenčín</w:t>
      </w:r>
    </w:p>
    <w:p w:rsidR="00AF52A5" w:rsidRPr="0023392A" w:rsidRDefault="00AF52A5" w:rsidP="00AF52A5">
      <w:pPr>
        <w:tabs>
          <w:tab w:val="left" w:pos="4820"/>
        </w:tabs>
        <w:spacing w:after="0"/>
        <w:rPr>
          <w:rFonts w:ascii="ATC Overlook Light" w:hAnsi="ATC Overlook Light"/>
          <w:sz w:val="20"/>
          <w:szCs w:val="20"/>
        </w:rPr>
      </w:pPr>
    </w:p>
    <w:p w:rsidR="00AF52A5" w:rsidRPr="0023392A" w:rsidRDefault="00AF52A5" w:rsidP="00AF52A5">
      <w:pPr>
        <w:spacing w:after="0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>1.3 PROJEKTANT</w:t>
      </w:r>
    </w:p>
    <w:p w:rsidR="00AF52A5" w:rsidRPr="0023392A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 xml:space="preserve">Generálny projektant: 3D PARTNERS, </w:t>
      </w:r>
      <w:proofErr w:type="spellStart"/>
      <w:r w:rsidRPr="0023392A">
        <w:rPr>
          <w:rFonts w:ascii="ATC Overlook Light" w:hAnsi="ATC Overlook Light"/>
          <w:sz w:val="20"/>
          <w:szCs w:val="20"/>
        </w:rPr>
        <w:t>s.r.o</w:t>
      </w:r>
      <w:proofErr w:type="spellEnd"/>
      <w:r w:rsidRPr="0023392A">
        <w:rPr>
          <w:rFonts w:ascii="ATC Overlook Light" w:hAnsi="ATC Overlook Light"/>
          <w:sz w:val="20"/>
          <w:szCs w:val="20"/>
        </w:rPr>
        <w:t>., Námestie sv. Anny 355/15, 911 01 Trenčín</w:t>
      </w:r>
    </w:p>
    <w:p w:rsidR="00AF52A5" w:rsidRPr="0023392A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 w:rsidRPr="0023392A">
        <w:rPr>
          <w:rFonts w:ascii="ATC Overlook Light" w:hAnsi="ATC Overlook Light"/>
          <w:sz w:val="20"/>
          <w:szCs w:val="20"/>
        </w:rPr>
        <w:t xml:space="preserve">Hlavný inžinier projektu: Ing. Dušan </w:t>
      </w:r>
      <w:proofErr w:type="spellStart"/>
      <w:r w:rsidRPr="0023392A">
        <w:rPr>
          <w:rFonts w:ascii="ATC Overlook Light" w:hAnsi="ATC Overlook Light"/>
          <w:sz w:val="20"/>
          <w:szCs w:val="20"/>
        </w:rPr>
        <w:t>Duvač</w:t>
      </w:r>
      <w:proofErr w:type="spellEnd"/>
    </w:p>
    <w:p w:rsidR="00AF52A5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 xml:space="preserve">Projektant - </w:t>
      </w:r>
      <w:proofErr w:type="spellStart"/>
      <w:r>
        <w:rPr>
          <w:rFonts w:ascii="ATC Overlook Light" w:hAnsi="ATC Overlook Light"/>
          <w:sz w:val="20"/>
          <w:szCs w:val="20"/>
        </w:rPr>
        <w:t>a</w:t>
      </w:r>
      <w:r w:rsidRPr="0023392A">
        <w:rPr>
          <w:rFonts w:ascii="ATC Overlook Light" w:hAnsi="ATC Overlook Light"/>
          <w:sz w:val="20"/>
          <w:szCs w:val="20"/>
        </w:rPr>
        <w:t>rchitektonicko</w:t>
      </w:r>
      <w:proofErr w:type="spellEnd"/>
      <w:r w:rsidRPr="0023392A">
        <w:rPr>
          <w:rFonts w:ascii="ATC Overlook Light" w:hAnsi="ATC Overlook Light"/>
          <w:sz w:val="20"/>
          <w:szCs w:val="20"/>
        </w:rPr>
        <w:t xml:space="preserve"> – stavebná časť: Ing. Dušan </w:t>
      </w:r>
      <w:proofErr w:type="spellStart"/>
      <w:r w:rsidRPr="0023392A">
        <w:rPr>
          <w:rFonts w:ascii="ATC Overlook Light" w:hAnsi="ATC Overlook Light"/>
          <w:sz w:val="20"/>
          <w:szCs w:val="20"/>
        </w:rPr>
        <w:t>Duvač</w:t>
      </w:r>
      <w:proofErr w:type="spellEnd"/>
      <w:r>
        <w:rPr>
          <w:rFonts w:ascii="ATC Overlook Light" w:hAnsi="ATC Overlook Light"/>
          <w:sz w:val="20"/>
          <w:szCs w:val="20"/>
        </w:rPr>
        <w:t xml:space="preserve"> a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ATC Overlook Light" w:hAnsi="ATC Overlook Light"/>
          <w:sz w:val="20"/>
          <w:szCs w:val="20"/>
        </w:rPr>
        <w:t>kolektív</w:t>
      </w:r>
    </w:p>
    <w:p w:rsidR="00AF52A5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>Sadovnícke úpravy: Ing. Peter Lackovič</w:t>
      </w:r>
    </w:p>
    <w:p w:rsidR="00AF52A5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 xml:space="preserve">Inventarizácia zelene: Ing. Eva </w:t>
      </w:r>
      <w:proofErr w:type="spellStart"/>
      <w:r>
        <w:rPr>
          <w:rFonts w:ascii="ATC Overlook Light" w:hAnsi="ATC Overlook Light"/>
          <w:sz w:val="20"/>
          <w:szCs w:val="20"/>
        </w:rPr>
        <w:t>Wernerová</w:t>
      </w:r>
      <w:proofErr w:type="spellEnd"/>
    </w:p>
    <w:p w:rsidR="00AF52A5" w:rsidRPr="00516CD1" w:rsidRDefault="00AF52A5" w:rsidP="00AF52A5">
      <w:pPr>
        <w:tabs>
          <w:tab w:val="left" w:pos="4820"/>
        </w:tabs>
        <w:spacing w:after="0" w:line="360" w:lineRule="auto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>Verejné osvetlenie: Ing. Richard Ďuriš</w:t>
      </w:r>
      <w:r w:rsidRPr="004F5F3A">
        <w:rPr>
          <w:rFonts w:ascii="ATC Overlook Light" w:hAnsi="ATC Overlook Light" w:cstheme="majorHAnsi"/>
          <w:sz w:val="20"/>
          <w:szCs w:val="20"/>
          <w:lang w:val="en-US"/>
        </w:rPr>
        <w:tab/>
      </w:r>
    </w:p>
    <w:p w:rsidR="00A02459" w:rsidRPr="007235EF" w:rsidRDefault="00A02459" w:rsidP="00A02459">
      <w:pPr>
        <w:tabs>
          <w:tab w:val="left" w:pos="4820"/>
        </w:tabs>
        <w:spacing w:after="0"/>
        <w:rPr>
          <w:rFonts w:ascii="ATC Overlook Light" w:hAnsi="ATC Overlook Light"/>
          <w:sz w:val="20"/>
          <w:szCs w:val="20"/>
        </w:rPr>
      </w:pPr>
      <w:r w:rsidRPr="007235EF">
        <w:rPr>
          <w:rFonts w:ascii="ATC Overlook Light" w:hAnsi="ATC Overlook Light"/>
          <w:sz w:val="20"/>
          <w:szCs w:val="20"/>
        </w:rPr>
        <w:t xml:space="preserve">   </w:t>
      </w:r>
    </w:p>
    <w:p w:rsidR="00A02459" w:rsidRDefault="00A02459" w:rsidP="00A02459">
      <w:pPr>
        <w:spacing w:after="120"/>
        <w:rPr>
          <w:rFonts w:ascii="ATC Overlook Light" w:hAnsi="ATC Overlook Light"/>
          <w:b/>
          <w:sz w:val="24"/>
          <w:szCs w:val="24"/>
        </w:rPr>
      </w:pPr>
      <w:r w:rsidRPr="007235EF">
        <w:rPr>
          <w:rFonts w:ascii="ATC Overlook Light" w:hAnsi="ATC Overlook Light"/>
          <w:b/>
          <w:sz w:val="24"/>
          <w:szCs w:val="24"/>
        </w:rPr>
        <w:t>2.</w:t>
      </w:r>
      <w:r w:rsidRPr="007235EF">
        <w:rPr>
          <w:rFonts w:ascii="ATC Overlook Light" w:hAnsi="ATC Overlook Light"/>
          <w:sz w:val="24"/>
          <w:szCs w:val="24"/>
        </w:rPr>
        <w:t xml:space="preserve"> </w:t>
      </w:r>
      <w:r w:rsidRPr="0023392A">
        <w:rPr>
          <w:rFonts w:ascii="ATC Overlook Light" w:hAnsi="ATC Overlook Light"/>
          <w:b/>
          <w:sz w:val="24"/>
          <w:szCs w:val="24"/>
        </w:rPr>
        <w:t>HLAVNÁ CHARAKTERISTIKA STAVBY A</w:t>
      </w:r>
      <w:r>
        <w:rPr>
          <w:rFonts w:ascii="Calibri" w:hAnsi="Calibri" w:cs="Calibri"/>
          <w:b/>
          <w:sz w:val="24"/>
          <w:szCs w:val="24"/>
        </w:rPr>
        <w:t> </w:t>
      </w:r>
      <w:r w:rsidRPr="0023392A">
        <w:rPr>
          <w:rFonts w:ascii="ATC Overlook Light" w:hAnsi="ATC Overlook Light"/>
          <w:b/>
          <w:sz w:val="24"/>
          <w:szCs w:val="24"/>
        </w:rPr>
        <w:t>PREVÁDZKY</w:t>
      </w:r>
    </w:p>
    <w:p w:rsidR="00AF52A5" w:rsidRPr="003342C1" w:rsidRDefault="00AF52A5" w:rsidP="00AF52A5">
      <w:pPr>
        <w:spacing w:after="0"/>
        <w:jc w:val="both"/>
        <w:rPr>
          <w:rFonts w:ascii="ATC Overlook Light" w:hAnsi="ATC Overlook Light"/>
          <w:sz w:val="20"/>
          <w:szCs w:val="20"/>
        </w:rPr>
      </w:pPr>
      <w:bookmarkStart w:id="0" w:name="_GoBack"/>
      <w:r w:rsidRPr="003342C1">
        <w:rPr>
          <w:rFonts w:ascii="ATC Overlook Light" w:hAnsi="ATC Overlook Light"/>
          <w:sz w:val="20"/>
          <w:szCs w:val="20"/>
        </w:rPr>
        <w:t>Ideovým zámerom pre vyhotovenie tejto projektovej dokumentácie je komplexná revitalizácia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úprava vybraného verejného priestoru s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cieľom skvalitnenia urbanizovaného životného prostredia, zlepšenia environmentálnych aspektov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podpory budovania zelenej infraštruktúry v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mestských oblastiach. Výsledkom navrhovanej revitalizácie má byť systémová obnova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tvorba zelene, dobudovanie vybavenosti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 xml:space="preserve">programu (mestský </w:t>
      </w:r>
      <w:proofErr w:type="spellStart"/>
      <w:r w:rsidRPr="003342C1">
        <w:rPr>
          <w:rFonts w:ascii="ATC Overlook Light" w:hAnsi="ATC Overlook Light"/>
          <w:sz w:val="20"/>
          <w:szCs w:val="20"/>
        </w:rPr>
        <w:t>mobiliár</w:t>
      </w:r>
      <w:proofErr w:type="spellEnd"/>
      <w:r w:rsidRPr="003342C1">
        <w:rPr>
          <w:rFonts w:ascii="ATC Overlook Light" w:hAnsi="ATC Overlook Light"/>
          <w:sz w:val="20"/>
          <w:szCs w:val="20"/>
        </w:rPr>
        <w:t>, detské hracie zariadenia, drobná architektúra)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 xml:space="preserve">rekonštrukcia prvkov infraštruktúry (komunikácie, spevnené plochy, osvetlenie) </w:t>
      </w:r>
      <w:r>
        <w:rPr>
          <w:rFonts w:ascii="ATC Overlook Light" w:hAnsi="ATC Overlook Light"/>
          <w:sz w:val="20"/>
          <w:szCs w:val="20"/>
        </w:rPr>
        <w:t>zvoleného</w:t>
      </w:r>
      <w:r w:rsidRPr="003342C1">
        <w:rPr>
          <w:rFonts w:ascii="ATC Overlook Light" w:hAnsi="ATC Overlook Light"/>
          <w:sz w:val="20"/>
          <w:szCs w:val="20"/>
        </w:rPr>
        <w:t xml:space="preserve"> mestského </w:t>
      </w:r>
      <w:proofErr w:type="spellStart"/>
      <w:r w:rsidRPr="003342C1">
        <w:rPr>
          <w:rFonts w:ascii="ATC Overlook Light" w:hAnsi="ATC Overlook Light"/>
          <w:sz w:val="20"/>
          <w:szCs w:val="20"/>
        </w:rPr>
        <w:t>vnútrobloku</w:t>
      </w:r>
      <w:proofErr w:type="spellEnd"/>
      <w:r w:rsidRPr="003342C1">
        <w:rPr>
          <w:rFonts w:ascii="ATC Overlook Light" w:hAnsi="ATC Overlook Light"/>
          <w:sz w:val="20"/>
          <w:szCs w:val="20"/>
        </w:rPr>
        <w:t>. Uvedené opatrenia majú prispieť k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rozvoju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>podpore environmentálnej, rekreačnej a</w:t>
      </w:r>
      <w:r w:rsidRPr="003342C1">
        <w:rPr>
          <w:rFonts w:ascii="Calibri" w:hAnsi="Calibri" w:cs="Calibri"/>
          <w:sz w:val="20"/>
          <w:szCs w:val="20"/>
        </w:rPr>
        <w:t> </w:t>
      </w:r>
      <w:r w:rsidRPr="003342C1">
        <w:rPr>
          <w:rFonts w:ascii="ATC Overlook Light" w:hAnsi="ATC Overlook Light"/>
          <w:sz w:val="20"/>
          <w:szCs w:val="20"/>
        </w:rPr>
        <w:t xml:space="preserve">spoločenskej funkcie verejného priestranstva, ako životného priestoru obyvateľov mesta.   </w:t>
      </w:r>
    </w:p>
    <w:bookmarkEnd w:id="0"/>
    <w:p w:rsidR="00AF52A5" w:rsidRDefault="00AF52A5" w:rsidP="00A02459">
      <w:pPr>
        <w:rPr>
          <w:rFonts w:ascii="ATC Overlook Light" w:hAnsi="ATC Overlook Light"/>
          <w:b/>
          <w:sz w:val="24"/>
          <w:szCs w:val="24"/>
        </w:rPr>
      </w:pPr>
    </w:p>
    <w:p w:rsidR="00A02459" w:rsidRPr="007235EF" w:rsidRDefault="00A02459" w:rsidP="00A02459">
      <w:pPr>
        <w:rPr>
          <w:rFonts w:ascii="ATC Overlook Light" w:hAnsi="ATC Overlook Light"/>
          <w:b/>
          <w:sz w:val="24"/>
          <w:szCs w:val="24"/>
        </w:rPr>
      </w:pPr>
      <w:r w:rsidRPr="007235EF">
        <w:rPr>
          <w:rFonts w:ascii="ATC Overlook Light" w:hAnsi="ATC Overlook Light"/>
          <w:b/>
          <w:sz w:val="24"/>
          <w:szCs w:val="24"/>
        </w:rPr>
        <w:t>3. PREHĽAD VÝCHODISKOVÝCH PODKLADOV</w:t>
      </w:r>
    </w:p>
    <w:p w:rsidR="00351D16" w:rsidRPr="0023392A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>Ako východiskové podklady pre spracovanie projektovej dokumentácie boli použité</w:t>
      </w:r>
      <w:r>
        <w:rPr>
          <w:rFonts w:ascii="ATC Overlook Light" w:hAnsi="ATC Overlook Light" w:cs="TT257Fo00"/>
          <w:sz w:val="20"/>
          <w:szCs w:val="20"/>
        </w:rPr>
        <w:t>:</w:t>
      </w:r>
    </w:p>
    <w:p w:rsidR="00351D16" w:rsidRPr="0023392A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 xml:space="preserve">- požiadavky investora na rozsah </w:t>
      </w:r>
      <w:r>
        <w:rPr>
          <w:rFonts w:ascii="ATC Overlook Light" w:hAnsi="ATC Overlook Light" w:cs="TT257Fo00"/>
          <w:sz w:val="20"/>
          <w:szCs w:val="20"/>
        </w:rPr>
        <w:t>riešenia projektovej dokumentácie</w:t>
      </w:r>
    </w:p>
    <w:p w:rsidR="00351D16" w:rsidRPr="0023392A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>
        <w:rPr>
          <w:rFonts w:ascii="ATC Overlook Light" w:hAnsi="ATC Overlook Light" w:cs="TT257Fo00"/>
          <w:sz w:val="20"/>
          <w:szCs w:val="20"/>
        </w:rPr>
        <w:t xml:space="preserve">- </w:t>
      </w:r>
      <w:r w:rsidR="00AF52A5">
        <w:rPr>
          <w:rFonts w:ascii="ATC Overlook Light" w:hAnsi="ATC Overlook Light" w:cs="TT257Fo00"/>
          <w:sz w:val="20"/>
          <w:szCs w:val="20"/>
        </w:rPr>
        <w:t>polohopisné a</w:t>
      </w:r>
      <w:r w:rsidR="00AF52A5">
        <w:rPr>
          <w:rFonts w:ascii="Calibri" w:hAnsi="Calibri" w:cs="Calibri"/>
          <w:sz w:val="20"/>
          <w:szCs w:val="20"/>
        </w:rPr>
        <w:t> </w:t>
      </w:r>
      <w:r w:rsidR="00AF52A5">
        <w:rPr>
          <w:rFonts w:ascii="ATC Overlook Light" w:hAnsi="ATC Overlook Light" w:cs="TT257Fo00"/>
          <w:sz w:val="20"/>
          <w:szCs w:val="20"/>
        </w:rPr>
        <w:t>výškopisné zameranie</w:t>
      </w:r>
    </w:p>
    <w:p w:rsidR="00351D16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 xml:space="preserve">- katastrálna mapa – </w:t>
      </w:r>
      <w:r w:rsidR="00AF52A5">
        <w:rPr>
          <w:rFonts w:ascii="ATC Overlook Light" w:hAnsi="ATC Overlook Light" w:cs="TT257Fo00"/>
          <w:sz w:val="20"/>
          <w:szCs w:val="20"/>
        </w:rPr>
        <w:t>Trenčín</w:t>
      </w:r>
    </w:p>
    <w:p w:rsidR="00351D16" w:rsidRPr="0023392A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>- technické špecifikácie jednotlivých dodávateľov</w:t>
      </w:r>
    </w:p>
    <w:p w:rsidR="00351D16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>
        <w:rPr>
          <w:rFonts w:ascii="ATC Overlook Light" w:hAnsi="ATC Overlook Light" w:cs="TT257Fo00"/>
          <w:sz w:val="20"/>
          <w:szCs w:val="20"/>
        </w:rPr>
        <w:t>- fotodokumentácia</w:t>
      </w:r>
    </w:p>
    <w:p w:rsidR="00351D16" w:rsidRDefault="00351D16" w:rsidP="00351D16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</w:p>
    <w:p w:rsidR="00A02459" w:rsidRPr="0023392A" w:rsidRDefault="00A02459" w:rsidP="00A02459">
      <w:pPr>
        <w:spacing w:after="120"/>
        <w:rPr>
          <w:rFonts w:ascii="ATC Overlook Light" w:hAnsi="ATC Overlook Light"/>
          <w:b/>
          <w:sz w:val="24"/>
          <w:szCs w:val="24"/>
        </w:rPr>
      </w:pPr>
      <w:r w:rsidRPr="0023392A">
        <w:rPr>
          <w:rFonts w:ascii="ATC Overlook Light" w:hAnsi="ATC Overlook Light"/>
          <w:b/>
          <w:sz w:val="24"/>
          <w:szCs w:val="24"/>
        </w:rPr>
        <w:t>4. ČLENENIE STAVBY NA PREVÁDZKOVÉ SÚBORY A STAVEBNÉ OBJEKTY</w:t>
      </w:r>
    </w:p>
    <w:p w:rsidR="007C125F" w:rsidRDefault="00AF52A5" w:rsidP="00A02459">
      <w:pPr>
        <w:spacing w:after="0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>Stavba nie je členená na prevádzkové súbory ani stavebné objekty</w:t>
      </w:r>
    </w:p>
    <w:p w:rsidR="00A02459" w:rsidRPr="0023392A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8"/>
          <w:szCs w:val="28"/>
        </w:rPr>
      </w:pPr>
    </w:p>
    <w:p w:rsidR="00A02459" w:rsidRPr="006D6F47" w:rsidRDefault="00A02459" w:rsidP="00A02459">
      <w:pPr>
        <w:autoSpaceDE w:val="0"/>
        <w:autoSpaceDN w:val="0"/>
        <w:adjustRightInd w:val="0"/>
        <w:spacing w:line="240" w:lineRule="auto"/>
        <w:rPr>
          <w:rFonts w:ascii="ATC Overlook Light" w:hAnsi="ATC Overlook Light" w:cs="TT2581o00"/>
          <w:b/>
          <w:sz w:val="24"/>
          <w:szCs w:val="24"/>
        </w:rPr>
      </w:pPr>
      <w:r w:rsidRPr="006D6F47">
        <w:rPr>
          <w:rFonts w:ascii="ATC Overlook Light" w:hAnsi="ATC Overlook Light" w:cs="TT257Fo00"/>
          <w:b/>
          <w:sz w:val="24"/>
          <w:szCs w:val="24"/>
        </w:rPr>
        <w:t>5.</w:t>
      </w:r>
      <w:r w:rsidRPr="006D6F47">
        <w:rPr>
          <w:rFonts w:ascii="ATC Overlook Light" w:hAnsi="ATC Overlook Light" w:cs="TT2581o00"/>
          <w:b/>
          <w:sz w:val="24"/>
          <w:szCs w:val="24"/>
        </w:rPr>
        <w:t xml:space="preserve"> VECNÉ A ČASOVÉ VÄZBY NA OKOLITÚ VÝSTAVBU</w:t>
      </w:r>
    </w:p>
    <w:p w:rsidR="00A02459" w:rsidRPr="0023392A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>Stavba nie je časovo viazaná na okolitú výstavbu.</w:t>
      </w:r>
    </w:p>
    <w:p w:rsidR="00A02459" w:rsidRPr="0023392A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8"/>
          <w:szCs w:val="28"/>
        </w:rPr>
      </w:pPr>
    </w:p>
    <w:p w:rsidR="00AF52A5" w:rsidRDefault="00AF52A5" w:rsidP="00A02459">
      <w:pPr>
        <w:autoSpaceDE w:val="0"/>
        <w:autoSpaceDN w:val="0"/>
        <w:adjustRightInd w:val="0"/>
        <w:spacing w:line="240" w:lineRule="auto"/>
        <w:rPr>
          <w:rFonts w:ascii="ATC Overlook Light" w:hAnsi="ATC Overlook Light" w:cs="TT2581o00"/>
          <w:b/>
          <w:sz w:val="24"/>
          <w:szCs w:val="24"/>
        </w:rPr>
      </w:pPr>
    </w:p>
    <w:p w:rsidR="00A02459" w:rsidRPr="006D6F47" w:rsidRDefault="00A02459" w:rsidP="00A02459">
      <w:pPr>
        <w:autoSpaceDE w:val="0"/>
        <w:autoSpaceDN w:val="0"/>
        <w:adjustRightInd w:val="0"/>
        <w:spacing w:line="240" w:lineRule="auto"/>
        <w:rPr>
          <w:rFonts w:ascii="ATC Overlook Light" w:hAnsi="ATC Overlook Light" w:cs="TT2581o00"/>
          <w:b/>
          <w:sz w:val="24"/>
          <w:szCs w:val="24"/>
        </w:rPr>
      </w:pPr>
      <w:r w:rsidRPr="006D6F47">
        <w:rPr>
          <w:rFonts w:ascii="ATC Overlook Light" w:hAnsi="ATC Overlook Light" w:cs="TT2581o00"/>
          <w:b/>
          <w:sz w:val="24"/>
          <w:szCs w:val="24"/>
        </w:rPr>
        <w:t>6. PREHĽAD UŽÍVATEĽOV A PREVÁDZKOVATEĽOV</w:t>
      </w:r>
    </w:p>
    <w:p w:rsidR="00A02459" w:rsidRPr="0023392A" w:rsidRDefault="00AF52A5" w:rsidP="00A02459">
      <w:pPr>
        <w:spacing w:after="0"/>
        <w:rPr>
          <w:rFonts w:ascii="ATC Overlook Light" w:hAnsi="ATC Overlook Light"/>
          <w:sz w:val="34"/>
          <w:szCs w:val="28"/>
        </w:rPr>
      </w:pPr>
      <w:r>
        <w:rPr>
          <w:rFonts w:ascii="ATC Overlook Light" w:hAnsi="ATC Overlook Light"/>
          <w:sz w:val="20"/>
          <w:szCs w:val="20"/>
        </w:rPr>
        <w:t>Prevádzkovateľom bude mesto Trenčín. Užívateľom bude verejnosť.</w:t>
      </w:r>
    </w:p>
    <w:p w:rsidR="00A02459" w:rsidRPr="006D6F47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81o00"/>
          <w:b/>
          <w:sz w:val="24"/>
          <w:szCs w:val="24"/>
        </w:rPr>
      </w:pPr>
    </w:p>
    <w:p w:rsidR="00A02459" w:rsidRPr="006D6F47" w:rsidRDefault="00A02459" w:rsidP="00A02459">
      <w:pPr>
        <w:autoSpaceDE w:val="0"/>
        <w:autoSpaceDN w:val="0"/>
        <w:adjustRightInd w:val="0"/>
        <w:spacing w:line="240" w:lineRule="auto"/>
        <w:rPr>
          <w:rFonts w:ascii="ATC Overlook Light" w:hAnsi="ATC Overlook Light" w:cs="TT2581o00"/>
          <w:b/>
          <w:sz w:val="24"/>
          <w:szCs w:val="24"/>
        </w:rPr>
      </w:pPr>
      <w:r w:rsidRPr="006D6F47">
        <w:rPr>
          <w:rFonts w:ascii="ATC Overlook Light" w:hAnsi="ATC Overlook Light" w:cs="TT2581o00"/>
          <w:b/>
          <w:sz w:val="24"/>
          <w:szCs w:val="24"/>
        </w:rPr>
        <w:t xml:space="preserve">7. </w:t>
      </w:r>
      <w:r>
        <w:rPr>
          <w:rFonts w:ascii="ATC Overlook Light" w:hAnsi="ATC Overlook Light" w:cs="TT2581o00"/>
          <w:b/>
          <w:sz w:val="24"/>
          <w:szCs w:val="24"/>
        </w:rPr>
        <w:t>TERMÍN ZAČATIA A</w:t>
      </w:r>
      <w:r>
        <w:rPr>
          <w:rFonts w:ascii="Calibri" w:hAnsi="Calibri" w:cs="Calibri"/>
          <w:b/>
          <w:sz w:val="24"/>
          <w:szCs w:val="24"/>
        </w:rPr>
        <w:t> </w:t>
      </w:r>
      <w:r>
        <w:rPr>
          <w:rFonts w:ascii="ATC Overlook Light" w:hAnsi="ATC Overlook Light" w:cs="TT2581o00"/>
          <w:b/>
          <w:sz w:val="24"/>
          <w:szCs w:val="24"/>
        </w:rPr>
        <w:t>UKONČENIA STAVBY</w:t>
      </w:r>
    </w:p>
    <w:p w:rsidR="00A02459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 xml:space="preserve">Termín začatia a ukončenia stavby spresní investor po dohode s dodávateľom. </w:t>
      </w:r>
    </w:p>
    <w:p w:rsidR="00A02459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</w:p>
    <w:p w:rsidR="00A02459" w:rsidRPr="006D6F47" w:rsidRDefault="00A02459" w:rsidP="00A02459">
      <w:pPr>
        <w:autoSpaceDE w:val="0"/>
        <w:autoSpaceDN w:val="0"/>
        <w:adjustRightInd w:val="0"/>
        <w:spacing w:line="240" w:lineRule="auto"/>
        <w:rPr>
          <w:rFonts w:ascii="ATC Overlook Light" w:hAnsi="ATC Overlook Light" w:cs="TT2581o00"/>
          <w:b/>
          <w:sz w:val="24"/>
          <w:szCs w:val="24"/>
        </w:rPr>
      </w:pPr>
      <w:r>
        <w:rPr>
          <w:rFonts w:ascii="ATC Overlook Light" w:hAnsi="ATC Overlook Light" w:cs="TT2581o00"/>
          <w:b/>
          <w:sz w:val="24"/>
          <w:szCs w:val="24"/>
        </w:rPr>
        <w:t>8.</w:t>
      </w:r>
      <w:r w:rsidRPr="006D6F47">
        <w:rPr>
          <w:rFonts w:ascii="ATC Overlook Light" w:hAnsi="ATC Overlook Light" w:cs="TT2581o00"/>
          <w:b/>
          <w:sz w:val="24"/>
          <w:szCs w:val="24"/>
        </w:rPr>
        <w:t xml:space="preserve"> </w:t>
      </w:r>
      <w:r>
        <w:rPr>
          <w:rFonts w:ascii="ATC Overlook Light" w:hAnsi="ATC Overlook Light" w:cs="TT2581o00"/>
          <w:b/>
          <w:sz w:val="24"/>
          <w:szCs w:val="24"/>
        </w:rPr>
        <w:t>LEHOTA VÝSTAVBY</w:t>
      </w:r>
    </w:p>
    <w:p w:rsidR="00A02459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  <w:r w:rsidRPr="0023392A">
        <w:rPr>
          <w:rFonts w:ascii="ATC Overlook Light" w:hAnsi="ATC Overlook Light" w:cs="TT257Fo00"/>
          <w:sz w:val="20"/>
          <w:szCs w:val="20"/>
        </w:rPr>
        <w:t xml:space="preserve">Predpokladaná doba výstavby:  </w:t>
      </w:r>
      <w:r w:rsidR="00AF52A5">
        <w:rPr>
          <w:rFonts w:ascii="ATC Overlook Light" w:hAnsi="ATC Overlook Light" w:cs="TT257Fo00"/>
          <w:sz w:val="20"/>
          <w:szCs w:val="20"/>
        </w:rPr>
        <w:t>3</w:t>
      </w:r>
      <w:r w:rsidRPr="0023392A">
        <w:rPr>
          <w:rFonts w:ascii="ATC Overlook Light" w:hAnsi="ATC Overlook Light" w:cs="TT257Fo00"/>
          <w:sz w:val="20"/>
          <w:szCs w:val="20"/>
        </w:rPr>
        <w:t xml:space="preserve"> mesiac</w:t>
      </w:r>
      <w:r w:rsidR="00AF52A5">
        <w:rPr>
          <w:rFonts w:ascii="ATC Overlook Light" w:hAnsi="ATC Overlook Light" w:cs="TT257Fo00"/>
          <w:sz w:val="20"/>
          <w:szCs w:val="20"/>
        </w:rPr>
        <w:t>e</w:t>
      </w:r>
      <w:r w:rsidRPr="0023392A">
        <w:rPr>
          <w:rFonts w:ascii="ATC Overlook Light" w:hAnsi="ATC Overlook Light" w:cs="TT257Fo00"/>
          <w:sz w:val="20"/>
          <w:szCs w:val="20"/>
        </w:rPr>
        <w:t>.</w:t>
      </w:r>
    </w:p>
    <w:p w:rsidR="00A02459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</w:p>
    <w:p w:rsidR="00A02459" w:rsidRPr="00BB3E0E" w:rsidRDefault="00A02459" w:rsidP="00A02459">
      <w:pPr>
        <w:rPr>
          <w:rFonts w:ascii="ATC Overlook Light" w:hAnsi="ATC Overlook Light"/>
          <w:b/>
          <w:sz w:val="24"/>
          <w:szCs w:val="24"/>
        </w:rPr>
      </w:pPr>
      <w:r w:rsidRPr="00BB3E0E">
        <w:rPr>
          <w:rFonts w:ascii="ATC Overlook Light" w:hAnsi="ATC Overlook Light"/>
          <w:b/>
          <w:sz w:val="24"/>
          <w:szCs w:val="24"/>
        </w:rPr>
        <w:t>9. UVÁDZANIE ČASTÍ STAVBY DO PREVÁDZKY</w:t>
      </w:r>
    </w:p>
    <w:p w:rsidR="00A02459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  <w:r w:rsidRPr="00D322F5">
        <w:rPr>
          <w:rFonts w:ascii="ATC Overlook Light" w:hAnsi="ATC Overlook Light"/>
          <w:sz w:val="20"/>
          <w:szCs w:val="20"/>
        </w:rPr>
        <w:t>Stavba bude uvedená do prevádzky ako celok.</w:t>
      </w:r>
      <w:r>
        <w:rPr>
          <w:rFonts w:ascii="ATC Overlook Light" w:hAnsi="ATC Overlook Light"/>
          <w:sz w:val="20"/>
          <w:szCs w:val="20"/>
        </w:rPr>
        <w:t xml:space="preserve"> </w:t>
      </w:r>
    </w:p>
    <w:p w:rsidR="00A02459" w:rsidRPr="0023392A" w:rsidRDefault="00A02459" w:rsidP="00A02459">
      <w:pPr>
        <w:autoSpaceDE w:val="0"/>
        <w:autoSpaceDN w:val="0"/>
        <w:adjustRightInd w:val="0"/>
        <w:spacing w:after="0" w:line="240" w:lineRule="auto"/>
        <w:rPr>
          <w:rFonts w:ascii="ATC Overlook Light" w:hAnsi="ATC Overlook Light" w:cs="TT257Fo00"/>
          <w:sz w:val="20"/>
          <w:szCs w:val="20"/>
        </w:rPr>
      </w:pPr>
    </w:p>
    <w:p w:rsidR="00A02459" w:rsidRPr="006D6F47" w:rsidRDefault="00A02459" w:rsidP="00A02459">
      <w:pPr>
        <w:rPr>
          <w:rFonts w:ascii="ATC Overlook Light" w:hAnsi="ATC Overlook Light"/>
          <w:b/>
          <w:sz w:val="24"/>
          <w:szCs w:val="24"/>
        </w:rPr>
      </w:pPr>
      <w:r>
        <w:rPr>
          <w:rFonts w:ascii="ATC Overlook Light" w:hAnsi="ATC Overlook Light"/>
          <w:b/>
          <w:sz w:val="24"/>
          <w:szCs w:val="24"/>
        </w:rPr>
        <w:t>10</w:t>
      </w:r>
      <w:r w:rsidRPr="006D6F47">
        <w:rPr>
          <w:rFonts w:ascii="ATC Overlook Light" w:hAnsi="ATC Overlook Light"/>
          <w:b/>
          <w:sz w:val="24"/>
          <w:szCs w:val="24"/>
        </w:rPr>
        <w:t xml:space="preserve">. </w:t>
      </w:r>
      <w:r>
        <w:rPr>
          <w:rFonts w:ascii="ATC Overlook Light" w:hAnsi="ATC Overlook Light"/>
          <w:b/>
          <w:sz w:val="24"/>
          <w:szCs w:val="24"/>
        </w:rPr>
        <w:t>CELKOVÉ NÁKLADY STAVBY</w:t>
      </w:r>
    </w:p>
    <w:p w:rsidR="00A02459" w:rsidRPr="007235EF" w:rsidRDefault="00351D16" w:rsidP="00A02459">
      <w:pPr>
        <w:spacing w:after="0"/>
        <w:jc w:val="both"/>
        <w:rPr>
          <w:rFonts w:ascii="ATC Overlook Light" w:hAnsi="ATC Overlook Light"/>
          <w:sz w:val="20"/>
          <w:szCs w:val="20"/>
        </w:rPr>
      </w:pPr>
      <w:r>
        <w:rPr>
          <w:rFonts w:ascii="ATC Overlook Light" w:hAnsi="ATC Overlook Light"/>
          <w:sz w:val="20"/>
          <w:szCs w:val="20"/>
        </w:rPr>
        <w:t>Celkové náklady – viď rozpočet.</w:t>
      </w: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7235EF" w:rsidRDefault="00A02459" w:rsidP="00A02459">
      <w:pPr>
        <w:spacing w:after="0"/>
        <w:rPr>
          <w:rFonts w:ascii="ATC Overlook Light" w:hAnsi="ATC Overlook Light"/>
          <w:sz w:val="20"/>
          <w:szCs w:val="20"/>
        </w:rPr>
      </w:pPr>
    </w:p>
    <w:p w:rsidR="00A02459" w:rsidRPr="0023392A" w:rsidRDefault="00A02459" w:rsidP="00A02459">
      <w:pPr>
        <w:spacing w:after="0"/>
        <w:rPr>
          <w:rFonts w:ascii="ATC Overlook Light" w:hAnsi="ATC Overlook Light"/>
          <w:sz w:val="20"/>
          <w:szCs w:val="20"/>
          <w:lang w:val="en-US"/>
        </w:rPr>
      </w:pPr>
      <w:r w:rsidRPr="0023392A">
        <w:rPr>
          <w:rFonts w:ascii="ATC Overlook Light" w:hAnsi="ATC Overlook Light"/>
          <w:sz w:val="20"/>
          <w:szCs w:val="20"/>
          <w:lang w:val="en-US"/>
        </w:rPr>
        <w:t xml:space="preserve">V </w:t>
      </w:r>
      <w:proofErr w:type="spellStart"/>
      <w:r w:rsidRPr="0023392A">
        <w:rPr>
          <w:rFonts w:ascii="ATC Overlook Light" w:hAnsi="ATC Overlook Light"/>
          <w:sz w:val="20"/>
          <w:szCs w:val="20"/>
          <w:lang w:val="en-US"/>
        </w:rPr>
        <w:t>Trenčíne</w:t>
      </w:r>
      <w:proofErr w:type="spellEnd"/>
      <w:r w:rsidRPr="0023392A">
        <w:rPr>
          <w:rFonts w:ascii="ATC Overlook Light" w:hAnsi="ATC Overlook Light"/>
          <w:sz w:val="20"/>
          <w:szCs w:val="20"/>
          <w:lang w:val="en-US"/>
        </w:rPr>
        <w:t xml:space="preserve">: </w:t>
      </w:r>
      <w:proofErr w:type="spellStart"/>
      <w:r>
        <w:rPr>
          <w:rFonts w:ascii="ATC Overlook Light" w:hAnsi="ATC Overlook Light"/>
          <w:sz w:val="20"/>
          <w:szCs w:val="20"/>
          <w:lang w:val="en-US"/>
        </w:rPr>
        <w:t>Február</w:t>
      </w:r>
      <w:proofErr w:type="spellEnd"/>
      <w:r>
        <w:rPr>
          <w:rFonts w:ascii="ATC Overlook Light" w:hAnsi="ATC Overlook Light"/>
          <w:sz w:val="20"/>
          <w:szCs w:val="20"/>
          <w:lang w:val="en-US"/>
        </w:rPr>
        <w:t xml:space="preserve"> 2018</w:t>
      </w:r>
      <w:r>
        <w:rPr>
          <w:rFonts w:ascii="ATC Overlook Light" w:hAnsi="ATC Overlook Light"/>
          <w:sz w:val="20"/>
          <w:szCs w:val="20"/>
          <w:lang w:val="en-US"/>
        </w:rPr>
        <w:tab/>
      </w:r>
      <w:r>
        <w:rPr>
          <w:rFonts w:ascii="ATC Overlook Light" w:hAnsi="ATC Overlook Light"/>
          <w:sz w:val="20"/>
          <w:szCs w:val="20"/>
          <w:lang w:val="en-US"/>
        </w:rPr>
        <w:tab/>
      </w:r>
      <w:r w:rsidRPr="0023392A">
        <w:rPr>
          <w:rFonts w:ascii="ATC Overlook Light" w:hAnsi="ATC Overlook Light"/>
          <w:sz w:val="20"/>
          <w:szCs w:val="20"/>
          <w:lang w:val="en-US"/>
        </w:rPr>
        <w:t xml:space="preserve">                      </w:t>
      </w:r>
      <w:r w:rsidRPr="0023392A">
        <w:rPr>
          <w:rFonts w:ascii="ATC Overlook Light" w:hAnsi="ATC Overlook Light"/>
          <w:sz w:val="20"/>
          <w:szCs w:val="20"/>
          <w:lang w:val="en-US"/>
        </w:rPr>
        <w:tab/>
      </w:r>
      <w:r w:rsidRPr="0023392A">
        <w:rPr>
          <w:rFonts w:ascii="ATC Overlook Light" w:hAnsi="ATC Overlook Light"/>
          <w:sz w:val="20"/>
          <w:szCs w:val="20"/>
          <w:lang w:val="en-US"/>
        </w:rPr>
        <w:tab/>
        <w:t xml:space="preserve">     </w:t>
      </w:r>
      <w:r w:rsidRPr="0023392A">
        <w:rPr>
          <w:rFonts w:ascii="ATC Overlook Light" w:hAnsi="ATC Overlook Light"/>
          <w:sz w:val="20"/>
          <w:szCs w:val="20"/>
          <w:lang w:val="en-US"/>
        </w:rPr>
        <w:tab/>
        <w:t xml:space="preserve">                </w:t>
      </w:r>
      <w:proofErr w:type="spellStart"/>
      <w:r w:rsidR="00286ECA">
        <w:rPr>
          <w:rFonts w:ascii="ATC Overlook Light" w:hAnsi="ATC Overlook Light"/>
          <w:sz w:val="20"/>
          <w:szCs w:val="20"/>
          <w:lang w:val="en-US"/>
        </w:rPr>
        <w:t>Ing</w:t>
      </w:r>
      <w:proofErr w:type="spellEnd"/>
      <w:r w:rsidR="00286ECA">
        <w:rPr>
          <w:rFonts w:ascii="ATC Overlook Light" w:hAnsi="ATC Overlook Light"/>
          <w:sz w:val="20"/>
          <w:szCs w:val="20"/>
          <w:lang w:val="en-US"/>
        </w:rPr>
        <w:t xml:space="preserve">. </w:t>
      </w:r>
      <w:proofErr w:type="spellStart"/>
      <w:r w:rsidR="00286ECA">
        <w:rPr>
          <w:rFonts w:ascii="ATC Overlook Light" w:hAnsi="ATC Overlook Light"/>
          <w:sz w:val="20"/>
          <w:szCs w:val="20"/>
          <w:lang w:val="en-US"/>
        </w:rPr>
        <w:t>Dušan</w:t>
      </w:r>
      <w:proofErr w:type="spellEnd"/>
      <w:r w:rsidR="00286ECA">
        <w:rPr>
          <w:rFonts w:ascii="ATC Overlook Light" w:hAnsi="ATC Overlook Light"/>
          <w:sz w:val="20"/>
          <w:szCs w:val="20"/>
          <w:lang w:val="en-US"/>
        </w:rPr>
        <w:t xml:space="preserve"> </w:t>
      </w:r>
      <w:proofErr w:type="spellStart"/>
      <w:r w:rsidR="00286ECA">
        <w:rPr>
          <w:rFonts w:ascii="ATC Overlook Light" w:hAnsi="ATC Overlook Light"/>
          <w:sz w:val="20"/>
          <w:szCs w:val="20"/>
          <w:lang w:val="en-US"/>
        </w:rPr>
        <w:t>Duvač</w:t>
      </w:r>
      <w:proofErr w:type="spellEnd"/>
    </w:p>
    <w:p w:rsidR="00A02459" w:rsidRPr="0023392A" w:rsidRDefault="00A02459" w:rsidP="00A02459">
      <w:pPr>
        <w:rPr>
          <w:rFonts w:ascii="ATC Overlook Light" w:hAnsi="ATC Overlook Light"/>
        </w:rPr>
      </w:pPr>
    </w:p>
    <w:p w:rsidR="000F0602" w:rsidRPr="00A02459" w:rsidRDefault="000F0602" w:rsidP="00A02459"/>
    <w:sectPr w:rsidR="000F0602" w:rsidRPr="00A02459" w:rsidSect="00D6646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C Overloo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T257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2581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22"/>
    <w:rsid w:val="00005C93"/>
    <w:rsid w:val="000B63EA"/>
    <w:rsid w:val="000F0602"/>
    <w:rsid w:val="00144DF5"/>
    <w:rsid w:val="0023392A"/>
    <w:rsid w:val="00286ECA"/>
    <w:rsid w:val="00351D16"/>
    <w:rsid w:val="003F38A0"/>
    <w:rsid w:val="00500AAB"/>
    <w:rsid w:val="00552F9B"/>
    <w:rsid w:val="005C1BC9"/>
    <w:rsid w:val="006B01F2"/>
    <w:rsid w:val="006D6F47"/>
    <w:rsid w:val="007235EF"/>
    <w:rsid w:val="0072655F"/>
    <w:rsid w:val="0075634C"/>
    <w:rsid w:val="00772062"/>
    <w:rsid w:val="007C125F"/>
    <w:rsid w:val="008644EE"/>
    <w:rsid w:val="009D0C00"/>
    <w:rsid w:val="00A02459"/>
    <w:rsid w:val="00A07222"/>
    <w:rsid w:val="00AC0B84"/>
    <w:rsid w:val="00AF23AE"/>
    <w:rsid w:val="00AF52A5"/>
    <w:rsid w:val="00AF5C93"/>
    <w:rsid w:val="00BB3E0E"/>
    <w:rsid w:val="00BC3562"/>
    <w:rsid w:val="00BE5804"/>
    <w:rsid w:val="00D36A54"/>
    <w:rsid w:val="00EF6AFE"/>
    <w:rsid w:val="00F66117"/>
    <w:rsid w:val="00F7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383E-7879-400A-AF01-B85EDE07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55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392A"/>
    <w:pPr>
      <w:spacing w:after="160" w:line="259" w:lineRule="auto"/>
      <w:ind w:left="720"/>
      <w:contextualSpacing/>
    </w:pPr>
    <w:rPr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6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Kováik</dc:creator>
  <cp:keywords/>
  <dc:description/>
  <cp:lastModifiedBy>Róbert Kováčik</cp:lastModifiedBy>
  <cp:revision>20</cp:revision>
  <cp:lastPrinted>2018-02-20T09:45:00Z</cp:lastPrinted>
  <dcterms:created xsi:type="dcterms:W3CDTF">2017-03-02T09:10:00Z</dcterms:created>
  <dcterms:modified xsi:type="dcterms:W3CDTF">2018-03-08T06:20:00Z</dcterms:modified>
</cp:coreProperties>
</file>