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bookmarkStart w:id="0" w:name="_GoBack"/>
      <w:bookmarkEnd w:id="0"/>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1"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1"/>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2" w:name="_Hlk517336492"/>
            <w:r w:rsidRPr="008113C6">
              <w:rPr>
                <w:rFonts w:ascii="Cambria" w:hAnsi="Cambria" w:cs="Arial"/>
                <w:b/>
                <w:sz w:val="20"/>
                <w:szCs w:val="20"/>
              </w:rPr>
              <w:t>Hlavné mesto Slovenskej republiky Bratislava</w:t>
            </w:r>
            <w:bookmarkEnd w:id="2"/>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3" w:name="_Hlk8141185"/>
            <w:bookmarkStart w:id="4"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3"/>
            <w:bookmarkEnd w:id="4"/>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5" w:name="_Hlk517336515"/>
            <w:r w:rsidRPr="008113C6">
              <w:rPr>
                <w:rFonts w:ascii="Cambria" w:hAnsi="Cambria" w:cs="Arial"/>
                <w:sz w:val="20"/>
                <w:szCs w:val="20"/>
              </w:rPr>
              <w:t>00 603 481</w:t>
            </w:r>
            <w:bookmarkEnd w:id="5"/>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76083765"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6" w:name="_Ref516039087"/>
      <w:bookmarkStart w:id="7"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8"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8"/>
      <w:r w:rsidR="005754FE" w:rsidRPr="008113C6">
        <w:rPr>
          <w:rFonts w:ascii="Cambria" w:hAnsi="Cambria" w:cs="Arial"/>
          <w:color w:val="000000"/>
          <w:sz w:val="20"/>
          <w:szCs w:val="20"/>
        </w:rPr>
        <w:t>;</w:t>
      </w:r>
      <w:bookmarkEnd w:id="6"/>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9"/>
    </w:p>
    <w:p w14:paraId="0FF4B68F" w14:textId="1C83A94F" w:rsidR="00E92CF9" w:rsidRPr="008113C6" w:rsidRDefault="00E92CF9" w:rsidP="00E92CF9">
      <w:pPr>
        <w:numPr>
          <w:ilvl w:val="0"/>
          <w:numId w:val="16"/>
        </w:numPr>
        <w:spacing w:before="0" w:after="120" w:line="240" w:lineRule="auto"/>
        <w:ind w:left="709" w:hanging="709"/>
        <w:jc w:val="both"/>
        <w:rPr>
          <w:rFonts w:ascii="Cambria" w:hAnsi="Cambria" w:cs="Arial"/>
          <w:color w:val="000000"/>
          <w:sz w:val="20"/>
          <w:szCs w:val="20"/>
        </w:rPr>
      </w:pPr>
      <w:bookmarkStart w:id="10" w:name="_Ref517341333"/>
      <w:bookmarkEnd w:id="7"/>
      <w:r w:rsidRPr="000E76EF">
        <w:rPr>
          <w:rFonts w:ascii="Cambria" w:hAnsi="Cambria" w:cs="Arial"/>
          <w:color w:val="000000"/>
          <w:sz w:val="20"/>
          <w:szCs w:val="20"/>
        </w:rPr>
        <w:lastRenderedPageBreak/>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w:t>
      </w:r>
      <w:r w:rsidR="007619B7">
        <w:rPr>
          <w:rFonts w:ascii="Cambria" w:hAnsi="Cambria" w:cs="Arial"/>
          <w:color w:val="000000"/>
          <w:sz w:val="20"/>
          <w:szCs w:val="20"/>
        </w:rPr>
        <w:t>4</w:t>
      </w:r>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10"/>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1" w:name="_Hlk516043668"/>
      <w:r w:rsidRPr="008113C6">
        <w:rPr>
          <w:rFonts w:ascii="Cambria" w:hAnsi="Cambria" w:cs="Arial"/>
          <w:color w:val="000000"/>
          <w:sz w:val="20"/>
          <w:szCs w:val="20"/>
        </w:rPr>
        <w:t xml:space="preserve">v Dodatku k Úradnému vestníku Európskej únie </w:t>
      </w:r>
      <w:bookmarkEnd w:id="11"/>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25E84ABA"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FF78C9" w:rsidRPr="0004569A">
        <w:rPr>
          <w:rFonts w:ascii="Cambria" w:hAnsi="Cambria" w:cs="Arial"/>
          <w:bCs/>
          <w:highlight w:val="yellow"/>
        </w:rPr>
        <w:t>[</w:t>
      </w:r>
      <w:r w:rsidR="00FF78C9" w:rsidRPr="0004569A">
        <w:rPr>
          <w:rFonts w:ascii="Arial" w:hAnsi="Arial" w:cs="Arial"/>
          <w:bCs/>
          <w:highlight w:val="yellow"/>
        </w:rPr>
        <w:t>●</w:t>
      </w:r>
      <w:r w:rsidR="00FF78C9" w:rsidRPr="0004569A">
        <w:rPr>
          <w:rFonts w:ascii="Cambria" w:hAnsi="Cambria" w:cs="Arial"/>
          <w:bCs/>
          <w:highlight w:val="yellow"/>
        </w:rPr>
        <w:t>]</w:t>
      </w:r>
      <w:r w:rsidR="00E30284" w:rsidRPr="008113C6">
        <w:rPr>
          <w:rFonts w:ascii="Cambria" w:hAnsi="Cambria" w:cs="Arial"/>
          <w:bCs/>
        </w:rPr>
        <w:t>;</w:t>
      </w:r>
      <w:r w:rsidR="00E30284" w:rsidRPr="008113C6">
        <w:rPr>
          <w:rFonts w:ascii="Cambria" w:hAnsi="Cambria" w:cs="Arial"/>
          <w:b/>
        </w:rPr>
        <w:t xml:space="preserve"> </w:t>
      </w:r>
    </w:p>
    <w:p w14:paraId="11512F95" w14:textId="4B24311D"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7260658A" w14:textId="3B362919" w:rsidR="00E30284"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w:t>
      </w:r>
      <w:r w:rsidR="0082026E" w:rsidRPr="00C03FC6">
        <w:rPr>
          <w:rFonts w:ascii="Cambria" w:hAnsi="Cambria" w:cs="Arial"/>
          <w:bCs/>
          <w:highlight w:val="yellow"/>
        </w:rPr>
        <w:t>[</w:t>
      </w:r>
      <w:r w:rsidR="0082026E" w:rsidRPr="00C03FC6">
        <w:rPr>
          <w:rFonts w:ascii="Arial" w:hAnsi="Arial" w:cs="Arial"/>
          <w:bCs/>
          <w:highlight w:val="yellow"/>
        </w:rPr>
        <w:t>●</w:t>
      </w:r>
      <w:r w:rsidR="0082026E" w:rsidRPr="00C03FC6">
        <w:rPr>
          <w:rFonts w:ascii="Cambria" w:hAnsi="Cambria" w:cs="Arial"/>
          <w:bCs/>
          <w:highlight w:val="yellow"/>
        </w:rPr>
        <w:t>]</w:t>
      </w:r>
      <w:r w:rsidRPr="008113C6">
        <w:rPr>
          <w:rFonts w:ascii="Cambria" w:hAnsi="Cambria" w:cs="Arial"/>
          <w:b/>
        </w:rPr>
        <w:t xml:space="preserve">“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37F59447" w14:textId="27D366EB" w:rsidR="00A735EE" w:rsidRPr="0004569A" w:rsidRDefault="00A735EE" w:rsidP="00E30284">
      <w:pPr>
        <w:pStyle w:val="Odsekzoznamu"/>
        <w:spacing w:after="120"/>
        <w:ind w:left="709"/>
        <w:contextualSpacing w:val="0"/>
        <w:jc w:val="both"/>
        <w:rPr>
          <w:rFonts w:ascii="Cambria" w:hAnsi="Cambria" w:cs="Arial"/>
          <w:lang w:val="en-US"/>
        </w:rPr>
      </w:pPr>
      <w:r w:rsidRPr="0004569A">
        <w:rPr>
          <w:rFonts w:ascii="Cambria" w:hAnsi="Cambria" w:cs="Arial"/>
          <w:i/>
          <w:highlight w:val="lightGray"/>
        </w:rPr>
        <w:t>[Označenie jednotlivých Diel bude doplnené v čase pred podpisov Zmluvy podľa toho, na koľko Častí predmetu zákazky sa bude Zmluvy uzatvárať]</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540CCFB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D68FC" w:rsidRPr="00971333">
        <w:rPr>
          <w:rFonts w:ascii="Cambria" w:hAnsi="Cambria" w:cs="Arial"/>
          <w:i/>
          <w:highlight w:val="lightGray"/>
        </w:rPr>
        <w:t>Počet Diel bude doplnený v čase pred podpisov Zmluvy podľa toho, na koľko Častí predmetu zákazky sa bude Zmluvy uzatvárať</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4E52146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D68FC" w:rsidRPr="00971333">
        <w:rPr>
          <w:rFonts w:ascii="Cambria" w:hAnsi="Cambria" w:cs="Arial"/>
          <w:i/>
          <w:highlight w:val="lightGray"/>
        </w:rPr>
        <w:t>Počet Diel bude doplnený v čase pred podpisov Zmluvy podľa toho, na koľko Častí predmetu zákazky sa bude Zmluvy uzatvárať</w:t>
      </w:r>
      <w:r w:rsidR="00CD68FC" w:rsidRPr="008113C6">
        <w:rPr>
          <w:rFonts w:ascii="Cambria" w:hAnsi="Cambria" w:cs="Arial"/>
        </w:rPr>
        <w:t xml:space="preserve"> </w:t>
      </w:r>
      <w:r w:rsidRPr="008113C6">
        <w:rPr>
          <w:rFonts w:ascii="Cambria" w:hAnsi="Cambria" w:cs="Arial"/>
        </w:rPr>
        <w:t xml:space="preserve">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2"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3"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3"/>
    </w:p>
    <w:p w14:paraId="103E40EF" w14:textId="17DD5F47"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3E2BAB" w:rsidRPr="00A05F21">
        <w:rPr>
          <w:rFonts w:ascii="Cambria" w:hAnsi="Cambria" w:cs="Arial"/>
          <w:i/>
          <w:sz w:val="20"/>
          <w:szCs w:val="20"/>
          <w:highlight w:val="lightGray"/>
        </w:rPr>
        <w:t>[</w:t>
      </w:r>
      <w:r w:rsidR="003E2BAB" w:rsidRPr="0004569A">
        <w:rPr>
          <w:rFonts w:ascii="Cambria" w:hAnsi="Cambria" w:cs="Arial"/>
          <w:i/>
          <w:sz w:val="20"/>
          <w:szCs w:val="20"/>
          <w:highlight w:val="lightGray"/>
        </w:rPr>
        <w:t>Počet Diel bude doplnený v čase pred podpisov Zmluvy podľa toho, na koľko Častí predmetu zákazky sa bude Zmluvy uzatvárať</w:t>
      </w:r>
      <w:r w:rsidR="003E2BAB" w:rsidRPr="00971333">
        <w:rPr>
          <w:rFonts w:ascii="Cambria" w:hAnsi="Cambria" w:cs="Arial"/>
          <w:i/>
          <w:sz w:val="20"/>
          <w:szCs w:val="20"/>
          <w:highlight w:val="lightGray"/>
        </w:rPr>
        <w:t>]</w:t>
      </w:r>
      <w:r w:rsidR="00630684"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4"/>
    </w:p>
    <w:p w14:paraId="3F4DB8FC" w14:textId="75D321B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5"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 xml:space="preserve">„Objednávateľ bude mať </w:t>
      </w:r>
      <w:r w:rsidRPr="008113C6">
        <w:rPr>
          <w:rFonts w:ascii="Cambria" w:hAnsi="Cambria" w:cs="Arial"/>
          <w:i/>
          <w:sz w:val="20"/>
          <w:szCs w:val="20"/>
          <w:lang w:eastAsia="cs-CZ"/>
        </w:rPr>
        <w:lastRenderedPageBreak/>
        <w:t>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5"/>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6" w:name="_Ref488226116"/>
      <w:r w:rsidRPr="008113C6">
        <w:rPr>
          <w:rFonts w:ascii="Cambria" w:hAnsi="Cambria" w:cs="Arial"/>
          <w:b/>
          <w:sz w:val="20"/>
          <w:szCs w:val="20"/>
        </w:rPr>
        <w:t>Poradie záväznosti dokumentov</w:t>
      </w:r>
      <w:bookmarkEnd w:id="12"/>
      <w:bookmarkEnd w:id="16"/>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7" w:name="_Ref488314047"/>
      <w:bookmarkStart w:id="18"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7"/>
      <w:bookmarkEnd w:id="18"/>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9" w:name="_Ref8132478"/>
      <w:bookmarkStart w:id="20"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w:t>
      </w:r>
      <w:r w:rsidRPr="008113C6">
        <w:rPr>
          <w:rFonts w:ascii="Cambria" w:hAnsi="Cambria" w:cs="Arial"/>
          <w:sz w:val="20"/>
          <w:szCs w:val="20"/>
        </w:rPr>
        <w:lastRenderedPageBreak/>
        <w:t>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9"/>
      <w:r w:rsidRPr="008113C6">
        <w:rPr>
          <w:rFonts w:ascii="Cambria" w:hAnsi="Cambria" w:cs="Arial"/>
          <w:sz w:val="20"/>
          <w:szCs w:val="20"/>
        </w:rPr>
        <w:t xml:space="preserve"> </w:t>
      </w:r>
      <w:bookmarkEnd w:id="20"/>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1" w:name="_Ref485905941"/>
      <w:bookmarkStart w:id="22" w:name="_Ref488314088"/>
      <w:r w:rsidRPr="008113C6">
        <w:rPr>
          <w:rFonts w:ascii="Cambria" w:hAnsi="Cambria" w:cs="Arial"/>
          <w:sz w:val="20"/>
          <w:szCs w:val="20"/>
        </w:rPr>
        <w:t xml:space="preserve">Každý dokument, ktorý znamená Dokumentáciu </w:t>
      </w:r>
      <w:bookmarkStart w:id="23"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3"/>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1"/>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4"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4"/>
      <w:r w:rsidRPr="008113C6">
        <w:rPr>
          <w:rFonts w:ascii="Cambria" w:hAnsi="Cambria" w:cs="Arial"/>
          <w:sz w:val="20"/>
          <w:szCs w:val="20"/>
        </w:rPr>
        <w:t xml:space="preserve"> </w:t>
      </w:r>
    </w:p>
    <w:bookmarkEnd w:id="22"/>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5" w:name="_Ref485906146"/>
      <w:bookmarkStart w:id="26" w:name="_Ref514746327"/>
      <w:r w:rsidRPr="008113C6">
        <w:rPr>
          <w:rFonts w:ascii="Cambria" w:hAnsi="Cambria" w:cs="Arial"/>
          <w:b/>
          <w:sz w:val="20"/>
          <w:szCs w:val="20"/>
        </w:rPr>
        <w:t>Úradné rozhodnutia, schválenia a súhlasy</w:t>
      </w:r>
      <w:bookmarkEnd w:id="25"/>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7" w:name="_Ref8119126"/>
      <w:bookmarkStart w:id="28" w:name="_Ref485904907"/>
      <w:r w:rsidRPr="008113C6">
        <w:rPr>
          <w:rFonts w:ascii="Cambria" w:hAnsi="Cambria" w:cs="Arial"/>
          <w:b/>
          <w:sz w:val="20"/>
          <w:szCs w:val="20"/>
        </w:rPr>
        <w:t>Projektová dokumentácia Diela</w:t>
      </w:r>
      <w:bookmarkEnd w:id="27"/>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9"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8"/>
      <w:bookmarkEnd w:id="29"/>
      <w:r w:rsidR="002C079E" w:rsidRPr="008113C6">
        <w:rPr>
          <w:rFonts w:ascii="Cambria" w:hAnsi="Cambria" w:cs="Arial"/>
          <w:sz w:val="20"/>
          <w:szCs w:val="20"/>
        </w:rPr>
        <w:t xml:space="preserve"> </w:t>
      </w:r>
    </w:p>
    <w:p w14:paraId="050D8F80" w14:textId="47553C58"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v podrobnosti dokumentácie na realizáciu stavby; a</w:t>
      </w:r>
    </w:p>
    <w:p w14:paraId="7446E109" w14:textId="363ED6AF"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w:t>
      </w:r>
    </w:p>
    <w:p w14:paraId="6F4D1812" w14:textId="5A52B2A2" w:rsidR="00233778" w:rsidRPr="00CE6C04" w:rsidRDefault="00F52414" w:rsidP="00EC123F">
      <w:pPr>
        <w:numPr>
          <w:ilvl w:val="2"/>
          <w:numId w:val="17"/>
        </w:numPr>
        <w:spacing w:before="0" w:after="120" w:line="240" w:lineRule="auto"/>
        <w:jc w:val="both"/>
        <w:rPr>
          <w:rFonts w:ascii="Cambria" w:hAnsi="Cambria" w:cs="Arial"/>
          <w:b/>
          <w:sz w:val="20"/>
          <w:szCs w:val="20"/>
        </w:rPr>
      </w:pPr>
      <w:bookmarkStart w:id="30" w:name="_Ref525819706"/>
      <w:bookmarkStart w:id="31" w:name="_Ref8132595"/>
      <w:r w:rsidRPr="008113C6">
        <w:rPr>
          <w:rFonts w:ascii="Cambria" w:hAnsi="Cambria" w:cs="Arial"/>
          <w:sz w:val="20"/>
          <w:szCs w:val="20"/>
        </w:rPr>
        <w:lastRenderedPageBreak/>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 xml:space="preserve">c </w:t>
      </w:r>
      <w:r w:rsidR="002C079E" w:rsidRPr="007A39A7">
        <w:rPr>
          <w:rFonts w:ascii="Cambria" w:hAnsi="Cambria" w:cs="Arial"/>
          <w:sz w:val="20"/>
          <w:szCs w:val="20"/>
        </w:rPr>
        <w:t>najneskôr do</w:t>
      </w:r>
      <w:r w:rsidR="00CA089D" w:rsidRPr="007A39A7">
        <w:rPr>
          <w:rFonts w:ascii="Cambria" w:hAnsi="Cambria" w:cs="Arial"/>
          <w:sz w:val="20"/>
          <w:szCs w:val="20"/>
        </w:rPr>
        <w:t xml:space="preserve"> </w:t>
      </w:r>
      <w:r w:rsidR="00CA089D" w:rsidRPr="007A39A7">
        <w:rPr>
          <w:rFonts w:ascii="Cambria" w:hAnsi="Cambria" w:cs="Arial"/>
          <w:b/>
          <w:bCs/>
          <w:sz w:val="20"/>
          <w:szCs w:val="20"/>
        </w:rPr>
        <w:t>6</w:t>
      </w:r>
      <w:r w:rsidR="002C079E" w:rsidRPr="007A39A7">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30"/>
      <w:r w:rsidR="00315C5E" w:rsidRPr="008113C6">
        <w:rPr>
          <w:rFonts w:ascii="Cambria" w:hAnsi="Cambria" w:cs="Arial"/>
          <w:sz w:val="20"/>
          <w:szCs w:val="20"/>
        </w:rPr>
        <w:t>.</w:t>
      </w:r>
      <w:bookmarkEnd w:id="31"/>
    </w:p>
    <w:p w14:paraId="2FC49247" w14:textId="77777777" w:rsidR="003A4A47" w:rsidRDefault="003A4A47" w:rsidP="003A4A47">
      <w:pPr>
        <w:numPr>
          <w:ilvl w:val="2"/>
          <w:numId w:val="17"/>
        </w:numPr>
        <w:spacing w:before="0" w:after="120" w:line="240" w:lineRule="auto"/>
        <w:jc w:val="both"/>
        <w:rPr>
          <w:rFonts w:ascii="Cambria" w:hAnsi="Cambria" w:cs="Arial"/>
          <w:sz w:val="20"/>
          <w:szCs w:val="20"/>
        </w:rPr>
      </w:pPr>
      <w:bookmarkStart w:id="32" w:name="_Ref34032658"/>
      <w:r>
        <w:rPr>
          <w:rFonts w:ascii="Cambria" w:hAnsi="Cambria" w:cs="Arial"/>
          <w:sz w:val="20"/>
          <w:szCs w:val="20"/>
        </w:rPr>
        <w:t>Zhotoviteľ je povinný vyhotoviť projektovú dokumentáciu Diela tak, aby po realizácii Diela na jej základe, bolo do najvyššej možnej miery oproti pôvodnému stavu zachované esteticko-architektonické stvárnenie Budov a ich okolia a všetkých pohľadových častí majetku Objednávateľa, na ktorých bude vykonaný akýkoľvek zásah v súvislosti s realizáciou Diela. V prípade, ak sa bude chcieť Zhotoviteľ odchýliť od pôvodného esteticko-architektonického stvárnenia akejkoľvek pohľadovej časti majetku Objednávateľa, ktorý má byť dotknutý realizáciou Diela nad rámec požiadavky podľa prvej vety, Zhotoviteľ je povinný si vopred vyžiadať písomný súhlas Objednávateľa.</w:t>
      </w:r>
      <w:bookmarkEnd w:id="32"/>
    </w:p>
    <w:p w14:paraId="232C79EC" w14:textId="77777777" w:rsidR="003A4A47" w:rsidRDefault="003A4A47" w:rsidP="003A4A47">
      <w:pPr>
        <w:numPr>
          <w:ilvl w:val="2"/>
          <w:numId w:val="17"/>
        </w:numPr>
        <w:spacing w:before="0" w:after="120" w:line="240" w:lineRule="auto"/>
        <w:jc w:val="both"/>
        <w:rPr>
          <w:rFonts w:ascii="Cambria" w:hAnsi="Cambria" w:cs="Arial"/>
          <w:sz w:val="20"/>
          <w:szCs w:val="20"/>
        </w:rPr>
      </w:pPr>
      <w:bookmarkStart w:id="33" w:name="_Ref34649128"/>
      <w:r>
        <w:rPr>
          <w:rFonts w:ascii="Cambria" w:hAnsi="Cambria" w:cs="Arial"/>
          <w:sz w:val="20"/>
          <w:szCs w:val="20"/>
        </w:rPr>
        <w:t>Objednávateľ je oprávnený poveriť výkonom kontroly prípravy projektovej dokumentácie Diela osobitnú osobu architekta Objednávateľa. V prípade, ak bude takáto osoba zo strany Objednávateľa ustanovená, Zhotoviteľ bude povinný konzultovať prípravu projektovej dokumentácie Diela s touto osobou, pričom</w:t>
      </w:r>
      <w:bookmarkEnd w:id="33"/>
    </w:p>
    <w:p w14:paraId="7C4E1B30" w14:textId="77777777" w:rsidR="003A4A47" w:rsidRDefault="003A4A47" w:rsidP="003A4A47">
      <w:pPr>
        <w:numPr>
          <w:ilvl w:val="3"/>
          <w:numId w:val="17"/>
        </w:numPr>
        <w:spacing w:before="0" w:after="120" w:line="240" w:lineRule="auto"/>
        <w:jc w:val="both"/>
        <w:rPr>
          <w:rFonts w:ascii="Cambria" w:hAnsi="Cambria" w:cs="Arial"/>
          <w:sz w:val="20"/>
          <w:szCs w:val="20"/>
        </w:rPr>
      </w:pPr>
      <w:r>
        <w:rPr>
          <w:rFonts w:ascii="Cambria" w:hAnsi="Cambria" w:cs="Arial"/>
          <w:sz w:val="20"/>
          <w:szCs w:val="20"/>
        </w:rPr>
        <w:t xml:space="preserve">Zhotoviteľ zapracuje všetky požiadavky poverenej osoby Objednávateľa, ak by projektová dokumentácia Diela alebo ktorákoľvek jej časť vrátane akýchkoľvek detailov nezodpovedala požiadavke na zachovanie esteticko-architektonického stvárnenia podľa bodu </w:t>
      </w:r>
      <w:r>
        <w:rPr>
          <w:rFonts w:ascii="Cambria" w:hAnsi="Cambria" w:cs="Arial"/>
          <w:sz w:val="20"/>
          <w:szCs w:val="20"/>
        </w:rPr>
        <w:fldChar w:fldCharType="begin"/>
      </w:r>
      <w:r>
        <w:rPr>
          <w:rFonts w:ascii="Cambria" w:hAnsi="Cambria" w:cs="Arial"/>
          <w:sz w:val="20"/>
          <w:szCs w:val="20"/>
        </w:rPr>
        <w:instrText xml:space="preserve"> REF _Ref34032658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2.3.3</w:t>
      </w:r>
      <w:r>
        <w:rPr>
          <w:rFonts w:ascii="Cambria" w:hAnsi="Cambria" w:cs="Arial"/>
          <w:sz w:val="20"/>
          <w:szCs w:val="20"/>
        </w:rPr>
        <w:fldChar w:fldCharType="end"/>
      </w:r>
      <w:r>
        <w:rPr>
          <w:rFonts w:ascii="Cambria" w:hAnsi="Cambria" w:cs="Arial"/>
          <w:sz w:val="20"/>
          <w:szCs w:val="20"/>
        </w:rPr>
        <w:t xml:space="preserve"> tejto Zmluvy, inak neprimerane zasahovala do esteticko-architektonickej koncepcie Budov alebo ich okolia alebo by túto koncepciu inak narúšala alebo pokiaľ by mala byť v rozpore so Zmluvou;</w:t>
      </w:r>
    </w:p>
    <w:p w14:paraId="5B75F314" w14:textId="22823D61" w:rsidR="003A4A47" w:rsidRDefault="003A4A47" w:rsidP="003A4A47">
      <w:pPr>
        <w:numPr>
          <w:ilvl w:val="3"/>
          <w:numId w:val="17"/>
        </w:numPr>
        <w:spacing w:before="0" w:after="120" w:line="240" w:lineRule="auto"/>
        <w:jc w:val="both"/>
        <w:rPr>
          <w:rFonts w:ascii="Cambria" w:hAnsi="Cambria" w:cs="Arial"/>
          <w:sz w:val="20"/>
          <w:szCs w:val="20"/>
        </w:rPr>
      </w:pPr>
      <w:r>
        <w:rPr>
          <w:rFonts w:ascii="Cambria" w:hAnsi="Cambria" w:cs="Arial"/>
          <w:sz w:val="20"/>
          <w:szCs w:val="20"/>
        </w:rPr>
        <w:t xml:space="preserve">splnenie a zapracovanie takýchto požiadaviek môže Objednávateľ požadovať podľa bodu </w:t>
      </w:r>
      <w:r>
        <w:rPr>
          <w:rFonts w:ascii="Cambria" w:hAnsi="Cambria" w:cs="Arial"/>
          <w:sz w:val="20"/>
          <w:szCs w:val="20"/>
        </w:rPr>
        <w:fldChar w:fldCharType="begin"/>
      </w:r>
      <w:r>
        <w:rPr>
          <w:rFonts w:ascii="Cambria" w:hAnsi="Cambria" w:cs="Arial"/>
          <w:sz w:val="20"/>
          <w:szCs w:val="20"/>
        </w:rPr>
        <w:instrText xml:space="preserve"> REF _Ref485905941 \r \h </w:instrText>
      </w:r>
      <w:r>
        <w:rPr>
          <w:rFonts w:ascii="Cambria" w:hAnsi="Cambria" w:cs="Arial"/>
          <w:sz w:val="20"/>
          <w:szCs w:val="20"/>
        </w:rPr>
      </w:r>
      <w:r>
        <w:rPr>
          <w:rFonts w:ascii="Cambria" w:hAnsi="Cambria" w:cs="Arial"/>
          <w:sz w:val="20"/>
          <w:szCs w:val="20"/>
        </w:rPr>
        <w:fldChar w:fldCharType="separate"/>
      </w:r>
      <w:r>
        <w:rPr>
          <w:rFonts w:ascii="Cambria" w:hAnsi="Cambria" w:cs="Arial"/>
          <w:sz w:val="20"/>
          <w:szCs w:val="20"/>
        </w:rPr>
        <w:t>2.1.2</w:t>
      </w:r>
      <w:r>
        <w:rPr>
          <w:rFonts w:ascii="Cambria" w:hAnsi="Cambria" w:cs="Arial"/>
          <w:sz w:val="20"/>
          <w:szCs w:val="20"/>
        </w:rPr>
        <w:fldChar w:fldCharType="end"/>
      </w:r>
      <w:r>
        <w:rPr>
          <w:rFonts w:ascii="Cambria" w:hAnsi="Cambria" w:cs="Arial"/>
          <w:sz w:val="20"/>
          <w:szCs w:val="20"/>
        </w:rPr>
        <w:t xml:space="preserve"> tejto Zmluvy pred vydaním oznámenia o súladnosti projektovej dokumentácie Diela s touto Zmluvou; a</w:t>
      </w:r>
    </w:p>
    <w:p w14:paraId="319BC6A5" w14:textId="634D2B47" w:rsidR="003A4A47" w:rsidRPr="00CE6C04" w:rsidRDefault="003A4A47" w:rsidP="00CE6C04">
      <w:pPr>
        <w:numPr>
          <w:ilvl w:val="3"/>
          <w:numId w:val="17"/>
        </w:numPr>
        <w:spacing w:before="0" w:after="120" w:line="240" w:lineRule="auto"/>
        <w:jc w:val="both"/>
        <w:rPr>
          <w:rFonts w:ascii="Cambria" w:hAnsi="Cambria" w:cs="Arial"/>
          <w:sz w:val="20"/>
          <w:szCs w:val="20"/>
        </w:rPr>
      </w:pPr>
      <w:r w:rsidRPr="00621AA6">
        <w:rPr>
          <w:rFonts w:ascii="Cambria" w:hAnsi="Cambria" w:cs="Arial"/>
          <w:sz w:val="20"/>
          <w:szCs w:val="20"/>
        </w:rPr>
        <w:t xml:space="preserve">zapracovanie týchto požiadaviek </w:t>
      </w:r>
      <w:r w:rsidRPr="00617422">
        <w:rPr>
          <w:rFonts w:ascii="Cambria" w:hAnsi="Cambria" w:cs="Arial"/>
          <w:sz w:val="20"/>
          <w:szCs w:val="20"/>
        </w:rPr>
        <w:t>nebude predstavovať zmenu Diela ani zmenu rozsahu prác potre</w:t>
      </w:r>
      <w:r w:rsidRPr="003A4A47">
        <w:rPr>
          <w:rFonts w:ascii="Cambria" w:hAnsi="Cambria" w:cs="Arial"/>
          <w:sz w:val="20"/>
          <w:szCs w:val="20"/>
        </w:rPr>
        <w:t>bných na vykonanie Diela a ich zapracovanie nebude mať vplyv na Zmluvnú cenu ani Lehotu vykonania Diela.</w:t>
      </w:r>
    </w:p>
    <w:bookmarkEnd w:id="26"/>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42228D0F"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w:t>
      </w:r>
      <w:r w:rsidR="00617422">
        <w:rPr>
          <w:rFonts w:ascii="Cambria" w:hAnsi="Cambria" w:cs="Arial"/>
          <w:sz w:val="20"/>
          <w:szCs w:val="20"/>
        </w:rPr>
        <w:t xml:space="preserve">Šesť (6) </w:t>
      </w:r>
      <w:r w:rsidR="007B1AE1" w:rsidRPr="008113C6">
        <w:rPr>
          <w:rFonts w:ascii="Cambria" w:hAnsi="Cambria" w:cs="Arial"/>
          <w:sz w:val="20"/>
          <w:szCs w:val="20"/>
        </w:rPr>
        <w:t>vyhotoven</w:t>
      </w:r>
      <w:r w:rsidR="00617422">
        <w:rPr>
          <w:rFonts w:ascii="Cambria" w:hAnsi="Cambria" w:cs="Arial"/>
          <w:sz w:val="20"/>
          <w:szCs w:val="20"/>
        </w:rPr>
        <w:t>í</w:t>
      </w:r>
      <w:r w:rsidR="007B1AE1" w:rsidRPr="008113C6">
        <w:rPr>
          <w:rFonts w:ascii="Cambria" w:hAnsi="Cambria" w:cs="Arial"/>
          <w:sz w:val="20"/>
          <w:szCs w:val="20"/>
        </w:rPr>
        <w:t xml:space="preserve">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4"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4"/>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 xml:space="preserve">denníka sa končí dňom, keď sú odstránené všetky vady a nedorobky na Diele. Žiadny súhlas alebo zápis Objednávateľa vo vzťahu k Dielu alebo postupe </w:t>
      </w:r>
      <w:r w:rsidRPr="008113C6">
        <w:rPr>
          <w:rFonts w:ascii="Cambria" w:hAnsi="Cambria" w:cs="Arial"/>
          <w:bCs/>
          <w:sz w:val="20"/>
          <w:szCs w:val="20"/>
        </w:rPr>
        <w:lastRenderedPageBreak/>
        <w:t>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5"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5"/>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6"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6"/>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7"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7"/>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8" w:name="_Ref501711151"/>
      <w:bookmarkStart w:id="39"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8"/>
      <w:r w:rsidR="00593A8A" w:rsidRPr="008113C6">
        <w:rPr>
          <w:rFonts w:ascii="Cambria" w:hAnsi="Cambria" w:cs="Arial"/>
          <w:b/>
          <w:bCs/>
          <w:sz w:val="20"/>
          <w:szCs w:val="20"/>
        </w:rPr>
        <w:t>plnení</w:t>
      </w:r>
      <w:bookmarkEnd w:id="39"/>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40"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40"/>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1" w:name="_Ref485110657"/>
      <w:bookmarkStart w:id="42"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w:t>
      </w:r>
      <w:r w:rsidR="00A811CF" w:rsidRPr="007A39A7">
        <w:rPr>
          <w:rFonts w:ascii="Cambria" w:hAnsi="Cambria" w:cs="Arial"/>
          <w:sz w:val="20"/>
          <w:szCs w:val="20"/>
        </w:rPr>
        <w:t xml:space="preserve">Diela </w:t>
      </w:r>
      <w:r w:rsidRPr="007A39A7">
        <w:rPr>
          <w:rFonts w:ascii="Cambria" w:hAnsi="Cambria" w:cs="Arial"/>
          <w:sz w:val="20"/>
          <w:szCs w:val="20"/>
        </w:rPr>
        <w:t xml:space="preserve">je </w:t>
      </w:r>
      <w:r w:rsidR="005150FF" w:rsidRPr="007A39A7">
        <w:rPr>
          <w:rFonts w:ascii="Cambria" w:hAnsi="Cambria" w:cs="Arial"/>
          <w:b/>
          <w:sz w:val="20"/>
          <w:szCs w:val="20"/>
        </w:rPr>
        <w:t xml:space="preserve">18 </w:t>
      </w:r>
      <w:r w:rsidR="00BB5F17" w:rsidRPr="007A39A7">
        <w:rPr>
          <w:rFonts w:ascii="Cambria" w:hAnsi="Cambria" w:cs="Arial"/>
          <w:b/>
          <w:sz w:val="20"/>
          <w:szCs w:val="20"/>
        </w:rPr>
        <w:t>mesiacov</w:t>
      </w:r>
      <w:r w:rsidR="00BB5F17" w:rsidRPr="007A39A7">
        <w:rPr>
          <w:rFonts w:ascii="Cambria" w:hAnsi="Cambria" w:cs="Arial"/>
          <w:sz w:val="20"/>
          <w:szCs w:val="20"/>
        </w:rPr>
        <w:t xml:space="preserve"> </w:t>
      </w:r>
      <w:r w:rsidRPr="007A39A7">
        <w:rPr>
          <w:rFonts w:ascii="Cambria" w:hAnsi="Cambria" w:cs="Arial"/>
          <w:sz w:val="20"/>
          <w:szCs w:val="20"/>
        </w:rPr>
        <w:t>odo</w:t>
      </w:r>
      <w:r w:rsidRPr="008113C6">
        <w:rPr>
          <w:rFonts w:ascii="Cambria" w:hAnsi="Cambria" w:cs="Arial"/>
          <w:sz w:val="20"/>
          <w:szCs w:val="20"/>
        </w:rPr>
        <w:t xml:space="preserve"> dňa nadobudnutia účinnosti tejto Zmluvy. </w:t>
      </w:r>
      <w:bookmarkEnd w:id="41"/>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w:t>
      </w:r>
      <w:r w:rsidR="00F44DC3" w:rsidRPr="008113C6">
        <w:rPr>
          <w:rFonts w:ascii="Cambria" w:hAnsi="Cambria" w:cs="Arial"/>
          <w:bCs/>
          <w:sz w:val="20"/>
          <w:szCs w:val="20"/>
        </w:rPr>
        <w:lastRenderedPageBreak/>
        <w:t xml:space="preserve">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2"/>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3"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3"/>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4"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4"/>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558B713D"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5"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5"/>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6" w:name="_Ref515887199"/>
      <w:bookmarkStart w:id="47"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6"/>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w:t>
      </w:r>
      <w:r w:rsidR="00E04DDB" w:rsidRPr="008113C6">
        <w:rPr>
          <w:rFonts w:ascii="Cambria" w:hAnsi="Cambria" w:cs="Arial"/>
          <w:bCs/>
          <w:sz w:val="20"/>
          <w:szCs w:val="20"/>
        </w:rPr>
        <w:lastRenderedPageBreak/>
        <w:t xml:space="preserve">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76A38944"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r w:rsidR="00DE5A05" w:rsidRPr="00DE5A05">
        <w:rPr>
          <w:rFonts w:ascii="Cambria" w:hAnsi="Cambria" w:cs="Arial"/>
          <w:bCs/>
          <w:sz w:val="20"/>
          <w:szCs w:val="20"/>
        </w:rPr>
        <w:t xml:space="preserve"> </w:t>
      </w:r>
      <w:r w:rsidR="00DE5A05" w:rsidRPr="000B6A7F">
        <w:rPr>
          <w:rFonts w:ascii="Cambria" w:hAnsi="Cambria" w:cs="Arial"/>
          <w:bCs/>
          <w:sz w:val="20"/>
          <w:szCs w:val="20"/>
        </w:rPr>
        <w:t>Rovnako platí, že Zhotoviteľ v súvislosti s plnením pokynu nemá právo na zmenu Zmluvnej ceny ani Lehoty vykonania Diela, pokiaľ sa jedná o pokyn na nápravu, t. j. pokiaľ pokyn smeruje k odstráneniu konania Zhotoviteľa v rozpore so Zmluvou</w:t>
      </w:r>
      <w:r w:rsidR="00DE5A05">
        <w:rPr>
          <w:rFonts w:ascii="Cambria" w:hAnsi="Cambria" w:cs="Arial"/>
          <w:bCs/>
          <w:sz w:val="20"/>
          <w:szCs w:val="20"/>
        </w:rPr>
        <w:t xml:space="preserve"> (napr. pokyn na zapracovanie pripomienok podľa bodu </w:t>
      </w:r>
      <w:r w:rsidR="00DE5A05">
        <w:rPr>
          <w:rFonts w:ascii="Cambria" w:hAnsi="Cambria" w:cs="Arial"/>
          <w:bCs/>
          <w:sz w:val="20"/>
          <w:szCs w:val="20"/>
        </w:rPr>
        <w:fldChar w:fldCharType="begin"/>
      </w:r>
      <w:r w:rsidR="00DE5A05">
        <w:rPr>
          <w:rFonts w:ascii="Cambria" w:hAnsi="Cambria" w:cs="Arial"/>
          <w:bCs/>
          <w:sz w:val="20"/>
          <w:szCs w:val="20"/>
        </w:rPr>
        <w:instrText xml:space="preserve"> REF _Ref34649128 \r \h </w:instrText>
      </w:r>
      <w:r w:rsidR="00DE5A05">
        <w:rPr>
          <w:rFonts w:ascii="Cambria" w:hAnsi="Cambria" w:cs="Arial"/>
          <w:bCs/>
          <w:sz w:val="20"/>
          <w:szCs w:val="20"/>
        </w:rPr>
      </w:r>
      <w:r w:rsidR="00DE5A05">
        <w:rPr>
          <w:rFonts w:ascii="Cambria" w:hAnsi="Cambria" w:cs="Arial"/>
          <w:bCs/>
          <w:sz w:val="20"/>
          <w:szCs w:val="20"/>
        </w:rPr>
        <w:fldChar w:fldCharType="separate"/>
      </w:r>
      <w:r w:rsidR="00DE5A05">
        <w:rPr>
          <w:rFonts w:ascii="Cambria" w:hAnsi="Cambria" w:cs="Arial"/>
          <w:bCs/>
          <w:sz w:val="20"/>
          <w:szCs w:val="20"/>
        </w:rPr>
        <w:t>2.3.4</w:t>
      </w:r>
      <w:r w:rsidR="00DE5A05">
        <w:rPr>
          <w:rFonts w:ascii="Cambria" w:hAnsi="Cambria" w:cs="Arial"/>
          <w:bCs/>
          <w:sz w:val="20"/>
          <w:szCs w:val="20"/>
        </w:rPr>
        <w:fldChar w:fldCharType="end"/>
      </w:r>
      <w:r w:rsidR="00DE5A05">
        <w:rPr>
          <w:rFonts w:ascii="Cambria" w:hAnsi="Cambria" w:cs="Arial"/>
          <w:bCs/>
          <w:sz w:val="20"/>
          <w:szCs w:val="20"/>
        </w:rPr>
        <w:t xml:space="preserve"> tejto Zmluvy).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8" w:name="_Ref485113649"/>
      <w:bookmarkEnd w:id="47"/>
      <w:r w:rsidRPr="008113C6">
        <w:rPr>
          <w:rFonts w:ascii="Cambria" w:hAnsi="Cambria" w:cs="Arial"/>
          <w:b/>
          <w:bCs/>
          <w:sz w:val="20"/>
          <w:szCs w:val="20"/>
        </w:rPr>
        <w:t>Preberacie</w:t>
      </w:r>
      <w:r w:rsidRPr="008113C6">
        <w:rPr>
          <w:rFonts w:ascii="Cambria" w:hAnsi="Cambria" w:cs="Arial"/>
          <w:b/>
          <w:sz w:val="20"/>
          <w:szCs w:val="20"/>
        </w:rPr>
        <w:t xml:space="preserve"> konanie</w:t>
      </w:r>
      <w:bookmarkEnd w:id="48"/>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9"/>
      <w:r w:rsidRPr="008113C6">
        <w:rPr>
          <w:rFonts w:ascii="Cambria" w:hAnsi="Cambria" w:cs="Arial"/>
          <w:bCs/>
          <w:iCs/>
          <w:sz w:val="20"/>
          <w:szCs w:val="20"/>
        </w:rPr>
        <w:t xml:space="preserve">. </w:t>
      </w:r>
      <w:bookmarkStart w:id="50"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50"/>
      <w:bookmarkEnd w:id="51"/>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1DE17FF0"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 xml:space="preserve">zmenami a odchýlkami od pôvodnej projektovej dokumentácie v </w:t>
      </w:r>
      <w:r w:rsidR="00F4708A">
        <w:rPr>
          <w:rFonts w:ascii="Cambria" w:hAnsi="Cambria" w:cs="Arial"/>
          <w:bCs/>
          <w:sz w:val="20"/>
          <w:szCs w:val="20"/>
        </w:rPr>
        <w:t xml:space="preserve">šiestich (6) </w:t>
      </w:r>
      <w:r w:rsidR="00DA712A" w:rsidRPr="008113C6">
        <w:rPr>
          <w:rFonts w:ascii="Cambria" w:hAnsi="Cambria" w:cs="Arial"/>
          <w:bCs/>
          <w:sz w:val="20"/>
          <w:szCs w:val="20"/>
        </w:rPr>
        <w:t>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3E592320" w:rsidR="00A52409"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7CA55CFC" w14:textId="6EED31FF" w:rsidR="00F4708A" w:rsidRPr="008113C6" w:rsidRDefault="00F4708A" w:rsidP="0088172E">
      <w:pPr>
        <w:numPr>
          <w:ilvl w:val="4"/>
          <w:numId w:val="17"/>
        </w:numPr>
        <w:spacing w:before="0" w:after="120" w:line="240" w:lineRule="auto"/>
        <w:jc w:val="both"/>
        <w:rPr>
          <w:rFonts w:ascii="Cambria" w:hAnsi="Cambria" w:cs="Arial"/>
          <w:bCs/>
          <w:iCs/>
          <w:sz w:val="20"/>
          <w:szCs w:val="20"/>
        </w:rPr>
      </w:pPr>
      <w:r>
        <w:rPr>
          <w:rFonts w:ascii="Cambria" w:hAnsi="Cambria" w:cs="Arial"/>
          <w:bCs/>
          <w:iCs/>
          <w:sz w:val="20"/>
          <w:szCs w:val="20"/>
        </w:rPr>
        <w:t>energetické certifikáty vzťahujúce sa na Dielo;</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w:t>
      </w:r>
      <w:r w:rsidRPr="008113C6">
        <w:rPr>
          <w:rFonts w:ascii="Cambria" w:hAnsi="Cambria" w:cs="Arial"/>
          <w:bCs/>
          <w:sz w:val="20"/>
          <w:szCs w:val="20"/>
        </w:rPr>
        <w:lastRenderedPageBreak/>
        <w:t>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2"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2"/>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3" w:name="_Ref485114060"/>
      <w:r w:rsidRPr="008113C6">
        <w:rPr>
          <w:rFonts w:ascii="Cambria" w:hAnsi="Cambria" w:cs="Arial"/>
          <w:bCs/>
          <w:iCs/>
          <w:sz w:val="20"/>
          <w:szCs w:val="20"/>
        </w:rPr>
        <w:t>Do štrnástich (14) dní odo dňa začatia Preberacieho konania je Objednávateľ povinný:</w:t>
      </w:r>
      <w:bookmarkEnd w:id="53"/>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4"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4"/>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5"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5"/>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6"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6"/>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w:t>
      </w:r>
      <w:r w:rsidRPr="008113C6">
        <w:rPr>
          <w:rFonts w:ascii="Cambria" w:hAnsi="Cambria" w:cs="Arial"/>
          <w:sz w:val="20"/>
          <w:szCs w:val="20"/>
        </w:rPr>
        <w:lastRenderedPageBreak/>
        <w:t xml:space="preserve">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7"/>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8"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8"/>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9"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9"/>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60"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60"/>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61" w:name="_Ref517279056"/>
      <w:bookmarkStart w:id="62"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3" w:name="_Ref8125368"/>
      <w:bookmarkEnd w:id="61"/>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4" w:name="_Ref515022777"/>
            <w:bookmarkEnd w:id="63"/>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28ACC50"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2"/>
      <w:bookmarkEnd w:id="64"/>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7E3A0D1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w:t>
      </w:r>
      <w:r w:rsidR="0011016F" w:rsidRPr="008113C6">
        <w:rPr>
          <w:rFonts w:ascii="Cambria" w:eastAsia="Calibri" w:hAnsi="Cambria" w:cs="Arial"/>
          <w:bCs/>
          <w:color w:val="000000"/>
          <w:sz w:val="20"/>
          <w:szCs w:val="20"/>
        </w:rPr>
        <w:lastRenderedPageBreak/>
        <w:t xml:space="preserve">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52E7DF8B"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43089F" w:rsidRPr="0043089F">
        <w:rPr>
          <w:rFonts w:ascii="Cambria" w:eastAsia="Calibri" w:hAnsi="Cambria" w:cs="Arial"/>
          <w:bCs/>
          <w:color w:val="000000"/>
          <w:sz w:val="20"/>
          <w:szCs w:val="20"/>
        </w:rPr>
        <w:t xml:space="preserve"> </w:t>
      </w:r>
      <w:r w:rsidR="0043089F">
        <w:rPr>
          <w:rFonts w:ascii="Cambria" w:eastAsia="Calibri" w:hAnsi="Cambria" w:cs="Arial"/>
          <w:bCs/>
          <w:color w:val="000000"/>
          <w:sz w:val="20"/>
          <w:szCs w:val="20"/>
        </w:rPr>
        <w:t>a po odstránení všetkých (aj drobných)  vád Diela vytknutých v Preberacom protokole, a to</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w:t>
      </w:r>
      <w:r w:rsidRPr="008113C6">
        <w:rPr>
          <w:rFonts w:ascii="Cambria" w:hAnsi="Cambria" w:cs="Arial"/>
          <w:sz w:val="20"/>
          <w:szCs w:val="20"/>
        </w:rPr>
        <w:lastRenderedPageBreak/>
        <w:t xml:space="preserve">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5" w:name="_Ref485112014"/>
      <w:bookmarkStart w:id="66"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5"/>
      <w:bookmarkEnd w:id="66"/>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7"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7"/>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8"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9"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8"/>
      <w:bookmarkEnd w:id="69"/>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70" w:name="_Ref488313177"/>
      <w:bookmarkStart w:id="71"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70"/>
      <w:bookmarkEnd w:id="71"/>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2" w:name="_Hlk3897230"/>
      <w:bookmarkStart w:id="73"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4"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4"/>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2"/>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5" w:name="_Hlk3897283"/>
      <w:bookmarkEnd w:id="73"/>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5"/>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 xml:space="preserve">hlasuje, že dodaním (i) akéhokoľvek softwarového či systémového vybavenia poskytnutého na základe tejto Zmluvy a (ii) akéhokoľvek technického alebo akéhokoľvek iného </w:t>
      </w:r>
      <w:r w:rsidRPr="008113C6">
        <w:rPr>
          <w:rFonts w:ascii="Cambria" w:hAnsi="Cambria" w:cs="Arial"/>
          <w:sz w:val="20"/>
          <w:szCs w:val="20"/>
        </w:rPr>
        <w:lastRenderedPageBreak/>
        <w:t>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6"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6"/>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7"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7"/>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lastRenderedPageBreak/>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8"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8"/>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9"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9"/>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80"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80"/>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81"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81"/>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2" w:name="_Ref485125593"/>
      <w:r w:rsidRPr="008113C6">
        <w:rPr>
          <w:rFonts w:ascii="Cambria" w:hAnsi="Cambria" w:cs="Arial"/>
          <w:b/>
          <w:bCs/>
          <w:sz w:val="20"/>
          <w:szCs w:val="20"/>
        </w:rPr>
        <w:t>Subdodávatelia</w:t>
      </w:r>
      <w:bookmarkEnd w:id="82"/>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3"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3"/>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4"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4"/>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5"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w:t>
      </w:r>
      <w:r w:rsidRPr="008113C6">
        <w:rPr>
          <w:rFonts w:ascii="Cambria" w:hAnsi="Cambria" w:cs="Arial"/>
          <w:bCs/>
          <w:iCs/>
          <w:sz w:val="20"/>
          <w:szCs w:val="20"/>
        </w:rPr>
        <w:lastRenderedPageBreak/>
        <w:t>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6" w:name="_Ref517346330"/>
      <w:r w:rsidRPr="008113C6">
        <w:rPr>
          <w:rFonts w:ascii="Cambria" w:hAnsi="Cambria" w:cs="Arial"/>
          <w:b/>
          <w:bCs/>
          <w:sz w:val="20"/>
          <w:szCs w:val="20"/>
        </w:rPr>
        <w:t>Výzva na nápravu</w:t>
      </w:r>
      <w:bookmarkEnd w:id="85"/>
      <w:bookmarkEnd w:id="86"/>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7" w:name="_Ref8127504"/>
      <w:bookmarkStart w:id="88"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7"/>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8"/>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14156960"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9"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9"/>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90" w:name="_Ref485644730"/>
      <w:r w:rsidRPr="008113C6">
        <w:rPr>
          <w:rFonts w:ascii="Cambria" w:hAnsi="Cambria" w:cs="Arial"/>
          <w:b/>
          <w:bCs/>
          <w:sz w:val="20"/>
          <w:szCs w:val="20"/>
        </w:rPr>
        <w:t xml:space="preserve">Bankové </w:t>
      </w:r>
      <w:bookmarkEnd w:id="90"/>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91" w:name="_Ref485645101"/>
      <w:bookmarkStart w:id="92"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3"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3"/>
      <w:r w:rsidR="00303ABC" w:rsidRPr="008113C6">
        <w:rPr>
          <w:rFonts w:ascii="Cambria" w:hAnsi="Cambria" w:cs="Arial"/>
          <w:color w:val="auto"/>
          <w:sz w:val="20"/>
          <w:szCs w:val="20"/>
        </w:rPr>
        <w:t xml:space="preserve"> </w:t>
      </w:r>
      <w:bookmarkEnd w:id="91"/>
      <w:bookmarkEnd w:id="92"/>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lastRenderedPageBreak/>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4" w:name="_Ref517947464"/>
      <w:r w:rsidRPr="008113C6">
        <w:rPr>
          <w:rFonts w:ascii="Cambria" w:hAnsi="Cambria" w:cs="Arial"/>
          <w:b/>
          <w:bCs/>
          <w:sz w:val="20"/>
          <w:szCs w:val="20"/>
        </w:rPr>
        <w:t>Mlčanlivosť</w:t>
      </w:r>
      <w:bookmarkEnd w:id="94"/>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5"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6"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6"/>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5"/>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w:t>
      </w:r>
      <w:r w:rsidR="000C1706" w:rsidRPr="008113C6">
        <w:rPr>
          <w:rFonts w:ascii="Cambria" w:hAnsi="Cambria" w:cs="Arial"/>
          <w:color w:val="000000"/>
          <w:sz w:val="20"/>
          <w:szCs w:val="20"/>
        </w:rPr>
        <w:lastRenderedPageBreak/>
        <w:t xml:space="preserve">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7"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7"/>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8"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8"/>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3CB1EA3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w:t>
      </w:r>
      <w:r w:rsidR="008B4BD3">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 pre zmluvu o dielo“]</w:t>
      </w:r>
    </w:p>
    <w:p w14:paraId="0EE8EDD1" w14:textId="1072C42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w:t>
      </w:r>
      <w:r w:rsidR="008B4BD3">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57D8568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r w:rsidR="00D33438">
        <w:rPr>
          <w:rFonts w:ascii="Cambria" w:hAnsi="Cambria" w:cs="Arial"/>
          <w:bCs/>
          <w:i/>
          <w:iCs/>
          <w:sz w:val="20"/>
          <w:szCs w:val="20"/>
          <w:highlight w:val="lightGray"/>
        </w:rPr>
        <w:t xml:space="preserve"> Ak uchádzač predkladá ponuku na časť III. – Zimný štadión </w:t>
      </w:r>
      <w:proofErr w:type="spellStart"/>
      <w:r w:rsidR="00D33438">
        <w:rPr>
          <w:rFonts w:ascii="Cambria" w:hAnsi="Cambria" w:cs="Arial"/>
          <w:bCs/>
          <w:i/>
          <w:iCs/>
          <w:sz w:val="20"/>
          <w:szCs w:val="20"/>
          <w:highlight w:val="lightGray"/>
        </w:rPr>
        <w:t>Harmincova</w:t>
      </w:r>
      <w:proofErr w:type="spellEnd"/>
      <w:r w:rsidR="00D33438">
        <w:rPr>
          <w:rFonts w:ascii="Cambria" w:hAnsi="Cambria" w:cs="Arial"/>
          <w:bCs/>
          <w:i/>
          <w:iCs/>
          <w:sz w:val="20"/>
          <w:szCs w:val="20"/>
          <w:highlight w:val="lightGray"/>
        </w:rPr>
        <w:t>, súčasťou tejto prílohy bude aj projektová dokumentácia, ktorá tvorí prílohu B.14 súťažných podkladov.</w:t>
      </w:r>
      <w:r w:rsidR="00D334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AC7ABF6"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lastRenderedPageBreak/>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bookmarkStart w:id="99" w:name="_Hlk22217471"/>
      <w:r w:rsidR="00C62506" w:rsidRPr="00923399">
        <w:rPr>
          <w:rFonts w:ascii="Cambria" w:hAnsi="Cambria" w:cs="Arial"/>
          <w:bCs/>
          <w:i/>
          <w:iCs/>
          <w:sz w:val="20"/>
          <w:szCs w:val="20"/>
          <w:highlight w:val="lightGray"/>
        </w:rPr>
        <w:t xml:space="preserve">budú </w:t>
      </w:r>
      <w:r w:rsidR="00D64D98">
        <w:rPr>
          <w:rFonts w:ascii="Cambria" w:hAnsi="Cambria" w:cs="Arial"/>
          <w:bCs/>
          <w:i/>
          <w:iCs/>
          <w:sz w:val="20"/>
          <w:szCs w:val="20"/>
          <w:highlight w:val="lightGray"/>
        </w:rPr>
        <w:t>t</w:t>
      </w:r>
      <w:r w:rsidR="00C62506" w:rsidRPr="00923399">
        <w:rPr>
          <w:rFonts w:ascii="Cambria" w:hAnsi="Cambria" w:cs="Arial"/>
          <w:bCs/>
          <w:i/>
          <w:iCs/>
          <w:sz w:val="20"/>
          <w:szCs w:val="20"/>
          <w:highlight w:val="lightGray"/>
        </w:rPr>
        <w:t xml:space="preserve">voriť </w:t>
      </w:r>
      <w:r w:rsidR="00D64D98">
        <w:rPr>
          <w:rFonts w:ascii="Cambria" w:hAnsi="Cambria" w:cs="Arial"/>
          <w:bCs/>
          <w:i/>
          <w:iCs/>
          <w:sz w:val="20"/>
          <w:szCs w:val="20"/>
          <w:highlight w:val="lightGray"/>
        </w:rPr>
        <w:t xml:space="preserve">časti </w:t>
      </w:r>
      <w:r w:rsidR="00C62506" w:rsidRPr="00923399">
        <w:rPr>
          <w:rFonts w:ascii="Cambria" w:hAnsi="Cambria" w:cs="Arial"/>
          <w:bCs/>
          <w:i/>
          <w:iCs/>
          <w:sz w:val="20"/>
          <w:szCs w:val="20"/>
          <w:highlight w:val="lightGray"/>
        </w:rPr>
        <w:t>nasledovn</w:t>
      </w:r>
      <w:r w:rsidR="00D64D98">
        <w:rPr>
          <w:rFonts w:ascii="Cambria" w:hAnsi="Cambria" w:cs="Arial"/>
          <w:bCs/>
          <w:i/>
          <w:iCs/>
          <w:sz w:val="20"/>
          <w:szCs w:val="20"/>
          <w:highlight w:val="lightGray"/>
        </w:rPr>
        <w:t>ých</w:t>
      </w:r>
      <w:r w:rsidR="00C62506" w:rsidRPr="00923399">
        <w:rPr>
          <w:rFonts w:ascii="Cambria" w:hAnsi="Cambria" w:cs="Arial"/>
          <w:bCs/>
          <w:i/>
          <w:iCs/>
          <w:sz w:val="20"/>
          <w:szCs w:val="20"/>
          <w:highlight w:val="lightGray"/>
        </w:rPr>
        <w:t xml:space="preserve"> dokument</w:t>
      </w:r>
      <w:r w:rsidR="00D64D98">
        <w:rPr>
          <w:rFonts w:ascii="Cambria" w:hAnsi="Cambria" w:cs="Arial"/>
          <w:bCs/>
          <w:i/>
          <w:iCs/>
          <w:sz w:val="20"/>
          <w:szCs w:val="20"/>
          <w:highlight w:val="lightGray"/>
        </w:rPr>
        <w:t>ov vždy upravené vo vzťahu k Častiam predmetu zákazky, na ktoré sa uzatvára Zmluva</w:t>
      </w:r>
      <w:r w:rsidR="00C62506" w:rsidRPr="00923399">
        <w:rPr>
          <w:rFonts w:ascii="Cambria" w:hAnsi="Cambria" w:cs="Arial"/>
          <w:bCs/>
          <w:i/>
          <w:iCs/>
          <w:sz w:val="20"/>
          <w:szCs w:val="20"/>
          <w:highlight w:val="lightGray"/>
        </w:rPr>
        <w:t xml:space="preserve">: </w:t>
      </w:r>
      <w:bookmarkEnd w:id="99"/>
      <w:r w:rsidR="00C62506" w:rsidRPr="00923399">
        <w:rPr>
          <w:rFonts w:ascii="Cambria" w:hAnsi="Cambria" w:cs="Arial"/>
          <w:bCs/>
          <w:i/>
          <w:iCs/>
          <w:sz w:val="20"/>
          <w:szCs w:val="20"/>
          <w:highlight w:val="lightGray"/>
        </w:rPr>
        <w:t xml:space="preserve">Príloha č. B.1 súťažných podkladov Minimálny rozsah povinných opatrení </w:t>
      </w:r>
      <w:r w:rsidR="006D6C19" w:rsidRPr="008113C6">
        <w:rPr>
          <w:rFonts w:ascii="Cambria" w:hAnsi="Cambria" w:cs="Arial"/>
          <w:bCs/>
          <w:i/>
          <w:iCs/>
          <w:sz w:val="20"/>
          <w:szCs w:val="20"/>
          <w:highlight w:val="lightGray"/>
        </w:rPr>
        <w:t>a Prílohy č. B.3 až B.</w:t>
      </w:r>
      <w:r w:rsidR="00A60ACD">
        <w:rPr>
          <w:rFonts w:ascii="Cambria" w:hAnsi="Cambria" w:cs="Arial"/>
          <w:bCs/>
          <w:i/>
          <w:iCs/>
          <w:sz w:val="20"/>
          <w:szCs w:val="20"/>
          <w:highlight w:val="lightGray"/>
        </w:rPr>
        <w:t>1</w:t>
      </w:r>
      <w:r w:rsidR="001F6FF5">
        <w:rPr>
          <w:rFonts w:ascii="Cambria" w:hAnsi="Cambria" w:cs="Arial"/>
          <w:bCs/>
          <w:i/>
          <w:iCs/>
          <w:sz w:val="20"/>
          <w:szCs w:val="20"/>
          <w:highlight w:val="lightGray"/>
        </w:rPr>
        <w:t>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1DE47B01"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100"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100"/>
    </w:p>
    <w:p w14:paraId="53EC3E5D" w14:textId="588AE75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11"/>
      <w:headerReference w:type="first" r:id="rId12"/>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2EF81" w14:textId="77777777" w:rsidR="00C04BC6" w:rsidRDefault="00C04BC6" w:rsidP="005A4804">
      <w:pPr>
        <w:spacing w:before="0" w:line="240" w:lineRule="auto"/>
      </w:pPr>
      <w:r>
        <w:separator/>
      </w:r>
    </w:p>
  </w:endnote>
  <w:endnote w:type="continuationSeparator" w:id="0">
    <w:p w14:paraId="609DB0BE" w14:textId="77777777" w:rsidR="00C04BC6" w:rsidRDefault="00C04BC6"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B32F24" w:rsidRPr="00C32950" w:rsidRDefault="00B32F24">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8827D" w14:textId="77777777" w:rsidR="00C04BC6" w:rsidRDefault="00C04BC6" w:rsidP="005A4804">
      <w:pPr>
        <w:spacing w:before="0" w:line="240" w:lineRule="auto"/>
      </w:pPr>
      <w:r>
        <w:separator/>
      </w:r>
    </w:p>
  </w:footnote>
  <w:footnote w:type="continuationSeparator" w:id="0">
    <w:p w14:paraId="040995A9" w14:textId="77777777" w:rsidR="00C04BC6" w:rsidRDefault="00C04BC6"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614F9478"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bookmarkStart w:id="101" w:name="_Hlk523830414"/>
    <w:bookmarkStart w:id="102" w:name="_Hlk523830415"/>
    <w:r w:rsidRPr="004D50E9">
      <w:rPr>
        <w:rFonts w:ascii="Cambria" w:hAnsi="Cambria"/>
        <w:b/>
        <w:sz w:val="20"/>
        <w:szCs w:val="20"/>
      </w:rPr>
      <w:t>Príloha D.</w:t>
    </w:r>
    <w:r>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101"/>
    <w:bookmarkEnd w:id="102"/>
    <w:r w:rsidRPr="004D50E9">
      <w:rPr>
        <w:rFonts w:ascii="Cambria" w:hAnsi="Cambria"/>
        <w:b/>
        <w:sz w:val="20"/>
        <w:szCs w:val="20"/>
      </w:rPr>
      <w:t>:</w:t>
    </w:r>
  </w:p>
  <w:p w14:paraId="45692401" w14:textId="68039E30"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B32F24" w:rsidRPr="00B03B6B" w:rsidRDefault="00B32F24"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569A"/>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62FD"/>
    <w:rsid w:val="00057467"/>
    <w:rsid w:val="00057F18"/>
    <w:rsid w:val="0006132B"/>
    <w:rsid w:val="000613B9"/>
    <w:rsid w:val="000618E8"/>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47"/>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3E77"/>
    <w:rsid w:val="003D425B"/>
    <w:rsid w:val="003D47EF"/>
    <w:rsid w:val="003D4DB4"/>
    <w:rsid w:val="003D5029"/>
    <w:rsid w:val="003D5057"/>
    <w:rsid w:val="003D5521"/>
    <w:rsid w:val="003D6AFD"/>
    <w:rsid w:val="003D6E7F"/>
    <w:rsid w:val="003E0B57"/>
    <w:rsid w:val="003E1DF7"/>
    <w:rsid w:val="003E245D"/>
    <w:rsid w:val="003E2BAB"/>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89F"/>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2B43"/>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19F"/>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17422"/>
    <w:rsid w:val="00621AA6"/>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128"/>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9B7"/>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9A7"/>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026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6A"/>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283"/>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BD3"/>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B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5F21"/>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266"/>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ACD"/>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5EE"/>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2F24"/>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57D7"/>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4BC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181"/>
    <w:rsid w:val="00CD68F3"/>
    <w:rsid w:val="00CD68FC"/>
    <w:rsid w:val="00CE01F1"/>
    <w:rsid w:val="00CE0EA0"/>
    <w:rsid w:val="00CE0EFF"/>
    <w:rsid w:val="00CE215A"/>
    <w:rsid w:val="00CE2286"/>
    <w:rsid w:val="00CE26A3"/>
    <w:rsid w:val="00CE2EC2"/>
    <w:rsid w:val="00CE428A"/>
    <w:rsid w:val="00CE4BE7"/>
    <w:rsid w:val="00CE4DE1"/>
    <w:rsid w:val="00CE5B92"/>
    <w:rsid w:val="00CE6779"/>
    <w:rsid w:val="00CE6C04"/>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8"/>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4D98"/>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5A05"/>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2CF9"/>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4708A"/>
    <w:rsid w:val="00F50622"/>
    <w:rsid w:val="00F51B16"/>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EB432692B83E4AB93D3A044FAF8F1C" ma:contentTypeVersion="10" ma:contentTypeDescription="Create a new document." ma:contentTypeScope="" ma:versionID="0948a6e090c66c0eb3142bd436c517e2">
  <xsd:schema xmlns:xsd="http://www.w3.org/2001/XMLSchema" xmlns:xs="http://www.w3.org/2001/XMLSchema" xmlns:p="http://schemas.microsoft.com/office/2006/metadata/properties" xmlns:ns2="f268d0af-bf40-4d99-9c65-9d17c349ca0e" xmlns:ns3="a6aa8c6c-6351-4010-95fa-0255eb4aa292" targetNamespace="http://schemas.microsoft.com/office/2006/metadata/properties" ma:root="true" ma:fieldsID="ab2a69dcf40aec700d256931cd58ef8c" ns2:_="" ns3:_="">
    <xsd:import namespace="f268d0af-bf40-4d99-9c65-9d17c349ca0e"/>
    <xsd:import namespace="a6aa8c6c-6351-4010-95fa-0255eb4aa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d0af-bf40-4d99-9c65-9d17c349c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8c6c-6351-4010-95fa-0255eb4aa2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DE1B27F-ED64-4B52-B39E-34630B3ABAD0}">
  <ds:schemaRefs>
    <ds:schemaRef ds:uri="http://schemas.microsoft.com/sharepoint/v3/contenttype/forms"/>
  </ds:schemaRefs>
</ds:datastoreItem>
</file>

<file path=customXml/itemProps2.xml><?xml version="1.0" encoding="utf-8"?>
<ds:datastoreItem xmlns:ds="http://schemas.openxmlformats.org/officeDocument/2006/customXml" ds:itemID="{20AD72A6-9CF3-462B-ABDF-0309603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d0af-bf40-4d99-9c65-9d17c349ca0e"/>
    <ds:schemaRef ds:uri="a6aa8c6c-6351-4010-95fa-0255eb4a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9DBF2-E653-4BCD-8659-0E6CB0FD22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46FBF1-5C70-4EB1-8679-3252132A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25</Pages>
  <Words>13796</Words>
  <Characters>78638</Characters>
  <Application>Microsoft Office Word</Application>
  <DocSecurity>0</DocSecurity>
  <Lines>655</Lines>
  <Paragraphs>184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92250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Heriban Tomáš, Mgr.</cp:lastModifiedBy>
  <cp:revision>80</cp:revision>
  <cp:lastPrinted>2018-07-02T09:14:00Z</cp:lastPrinted>
  <dcterms:created xsi:type="dcterms:W3CDTF">2019-05-07T12:30:00Z</dcterms:created>
  <dcterms:modified xsi:type="dcterms:W3CDTF">2020-03-13T17:33:00Z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0x0101005FEB432692B83E4AB93D3A044FAF8F1C</vt:lpwstr>
  </property>
</Properties>
</file>