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C3" w:rsidRDefault="00E94EC3" w:rsidP="00E94EC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94EC3" w:rsidTr="00B36ACC">
        <w:trPr>
          <w:trHeight w:val="2700"/>
        </w:trPr>
        <w:tc>
          <w:tcPr>
            <w:tcW w:w="9214" w:type="dxa"/>
          </w:tcPr>
          <w:p w:rsidR="00E94EC3" w:rsidRDefault="00E94EC3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94EC3" w:rsidRDefault="00E94EC3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94EC3" w:rsidRDefault="00E94EC3" w:rsidP="00B36AC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94EC3" w:rsidRDefault="00E94EC3" w:rsidP="00B36AC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E94EC3" w:rsidRDefault="00E94EC3" w:rsidP="00B36AC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3A súťažných podkladov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Pr="000831E5">
        <w:rPr>
          <w:rFonts w:ascii="Arial Narrow" w:hAnsi="Arial Narrow" w:cs="Tahoma"/>
          <w:b/>
          <w:i/>
          <w:color w:val="auto"/>
        </w:rPr>
        <w:t>Štatutárny audit konsolidovaných účtovných závierok vybraných účtovných jednotiek verejnej správy a štatutárny audit konsolidovanej účtovnej závierky ústrednej správy zostavených na rok 2019, 2020 a 2021</w:t>
      </w:r>
      <w:r w:rsidRPr="000831E5">
        <w:rPr>
          <w:rFonts w:ascii="Arial Narrow" w:hAnsi="Arial Narrow"/>
          <w:b/>
          <w:i/>
          <w:color w:val="auto"/>
        </w:rPr>
        <w:t>“,</w:t>
      </w:r>
      <w:r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E94EC3" w:rsidRDefault="00E94EC3" w:rsidP="00E94EC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E94EC3" w:rsidRPr="00CE7850" w:rsidRDefault="00E94EC3" w:rsidP="00E94EC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5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E94EC3" w:rsidRPr="00AF1100" w:rsidRDefault="00E94EC3" w:rsidP="00E94E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E94EC3" w:rsidRPr="00CE7850" w:rsidRDefault="00E94EC3" w:rsidP="00E94E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E94EC3" w:rsidRPr="00CE7850" w:rsidRDefault="00E94EC3" w:rsidP="00E94E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E94EC3" w:rsidRPr="00CE7850" w:rsidRDefault="00E94EC3" w:rsidP="00E94E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E94EC3" w:rsidRPr="003E497C" w:rsidRDefault="00E94EC3" w:rsidP="00E94E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E94EC3" w:rsidRPr="003E497C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E94EC3" w:rsidRDefault="00E94EC3" w:rsidP="00E94E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94EC3" w:rsidRDefault="00E94EC3" w:rsidP="00E94E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94EC3" w:rsidRDefault="00E94EC3" w:rsidP="00E94E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E94EC3" w:rsidRDefault="00E94EC3" w:rsidP="00E94E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E94EC3" w:rsidRDefault="00E94EC3" w:rsidP="00E94EC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94EC3" w:rsidRDefault="00E94EC3" w:rsidP="00E94EC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E94EC3" w:rsidRDefault="00E94EC3" w:rsidP="00E94EC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pStyle w:val="Zkladntext3"/>
        <w:jc w:val="both"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Pr="000831E5">
        <w:rPr>
          <w:rFonts w:ascii="Arial Narrow" w:hAnsi="Arial Narrow" w:cs="Tahoma"/>
          <w:b/>
          <w:i/>
          <w:color w:val="auto"/>
        </w:rPr>
        <w:t>Štatutárny audit konsolidovaných účtovných závierok vybraných účtovných jednotiek verejnej správy a štatutárny audit konsolidovanej účtovnej závierky ústrednej správy zostavených na rok 2019, 2020 a 2021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E94EC3" w:rsidRDefault="00E94EC3" w:rsidP="00E94EC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4EC3" w:rsidRDefault="00E94EC3" w:rsidP="00E94EC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E94EC3" w:rsidRDefault="00E94EC3" w:rsidP="00E94EC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  <w:bookmarkStart w:id="0" w:name="_GoBack"/>
      <w:bookmarkEnd w:id="0"/>
    </w:p>
    <w:p w:rsidR="007136E7" w:rsidRDefault="007136E7"/>
    <w:sectPr w:rsidR="0071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7F"/>
    <w:rsid w:val="0031367F"/>
    <w:rsid w:val="007136E7"/>
    <w:rsid w:val="00E9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6CAE-183B-44BC-B321-72E34458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4EC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E94EC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E94EC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4EC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E94EC3"/>
    <w:rPr>
      <w:color w:val="0000FF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94EC3"/>
    <w:pPr>
      <w:ind w:left="708"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94EC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E94E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gov.sk/sk/verejnost/ochrana-osobnych-udaj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3991</Characters>
  <Application>Microsoft Office Word</Application>
  <DocSecurity>0</DocSecurity>
  <Lines>33</Lines>
  <Paragraphs>9</Paragraphs>
  <ScaleCrop>false</ScaleCrop>
  <Company>Ministerstvo financií SR</Company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2</cp:revision>
  <dcterms:created xsi:type="dcterms:W3CDTF">2019-12-12T16:36:00Z</dcterms:created>
  <dcterms:modified xsi:type="dcterms:W3CDTF">2019-12-12T16:37:00Z</dcterms:modified>
</cp:coreProperties>
</file>