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A975FF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A975FF" w:rsidRDefault="005550C2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75FF">
              <w:rPr>
                <w:rFonts w:ascii="Arial" w:hAnsi="Arial" w:cs="Arial"/>
                <w:b/>
                <w:sz w:val="20"/>
                <w:szCs w:val="20"/>
              </w:rPr>
              <w:t>Mesto Levoča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A975FF" w:rsidRDefault="00A975FF" w:rsidP="00A975FF">
            <w:pPr>
              <w:ind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50C2" w:rsidRPr="00A975FF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</w:t>
            </w:r>
          </w:p>
          <w:p w:rsidR="008D12AC" w:rsidRPr="00A975FF" w:rsidRDefault="00A975FF" w:rsidP="00A975FF">
            <w:pPr>
              <w:ind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50C2" w:rsidRPr="00A975FF">
              <w:rPr>
                <w:rFonts w:ascii="Arial" w:hAnsi="Arial" w:cs="Arial"/>
                <w:b/>
                <w:bCs/>
                <w:sz w:val="20"/>
                <w:szCs w:val="20"/>
              </w:rPr>
              <w:t>Základnej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50C2" w:rsidRPr="00A97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školy, Jána </w:t>
            </w:r>
            <w:proofErr w:type="spellStart"/>
            <w:r w:rsidR="005550C2" w:rsidRPr="00A975FF">
              <w:rPr>
                <w:rFonts w:ascii="Arial" w:hAnsi="Arial" w:cs="Arial"/>
                <w:b/>
                <w:bCs/>
                <w:sz w:val="20"/>
                <w:szCs w:val="20"/>
              </w:rPr>
              <w:t>Francisciho</w:t>
            </w:r>
            <w:proofErr w:type="spellEnd"/>
            <w:r w:rsidR="005550C2" w:rsidRPr="00A97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11, Levoča</w:t>
            </w:r>
          </w:p>
          <w:p w:rsidR="008D12AC" w:rsidRPr="00A975FF" w:rsidRDefault="00A975FF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D12AC" w:rsidRPr="00A975FF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  <w:bookmarkStart w:id="0" w:name="_GoBack"/>
            <w:bookmarkEnd w:id="0"/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5550C2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8346F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8346F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8346F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8346F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0F5FE8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0F5FE8" w:rsidRDefault="000F5FE8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F5FE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8346F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8346FD" w:rsidRDefault="007B1322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F5FE8"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7B1322" w:rsidRPr="00CC0E1D" w:rsidTr="007B1322">
        <w:trPr>
          <w:trHeight w:val="42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7B1322" w:rsidRDefault="007B1322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8346F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8346F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95702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95702" w:rsidRDefault="00E95702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702" w:rsidRPr="008346F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02" w:rsidRPr="008346F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B47619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560C0F" w:rsidRDefault="00B47619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skupinu 2 – 4 žiakov s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pripojením na sieťové napätie 230V. Požadovaný rozmer pracoviska min. 1300x600x800mm, konštrukcia aj pracovná plocha z chemicky odolného materiálu.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má byť vyrobené s pevnou konštrukciou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619" w:rsidRPr="008346F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619" w:rsidRPr="008346F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</w:t>
            </w:r>
            <w:r w:rsid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stôl</w:t>
            </w: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- biochémia</w:t>
            </w:r>
          </w:p>
        </w:tc>
      </w:tr>
      <w:tr w:rsidR="00EF59BC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EF59BC" w:rsidRDefault="00EF59BC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 w:rsid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EE485C"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</w:t>
            </w: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vrchovej úprave min. HPL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59BC" w:rsidRPr="008346F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BC" w:rsidRPr="008346F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 w:rsidR="00AB5233"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AB523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AB5233" w:rsidRDefault="00AB523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5550C2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5550C2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(fy</w:t>
            </w:r>
            <w:r w:rsidR="00AB5233"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A42196" w:rsidRPr="00CC0E1D" w:rsidTr="00A42196">
        <w:trPr>
          <w:trHeight w:val="46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5550C2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5550C2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446BC8"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446BC8" w:rsidRPr="005550C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8346F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8346F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Mobilné laboratórne žiacke pracovisko do učebne fyziky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8346F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8346F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 w:rsidR="00455961"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F20AE2"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8346F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8346F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8346F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8346F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8346F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8346F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skľučovadlo, držiak nástroja, otočný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1C47F4"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8346F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8346F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8346F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8346F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CF77E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8346F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8346F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8346F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8346F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8346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lastRenderedPageBreak/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550C2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346FD"/>
    <w:rsid w:val="0087730A"/>
    <w:rsid w:val="008A19D3"/>
    <w:rsid w:val="008A7C49"/>
    <w:rsid w:val="008D12AC"/>
    <w:rsid w:val="009102F8"/>
    <w:rsid w:val="00A42196"/>
    <w:rsid w:val="00A975FF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E972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annaj</cp:lastModifiedBy>
  <cp:revision>43</cp:revision>
  <dcterms:created xsi:type="dcterms:W3CDTF">2018-07-18T22:01:00Z</dcterms:created>
  <dcterms:modified xsi:type="dcterms:W3CDTF">2019-09-25T10:53:00Z</dcterms:modified>
</cp:coreProperties>
</file>