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908179A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 xml:space="preserve">Obnova licencií a podpory pre </w:t>
      </w:r>
      <w:r w:rsidR="00014B57">
        <w:rPr>
          <w:rFonts w:ascii="Times New Roman" w:hAnsi="Times New Roman"/>
          <w:bCs/>
          <w:i/>
          <w:noProof/>
          <w:sz w:val="24"/>
          <w:szCs w:val="24"/>
        </w:rPr>
        <w:t xml:space="preserve">89 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>firewall</w:t>
      </w:r>
      <w:r w:rsidR="00014B57">
        <w:rPr>
          <w:rFonts w:ascii="Times New Roman" w:hAnsi="Times New Roman"/>
          <w:bCs/>
          <w:i/>
          <w:noProof/>
          <w:sz w:val="24"/>
          <w:szCs w:val="24"/>
        </w:rPr>
        <w:t>ov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 xml:space="preserve"> Palo Alto 220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F2E69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>Licencie a podpora pre zariadenia Palo Alto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014B57">
        <w:rPr>
          <w:rFonts w:ascii="Times New Roman" w:hAnsi="Times New Roman"/>
          <w:bCs/>
          <w:noProof/>
          <w:sz w:val="24"/>
          <w:szCs w:val="24"/>
        </w:rPr>
        <w:t>24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5AE6A4EC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</w:t>
      </w:r>
      <w:r w:rsidR="00EC14D3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EC14D3">
        <w:rPr>
          <w:rFonts w:ascii="Times New Roman" w:hAnsi="Times New Roman"/>
          <w:sz w:val="24"/>
          <w:szCs w:val="24"/>
        </w:rPr>
        <w:t xml:space="preserve"> </w:t>
      </w:r>
      <w:r w:rsidR="007B6F92" w:rsidRPr="00965767">
        <w:rPr>
          <w:rFonts w:ascii="Times New Roman" w:hAnsi="Times New Roman"/>
          <w:sz w:val="24"/>
          <w:szCs w:val="24"/>
        </w:rPr>
        <w:t>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3955FD" w:rsidRPr="00E9094E">
        <w:rPr>
          <w:rFonts w:ascii="Times New Roman" w:hAnsi="Times New Roman"/>
          <w:sz w:val="24"/>
          <w:szCs w:val="24"/>
        </w:rPr>
        <w:t>zariadenia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1255C972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14229F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0E2D06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AFB1EE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0EE224F0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2627F394" w14:textId="77777777" w:rsidR="007E4C6F" w:rsidRDefault="007E4C6F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15B5D13C" w14:textId="7903E9A9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3528BD63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7E4C6F">
        <w:rPr>
          <w:rFonts w:ascii="Times New Roman" w:hAnsi="Times New Roman"/>
          <w:sz w:val="24"/>
          <w:szCs w:val="24"/>
        </w:rPr>
        <w:t>,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BA870F0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658C1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740C89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6D3DCD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D11BC2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1054B1FC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E739FC">
        <w:rPr>
          <w:rFonts w:ascii="Times New Roman" w:hAnsi="Times New Roman"/>
          <w:sz w:val="24"/>
          <w:szCs w:val="24"/>
        </w:rPr>
        <w:t>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B7BD" w14:textId="77777777" w:rsidR="00B064CD" w:rsidRDefault="00B064CD">
      <w:pPr>
        <w:spacing w:after="0" w:line="240" w:lineRule="auto"/>
      </w:pPr>
      <w:r>
        <w:separator/>
      </w:r>
    </w:p>
  </w:endnote>
  <w:endnote w:type="continuationSeparator" w:id="0">
    <w:p w14:paraId="6B547BC9" w14:textId="77777777" w:rsidR="00B064CD" w:rsidRDefault="00B0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3201" w14:textId="77777777" w:rsidR="00B064CD" w:rsidRDefault="00B064CD">
      <w:pPr>
        <w:spacing w:after="0" w:line="240" w:lineRule="auto"/>
      </w:pPr>
      <w:r>
        <w:separator/>
      </w:r>
    </w:p>
  </w:footnote>
  <w:footnote w:type="continuationSeparator" w:id="0">
    <w:p w14:paraId="7B069A38" w14:textId="77777777" w:rsidR="00B064CD" w:rsidRDefault="00B0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FA2E654"/>
    <w:lvl w:ilvl="0" w:tplc="AB763E84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4B57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77DD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1E2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4794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196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4C6F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39FC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4D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14C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2024-02-14T10:02:00Z</dcterms:created>
  <dcterms:modified xsi:type="dcterms:W3CDTF">2024-05-22T07:10:00Z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