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E77D" w14:textId="1BF4058A" w:rsidR="00254675" w:rsidRDefault="00254675" w:rsidP="00254675">
      <w:pPr>
        <w:spacing w:after="120" w:line="264" w:lineRule="auto"/>
        <w:jc w:val="right"/>
        <w:rPr>
          <w:rFonts w:ascii="Arial" w:eastAsiaTheme="minorEastAsia" w:hAnsi="Arial" w:cs="Arial"/>
          <w:b/>
          <w:sz w:val="28"/>
          <w:szCs w:val="28"/>
        </w:rPr>
      </w:pPr>
      <w:bookmarkStart w:id="0" w:name="OLE_LINK63"/>
      <w:bookmarkStart w:id="1" w:name="_GoBack"/>
      <w:bookmarkEnd w:id="1"/>
      <w:r>
        <w:rPr>
          <w:rFonts w:ascii="Arial" w:eastAsiaTheme="minorEastAsia" w:hAnsi="Arial" w:cs="Arial"/>
          <w:b/>
        </w:rPr>
        <w:t>Príloha č. 1</w:t>
      </w:r>
      <w:bookmarkEnd w:id="0"/>
      <w:r>
        <w:rPr>
          <w:rFonts w:ascii="Arial" w:eastAsiaTheme="minorEastAsia" w:hAnsi="Arial" w:cs="Arial"/>
          <w:b/>
        </w:rPr>
        <w:t xml:space="preserve"> </w:t>
      </w:r>
    </w:p>
    <w:p w14:paraId="64452485" w14:textId="7B854530" w:rsidR="005F2CD9" w:rsidRPr="00254675" w:rsidRDefault="000F3BE1" w:rsidP="00254675">
      <w:pPr>
        <w:spacing w:after="120" w:line="264" w:lineRule="auto"/>
        <w:jc w:val="center"/>
        <w:rPr>
          <w:rFonts w:ascii="Arial" w:hAnsi="Arial" w:cs="Arial"/>
          <w:sz w:val="28"/>
          <w:szCs w:val="28"/>
        </w:rPr>
      </w:pPr>
      <w:r w:rsidRPr="00254675">
        <w:rPr>
          <w:rFonts w:ascii="Arial" w:eastAsiaTheme="minorEastAsia" w:hAnsi="Arial" w:cs="Arial"/>
          <w:b/>
          <w:sz w:val="28"/>
          <w:szCs w:val="28"/>
        </w:rPr>
        <w:t>Opis predmetu zákazky</w:t>
      </w:r>
    </w:p>
    <w:p w14:paraId="6980BFB4" w14:textId="32027A90" w:rsidR="00A25ED6" w:rsidRPr="00E56332" w:rsidRDefault="00F027C0" w:rsidP="00F027C0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bookmarkStart w:id="2" w:name="_Hlk159601212"/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Predmetom tejto zákazky je realizácia komplexného riešenia sieťovej infraštruktúry verejného obstarávateľa zameranej na podporu najmodernejších technológií a zabezpečenie vysokého výkonu, spoľahlivosti a flexibility sieťového prostredia. Hlavnými komponentmi dodávky je </w:t>
      </w:r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centrálny komponent pre správu softvérovo definovanej sieťovej infraštruktúry (SDN)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, ktorý umožňuje centralizované riadenie </w:t>
      </w:r>
      <w:r w:rsidR="00102B2C">
        <w:rPr>
          <w:rFonts w:ascii="Arial" w:hAnsi="Arial" w:cs="Arial"/>
          <w:color w:val="000000" w:themeColor="text1"/>
          <w:sz w:val="20"/>
          <w:lang w:val="sk-SK"/>
        </w:rPr>
        <w:br/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a automatizáciu sieťových operácií, </w:t>
      </w:r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spine a leaf prepínače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pre vysokokapacitnú komunikáciu v rámci dátového centra, </w:t>
      </w:r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interconnect prepínač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pre </w:t>
      </w:r>
      <w:r w:rsidR="00102B2C">
        <w:rPr>
          <w:rFonts w:ascii="Arial" w:hAnsi="Arial" w:cs="Arial"/>
          <w:color w:val="000000" w:themeColor="text1"/>
          <w:sz w:val="20"/>
          <w:lang w:val="sk-SK"/>
        </w:rPr>
        <w:t xml:space="preserve">pripojenie a sprostredkovanie správy serverových komponentov 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a </w:t>
      </w:r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out-of-band (OOB) prepínač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pre správu sieťových zariadení mimo hlavného dátového toku. </w:t>
      </w:r>
    </w:p>
    <w:p w14:paraId="48C6E6C6" w14:textId="14C8BFE6" w:rsidR="00A25ED6" w:rsidRPr="00E56332" w:rsidRDefault="00F027C0" w:rsidP="00F027C0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K týmto základným komponentom je </w:t>
      </w:r>
      <w:r w:rsidR="0005757B" w:rsidRPr="00E56332">
        <w:rPr>
          <w:rFonts w:ascii="Arial" w:hAnsi="Arial" w:cs="Arial"/>
          <w:color w:val="000000" w:themeColor="text1"/>
          <w:sz w:val="20"/>
          <w:lang w:val="sk-SK"/>
        </w:rPr>
        <w:t>požadované nevyhnutné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príslušenstvo vrátane širokého spektra metalických a optických káblov rôznych typov a kapacít, ako aj modulov a adaptérov pre flexibilné pripojenie a rozšírenie sieťových možností. </w:t>
      </w:r>
    </w:p>
    <w:p w14:paraId="303CBBAA" w14:textId="42BC3C45" w:rsidR="00F027C0" w:rsidRPr="00254675" w:rsidRDefault="00F027C0" w:rsidP="00254675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Zahrnuté sú aj služby spojené s dopravou, montážou, inštaláciou a nastavením zariadení, ako aj prípadnou inicializáciou a konfiguráciou softvéru, aby bolo zabezpečené, že celá dodaná sieťová infraštruktúra je plne funkčná a prevádzkyschopná. Tento projekt si kladie za cieľ poskytnúť </w:t>
      </w:r>
      <w:r w:rsidR="00A25ED6" w:rsidRPr="00E56332">
        <w:rPr>
          <w:rFonts w:ascii="Arial" w:hAnsi="Arial" w:cs="Arial"/>
          <w:color w:val="000000" w:themeColor="text1"/>
          <w:sz w:val="20"/>
          <w:lang w:val="sk-SK"/>
        </w:rPr>
        <w:t>verejnému obstarávateľovi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kompletné a integrované riešenie pre moderné dátové centrum, ktoré je pripravené na budúce technologické výzvy.</w:t>
      </w:r>
    </w:p>
    <w:p w14:paraId="4111ACE7" w14:textId="77777777" w:rsidR="00254675" w:rsidRPr="00DE700E" w:rsidRDefault="00254675" w:rsidP="00254675">
      <w:pPr>
        <w:pStyle w:val="Nadpis2"/>
        <w:shd w:val="clear" w:color="auto" w:fill="FFFFFF"/>
        <w:spacing w:before="0" w:after="120" w:line="240" w:lineRule="auto"/>
        <w:rPr>
          <w:rFonts w:ascii="Arial" w:hAnsi="Arial" w:cs="Arial"/>
          <w:b/>
          <w:color w:val="1F1F1F"/>
          <w:sz w:val="20"/>
          <w:szCs w:val="22"/>
          <w:u w:val="single"/>
        </w:rPr>
      </w:pPr>
      <w:r w:rsidRPr="00DE700E">
        <w:rPr>
          <w:rFonts w:ascii="Arial" w:hAnsi="Arial" w:cs="Arial"/>
          <w:b/>
          <w:color w:val="1F1F1F"/>
          <w:sz w:val="20"/>
          <w:szCs w:val="22"/>
          <w:u w:val="single"/>
        </w:rPr>
        <w:t>A: Slovný opis požiadaviek:</w:t>
      </w:r>
    </w:p>
    <w:p w14:paraId="2DB08891" w14:textId="41152892" w:rsidR="008524DE" w:rsidRPr="00E56332" w:rsidRDefault="008524DE" w:rsidP="008524DE">
      <w:pPr>
        <w:pStyle w:val="Odsekzoznamu"/>
        <w:numPr>
          <w:ilvl w:val="0"/>
          <w:numId w:val="18"/>
        </w:numPr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</w:pPr>
      <w:r w:rsidRPr="00E56332">
        <w:rPr>
          <w:rFonts w:ascii="Arial" w:hAnsi="Arial" w:cs="Arial"/>
          <w:color w:val="000000" w:themeColor="text1"/>
          <w:sz w:val="20"/>
          <w:lang w:val="sk-SK"/>
        </w:rPr>
        <w:t>požadovaná dodávka sieťovej infraštruktúry musí byť previazaná na existujúce technológie a prostredia, ktorými disponuje verejný obstarávateľ, pričom musí byť zabezpečená plná kompatibilita s existujúcimi technológiami od výrobcu Cisco Systems, ako napr. produktové rady ty</w:t>
      </w:r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 xml:space="preserve">pu Cisco Nexus a Cisco Catalyst.   </w:t>
      </w:r>
    </w:p>
    <w:p w14:paraId="68AD6883" w14:textId="30CD2E5D" w:rsidR="00DC272F" w:rsidRPr="00E56332" w:rsidRDefault="008524DE" w:rsidP="008524DE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</w:rPr>
        <w:t xml:space="preserve">verejný </w:t>
      </w:r>
      <w:r w:rsidRPr="00E56332">
        <w:rPr>
          <w:rFonts w:ascii="Arial" w:hAnsi="Arial" w:cs="Arial"/>
          <w:color w:val="000000" w:themeColor="text1"/>
          <w:sz w:val="20"/>
        </w:rPr>
        <w:t xml:space="preserve">obstarávateľ </w:t>
      </w:r>
      <w:r w:rsidR="003730B5">
        <w:rPr>
          <w:rFonts w:ascii="Arial" w:hAnsi="Arial" w:cs="Arial"/>
          <w:color w:val="000000" w:themeColor="text1"/>
          <w:sz w:val="20"/>
        </w:rPr>
        <w:t>odporúča, aby</w:t>
      </w:r>
      <w:r w:rsidRPr="00E56332">
        <w:rPr>
          <w:rFonts w:ascii="Arial" w:hAnsi="Arial" w:cs="Arial"/>
          <w:color w:val="000000" w:themeColor="text1"/>
          <w:sz w:val="20"/>
        </w:rPr>
        <w:t xml:space="preserve"> 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všetky ponúkané položky </w:t>
      </w:r>
      <w:r w:rsidR="003730B5">
        <w:rPr>
          <w:rFonts w:ascii="Arial" w:hAnsi="Arial" w:cs="Arial"/>
          <w:color w:val="000000" w:themeColor="text1"/>
          <w:sz w:val="20"/>
          <w:szCs w:val="22"/>
        </w:rPr>
        <w:t>boli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 od rovnakého výrobcu a to z dôvodu zabezpečenia interoperability, zníženia rizika vzájomnej nekompatibility, zjednodušenia správy a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> 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diagnostiky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 xml:space="preserve"> nového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ponúkaného 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 xml:space="preserve">riešenia ako aj previazania na existujúce prostredia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a technológie 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>v správe verejného obstarávateľa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F8F6824" w14:textId="5E9A1101" w:rsidR="00DC272F" w:rsidRPr="00E56332" w:rsidRDefault="00DC272F" w:rsidP="00DC272F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Uchádzač musí zabezpečiť, že požadovaná 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 xml:space="preserve">sieťová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>infraštruktúra musí spĺňať bezpečnostné požiadavky tak ako ich stanovil verejný obstarávateľ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 xml:space="preserve"> v týchto súťažných podkladoch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0F3CC97" w14:textId="7438FF75" w:rsidR="007834D3" w:rsidRPr="00E56332" w:rsidRDefault="00DC272F" w:rsidP="00DC272F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verejný obstarávateľ požaduje ucelené a plne integrované riešenie pre požadovanú 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 xml:space="preserve">sieťovú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infraštruktúru. Z uvedeného dôvodu požaduje verejný obstarávateľ aby 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>„</w:t>
      </w:r>
      <w:r w:rsidRPr="00E56332">
        <w:rPr>
          <w:rFonts w:ascii="Arial" w:hAnsi="Arial" w:cs="Arial"/>
          <w:i/>
          <w:color w:val="000000" w:themeColor="text1"/>
          <w:sz w:val="20"/>
          <w:szCs w:val="22"/>
        </w:rPr>
        <w:t>manažmentový nástroj pre správu riešenia softvérovo definovanej sieťovej infraštruktúry (SDN)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>“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25FEA1A0" w14:textId="49AD16BA" w:rsidR="007834D3" w:rsidRPr="00E56332" w:rsidRDefault="007834D3" w:rsidP="006465A3">
      <w:pPr>
        <w:pStyle w:val="Normlnywebov"/>
        <w:numPr>
          <w:ilvl w:val="1"/>
          <w:numId w:val="18"/>
        </w:numPr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bol 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previazaný s manažmentovým nástrojom pre správu sieťovej infraštruktúry,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br/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ktorý umožňuje integráciu s existujúcimi sieťovými zariadeniami od výrobcu Cisco Systems v DC prostrediach verejného obstarávateľa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 a zároveň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4C541232" w14:textId="417E9EFB" w:rsidR="009C0D65" w:rsidRPr="00E56332" w:rsidRDefault="00DC272F" w:rsidP="00364D5E">
      <w:pPr>
        <w:pStyle w:val="Normlnywebov"/>
        <w:numPr>
          <w:ilvl w:val="1"/>
          <w:numId w:val="18"/>
        </w:numPr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</w:rPr>
        <w:t>umožňoval previazanie so softvérovým nástrojom pre centrálnu správu infraštruktúry využívaným na správu serverovej infraštruktúry</w:t>
      </w:r>
      <w:r w:rsidR="00AD67F2">
        <w:rPr>
          <w:rFonts w:ascii="Arial" w:hAnsi="Arial" w:cs="Arial"/>
          <w:color w:val="000000" w:themeColor="text1"/>
          <w:sz w:val="20"/>
        </w:rPr>
        <w:t xml:space="preserve"> (v súčasnosti </w:t>
      </w:r>
      <w:r w:rsidR="00254675">
        <w:rPr>
          <w:rFonts w:ascii="Arial" w:hAnsi="Arial" w:cs="Arial"/>
          <w:color w:val="000000" w:themeColor="text1"/>
          <w:sz w:val="20"/>
        </w:rPr>
        <w:t xml:space="preserve">verejný obstarávateľ </w:t>
      </w:r>
      <w:r w:rsidR="00AD67F2">
        <w:rPr>
          <w:rFonts w:ascii="Arial" w:hAnsi="Arial" w:cs="Arial"/>
          <w:color w:val="000000" w:themeColor="text1"/>
          <w:sz w:val="20"/>
        </w:rPr>
        <w:t>disponuje</w:t>
      </w:r>
      <w:r w:rsidR="00254675">
        <w:rPr>
          <w:rFonts w:ascii="Arial" w:hAnsi="Arial" w:cs="Arial"/>
          <w:color w:val="000000" w:themeColor="text1"/>
          <w:sz w:val="20"/>
        </w:rPr>
        <w:t xml:space="preserve"> </w:t>
      </w:r>
      <w:r w:rsidR="00254675" w:rsidRPr="00E56332">
        <w:rPr>
          <w:rFonts w:ascii="Arial" w:hAnsi="Arial" w:cs="Arial"/>
          <w:color w:val="000000" w:themeColor="text1"/>
          <w:sz w:val="20"/>
        </w:rPr>
        <w:t>softvérovým nástrojom pre centrálnu správu infraštruktúry</w:t>
      </w:r>
      <w:r w:rsidR="00AD67F2">
        <w:rPr>
          <w:rFonts w:ascii="Arial" w:hAnsi="Arial" w:cs="Arial"/>
          <w:color w:val="000000" w:themeColor="text1"/>
          <w:sz w:val="20"/>
        </w:rPr>
        <w:t xml:space="preserve"> CISCO DCNM/NEXUS DASHBOARD)</w:t>
      </w:r>
      <w:r w:rsidRPr="00E56332">
        <w:rPr>
          <w:rFonts w:ascii="Arial" w:hAnsi="Arial" w:cs="Arial"/>
          <w:color w:val="000000" w:themeColor="text1"/>
          <w:sz w:val="20"/>
        </w:rPr>
        <w:t xml:space="preserve">. </w:t>
      </w:r>
    </w:p>
    <w:bookmarkEnd w:id="2"/>
    <w:p w14:paraId="34374828" w14:textId="217D983E" w:rsidR="009C0D65" w:rsidRDefault="009C0D65" w:rsidP="00364D5E">
      <w:pPr>
        <w:pStyle w:val="Normlnywebov"/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Týmto bude zabezpečený ucelený komplex vzájomne interoperebilných nástrojov pre efektívnu a plnohodnotnú správu infraštruktúry, v dôsledku čoho verejný obstarávateľ zabezpečí, že jednotlivé obstarávané a existujúce nástroje budú navzájom kompatibilné, zabezpečia bezproblémovú spoluprácu, </w:t>
      </w:r>
      <w:r w:rsidR="00F0053D" w:rsidRPr="00E56332">
        <w:rPr>
          <w:rFonts w:ascii="Arial" w:hAnsi="Arial" w:cs="Arial"/>
          <w:color w:val="000000" w:themeColor="text1"/>
          <w:sz w:val="20"/>
          <w:szCs w:val="22"/>
        </w:rPr>
        <w:t xml:space="preserve">vzájomnú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>výmenu dát a umožnia automatizovať rôzne prevádzkové úlohy, čo vedie k úplnému riadeniu IT infraštruktúry, zníženiu manuálnej práce, chýb a</w:t>
      </w:r>
      <w:r w:rsidR="0060070E" w:rsidRPr="00E56332">
        <w:rPr>
          <w:rFonts w:ascii="Arial" w:hAnsi="Arial" w:cs="Arial"/>
          <w:color w:val="000000" w:themeColor="text1"/>
          <w:sz w:val="20"/>
          <w:szCs w:val="22"/>
        </w:rPr>
        <w:t xml:space="preserve"> vedie tak k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zlepšeniu celkovej efektívnosti správy. </w:t>
      </w:r>
    </w:p>
    <w:p w14:paraId="62589D4F" w14:textId="1F35CD33" w:rsidR="00254675" w:rsidRPr="00E56332" w:rsidRDefault="00254675" w:rsidP="00254675">
      <w:p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lastRenderedPageBreak/>
        <w:t>V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šetky komponenty uvedené v konfigurácii ponúkaného predmetu zákazky musia byť certifikované výrobcom daného predmetu zákazky (originálne príslušenstvo),</w:t>
      </w:r>
    </w:p>
    <w:p w14:paraId="6F4FC57F" w14:textId="4A610A64" w:rsidR="00254675" w:rsidRPr="00254675" w:rsidRDefault="00254675" w:rsidP="00254675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hd w:val="clear" w:color="auto" w:fill="FFFFFF"/>
          <w:lang w:val="sk-SK"/>
        </w:rPr>
      </w:pPr>
      <w:r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K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aždý funkčný celok má detailne špecifikované požadované parametre jednotlivých zariadení.  Všetky obstarávané zariadenia musia byť navzájom kompatibilné.</w:t>
      </w:r>
    </w:p>
    <w:p w14:paraId="72E3E3D6" w14:textId="1024ADD8" w:rsidR="00DC272F" w:rsidRPr="00254675" w:rsidRDefault="00FC3689" w:rsidP="00254675">
      <w:pPr>
        <w:spacing w:before="360" w:line="240" w:lineRule="auto"/>
        <w:jc w:val="both"/>
        <w:rPr>
          <w:rStyle w:val="Zkladntext2Tun2"/>
          <w:rFonts w:ascii="Arial" w:hAnsi="Arial" w:cs="Arial"/>
          <w:bCs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</w:t>
      </w:r>
      <w:r w:rsidR="00254675">
        <w:rPr>
          <w:rStyle w:val="Zkladntext2Tun2"/>
          <w:rFonts w:ascii="Arial" w:hAnsi="Arial" w:cs="Arial"/>
          <w:bCs/>
          <w:sz w:val="20"/>
        </w:rPr>
        <w:t xml:space="preserve">B: </w:t>
      </w:r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Uchádzač pre každú položku tvoriacu predmet zákazky: </w:t>
      </w:r>
    </w:p>
    <w:p w14:paraId="2BA87444" w14:textId="54AD7E7B" w:rsidR="00DC272F" w:rsidRPr="00254675" w:rsidRDefault="00254675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bCs/>
          <w:color w:val="000000" w:themeColor="text1"/>
          <w:sz w:val="20"/>
          <w:lang w:val="sk-SK"/>
        </w:rPr>
      </w:pPr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uvedie do stĺpca </w:t>
      </w:r>
      <w:r w:rsidRPr="00254675">
        <w:rPr>
          <w:rStyle w:val="Zhlavie4"/>
          <w:rFonts w:ascii="Arial" w:hAnsi="Arial" w:cs="Arial"/>
          <w:b w:val="0"/>
          <w:bCs/>
          <w:i/>
          <w:sz w:val="20"/>
        </w:rPr>
        <w:t>„Plnenie uchádzača – uviesť parameter alebo vlastnosť ponúkaného tovaru“</w:t>
      </w:r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hodnotu parametra alebo vlastnosť ponúkaného tovaru, z ktorej je zrejmý spôsob splnenia minimálnej požiadavky, tzn. vyplní všetky údaje v stĺpci „</w:t>
      </w:r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Plnenie uchádzača – uviesť parameter alebo vlastnosť ponúkaného tovaru</w:t>
      </w:r>
      <w:r w:rsidRPr="00254675">
        <w:rPr>
          <w:rStyle w:val="Zhlavie4"/>
          <w:rFonts w:ascii="Arial" w:hAnsi="Arial" w:cs="Arial"/>
          <w:b w:val="0"/>
          <w:bCs/>
          <w:sz w:val="20"/>
        </w:rPr>
        <w:t>“ nižšie uvedených tabuliek č. 1 až č. 14 pri každom predmete zákazky slovne s objektívnym vyjadrením danej hodnoty (plnenie daného parametra uchádzačom), pričom presne špecifikuje jednoznačné označenie príslušného komponentu výrobcu s označením part number, resp. product code</w:t>
      </w:r>
      <w:r w:rsidR="00DC272F" w:rsidRPr="00254675">
        <w:rPr>
          <w:rStyle w:val="Zhlavie4"/>
          <w:rFonts w:ascii="Arial" w:hAnsi="Arial" w:cs="Arial"/>
          <w:b w:val="0"/>
          <w:bCs/>
          <w:color w:val="000000" w:themeColor="text1"/>
          <w:sz w:val="20"/>
          <w:lang w:val="sk-SK"/>
        </w:rPr>
        <w:t xml:space="preserve">, </w:t>
      </w:r>
    </w:p>
    <w:p w14:paraId="7881215A" w14:textId="77777777" w:rsidR="00DC272F" w:rsidRPr="00E56332" w:rsidRDefault="00DC272F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pripojí detailnú technickú konfiguráciu s jednoznačným označením komponentov podľa výrobcu (part number, product code a pod...), </w:t>
      </w:r>
    </w:p>
    <w:p w14:paraId="0CE972EF" w14:textId="1DEE3D42" w:rsidR="00DC272F" w:rsidRDefault="00DC272F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pripojí priamy weblink na internetovú stránku výrobcu s daným produktom pre možnú verifikáciu (kontrolu) popisu ponúkaného produktu (riešenia) s požiadavkou obstarávateľa</w:t>
      </w:r>
      <w:r w:rsidR="00254675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.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</w:t>
      </w:r>
    </w:p>
    <w:p w14:paraId="6BB21F20" w14:textId="52A5393D" w:rsidR="00254675" w:rsidRPr="00254675" w:rsidRDefault="00254675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FF0000"/>
          <w:sz w:val="20"/>
        </w:rPr>
      </w:pPr>
      <w:r w:rsidRPr="00DE700E">
        <w:rPr>
          <w:rStyle w:val="Zhlavie4"/>
          <w:rFonts w:ascii="Arial" w:hAnsi="Arial" w:cs="Arial"/>
          <w:color w:val="FF0000"/>
          <w:sz w:val="20"/>
        </w:rPr>
        <w:t xml:space="preserve">Verejný obstarávateľ upozorňuje uchádzačov, aby uchádzači uviedli parameter/vlastnosť ponúkaného tovaru </w:t>
      </w:r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na každú požiadavku verejného obstarávateľa</w:t>
      </w:r>
      <w:r w:rsidRPr="00DE700E">
        <w:rPr>
          <w:rStyle w:val="Zhlavie4"/>
          <w:rFonts w:ascii="Arial" w:hAnsi="Arial" w:cs="Arial"/>
          <w:color w:val="FF0000"/>
          <w:sz w:val="20"/>
        </w:rPr>
        <w:t>, resp. každú časť jednotlivých požiadaviek.</w:t>
      </w:r>
      <w:r w:rsidRPr="00DE700E">
        <w:rPr>
          <w:rFonts w:ascii="Arial" w:hAnsi="Arial" w:cs="Arial"/>
          <w:vanish/>
          <w:color w:val="FF0000"/>
          <w:lang w:eastAsia="sk-SK"/>
        </w:rPr>
        <w:cr/>
        <w:t>ode nie požiadaviek verejného obstaráavtzeľa na predmet zákazky určené v é</w:t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</w:p>
    <w:p w14:paraId="2402EB28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</w:pPr>
    </w:p>
    <w:p w14:paraId="2F90FD50" w14:textId="77777777" w:rsidR="005A3A50" w:rsidRPr="00040E4A" w:rsidRDefault="005A3A50" w:rsidP="005A3A50">
      <w:pPr>
        <w:ind w:left="100" w:right="113"/>
        <w:jc w:val="both"/>
        <w:rPr>
          <w:rFonts w:ascii="Calibri" w:eastAsia="Calibri" w:hAnsi="Calibri" w:cs="Calibri"/>
          <w:sz w:val="18"/>
          <w:szCs w:val="18"/>
          <w:u w:val="single"/>
          <w:lang w:val="sk-SK"/>
        </w:rPr>
      </w:pPr>
      <w:r w:rsidRPr="00040E4A">
        <w:rPr>
          <w:rFonts w:ascii="Calibri" w:eastAsia="Calibri" w:hAnsi="Calibri" w:cs="Calibri"/>
          <w:sz w:val="18"/>
          <w:szCs w:val="18"/>
          <w:u w:val="single"/>
          <w:lang w:val="sk-SK"/>
        </w:rPr>
        <w:t>Upozornenie:</w:t>
      </w:r>
    </w:p>
    <w:p w14:paraId="4A64E968" w14:textId="243989F4" w:rsidR="005A3A50" w:rsidRDefault="005A3A50" w:rsidP="005A3A50">
      <w:pPr>
        <w:ind w:left="100" w:right="113"/>
        <w:jc w:val="both"/>
        <w:rPr>
          <w:rFonts w:ascii="Calibri" w:eastAsia="Calibri" w:hAnsi="Calibri" w:cs="Calibri"/>
          <w:i/>
          <w:iCs/>
          <w:sz w:val="18"/>
          <w:szCs w:val="18"/>
          <w:lang w:val="sk-SK"/>
        </w:rPr>
      </w:pP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Pre všetky prípadné požiadavky verejného obstarávateľa, ktoré sa vzťahujú na predmet zákazky a ktoré sa viažu na konkrétneho výrobcu, výrobný postup, značku, patent, typ, krajinu platí, že boli uvedené za účelom dostatočne presného a zrozumiteľného opisu predmetu zákazky a v ponuke môžu byť predložené tieto alebo ekvivalentné, pričom za ekvivalentnosť iných produktov ako uvádzaných v opise predmete zákazky preberá zodpovednosť uchádzač. V prípade konkrétnych technických a výrobných označení materiálov a zariadení takto špecifikovaných v týchto súťažných podkladoch výlučne z dôvodu jednoznačného vyjadrenia požiadaviek a funkčných súvislostí, môže uchádzač v súlade s § 42 ods. 3 zákona o verejnom obstarávaní predložiť ponuku i na technický a funkčný ekvivalent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>,</w:t>
      </w:r>
      <w:r w:rsidRPr="005A3A50">
        <w:t xml:space="preserve"> </w:t>
      </w:r>
      <w:r w:rsidRPr="005A3A50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rešpektujúc plnú funkčnosť, nezmenené vlastnosti a poskytnutie požadovanej 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>servisnej</w:t>
      </w:r>
      <w:r w:rsidRPr="005A3A50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podpory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.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Verejný obstarávateľ bude za ekvivalentné považovať produkty zabezpečujúce plnú kompatibilitu a interoperabilitu s existujúcim HW/SW prostredím bez dopadu na jeho budúcu prevádzku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(predovšetkým, avšak nie len je</w:t>
      </w:r>
      <w:r w:rsidR="00DE6A82">
        <w:rPr>
          <w:rFonts w:ascii="Calibri" w:eastAsia="Calibri" w:hAnsi="Calibri" w:cs="Calibri"/>
          <w:i/>
          <w:iCs/>
          <w:sz w:val="18"/>
          <w:szCs w:val="18"/>
          <w:lang w:val="sk-SK"/>
        </w:rPr>
        <w:t>ho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plynulosť, spoľahlivosť a finančnú náročnosť)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.</w:t>
      </w:r>
    </w:p>
    <w:p w14:paraId="6F46B181" w14:textId="4015437C" w:rsidR="005A3A50" w:rsidRDefault="005A3A50" w:rsidP="005A3A50">
      <w:pPr>
        <w:ind w:left="100" w:right="113"/>
        <w:jc w:val="both"/>
        <w:rPr>
          <w:rFonts w:ascii="Calibri" w:eastAsia="Calibri" w:hAnsi="Calibri" w:cs="Calibri"/>
          <w:i/>
          <w:iCs/>
          <w:sz w:val="18"/>
          <w:szCs w:val="18"/>
          <w:lang w:val="sk-SK"/>
        </w:rPr>
      </w:pP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Ak sa úspešným uchádzačom stane uchádzač ponúkajúci ekvivalentné produkty a  počas plnenia zmluvy 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sa 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preukáže, že úspešným uchádzačom dodané ekvivalentné produkty nezabezpečia plnú kompatibilitu a interoperabilitu alebo dodané produkty spôsobia výpadky 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a/alebo iné technické problémy 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počas alebo v dôsledku upgradu ekvivalentnými produktmi, bude to verejný obstarávateľ považovať za podstatné porušenie zmluvy a verejný obstarávateľ si bude uplatňovať aj súvisiace škody</w:t>
      </w:r>
      <w:r w:rsidR="00931177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u takéhoto úspešného uchádzača.</w:t>
      </w:r>
    </w:p>
    <w:p w14:paraId="7D716457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</w:pPr>
      <w:r w:rsidRPr="00E56332">
        <w:rPr>
          <w:rFonts w:ascii="Arial" w:hAnsi="Arial" w:cs="Arial"/>
          <w:color w:val="000000" w:themeColor="text1"/>
          <w:lang w:val="sk-SK"/>
        </w:rPr>
        <w:br w:type="page"/>
      </w:r>
    </w:p>
    <w:p w14:paraId="387EF0A4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  <w:sectPr w:rsidR="00DC272F" w:rsidRPr="00E56332" w:rsidSect="002E3AC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A4B79D" w14:textId="56420B3A" w:rsidR="000242EE" w:rsidRPr="00E56332" w:rsidRDefault="00682EF4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 xml:space="preserve">Centrálny </w:t>
      </w:r>
      <w:r w:rsidR="009A1A3C" w:rsidRPr="00E56332">
        <w:rPr>
          <w:rFonts w:ascii="Arial" w:hAnsi="Arial" w:cs="Arial"/>
          <w:b/>
          <w:color w:val="000000" w:themeColor="text1"/>
          <w:sz w:val="28"/>
          <w:lang w:val="sk-SK"/>
        </w:rPr>
        <w:t>komponet</w:t>
      </w:r>
      <w:r w:rsidR="000242EE"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 správu softvérovo definovanej sieťovej infraštruktúry (SDN)</w:t>
      </w:r>
    </w:p>
    <w:p w14:paraId="6B695169" w14:textId="5450B0F4" w:rsidR="009A1A3C" w:rsidRDefault="009A1A3C" w:rsidP="00A25ED6">
      <w:pPr>
        <w:spacing w:after="120" w:line="264" w:lineRule="auto"/>
        <w:jc w:val="both"/>
        <w:rPr>
          <w:rFonts w:ascii="Arial" w:hAnsi="Arial" w:cs="Arial"/>
          <w:color w:val="000000" w:themeColor="text1"/>
          <w:sz w:val="18"/>
          <w:szCs w:val="16"/>
          <w:lang w:val="sk-SK"/>
        </w:rPr>
      </w:pPr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Riešenie pre softvérovo definovanú sieťovú infraštruktúry pozostáva z 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centrálneho </w:t>
      </w:r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komponet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u</w:t>
      </w:r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 pre správu softvérovo definovanej infraštruktúry a kombinácie Spine a Leaf prepínačov 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pracujúcich </w:t>
      </w:r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v režime </w:t>
      </w:r>
      <w:r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>prepínačov v SDN sieti. Nasledujúca časť popisuje požiadavky pre Centráln</w:t>
      </w:r>
      <w:r w:rsidR="00682EF4"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>y</w:t>
      </w:r>
      <w:r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 xml:space="preserve"> komponent pre správu SDN.</w:t>
      </w:r>
    </w:p>
    <w:p w14:paraId="21012355" w14:textId="17654ED8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26"/>
        <w:gridCol w:w="8674"/>
        <w:gridCol w:w="3750"/>
      </w:tblGrid>
      <w:tr w:rsidR="00254675" w:rsidRPr="00E56332" w14:paraId="13865F62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C3BB3" w14:textId="77777777" w:rsidR="00254675" w:rsidRPr="00E56332" w:rsidRDefault="00254675" w:rsidP="008524DE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  <w:t>Parameter :</w:t>
            </w:r>
          </w:p>
        </w:tc>
        <w:tc>
          <w:tcPr>
            <w:tcW w:w="3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7DB0756" w14:textId="77777777" w:rsidR="00254675" w:rsidRPr="00E56332" w:rsidRDefault="00254675" w:rsidP="008524D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  <w:t>Minimálne požadované parametre :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DB4FE23" w14:textId="2419EE6C" w:rsidR="00254675" w:rsidRPr="00E56332" w:rsidRDefault="00254675" w:rsidP="00852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95226B" w:rsidRPr="00E56332" w14:paraId="6CFD769A" w14:textId="77777777" w:rsidTr="00254675">
        <w:trPr>
          <w:trHeight w:val="255"/>
        </w:trPr>
        <w:tc>
          <w:tcPr>
            <w:tcW w:w="3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5DDD6" w14:textId="08F06965" w:rsidR="0095226B" w:rsidRPr="00E56332" w:rsidRDefault="00B3126B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Centrálny </w:t>
            </w:r>
            <w:r w:rsidR="009A1A3C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>komponent</w:t>
            </w:r>
            <w:r w:rsidR="000242EE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pre správu softvérovo definovanej sieťovej infraštruktúry</w:t>
            </w:r>
            <w:r w:rsidR="009A1A3C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(SDN)</w:t>
            </w:r>
            <w:r w:rsidR="0095226B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r w:rsidR="0095226B" w:rsidRPr="00E56332">
              <w:rPr>
                <w:rFonts w:ascii="Arial" w:hAnsi="Arial" w:cs="Arial"/>
                <w:bCs/>
                <w:i/>
                <w:color w:val="000000" w:themeColor="text1"/>
                <w:sz w:val="16"/>
                <w:szCs w:val="20"/>
                <w:lang w:val="sk-SK"/>
              </w:rPr>
              <w:t>požiadavka uviesť</w:t>
            </w:r>
            <w:r w:rsidR="0095226B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 xml:space="preserve">detailnú technickú konfiguráciu s jednoznačným označením komponentov podľa výrobcu </w:t>
            </w:r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br/>
              <w:t>(Part Number, Product Code)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2D29" w14:textId="77777777" w:rsidR="0095226B" w:rsidRPr="00E56332" w:rsidRDefault="0095226B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19F7BB18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FBC9" w14:textId="4E70F31A" w:rsidR="00254675" w:rsidRPr="00E56332" w:rsidRDefault="00254675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Predmet dodania: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D509F" w14:textId="52403945" w:rsidR="00254675" w:rsidRPr="00E56332" w:rsidRDefault="0025467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Centrálny komponent pre správu softvérovo definovanej sieťovej infraštruktúry (SDN) predstavuje jeden cluster, ktorý je tvorený z troch riadiacich appliance z dôvodu zabezpečenia redundancie.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2901" w14:textId="77777777" w:rsidR="00254675" w:rsidRPr="00E56332" w:rsidRDefault="0025467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1071A19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B62AD" w14:textId="76CFB890" w:rsidR="00254675" w:rsidRPr="00E56332" w:rsidRDefault="00254675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Počet: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4736" w14:textId="2B071AA9" w:rsidR="00254675" w:rsidRPr="00E56332" w:rsidRDefault="0025467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 ks - cluster, tvorený z 3ks riadiacich appliance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C43C" w14:textId="77777777" w:rsidR="00254675" w:rsidRPr="00E56332" w:rsidRDefault="0025467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4BD824D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F083B" w14:textId="14E292DB" w:rsidR="00254675" w:rsidRPr="00E56332" w:rsidRDefault="00254675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Požiadavky: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8181" w14:textId="24AB75A6" w:rsidR="00254675" w:rsidRPr="00E56332" w:rsidRDefault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riadiaci appliance musí byť samostatné manažovateľný,</w:t>
            </w:r>
          </w:p>
          <w:p w14:paraId="07ABA245" w14:textId="60CD17ED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musí umožňovať podporu až pre 1200 prístupových portov.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435B6" w14:textId="77777777" w:rsidR="00254675" w:rsidRPr="00E56332" w:rsidRDefault="0025467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6C63AED9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BA67" w14:textId="77777777" w:rsidR="00254675" w:rsidRPr="00E56332" w:rsidRDefault="00254675" w:rsidP="00B23D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  <w:p w14:paraId="02EF5F0C" w14:textId="77777777" w:rsidR="00254675" w:rsidRPr="00E56332" w:rsidRDefault="00254675" w:rsidP="00B23DCF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B6FE" w14:textId="1FA66C2F" w:rsidR="00254675" w:rsidRPr="00E56332" w:rsidRDefault="00254675" w:rsidP="00B23DCF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Centrálny komponent pre správu softvérovo definovanej sieťovej infraštruktúry (SDN)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musí na minimálne 36 mesiacov funkčne a licenčne spĺňať nasledovné technické požiadavky a funkcionality:</w:t>
            </w:r>
          </w:p>
          <w:p w14:paraId="0317033F" w14:textId="5881B509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24E43A9D" w14:textId="030AF769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zabudovaný zero-trust bezpečnostný model (whitelist policy model),</w:t>
            </w:r>
          </w:p>
          <w:p w14:paraId="62A971C0" w14:textId="084BC013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 politiky na báze aplikácií - užívateľ definuje aplikačný model, SDN kontrolér automaticky nakonfiguruje všetky relevatné prepínače dátoveho centra,</w:t>
            </w:r>
          </w:p>
          <w:p w14:paraId="197DC5FE" w14:textId="5401EDCF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hypervisormi, minimálne: VMware, Microsoft Hyper-V, Linux KVM, OpenStack,</w:t>
            </w:r>
          </w:p>
          <w:p w14:paraId="092162B1" w14:textId="3D905EF9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 kontajnerovými platformami, minimálne: OpenShift, Kubernetes,</w:t>
            </w:r>
          </w:p>
          <w:p w14:paraId="60D3C35E" w14:textId="76679E3C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inteligentná integrácia firewallov a load balancérov pomocou Policy-Based Routing, ktorá musí umožniť presmerovať sieťovú komunikáciu na základe rôznych kritérií, ako napríklad: zdrojová a cieľová IP adresa + zdrojový a cieľový TCP/UDP port,</w:t>
            </w:r>
          </w:p>
          <w:p w14:paraId="36FAC74A" w14:textId="4438088D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jednotná aplikačná, bezpečnostná politika vo všetkých dátových centrách ako aj vo verejných, minimálne: Cloudoch Microsoft Azure, Amazon Web Services, Google Cloud Platform,</w:t>
            </w:r>
          </w:p>
          <w:p w14:paraId="4DBC2910" w14:textId="71218F2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systémami,</w:t>
            </w:r>
          </w:p>
          <w:p w14:paraId="46803A15" w14:textId="2F7CA727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mikrosegmentácie - priradenie koncového bodu do logickej bezpečnostnej zóny a to aj na základe atribútov (VM atribútov, typ OS,...),</w:t>
            </w:r>
          </w:p>
          <w:p w14:paraId="4041075A" w14:textId="5C2545A1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mikrosegmentácia nezávislá od VLAN,</w:t>
            </w:r>
          </w:p>
          <w:p w14:paraId="19C3EBBA" w14:textId="1CED0FC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retencia dát pre analytiku dátových tokov (flows) 7 dní,</w:t>
            </w:r>
          </w:p>
          <w:p w14:paraId="0C3704DB" w14:textId="207A9035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schopnosť monitoringu a odstránenia problémov v topológii,</w:t>
            </w:r>
          </w:p>
          <w:p w14:paraId="35C20792" w14:textId="18FAFD0D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správa udalostí, porúch/chýb a výkonové ukazovatele,</w:t>
            </w:r>
          </w:p>
          <w:p w14:paraId="6FA946D9" w14:textId="6FCA8D3F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zobrazovanie skóre kondície kritických objektov (tenant, app profilov, prepínačov,...),</w:t>
            </w:r>
          </w:p>
          <w:p w14:paraId="4C0FF8BA" w14:textId="4899AC9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schopnosť manažovať softvér (image) pre všetky prepínače SDN prostredia,</w:t>
            </w:r>
          </w:p>
          <w:p w14:paraId="1BC5E831" w14:textId="4A7DE1C2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inventarizácia a správa konfigurácii v SDN prostredí,</w:t>
            </w:r>
          </w:p>
          <w:p w14:paraId="12695381" w14:textId="5A4ABA53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orchestrácie viacerých SDN sietí (aj Cloudových) cez orchestrátor,</w:t>
            </w:r>
          </w:p>
          <w:p w14:paraId="341DEFE1" w14:textId="04C1EAA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previazania s manažmentový</w:t>
            </w:r>
            <w:r w:rsidRPr="00254675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 nástrojom pre centrálnu správu infraštruktúry využívaným na správu serverovej infraštruktúry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zároveň s manažmentovým nástrojom pre správu sieťovej infraštruktúry umožňujúcim správu, manažment a monitoring nových prepínačov ako aj existujúcich prepínačov od výrobcu Cisco Systems v DC prostrediach verejného obstarávateľa mimo centrálnu správu SDN.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03590" w14:textId="77777777" w:rsidR="00254675" w:rsidRPr="00E56332" w:rsidRDefault="00254675" w:rsidP="00B23D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487276D7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CB1D3" w14:textId="3E4C454D" w:rsidR="00254675" w:rsidRPr="00E56332" w:rsidRDefault="00254675" w:rsidP="00FC44AE">
            <w:pPr>
              <w:spacing w:after="0" w:line="240" w:lineRule="auto"/>
              <w:rPr>
                <w:color w:val="000000" w:themeColor="text1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Počet riadiacich appliance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EBF80" w14:textId="77777777" w:rsidR="00254675" w:rsidRPr="00E56332" w:rsidRDefault="00254675" w:rsidP="00FC44A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3ks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AC8B8C" w14:textId="77777777" w:rsidR="00254675" w:rsidRPr="00E56332" w:rsidRDefault="00254675" w:rsidP="00FC44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CD0309" w:rsidRPr="00E56332" w14:paraId="210AFF93" w14:textId="77777777" w:rsidTr="00254675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F5A61" w14:textId="7D24A531" w:rsidR="002040EE" w:rsidRPr="00E56332" w:rsidRDefault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Riadiaci appliance</w:t>
            </w:r>
            <w:r w:rsidR="00DF4729"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 xml:space="preserve"> 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(minimálne požiadavky na 1ks riadiaceho appliance)</w:t>
            </w: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24"/>
                <w:lang w:val="sk-SK"/>
              </w:rPr>
              <w:t xml:space="preserve">  </w:t>
            </w:r>
          </w:p>
        </w:tc>
      </w:tr>
      <w:tr w:rsidR="00254675" w:rsidRPr="00E56332" w14:paraId="4C220A3A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E644" w14:textId="230D0D1B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Procesor (CPU)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1B15AD" w14:textId="072E06F6" w:rsidR="00254675" w:rsidRPr="00E56332" w:rsidRDefault="00254675" w:rsidP="002040EE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model servera pri osadení jedným procesorom musí byť schopný dosiahnuť výkon minimálne 162 bodov podľa testu SPECrate®2017_int_base result,</w:t>
            </w:r>
          </w:p>
          <w:p w14:paraId="40E9FE6E" w14:textId="77E9252C" w:rsidR="00254675" w:rsidRPr="00E56332" w:rsidRDefault="00254675" w:rsidP="002040EE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minimálny počet jadier jedného procesora: 16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374A17" w14:textId="77777777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508508A4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F48A" w14:textId="230D0D1B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Počet/max. počet CPU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7D0011" w14:textId="52E100C0" w:rsidR="00254675" w:rsidRPr="00E56332" w:rsidRDefault="00254675" w:rsidP="002040EE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1/1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2B8472" w14:textId="77777777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3C6D7D3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552D" w14:textId="661F04D9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Pamäť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5AFE" w14:textId="50F62C9E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kapacita 96 GB (6x 16GB), RDIMM Registered min. 3200MHz, 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4F719F" w14:textId="77777777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0F6AF758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5863" w14:textId="39ECC2FF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Subsystém pevných diskov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451BD3" w14:textId="1E52B406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</w:t>
            </w:r>
            <w:r w:rsidRPr="00E56332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  <w:lang w:val="sk-SK"/>
              </w:rPr>
              <w:t>240GB SATA M.2,</w:t>
            </w:r>
          </w:p>
          <w:p w14:paraId="4B017C3D" w14:textId="65D110FC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1x 480GB s rozhraním SATA  s rýchlosťou 6Gbps a s požiadavkou 3X endurance,</w:t>
            </w:r>
          </w:p>
          <w:p w14:paraId="541E7A3F" w14:textId="42936382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1x 960GB s rozhraním SATA  s rýchlosťou 6Gbps a s požiadavkou 3X endurance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3FE618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06D0100C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A6223" w14:textId="7704499D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Bezpečnosť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1BA320" w14:textId="31CDC59B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Modul Trusted Platform Module 2.0</w:t>
            </w:r>
          </w:p>
          <w:p w14:paraId="380391E3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943C0A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29D1E5E0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8C482" w14:textId="7D1188E8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Sieťový adaptér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DDB52B" w14:textId="2085865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1x dvoj portová karta 10/25G SFP+/SFP28,</w:t>
            </w:r>
          </w:p>
          <w:p w14:paraId="78378AF0" w14:textId="2A7BCBF4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1x dvoj portová karta 10G Base-T Ethernet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300F91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2E27A3FF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914F" w14:textId="6CE601DF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Ventilátory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D97E4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plne redundantné, </w:t>
            </w:r>
          </w:p>
          <w:p w14:paraId="42B82F69" w14:textId="0581201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vymeniteľné za chodu,</w:t>
            </w:r>
          </w:p>
          <w:p w14:paraId="34CA2A10" w14:textId="6E7D1731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zabezpečený prietok vzduchu spredu dozadu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6B557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74252CD3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7E2D" w14:textId="7721103A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>Grafický adaptér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096682" w14:textId="7C6B3A3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integrovaný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169A2A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4F2B86E3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EFBE" w14:textId="21136BB5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Napájacie zdroje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6A0965" w14:textId="45B8D052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redundantné N+1 vymeniteľné za chodu,</w:t>
            </w:r>
          </w:p>
          <w:p w14:paraId="4BB90498" w14:textId="15A71483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minimálny výkon jedného zdroja 1050W pri 230V 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EAC8F0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5B9397A9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B422" w14:textId="63842431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A47F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4FC622DD" w14:textId="4ECECCD6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0F3F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66440C5A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B4B5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Servisná podpora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6430" w14:textId="104781C3" w:rsidR="00254675" w:rsidRPr="00E56332" w:rsidRDefault="00254675" w:rsidP="00254675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3 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s nasledujúcimi parametrami:</w:t>
            </w:r>
          </w:p>
          <w:p w14:paraId="772E5682" w14:textId="5E1CBBF2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8x5xNBD,</w:t>
            </w:r>
          </w:p>
          <w:p w14:paraId="47B9A799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pokazené dodané pevné disky musia zostávať vo vlastníctve verejného obstarávateľa,</w:t>
            </w:r>
          </w:p>
          <w:p w14:paraId="385F617D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3E2BC822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30A9A462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podpora celkového riešenia nasadených hardvérových aj softvérových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produktov výrobcu, na ktoré je poskytovaná podpora,</w:t>
            </w:r>
          </w:p>
          <w:p w14:paraId="771409E2" w14:textId="458D55BD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podpora od výrobcu s previazanosťou na produkty výrobcov tretích strán minimálne F5, vmware a veeam, ktorými už aktuálne disponuje verejný obstarávateľ. Výrobca poskytne podporu pri riešení prípadu s iným výrobcom v rozsahu platnej podpory, ktorú má verejný obstarávateľ uzavretú s výrobcom tretích strán (F5, Veeam a vmware). Pomôže s vytvorením ticketu a musí aktívne spolupracovať pri riešení, vyhodnocovaní vstupov ako aj celkovej interoperabilite riešenia.</w:t>
            </w:r>
          </w:p>
          <w:p w14:paraId="56CC0B7A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6CE12235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poskytovateľ podpory musí byť primárny bod kontaktu pre incidenty v riešení, </w:t>
            </w:r>
          </w:p>
          <w:p w14:paraId="13EA31C2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A83A58A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47724C3D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07C0B61D" w14:textId="0F630ACF" w:rsidR="00254675" w:rsidRPr="00E56332" w:rsidRDefault="00254675" w:rsidP="0025467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66976CA6" w14:textId="65A25D25" w:rsidR="00254675" w:rsidRPr="00E56332" w:rsidRDefault="00254675" w:rsidP="0025467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>pre závažnosť hovorov 3 a 4 je odpoveď Centra výrobcu do 60min počas pracovných hodín, resp. nasledujúci pracovný deň pri hovoroch mimo pracovných hodín,</w:t>
            </w:r>
          </w:p>
          <w:p w14:paraId="5A301769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 prípade komunikácie s výrobcom iných súčasti riešenia je nevyhnutné preukázať existenciu supportných kontraktov u týchto výrobcov.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C861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28B5650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D2D29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Inštalácia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1A3DF6" w14:textId="3E661E19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zariadenia,</w:t>
            </w:r>
          </w:p>
          <w:p w14:paraId="59C7C575" w14:textId="2B37B41D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inštalačnú službu musí zabezpečovať certifikovaná osoba oprávnená zabezpečovať montáž, inštaláciu a nastavenie </w:t>
            </w:r>
            <w:bookmarkStart w:id="3" w:name="_Hlk162504623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dodávaného riešenia pre Centrálny komponent pre správu SDN</w:t>
            </w:r>
            <w:bookmarkEnd w:id="3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</w:t>
            </w:r>
          </w:p>
          <w:p w14:paraId="5FEEF118" w14:textId="5099AD9F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uchádzač musí preukázať, že disponuje aktuálne platným certifikátom vydaný výrobcom alebo producentom, resp. osobou, ktorá je oprávnená tento certifikát vydávať pre dodávané riešenie pre Centrálny komponent pre správu SDN.</w:t>
            </w:r>
            <w:r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(Poznámka: predmetný certifikát tvorí prílohu č. 4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812C3F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</w:tbl>
    <w:p w14:paraId="46486704" w14:textId="77777777" w:rsidR="0095226B" w:rsidRPr="00E56332" w:rsidRDefault="0095226B" w:rsidP="0095226B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47AF4476" w14:textId="77777777" w:rsidR="00B27FE0" w:rsidRPr="00E56332" w:rsidRDefault="00B27FE0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4D573A6A" w14:textId="59F5AE99" w:rsidR="00104859" w:rsidRDefault="0010485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Spine p</w:t>
      </w:r>
      <w:r w:rsidR="004F003F" w:rsidRPr="00E56332">
        <w:rPr>
          <w:rFonts w:ascii="Arial" w:hAnsi="Arial" w:cs="Arial"/>
          <w:b/>
          <w:color w:val="000000" w:themeColor="text1"/>
          <w:sz w:val="28"/>
          <w:lang w:val="sk-SK"/>
        </w:rPr>
        <w:t>repínač</w:t>
      </w:r>
    </w:p>
    <w:p w14:paraId="064A9FAF" w14:textId="727F4096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39D9588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2C0E8A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bookmarkStart w:id="4" w:name="_Hlk159752297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436743D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1EA0547" w14:textId="127BE1C1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6C45AA" w:rsidRPr="00E56332" w14:paraId="4600196C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DD87" w14:textId="13059315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Spine prepínač 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5D81" w14:textId="77777777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5A3024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4DE5" w14:textId="70C37CE0" w:rsidR="00621343" w:rsidRPr="00E56332" w:rsidDel="00B27FE0" w:rsidRDefault="00621343" w:rsidP="00A068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FB92" w14:textId="4E140F59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16ks s rýchlosťou 400-Gbps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623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29F121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0BDF" w14:textId="1DBC95FE" w:rsidR="00621343" w:rsidRPr="00E56332" w:rsidRDefault="00621343" w:rsidP="00A068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Priepustnosť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F16F2" w14:textId="57E8383C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12 Terabits per second (Tbps),</w:t>
            </w:r>
          </w:p>
          <w:p w14:paraId="1332AD5D" w14:textId="3F25721D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bookmarkStart w:id="5" w:name="_Toc1781320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4.3</w:t>
            </w:r>
            <w:bookmarkEnd w:id="5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Billion packets per second (Bpps)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D248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AC25E5A" w14:textId="77777777" w:rsidTr="00621343">
        <w:trPr>
          <w:trHeight w:val="389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A30D" w14:textId="15392195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9EC43" w14:textId="429A24AF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10/25/40/50/100/200/400-Gbps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804F1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2503E8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1DEF" w14:textId="36061465" w:rsidR="00621343" w:rsidRPr="00E56332" w:rsidDel="00B27FE0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rozhrania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9215" w14:textId="6893F5E1" w:rsidR="00621343" w:rsidRPr="00E56332" w:rsidRDefault="00621343" w:rsidP="00A37D0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každý 400-Gbps port musí umožňovať použitie ako: </w:t>
            </w:r>
          </w:p>
          <w:p w14:paraId="6721BEB8" w14:textId="06828237" w:rsidR="00621343" w:rsidRPr="00E56332" w:rsidRDefault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 DD pre 1 port 400-Gbps, </w:t>
            </w:r>
          </w:p>
          <w:p w14:paraId="454BF41C" w14:textId="30F3116C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QSFP28 pre 1 port 100-Gbps, </w:t>
            </w:r>
          </w:p>
          <w:p w14:paraId="1D3CDE3A" w14:textId="77F023F0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QSFP+ pre 1 port 40-Gbps, </w:t>
            </w:r>
          </w:p>
          <w:p w14:paraId="571AF0D3" w14:textId="529FA7DF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breakout pna 2porty 200-Gbps, </w:t>
            </w:r>
          </w:p>
          <w:p w14:paraId="5E487D8B" w14:textId="2FA250E7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breakout na 4porty 100-Gbps, </w:t>
            </w:r>
          </w:p>
          <w:p w14:paraId="0DED13EE" w14:textId="010681EB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breakout na 4porty 50-Gbps, </w:t>
            </w:r>
          </w:p>
          <w:p w14:paraId="56FBD220" w14:textId="71B2B93C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breakout na 4porty 25-Gbps, </w:t>
            </w:r>
          </w:p>
          <w:p w14:paraId="585FFA1E" w14:textId="70791AB9" w:rsidR="00621343" w:rsidRPr="00E56332" w:rsidRDefault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breakout na 4porty 10-Gbps.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9FEC9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6D2BEA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4879" w14:textId="7BF28202" w:rsidR="00621343" w:rsidRPr="00E56332" w:rsidRDefault="00621343" w:rsidP="009B51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7EEA" w14:textId="2E7E2D69" w:rsidR="00621343" w:rsidRPr="00E56332" w:rsidRDefault="00621343" w:rsidP="009B518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chodu,</w:t>
            </w:r>
          </w:p>
          <w:p w14:paraId="77BC4284" w14:textId="4D9D44F6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minimálny výkon jedného zdroja 1100W pri 230V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6740" w14:textId="77777777" w:rsidR="00621343" w:rsidRPr="00E56332" w:rsidRDefault="00621343" w:rsidP="009B51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0829F5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38A8" w14:textId="71030E2F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9444E" w14:textId="1D441F55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50021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58A04C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72ED" w14:textId="5972B5E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ED19" w14:textId="20B9375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 konzola aj samostatný OOB Ethernet port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6E1D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4F319D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E282" w14:textId="4F5EF3B0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host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6746" w14:textId="1A6D6D3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B4998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4862F2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2D35" w14:textId="0155D52B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IPv6 host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4F67" w14:textId="50AF20B2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9065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37AA58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154" w14:textId="54DF90A9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multicast route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07B5F" w14:textId="69862647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31500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172B6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E4B13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D6DF" w14:textId="1010C069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VLAN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DCF0" w14:textId="70241E37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4090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6F5D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DB5B7D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CE35" w14:textId="6A26FDEB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Počet MAC address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B553" w14:textId="08087B2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250 000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B6F32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2593E6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D77B" w14:textId="39A0D4D6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podporovaných skupín Hot-Standby Router Protocol (HSRP)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5823" w14:textId="1DE1B12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485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BFB5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077666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0B54" w14:textId="074C8300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inštancií Rapid per-VLAN Spanning Tree (RPVST)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065C3" w14:textId="0908FC5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3965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23852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D4537F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AF5D" w14:textId="7F31EAA1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podporovaných inštancií Multiple Spanning Tree (MST)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53E0D" w14:textId="4ADD8B3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62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A31C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E066B7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3B7C" w14:textId="4A02FEB4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NAT (Network Address Translation)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E4B5" w14:textId="3033461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FF27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DD345D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0321" w14:textId="11163243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Mean Time Between Failure (MTBF)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7DB69" w14:textId="3A143978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320 000 hodín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3627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97FD97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799C" w14:textId="1CFE7827" w:rsidR="00621343" w:rsidRPr="00E56332" w:rsidDel="009B5186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Jumbo Frame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F26BF" w14:textId="65DDD029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min. 9200 bytov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2C86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FF9B4C3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522E2" w14:textId="7E2D6B49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93A5" w14:textId="3887C396" w:rsidR="00621343" w:rsidRPr="00E56332" w:rsidRDefault="00621343" w:rsidP="00A37D0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 prepínač  musí funkčne a licenčne spĺňať minimálne na 36 mesiacov nasledovné technické požiadavky a funkcionality:</w:t>
            </w:r>
          </w:p>
          <w:p w14:paraId="05E61AB0" w14:textId="4B67206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samostatný manažovateľný prepínač pracujúci na 2. a 3. vrstve OSI,</w:t>
            </w:r>
          </w:p>
          <w:p w14:paraId="72641E2A" w14:textId="4E52806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použitia ako samostatného zariadenia, aj ako prepínača vo VXLAN BGP-EVPN sieti (aj v roli Spine prepínača, aj v roli Leaf prepínača), aj ako prepínača v SDN sieti centrálne riadenej samostatným kontrolérom (aj v roli Spine prepínača, aj v roli Leaf prepínača),</w:t>
            </w:r>
          </w:p>
          <w:p w14:paraId="29BAA58A" w14:textId="696EBCFE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 prepínač  musí byť integrovaný pod správu Centrálneho komponentu pre správu softvérovo definovanej sieťovej infraštruktúry (SDN),</w:t>
            </w:r>
          </w:p>
          <w:p w14:paraId="786D589A" w14:textId="5D0EAE6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integrácie do manažmentového nástroja umožňujúceho správu, manažment a monitoring nových prepínačov ako aj existujúcich sieťových zariadení od výrobcu Cisco Systems v DC prostrediach verejného obstarávateľa mimo centrálnu správu SDN,</w:t>
            </w:r>
          </w:p>
          <w:p w14:paraId="15ECF200" w14:textId="5A44FCCD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jednotný softvér (image) pre všetky prepínače určené pre dátové centrá,</w:t>
            </w:r>
          </w:p>
          <w:p w14:paraId="3E0CACC3" w14:textId="23A33551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jednotné konfiguračné rozhranie,</w:t>
            </w:r>
          </w:p>
          <w:p w14:paraId="074C889D" w14:textId="2A69661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výrobca musí poskytovať REST API, Ansible moduly a Python SDK,</w:t>
            </w:r>
          </w:p>
          <w:p w14:paraId="212F15DF" w14:textId="287F816A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multichassis etherchannel, </w:t>
            </w:r>
          </w:p>
          <w:p w14:paraId="0BD1885A" w14:textId="3E94844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zdvojenie fyzických zariadení do jedného logického celku vrátanie zdvojnásobenia priepustnosti (vPC),</w:t>
            </w:r>
          </w:p>
          <w:p w14:paraId="293A1742" w14:textId="6A6BE8AB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</w:p>
          <w:p w14:paraId="17B8BDF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802.3x Flow Control, </w:t>
            </w:r>
          </w:p>
          <w:p w14:paraId="6D3E173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IEEE 802.1q, </w:t>
            </w:r>
          </w:p>
          <w:p w14:paraId="3F247DB1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802.3ad LACP, </w:t>
            </w:r>
          </w:p>
          <w:p w14:paraId="00689494" w14:textId="020CC66A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802.1Qbb Priority Flow Control,</w:t>
            </w:r>
          </w:p>
          <w:p w14:paraId="4718A7DD" w14:textId="48C9D7B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RDMA over Ethernet RoCE,</w:t>
            </w:r>
          </w:p>
          <w:p w14:paraId="2AC40CF6" w14:textId="0609B28D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</w:t>
            </w:r>
            <w:r w:rsidRPr="00E56332">
              <w:rPr>
                <w:color w:val="000000" w:themeColor="text1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sieťových štandardov z rodiny IEEE 802.1: </w:t>
            </w:r>
          </w:p>
          <w:p w14:paraId="0326DD77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IEEE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802.1d (Spanning Tree Protocol), </w:t>
            </w:r>
          </w:p>
          <w:p w14:paraId="091675B6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802.1s MST, </w:t>
            </w:r>
          </w:p>
          <w:p w14:paraId="17ECA8AC" w14:textId="3DAE77A9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802.1w RSTP,</w:t>
            </w:r>
          </w:p>
          <w:p w14:paraId="6D0F991C" w14:textId="3D1370E9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802.1ab LLDP,</w:t>
            </w:r>
          </w:p>
          <w:p w14:paraId="12212D78" w14:textId="097DF7F1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IGMP:</w:t>
            </w:r>
          </w:p>
          <w:p w14:paraId="1F9648AA" w14:textId="3C5EE8B1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IGMPv2,</w:t>
            </w:r>
          </w:p>
          <w:p w14:paraId="1E5AC75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IGMPv3 snooping, </w:t>
            </w:r>
          </w:p>
          <w:p w14:paraId="0A71C415" w14:textId="636E6D0F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IGMP querier,</w:t>
            </w:r>
          </w:p>
          <w:p w14:paraId="497C0550" w14:textId="79C0BB4D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lokálneho aj vzdialeného zrkadlenia dátových tokov, 4 relácie,</w:t>
            </w:r>
          </w:p>
          <w:p w14:paraId="35E4A3EE" w14:textId="00AA503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prepínania IPv4 aj IPv6 unicast aj multicast v hardvéri,</w:t>
            </w:r>
          </w:p>
          <w:p w14:paraId="1F71C172" w14:textId="20D382AE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redundancie funkcie default gateway,</w:t>
            </w:r>
          </w:p>
          <w:p w14:paraId="3E910B86" w14:textId="2DB4A159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Podpora:</w:t>
            </w:r>
          </w:p>
          <w:p w14:paraId="544CD9C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RIPv2, </w:t>
            </w:r>
          </w:p>
          <w:p w14:paraId="0879547C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OSPFv2, </w:t>
            </w:r>
          </w:p>
          <w:p w14:paraId="02B1089F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OSPFv3, </w:t>
            </w:r>
          </w:p>
          <w:p w14:paraId="2910429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PIM, </w:t>
            </w:r>
          </w:p>
          <w:p w14:paraId="1AB22FBE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IS-IS a MP BGP, </w:t>
            </w:r>
          </w:p>
          <w:p w14:paraId="28C3E859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PBR (Policy Based Routing), </w:t>
            </w:r>
          </w:p>
          <w:p w14:paraId="0EB3F0FE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MSDP, </w:t>
            </w:r>
          </w:p>
          <w:p w14:paraId="6A17000A" w14:textId="2830FF71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Anycast-RP,</w:t>
            </w:r>
          </w:p>
          <w:p w14:paraId="0F69605E" w14:textId="2011A1B3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Segment Routing (SR aj SRv6),</w:t>
            </w:r>
          </w:p>
          <w:p w14:paraId="58A2BCBB" w14:textId="3277AD6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statického IPv4 aj IPv6 smerovania,</w:t>
            </w:r>
          </w:p>
          <w:p w14:paraId="762F2FD1" w14:textId="3443AB7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podpora DHCP Option 82,</w:t>
            </w:r>
          </w:p>
          <w:p w14:paraId="0B4A559F" w14:textId="2316FCA2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BFD,</w:t>
            </w:r>
          </w:p>
          <w:p w14:paraId="69564934" w14:textId="7B260B9D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sieťových routing protokolov a technológií:</w:t>
            </w:r>
          </w:p>
          <w:p w14:paraId="20F311E4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BGP, </w:t>
            </w:r>
          </w:p>
          <w:p w14:paraId="76B404BD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PIM-SSM, </w:t>
            </w:r>
          </w:p>
          <w:p w14:paraId="314062B0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VRF, </w:t>
            </w:r>
          </w:p>
          <w:p w14:paraId="1D00C861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VXLAN BGP-EVPN, </w:t>
            </w:r>
          </w:p>
          <w:p w14:paraId="0D96B16C" w14:textId="7D988B7B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EIGRP,</w:t>
            </w:r>
          </w:p>
          <w:p w14:paraId="37530042" w14:textId="0D77D01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podpora: Inter-AS option B, Tenant Routed Multicast, VXLAN EVPN Multi-Site,</w:t>
            </w:r>
          </w:p>
          <w:p w14:paraId="063DB6ED" w14:textId="4875BAB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nasadenia v SDN v režime zapojenie Multi-Pod aj Multi-Site,</w:t>
            </w:r>
          </w:p>
          <w:p w14:paraId="03C52E43" w14:textId="367E7A8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pokročilej harvérovej telemetrie (streaming telemetrie priamo z HW ASICu) a analytiky celej DC siete pomocou automatickej analýzy dátových tokov (flows) v reálnom čase,</w:t>
            </w:r>
          </w:p>
          <w:p w14:paraId="4E086A04" w14:textId="2D2E594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automatickej identifikácie anomálií v sieti, automatizovaného stanovenia hlavnej príčiny (root-cause) anomálií,</w:t>
            </w:r>
          </w:p>
          <w:p w14:paraId="5167F29F" w14:textId="66244F1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kapacitného plánovania celej sieťovej infraštruktúry dátového centra.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B544" w14:textId="77777777" w:rsidR="00621343" w:rsidRPr="00E56332" w:rsidRDefault="00621343" w:rsidP="006C45AA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8606A9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EA2FD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Vlastnosti SDN:</w:t>
            </w:r>
          </w:p>
          <w:p w14:paraId="5D768E48" w14:textId="030D3248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8ACE4" w14:textId="46D10894" w:rsidR="00621343" w:rsidRPr="00E56332" w:rsidRDefault="00621343" w:rsidP="006C45AA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 prepínač musí byť integrovaný pod správu Centrálneho komponentu pre správu softvérovo definovanej sieťovej infraštruktúry (SDN), s nasledujúcimi vlastnosťami:</w:t>
            </w:r>
          </w:p>
          <w:p w14:paraId="74AD7A12" w14:textId="2AF16C71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3E30FD2D" w14:textId="0AD9FD9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zabudovaný zero-trust bezpečnostný model (whitelist policy model),</w:t>
            </w:r>
          </w:p>
          <w:p w14:paraId="786D6BE7" w14:textId="3C91374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 politiky na báze aplikácií - užívateľ sám definuje aplikačný model, SDN kontrolér automaticky nakonfiguruje všetky relevatné prepínače dátoveho centra,</w:t>
            </w:r>
          </w:p>
          <w:p w14:paraId="18D184D7" w14:textId="4F5BEA8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hypervisormi,: VMware, Microsoft Hyper-V, Linux KVM, OpenStack,</w:t>
            </w:r>
          </w:p>
          <w:p w14:paraId="38E1F2C3" w14:textId="14400F7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 kontajnerovými platformami,: OpenShift, Kubernetes,</w:t>
            </w:r>
          </w:p>
          <w:p w14:paraId="4F2B07B1" w14:textId="2808928B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inteligentná integrácia firewallov a load balancérov pomocou PBR (možnosť detailnej konfigurácie (src/dst IP adresa + src/dst TCP/UDP port) komunikácie, ktorá má byť presmerovaná na firewall alebo load-balancér), </w:t>
            </w:r>
          </w:p>
          <w:p w14:paraId="40D2FDDF" w14:textId="385C06C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jednotná aplikačná a bezpečnostná politika vo všetkých dátových centrách ako aj vo verejných, minimálne: Cloudoch Microsoft Azure, Amazon Web Services, Google Cloud Platform,</w:t>
            </w:r>
          </w:p>
          <w:p w14:paraId="7962356A" w14:textId="151387AC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systémami,</w:t>
            </w:r>
          </w:p>
          <w:p w14:paraId="1A7AE117" w14:textId="2948843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retencia dát pre analytiku dátových tokov (flows) 7 dní.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A57A0" w14:textId="77777777" w:rsidR="00621343" w:rsidRPr="00E56332" w:rsidRDefault="00621343" w:rsidP="006C45AA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74A335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D3B15" w14:textId="09254866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Manažment zariadenia – Manažmentový nástroj pre správu sieťovej infraštruktúry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7099A" w14:textId="2EE90CAB" w:rsidR="00621343" w:rsidRPr="00E56332" w:rsidRDefault="00621343" w:rsidP="00071014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okrem integrácie zariadenia Spine prepínač pod správu Centrálneho komponentu pre správu softvérovo definovanej sieťovej infraštruktúry (SDN) aj integráciu s manažmentovým nástrojom pre správu sieťovej infraštruktúry, ktorý musí mať nasledujúce vlastnosti: </w:t>
            </w:r>
          </w:p>
          <w:p w14:paraId="543A111E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integrácie s riešením pre správu SDN ako aj s existujúcimi prepínačmi s Cisco NX-OS, ktorými disponuje verejný obstarávateľ,</w:t>
            </w:r>
          </w:p>
          <w:p w14:paraId="52AF803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integrácie existujúcich prepínačov s Cisco NX-OS verejného obstarávateľa pod správu nástroja so zachovaním hlavných funkcionalít nástroja Cisco DCNM, ktorým verejný obstarávateľ disponuje, pre tieto zariadenia ,</w:t>
            </w:r>
          </w:p>
          <w:p w14:paraId="31D5BEE7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pokročilých algoritmov výstrahy, korelácie a prognózy, ktoré poskytujú hlboký prehľad o správaní siete využitím telemetrických údajov získaných zo sieťových a výpočtových komponentov,</w:t>
            </w:r>
          </w:p>
          <w:p w14:paraId="70097B5B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umožňovať použitie jednej inštancie nástroja na monitorovanie, údržbu a riešenie problémov viacerých prostredí,</w:t>
            </w:r>
          </w:p>
          <w:p w14:paraId="36CE514A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funkcie Single Sign-On (SSO) a Role-Based Access Control (RBAC) ,</w:t>
            </w:r>
          </w:p>
          <w:p w14:paraId="241147D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zbierania a  spätného vyhodnocovania udalostí a historických údajov,</w:t>
            </w:r>
          </w:p>
          <w:p w14:paraId="45FDF9A4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proaktívneho monitoringu stavu siete v priebehu času pomocou časovo synchronizovaných údajov naprieč viacerými parametrami, </w:t>
            </w:r>
          </w:p>
          <w:p w14:paraId="3B5EF00E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vyhľadávania anomálií až na úroveň konkrétnych koncových bodov alebo objektov ,</w:t>
            </w:r>
          </w:p>
          <w:p w14:paraId="442C1D0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detekcie microburstu pre odhalenie a lokalizovanie neviditeľných preťažení v infraštruktúre pre zachovanie výkonosti aplikácií,</w:t>
            </w:r>
          </w:p>
          <w:p w14:paraId="6B6199FC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monitoringu a využitie informácií o stave a anomálií zistených pri prevádzke z vybraných protokolov pre odstraňovanie problémov s BGP, vPC, LACP, CDP a LLDP,</w:t>
            </w:r>
          </w:p>
          <w:p w14:paraId="1A5D4499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integrácie na nástroj VMware vCenter, ktorým verejný obstarávateľ disponuje, pre získanie viditeľnosť medzi oblasťami sieťovej a virtualizačnej infraštruktúry,</w:t>
            </w:r>
          </w:p>
          <w:p w14:paraId="071D525D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vyhľadávanie virtuálnych serverov, fyzických serverov a iných koncových bodov v sieťovej infraštruktúre dátového centra a sledovanie ich presunov, </w:t>
            </w:r>
          </w:p>
          <w:p w14:paraId="0AED76C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vykonávania kontrol pred aktualizáciou a zistenia zmen v konfigurácii alebo prevádzkovom stave pred a po aktualizácii prepínača,</w:t>
            </w:r>
          </w:p>
          <w:p w14:paraId="52F28496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vyhodnocovanie dopadov konfiguračných zmien pred nasadením pre zamedzenie výpadkom služieb sieťovej infraštruktúry,</w:t>
            </w:r>
          </w:p>
          <w:p w14:paraId="3CD5559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proaktívneho monitoringu a nahlasovania anomálii súvisiacich s hardvérom využívaním telemetrických údajov zo senzorov, ako sú CPU, pamäť, disk, napájanie, rýchlosť ventilátora a teplota,</w:t>
            </w:r>
          </w:p>
          <w:p w14:paraId="79E763DC" w14:textId="4A5478D0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verejný obstarávateľ pre nasadenie tohto manažmentového nástroja </w:t>
            </w:r>
            <w:r w:rsidRPr="00102B2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>nepožaduje dodanie žiadných aditívnych licencií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musí byť oprávnený nasadiť a používať tento manažmentový nástroj na základe licenciíí dodávaných vrámci zariadenia Spine prepínač,</w:t>
            </w:r>
          </w:p>
          <w:p w14:paraId="12703EE4" w14:textId="1ADD0F29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umožňovať integráciu s existujúcimi sieťovými zariadeniami od výrobcu Cisco Systems v DC prostrediach verejného obstarávateľa a zároveň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existujúce zariadenia, ktorými disponuje verejný obstarávateľ musí byť oprávnený nasadiť a používať tento nástroj na základe existujúcich licenciíí pre Cisco Data Center Network Manager od spoločnosti Cisco Systems.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3886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CD84C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12E6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8E9B" w14:textId="79DE7D27" w:rsidR="00621343" w:rsidRPr="00E56332" w:rsidRDefault="00621343" w:rsidP="006465A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3 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 dňa aktivovania servisnej podpory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s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 nasledujúcimi parametrami:</w:t>
            </w:r>
          </w:p>
          <w:p w14:paraId="15499D43" w14:textId="25ABA5A5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8x5xNBD,</w:t>
            </w:r>
          </w:p>
          <w:p w14:paraId="08540D85" w14:textId="77777777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1B975B7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189CCE4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52A16E47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podpora od výrobcu s previazanosťou na produkty výrobcov tretích strán minimálne F5, vmware a veeam, ktorými už aktuálne disponuje verejný obstarávateľ. Výrobca poskytne podporu pri riešení prípadu s iným výrobcom v rozsahu platnej podpory, ktorú má verejný obstarávateľ uzavretú s výrobcom tretích strán (F5, Veeam a vmware). Pomôže s vytvorením ticketu a musí aktívne spolupracovať pri riešení, vyhodnocovaní vstupov ako aj celkovej interoperabilite riešenia.</w:t>
            </w:r>
          </w:p>
          <w:p w14:paraId="16106B65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0EF4ADC1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poskytovateľ podpory musí byť primárny bod kontaktu pre incidenty v riešení, </w:t>
            </w:r>
          </w:p>
          <w:p w14:paraId="5BBA711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A919776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5E6C595D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7DAD3A45" w14:textId="44FE7BDD" w:rsidR="00621343" w:rsidRPr="00E56332" w:rsidRDefault="00621343" w:rsidP="006465A3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79A16213" w14:textId="71E2ADB7" w:rsidR="00621343" w:rsidRPr="00E56332" w:rsidRDefault="00621343" w:rsidP="00A25ED6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 deň pri hovoroch mimo pracovných hodín,</w:t>
            </w:r>
          </w:p>
          <w:p w14:paraId="299D69D8" w14:textId="399EABB0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68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>v prípade komunikácie s výrobcom iných súčasti riešenia je nevyhnutné preukázať existenciu supportných kontraktov u týchto výrobcov.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0694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5B2CE4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64E4" w14:textId="172D4A51" w:rsidR="00621343" w:rsidRPr="00E56332" w:rsidRDefault="00621343" w:rsidP="006465A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8328DA" w14:textId="77777777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6A0E3BA1" w14:textId="68B5B829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color w:val="000000" w:themeColor="text1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výška 1U, 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25E444" w14:textId="77777777" w:rsidR="00621343" w:rsidRPr="00E56332" w:rsidRDefault="00621343" w:rsidP="006465A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C7FBF7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0883C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9724BE" w14:textId="7CE34BF3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súčasťou ponuky musí byť inštalačná služba zahrňujúca dopravu, montáž, inštaláciu a nastavenie dodaných zariadení prípadne softvérov pre preukázanie funkčnosti a prevádzkyschopnosti dodaného zariadenia, </w:t>
            </w:r>
          </w:p>
          <w:p w14:paraId="35693051" w14:textId="1E66EFE9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Spine prepínača, </w:t>
            </w:r>
          </w:p>
          <w:p w14:paraId="1F6F5C1C" w14:textId="16D7F112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uchádzač musí preukázať, že disponuje aktuálne platným certifikátom vydaný výrobcom alebo producentom, resp. osobou, ktorá je oprávnená tento certifikát vydávať pre dodávaný Spine prepínač.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(Poznámka: predmetný certifikát tvorí prílohu č.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5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BBD24D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B7B23D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37C9" w14:textId="75040D92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1342" w14:textId="54DE293C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12C0CC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bookmarkEnd w:id="4"/>
    </w:tbl>
    <w:p w14:paraId="1DE806DD" w14:textId="77777777" w:rsidR="006465A3" w:rsidRPr="00E56332" w:rsidRDefault="006465A3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74472E5E" w14:textId="2978EC1F" w:rsidR="002802B3" w:rsidRDefault="002802B3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Leaf</w:t>
      </w:r>
      <w:r w:rsidR="008A4B1B"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prepínač</w:t>
      </w:r>
    </w:p>
    <w:p w14:paraId="52C056E0" w14:textId="41745A78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2913"/>
        <w:gridCol w:w="279"/>
      </w:tblGrid>
      <w:tr w:rsidR="00621343" w:rsidRPr="00E56332" w14:paraId="61C873A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FF8C2A" w14:textId="7777777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B12716" w14:textId="77777777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5BE54D0" w14:textId="7C87F22E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8A4B1B" w:rsidRPr="00E56332" w14:paraId="41E287CF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6B98" w14:textId="1F071989" w:rsidR="008A4B1B" w:rsidRPr="00E56332" w:rsidRDefault="00076B6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Leaf</w:t>
            </w:r>
            <w:r w:rsidR="008A4B1B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  <w:r w:rsidR="008A4B1B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8A4B1B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</w:t>
            </w:r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br/>
              <w:t>(Part Number, Product Code)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E8574" w14:textId="77777777" w:rsidR="008A4B1B" w:rsidRPr="00E56332" w:rsidRDefault="008A4B1B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135E6E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CFBDE" w14:textId="732B3A8C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29F8" w14:textId="58D5D5AF" w:rsidR="00621343" w:rsidRPr="00E56332" w:rsidRDefault="00621343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36ks s podporou prenosovej rýchlosti 100 Gbps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9CD7" w14:textId="77777777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34DF22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F3C8" w14:textId="6E6B600D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027E" w14:textId="6ACECF3F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7,1 Terabits per second (Tbps)</w:t>
            </w:r>
          </w:p>
          <w:p w14:paraId="310D7683" w14:textId="1AF1836C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2.3 Billion packets per second (Bpps)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AC4D5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167503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0772D" w14:textId="2850D746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66A2" w14:textId="22C316B4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1/10/25/40/50/100 Gbps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43CA4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6576D4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C4B2" w14:textId="739F0932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rozhrania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0AB0" w14:textId="4D733E07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každý 100 Gbps port musí umožňovať použitie ako:</w:t>
            </w:r>
          </w:p>
          <w:p w14:paraId="2157A238" w14:textId="639D46B1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QSFP28 pre 1 port 100 Gbps,</w:t>
            </w:r>
          </w:p>
          <w:p w14:paraId="604A2A14" w14:textId="23ADE7B1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QSFP+ pre 1 port 40 Gbps,</w:t>
            </w:r>
          </w:p>
          <w:p w14:paraId="5D650DCC" w14:textId="619E40A6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 pre 2porty 50 Gbps,</w:t>
            </w:r>
          </w:p>
          <w:p w14:paraId="08CF36A3" w14:textId="4DF13772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breakout pre 4porty 25 Gbps, </w:t>
            </w:r>
          </w:p>
          <w:p w14:paraId="04BA9BD5" w14:textId="4AE4B67A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 pre 4porty 10 Gbps,</w:t>
            </w:r>
          </w:p>
          <w:p w14:paraId="74C3C25E" w14:textId="5A1A2004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24 portov musí umožňovať použitie 1 Gbps SFP modulu pomocou adaptéra.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A7C0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AB0ABD3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0629" w14:textId="677217E1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6DF3" w14:textId="57A97F22" w:rsidR="00621343" w:rsidRPr="00E56332" w:rsidRDefault="00621343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chodu,</w:t>
            </w:r>
          </w:p>
          <w:p w14:paraId="3C791B33" w14:textId="1F0AF8CB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minimálny výkon jedného zdroja 750W pri 230V.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6AE12" w14:textId="77777777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07079F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9BD6" w14:textId="02F7465D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6F2" w14:textId="01CA8B8C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ACCD3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0DD70C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E53A" w14:textId="525837AD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C82" w14:textId="1D5CBC12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 konzola aj samostatný OOB Ethernet port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26AF0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7A8189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31DF" w14:textId="05C90290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host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1EF8" w14:textId="0B740144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2B21F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4039AB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3892" w14:textId="7C6154F5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IPv6 host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0457" w14:textId="3D05313E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E3DC0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5559A0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E9AC" w14:textId="0B3EE348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multicast route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86159" w14:textId="4B074DEE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127 000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F527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F91764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F078" w14:textId="0C1EF474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VLAN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D5DB" w14:textId="6E71C9D1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4090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2948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B1CC65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D0A5" w14:textId="1A94B44D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MAC address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2CDE4" w14:textId="7EFE91B0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254 000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7637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EB94EA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877" w14:textId="646625CA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Počet podporovaných skupín Hot-Standby Router Protocol (HSRP)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95F51" w14:textId="42626796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485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34AA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1AF48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126D" w14:textId="3DC4A79A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inštancií Rapid per-VLAN Spanning Tree (RPVST)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B8F54" w14:textId="542CC28D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3965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C5F43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20069A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F5C2" w14:textId="10FBEC85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podporovaných inštancií Multiple Spanning Tree (MST)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0045" w14:textId="54308BFD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62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654CF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E65FD0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3CED" w14:textId="2BAD53FA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NAT (Network Address Translation)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181B" w14:textId="657750E9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3856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A65007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E1D0" w14:textId="337B775C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Požadovaný Mean Time Between Failure (MTBF)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D475" w14:textId="3D13A6D4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352 000 hodín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EA65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82CC9F1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A764" w14:textId="6AA27DB0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Jumbo Frame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25DE1" w14:textId="76BCBAC0" w:rsidR="00621343" w:rsidRPr="00E56332" w:rsidRDefault="00621343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min. 9200 bytov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E422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6AE415E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35B7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6F749" w14:textId="229EE096" w:rsidR="00621343" w:rsidRPr="00E56332" w:rsidRDefault="00621343" w:rsidP="00B7423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 prepínač musí funkčne a licenčne spĺňať nasledovné technické požiadavky a funkcionality:</w:t>
            </w:r>
          </w:p>
          <w:p w14:paraId="61F97792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samostatný manažovateľný prepínač pracujúci na 2. a 3. vrstve OSI,</w:t>
            </w:r>
          </w:p>
          <w:p w14:paraId="3A6D03E4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použitia ako samostatného zariadenia, aj ako prepínača vo VXLAN BGP-EVPN sieti (aj v roli Spine prepínača, aj v roli Leaf prepínača), aj ako prepínača v SDN sieti centrálne riadenej samostatným kontrolérom (v roli Leaf prepínača),</w:t>
            </w:r>
          </w:p>
          <w:p w14:paraId="033B123B" w14:textId="441A9E01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 prepínač musí byť integrovaný pod správu Centrálneho komponentu pre správu softvérovo definovanej sieťovej infraštruktúry (SDN),</w:t>
            </w:r>
          </w:p>
          <w:p w14:paraId="0C371117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integrácie do manažmentového nástroja umožňujúceho správu, manažment a monitoring nových prepínačov ako aj existujúcich sieťových zariadení od výrobcu Cisco Systems v DC prostrediach verejného obstarávateľa mimo centrálnu správu SDN,</w:t>
            </w:r>
          </w:p>
          <w:p w14:paraId="379766E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jednotný softvér (image) pre všetky prepínače určené pre dátové centrá,</w:t>
            </w:r>
          </w:p>
          <w:p w14:paraId="4653FB63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jednotné konfiguračné rozhranie,</w:t>
            </w:r>
          </w:p>
          <w:p w14:paraId="1EDFCE19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výrobca musí poskytovať REST API, Ansible moduly a Python SDK,</w:t>
            </w:r>
          </w:p>
          <w:p w14:paraId="0AF2535A" w14:textId="575D5FBB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multichassis etherchannel, zdvojenie fyzických zariadení do jedného logického celku vrátanie zdvojnásobenia priepustnosti (vPC),</w:t>
            </w:r>
          </w:p>
          <w:p w14:paraId="0D745500" w14:textId="407891A9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</w:p>
          <w:p w14:paraId="42EDA868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802.3x Flow Control, </w:t>
            </w:r>
          </w:p>
          <w:p w14:paraId="32627B98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802.1q, </w:t>
            </w:r>
          </w:p>
          <w:p w14:paraId="072C399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802.3ad LACP, </w:t>
            </w:r>
          </w:p>
          <w:p w14:paraId="46A9C7EB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802.1Qbb Priority Flow Control,</w:t>
            </w:r>
          </w:p>
          <w:p w14:paraId="7A676473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podpora RDMA over Ethernet RoCE,</w:t>
            </w:r>
          </w:p>
          <w:p w14:paraId="6B858710" w14:textId="0F341F83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</w:t>
            </w:r>
            <w:r w:rsidRPr="00E56332">
              <w:rPr>
                <w:color w:val="000000" w:themeColor="text1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sieťových štandardov z rodiny IEEE 802.1: </w:t>
            </w:r>
          </w:p>
          <w:p w14:paraId="7C9B513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IEEE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802.1d (Spanning Tree Protocol), </w:t>
            </w:r>
          </w:p>
          <w:p w14:paraId="6D88AF08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802.1s MST, </w:t>
            </w:r>
          </w:p>
          <w:p w14:paraId="2FAFBB52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802.1w RSTP,</w:t>
            </w:r>
          </w:p>
          <w:p w14:paraId="03B2048C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802.1ab LLDP,</w:t>
            </w:r>
          </w:p>
          <w:p w14:paraId="5F651479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MACSec enkrypcie na všetkých portoch,</w:t>
            </w:r>
          </w:p>
          <w:p w14:paraId="43CF46D7" w14:textId="409D1AC1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:</w:t>
            </w:r>
          </w:p>
          <w:p w14:paraId="01DD7AA1" w14:textId="43394182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IGMPv2, </w:t>
            </w:r>
          </w:p>
          <w:p w14:paraId="28B621C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IGMPv3 snooping, </w:t>
            </w:r>
          </w:p>
          <w:p w14:paraId="6E3A4DA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IGMP querier,</w:t>
            </w:r>
          </w:p>
          <w:p w14:paraId="4DC1A3EF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lokálneho aj vzdialeného zrkadlenia dátových tokov, 4 relácie,</w:t>
            </w:r>
          </w:p>
          <w:p w14:paraId="18BADE5E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prepínania IPv4 aj IPv6 unicast aj multicast v hardvéri,</w:t>
            </w:r>
          </w:p>
          <w:p w14:paraId="53F18E1E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redundancie funkcie default gateway,</w:t>
            </w:r>
          </w:p>
          <w:p w14:paraId="74E60A29" w14:textId="4EB0A419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:</w:t>
            </w:r>
          </w:p>
          <w:p w14:paraId="3820AB00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RIPv2, </w:t>
            </w:r>
          </w:p>
          <w:p w14:paraId="584CEC40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OSPFv2, </w:t>
            </w:r>
          </w:p>
          <w:p w14:paraId="1A103782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OSPFv3, </w:t>
            </w:r>
          </w:p>
          <w:p w14:paraId="7B2E2B0C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PIM, </w:t>
            </w:r>
          </w:p>
          <w:p w14:paraId="35366DBC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IS-IS a MP BGP, </w:t>
            </w:r>
          </w:p>
          <w:p w14:paraId="041CA13D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PBR (Policy Based Routing), </w:t>
            </w:r>
          </w:p>
          <w:p w14:paraId="59624FC4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MSDP, </w:t>
            </w:r>
          </w:p>
          <w:p w14:paraId="2B9AEB4B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Anycast-RP,</w:t>
            </w:r>
          </w:p>
          <w:p w14:paraId="714174F5" w14:textId="6994280C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Segment Routing (SR aj SRv6),</w:t>
            </w:r>
          </w:p>
          <w:p w14:paraId="7730DD9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statického IPv4 aj IPv6 smerovania,</w:t>
            </w:r>
          </w:p>
          <w:p w14:paraId="28B24DDD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DHCP Option 82,</w:t>
            </w:r>
          </w:p>
          <w:p w14:paraId="5B61E6EF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BFD,</w:t>
            </w:r>
          </w:p>
          <w:p w14:paraId="55E53BE2" w14:textId="2B5F6D54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podpora sieťových routing protokolov a technológií:</w:t>
            </w:r>
          </w:p>
          <w:p w14:paraId="56373DD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BGP, </w:t>
            </w:r>
          </w:p>
          <w:p w14:paraId="204D55A7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PIM-SSM, </w:t>
            </w:r>
          </w:p>
          <w:p w14:paraId="51DB9FA3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VRF, </w:t>
            </w:r>
          </w:p>
          <w:p w14:paraId="7188245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VXLAN BGP-EVPN, </w:t>
            </w:r>
          </w:p>
          <w:p w14:paraId="0EE77F5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EIGRP,</w:t>
            </w:r>
          </w:p>
          <w:p w14:paraId="620DF790" w14:textId="06F1F0EF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Inter-AS option B, Tenant Routed Multicast, VXLAN EVPN Multi-Site,</w:t>
            </w:r>
          </w:p>
          <w:p w14:paraId="4CDF34E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nasadenia v SDN v režime zapojenie Multi-Pod aj Multi-Site,</w:t>
            </w:r>
          </w:p>
          <w:p w14:paraId="29FDDA8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pokročilej harvérovej telemetrie (streaming telemetrie priamo z HW ASICu) a analytiky celej DC siete pomocou automatickej analýzy dátových tokov (flows) v reálnom čase,</w:t>
            </w:r>
          </w:p>
          <w:p w14:paraId="0AB59855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automatickej identifikácie anomálií v sieti, automatizovaného stanovenia hlavnej príčiny (root-cause) anomálií,</w:t>
            </w:r>
          </w:p>
          <w:p w14:paraId="24FF9585" w14:textId="06226155" w:rsidR="00621343" w:rsidRPr="00E56332" w:rsidRDefault="00621343" w:rsidP="007D73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kapacitného plánovania celej sieťovej infraštruktúry dátového centra.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F9DC" w14:textId="77777777" w:rsidR="00621343" w:rsidRPr="00E56332" w:rsidRDefault="00621343" w:rsidP="004C64DF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31B99FA" w14:textId="77777777" w:rsidTr="00621343">
        <w:trPr>
          <w:trHeight w:val="140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E81D4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Vlastnosti SDN:</w:t>
            </w:r>
          </w:p>
          <w:p w14:paraId="75974AD9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66CF" w14:textId="4C2C5917" w:rsidR="00621343" w:rsidRPr="00E56332" w:rsidRDefault="00621343" w:rsidP="00A25ED6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 prepínač musí byť integrovaný do Centrálneho komponentu pre správu softvérovo definovanej sieťovej infraštruktúry (SDN), s nasledujúcimi vlastnosťami:</w:t>
            </w:r>
          </w:p>
          <w:p w14:paraId="2C7F10F5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21BA40C7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zabudovaný zero-trust bezpečnostný model (whitelist policy model),</w:t>
            </w:r>
          </w:p>
          <w:p w14:paraId="0153C77F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 politiky na báze aplikácií - užívateľ sám definuje aplikačný model, SDN kontrolér automaticky nakonfiguruje všetky relevatné prepínače dátoveho centra,</w:t>
            </w:r>
          </w:p>
          <w:p w14:paraId="06190545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hypervisormi, minimálne: VMware, Microsoft Hyper-V, Linux KVM, OpenStack,</w:t>
            </w:r>
          </w:p>
          <w:p w14:paraId="08EBC90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 kontajnerovými platformami, minimálne: OpenShift, Kubernetes,</w:t>
            </w:r>
          </w:p>
          <w:p w14:paraId="17976F2E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inteligentná integrácia firewallov a load balancérov pomocou Policy-Based Routing, ktorá musí umožniť presmerovať sieťovú komunikáciu na základe rôznych kritérií, ako napríklad: zdrojová a cieľová IP adresa + zdrojový a cieľový TCP/UDP port,</w:t>
            </w:r>
          </w:p>
          <w:p w14:paraId="279100D8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jednotná aplikačná a bezpečnostná politika vo všetkých dátových centrách ako aj vo verejných, minimálne: Cloudoch Microsoft Azure, Amazon Web Services, Google Cloud Platform,</w:t>
            </w:r>
          </w:p>
          <w:p w14:paraId="00DA1CBD" w14:textId="6CE325B5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systémami,</w:t>
            </w:r>
          </w:p>
          <w:p w14:paraId="4A5A16F4" w14:textId="56033FF7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color w:val="000000" w:themeColor="text1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retencia dát pre analytiku dátových tokov (flows) 7 dní.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CA2B" w14:textId="77777777" w:rsidR="00621343" w:rsidRPr="00E56332" w:rsidRDefault="00621343" w:rsidP="004C64DF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F896DC0" w14:textId="77777777" w:rsidTr="00621343">
        <w:trPr>
          <w:trHeight w:val="410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60BC1" w14:textId="3E6796A1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Manažment zariadenia – Manažmentový nástroj pre správu sieťovej infraštruktúry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2AA55" w14:textId="46327E41" w:rsidR="00621343" w:rsidRPr="00E56332" w:rsidRDefault="00621343" w:rsidP="00E00EA0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okrem integrácie zariadenia Leaf prepínač pod správu Centrálneho komponentu pre správu softvérovo definovanej sieťovej infraštruktúry (SDN) aj integráciu s manažmentovým nástrojom pre správu sieťovej infraštruktúry, ktorý musí mať nasledujúce vlastnosti: </w:t>
            </w:r>
          </w:p>
          <w:p w14:paraId="3B345CD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integrácie s riešením pre správu SDN ako aj s existujúcimi prepínačmi s Cisco NX-OS, ktorými disponuje verejný obstarávateľ,</w:t>
            </w:r>
          </w:p>
          <w:p w14:paraId="62D982C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integrácie existujúcich prepínačov s Cisco NX-OS verejného obstarávateľa pod správu nástroja so zachovaním hlavných funkcionalít nástroja Cisco DCNM, ktorým verejný obstarávateľ disponuje, pre tieto zariadenia ,</w:t>
            </w:r>
          </w:p>
          <w:p w14:paraId="4D7B3016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pokročilých algoritmov výstrahy, korelácie a prognózy, ktoré poskytujú hlboký prehľad o správaní siete využitím telemetrických údajov získaných zo sieťových a výpočtových komponentov,</w:t>
            </w:r>
          </w:p>
          <w:p w14:paraId="09F09862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umožňovať použitie jednej inštancie nástroja na monitorovanie, údržbu a riešenie problémov viacerých prostredí,</w:t>
            </w:r>
          </w:p>
          <w:p w14:paraId="6E1299A7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funkcie Single Sign-On (SSO) a Role-Based Access Control (RBAC) ,</w:t>
            </w:r>
          </w:p>
          <w:p w14:paraId="5A9D8265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zbierania a  spätného vyhodnocovania udalostí a historických údajov,</w:t>
            </w:r>
          </w:p>
          <w:p w14:paraId="67A037BA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proaktívneho monitoringu stavu siete v priebehu času pomocou časovo synchronizovaných údajov naprieč viacerými parametrami, </w:t>
            </w:r>
          </w:p>
          <w:p w14:paraId="0886CF03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vyhľadávania anomálií až na úroveň konkrétnych koncových bodov alebo objektov ,</w:t>
            </w:r>
          </w:p>
          <w:p w14:paraId="36C063E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detekcie microburstu pre odhalenie a lokalizovanie neviditeľných preťažení v infraštruktúre pre zachovanie výkonosti aplikácií,</w:t>
            </w:r>
          </w:p>
          <w:p w14:paraId="0DC58F8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monitoringu a využitie informácií o stave a anomálií zistených pri prevádzke z vybraných protokolov pre odstraňovanie problémov s BGP, vPC, LACP, CDP a LLDP,</w:t>
            </w:r>
          </w:p>
          <w:p w14:paraId="6F1F01A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integrácie na nástroj VMware vCenter, ktorým verejný obstarávateľ disponuje, pre získanie viditeľnosť medzi oblasťami sieťovej a virtualizačnej infraštruktúry,</w:t>
            </w:r>
          </w:p>
          <w:p w14:paraId="138E7F6B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vyhľadávanie virtuálnych serverov, fyzických serverov a iných koncových bodov v sieťovej infraštruktúre dátového centra a sledovanie ich presunov, </w:t>
            </w:r>
          </w:p>
          <w:p w14:paraId="5CBADE26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vykonávania kontrol pred aktualizáciou a zistenia zmen v konfigurácii alebo prevádzkovom stave pred a po aktualizácii prepínača,</w:t>
            </w:r>
          </w:p>
          <w:p w14:paraId="0FECD13F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vyhodnocovanie dopadov konfiguračných zmien pred nasadením pre zamedzenie výpadkom služieb sieťovej infraštruktúry,</w:t>
            </w:r>
          </w:p>
          <w:p w14:paraId="439846AD" w14:textId="18D0738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proaktívneho monitoringu a nahlasovania anomálii súvisiacich s hardvérom využívaním telemetrických údajov zo senzorov, ako sú CPU, pamäť, disk, napájanie, rýchlosť ventilátora a teplota,</w:t>
            </w:r>
          </w:p>
          <w:p w14:paraId="43DC34FD" w14:textId="47199BCF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verejný obstarávateľ pre nasadenie tohto manažmentového nástroja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>nepožaduje dodanie žiadných aditívnych licencií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musí byť oprávnený nasadiť a používať tento manažmentový nástroj na základe licenciíí dodávaných vrámci zariadenia Leaf prepínač </w:t>
            </w:r>
          </w:p>
          <w:p w14:paraId="458D991F" w14:textId="20229020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umožňovať integráciu s existujúcimi sieťovými zariadeniami od výrobcu Cisco Systems v DC prostrediach verejného obstarávateľa a zároveň pre existujúce zariadenia, ktorými disponuje verejný obstarávateľ musí byť oprávnený nasadiť a používať tento nástroj na základe existujúcich licenciíí pre Cisco Data Center Network Manager od spoločnosti Cisco Systems.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05A6A" w14:textId="77777777" w:rsidR="00621343" w:rsidRPr="00E56332" w:rsidRDefault="00621343" w:rsidP="004C64DF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5C74381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EFB2B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F3ED" w14:textId="020CCE47" w:rsidR="00621343" w:rsidRPr="00E56332" w:rsidRDefault="00621343" w:rsidP="00B7423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3 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s 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nasledujúcimi parametrami:</w:t>
            </w:r>
          </w:p>
          <w:p w14:paraId="33E58E3C" w14:textId="68FFE66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8x5xNBD,</w:t>
            </w:r>
          </w:p>
          <w:p w14:paraId="59A0E870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0D0206D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21CD9DD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682CB68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podpora od výrobcu s previazanosťou na produkty výrobcov tretích strán minimálne F5, vmware a veeam, ktorými už aktuálne disponuje verejný obstarávateľ. Výrobca poskytne podporu pri riešení prípadu s iným výrobcom v rozsahu platnej podpory, ktorú má verejný obstarávateľ uzavretú s výrobcom tretích strán (F5, Veeam a vmware). Pomôže s vytvorením ticketu a musí aktívne spolupracovať pri riešení, vyhodnocovaní vstupov ako aj celkovej interoperabilite riešenia.</w:t>
            </w:r>
          </w:p>
          <w:p w14:paraId="1663B4E3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0A1F1966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poskytovateľ podpory musí byť primárny bod kontaktu pre incidenty v riešení, </w:t>
            </w:r>
          </w:p>
          <w:p w14:paraId="661E029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 xml:space="preserve">manažment servisného prípadu a koordinácia jednotlivých servisných tímov výrobcu musí byť zabezpečená výrobcom, </w:t>
            </w:r>
          </w:p>
          <w:p w14:paraId="285759D1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3A1D686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153B7AE9" w14:textId="3C36E1E6" w:rsidR="00621343" w:rsidRPr="00E56332" w:rsidRDefault="00621343" w:rsidP="00B7423D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25E6EC4D" w14:textId="2084FE49" w:rsidR="00621343" w:rsidRPr="00E56332" w:rsidRDefault="00621343" w:rsidP="00B01617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 deň pri hovoroch mimo pracovných hodín,</w:t>
            </w:r>
          </w:p>
          <w:p w14:paraId="6F7C431C" w14:textId="0A0C56EC" w:rsidR="00621343" w:rsidRPr="00E56332" w:rsidRDefault="00621343" w:rsidP="007F5DD8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 prípade komunikácie s výrobcom iných súčasti riešenia je nevyhnutné preukázať existenciu supportných kontraktov u týchto výrobcov.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FFB3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D6AC5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7EA8" w14:textId="166F561B" w:rsidR="00621343" w:rsidRPr="00E56332" w:rsidRDefault="00621343" w:rsidP="00B742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2F7421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6541897A" w14:textId="33257CAF" w:rsidR="00621343" w:rsidRPr="00E5633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color w:val="000000" w:themeColor="text1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14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85ADD6" w14:textId="77777777" w:rsidR="00621343" w:rsidRPr="00E56332" w:rsidRDefault="00621343" w:rsidP="00B742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C7909D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11883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B609C5" w14:textId="402D0FFA" w:rsidR="00621343" w:rsidRPr="00DE6A8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súčasťou ponuky musí byť inštalačná služba zahrňujúca dopravu, montáž, inštaláciu a nastavenie dodaných zariadení 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prípadne softvérov pre preukázanie funkčnosti a prevádzkyschopnosti dodaného zariadenia, </w:t>
            </w:r>
          </w:p>
          <w:p w14:paraId="66A19C89" w14:textId="36CC3081" w:rsidR="00621343" w:rsidRPr="00DE6A8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</w:t>
            </w:r>
            <w:r w:rsidR="00E71FC9"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</w:t>
            </w:r>
          </w:p>
          <w:p w14:paraId="60FF2908" w14:textId="6E66D782" w:rsidR="00621343" w:rsidRPr="00E5633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uchádzač musí preukázať, že disponuje aktuálne platným certifikátom vydaný výrobcom alebo producentom, resp. osobou, ktorá je oprávnená tento certifikát vydávať pre dodávaný Leaf prepínač.</w:t>
            </w:r>
            <w:r w:rsidRPr="00DE6A82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(Poznámka: predmetný certifikát tvorí prílohu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č.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6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14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31CC58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5FA7D8B" w14:textId="77777777" w:rsidTr="00621343">
        <w:trPr>
          <w:gridAfter w:val="1"/>
          <w:wAfter w:w="100" w:type="pct"/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181D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C62F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8A910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241B0C69" w14:textId="77777777" w:rsidR="00E56332" w:rsidRPr="00E56332" w:rsidRDefault="00E56332" w:rsidP="00E56332">
      <w:pPr>
        <w:rPr>
          <w:lang w:val="sk-SK"/>
        </w:rPr>
      </w:pPr>
    </w:p>
    <w:p w14:paraId="75166162" w14:textId="77777777" w:rsidR="00E56332" w:rsidRPr="00E56332" w:rsidRDefault="00E56332">
      <w:pPr>
        <w:rPr>
          <w:rFonts w:ascii="Arial" w:eastAsiaTheme="majorEastAsia" w:hAnsi="Arial" w:cs="Arial"/>
          <w:b/>
          <w:color w:val="000000" w:themeColor="text1"/>
          <w:sz w:val="28"/>
          <w:szCs w:val="32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br w:type="page"/>
      </w:r>
    </w:p>
    <w:p w14:paraId="299076E5" w14:textId="3CB7DFED" w:rsidR="001534DC" w:rsidRPr="00E56332" w:rsidRDefault="00205B90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Intercon</w:t>
      </w:r>
      <w:r w:rsidR="00926F13" w:rsidRPr="00E56332">
        <w:rPr>
          <w:rFonts w:ascii="Arial" w:hAnsi="Arial" w:cs="Arial"/>
          <w:b/>
          <w:color w:val="000000" w:themeColor="text1"/>
          <w:sz w:val="28"/>
          <w:lang w:val="sk-SK"/>
        </w:rPr>
        <w:t>n</w:t>
      </w: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>ect prepínač</w:t>
      </w:r>
    </w:p>
    <w:p w14:paraId="316D1C49" w14:textId="41C4F6E1" w:rsidR="001534DC" w:rsidRDefault="00D32E34" w:rsidP="00B01617">
      <w:pPr>
        <w:spacing w:after="120" w:line="264" w:lineRule="auto"/>
        <w:jc w:val="both"/>
        <w:rPr>
          <w:rFonts w:ascii="Arial" w:hAnsi="Arial" w:cs="Arial"/>
          <w:color w:val="000000" w:themeColor="text1"/>
          <w:sz w:val="18"/>
          <w:szCs w:val="18"/>
          <w:lang w:val="sk-SK"/>
        </w:rPr>
      </w:pPr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Interconnect prepínač </w:t>
      </w:r>
      <w:r w:rsidR="00B016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musí poskytovať </w:t>
      </w:r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možnosti sieťového pripojenia a správy serverovej infraštruktúry pripojenej na tieto zariadenia. </w:t>
      </w:r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Je požadovaná </w:t>
      </w:r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podpora integrácie pre správu serverovej infraštruktúry v spolupráci so softvérovým nástrojom pre centrálnu správu infraštruktúry a to pre rackmount serverové platformy tak aj pre blade serverové platformy. Z dôvodu zabezpečenia plnohodnotnej interoperability sa požaduje aby všetky tieto komponenty boli od rovnakého výrobcu.</w:t>
      </w:r>
    </w:p>
    <w:p w14:paraId="78EF682D" w14:textId="5195C11E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1025978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974844" w14:textId="57E047AE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0BC3C3E" w14:textId="522AB93F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03DDBC9" w14:textId="197A63CE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A32BA6" w:rsidRPr="00E56332" w14:paraId="74AE3D46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991" w14:textId="77B3009E" w:rsidR="00A32BA6" w:rsidRPr="00E56332" w:rsidRDefault="003E5357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Interco</w:t>
            </w:r>
            <w:r w:rsidR="00926F13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n</w:t>
            </w: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nect</w:t>
            </w:r>
            <w:r w:rsidR="00A32BA6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  <w:r w:rsidR="00A32BA6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A32BA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17C1" w14:textId="77777777" w:rsidR="00A32BA6" w:rsidRPr="00E56332" w:rsidRDefault="00A32BA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D4253F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874E" w14:textId="4C764741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E9793" w14:textId="7B45F4C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36ks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A22B5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7AFB7B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BD72F" w14:textId="0D1557BA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705F" w14:textId="41A3897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7,4 Terabits per second (Tbps),</w:t>
            </w:r>
          </w:p>
          <w:p w14:paraId="625AFEA3" w14:textId="15B9CAD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2.4 Billion packets per second (Bpps).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03575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B9309D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9825C" w14:textId="7589644C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3785" w14:textId="292BA057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10/25/40/100-Gbps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9049F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8F75469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DAB9D" w14:textId="265F4F80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0374" w14:textId="368B7A9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36 portov QSFP28 s kapacitou 10/25/40/100-Gbps a podporou Ethernet a FCoE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E7F52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152581B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73DB" w14:textId="3179B785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Vlastnosti a počty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E495" w14:textId="3C6AE1F5" w:rsidR="00621343" w:rsidRPr="00E56332" w:rsidRDefault="00621343" w:rsidP="00DB6EEA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 prepínač musí obsahovať:</w:t>
            </w:r>
          </w:p>
          <w:p w14:paraId="7761B31C" w14:textId="1064F45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4x Unified portami podporujúcimi Ethernet / FCoE / FC 8,16,32Gbps, </w:t>
            </w:r>
          </w:p>
          <w:p w14:paraId="7A213D58" w14:textId="3B00FB9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portami s podporou rozdelenia fyzických Unified portov cez breakout káble na minimálne 16x 8/16/32 FC,</w:t>
            </w:r>
          </w:p>
          <w:p w14:paraId="683B42B1" w14:textId="39F8780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 porty podporujúce rýchlosť 1-Gbps,</w:t>
            </w:r>
          </w:p>
          <w:p w14:paraId="5C1C5506" w14:textId="14DF7B6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rozdelenia všetkých Ethernet portov cez breakout káble s možnosťou dosiahnúť 144x 10/25-Gbps Ethernet pripojení.</w:t>
            </w:r>
            <w:r w:rsidRPr="00E56332" w:rsidDel="000643DE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87D2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4B30AFC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485D" w14:textId="5C8EDD16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68D4" w14:textId="6FC482AF" w:rsidR="00621343" w:rsidRPr="00E56332" w:rsidRDefault="00621343" w:rsidP="00CC6DC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chodu,</w:t>
            </w:r>
          </w:p>
          <w:p w14:paraId="78DAFA50" w14:textId="7259D901" w:rsidR="00621343" w:rsidRPr="00E56332" w:rsidRDefault="00621343" w:rsidP="00B0161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minimálny výkon jedného zdroja 1100W pri 230V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5EF7" w14:textId="7777777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C7D5AE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5CE8" w14:textId="1DB1703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17AF" w14:textId="3B2AB35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406C" w14:textId="7777777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BFEC3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50CC" w14:textId="702FD844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65C6" w14:textId="76888E9A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 konzola aj samostatný OOB Ethernet port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D608" w14:textId="7777777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E56D2D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7E88" w14:textId="6FD3AB58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Správa Interconnect prepínača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EFA9" w14:textId="63CCE3C5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interconnect prepínač musí byť spravovaný softvérovým nástrojom pre centrálnu správu infraštruktúry, </w:t>
            </w:r>
          </w:p>
          <w:p w14:paraId="5484E705" w14:textId="702E7B69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softvérovým nástrojom pre centrálnu správu infraštruktúry</w:t>
            </w:r>
            <w:r w:rsidRPr="00E56332" w:rsidDel="00CC6DC8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byť zabezpečená aj správa serverových komponetov pripojených na tieto zariadenia. Verejný obstarávateľ požaduje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vytvorenie uceleného systému Interconnect prípnačov a serverových komponentov pod centrálnou správou softvérového nástroja pre centrálnu správu infraštruktúry.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449B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B0A348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3C0" w14:textId="63472113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MAC address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353F8" w14:textId="3ACCBB5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32 000</w:t>
            </w:r>
          </w:p>
          <w:p w14:paraId="0E894C47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0C6DF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40ED4B7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A893F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FAE6" w14:textId="2647A9BE" w:rsidR="00621343" w:rsidRPr="00E56332" w:rsidRDefault="00621343" w:rsidP="000643D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 prepínač musí na minimálne 36 mesiacov funkčne a licenčne spĺňať nasledovné technické požiadavky a funkcionality:</w:t>
            </w:r>
          </w:p>
          <w:p w14:paraId="3EC04206" w14:textId="1DF5DF81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poskytovať sieťové pripojenie a možnosť správy serverovej infraštruktúry pripojenej na tieto Interconnect prepínače,</w:t>
            </w:r>
          </w:p>
          <w:p w14:paraId="16330208" w14:textId="4DCAF301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je podpora integrácie pre správu serverovej infraštruktúry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br/>
              <w:t xml:space="preserve">v spolupráci so softvérovým nástrojom pre centrálnu správu infraštruktúry a to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br/>
              <w:t>pre rackmount serverové platformy tak aj pre blade serverové platformy. Požaduje sa aby všetky tieto komponenty boli od rovnakého výrobcu z dôvodu zabezpečenia plnohodnotnej interoperability,</w:t>
            </w:r>
          </w:p>
          <w:p w14:paraId="756804FB" w14:textId="240BF53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Ethernet prepínania, </w:t>
            </w:r>
          </w:p>
          <w:p w14:paraId="3293FEF4" w14:textId="79CBD0F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Fibre Channel prepínania, </w:t>
            </w:r>
          </w:p>
          <w:p w14:paraId="6214BAE4" w14:textId="5EAEFB8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NVMe over Fabric a Fibre Channel over Ethernet (FCoE),</w:t>
            </w:r>
          </w:p>
          <w:p w14:paraId="72A8B486" w14:textId="108925A0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Layer 2 porty s podporou pre minimálne 3000 VLAN, </w:t>
            </w:r>
          </w:p>
          <w:p w14:paraId="4D22695F" w14:textId="42B04E4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VLAN enkapsulácie IEEE 802.1Q, </w:t>
            </w:r>
          </w:p>
          <w:p w14:paraId="3C31428B" w14:textId="00B72B0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Virtuálnych SANs (VSANs), </w:t>
            </w:r>
          </w:p>
          <w:p w14:paraId="48D2B0F4" w14:textId="0DFB228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Rapid Per-VLAN Spanning Tree Plus RPVST+, </w:t>
            </w:r>
          </w:p>
          <w:p w14:paraId="55DB4E0A" w14:textId="7667A31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Internet Group Management Protocol (IGMP) verzií 1, 2 a 3 snooping, </w:t>
            </w:r>
          </w:p>
          <w:p w14:paraId="594DC7D3" w14:textId="00E8110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Link Aggregation Control Protocol (LACP): IEEE 802.3ad, </w:t>
            </w:r>
          </w:p>
          <w:p w14:paraId="17F7BC9A" w14:textId="1564D25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pokročilého EtherChannel hashovania na základe informácii z OSI vstiev 2, 3 a 4,</w:t>
            </w:r>
          </w:p>
          <w:p w14:paraId="160B1659" w14:textId="4D83BCA4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Jumbo rámcov (9216 bytes), </w:t>
            </w:r>
          </w:p>
          <w:p w14:paraId="426502DD" w14:textId="51E8CF12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Pause rámcov (IEEE 802.3x), </w:t>
            </w:r>
          </w:p>
          <w:p w14:paraId="382BAA68" w14:textId="6B5CCA2A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detekcie pomalého prietoku FC/FCoE rámcov a schopnosť zotaviť sa, </w:t>
            </w:r>
          </w:p>
          <w:p w14:paraId="7E35349D" w14:textId="61C4AB49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Port security,</w:t>
            </w:r>
          </w:p>
          <w:p w14:paraId="5A306D42" w14:textId="50EBFD70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IEEE 802.1p (class of service) na OSI vrstve 2, </w:t>
            </w:r>
          </w:p>
          <w:p w14:paraId="0EDC717E" w14:textId="08669D70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16 hardwarových front per port (FCoE plus 5 používateľsky definovaných), </w:t>
            </w:r>
          </w:p>
          <w:p w14:paraId="39FAB38F" w14:textId="53D0A0B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výstupných front zaležených na Class-of-Service(CoS), </w:t>
            </w:r>
          </w:p>
          <w:p w14:paraId="61C7450C" w14:textId="05B34DB4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plánovania založená na výstupnom porte: Weighted Round-Robin (WRR), </w:t>
            </w:r>
          </w:p>
          <w:p w14:paraId="34B0BDDE" w14:textId="4AB89A1A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Priority-based flow control (802.1Qbb), </w:t>
            </w:r>
          </w:p>
          <w:p w14:paraId="289ED05F" w14:textId="4674287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Enhanced transmission selection (802.1Qaz).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E5E1" w14:textId="77777777" w:rsidR="00621343" w:rsidRPr="00E56332" w:rsidRDefault="00621343" w:rsidP="000643DE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81AA3E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213AE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20F42" w14:textId="48D6730B" w:rsidR="00621343" w:rsidRPr="00E56332" w:rsidRDefault="00621343" w:rsidP="00E063D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3 roky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 nasledujúcimi parametrami:</w:t>
            </w:r>
          </w:p>
          <w:p w14:paraId="4FD01CCF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výmena zariadenia v prípade poruchy v režime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8x5xNBD,</w:t>
            </w:r>
          </w:p>
          <w:p w14:paraId="7DEE1620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pokazené dodané pevné disky musia zostávať vo vlastníctve verejného obstarávateľa,</w:t>
            </w:r>
          </w:p>
          <w:p w14:paraId="31D3BD2A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centralizovaná podpora dodávaného riešenia, ktorého je produkt súčasťou s nasledujúcimi charakteristikami:</w:t>
            </w:r>
          </w:p>
          <w:p w14:paraId="230CD1B2" w14:textId="54760464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riešenie servisných prípadov na úrovni riešenia, nie len na úrovni podpory jednotlivých produktov,</w:t>
            </w:r>
          </w:p>
          <w:p w14:paraId="3DD5608C" w14:textId="06880328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3DE5AE41" w14:textId="77777777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podpora od výrobcu s previazanosťou na produkty výrobcov tretích strán - minimálne F5, VMware a Veeam, ktorými už aktuálne disponuje verejný obstarávateľ. Výrobca poskytne podporu pri riešení prípadu s iným výrobcom v rozsahu platnej podpory, ktorú má verejný obstarávateľ uzavretú s výrobcom tretích strán (F5, Veeam a VMware). Pomôže s vytvorením ticketu a musí aktívne spolupracovať pri riešení, vyhodnocovaní vstupov ako aj celkovej interoperabilite riešenia.</w:t>
            </w:r>
          </w:p>
          <w:p w14:paraId="2F5AD3D3" w14:textId="7D22FBF8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požiadavka na možnosť otvorenia servisného prípadu bez nutnosti robiť vlastnú diagnostiku problému,</w:t>
            </w:r>
          </w:p>
          <w:p w14:paraId="4A7D01D2" w14:textId="0ED94587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poskytovateľ podpory musí byť primárny bod kontaktu pre incidenty v riešení,</w:t>
            </w:r>
          </w:p>
          <w:p w14:paraId="38BBA9A9" w14:textId="6477C88C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268801B" w14:textId="081BA87C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4E0738C4" w14:textId="3882F228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požiadavka na prístup k webinárom s odporúčanými postupmi pre nasadenie a prevádzkovanie podporovaných produktov, </w:t>
            </w:r>
          </w:p>
          <w:p w14:paraId="06199072" w14:textId="77777777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1DC725B4" w14:textId="77777777" w:rsidR="00621343" w:rsidRPr="00E56332" w:rsidRDefault="00621343" w:rsidP="00E063D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7BFE3E62" w14:textId="56F9229F" w:rsidR="00621343" w:rsidRPr="00E56332" w:rsidRDefault="00621343" w:rsidP="00E063D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deň pri hovoroch mimo pracovných hodín,</w:t>
            </w:r>
          </w:p>
          <w:p w14:paraId="2A7A4C78" w14:textId="0FF00F85" w:rsidR="00621343" w:rsidRPr="00E56332" w:rsidRDefault="00621343" w:rsidP="000643DE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682" w:hanging="28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 prípade komunikácie s výrobcom iných súčasti riešenia je nevyhnutné preukázať existenciu supportných kontraktov u týchto výrobcov.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FC44D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F7A54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DA369" w14:textId="079024C2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33DDCA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28BB2376" w14:textId="2EB215C3" w:rsidR="00621343" w:rsidRPr="00E5633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výška 1U 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B42849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4A11BA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540D4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64C981" w14:textId="00F9B82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súčasťou ponuky musí byť inštalačná služba zahrňujúca dopravu, montáž, inštaláciu a nastavenie dodaných zariadení prípadne softvérov pre preukázanie funkčnosti a prevádzkyschopnosti dodaného zariadenia, </w:t>
            </w:r>
          </w:p>
          <w:p w14:paraId="12930E17" w14:textId="16C96591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dodávaného </w:t>
            </w:r>
            <w:r w:rsidR="00E71FC9"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2E9052FD" w14:textId="62F0DA58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uchádzač musí preukázať, že disponuje aktuálne platným certifikátom vydaný výrobcom alebo producentom, resp. osobou, ktorá je oprávnená tento certifikát vydávať pre dodávaný Interconect prepínač.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(Poznámka: predmetný certifikát tvorí prílohu č.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7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E1D47A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F83CE2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56AC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DF60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E92D83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202FBDF6" w14:textId="77777777" w:rsidR="00A32BA6" w:rsidRPr="00E56332" w:rsidRDefault="00A32BA6" w:rsidP="00A32BA6">
      <w:pPr>
        <w:rPr>
          <w:rFonts w:ascii="Arial" w:hAnsi="Arial" w:cs="Arial"/>
          <w:color w:val="000000" w:themeColor="text1"/>
          <w:lang w:val="sk-SK"/>
        </w:rPr>
      </w:pPr>
    </w:p>
    <w:p w14:paraId="3285BFB6" w14:textId="7C44471E" w:rsidR="008A4B1B" w:rsidRPr="00E56332" w:rsidRDefault="008A4B1B" w:rsidP="00F529FB">
      <w:pPr>
        <w:rPr>
          <w:rFonts w:ascii="Arial" w:hAnsi="Arial" w:cs="Arial"/>
          <w:color w:val="000000" w:themeColor="text1"/>
          <w:lang w:val="sk-SK"/>
        </w:rPr>
      </w:pPr>
    </w:p>
    <w:p w14:paraId="6B37A6E0" w14:textId="77777777" w:rsidR="00E063D5" w:rsidRPr="00E56332" w:rsidRDefault="00E063D5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235AC585" w14:textId="2530D0FE" w:rsidR="00254675" w:rsidRPr="00254675" w:rsidRDefault="00926F13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OOB prepínač</w:t>
      </w:r>
    </w:p>
    <w:p w14:paraId="11DD422D" w14:textId="72F3F878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5AF04D0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856918" w14:textId="57555A13" w:rsidR="00621343" w:rsidRPr="00E56332" w:rsidRDefault="00621343" w:rsidP="008524DE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B1D9ED4" w14:textId="006D614D" w:rsidR="00621343" w:rsidRPr="00E56332" w:rsidRDefault="00621343" w:rsidP="008524D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0543E8C" w14:textId="2F3140E9" w:rsidR="00621343" w:rsidRPr="00E56332" w:rsidRDefault="00621343" w:rsidP="00852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97105C" w:rsidRPr="00E56332" w14:paraId="3102D432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2E3C" w14:textId="19FB696A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OOB prepínač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FA250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4CF0D5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342D4" w14:textId="10BEF7A1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88B65" w14:textId="4F51B7C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175 Gigabits per second (Gbps)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2688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20C3E8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3CF2" w14:textId="5CD00D23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smerovania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ED81" w14:textId="7829AD4A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130 Mpps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40F1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EBE67E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A072" w14:textId="1470FDC1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osadenie portami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1F481" w14:textId="75BA85AA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48 portov 1000BASE-T RJ-45 pre koncové zariadenia, bez PoE,</w:t>
            </w:r>
          </w:p>
          <w:p w14:paraId="15C3DCFC" w14:textId="22EBDFD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 porty 1/10Gig SPF+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282F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B7EE407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66A8" w14:textId="3E51CF44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335A" w14:textId="0FA6B802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redundantné N+1, </w:t>
            </w:r>
          </w:p>
          <w:p w14:paraId="75470C07" w14:textId="1F92BC49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minimálny výkon jedného zdroja 125W pri 230V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C3DD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B0494D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8CB1" w14:textId="3494F239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5E61" w14:textId="511D4DDF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 konzola RJ45 a USB-mini aj samostatný OOB Ethernet port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613F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9D27F6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C5C2" w14:textId="1ECEDBC8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route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9285" w14:textId="389A5D0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ECD9B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CF7059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B425" w14:textId="1FB430AD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IPv6 route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BBCC" w14:textId="14F04E15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1 500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04A16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43E84E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3749" w14:textId="7282BE0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Požadovaný počet VLAN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B314" w14:textId="6D48FAE4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4090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80C9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F5778E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2CC5" w14:textId="1CC0FAB2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MAC address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E8B1" w14:textId="657F40AD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16 000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B3045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CA9BCB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496B" w14:textId="06EBA122" w:rsidR="00621343" w:rsidRPr="00E56332" w:rsidRDefault="006213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podporovaných Switched Virtual Interfaces (SVI)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53EF" w14:textId="427A323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512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D25A3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39BCEF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367" w14:textId="7A194AEC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PVST inštancií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A6EE" w14:textId="64E5D8CC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124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DEAF7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9EDE1C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FABE" w14:textId="131C85AC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Flexible NetFlow (FNF) 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0B17" w14:textId="60BB025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16000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5D01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69F237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726" w14:textId="107B0D06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Celkový počet ACL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696D8" w14:textId="0156BE7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1450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6F2F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543AF7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20FD" w14:textId="707003C9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Celkový počet QoS 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4974" w14:textId="36AD0B99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990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A8601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B14DC8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B05E" w14:textId="144E32A1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Požadovaný Mean Time Between Failure (MTBF)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DBFD8" w14:textId="27A2CC31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503 000 hodín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C06C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4F19BBB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E0DF3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87BE3" w14:textId="16F900AA" w:rsidR="00621343" w:rsidRPr="00E56332" w:rsidRDefault="00621343" w:rsidP="008524D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OOB prepínač musí funkčne a licenčne spĺňať nasledovné technické požiadavky a funkcionality:</w:t>
            </w:r>
          </w:p>
          <w:p w14:paraId="52D675B1" w14:textId="2CC370BA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samostatný manažovateľný prepínač pracujúci na 2. a 3. vrstve OSI,</w:t>
            </w:r>
          </w:p>
          <w:p w14:paraId="3EC1826E" w14:textId="60C84FA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podpora Jumbo Frame min. 9198 bytov,</w:t>
            </w:r>
          </w:p>
          <w:p w14:paraId="2DDD369C" w14:textId="7FA3F64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RFID TAG pre potreby inventarizácie,</w:t>
            </w:r>
          </w:p>
          <w:p w14:paraId="63ACCD3B" w14:textId="502D0339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statického smerovania,</w:t>
            </w:r>
          </w:p>
          <w:p w14:paraId="774A3848" w14:textId="69E18955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dynamického smerovania (RIP, OSPF),</w:t>
            </w:r>
          </w:p>
          <w:p w14:paraId="755E18EA" w14:textId="653A4BE3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podpory EIGRP, HSRP, IS-IS, BSR, MSDP, IP SLA  po dopĺňení rozšírujucej licencie,</w:t>
            </w:r>
          </w:p>
          <w:p w14:paraId="35EEC577" w14:textId="087E3C67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IP multicast (PIM SSM, PIM SM), </w:t>
            </w:r>
          </w:p>
          <w:p w14:paraId="241A34D5" w14:textId="6DDFF556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802.1ae MACsec-128,</w:t>
            </w:r>
          </w:p>
          <w:p w14:paraId="1C69979D" w14:textId="43D3CDB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stohu cez dedikované stohovacie rozhranie do veľkosti 8 prepínačov,</w:t>
            </w:r>
          </w:p>
          <w:p w14:paraId="44DD8D89" w14:textId="2F88C246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802.1x,</w:t>
            </w:r>
          </w:p>
          <w:p w14:paraId="028BAA0C" w14:textId="2C91BF83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802.1p CoS a DSCP klasifikácie,</w:t>
            </w:r>
          </w:p>
          <w:p w14:paraId="430749B4" w14:textId="6E6CD463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802.1Q VLAN,</w:t>
            </w:r>
          </w:p>
          <w:p w14:paraId="09A352D7" w14:textId="601CC4F6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802.1w, IEEE 802.1d, IEEE 802.1s,</w:t>
            </w:r>
          </w:p>
          <w:p w14:paraId="59ADC16B" w14:textId="4ABCF9E4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SNMPv1/v2c/v3,</w:t>
            </w:r>
          </w:p>
          <w:p w14:paraId="79E2125D" w14:textId="71436D0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SPAN a RSPAN,</w:t>
            </w:r>
          </w:p>
          <w:p w14:paraId="479C4C97" w14:textId="42BBA361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redundantých ventilátorov,</w:t>
            </w:r>
          </w:p>
          <w:p w14:paraId="52331100" w14:textId="33778C4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podpra automatizácie cez API rozhranie prostredníctvom protokolov gNMI, RESTCONF, NETCONF,</w:t>
            </w:r>
          </w:p>
          <w:p w14:paraId="0C20062B" w14:textId="0C4DDABD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telemetrie cez model YANG,</w:t>
            </w:r>
          </w:p>
          <w:p w14:paraId="439958F1" w14:textId="09EDD1E9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možnosti správy a manažmentu – prostredníctvom centrálneho manažmentu, web rozhrania, príkazového riadkup,</w:t>
            </w:r>
          </w:p>
          <w:p w14:paraId="6CF5EDAA" w14:textId="578538A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ochrany proti nahraniu modifikovaného software do zariadenia prostredníctvom image signing a funkcie secure boot, ktorá overuje autenticitu a integritu bootloadera a operačného systému zariadenia pomocou interných HW prostriedkov - tzv. trusted modulov,</w:t>
            </w:r>
          </w:p>
          <w:p w14:paraId="1BF2D2FB" w14:textId="5DE2F2E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Full Flexible Netflow a PnP,</w:t>
            </w:r>
          </w:p>
          <w:p w14:paraId="2F295F50" w14:textId="652B37C7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prenosu licencií medzi zariadeniami.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BFA64" w14:textId="77777777" w:rsidR="00621343" w:rsidRPr="00E56332" w:rsidRDefault="00621343" w:rsidP="008524DE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653EA7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020C2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14063" w14:textId="4D4DCA3B" w:rsidR="00621343" w:rsidRPr="00E56332" w:rsidRDefault="00621343" w:rsidP="00BB3842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3 roky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 nasledujúcimi parametrami:</w:t>
            </w:r>
          </w:p>
          <w:p w14:paraId="4C5FF559" w14:textId="77777777" w:rsidR="00621343" w:rsidRPr="00E56332" w:rsidRDefault="00621343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výmena zariadenia v prípade poruchy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 režime 8x5xNBD,</w:t>
            </w:r>
          </w:p>
          <w:p w14:paraId="723F8786" w14:textId="77777777" w:rsidR="00621343" w:rsidRPr="00E56332" w:rsidRDefault="00621343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centralizovaná podpora dodávaného riešenia, ktorého je produkt súčasťou s nasledujúcimi charakteristikami:</w:t>
            </w:r>
          </w:p>
          <w:p w14:paraId="0A3F09A2" w14:textId="41381228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riešenie servisných prípadov na úrovni riešenia, nie len na úrovni podpory jednotlivých produktov,</w:t>
            </w:r>
          </w:p>
          <w:p w14:paraId="2F613956" w14:textId="43EC5859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3FE15589" w14:textId="77777777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podpora od výrobcu s previazanosťou na produkty výrobcov tretích strán - minimálne F5, VMware a Veeam, ktorými už aktuálne disponuje verejný obstarávateľ. Výrobca poskytne podporu pri riešení prípadu s iným výrobcom v rozsahu platnej podpory, ktorú má verejný obstarávateľ uzavretú s výrobcom tretích strán (F5, Veeam a VMware). Pomôže s vytvorením ticketu a musí aktívne spolupracovať pri riešení, vyhodnocovaní vstupov ako aj celkovej interoperabilite riešenia.</w:t>
            </w:r>
          </w:p>
          <w:p w14:paraId="429B3293" w14:textId="52A4361C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požiadavka na možnosť otvorenia servisného prípadu bez nutnosti robiť vlastnú diagnostiku problému,</w:t>
            </w:r>
          </w:p>
          <w:p w14:paraId="56F00805" w14:textId="388D2C47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poskytovateľ podpory musí byť primárny bod kontaktu pre incidenty v riešení,</w:t>
            </w:r>
          </w:p>
          <w:p w14:paraId="517080C1" w14:textId="5FF736E8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 servisného prípadu a koordinácia jednotlivých servisných tímov výrobcu musí byť zabezpečená výrobcom,</w:t>
            </w:r>
          </w:p>
          <w:p w14:paraId="64085D41" w14:textId="34DFEAE1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688F4172" w14:textId="77777777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5ACEA86D" w14:textId="77777777" w:rsidR="00621343" w:rsidRPr="00E56332" w:rsidRDefault="00621343" w:rsidP="00BB3842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45203AA9" w14:textId="4E2FE5EB" w:rsidR="00621343" w:rsidRPr="00E56332" w:rsidRDefault="00621343" w:rsidP="00BB3842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deň pri hovoroch mimo pracovných hodín,</w:t>
            </w:r>
          </w:p>
          <w:p w14:paraId="728A9EA0" w14:textId="062E252A" w:rsidR="00621343" w:rsidRPr="00E56332" w:rsidRDefault="00621343" w:rsidP="00EE0459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701" w:hanging="29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 prípade komunikácie s výrobcom iných súčasti riešenia je nevyhnutné preukázať existenciu supportných kontraktov u týchto výrobcov.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706FD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454D50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50F7" w14:textId="4607B332" w:rsidR="00621343" w:rsidRPr="00E56332" w:rsidRDefault="00621343" w:rsidP="00BB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B63FA9" w14:textId="77777777" w:rsidR="00621343" w:rsidRPr="00E56332" w:rsidRDefault="00621343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0C0490AF" w14:textId="3BF2FE4D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5C69D6" w14:textId="77777777" w:rsidR="00621343" w:rsidRPr="00E56332" w:rsidRDefault="00621343" w:rsidP="00BB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B209ED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CBC9D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ADC3" w14:textId="45B9FDEB" w:rsidR="00621343" w:rsidRPr="00E56332" w:rsidRDefault="00621343" w:rsidP="00B2626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6A2A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55A437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09FB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488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BB3E84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548981F2" w14:textId="3A4AF6DC" w:rsidR="0097105C" w:rsidRPr="00E56332" w:rsidRDefault="0097105C" w:rsidP="0097105C">
      <w:pPr>
        <w:rPr>
          <w:rFonts w:ascii="Arial" w:hAnsi="Arial" w:cs="Arial"/>
          <w:color w:val="000000" w:themeColor="text1"/>
          <w:lang w:val="sk-SK"/>
        </w:rPr>
      </w:pPr>
    </w:p>
    <w:p w14:paraId="4C3E50E3" w14:textId="77777777" w:rsidR="00E56332" w:rsidRDefault="00E56332">
      <w:pPr>
        <w:rPr>
          <w:rFonts w:ascii="Arial" w:eastAsiaTheme="majorEastAsia" w:hAnsi="Arial" w:cs="Arial"/>
          <w:b/>
          <w:color w:val="000000" w:themeColor="text1"/>
          <w:sz w:val="28"/>
          <w:szCs w:val="32"/>
          <w:lang w:val="sk-SK"/>
        </w:rPr>
      </w:pPr>
      <w:r>
        <w:rPr>
          <w:rFonts w:ascii="Arial" w:hAnsi="Arial" w:cs="Arial"/>
          <w:b/>
          <w:color w:val="000000" w:themeColor="text1"/>
          <w:sz w:val="28"/>
          <w:lang w:val="sk-SK"/>
        </w:rPr>
        <w:br w:type="page"/>
      </w:r>
    </w:p>
    <w:p w14:paraId="351F5F6F" w14:textId="260FEE86" w:rsidR="00F229AE" w:rsidRDefault="00C2263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 100G kábel typ 1</w:t>
      </w:r>
    </w:p>
    <w:p w14:paraId="769947C0" w14:textId="1EFF8AA0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6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3221E42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6CBFCEF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bookmarkStart w:id="6" w:name="_Hlk159965743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AB32D85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92D83B1" w14:textId="3B2C89DA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F229AE" w:rsidRPr="00E56332" w14:paraId="7A2BEC00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BB278" w14:textId="47643CC7" w:rsidR="00F229AE" w:rsidRPr="00E56332" w:rsidRDefault="00F229AE" w:rsidP="00F229AE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Metalický 100G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A85CD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C76F83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B6BD" w14:textId="25D7D819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436E" w14:textId="1DC46C69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100 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8FEA" w14:textId="77777777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40801D6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4F383" w14:textId="137FBEF4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B52EC" w14:textId="22AEBE87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3m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FA25" w14:textId="77777777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05C7D7F1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5E373" w14:textId="51957B50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9C46" w14:textId="26CD631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pasívny metalický kábel,</w:t>
            </w:r>
          </w:p>
          <w:p w14:paraId="6B86E765" w14:textId="305E678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modulmi na oboch koncoch,</w:t>
            </w:r>
          </w:p>
          <w:p w14:paraId="2FD0D41F" w14:textId="28B80911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D236821" w14:textId="630A734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2A2D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73BCA03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5D31" w14:textId="1CD24F1B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393E3" w14:textId="27375617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F70F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8C727D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0866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0426" w14:textId="5A77F1F1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16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DF184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bookmarkEnd w:id="6"/>
    </w:tbl>
    <w:p w14:paraId="162F11D6" w14:textId="77777777" w:rsidR="00F229AE" w:rsidRPr="00E56332" w:rsidRDefault="00F229AE" w:rsidP="00F229AE">
      <w:pPr>
        <w:rPr>
          <w:rFonts w:ascii="Arial" w:hAnsi="Arial" w:cs="Arial"/>
          <w:color w:val="000000" w:themeColor="text1"/>
          <w:lang w:val="sk-SK"/>
        </w:rPr>
      </w:pPr>
    </w:p>
    <w:p w14:paraId="69E2DF79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5F341268" w14:textId="153DE329" w:rsidR="00254675" w:rsidRPr="00254675" w:rsidRDefault="00C22639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 100G kábel typ 2</w:t>
      </w:r>
    </w:p>
    <w:p w14:paraId="50E7A357" w14:textId="76D8D0B3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7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5155C6E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22F7482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bookmarkStart w:id="7" w:name="_Hlk159913744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19557CD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52180C4" w14:textId="47E58A4C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BA1718" w:rsidRPr="00E56332" w14:paraId="4FA16653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74BE" w14:textId="3501156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Metalický 100G kábel typ 2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7B48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4AE342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7104" w14:textId="1EAE9AE6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91BF" w14:textId="639D281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100 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075D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8AEA2A4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A7CC" w14:textId="1F173473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03D8" w14:textId="5ED370B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7E8B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95ED0C3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24911" w14:textId="5843E78F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4321" w14:textId="3FA41640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pasívny metalický kábel,</w:t>
            </w:r>
          </w:p>
          <w:p w14:paraId="4825C17C" w14:textId="77777777" w:rsidR="00621343" w:rsidRPr="00E56332" w:rsidRDefault="00621343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modulmi na oboch koncoch,</w:t>
            </w:r>
          </w:p>
          <w:p w14:paraId="6B7C96E6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0E41D3B" w14:textId="1EB917D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D0E5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6B0C64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8E12" w14:textId="3DD3E37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64272" w14:textId="1B4F4ADE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313E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949669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FB68" w14:textId="0212F07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9674" w14:textId="746EC065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864A2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bookmarkEnd w:id="7"/>
    </w:tbl>
    <w:p w14:paraId="476B1392" w14:textId="77777777" w:rsidR="00BA1718" w:rsidRPr="00E56332" w:rsidRDefault="00BA1718" w:rsidP="00BA1718">
      <w:pPr>
        <w:rPr>
          <w:rFonts w:ascii="Arial" w:hAnsi="Arial" w:cs="Arial"/>
          <w:color w:val="000000" w:themeColor="text1"/>
          <w:lang w:val="sk-SK"/>
        </w:rPr>
      </w:pPr>
    </w:p>
    <w:p w14:paraId="4AFFAED3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72F87F20" w14:textId="73A5387A" w:rsidR="00254675" w:rsidRPr="00254675" w:rsidRDefault="00C22639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 breakout kábel typ 1</w:t>
      </w:r>
    </w:p>
    <w:p w14:paraId="0D45B390" w14:textId="6B67F185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8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6D4519B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2FEEB8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EE5DFFD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A58D736" w14:textId="6E3A97BF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BA1718" w:rsidRPr="00E56332" w14:paraId="727735A5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7F4A" w14:textId="5A36A1A6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Metalický breakout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EC75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C8AB30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DF91" w14:textId="2B0C34F3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ABBC7" w14:textId="633F2427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100Gbps, rozdelnená na 4x 25Gbps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2ABF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53F2CF9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1FD8" w14:textId="085ACD4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64955" w14:textId="7731029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FD9B2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9D904BD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D25D9" w14:textId="1E81DFDB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6D26" w14:textId="5614E6AA" w:rsidR="00621343" w:rsidRPr="00E56332" w:rsidRDefault="00621343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rozbočovací metalický kábel,</w:t>
            </w:r>
          </w:p>
          <w:p w14:paraId="15C33894" w14:textId="698EE7A6" w:rsidR="00621343" w:rsidRPr="00E56332" w:rsidRDefault="00621343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modulom na jednom konci a na druhej strane ukončený 4x 25G SFP (SFP28),</w:t>
            </w:r>
          </w:p>
          <w:p w14:paraId="179BB59B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AA6446E" w14:textId="77759DD6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  <w:p w14:paraId="5B5479DE" w14:textId="6C4C5F32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AA7ED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A9AD86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B81A" w14:textId="48ECF6BA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E976F" w14:textId="728D7E5B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0DF8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3C2983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13F9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254E" w14:textId="2E3CE499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99AE5B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3BC64EBB" w14:textId="77777777" w:rsidR="00BA1718" w:rsidRPr="00E56332" w:rsidRDefault="00BA1718" w:rsidP="00BA1718">
      <w:pPr>
        <w:rPr>
          <w:rFonts w:ascii="Arial" w:hAnsi="Arial" w:cs="Arial"/>
          <w:color w:val="000000" w:themeColor="text1"/>
          <w:lang w:val="sk-SK"/>
        </w:rPr>
      </w:pPr>
    </w:p>
    <w:p w14:paraId="0AE2B9BE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2625AA1F" w14:textId="4250DF73" w:rsidR="00254675" w:rsidRPr="00254675" w:rsidRDefault="00C22639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 breakout kábel typ 2</w:t>
      </w:r>
    </w:p>
    <w:p w14:paraId="204F0026" w14:textId="13A59353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746E4C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62DA65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F613BF2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33647D4" w14:textId="1A4CC794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5C19D2" w:rsidRPr="00E56332" w14:paraId="4F15F4FD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33B2F" w14:textId="5BEB195E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Metalický breakout kábel typ 2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5FE7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3F572D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601C" w14:textId="2117F036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7CF9D" w14:textId="414B276A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40Gbps, rozdelnená na 4x 10Gbps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94DAA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770F3C3F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5960" w14:textId="7B33E98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7A1C" w14:textId="5AF0C80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C513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5FC5577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2EA1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4A623" w14:textId="062F7513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pasívny rozbočovací metalický kábel,</w:t>
            </w:r>
          </w:p>
          <w:p w14:paraId="0A3669C8" w14:textId="0E379A8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QSFP+ (40G) modulom na jednom konci a na druhej strane ukončený 4x 10G SFP+,</w:t>
            </w:r>
          </w:p>
          <w:p w14:paraId="0ABB9B65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6484C1B2" w14:textId="18AE62E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A518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A82823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A6B7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E74C0" w14:textId="611E9E7C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F05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2AF792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25F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9EF0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7B77CA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6EC9EE41" w14:textId="77777777" w:rsidR="005C19D2" w:rsidRPr="00E56332" w:rsidRDefault="005C19D2" w:rsidP="005C19D2">
      <w:pPr>
        <w:rPr>
          <w:rFonts w:ascii="Arial" w:hAnsi="Arial" w:cs="Arial"/>
          <w:color w:val="000000" w:themeColor="text1"/>
          <w:lang w:val="sk-SK"/>
        </w:rPr>
      </w:pPr>
    </w:p>
    <w:p w14:paraId="6FFBDF16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05453C92" w14:textId="47A527E2" w:rsidR="00254675" w:rsidRPr="00254675" w:rsidRDefault="00973813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 10G kábel typ 1</w:t>
      </w:r>
    </w:p>
    <w:p w14:paraId="1D255B91" w14:textId="25F7F2AD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7BC0E51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8A90C3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7E04F80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D44997B" w14:textId="72EDB199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0134B0" w:rsidRPr="00E56332" w14:paraId="1892C392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824A" w14:textId="3B69D690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Metalický 10G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0301E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2908F6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7541" w14:textId="3F5D5DF6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27D0" w14:textId="707E6951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10 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42F8A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FC409E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680C" w14:textId="3C9B3DD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5C38" w14:textId="0CE89F7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7428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77958AC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E2C7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B4BF" w14:textId="2CAA436F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pasívny metalický kábel twinax AWG30,</w:t>
            </w:r>
          </w:p>
          <w:p w14:paraId="3D6FF607" w14:textId="1AE9B74B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SFP+ modulmi na oboch koncoch,</w:t>
            </w:r>
          </w:p>
          <w:p w14:paraId="6E1E2B5A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B3E4117" w14:textId="5AC68C35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864A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12383C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6C58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C9F39" w14:textId="5696E71C" w:rsidR="00621343" w:rsidRPr="00621343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39DC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084795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1B1B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B70C" w14:textId="5AD077A0" w:rsidR="00621343" w:rsidRPr="00E56332" w:rsidRDefault="00621343" w:rsidP="00FC3003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362DB6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7ADA11B0" w14:textId="77777777" w:rsidR="00B01617" w:rsidRPr="00E56332" w:rsidRDefault="00B01617" w:rsidP="00D70DB6">
      <w:pPr>
        <w:rPr>
          <w:color w:val="000000" w:themeColor="text1"/>
          <w:lang w:val="sk-SK"/>
        </w:rPr>
      </w:pPr>
    </w:p>
    <w:p w14:paraId="7386EE45" w14:textId="77777777" w:rsidR="00B01617" w:rsidRPr="00E56332" w:rsidRDefault="00B01617" w:rsidP="00D70DB6">
      <w:pPr>
        <w:rPr>
          <w:rFonts w:eastAsiaTheme="majorEastAsia"/>
          <w:color w:val="000000" w:themeColor="text1"/>
          <w:lang w:val="sk-SK"/>
        </w:rPr>
      </w:pPr>
      <w:r w:rsidRPr="00E56332">
        <w:rPr>
          <w:color w:val="000000" w:themeColor="text1"/>
          <w:lang w:val="sk-SK"/>
        </w:rPr>
        <w:br w:type="page"/>
      </w:r>
    </w:p>
    <w:p w14:paraId="542AAA28" w14:textId="1AE58E0B" w:rsidR="00696F96" w:rsidRDefault="0030705C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Adaptér QSFP na SFP typ 1</w:t>
      </w:r>
    </w:p>
    <w:p w14:paraId="24938623" w14:textId="77777777" w:rsidR="00254675" w:rsidRDefault="00254675" w:rsidP="00254675">
      <w:pPr>
        <w:rPr>
          <w:lang w:val="sk-SK"/>
        </w:rPr>
      </w:pPr>
    </w:p>
    <w:p w14:paraId="3A9437F1" w14:textId="76985C88" w:rsidR="00254675" w:rsidRPr="00621343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</w:t>
      </w:r>
      <w:r w:rsid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7BFF106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6DE1A5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A765ECB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32CE2A1" w14:textId="10E18328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303A41" w:rsidRPr="00E56332" w14:paraId="0FCBB672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32EB" w14:textId="4C6C3ECD" w:rsidR="00303A41" w:rsidRPr="00E56332" w:rsidRDefault="002356EE" w:rsidP="002356EE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Adaptér QSFP na SFP typ 1</w:t>
            </w:r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303A41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04A9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CA23D9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2DEF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FD835" w14:textId="126B61FB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1 Gbps a 10 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0A8A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1C4AE2D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3CA0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C880A" w14:textId="13E833A7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adaptér musí umožňovať použitie SFP a SFP+ modulov v rozhraniach sieťových zariadení s formátom portov QSFP a podporou rýchlosti 1/10/25/40-Gbps,</w:t>
            </w:r>
          </w:p>
          <w:p w14:paraId="78239974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735C23E3" w14:textId="6D5CEFC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adaptér.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CFB6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DB7846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CA7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93208" w14:textId="26C672BA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B1F95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F957F0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F877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ECD6" w14:textId="16666BE0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38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E7CC6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70F567DC" w14:textId="77777777" w:rsidR="00303A41" w:rsidRPr="00E56332" w:rsidRDefault="00303A41" w:rsidP="00303A41">
      <w:pPr>
        <w:rPr>
          <w:rFonts w:ascii="Arial" w:hAnsi="Arial" w:cs="Arial"/>
          <w:color w:val="000000" w:themeColor="text1"/>
          <w:lang w:val="sk-SK"/>
        </w:rPr>
      </w:pPr>
    </w:p>
    <w:p w14:paraId="4D7349C7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57EC0789" w14:textId="1A6FC8B3" w:rsidR="00696F96" w:rsidRDefault="0030705C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10G SFP modul typ 1</w:t>
      </w:r>
    </w:p>
    <w:p w14:paraId="248AB5A3" w14:textId="156C6842" w:rsidR="00621343" w:rsidRPr="00621343" w:rsidRDefault="00621343" w:rsidP="00621343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 č. 1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5648BD5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A02494" w14:textId="7777777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0A8274C" w14:textId="77777777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8C12F84" w14:textId="32C2C6A2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696F96" w:rsidRPr="00E56332" w14:paraId="522412AE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52AD" w14:textId="3BB3A461" w:rsidR="00696F96" w:rsidRPr="00E56332" w:rsidRDefault="006120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10G SFP modul typ 1</w:t>
            </w:r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r w:rsidR="00696F96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86CC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621343" w:rsidRPr="00E56332" w14:paraId="5341150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7D7E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43446" w14:textId="055D2F6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10 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CA84B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270C04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9FFE" w14:textId="69D85D15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vlnová dĺžka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93A3" w14:textId="67FF591E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850nm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3ED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8595735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31FF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4F1AD" w14:textId="5AE22D7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300m pre linky pripojené cez MMF OM3, </w:t>
            </w:r>
          </w:p>
          <w:p w14:paraId="2E77C5CD" w14:textId="30009587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400m pre linky pripojené cez MMF OM4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FE537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7D25AB5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3592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2EC5" w14:textId="31F6DD5D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formát optického modulu: SFP+,</w:t>
            </w:r>
          </w:p>
          <w:p w14:paraId="7FD9C399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6721DEA1" w14:textId="41FC63F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DC76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0DBA687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A24C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534EC" w14:textId="3114C5E6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0FF7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34850F0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7D9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D250" w14:textId="592EB772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DEC70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6DD92653" w14:textId="77777777" w:rsidR="00696F96" w:rsidRPr="00E56332" w:rsidRDefault="00696F96" w:rsidP="00696F96">
      <w:pPr>
        <w:rPr>
          <w:rFonts w:ascii="Arial" w:hAnsi="Arial" w:cs="Arial"/>
          <w:color w:val="000000" w:themeColor="text1"/>
          <w:lang w:val="sk-SK"/>
        </w:rPr>
      </w:pPr>
    </w:p>
    <w:p w14:paraId="48656754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4196E04F" w14:textId="490FDC74" w:rsidR="00621343" w:rsidRPr="00621343" w:rsidRDefault="00F83B18" w:rsidP="00621343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1G SFP modul typ 1</w:t>
      </w:r>
    </w:p>
    <w:p w14:paraId="21C43C26" w14:textId="00891A46" w:rsidR="00621343" w:rsidRPr="00621343" w:rsidRDefault="00621343" w:rsidP="00621343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Tabuľka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11B746C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8C3912F" w14:textId="7777777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1A57645" w14:textId="77777777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D17B63D" w14:textId="599F6392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397F13" w:rsidRPr="00E56332" w14:paraId="08647F2A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53FA" w14:textId="6D98FA6B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1G SFP modul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9782F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621343" w:rsidRPr="00E56332" w14:paraId="3B2748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2ACE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CB52" w14:textId="751CF21E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 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9ACCF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5EDE6C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DFBA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vlnová dĺžka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E64B" w14:textId="77777777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850nm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FF8F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5598F54B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B471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DAA8" w14:textId="72814F2C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550m pre linky pripojené cez 50 μm MMF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FD4C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F97D44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3049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44BE4" w14:textId="65C748F0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formát optického modulu: SFP,</w:t>
            </w:r>
          </w:p>
          <w:p w14:paraId="1CC4A3FC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85A7F41" w14:textId="7E637CB5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moduly,</w:t>
            </w:r>
          </w:p>
          <w:p w14:paraId="49704ED5" w14:textId="21BC1418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musí podporovať Digital Optical Monitoring (DOM).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F8ED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4619BA9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87406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80B71" w14:textId="137804E8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4A8C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89684C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7A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F122" w14:textId="468C4610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EDE5D3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54A08D52" w14:textId="77777777" w:rsidR="00397F13" w:rsidRPr="00E56332" w:rsidRDefault="00397F13" w:rsidP="00397F13">
      <w:pPr>
        <w:rPr>
          <w:rFonts w:ascii="Arial" w:hAnsi="Arial" w:cs="Arial"/>
          <w:color w:val="000000" w:themeColor="text1"/>
          <w:lang w:val="sk-SK"/>
        </w:rPr>
      </w:pPr>
    </w:p>
    <w:p w14:paraId="2D5462B3" w14:textId="77777777" w:rsidR="00DB6EEA" w:rsidRPr="00E56332" w:rsidRDefault="00DB6EEA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2DC36823" w14:textId="3D45CA94" w:rsidR="00E266EE" w:rsidRDefault="00E266EE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 xml:space="preserve">128G </w:t>
      </w:r>
      <w:r w:rsidR="00F63174" w:rsidRPr="00E56332">
        <w:rPr>
          <w:rFonts w:ascii="Arial" w:hAnsi="Arial" w:cs="Arial"/>
          <w:b/>
          <w:color w:val="000000" w:themeColor="text1"/>
          <w:sz w:val="28"/>
          <w:lang w:val="sk-SK"/>
        </w:rPr>
        <w:t>QSFP</w:t>
      </w: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modul typ 1</w:t>
      </w:r>
    </w:p>
    <w:p w14:paraId="6AF88DF5" w14:textId="13768280" w:rsidR="00621343" w:rsidRPr="00621343" w:rsidRDefault="00621343" w:rsidP="00621343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 č. 1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3E8789E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3323D2" w14:textId="7EB1AA3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F1EBAE" w14:textId="01F06725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2219CC1" w14:textId="053C5B12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 uchádzača – uviesť parameter alebo vlastnosť ponúkaného tovaru</w:t>
            </w:r>
          </w:p>
        </w:tc>
      </w:tr>
      <w:tr w:rsidR="00AA30A3" w:rsidRPr="00E56332" w14:paraId="5B595653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345ED" w14:textId="147366A5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128G </w:t>
            </w:r>
            <w:r w:rsidR="00F63174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QSFP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modul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Number, Product Code)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E8678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621343" w:rsidRPr="00E56332" w14:paraId="6FB8D11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198DB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1AFDA" w14:textId="7C89407F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128 Gbps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FD12F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4D9D55D1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911B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9B7C" w14:textId="387C4917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100m pre linky pripojené cez MMF OM4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C396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5E4C87F0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046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94A6" w14:textId="6B7D96F5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modul musí umožňovať pripojenie na diskové polia alebo SAN prepínače pomocou fibre channel (FC) protokolu,</w:t>
            </w:r>
          </w:p>
          <w:p w14:paraId="131C231E" w14:textId="0A4F25DB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modul musí rozdeľovať pripojenie 128 Gbps FC-SW QSFP na 4x 8/16/32G FC pre pripojenie diskových polí pomocou MPO rozbočovacieho káblu multi-mode OM4 MPO female na 4x LC 8-fiber type-B,</w:t>
            </w:r>
          </w:p>
          <w:p w14:paraId="0A9E9B5D" w14:textId="7539E05F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formát optického modulu: QSFP,</w:t>
            </w:r>
          </w:p>
          <w:p w14:paraId="5FD70DEB" w14:textId="77777777" w:rsidR="00621343" w:rsidRPr="00E56332" w:rsidRDefault="00621343" w:rsidP="00E1085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1BAF304" w14:textId="45CE2969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55D64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0EFFBAB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EE6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D095" w14:textId="7E60F771" w:rsidR="00621343" w:rsidRPr="00E56332" w:rsidRDefault="00621343" w:rsidP="005D2E07">
            <w:pPr>
              <w:jc w:val="both"/>
              <w:rPr>
                <w:color w:val="000000" w:themeColor="text1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Verejný obstarávateľ požaduje záruku na 3 roky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ED34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78A2B57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7954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6DD3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4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960DF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4A835F41" w14:textId="2CEA2B03" w:rsidR="00AA30A3" w:rsidRPr="00E56332" w:rsidRDefault="00AA30A3" w:rsidP="00AA30A3">
      <w:pPr>
        <w:rPr>
          <w:rFonts w:ascii="Arial" w:hAnsi="Arial" w:cs="Arial"/>
          <w:color w:val="000000" w:themeColor="text1"/>
          <w:lang w:val="sk-SK"/>
        </w:rPr>
      </w:pPr>
    </w:p>
    <w:p w14:paraId="18BE882C" w14:textId="467B80E1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0B0C1960" w14:textId="6A361EFC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394FA2B5" w14:textId="3F21C894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sectPr w:rsidR="00087AA0" w:rsidRPr="00E56332" w:rsidSect="002E3AC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C5B5B" w14:textId="77777777" w:rsidR="009B7BCA" w:rsidRDefault="009B7BCA" w:rsidP="00102983">
      <w:pPr>
        <w:spacing w:after="0" w:line="240" w:lineRule="auto"/>
      </w:pPr>
      <w:r>
        <w:separator/>
      </w:r>
    </w:p>
  </w:endnote>
  <w:endnote w:type="continuationSeparator" w:id="0">
    <w:p w14:paraId="7C501E35" w14:textId="77777777" w:rsidR="009B7BCA" w:rsidRDefault="009B7BCA" w:rsidP="0010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398540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4A3F5" w14:textId="6EDB45A5" w:rsidR="003730B5" w:rsidRPr="00962D47" w:rsidRDefault="003730B5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2D47">
              <w:rPr>
                <w:rFonts w:ascii="Arial" w:hAnsi="Arial" w:cs="Arial"/>
                <w:sz w:val="18"/>
                <w:szCs w:val="18"/>
                <w:lang w:val="sk-SK"/>
              </w:rPr>
              <w:t xml:space="preserve">Strana 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3117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2D47">
              <w:rPr>
                <w:rFonts w:ascii="Arial" w:hAnsi="Arial" w:cs="Arial"/>
                <w:sz w:val="18"/>
                <w:szCs w:val="18"/>
                <w:lang w:val="sk-SK"/>
              </w:rPr>
              <w:t xml:space="preserve"> z 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3117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36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AC0D82" w14:textId="77777777" w:rsidR="003730B5" w:rsidRDefault="003730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121C" w14:textId="77777777" w:rsidR="009B7BCA" w:rsidRDefault="009B7BCA" w:rsidP="00102983">
      <w:pPr>
        <w:spacing w:after="0" w:line="240" w:lineRule="auto"/>
      </w:pPr>
      <w:r>
        <w:separator/>
      </w:r>
    </w:p>
  </w:footnote>
  <w:footnote w:type="continuationSeparator" w:id="0">
    <w:p w14:paraId="6282B235" w14:textId="77777777" w:rsidR="009B7BCA" w:rsidRDefault="009B7BCA" w:rsidP="00102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8F1641"/>
    <w:multiLevelType w:val="hybridMultilevel"/>
    <w:tmpl w:val="BB3EC74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DB"/>
    <w:multiLevelType w:val="hybridMultilevel"/>
    <w:tmpl w:val="CA7EBA2A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7518"/>
    <w:multiLevelType w:val="hybridMultilevel"/>
    <w:tmpl w:val="6CC67C22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0DB"/>
    <w:multiLevelType w:val="hybridMultilevel"/>
    <w:tmpl w:val="E2E4D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4C8F"/>
    <w:multiLevelType w:val="hybridMultilevel"/>
    <w:tmpl w:val="172085B0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05F8"/>
    <w:multiLevelType w:val="hybridMultilevel"/>
    <w:tmpl w:val="79FAF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F04CE"/>
    <w:multiLevelType w:val="hybridMultilevel"/>
    <w:tmpl w:val="FDB47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519"/>
    <w:multiLevelType w:val="hybridMultilevel"/>
    <w:tmpl w:val="16F4FCF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D30C8"/>
    <w:multiLevelType w:val="hybridMultilevel"/>
    <w:tmpl w:val="2D30DCC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E21936"/>
    <w:multiLevelType w:val="hybridMultilevel"/>
    <w:tmpl w:val="FD0C7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15C3"/>
    <w:multiLevelType w:val="hybridMultilevel"/>
    <w:tmpl w:val="16BCA922"/>
    <w:lvl w:ilvl="0" w:tplc="FEE8D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286F"/>
    <w:multiLevelType w:val="hybridMultilevel"/>
    <w:tmpl w:val="ABA8F742"/>
    <w:lvl w:ilvl="0" w:tplc="6CBAA4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15E6B"/>
    <w:multiLevelType w:val="hybridMultilevel"/>
    <w:tmpl w:val="56987596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311A"/>
    <w:multiLevelType w:val="hybridMultilevel"/>
    <w:tmpl w:val="8FEE39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B4C99"/>
    <w:multiLevelType w:val="hybridMultilevel"/>
    <w:tmpl w:val="862A78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0668E"/>
    <w:multiLevelType w:val="hybridMultilevel"/>
    <w:tmpl w:val="5232AB00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373F6"/>
    <w:multiLevelType w:val="hybridMultilevel"/>
    <w:tmpl w:val="074AFE60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8783A"/>
    <w:multiLevelType w:val="hybridMultilevel"/>
    <w:tmpl w:val="13A61B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B7794"/>
    <w:multiLevelType w:val="hybridMultilevel"/>
    <w:tmpl w:val="952E8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32"/>
    <w:multiLevelType w:val="hybridMultilevel"/>
    <w:tmpl w:val="596E2E7A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B7A25"/>
    <w:multiLevelType w:val="hybridMultilevel"/>
    <w:tmpl w:val="307A08F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56082"/>
    <w:multiLevelType w:val="hybridMultilevel"/>
    <w:tmpl w:val="59860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92411"/>
    <w:multiLevelType w:val="multilevel"/>
    <w:tmpl w:val="DD2C8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7C08197F"/>
    <w:multiLevelType w:val="hybridMultilevel"/>
    <w:tmpl w:val="8EA01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8"/>
  </w:num>
  <w:num w:numId="9">
    <w:abstractNumId w:val="21"/>
  </w:num>
  <w:num w:numId="10">
    <w:abstractNumId w:val="13"/>
  </w:num>
  <w:num w:numId="11">
    <w:abstractNumId w:val="18"/>
  </w:num>
  <w:num w:numId="12">
    <w:abstractNumId w:val="4"/>
  </w:num>
  <w:num w:numId="13">
    <w:abstractNumId w:val="7"/>
  </w:num>
  <w:num w:numId="14">
    <w:abstractNumId w:val="9"/>
  </w:num>
  <w:num w:numId="15">
    <w:abstractNumId w:val="23"/>
  </w:num>
  <w:num w:numId="16">
    <w:abstractNumId w:val="0"/>
  </w:num>
  <w:num w:numId="17">
    <w:abstractNumId w:val="16"/>
  </w:num>
  <w:num w:numId="18">
    <w:abstractNumId w:val="11"/>
  </w:num>
  <w:num w:numId="19">
    <w:abstractNumId w:val="20"/>
  </w:num>
  <w:num w:numId="20">
    <w:abstractNumId w:val="15"/>
  </w:num>
  <w:num w:numId="21">
    <w:abstractNumId w:val="12"/>
  </w:num>
  <w:num w:numId="22">
    <w:abstractNumId w:val="5"/>
  </w:num>
  <w:num w:numId="23">
    <w:abstractNumId w:val="25"/>
  </w:num>
  <w:num w:numId="24">
    <w:abstractNumId w:val="14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B3"/>
    <w:rsid w:val="00006C82"/>
    <w:rsid w:val="000134B0"/>
    <w:rsid w:val="000242EE"/>
    <w:rsid w:val="0004540C"/>
    <w:rsid w:val="00047376"/>
    <w:rsid w:val="0005757B"/>
    <w:rsid w:val="000643DE"/>
    <w:rsid w:val="00071014"/>
    <w:rsid w:val="00076B63"/>
    <w:rsid w:val="00087AA0"/>
    <w:rsid w:val="000A261B"/>
    <w:rsid w:val="000A5852"/>
    <w:rsid w:val="000B73BE"/>
    <w:rsid w:val="000E427C"/>
    <w:rsid w:val="000F366C"/>
    <w:rsid w:val="000F3BE1"/>
    <w:rsid w:val="00102983"/>
    <w:rsid w:val="00102B2C"/>
    <w:rsid w:val="00104859"/>
    <w:rsid w:val="00123E52"/>
    <w:rsid w:val="00131D08"/>
    <w:rsid w:val="00136E59"/>
    <w:rsid w:val="001534DC"/>
    <w:rsid w:val="00173575"/>
    <w:rsid w:val="0019679F"/>
    <w:rsid w:val="001A71FB"/>
    <w:rsid w:val="001B153D"/>
    <w:rsid w:val="00203AE2"/>
    <w:rsid w:val="002040EE"/>
    <w:rsid w:val="00205B90"/>
    <w:rsid w:val="002101B8"/>
    <w:rsid w:val="0021101F"/>
    <w:rsid w:val="00214A8C"/>
    <w:rsid w:val="0022628C"/>
    <w:rsid w:val="002356EE"/>
    <w:rsid w:val="00241BAE"/>
    <w:rsid w:val="00242CBE"/>
    <w:rsid w:val="0025124E"/>
    <w:rsid w:val="00254675"/>
    <w:rsid w:val="002644A1"/>
    <w:rsid w:val="00265719"/>
    <w:rsid w:val="002769EF"/>
    <w:rsid w:val="002802B3"/>
    <w:rsid w:val="00283554"/>
    <w:rsid w:val="002B239D"/>
    <w:rsid w:val="002B5BD9"/>
    <w:rsid w:val="002C69AD"/>
    <w:rsid w:val="002D352C"/>
    <w:rsid w:val="002D5E2B"/>
    <w:rsid w:val="002E0F06"/>
    <w:rsid w:val="002E3AC7"/>
    <w:rsid w:val="002E48F5"/>
    <w:rsid w:val="002F32D5"/>
    <w:rsid w:val="00303A41"/>
    <w:rsid w:val="0030705C"/>
    <w:rsid w:val="00310753"/>
    <w:rsid w:val="00350CC3"/>
    <w:rsid w:val="00364D5E"/>
    <w:rsid w:val="00365146"/>
    <w:rsid w:val="003730B5"/>
    <w:rsid w:val="00374236"/>
    <w:rsid w:val="00376521"/>
    <w:rsid w:val="00384928"/>
    <w:rsid w:val="00397F13"/>
    <w:rsid w:val="003B6FF4"/>
    <w:rsid w:val="003B74CD"/>
    <w:rsid w:val="003C2540"/>
    <w:rsid w:val="003C319B"/>
    <w:rsid w:val="003C5650"/>
    <w:rsid w:val="003D54C2"/>
    <w:rsid w:val="003E5357"/>
    <w:rsid w:val="003F50FA"/>
    <w:rsid w:val="003F70A5"/>
    <w:rsid w:val="0040491E"/>
    <w:rsid w:val="00405AD0"/>
    <w:rsid w:val="00445339"/>
    <w:rsid w:val="00456CFA"/>
    <w:rsid w:val="00460B80"/>
    <w:rsid w:val="00487FE4"/>
    <w:rsid w:val="0049117B"/>
    <w:rsid w:val="0049531A"/>
    <w:rsid w:val="00496F19"/>
    <w:rsid w:val="004B05EB"/>
    <w:rsid w:val="004B6E50"/>
    <w:rsid w:val="004C07E2"/>
    <w:rsid w:val="004C64DF"/>
    <w:rsid w:val="004C6564"/>
    <w:rsid w:val="004E54F8"/>
    <w:rsid w:val="004E76B7"/>
    <w:rsid w:val="004E7E4A"/>
    <w:rsid w:val="004F003F"/>
    <w:rsid w:val="00500738"/>
    <w:rsid w:val="0050326D"/>
    <w:rsid w:val="0051215B"/>
    <w:rsid w:val="00521E55"/>
    <w:rsid w:val="00521FF3"/>
    <w:rsid w:val="00553C44"/>
    <w:rsid w:val="00570587"/>
    <w:rsid w:val="005A3A50"/>
    <w:rsid w:val="005A5CEC"/>
    <w:rsid w:val="005B1043"/>
    <w:rsid w:val="005C19D2"/>
    <w:rsid w:val="005D2E07"/>
    <w:rsid w:val="005D3C99"/>
    <w:rsid w:val="005E435F"/>
    <w:rsid w:val="005F2CD9"/>
    <w:rsid w:val="005F4A4B"/>
    <w:rsid w:val="0060070E"/>
    <w:rsid w:val="006058BE"/>
    <w:rsid w:val="00612013"/>
    <w:rsid w:val="00621343"/>
    <w:rsid w:val="00633BEB"/>
    <w:rsid w:val="00641A3E"/>
    <w:rsid w:val="006465A3"/>
    <w:rsid w:val="00646AC7"/>
    <w:rsid w:val="0064704F"/>
    <w:rsid w:val="00667170"/>
    <w:rsid w:val="006732F5"/>
    <w:rsid w:val="00682EF4"/>
    <w:rsid w:val="00696F96"/>
    <w:rsid w:val="006A7CD9"/>
    <w:rsid w:val="006B5E8D"/>
    <w:rsid w:val="006C45AA"/>
    <w:rsid w:val="006D1A3D"/>
    <w:rsid w:val="006D62E8"/>
    <w:rsid w:val="006D6718"/>
    <w:rsid w:val="006F0917"/>
    <w:rsid w:val="00707B00"/>
    <w:rsid w:val="00711895"/>
    <w:rsid w:val="0071289C"/>
    <w:rsid w:val="00737CB7"/>
    <w:rsid w:val="0075221A"/>
    <w:rsid w:val="007556B6"/>
    <w:rsid w:val="00772715"/>
    <w:rsid w:val="00777A19"/>
    <w:rsid w:val="00782839"/>
    <w:rsid w:val="007834D3"/>
    <w:rsid w:val="00791407"/>
    <w:rsid w:val="007A700E"/>
    <w:rsid w:val="007D092E"/>
    <w:rsid w:val="007D70F2"/>
    <w:rsid w:val="007D73D6"/>
    <w:rsid w:val="007F5DD8"/>
    <w:rsid w:val="008014CD"/>
    <w:rsid w:val="00821753"/>
    <w:rsid w:val="0083783D"/>
    <w:rsid w:val="008524DE"/>
    <w:rsid w:val="00872A03"/>
    <w:rsid w:val="0088631D"/>
    <w:rsid w:val="008A4B1B"/>
    <w:rsid w:val="008A76CE"/>
    <w:rsid w:val="008C3D30"/>
    <w:rsid w:val="008E1483"/>
    <w:rsid w:val="008F399E"/>
    <w:rsid w:val="008F4070"/>
    <w:rsid w:val="009041EB"/>
    <w:rsid w:val="009132B4"/>
    <w:rsid w:val="00913EE0"/>
    <w:rsid w:val="00926F13"/>
    <w:rsid w:val="00927B52"/>
    <w:rsid w:val="00931177"/>
    <w:rsid w:val="009417A9"/>
    <w:rsid w:val="009465ED"/>
    <w:rsid w:val="0095226B"/>
    <w:rsid w:val="0096090F"/>
    <w:rsid w:val="00962D47"/>
    <w:rsid w:val="0097105C"/>
    <w:rsid w:val="00973813"/>
    <w:rsid w:val="0097534B"/>
    <w:rsid w:val="00982A8C"/>
    <w:rsid w:val="00986955"/>
    <w:rsid w:val="009A1A3C"/>
    <w:rsid w:val="009B5186"/>
    <w:rsid w:val="009B6330"/>
    <w:rsid w:val="009B774D"/>
    <w:rsid w:val="009B7BCA"/>
    <w:rsid w:val="009C0D65"/>
    <w:rsid w:val="009C1824"/>
    <w:rsid w:val="009C1FC6"/>
    <w:rsid w:val="009E38E5"/>
    <w:rsid w:val="00A068F2"/>
    <w:rsid w:val="00A13684"/>
    <w:rsid w:val="00A2549C"/>
    <w:rsid w:val="00A25ED6"/>
    <w:rsid w:val="00A3083E"/>
    <w:rsid w:val="00A32BA6"/>
    <w:rsid w:val="00A37D0D"/>
    <w:rsid w:val="00A60C76"/>
    <w:rsid w:val="00A758E3"/>
    <w:rsid w:val="00A85B23"/>
    <w:rsid w:val="00A925D9"/>
    <w:rsid w:val="00A949ED"/>
    <w:rsid w:val="00AA30A3"/>
    <w:rsid w:val="00AA4CAB"/>
    <w:rsid w:val="00AA784D"/>
    <w:rsid w:val="00AB4D04"/>
    <w:rsid w:val="00AB5C0C"/>
    <w:rsid w:val="00AC7FAA"/>
    <w:rsid w:val="00AD5952"/>
    <w:rsid w:val="00AD67F2"/>
    <w:rsid w:val="00B01617"/>
    <w:rsid w:val="00B15EC1"/>
    <w:rsid w:val="00B23DCF"/>
    <w:rsid w:val="00B26260"/>
    <w:rsid w:val="00B27FE0"/>
    <w:rsid w:val="00B3126B"/>
    <w:rsid w:val="00B3340B"/>
    <w:rsid w:val="00B350A0"/>
    <w:rsid w:val="00B4504E"/>
    <w:rsid w:val="00B46539"/>
    <w:rsid w:val="00B50BC7"/>
    <w:rsid w:val="00B7423D"/>
    <w:rsid w:val="00B832A2"/>
    <w:rsid w:val="00BA1718"/>
    <w:rsid w:val="00BB051A"/>
    <w:rsid w:val="00BB3842"/>
    <w:rsid w:val="00BB44EA"/>
    <w:rsid w:val="00BC081B"/>
    <w:rsid w:val="00BD2A00"/>
    <w:rsid w:val="00BE5240"/>
    <w:rsid w:val="00C000DF"/>
    <w:rsid w:val="00C22639"/>
    <w:rsid w:val="00C5510A"/>
    <w:rsid w:val="00C80C4D"/>
    <w:rsid w:val="00C90593"/>
    <w:rsid w:val="00C93C1E"/>
    <w:rsid w:val="00CB4FE0"/>
    <w:rsid w:val="00CC5200"/>
    <w:rsid w:val="00CC6DC8"/>
    <w:rsid w:val="00CD0309"/>
    <w:rsid w:val="00CF00A1"/>
    <w:rsid w:val="00CF058C"/>
    <w:rsid w:val="00CF7E41"/>
    <w:rsid w:val="00D07B94"/>
    <w:rsid w:val="00D32E34"/>
    <w:rsid w:val="00D464D4"/>
    <w:rsid w:val="00D476DC"/>
    <w:rsid w:val="00D70691"/>
    <w:rsid w:val="00D70DB6"/>
    <w:rsid w:val="00D945F0"/>
    <w:rsid w:val="00DA3457"/>
    <w:rsid w:val="00DB6EEA"/>
    <w:rsid w:val="00DC272F"/>
    <w:rsid w:val="00DE2637"/>
    <w:rsid w:val="00DE6A82"/>
    <w:rsid w:val="00DF4729"/>
    <w:rsid w:val="00E00EA0"/>
    <w:rsid w:val="00E063D5"/>
    <w:rsid w:val="00E10854"/>
    <w:rsid w:val="00E121B9"/>
    <w:rsid w:val="00E266EE"/>
    <w:rsid w:val="00E450DC"/>
    <w:rsid w:val="00E56332"/>
    <w:rsid w:val="00E57CC8"/>
    <w:rsid w:val="00E65B00"/>
    <w:rsid w:val="00E71DED"/>
    <w:rsid w:val="00E71FC9"/>
    <w:rsid w:val="00E936F3"/>
    <w:rsid w:val="00EA40B7"/>
    <w:rsid w:val="00ED5F65"/>
    <w:rsid w:val="00EE0459"/>
    <w:rsid w:val="00EE36A4"/>
    <w:rsid w:val="00EF2748"/>
    <w:rsid w:val="00F0053D"/>
    <w:rsid w:val="00F01CC6"/>
    <w:rsid w:val="00F027C0"/>
    <w:rsid w:val="00F229AE"/>
    <w:rsid w:val="00F23397"/>
    <w:rsid w:val="00F24F5E"/>
    <w:rsid w:val="00F279DD"/>
    <w:rsid w:val="00F40FB8"/>
    <w:rsid w:val="00F43F79"/>
    <w:rsid w:val="00F529FB"/>
    <w:rsid w:val="00F63174"/>
    <w:rsid w:val="00F833D4"/>
    <w:rsid w:val="00F83B18"/>
    <w:rsid w:val="00F85ECE"/>
    <w:rsid w:val="00F861CC"/>
    <w:rsid w:val="00FA52A3"/>
    <w:rsid w:val="00FC3003"/>
    <w:rsid w:val="00FC3689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0C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1718"/>
  </w:style>
  <w:style w:type="paragraph" w:styleId="Nadpis1">
    <w:name w:val="heading 1"/>
    <w:basedOn w:val="Normlny"/>
    <w:next w:val="Normlny"/>
    <w:link w:val="Nadpis1Char"/>
    <w:uiPriority w:val="9"/>
    <w:qFormat/>
    <w:rsid w:val="002E4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80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E4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80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2802B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E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2E4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450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50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50D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50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50D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0DC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25124E"/>
  </w:style>
  <w:style w:type="character" w:customStyle="1" w:styleId="rynqvb">
    <w:name w:val="rynqvb"/>
    <w:basedOn w:val="Predvolenpsmoodseku"/>
    <w:rsid w:val="00087AA0"/>
  </w:style>
  <w:style w:type="character" w:customStyle="1" w:styleId="Zhlavie4">
    <w:name w:val="Záhlavie #4_"/>
    <w:link w:val="Zhlavie41"/>
    <w:uiPriority w:val="99"/>
    <w:locked/>
    <w:rsid w:val="00DC272F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C272F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C272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  <w:style w:type="paragraph" w:styleId="Normlnywebov">
    <w:name w:val="Normal (Web)"/>
    <w:basedOn w:val="Normlny"/>
    <w:uiPriority w:val="99"/>
    <w:unhideWhenUsed/>
    <w:rsid w:val="00DC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Zvraznenie">
    <w:name w:val="Emphasis"/>
    <w:basedOn w:val="Predvolenpsmoodseku"/>
    <w:uiPriority w:val="20"/>
    <w:qFormat/>
    <w:rsid w:val="00E936F3"/>
    <w:rPr>
      <w:i/>
      <w:iCs/>
    </w:rPr>
  </w:style>
  <w:style w:type="paragraph" w:customStyle="1" w:styleId="pchartbodycmt">
    <w:name w:val="pchart_bodycmt"/>
    <w:basedOn w:val="Normlny"/>
    <w:rsid w:val="0017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pbulletcmt">
    <w:name w:val="pbulletcmt"/>
    <w:basedOn w:val="Normlny"/>
    <w:rsid w:val="005C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10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2983"/>
  </w:style>
  <w:style w:type="paragraph" w:styleId="Pta">
    <w:name w:val="footer"/>
    <w:basedOn w:val="Normlny"/>
    <w:link w:val="PtaChar"/>
    <w:uiPriority w:val="99"/>
    <w:unhideWhenUsed/>
    <w:rsid w:val="0010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2983"/>
  </w:style>
  <w:style w:type="paragraph" w:styleId="Revzia">
    <w:name w:val="Revision"/>
    <w:hidden/>
    <w:uiPriority w:val="99"/>
    <w:semiHidden/>
    <w:rsid w:val="00254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8179</Words>
  <Characters>46623</Characters>
  <DocSecurity>0</DocSecurity>
  <Lines>388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2024-04-03T11:18:00Z</dcterms:created>
  <dcterms:modified xsi:type="dcterms:W3CDTF">2024-04-03T11:18:00Z</dcterms:modified>
</cp:coreProperties>
</file>