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EAA" w:rsidRPr="00C17DA7" w:rsidRDefault="00674EAA" w:rsidP="00FA7BB5">
      <w:pPr>
        <w:pBdr>
          <w:top w:val="nil"/>
          <w:left w:val="nil"/>
          <w:bottom w:val="single" w:sz="4" w:space="1" w:color="auto"/>
          <w:right w:val="nil"/>
          <w:between w:val="nil"/>
        </w:pBdr>
        <w:spacing w:after="283"/>
        <w:jc w:val="center"/>
        <w:rPr>
          <w:rFonts w:ascii="Calibri" w:hAnsi="Calibri" w:cs="Calibri"/>
          <w:b/>
          <w:color w:val="000000"/>
          <w:sz w:val="22"/>
          <w:szCs w:val="22"/>
        </w:rPr>
      </w:pPr>
      <w:bookmarkStart w:id="0" w:name="_GoBack"/>
      <w:bookmarkEnd w:id="0"/>
      <w:r w:rsidRPr="00C17DA7">
        <w:rPr>
          <w:rFonts w:ascii="Calibri" w:hAnsi="Calibri" w:cs="Calibri"/>
          <w:b/>
          <w:color w:val="000000"/>
          <w:sz w:val="22"/>
          <w:szCs w:val="22"/>
        </w:rPr>
        <w:t>Podmienky účasti</w:t>
      </w:r>
    </w:p>
    <w:p w:rsidR="00674EAA" w:rsidRPr="00C17DA7" w:rsidRDefault="00674EAA" w:rsidP="00674EAA">
      <w:pPr>
        <w:tabs>
          <w:tab w:val="left" w:pos="0"/>
        </w:tabs>
        <w:spacing w:before="1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C17DA7">
        <w:rPr>
          <w:rFonts w:ascii="Calibri" w:hAnsi="Calibri" w:cs="Calibri"/>
          <w:b/>
          <w:sz w:val="22"/>
          <w:szCs w:val="22"/>
          <w:u w:val="single"/>
        </w:rPr>
        <w:t>III.1.1) Podmienky účasti vo verejnom obstarávaní týkajúce sa osobného postavenia – podľa § 32 zákona o verejnom obstarávaní</w:t>
      </w:r>
    </w:p>
    <w:p w:rsidR="00674EAA" w:rsidRPr="00C17DA7" w:rsidRDefault="00674EAA" w:rsidP="00674EAA">
      <w:pPr>
        <w:tabs>
          <w:tab w:val="left" w:pos="0"/>
        </w:tabs>
        <w:spacing w:before="1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674EAA" w:rsidRPr="00C17DA7" w:rsidRDefault="00674EAA" w:rsidP="00674EAA">
      <w:pPr>
        <w:jc w:val="both"/>
        <w:rPr>
          <w:rFonts w:ascii="Calibri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hAnsi="Calibri" w:cs="Calibri"/>
          <w:sz w:val="22"/>
          <w:szCs w:val="22"/>
        </w:rPr>
      </w:pPr>
    </w:p>
    <w:p w:rsidR="00740A0D" w:rsidRPr="00740A0D" w:rsidRDefault="00740A0D" w:rsidP="00740A0D">
      <w:pPr>
        <w:jc w:val="both"/>
        <w:rPr>
          <w:rFonts w:ascii="Calibri" w:hAnsi="Calibri" w:cs="Calibri"/>
          <w:sz w:val="22"/>
          <w:szCs w:val="22"/>
        </w:rPr>
      </w:pPr>
      <w:r w:rsidRPr="00740A0D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C17DA7">
        <w:rPr>
          <w:rFonts w:ascii="Calibri" w:hAnsi="Calibri" w:cs="Calibri"/>
          <w:b/>
          <w:sz w:val="22"/>
          <w:szCs w:val="22"/>
          <w:u w:val="single"/>
        </w:rPr>
        <w:t>III.1.1</w:t>
      </w:r>
      <w:r>
        <w:rPr>
          <w:rFonts w:ascii="Calibri" w:hAnsi="Calibri" w:cs="Calibri"/>
          <w:b/>
          <w:sz w:val="22"/>
          <w:szCs w:val="22"/>
          <w:u w:val="single"/>
        </w:rPr>
        <w:t>.1</w:t>
      </w:r>
      <w:r w:rsidRPr="00740A0D">
        <w:rPr>
          <w:rFonts w:ascii="Calibri" w:hAnsi="Calibri" w:cs="Calibri"/>
          <w:sz w:val="22"/>
          <w:szCs w:val="22"/>
        </w:rPr>
        <w:t xml:space="preserve"> Verejného obstarávania sa môže zúčastniť len ten, kto spĺňa tieto podmienky účasti týkajúce sa osobného postavenia:</w:t>
      </w:r>
    </w:p>
    <w:p w:rsidR="00740A0D" w:rsidRPr="00740A0D" w:rsidRDefault="00740A0D" w:rsidP="00740A0D">
      <w:pPr>
        <w:jc w:val="both"/>
        <w:rPr>
          <w:rFonts w:ascii="Calibri" w:hAnsi="Calibri" w:cs="Calibri"/>
          <w:sz w:val="22"/>
          <w:szCs w:val="22"/>
        </w:rPr>
      </w:pPr>
    </w:p>
    <w:p w:rsidR="00674EAA" w:rsidRPr="00425569" w:rsidRDefault="00425569" w:rsidP="00674EAA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III.1.1.1.1</w:t>
      </w:r>
      <w:r w:rsidRPr="00425569">
        <w:rPr>
          <w:rFonts w:ascii="Calibri" w:eastAsia="Arial" w:hAnsi="Calibri" w:cs="Calibri"/>
          <w:sz w:val="22"/>
          <w:szCs w:val="22"/>
        </w:rPr>
        <w:t xml:space="preserve"> </w:t>
      </w:r>
      <w:r w:rsidR="00C25464">
        <w:rPr>
          <w:rFonts w:ascii="Calibri" w:eastAsia="Arial" w:hAnsi="Calibri" w:cs="Calibri"/>
          <w:sz w:val="22"/>
          <w:szCs w:val="22"/>
        </w:rPr>
        <w:t>Záujemca</w:t>
      </w:r>
      <w:r w:rsidR="00BF5BC6" w:rsidRPr="00425569">
        <w:rPr>
          <w:rFonts w:ascii="Calibri" w:eastAsia="Arial" w:hAnsi="Calibri" w:cs="Calibri"/>
          <w:sz w:val="22"/>
          <w:szCs w:val="22"/>
        </w:rPr>
        <w:t xml:space="preserve"> musí spĺňať podmienky účasti uvedené v § 32 ods. 1 zákona č. 343/2015 Z. z. o verejnom obstarávaní a o zmene a doplnení niektorých zákonov v znení neskorších predpisov (ďalej len „zákon o verejnom obstarávaní“). Ich splnenie preukáže podľa § 32 ods. 2, 4 a 5, § 152 ods. 1 (zápis do zoznamu hospodárskych subjektov) alebo § 152 ods. 3 zákona o verejnom obstarávaní.</w:t>
      </w:r>
    </w:p>
    <w:p w:rsidR="00674EAA" w:rsidRPr="00C17DA7" w:rsidRDefault="00674EAA" w:rsidP="00674EAA">
      <w:pPr>
        <w:jc w:val="both"/>
        <w:rPr>
          <w:rFonts w:ascii="Calibri" w:hAnsi="Calibri" w:cs="Calibri"/>
          <w:sz w:val="22"/>
          <w:szCs w:val="22"/>
        </w:rPr>
      </w:pPr>
    </w:p>
    <w:p w:rsidR="00674EAA" w:rsidRPr="00C17DA7" w:rsidRDefault="00674EAA" w:rsidP="00674EAA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C17DA7">
        <w:rPr>
          <w:rFonts w:ascii="Calibri" w:hAnsi="Calibri" w:cs="Calibri"/>
          <w:sz w:val="22"/>
          <w:szCs w:val="22"/>
        </w:rPr>
        <w:t xml:space="preserve">III.1.1.1.2 Záujemca preukáže osobné postavenie za každú inú osobu podľa § 33 ods. 2 </w:t>
      </w:r>
      <w:r w:rsidR="00987F1D" w:rsidRPr="00C17DA7">
        <w:rPr>
          <w:rFonts w:ascii="Calibri" w:eastAsia="Arial" w:hAnsi="Calibri" w:cs="Calibri"/>
          <w:sz w:val="22"/>
          <w:szCs w:val="22"/>
        </w:rPr>
        <w:t>zákona o verejnom obstarávaní</w:t>
      </w:r>
      <w:r w:rsidR="00987F1D" w:rsidRPr="00C17DA7" w:rsidDel="00C838CC">
        <w:rPr>
          <w:rFonts w:ascii="Calibri" w:hAnsi="Calibri" w:cs="Calibri"/>
          <w:sz w:val="22"/>
          <w:szCs w:val="22"/>
        </w:rPr>
        <w:t xml:space="preserve"> </w:t>
      </w:r>
      <w:r w:rsidRPr="00C17DA7">
        <w:rPr>
          <w:rFonts w:ascii="Calibri" w:hAnsi="Calibri" w:cs="Calibri"/>
          <w:sz w:val="22"/>
          <w:szCs w:val="22"/>
        </w:rPr>
        <w:t xml:space="preserve"> a podľa § 34 ods. 3 zákona o verejnom obstarávaní a za každého subdodávateľa, ktorého uvedie vo svojej žiadosti o účasť podľa Prílohy </w:t>
      </w:r>
      <w:r w:rsidR="003C51F8">
        <w:rPr>
          <w:rFonts w:ascii="Calibri" w:hAnsi="Calibri" w:cs="Calibri"/>
          <w:sz w:val="22"/>
          <w:szCs w:val="22"/>
        </w:rPr>
        <w:t>B2B</w:t>
      </w:r>
      <w:r w:rsidRPr="00C17DA7">
        <w:rPr>
          <w:rFonts w:ascii="Calibri" w:hAnsi="Calibri" w:cs="Calibri"/>
          <w:sz w:val="22"/>
          <w:szCs w:val="22"/>
        </w:rPr>
        <w:t xml:space="preserve"> Zoznam subdodávateľov a podiel subdodávok </w:t>
      </w:r>
      <w:r w:rsidR="00605C92" w:rsidRPr="00C17DA7">
        <w:rPr>
          <w:rFonts w:ascii="Calibri" w:hAnsi="Calibri" w:cs="Calibri"/>
          <w:sz w:val="22"/>
          <w:szCs w:val="22"/>
        </w:rPr>
        <w:t>Informatívneho dokumentu</w:t>
      </w:r>
      <w:r w:rsidR="00A955EA" w:rsidRPr="00C17DA7">
        <w:rPr>
          <w:rFonts w:ascii="Calibri" w:hAnsi="Calibri" w:cs="Calibri"/>
          <w:sz w:val="22"/>
          <w:szCs w:val="22"/>
        </w:rPr>
        <w:t>.</w:t>
      </w:r>
    </w:p>
    <w:p w:rsidR="00674EAA" w:rsidRPr="00C17DA7" w:rsidRDefault="00674EAA" w:rsidP="00674EAA">
      <w:pPr>
        <w:spacing w:before="60"/>
        <w:jc w:val="both"/>
        <w:rPr>
          <w:rFonts w:ascii="Calibri" w:hAnsi="Calibri" w:cs="Calibri"/>
          <w:sz w:val="22"/>
          <w:szCs w:val="22"/>
        </w:rPr>
      </w:pPr>
    </w:p>
    <w:p w:rsidR="00674EAA" w:rsidRPr="00C17DA7" w:rsidRDefault="00674EAA" w:rsidP="00674EAA">
      <w:pPr>
        <w:spacing w:before="60"/>
        <w:jc w:val="both"/>
        <w:rPr>
          <w:rFonts w:ascii="Calibri" w:hAnsi="Calibri" w:cs="Calibri"/>
          <w:sz w:val="22"/>
          <w:szCs w:val="22"/>
        </w:rPr>
      </w:pPr>
      <w:r w:rsidRPr="00C17DA7">
        <w:rPr>
          <w:rFonts w:ascii="Calibri" w:hAnsi="Calibri" w:cs="Calibri"/>
          <w:sz w:val="22"/>
          <w:szCs w:val="22"/>
        </w:rPr>
        <w:t>III.1.1.1.3 Skupina dodávateľov preukazuje splnenie podmienok účasti vo verejnom obstarávaní týkajúcich sa osobného postavenia za každého člena skupiny osobitne. Oprávnenie na dodanie predmetu zákazky preukazuje člen skupiny dodávateľov len vo vzťahu k tej časti predmetu zákazky, ktorú má zabezpečiť.</w:t>
      </w:r>
    </w:p>
    <w:p w:rsidR="00674EAA" w:rsidRPr="00C17DA7" w:rsidRDefault="00674EAA" w:rsidP="00674EAA">
      <w:pPr>
        <w:spacing w:before="60"/>
        <w:jc w:val="both"/>
        <w:rPr>
          <w:rFonts w:ascii="Calibri" w:hAnsi="Calibri" w:cs="Calibri"/>
          <w:sz w:val="22"/>
          <w:szCs w:val="22"/>
        </w:rPr>
      </w:pPr>
    </w:p>
    <w:p w:rsidR="00151291" w:rsidRDefault="00674EAA" w:rsidP="00151291">
      <w:pPr>
        <w:jc w:val="both"/>
        <w:rPr>
          <w:rFonts w:asciiTheme="minorHAnsi" w:hAnsiTheme="minorHAnsi"/>
          <w:sz w:val="22"/>
          <w:szCs w:val="22"/>
        </w:rPr>
      </w:pPr>
      <w:r w:rsidRPr="00C17DA7">
        <w:rPr>
          <w:rFonts w:ascii="Calibri" w:hAnsi="Calibri" w:cs="Calibri"/>
          <w:sz w:val="22"/>
          <w:szCs w:val="22"/>
        </w:rPr>
        <w:t xml:space="preserve">III.1.1.1.4 Záujemca môže predbežne nahradiť doklady na preukázanie splnenia podmienok účasti určené verejným obstarávateľom Jednotným európskym dokumentom. Súhrnný materiál obsahujúci zhrnutie základných informácií o Jednotnom európskom dokumente pre verejné obstarávanie je možné nájsť na </w:t>
      </w:r>
      <w:hyperlink r:id="rId8" w:history="1">
        <w:r w:rsidR="00151291" w:rsidRPr="00C17DA7">
          <w:rPr>
            <w:rStyle w:val="Hypertextovprepojenie"/>
            <w:rFonts w:asciiTheme="minorHAnsi" w:hAnsiTheme="minorHAnsi"/>
            <w:sz w:val="22"/>
            <w:szCs w:val="22"/>
          </w:rPr>
          <w:t>https://www.uvo.gov.sk/jednotny-europsky-dokument-pre-verejne-obstaravanie-602.html</w:t>
        </w:r>
      </w:hyperlink>
      <w:r w:rsidR="00151291" w:rsidRPr="00C17DA7">
        <w:rPr>
          <w:rFonts w:asciiTheme="minorHAnsi" w:hAnsiTheme="minorHAnsi"/>
          <w:sz w:val="22"/>
          <w:szCs w:val="22"/>
        </w:rPr>
        <w:t xml:space="preserve"> </w:t>
      </w:r>
    </w:p>
    <w:p w:rsidR="00BF5BC6" w:rsidRPr="00425569" w:rsidRDefault="00BF5BC6" w:rsidP="00151291">
      <w:pPr>
        <w:jc w:val="both"/>
        <w:rPr>
          <w:rFonts w:asciiTheme="minorHAnsi" w:hAnsiTheme="minorHAnsi" w:cs="Arial"/>
          <w:sz w:val="22"/>
          <w:szCs w:val="20"/>
        </w:rPr>
      </w:pPr>
    </w:p>
    <w:p w:rsidR="002118D5" w:rsidRPr="00425569" w:rsidRDefault="002118D5" w:rsidP="00151291">
      <w:pPr>
        <w:jc w:val="both"/>
        <w:rPr>
          <w:rFonts w:asciiTheme="minorHAnsi" w:hAnsiTheme="minorHAnsi" w:cs="Arial"/>
          <w:sz w:val="22"/>
          <w:szCs w:val="20"/>
        </w:rPr>
      </w:pPr>
      <w:r w:rsidRPr="00425569">
        <w:rPr>
          <w:rFonts w:asciiTheme="minorHAnsi" w:hAnsiTheme="minorHAnsi" w:cs="Arial"/>
          <w:sz w:val="22"/>
          <w:szCs w:val="20"/>
        </w:rPr>
        <w:t>V prípade, že záujemca dočasne nahradí doklady JED-om, bude okamžite vyzvaný na predloženie dokladov preukazujúcich splnenie podmienok účasti. Na predloženie dokladov preukazujúcich splnenie podmienok</w:t>
      </w:r>
      <w:r w:rsidR="00FA7FE6">
        <w:rPr>
          <w:rFonts w:asciiTheme="minorHAnsi" w:hAnsiTheme="minorHAnsi" w:cs="Arial"/>
          <w:sz w:val="22"/>
          <w:szCs w:val="20"/>
        </w:rPr>
        <w:t xml:space="preserve"> </w:t>
      </w:r>
      <w:r w:rsidRPr="00425569">
        <w:rPr>
          <w:rFonts w:asciiTheme="minorHAnsi" w:hAnsiTheme="minorHAnsi" w:cs="Arial"/>
          <w:sz w:val="22"/>
          <w:szCs w:val="20"/>
        </w:rPr>
        <w:t>účasti bude lehota 5 pracovných dní.</w:t>
      </w:r>
      <w:r w:rsidRPr="00425569">
        <w:rPr>
          <w:rFonts w:asciiTheme="minorHAnsi" w:hAnsiTheme="minorHAnsi" w:cs="Arial"/>
          <w:sz w:val="22"/>
          <w:szCs w:val="20"/>
        </w:rPr>
        <w:br/>
        <w:t>Verejný obstarávateľ upozorňuje, že v prípade predloženia JED-u je potrebné vyplniť všetky požadované údaje a nepovoľuje v časti IV. Jednotného európskeho dokumentu vyplniť oddiel tzv. Globálny údaj pre všetky podmienky účasti. </w:t>
      </w:r>
    </w:p>
    <w:p w:rsidR="004E59DD" w:rsidRPr="00425569" w:rsidRDefault="004E59DD" w:rsidP="00151291">
      <w:pPr>
        <w:jc w:val="both"/>
        <w:rPr>
          <w:rFonts w:asciiTheme="minorHAnsi" w:hAnsiTheme="minorHAnsi" w:cs="Arial"/>
          <w:sz w:val="22"/>
          <w:szCs w:val="20"/>
        </w:rPr>
      </w:pPr>
    </w:p>
    <w:p w:rsidR="004E59DD" w:rsidRPr="00425569" w:rsidRDefault="004E59DD" w:rsidP="004E59DD">
      <w:pPr>
        <w:jc w:val="both"/>
        <w:rPr>
          <w:rFonts w:asciiTheme="minorHAnsi" w:hAnsiTheme="minorHAnsi" w:cs="Arial"/>
          <w:sz w:val="22"/>
          <w:szCs w:val="20"/>
        </w:rPr>
      </w:pPr>
      <w:r w:rsidRPr="00425569">
        <w:rPr>
          <w:rFonts w:asciiTheme="minorHAnsi" w:hAnsiTheme="minorHAnsi" w:cs="Arial"/>
          <w:sz w:val="22"/>
          <w:szCs w:val="20"/>
        </w:rPr>
        <w:t xml:space="preserve">III.1.1.1.5 Verejný obstarávateľ vylúči z verejného obstarávania uchádzača, ak na základe dôveryhodných informácií má dôvodné podozrenie, že uchádzač alebo záujemca uzavrel v danom verejnom obstarávaní s iným hospodárskym subjektom dohodu narúšajúcu hospodársku súťaž. </w:t>
      </w:r>
    </w:p>
    <w:p w:rsidR="004E59DD" w:rsidRPr="00425569" w:rsidRDefault="004E59DD" w:rsidP="004E59DD">
      <w:pPr>
        <w:jc w:val="both"/>
        <w:rPr>
          <w:rFonts w:asciiTheme="minorHAnsi" w:hAnsiTheme="minorHAnsi" w:cs="Arial"/>
          <w:sz w:val="22"/>
          <w:szCs w:val="20"/>
        </w:rPr>
      </w:pPr>
    </w:p>
    <w:p w:rsidR="004E59DD" w:rsidRPr="00425569" w:rsidRDefault="00C32D64" w:rsidP="004E59DD">
      <w:pPr>
        <w:jc w:val="both"/>
        <w:rPr>
          <w:rFonts w:asciiTheme="minorHAnsi" w:hAnsiTheme="minorHAnsi" w:cs="Arial"/>
          <w:sz w:val="22"/>
          <w:szCs w:val="20"/>
        </w:rPr>
      </w:pPr>
      <w:r w:rsidRPr="00425569">
        <w:rPr>
          <w:rFonts w:asciiTheme="minorHAnsi" w:hAnsiTheme="minorHAnsi" w:cs="Arial"/>
          <w:sz w:val="22"/>
          <w:szCs w:val="20"/>
        </w:rPr>
        <w:t xml:space="preserve">III.1.1.1.6 </w:t>
      </w:r>
      <w:r w:rsidR="004E59DD" w:rsidRPr="00425569">
        <w:rPr>
          <w:rFonts w:asciiTheme="minorHAnsi" w:hAnsiTheme="minorHAnsi" w:cs="Arial"/>
          <w:sz w:val="22"/>
          <w:szCs w:val="20"/>
        </w:rPr>
        <w:t>Nakoľko verejný obstarávateľ nemá umožnený prístup k údajom z IS verejnej správy podľa §</w:t>
      </w:r>
      <w:r w:rsidR="00CD0484" w:rsidRPr="00425569">
        <w:rPr>
          <w:rFonts w:asciiTheme="minorHAnsi" w:hAnsiTheme="minorHAnsi" w:cs="Arial"/>
          <w:sz w:val="22"/>
          <w:szCs w:val="20"/>
        </w:rPr>
        <w:t xml:space="preserve"> </w:t>
      </w:r>
      <w:r w:rsidR="004E59DD" w:rsidRPr="00425569">
        <w:rPr>
          <w:rFonts w:asciiTheme="minorHAnsi" w:hAnsiTheme="minorHAnsi" w:cs="Arial"/>
          <w:sz w:val="22"/>
          <w:szCs w:val="20"/>
        </w:rPr>
        <w:t>1 ods.</w:t>
      </w:r>
      <w:r w:rsidR="00CD0484" w:rsidRPr="00425569">
        <w:rPr>
          <w:rFonts w:asciiTheme="minorHAnsi" w:hAnsiTheme="minorHAnsi" w:cs="Arial"/>
          <w:sz w:val="22"/>
          <w:szCs w:val="20"/>
        </w:rPr>
        <w:t xml:space="preserve"> </w:t>
      </w:r>
      <w:r w:rsidR="004E59DD" w:rsidRPr="00425569">
        <w:rPr>
          <w:rFonts w:asciiTheme="minorHAnsi" w:hAnsiTheme="minorHAnsi" w:cs="Arial"/>
          <w:sz w:val="22"/>
          <w:szCs w:val="20"/>
        </w:rPr>
        <w:t>3 zákona č.</w:t>
      </w:r>
      <w:r w:rsidR="00CD0484" w:rsidRPr="00425569">
        <w:rPr>
          <w:rFonts w:asciiTheme="minorHAnsi" w:hAnsiTheme="minorHAnsi" w:cs="Arial"/>
          <w:sz w:val="22"/>
          <w:szCs w:val="20"/>
        </w:rPr>
        <w:t xml:space="preserve"> </w:t>
      </w:r>
      <w:r w:rsidR="004E59DD" w:rsidRPr="00425569">
        <w:rPr>
          <w:rFonts w:asciiTheme="minorHAnsi" w:hAnsiTheme="minorHAnsi" w:cs="Arial"/>
          <w:sz w:val="22"/>
          <w:szCs w:val="20"/>
        </w:rPr>
        <w:t>177/2018 Z.</w:t>
      </w:r>
      <w:r w:rsidR="00CD0484" w:rsidRPr="00425569">
        <w:rPr>
          <w:rFonts w:asciiTheme="minorHAnsi" w:hAnsiTheme="minorHAnsi" w:cs="Arial"/>
          <w:sz w:val="22"/>
          <w:szCs w:val="20"/>
        </w:rPr>
        <w:t xml:space="preserve"> </w:t>
      </w:r>
      <w:r w:rsidR="004E59DD" w:rsidRPr="00425569">
        <w:rPr>
          <w:rFonts w:asciiTheme="minorHAnsi" w:hAnsiTheme="minorHAnsi" w:cs="Arial"/>
          <w:sz w:val="22"/>
          <w:szCs w:val="20"/>
        </w:rPr>
        <w:t>z. o niektorých opatreniach na zníženie administratívnej záťaže využívaním IS verejnej správy, uchádzač je povinný predložiť všetky doklady na preukázanie splnenia podmienok účasti osobného postavenia.</w:t>
      </w:r>
    </w:p>
    <w:p w:rsidR="004E59DD" w:rsidRPr="00C17DA7" w:rsidRDefault="004E59DD" w:rsidP="004E59DD">
      <w:pPr>
        <w:jc w:val="both"/>
        <w:rPr>
          <w:rFonts w:asciiTheme="minorHAnsi" w:hAnsiTheme="minorHAnsi" w:cs="Arial"/>
          <w:b/>
          <w:color w:val="4C5259"/>
          <w:sz w:val="22"/>
          <w:szCs w:val="20"/>
          <w:u w:val="single"/>
          <w:shd w:val="clear" w:color="auto" w:fill="FFFFFF"/>
        </w:rPr>
      </w:pPr>
    </w:p>
    <w:p w:rsidR="004E59DD" w:rsidRPr="00C17DA7" w:rsidRDefault="004E59DD" w:rsidP="004E59DD">
      <w:pPr>
        <w:jc w:val="both"/>
        <w:rPr>
          <w:rFonts w:asciiTheme="minorHAnsi" w:hAnsiTheme="minorHAnsi" w:cs="Arial"/>
          <w:color w:val="4C5259"/>
          <w:sz w:val="22"/>
          <w:szCs w:val="20"/>
          <w:shd w:val="clear" w:color="auto" w:fill="FFFFFF"/>
        </w:rPr>
      </w:pPr>
    </w:p>
    <w:p w:rsidR="004E59DD" w:rsidRDefault="004E59DD" w:rsidP="00151291">
      <w:pPr>
        <w:jc w:val="both"/>
        <w:rPr>
          <w:rFonts w:asciiTheme="minorHAnsi" w:hAnsiTheme="minorHAnsi" w:cs="Arial"/>
          <w:color w:val="4C5259"/>
          <w:sz w:val="22"/>
          <w:szCs w:val="20"/>
          <w:shd w:val="clear" w:color="auto" w:fill="FFFFFF"/>
        </w:rPr>
      </w:pPr>
    </w:p>
    <w:p w:rsidR="00425569" w:rsidRPr="00C17DA7" w:rsidRDefault="00425569" w:rsidP="00151291">
      <w:pPr>
        <w:jc w:val="both"/>
        <w:rPr>
          <w:rFonts w:asciiTheme="minorHAnsi" w:hAnsiTheme="minorHAnsi" w:cs="Arial"/>
          <w:color w:val="4C5259"/>
          <w:sz w:val="22"/>
          <w:szCs w:val="20"/>
          <w:shd w:val="clear" w:color="auto" w:fill="FFFFFF"/>
        </w:rPr>
      </w:pPr>
    </w:p>
    <w:p w:rsidR="00674EAA" w:rsidRPr="00C17DA7" w:rsidRDefault="00674EAA" w:rsidP="00151291">
      <w:pPr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</w:p>
    <w:p w:rsidR="00674EAA" w:rsidRPr="00C17DA7" w:rsidRDefault="00674EAA" w:rsidP="00674EAA">
      <w:pPr>
        <w:tabs>
          <w:tab w:val="left" w:pos="0"/>
        </w:tabs>
        <w:spacing w:before="1"/>
        <w:jc w:val="both"/>
        <w:rPr>
          <w:rFonts w:ascii="Calibri" w:eastAsia="Arial" w:hAnsi="Calibri" w:cs="Calibri"/>
          <w:b/>
          <w:sz w:val="22"/>
          <w:szCs w:val="22"/>
          <w:u w:val="single"/>
        </w:rPr>
      </w:pPr>
      <w:r w:rsidRPr="00C17DA7">
        <w:rPr>
          <w:rFonts w:ascii="Calibri" w:eastAsia="Arial" w:hAnsi="Calibri" w:cs="Calibri"/>
          <w:b/>
          <w:sz w:val="22"/>
          <w:szCs w:val="22"/>
          <w:u w:val="single"/>
        </w:rPr>
        <w:lastRenderedPageBreak/>
        <w:t>III.1.2) Podmienky účasti vo verejnom obstarávaní týkajúce sa finančného a ekonomického postavenia – podľa § 33 Zákona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</w:p>
    <w:p w:rsidR="00425569" w:rsidRDefault="00425569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Záujemca spolu so žiadosťou o účasť predloží nasledovné informácie a dokumenty, ktorými preukazuje svoje finančné a ekonomické postavenie podľa § 33 Zákona: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b/>
          <w:sz w:val="22"/>
          <w:szCs w:val="22"/>
        </w:rPr>
        <w:t>III.1.2.</w:t>
      </w:r>
      <w:r w:rsidR="002B5BCD">
        <w:rPr>
          <w:rFonts w:ascii="Calibri" w:eastAsia="Arial" w:hAnsi="Calibri" w:cs="Calibri"/>
          <w:b/>
          <w:sz w:val="22"/>
          <w:szCs w:val="22"/>
        </w:rPr>
        <w:t>1</w:t>
      </w:r>
      <w:r w:rsidR="002B5BCD"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sz w:val="22"/>
          <w:szCs w:val="22"/>
        </w:rPr>
        <w:t>Záujemca finančné a ekonomické postavenie preukáže: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III.1.2.</w:t>
      </w:r>
      <w:r w:rsidR="002B5BCD">
        <w:rPr>
          <w:rFonts w:ascii="Calibri" w:eastAsia="Arial" w:hAnsi="Calibri" w:cs="Calibri"/>
          <w:sz w:val="22"/>
          <w:szCs w:val="22"/>
        </w:rPr>
        <w:t>1</w:t>
      </w:r>
      <w:r w:rsidRPr="00C17DA7">
        <w:rPr>
          <w:rFonts w:ascii="Calibri" w:eastAsia="Arial" w:hAnsi="Calibri" w:cs="Calibri"/>
          <w:sz w:val="22"/>
          <w:szCs w:val="22"/>
        </w:rPr>
        <w:t>.1 Prehľadom o celkovom obrate za posledné tri hospodárske roky, resp. roky za ktoré sú dostupné v závislosti od vzniku alebo začatia prevádzkovania činnosti</w:t>
      </w:r>
      <w:r w:rsidR="00A81BA8" w:rsidRPr="00C17DA7">
        <w:rPr>
          <w:rFonts w:ascii="Calibri" w:eastAsia="Arial" w:hAnsi="Calibri" w:cs="Calibri"/>
          <w:sz w:val="22"/>
          <w:szCs w:val="22"/>
        </w:rPr>
        <w:t xml:space="preserve"> za nasledovných podmienok</w:t>
      </w:r>
      <w:r w:rsidRPr="00C17DA7">
        <w:rPr>
          <w:rFonts w:ascii="Calibri" w:eastAsia="Arial" w:hAnsi="Calibri" w:cs="Calibri"/>
          <w:sz w:val="22"/>
          <w:szCs w:val="22"/>
        </w:rPr>
        <w:t>.</w:t>
      </w:r>
    </w:p>
    <w:p w:rsidR="00A81BA8" w:rsidRPr="00C17DA7" w:rsidRDefault="00A81BA8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A81BA8" w:rsidRPr="00C17DA7" w:rsidRDefault="00A81BA8" w:rsidP="00A81BA8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III.1.2.</w:t>
      </w:r>
      <w:r w:rsidR="002B5BCD">
        <w:rPr>
          <w:rFonts w:ascii="Calibri" w:eastAsia="Arial" w:hAnsi="Calibri" w:cs="Calibri"/>
          <w:sz w:val="22"/>
          <w:szCs w:val="22"/>
        </w:rPr>
        <w:t>1</w:t>
      </w:r>
      <w:r w:rsidRPr="00C17DA7">
        <w:rPr>
          <w:rFonts w:ascii="Calibri" w:eastAsia="Arial" w:hAnsi="Calibri" w:cs="Calibri"/>
          <w:sz w:val="22"/>
          <w:szCs w:val="22"/>
        </w:rPr>
        <w:t>.1.1 Minimálny celkový obrat Záujemc</w:t>
      </w:r>
      <w:r w:rsidR="00A955EA" w:rsidRPr="00C17DA7">
        <w:rPr>
          <w:rFonts w:ascii="Calibri" w:eastAsia="Arial" w:hAnsi="Calibri" w:cs="Calibri"/>
          <w:sz w:val="22"/>
          <w:szCs w:val="22"/>
        </w:rPr>
        <w:t>u</w:t>
      </w:r>
      <w:r w:rsidRPr="00C17DA7">
        <w:rPr>
          <w:rFonts w:ascii="Calibri" w:eastAsia="Arial" w:hAnsi="Calibri" w:cs="Calibri"/>
          <w:sz w:val="22"/>
          <w:szCs w:val="22"/>
        </w:rPr>
        <w:t xml:space="preserve"> musí byť 5</w:t>
      </w:r>
      <w:r w:rsidR="0080179C" w:rsidRPr="00C17DA7">
        <w:rPr>
          <w:rFonts w:ascii="Calibri" w:eastAsia="Arial" w:hAnsi="Calibri" w:cs="Calibri"/>
          <w:sz w:val="22"/>
          <w:szCs w:val="22"/>
        </w:rPr>
        <w:t>0</w:t>
      </w:r>
      <w:r w:rsidRPr="00C17DA7">
        <w:rPr>
          <w:rFonts w:ascii="Calibri" w:eastAsia="Arial" w:hAnsi="Calibri" w:cs="Calibri"/>
          <w:sz w:val="22"/>
          <w:szCs w:val="22"/>
        </w:rPr>
        <w:t>0 000 000 eur bez DPH (slovom: päťst</w:t>
      </w:r>
      <w:r w:rsidR="0080179C" w:rsidRPr="00C17DA7">
        <w:rPr>
          <w:rFonts w:ascii="Calibri" w:eastAsia="Arial" w:hAnsi="Calibri" w:cs="Calibri"/>
          <w:sz w:val="22"/>
          <w:szCs w:val="22"/>
        </w:rPr>
        <w:t>o</w:t>
      </w:r>
      <w:r w:rsidRPr="00C17DA7">
        <w:rPr>
          <w:rFonts w:ascii="Calibri" w:eastAsia="Arial" w:hAnsi="Calibri" w:cs="Calibri"/>
          <w:sz w:val="22"/>
          <w:szCs w:val="22"/>
        </w:rPr>
        <w:t xml:space="preserve"> miliónov eur bez DPH) celkom za posledné tri hospodárske roky resp. za roky</w:t>
      </w:r>
      <w:r w:rsidR="00A955EA" w:rsidRPr="00C17DA7">
        <w:rPr>
          <w:rFonts w:ascii="Calibri" w:eastAsia="Arial" w:hAnsi="Calibri" w:cs="Calibri"/>
          <w:sz w:val="22"/>
          <w:szCs w:val="22"/>
        </w:rPr>
        <w:t>,</w:t>
      </w:r>
      <w:r w:rsidRPr="00C17DA7">
        <w:rPr>
          <w:rFonts w:ascii="Calibri" w:eastAsia="Arial" w:hAnsi="Calibri" w:cs="Calibri"/>
          <w:sz w:val="22"/>
          <w:szCs w:val="22"/>
        </w:rPr>
        <w:t xml:space="preserve"> za ktorý je dostupný. Celkový obrat preukazuje </w:t>
      </w:r>
      <w:r w:rsidR="006E0EF1">
        <w:rPr>
          <w:rFonts w:ascii="Calibri" w:eastAsia="Arial" w:hAnsi="Calibri" w:cs="Calibri"/>
          <w:sz w:val="22"/>
          <w:szCs w:val="22"/>
        </w:rPr>
        <w:t>záujemca v zmysle bodu III.1.2.1</w:t>
      </w:r>
      <w:r w:rsidRPr="00C17DA7">
        <w:rPr>
          <w:rFonts w:ascii="Calibri" w:eastAsia="Arial" w:hAnsi="Calibri" w:cs="Calibri"/>
          <w:sz w:val="22"/>
          <w:szCs w:val="22"/>
        </w:rPr>
        <w:t>.2</w:t>
      </w:r>
      <w:r w:rsidR="006E0EF1">
        <w:rPr>
          <w:rFonts w:ascii="Calibri" w:eastAsia="Arial" w:hAnsi="Calibri" w:cs="Calibri"/>
          <w:sz w:val="22"/>
          <w:szCs w:val="22"/>
        </w:rPr>
        <w:t xml:space="preserve"> alebo III.1.2.1</w:t>
      </w:r>
      <w:r w:rsidR="00C17DA7">
        <w:rPr>
          <w:rFonts w:ascii="Calibri" w:eastAsia="Arial" w:hAnsi="Calibri" w:cs="Calibri"/>
          <w:sz w:val="22"/>
          <w:szCs w:val="22"/>
        </w:rPr>
        <w:t>.3</w:t>
      </w:r>
      <w:r w:rsidR="00A955EA" w:rsidRPr="00C17DA7">
        <w:rPr>
          <w:rFonts w:ascii="Calibri" w:eastAsia="Arial" w:hAnsi="Calibri" w:cs="Calibri"/>
          <w:sz w:val="22"/>
          <w:szCs w:val="22"/>
        </w:rPr>
        <w:t>.</w:t>
      </w:r>
    </w:p>
    <w:p w:rsidR="00A81BA8" w:rsidRPr="00C17DA7" w:rsidRDefault="00A81BA8" w:rsidP="00A81BA8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spacing w:before="60"/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III.1.2.</w:t>
      </w:r>
      <w:r w:rsidR="002B5BCD">
        <w:rPr>
          <w:rFonts w:ascii="Calibri" w:eastAsia="Arial" w:hAnsi="Calibri" w:cs="Calibri"/>
          <w:sz w:val="22"/>
          <w:szCs w:val="22"/>
        </w:rPr>
        <w:t>1</w:t>
      </w:r>
      <w:r w:rsidRPr="00C17DA7">
        <w:rPr>
          <w:rFonts w:ascii="Calibri" w:eastAsia="Arial" w:hAnsi="Calibri" w:cs="Calibri"/>
          <w:sz w:val="22"/>
          <w:szCs w:val="22"/>
        </w:rPr>
        <w:t>.2 V prípade, ak Záujemca je osoba, ktorá vedie podvojné účtovníctvo, predloží z účtovnej závierky výkaz ziskov a strát a ak Záujemca je osoba, ktorá vedie jednoduché účtovníctvo, predloží z účtovnej závierky výkaz príjmov a výdavkov.</w:t>
      </w:r>
    </w:p>
    <w:p w:rsidR="00674EAA" w:rsidRPr="00C17DA7" w:rsidRDefault="00674EAA" w:rsidP="00674EAA">
      <w:pPr>
        <w:spacing w:before="60"/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Doklady musia byť predložené </w:t>
      </w:r>
      <w:r w:rsidR="00402144" w:rsidRPr="00C17DA7">
        <w:rPr>
          <w:rFonts w:ascii="Calibri" w:eastAsia="Arial" w:hAnsi="Calibri" w:cs="Calibri"/>
          <w:sz w:val="22"/>
          <w:szCs w:val="22"/>
        </w:rPr>
        <w:t>elektronicky prostredníctvom komunikačného rozhrania JOSEPHINE</w:t>
      </w:r>
      <w:r w:rsidRPr="00C17DA7">
        <w:rPr>
          <w:rFonts w:ascii="Calibri" w:eastAsia="Arial" w:hAnsi="Calibri" w:cs="Calibri"/>
          <w:sz w:val="22"/>
          <w:szCs w:val="22"/>
        </w:rPr>
        <w:t>.</w:t>
      </w:r>
      <w:r w:rsidR="00402144" w:rsidRPr="00C17DA7">
        <w:rPr>
          <w:rFonts w:ascii="Calibri" w:eastAsia="Arial" w:hAnsi="Calibri" w:cs="Calibri"/>
          <w:sz w:val="22"/>
          <w:szCs w:val="22"/>
        </w:rPr>
        <w:t xml:space="preserve"> </w:t>
      </w:r>
    </w:p>
    <w:p w:rsidR="00674EAA" w:rsidRPr="00C17DA7" w:rsidRDefault="006D58AB" w:rsidP="006D58AB">
      <w:pPr>
        <w:tabs>
          <w:tab w:val="left" w:pos="1678"/>
        </w:tabs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ab/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III.1.2.</w:t>
      </w:r>
      <w:r w:rsidR="002B5BCD">
        <w:rPr>
          <w:rFonts w:ascii="Calibri" w:eastAsia="Arial" w:hAnsi="Calibri" w:cs="Calibri"/>
          <w:sz w:val="22"/>
          <w:szCs w:val="22"/>
        </w:rPr>
        <w:t>1</w:t>
      </w:r>
      <w:r w:rsidRPr="00C17DA7">
        <w:rPr>
          <w:rFonts w:ascii="Calibri" w:eastAsia="Arial" w:hAnsi="Calibri" w:cs="Calibri"/>
          <w:sz w:val="22"/>
          <w:szCs w:val="22"/>
        </w:rPr>
        <w:t>.</w:t>
      </w:r>
      <w:r w:rsidR="00062389" w:rsidRPr="00C17DA7">
        <w:rPr>
          <w:rFonts w:ascii="Calibri" w:eastAsia="Arial" w:hAnsi="Calibri" w:cs="Calibri"/>
          <w:sz w:val="22"/>
          <w:szCs w:val="22"/>
        </w:rPr>
        <w:t xml:space="preserve">3 </w:t>
      </w:r>
      <w:r w:rsidRPr="00C17DA7">
        <w:rPr>
          <w:rFonts w:ascii="Calibri" w:eastAsia="Arial" w:hAnsi="Calibri" w:cs="Calibri"/>
          <w:sz w:val="22"/>
          <w:szCs w:val="22"/>
        </w:rPr>
        <w:t xml:space="preserve">Ak Záujemca má účtovné závierky zverejnené v Registri účtovných závierok (www.registeruz.sk), uvedie v </w:t>
      </w:r>
      <w:r w:rsidR="00A955EA" w:rsidRPr="00C17DA7">
        <w:rPr>
          <w:rFonts w:ascii="Calibri" w:eastAsia="Arial" w:hAnsi="Calibri" w:cs="Calibri"/>
          <w:sz w:val="22"/>
          <w:szCs w:val="22"/>
        </w:rPr>
        <w:t xml:space="preserve">Žiadosti o účasť </w:t>
      </w:r>
      <w:r w:rsidRPr="00C17DA7">
        <w:rPr>
          <w:rFonts w:ascii="Calibri" w:eastAsia="Arial" w:hAnsi="Calibri" w:cs="Calibri"/>
          <w:sz w:val="22"/>
          <w:szCs w:val="22"/>
        </w:rPr>
        <w:t>len internetovú adresu, na ktorej sú výkazy ziskov a strát alebo výkazy o príjmoch a výdavkoch verejne prístupné.</w:t>
      </w:r>
      <w:r w:rsidR="005617F2" w:rsidRPr="00C17DA7">
        <w:rPr>
          <w:rFonts w:ascii="Calibri" w:eastAsia="Arial" w:hAnsi="Calibri" w:cs="Calibri"/>
          <w:sz w:val="22"/>
          <w:szCs w:val="22"/>
        </w:rPr>
        <w:t xml:space="preserve"> V prípade, ak záujemca neuvedie vo svojej ponuke odkaz na register účtovných závierok a zároveň nepredloží požadované dokumenty na preukázanie splnenia tejto podmienky účasti, verejný obstarávateľ si samostatne overí splnenie tejto </w:t>
      </w:r>
      <w:r w:rsidR="00C25464">
        <w:rPr>
          <w:rFonts w:ascii="Calibri" w:eastAsia="Arial" w:hAnsi="Calibri" w:cs="Calibri"/>
          <w:sz w:val="22"/>
          <w:szCs w:val="22"/>
        </w:rPr>
        <w:t xml:space="preserve">podmienky </w:t>
      </w:r>
      <w:r w:rsidR="005617F2" w:rsidRPr="00C17DA7">
        <w:rPr>
          <w:rFonts w:ascii="Calibri" w:eastAsia="Arial" w:hAnsi="Calibri" w:cs="Calibri"/>
          <w:sz w:val="22"/>
          <w:szCs w:val="22"/>
        </w:rPr>
        <w:t xml:space="preserve">v </w:t>
      </w:r>
      <w:r w:rsidR="00CD0484" w:rsidRPr="00C17DA7">
        <w:rPr>
          <w:rFonts w:ascii="Calibri" w:eastAsia="Arial" w:hAnsi="Calibri" w:cs="Calibri"/>
          <w:sz w:val="22"/>
          <w:szCs w:val="22"/>
        </w:rPr>
        <w:t>registri</w:t>
      </w:r>
      <w:r w:rsidR="005617F2" w:rsidRPr="00C17DA7">
        <w:rPr>
          <w:rFonts w:ascii="Calibri" w:eastAsia="Arial" w:hAnsi="Calibri" w:cs="Calibri"/>
          <w:sz w:val="22"/>
          <w:szCs w:val="22"/>
        </w:rPr>
        <w:t xml:space="preserve"> účtovných závierok.</w:t>
      </w:r>
    </w:p>
    <w:p w:rsidR="005B2CDE" w:rsidRPr="00C17DA7" w:rsidRDefault="005B2CDE" w:rsidP="00674EAA">
      <w:pPr>
        <w:jc w:val="both"/>
        <w:rPr>
          <w:rFonts w:ascii="Calibri" w:eastAsia="Arial" w:hAnsi="Calibri" w:cs="Calibri"/>
          <w:sz w:val="20"/>
          <w:szCs w:val="22"/>
        </w:rPr>
      </w:pPr>
    </w:p>
    <w:p w:rsidR="005B2CDE" w:rsidRPr="00C17DA7" w:rsidRDefault="005B2CDE" w:rsidP="005B2CDE">
      <w:pPr>
        <w:jc w:val="both"/>
        <w:rPr>
          <w:rFonts w:asciiTheme="minorHAnsi" w:hAnsiTheme="minorHAnsi" w:cs="Arial"/>
          <w:sz w:val="22"/>
          <w:szCs w:val="20"/>
        </w:rPr>
      </w:pPr>
      <w:r w:rsidRPr="00C17DA7">
        <w:rPr>
          <w:rFonts w:asciiTheme="minorHAnsi" w:eastAsia="Arial" w:hAnsiTheme="minorHAnsi" w:cs="Calibri"/>
          <w:sz w:val="22"/>
          <w:szCs w:val="22"/>
        </w:rPr>
        <w:t>III.1.2.</w:t>
      </w:r>
      <w:r w:rsidR="002B5BCD">
        <w:rPr>
          <w:rFonts w:asciiTheme="minorHAnsi" w:eastAsia="Arial" w:hAnsiTheme="minorHAnsi" w:cs="Calibri"/>
          <w:sz w:val="22"/>
          <w:szCs w:val="22"/>
        </w:rPr>
        <w:t>1</w:t>
      </w:r>
      <w:r w:rsidRPr="00C17DA7">
        <w:rPr>
          <w:rFonts w:asciiTheme="minorHAnsi" w:eastAsia="Arial" w:hAnsiTheme="minorHAnsi" w:cs="Calibri"/>
          <w:sz w:val="22"/>
          <w:szCs w:val="22"/>
        </w:rPr>
        <w:t>.4</w:t>
      </w:r>
      <w:r w:rsidRPr="00C17DA7">
        <w:rPr>
          <w:rFonts w:asciiTheme="minorHAnsi" w:hAnsiTheme="minorHAnsi" w:cs="Arial"/>
          <w:sz w:val="20"/>
          <w:szCs w:val="20"/>
        </w:rPr>
        <w:t xml:space="preserve"> </w:t>
      </w:r>
      <w:r w:rsidRPr="00C17DA7">
        <w:rPr>
          <w:rFonts w:asciiTheme="minorHAnsi" w:hAnsiTheme="minorHAnsi" w:cs="Arial"/>
          <w:sz w:val="22"/>
          <w:szCs w:val="20"/>
        </w:rPr>
        <w:t xml:space="preserve">Uchádzač finančné a ekonomické postavenie preukáže: </w:t>
      </w:r>
      <w:r w:rsidR="00922CBF" w:rsidRPr="00C17DA7">
        <w:rPr>
          <w:rFonts w:asciiTheme="minorHAnsi" w:hAnsiTheme="minorHAnsi" w:cs="Arial"/>
          <w:sz w:val="22"/>
          <w:szCs w:val="20"/>
        </w:rPr>
        <w:t>v</w:t>
      </w:r>
      <w:r w:rsidRPr="00C17DA7">
        <w:rPr>
          <w:rFonts w:asciiTheme="minorHAnsi" w:hAnsiTheme="minorHAnsi" w:cs="Arial"/>
          <w:sz w:val="22"/>
          <w:szCs w:val="20"/>
        </w:rPr>
        <w:t>yjadrením banky/bánk alebo pobočky zahraničnej banky/bánk o poskytnutí úveru najmenej vo výške 5 000 000 eur (slovom: päť miliónov eur). V predmetnom vyjadrení banka vyhlási, že uchádzač spĺňa podmienky na poskytnutie úveru najmenej vo výške 5 000 000 eur (slovom: päť miliónov eur).</w:t>
      </w:r>
      <w:r w:rsidR="00922CBF" w:rsidRPr="00C17DA7">
        <w:rPr>
          <w:rFonts w:asciiTheme="minorHAnsi" w:hAnsiTheme="minorHAnsi" w:cs="Arial"/>
          <w:sz w:val="22"/>
          <w:szCs w:val="20"/>
        </w:rPr>
        <w:t xml:space="preserve"> V</w:t>
      </w:r>
      <w:r w:rsidRPr="00C17DA7">
        <w:rPr>
          <w:rFonts w:asciiTheme="minorHAnsi" w:hAnsiTheme="minorHAnsi" w:cs="Arial"/>
          <w:sz w:val="22"/>
          <w:szCs w:val="20"/>
        </w:rPr>
        <w:t>yjadrenie banky musí byť platné do 31.12.202</w:t>
      </w:r>
      <w:r w:rsidR="003E00FF" w:rsidRPr="00C17DA7">
        <w:rPr>
          <w:rFonts w:asciiTheme="minorHAnsi" w:hAnsiTheme="minorHAnsi" w:cs="Arial"/>
          <w:sz w:val="22"/>
          <w:szCs w:val="20"/>
        </w:rPr>
        <w:t>1</w:t>
      </w:r>
      <w:r w:rsidRPr="00C17DA7">
        <w:rPr>
          <w:rFonts w:asciiTheme="minorHAnsi" w:hAnsiTheme="minorHAnsi" w:cs="Arial"/>
          <w:sz w:val="22"/>
          <w:szCs w:val="20"/>
        </w:rPr>
        <w:t xml:space="preserve"> a poskytnutie úveru výlučne súvisí s realizáciou zákazky D1 Lietavská Lúčka –– Dubná Skala vrátane tunela</w:t>
      </w:r>
      <w:r w:rsidR="003E00FF" w:rsidRPr="00C17DA7">
        <w:rPr>
          <w:rFonts w:asciiTheme="minorHAnsi" w:hAnsiTheme="minorHAnsi" w:cs="Arial"/>
          <w:sz w:val="22"/>
          <w:szCs w:val="20"/>
        </w:rPr>
        <w:t xml:space="preserve"> Višňové</w:t>
      </w:r>
      <w:r w:rsidRPr="00C17DA7">
        <w:rPr>
          <w:rFonts w:asciiTheme="minorHAnsi" w:hAnsiTheme="minorHAnsi" w:cs="Arial"/>
          <w:sz w:val="22"/>
          <w:szCs w:val="20"/>
        </w:rPr>
        <w:t>. Toto vyjadrenie banky musí byť predložené ako originál alebo úradne osvedčená fotokópia a nesmie byť staršie ako 3 mesiace ku dňu uplynutia lehoty</w:t>
      </w:r>
      <w:r w:rsidR="003743BE">
        <w:rPr>
          <w:rFonts w:asciiTheme="minorHAnsi" w:hAnsiTheme="minorHAnsi" w:cs="Arial"/>
          <w:sz w:val="22"/>
          <w:szCs w:val="20"/>
        </w:rPr>
        <w:t xml:space="preserve"> na predloženie</w:t>
      </w:r>
      <w:r w:rsidRPr="00C17DA7">
        <w:rPr>
          <w:rFonts w:asciiTheme="minorHAnsi" w:hAnsiTheme="minorHAnsi" w:cs="Arial"/>
          <w:sz w:val="22"/>
          <w:szCs w:val="20"/>
        </w:rPr>
        <w:t xml:space="preserve"> </w:t>
      </w:r>
      <w:r w:rsidR="00C32D64" w:rsidRPr="00C32D64">
        <w:rPr>
          <w:rFonts w:asciiTheme="minorHAnsi" w:hAnsiTheme="minorHAnsi" w:cs="Arial"/>
          <w:sz w:val="22"/>
          <w:szCs w:val="20"/>
        </w:rPr>
        <w:t>žiadostí o účasť</w:t>
      </w:r>
      <w:r w:rsidRPr="00C17DA7">
        <w:rPr>
          <w:rFonts w:asciiTheme="minorHAnsi" w:hAnsiTheme="minorHAnsi" w:cs="Arial"/>
          <w:sz w:val="22"/>
          <w:szCs w:val="20"/>
        </w:rPr>
        <w:t>. V prípade, ak uchádzač nemá sídlo v Slovenskej republike, verejný obstarávateľ uzná aj ekvivalentné doklady/osvedčenia vydané podľa právnych noriem daného štátu; Uchádzač môže na splnenie tejto podmienky účasti využiť aj inú formu preukázania dispozície s predmetnou sumou</w:t>
      </w:r>
      <w:r w:rsidR="00922CBF" w:rsidRPr="00C17DA7">
        <w:rPr>
          <w:rFonts w:asciiTheme="minorHAnsi" w:hAnsiTheme="minorHAnsi" w:cs="Arial"/>
          <w:sz w:val="22"/>
          <w:szCs w:val="20"/>
        </w:rPr>
        <w:t xml:space="preserve"> </w:t>
      </w:r>
      <w:r w:rsidR="00AB147B">
        <w:rPr>
          <w:rFonts w:asciiTheme="minorHAnsi" w:hAnsiTheme="minorHAnsi" w:cs="Arial"/>
          <w:sz w:val="22"/>
          <w:szCs w:val="20"/>
        </w:rPr>
        <w:t xml:space="preserve"> do 31.12.202</w:t>
      </w:r>
      <w:r w:rsidR="00BF5BC6">
        <w:rPr>
          <w:rFonts w:asciiTheme="minorHAnsi" w:hAnsiTheme="minorHAnsi" w:cs="Arial"/>
          <w:sz w:val="22"/>
          <w:szCs w:val="20"/>
        </w:rPr>
        <w:t>1</w:t>
      </w:r>
      <w:r w:rsidR="00791622">
        <w:rPr>
          <w:rFonts w:asciiTheme="minorHAnsi" w:hAnsiTheme="minorHAnsi" w:cs="Arial"/>
          <w:sz w:val="22"/>
          <w:szCs w:val="20"/>
        </w:rPr>
        <w:t>, ktorá bude vyhradená na účely spojené s plnením predmetu zákazky</w:t>
      </w:r>
      <w:r w:rsidR="00AB147B">
        <w:rPr>
          <w:rFonts w:asciiTheme="minorHAnsi" w:hAnsiTheme="minorHAnsi" w:cs="Arial"/>
          <w:sz w:val="22"/>
          <w:szCs w:val="20"/>
        </w:rPr>
        <w:t>.</w:t>
      </w:r>
    </w:p>
    <w:p w:rsidR="005B2CDE" w:rsidRPr="00C17DA7" w:rsidRDefault="005B2CDE" w:rsidP="00674EAA">
      <w:pPr>
        <w:jc w:val="both"/>
        <w:rPr>
          <w:rFonts w:asciiTheme="minorHAnsi" w:eastAsia="Arial" w:hAnsiTheme="minorHAns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III.1.2.</w:t>
      </w:r>
      <w:r w:rsidR="002B5BCD">
        <w:rPr>
          <w:rFonts w:ascii="Calibri" w:eastAsia="Arial" w:hAnsi="Calibri" w:cs="Calibri"/>
          <w:sz w:val="22"/>
          <w:szCs w:val="22"/>
        </w:rPr>
        <w:t>1</w:t>
      </w:r>
      <w:r w:rsidRPr="00C17DA7">
        <w:rPr>
          <w:rFonts w:ascii="Calibri" w:eastAsia="Arial" w:hAnsi="Calibri" w:cs="Calibri"/>
          <w:sz w:val="22"/>
          <w:szCs w:val="22"/>
        </w:rPr>
        <w:t>.</w:t>
      </w:r>
      <w:r w:rsidR="005B2CDE" w:rsidRPr="00C17DA7">
        <w:rPr>
          <w:rFonts w:ascii="Calibri" w:eastAsia="Arial" w:hAnsi="Calibri" w:cs="Calibri"/>
          <w:sz w:val="22"/>
          <w:szCs w:val="22"/>
        </w:rPr>
        <w:t>5</w:t>
      </w:r>
      <w:r w:rsidR="00062389"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sz w:val="22"/>
          <w:szCs w:val="22"/>
        </w:rPr>
        <w:t>V prípade, ak Záujemca nemá sídlo v SR Verejný obstarávateľ uzná rovnocenné doklady/osvedčenia vydané podľa právnych predpisov platných v krajine jeho sídla.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III.1.2.</w:t>
      </w:r>
      <w:r w:rsidR="002B5BCD">
        <w:rPr>
          <w:rFonts w:ascii="Calibri" w:eastAsia="Arial" w:hAnsi="Calibri" w:cs="Calibri"/>
          <w:sz w:val="22"/>
          <w:szCs w:val="22"/>
        </w:rPr>
        <w:t>1</w:t>
      </w:r>
      <w:r w:rsidRPr="00C17DA7">
        <w:rPr>
          <w:rFonts w:ascii="Calibri" w:eastAsia="Arial" w:hAnsi="Calibri" w:cs="Calibri"/>
          <w:sz w:val="22"/>
          <w:szCs w:val="22"/>
        </w:rPr>
        <w:t>.</w:t>
      </w:r>
      <w:r w:rsidR="005B2CDE" w:rsidRPr="00C17DA7">
        <w:rPr>
          <w:rFonts w:ascii="Calibri" w:eastAsia="Arial" w:hAnsi="Calibri" w:cs="Calibri"/>
          <w:sz w:val="22"/>
          <w:szCs w:val="22"/>
        </w:rPr>
        <w:t>6</w:t>
      </w:r>
      <w:r w:rsidR="00062389"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sz w:val="22"/>
          <w:szCs w:val="22"/>
        </w:rPr>
        <w:t xml:space="preserve">Záujemca môže na preukázanie finančného a ekonomického postavenia využiť finančné zdroje inej osoby, bez ohľadu na ich právny vzťah. V takomto prípade musí Záujemca Verejnému obstarávateľovi preukázať, že pri plnení zmluvy bude skutočne používať zdroje osoby, ktorej postavenie využíva na preukázanie finančného a ekonomického postavenia. Skutočnosť podľa druhej vety preukazuje Záujemca písomnou zmluvou uzavretou s osobou, ktorej zdrojmi mieni preukázať svoje finančné a ekonomické postavenie. Z písomnej zmluvy musí vyplývať záväzok osoby, že poskytne plnenie počas celého trvania zmluvného vzťahu. Osoba, ktorej zdroje majú byť použité na preukázanie finančného a ekonomického postavenia, musí preukázať splnenie podmienok účasti týkajúce sa </w:t>
      </w:r>
      <w:r w:rsidRPr="00C17DA7">
        <w:rPr>
          <w:rFonts w:ascii="Calibri" w:eastAsia="Arial" w:hAnsi="Calibri" w:cs="Calibri"/>
          <w:sz w:val="22"/>
          <w:szCs w:val="22"/>
        </w:rPr>
        <w:lastRenderedPageBreak/>
        <w:t xml:space="preserve">osobného postavenia okrem </w:t>
      </w:r>
      <w:hyperlink r:id="rId9" w:anchor="paragraf-32.odsek-1.pismeno-e">
        <w:r w:rsidRPr="00C17DA7">
          <w:rPr>
            <w:rFonts w:ascii="Calibri" w:eastAsia="Arial" w:hAnsi="Calibri" w:cs="Calibri"/>
            <w:sz w:val="22"/>
            <w:szCs w:val="22"/>
          </w:rPr>
          <w:t>§ 32 ods. 1 písm. e)</w:t>
        </w:r>
      </w:hyperlink>
      <w:r w:rsidRPr="00C17DA7">
        <w:rPr>
          <w:rFonts w:ascii="Calibri" w:eastAsia="Arial" w:hAnsi="Calibri" w:cs="Calibri"/>
          <w:sz w:val="22"/>
          <w:szCs w:val="22"/>
        </w:rPr>
        <w:t xml:space="preserve"> Zákona a nesmú u nej existovať dôvody na vylúčenie podľa </w:t>
      </w:r>
      <w:hyperlink r:id="rId10" w:anchor="paragraf-40.odsek-6.pismeno-a">
        <w:r w:rsidRPr="00C17DA7">
          <w:rPr>
            <w:rFonts w:ascii="Calibri" w:eastAsia="Arial" w:hAnsi="Calibri" w:cs="Calibri"/>
            <w:sz w:val="22"/>
            <w:szCs w:val="22"/>
          </w:rPr>
          <w:t>§ 40 ods. 6 písm. a) až h)</w:t>
        </w:r>
      </w:hyperlink>
      <w:r w:rsidRPr="00C17DA7">
        <w:rPr>
          <w:rFonts w:ascii="Calibri" w:eastAsia="Arial" w:hAnsi="Calibri" w:cs="Calibri"/>
          <w:sz w:val="22"/>
          <w:szCs w:val="22"/>
        </w:rPr>
        <w:t xml:space="preserve"> a </w:t>
      </w:r>
      <w:hyperlink r:id="rId11" w:anchor="paragraf-40.odsek-7">
        <w:r w:rsidRPr="00C17DA7">
          <w:rPr>
            <w:rFonts w:ascii="Calibri" w:eastAsia="Arial" w:hAnsi="Calibri" w:cs="Calibri"/>
            <w:sz w:val="22"/>
            <w:szCs w:val="22"/>
          </w:rPr>
          <w:t>ods. 7</w:t>
        </w:r>
      </w:hyperlink>
      <w:r w:rsidRPr="00C17DA7">
        <w:rPr>
          <w:rFonts w:ascii="Calibri" w:eastAsia="Arial" w:hAnsi="Calibri" w:cs="Calibri"/>
          <w:sz w:val="22"/>
          <w:szCs w:val="22"/>
        </w:rPr>
        <w:t xml:space="preserve"> Zákona.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III.1.2.</w:t>
      </w:r>
      <w:r w:rsidR="002B5BCD">
        <w:rPr>
          <w:rFonts w:ascii="Calibri" w:eastAsia="Arial" w:hAnsi="Calibri" w:cs="Calibri"/>
          <w:sz w:val="22"/>
          <w:szCs w:val="22"/>
        </w:rPr>
        <w:t>1</w:t>
      </w:r>
      <w:r w:rsidRPr="00C17DA7">
        <w:rPr>
          <w:rFonts w:ascii="Calibri" w:eastAsia="Arial" w:hAnsi="Calibri" w:cs="Calibri"/>
          <w:sz w:val="22"/>
          <w:szCs w:val="22"/>
        </w:rPr>
        <w:t>.</w:t>
      </w:r>
      <w:r w:rsidR="005B2CDE" w:rsidRPr="00C17DA7">
        <w:rPr>
          <w:rFonts w:ascii="Calibri" w:eastAsia="Arial" w:hAnsi="Calibri" w:cs="Calibri"/>
          <w:sz w:val="22"/>
          <w:szCs w:val="22"/>
        </w:rPr>
        <w:t>7</w:t>
      </w:r>
      <w:r w:rsidR="00062389"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sz w:val="22"/>
          <w:szCs w:val="22"/>
        </w:rPr>
        <w:t>Skupina dodávateľov preukazuje splnenie podmienok účasti týkajúcich sa ekonomického a finančného postavenia spoločne.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2118D5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III.1.2.</w:t>
      </w:r>
      <w:r w:rsidR="002B5BCD">
        <w:rPr>
          <w:rFonts w:ascii="Calibri" w:eastAsia="Arial" w:hAnsi="Calibri" w:cs="Calibri"/>
          <w:sz w:val="22"/>
          <w:szCs w:val="22"/>
        </w:rPr>
        <w:t>1</w:t>
      </w:r>
      <w:r w:rsidRPr="00C17DA7">
        <w:rPr>
          <w:rFonts w:ascii="Calibri" w:eastAsia="Arial" w:hAnsi="Calibri" w:cs="Calibri"/>
          <w:sz w:val="22"/>
          <w:szCs w:val="22"/>
        </w:rPr>
        <w:t>.</w:t>
      </w:r>
      <w:r w:rsidR="005B2CDE" w:rsidRPr="00C17DA7">
        <w:rPr>
          <w:rFonts w:ascii="Calibri" w:eastAsia="Arial" w:hAnsi="Calibri" w:cs="Calibri"/>
          <w:sz w:val="22"/>
          <w:szCs w:val="22"/>
        </w:rPr>
        <w:t>8</w:t>
      </w:r>
      <w:r w:rsidRPr="00C17DA7">
        <w:rPr>
          <w:rFonts w:ascii="Calibri" w:eastAsia="Arial" w:hAnsi="Calibri" w:cs="Calibri"/>
          <w:sz w:val="22"/>
          <w:szCs w:val="22"/>
        </w:rPr>
        <w:t xml:space="preserve">. Záujemca môže predbežne nahradiť doklady na preukázanie splnenia podmienok účasti určené Verejným obstarávateľom Jednotným európskym dokumentom. Súhrnný materiál obsahujúci zhrnutie základných informácií o Jednotnom európskom dokumente pre verejné obstarávanie je možné nájsť na </w:t>
      </w:r>
      <w:hyperlink r:id="rId12" w:history="1">
        <w:r w:rsidR="002118D5" w:rsidRPr="00C17DA7">
          <w:rPr>
            <w:rStyle w:val="Hypertextovprepojenie"/>
            <w:rFonts w:ascii="Calibri" w:eastAsia="Arial" w:hAnsi="Calibri" w:cs="Calibri"/>
            <w:sz w:val="22"/>
            <w:szCs w:val="22"/>
          </w:rPr>
          <w:t>https://www.uvo.gov.sk/jednotny-europsky-dokument-pre-verejne-obstaravanie-602.html</w:t>
        </w:r>
      </w:hyperlink>
    </w:p>
    <w:p w:rsidR="00674EAA" w:rsidRPr="00425569" w:rsidRDefault="002118D5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425569">
        <w:rPr>
          <w:rFonts w:ascii="Calibri" w:eastAsia="Arial" w:hAnsi="Calibri" w:cs="Calibri"/>
          <w:sz w:val="22"/>
          <w:szCs w:val="22"/>
        </w:rPr>
        <w:t>V prípade, že záujemca dočasne nahradí doklady JED-om, bude okamžite vyzvaný na predloženie dokladov preukazujúcich splnenie podmienok účasti. Na predloženie dokladov preukazujúcich splnenie podmienok</w:t>
      </w:r>
      <w:r w:rsidR="00425569">
        <w:rPr>
          <w:rFonts w:ascii="Calibri" w:eastAsia="Arial" w:hAnsi="Calibri" w:cs="Calibri"/>
          <w:sz w:val="22"/>
          <w:szCs w:val="22"/>
        </w:rPr>
        <w:t xml:space="preserve"> </w:t>
      </w:r>
      <w:r w:rsidRPr="00425569">
        <w:rPr>
          <w:rFonts w:ascii="Calibri" w:eastAsia="Arial" w:hAnsi="Calibri" w:cs="Calibri"/>
          <w:sz w:val="22"/>
          <w:szCs w:val="22"/>
        </w:rPr>
        <w:t>účasti bude lehota 5 pracovných dní.</w:t>
      </w:r>
      <w:r w:rsidRPr="00425569">
        <w:rPr>
          <w:rFonts w:ascii="Calibri" w:eastAsia="Arial" w:hAnsi="Calibri" w:cs="Calibri"/>
          <w:sz w:val="22"/>
          <w:szCs w:val="22"/>
        </w:rPr>
        <w:br/>
        <w:t>Verejný obstarávateľ upozorňuje, že v prípade predloženia JED-u je potrebné vyplniť všetky požadované údaje a nepovoľuje v časti IV. Jednotného európskeho dokumentu vyplniť oddiel tzv. Globálny údaj pre všetky podmienky účasti. </w:t>
      </w:r>
    </w:p>
    <w:p w:rsidR="00674EAA" w:rsidRPr="00C17DA7" w:rsidRDefault="00674EAA" w:rsidP="00674EA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"/>
        <w:ind w:hanging="971"/>
        <w:jc w:val="both"/>
        <w:rPr>
          <w:rFonts w:ascii="Calibri" w:eastAsia="Arial" w:hAnsi="Calibri" w:cs="Calibri"/>
          <w:b/>
          <w:color w:val="000000"/>
          <w:sz w:val="22"/>
          <w:szCs w:val="22"/>
        </w:rPr>
      </w:pPr>
    </w:p>
    <w:p w:rsidR="00674EAA" w:rsidRPr="00C17DA7" w:rsidRDefault="00674EAA" w:rsidP="00674EA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"/>
        <w:ind w:hanging="971"/>
        <w:jc w:val="both"/>
        <w:rPr>
          <w:rFonts w:ascii="Calibri" w:eastAsia="Arial" w:hAnsi="Calibri" w:cs="Calibri"/>
          <w:b/>
          <w:color w:val="000000"/>
          <w:sz w:val="22"/>
          <w:szCs w:val="22"/>
          <w:u w:val="single"/>
        </w:rPr>
      </w:pPr>
      <w:r w:rsidRPr="00C17DA7">
        <w:rPr>
          <w:rFonts w:ascii="Calibri" w:eastAsia="Arial" w:hAnsi="Calibri" w:cs="Calibri"/>
          <w:b/>
          <w:color w:val="000000"/>
          <w:sz w:val="22"/>
          <w:szCs w:val="22"/>
        </w:rPr>
        <w:tab/>
      </w:r>
      <w:r w:rsidRPr="00C17DA7">
        <w:rPr>
          <w:rFonts w:ascii="Calibri" w:eastAsia="Arial" w:hAnsi="Calibri" w:cs="Calibri"/>
          <w:b/>
          <w:color w:val="000000"/>
          <w:sz w:val="22"/>
          <w:szCs w:val="22"/>
          <w:u w:val="single"/>
        </w:rPr>
        <w:t>III.1.3</w:t>
      </w:r>
      <w:r w:rsidRPr="00C17DA7">
        <w:rPr>
          <w:rFonts w:ascii="Calibri" w:eastAsia="Arial" w:hAnsi="Calibri" w:cs="Calibri"/>
          <w:b/>
          <w:color w:val="000000"/>
          <w:sz w:val="22"/>
          <w:szCs w:val="22"/>
          <w:u w:val="single"/>
        </w:rPr>
        <w:tab/>
        <w:t>Podmienky</w:t>
      </w:r>
      <w:r w:rsidRPr="00C17DA7">
        <w:rPr>
          <w:rFonts w:ascii="Calibri" w:eastAsia="Arial" w:hAnsi="Calibri" w:cs="Calibri"/>
          <w:color w:val="000000"/>
          <w:sz w:val="22"/>
          <w:szCs w:val="22"/>
          <w:u w:val="single"/>
        </w:rPr>
        <w:t xml:space="preserve"> </w:t>
      </w:r>
      <w:r w:rsidRPr="00C17DA7">
        <w:rPr>
          <w:rFonts w:ascii="Calibri" w:eastAsia="Arial" w:hAnsi="Calibri" w:cs="Calibri"/>
          <w:b/>
          <w:color w:val="000000"/>
          <w:sz w:val="22"/>
          <w:szCs w:val="22"/>
          <w:u w:val="single"/>
        </w:rPr>
        <w:t>účasti vo verejnom obstarávaní týkajúce sa technickej spôsobilosti alebo odbornej spôsobilosti – podľa § 34 a 36 Zákona</w:t>
      </w:r>
    </w:p>
    <w:p w:rsidR="00674EAA" w:rsidRPr="00C17DA7" w:rsidRDefault="00674EAA" w:rsidP="00674EA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"/>
        <w:ind w:hanging="971"/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b/>
          <w:sz w:val="22"/>
          <w:szCs w:val="22"/>
        </w:rPr>
        <w:t>III.1.3.1</w:t>
      </w:r>
      <w:r w:rsidRPr="00C17DA7">
        <w:rPr>
          <w:rFonts w:ascii="Calibri" w:eastAsia="Arial" w:hAnsi="Calibri" w:cs="Calibri"/>
          <w:sz w:val="22"/>
          <w:szCs w:val="22"/>
        </w:rPr>
        <w:t xml:space="preserve"> 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Záujemca spolu so žiadosťou o účasť predloží nasledovné informácie a dokumenty, ktorými preukazuje svoju technickú alebo osobnú spôsobilosť podľa § 34 Zákona: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b/>
          <w:sz w:val="22"/>
          <w:szCs w:val="22"/>
        </w:rPr>
        <w:t xml:space="preserve">III.1.3.2 </w:t>
      </w:r>
      <w:r w:rsidRPr="00C17DA7">
        <w:rPr>
          <w:rFonts w:ascii="Calibri" w:eastAsia="Arial" w:hAnsi="Calibri" w:cs="Calibri"/>
          <w:sz w:val="22"/>
          <w:szCs w:val="22"/>
        </w:rPr>
        <w:t>Záujemca je povinný v rámci žiadosti o účasť: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Podľa § 34 ods. 1 písm. a) a písm. b) </w:t>
      </w:r>
      <w:r w:rsidR="003E00FF" w:rsidRPr="00C17DA7">
        <w:rPr>
          <w:rFonts w:ascii="Calibri" w:eastAsia="Arial" w:hAnsi="Calibri" w:cs="Calibri"/>
          <w:sz w:val="22"/>
          <w:szCs w:val="22"/>
        </w:rPr>
        <w:t xml:space="preserve">v spojitosti  s § 34 ods. 2 </w:t>
      </w:r>
      <w:r w:rsidRPr="00C17DA7">
        <w:rPr>
          <w:rFonts w:ascii="Calibri" w:eastAsia="Arial" w:hAnsi="Calibri" w:cs="Calibri"/>
          <w:sz w:val="22"/>
          <w:szCs w:val="22"/>
        </w:rPr>
        <w:t>Zákona predložiť: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tbl>
      <w:tblPr>
        <w:tblW w:w="87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7646"/>
      </w:tblGrid>
      <w:tr w:rsidR="00674EAA" w:rsidRPr="00C17DA7" w:rsidTr="00CA6AF6">
        <w:trPr>
          <w:jc w:val="center"/>
        </w:trPr>
        <w:tc>
          <w:tcPr>
            <w:tcW w:w="1129" w:type="dxa"/>
            <w:shd w:val="clear" w:color="auto" w:fill="D9D9D9"/>
            <w:vAlign w:val="center"/>
          </w:tcPr>
          <w:p w:rsidR="00674EAA" w:rsidRPr="00C17DA7" w:rsidRDefault="00674EAA" w:rsidP="00FD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46" w:type="dxa"/>
            <w:shd w:val="clear" w:color="auto" w:fill="D9D9D9"/>
          </w:tcPr>
          <w:p w:rsidR="00674EAA" w:rsidRPr="00C17DA7" w:rsidRDefault="00674EAA" w:rsidP="00FD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center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</w:p>
        </w:tc>
      </w:tr>
      <w:tr w:rsidR="00674EAA" w:rsidRPr="00C17DA7" w:rsidTr="00CA6AF6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674EAA" w:rsidRPr="00C17DA7" w:rsidRDefault="00674EAA" w:rsidP="00FD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III.1.3.2.1</w:t>
            </w:r>
          </w:p>
        </w:tc>
        <w:tc>
          <w:tcPr>
            <w:tcW w:w="7646" w:type="dxa"/>
            <w:shd w:val="clear" w:color="auto" w:fill="auto"/>
          </w:tcPr>
          <w:p w:rsidR="00674EAA" w:rsidRPr="00BF5BC6" w:rsidRDefault="00674EAA" w:rsidP="00691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minimálne 1 referenciu</w:t>
            </w:r>
            <w:r w:rsidR="00C82785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na </w:t>
            </w:r>
            <w:r w:rsidR="006914A9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výstavbu</w:t>
            </w:r>
            <w:r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="002C3F25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alebo rekonštrukciu** </w:t>
            </w:r>
            <w:r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diaľnice alebo na</w:t>
            </w:r>
            <w:r w:rsidR="006914A9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vý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stavb</w:t>
            </w:r>
            <w:r w:rsidR="006914A9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u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="002C3F25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alebo rekonštrukciu</w:t>
            </w:r>
            <w:r w:rsidR="00233DC2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**</w:t>
            </w:r>
            <w:r w:rsidR="002C3F25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rýchlostnej cesty alebo na </w:t>
            </w:r>
            <w:r w:rsidR="006914A9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vý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stavb</w:t>
            </w:r>
            <w:r w:rsidR="006914A9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u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="002C3F25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alebo rekonštrukciu</w:t>
            </w:r>
            <w:r w:rsidR="00233DC2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**</w:t>
            </w:r>
            <w:r w:rsidR="002C3F25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cesty obdobného charakteru, v minimálnej hodnote 150 000 000 eur bez DPH.</w:t>
            </w:r>
          </w:p>
        </w:tc>
      </w:tr>
      <w:tr w:rsidR="00674EAA" w:rsidRPr="00C17DA7" w:rsidTr="00CA6AF6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674EAA" w:rsidRPr="00C17DA7" w:rsidRDefault="00674EAA" w:rsidP="00FD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III.1.3.2.2</w:t>
            </w:r>
          </w:p>
        </w:tc>
        <w:tc>
          <w:tcPr>
            <w:tcW w:w="7646" w:type="dxa"/>
            <w:shd w:val="clear" w:color="auto" w:fill="auto"/>
          </w:tcPr>
          <w:p w:rsidR="00674EAA" w:rsidRPr="00BF5BC6" w:rsidRDefault="00674EAA" w:rsidP="000A0E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minimálne 1 referenciu</w:t>
            </w:r>
            <w:r w:rsidR="006914A9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výstavby</w:t>
            </w:r>
            <w:r w:rsidR="000A0EE1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alebo rekonštrukcie**</w:t>
            </w:r>
            <w:r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="00093134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mostného objektu v dĺžke min. 200 m s dĺžkou 1 poľa min. 80 m.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realizovan</w:t>
            </w:r>
            <w:r w:rsidR="006914A9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ého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* na stavbe diaľnice alebo rýchlostnej cesty alebo cesty obdobného charakteru* </w:t>
            </w:r>
          </w:p>
        </w:tc>
      </w:tr>
      <w:tr w:rsidR="00674EAA" w:rsidRPr="00C17DA7" w:rsidTr="00CA6AF6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674EAA" w:rsidRPr="00C17DA7" w:rsidRDefault="00674EAA" w:rsidP="00FD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III.1.3.2.3</w:t>
            </w:r>
          </w:p>
        </w:tc>
        <w:tc>
          <w:tcPr>
            <w:tcW w:w="7646" w:type="dxa"/>
            <w:shd w:val="clear" w:color="auto" w:fill="auto"/>
          </w:tcPr>
          <w:p w:rsidR="00674EAA" w:rsidRPr="00BF5BC6" w:rsidRDefault="00674EAA" w:rsidP="00691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minimálne 1 referenciu</w:t>
            </w:r>
            <w:r w:rsidR="00C82785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="006914A9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výstavby </w:t>
            </w:r>
            <w:r w:rsidR="002D6BC2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alebo rekonštrukcie</w:t>
            </w:r>
            <w:r w:rsidR="00DC3CC0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**</w:t>
            </w:r>
            <w:r w:rsidR="002D6BC2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="00093134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tunel</w:t>
            </w:r>
            <w:r w:rsidR="006914A9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>a</w:t>
            </w:r>
            <w:r w:rsidR="00093134" w:rsidRPr="00CD0484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="006914A9" w:rsidRPr="003743BE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dĺžky min. 1500 m 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realizovan</w:t>
            </w:r>
            <w:r w:rsidR="00093134"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>ej</w:t>
            </w:r>
            <w:r w:rsidRPr="00BF5BC6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* na stavbe diaľnice alebo rýchlostnej cesty alebo cesty obdobného charakteru* </w:t>
            </w:r>
          </w:p>
        </w:tc>
      </w:tr>
      <w:tr w:rsidR="00674EAA" w:rsidRPr="00C17DA7" w:rsidTr="00CA6AF6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674EAA" w:rsidRPr="00C17DA7" w:rsidRDefault="00674EAA" w:rsidP="00FD54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III.1.3.2.4</w:t>
            </w:r>
          </w:p>
        </w:tc>
        <w:tc>
          <w:tcPr>
            <w:tcW w:w="7646" w:type="dxa"/>
            <w:shd w:val="clear" w:color="auto" w:fill="auto"/>
          </w:tcPr>
          <w:p w:rsidR="00674EAA" w:rsidRPr="00C17DA7" w:rsidRDefault="00674EAA" w:rsidP="00093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minimálne jednu referenciu z realizácie zemných prác </w:t>
            </w:r>
            <w:r w:rsidR="00093134"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v rámci jednej stavby 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v min. objeme 250 000 m3 </w:t>
            </w:r>
          </w:p>
        </w:tc>
      </w:tr>
      <w:tr w:rsidR="0080179C" w:rsidRPr="00C17DA7" w:rsidTr="0050022A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80179C" w:rsidRPr="00C17DA7" w:rsidRDefault="0080179C" w:rsidP="00500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III.1.3.2.5</w:t>
            </w:r>
          </w:p>
        </w:tc>
        <w:tc>
          <w:tcPr>
            <w:tcW w:w="7646" w:type="dxa"/>
            <w:shd w:val="clear" w:color="auto" w:fill="auto"/>
          </w:tcPr>
          <w:p w:rsidR="0080179C" w:rsidRPr="00C17DA7" w:rsidRDefault="0080179C" w:rsidP="00691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minimálne 1 referenciu na projekčné práce v stupni DRS </w:t>
            </w:r>
            <w:r w:rsidR="003743BE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(Dokumentácia na realizáciu stavby) 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realizované* na </w:t>
            </w:r>
            <w:r w:rsidR="006914A9"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projekte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diaľnice alebo na </w:t>
            </w:r>
            <w:r w:rsidR="006914A9"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projekte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rýchlostnej cesty alebo na </w:t>
            </w:r>
            <w:r w:rsidR="006914A9"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projekte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cesty obdobného charakteru, v minimálnej hodnote 150 000 000 eur bez DPH.</w:t>
            </w:r>
          </w:p>
        </w:tc>
      </w:tr>
      <w:tr w:rsidR="0080179C" w:rsidRPr="00C17DA7" w:rsidTr="0050022A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80179C" w:rsidRPr="00C17DA7" w:rsidRDefault="0080179C" w:rsidP="00500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III.1.3.2.6</w:t>
            </w:r>
          </w:p>
        </w:tc>
        <w:tc>
          <w:tcPr>
            <w:tcW w:w="7646" w:type="dxa"/>
            <w:shd w:val="clear" w:color="auto" w:fill="auto"/>
          </w:tcPr>
          <w:p w:rsidR="0080179C" w:rsidRPr="00C17DA7" w:rsidRDefault="0080179C" w:rsidP="00691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minimálne 1 referenciu na projekčné práce </w:t>
            </w:r>
            <w:r w:rsidR="006914A9"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mostného objektu 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v stupni DRS v dĺžke min. 200 m s dĺžkou 1 poľa min. 80 m. na projekte diaľnice alebo rýchlostnej cesty alebo cesty obdobného charakteru* </w:t>
            </w:r>
          </w:p>
        </w:tc>
      </w:tr>
      <w:tr w:rsidR="0080179C" w:rsidRPr="00C17DA7" w:rsidTr="0050022A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80179C" w:rsidRPr="00C17DA7" w:rsidRDefault="006914A9" w:rsidP="00500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both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lastRenderedPageBreak/>
              <w:t>III.1.3.2.7</w:t>
            </w:r>
          </w:p>
        </w:tc>
        <w:tc>
          <w:tcPr>
            <w:tcW w:w="7646" w:type="dxa"/>
            <w:shd w:val="clear" w:color="auto" w:fill="auto"/>
          </w:tcPr>
          <w:p w:rsidR="0080179C" w:rsidRPr="00C17DA7" w:rsidRDefault="0080179C" w:rsidP="00691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Arial" w:hAnsi="Calibri" w:cs="Calibri"/>
                <w:color w:val="000000"/>
                <w:sz w:val="22"/>
                <w:szCs w:val="22"/>
              </w:rPr>
            </w:pP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minimálne 1 referenciu </w:t>
            </w:r>
            <w:r w:rsidR="006914A9"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projekčných prác tunela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</w:t>
            </w:r>
            <w:r w:rsidR="006914A9"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v dĺžke min. 1500 m 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v stupni DRS * na </w:t>
            </w:r>
            <w:r w:rsidR="006914A9"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>projekte</w:t>
            </w:r>
            <w:r w:rsidRPr="00C17DA7">
              <w:rPr>
                <w:rFonts w:ascii="Calibri" w:eastAsia="Arial" w:hAnsi="Calibri" w:cs="Calibri"/>
                <w:color w:val="000000"/>
                <w:sz w:val="22"/>
                <w:szCs w:val="22"/>
              </w:rPr>
              <w:t xml:space="preserve"> diaľnice alebo rýchlostnej cesty alebo cesty obdobného charakteru*.</w:t>
            </w:r>
          </w:p>
        </w:tc>
      </w:tr>
    </w:tbl>
    <w:p w:rsidR="0080179C" w:rsidRPr="00C17DA7" w:rsidRDefault="0080179C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*Poznámka: Diaľnicou, rýchlostnou cestou alebo cestou obdobného charakteru sa rozumie smerovo rozdelená minimálne 4-pruhová komunikácia s celkovou šírkou minimálne 22,5 m. V prípade, ak Záujemca predkladá stavbu/ referenciu, ktorú realizoval ako člen združenia alebo skupiny dodávateľov, je povinný uviesť podiel/celkovú hodnotu prác</w:t>
      </w:r>
      <w:r w:rsidR="004E59DD" w:rsidRPr="00C17DA7">
        <w:rPr>
          <w:rFonts w:ascii="Calibri" w:eastAsia="Arial" w:hAnsi="Calibri" w:cs="Calibri"/>
          <w:sz w:val="22"/>
          <w:szCs w:val="22"/>
        </w:rPr>
        <w:t>/služieb</w:t>
      </w:r>
      <w:r w:rsidRPr="00C17DA7">
        <w:rPr>
          <w:rFonts w:ascii="Calibri" w:eastAsia="Arial" w:hAnsi="Calibri" w:cs="Calibri"/>
          <w:sz w:val="22"/>
          <w:szCs w:val="22"/>
        </w:rPr>
        <w:t>, za ktorú zodpovedal/ realizoval vlastnými kapacitami. V prípade stavby, ktorej začiatok alebo koniec nespadá do rozhodného obdobia, je Záujemca povinný preukázať potvrdením objednávateľa/odberateľa alebo iným dokladom, že požadovaná minimálna hodnota stavebných prác bola uskutočnená realizovaná v rozhodnom období.</w:t>
      </w:r>
    </w:p>
    <w:p w:rsidR="00866F20" w:rsidRPr="00C17DA7" w:rsidRDefault="00866F20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2C3F25" w:rsidRPr="00CD0484" w:rsidRDefault="002C3F25" w:rsidP="002C3F25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** </w:t>
      </w:r>
      <w:r w:rsidRPr="00C17DA7">
        <w:rPr>
          <w:rFonts w:ascii="Calibri" w:eastAsia="Arial" w:hAnsi="Calibri" w:cs="Calibri"/>
          <w:sz w:val="22"/>
          <w:szCs w:val="22"/>
        </w:rPr>
        <w:t xml:space="preserve">Za rekonštrukciu sa nepovažuje výmena vrchnej časti vozovky. Za rekonštrukciu sa považuje výmena </w:t>
      </w:r>
      <w:r w:rsidRPr="00BF5BC6">
        <w:rPr>
          <w:rFonts w:ascii="Calibri" w:eastAsia="Arial" w:hAnsi="Calibri" w:cs="Calibri"/>
          <w:sz w:val="22"/>
          <w:szCs w:val="22"/>
        </w:rPr>
        <w:t>celého telesa diaľnice resp. rýchlostnej cesty alebo cesty obdobného charakteru</w:t>
      </w:r>
      <w:r w:rsidR="0029161D" w:rsidRPr="00BF5BC6">
        <w:rPr>
          <w:rFonts w:ascii="Calibri" w:eastAsia="Arial" w:hAnsi="Calibri" w:cs="Calibri"/>
          <w:sz w:val="22"/>
          <w:szCs w:val="22"/>
        </w:rPr>
        <w:t xml:space="preserve"> (viď pozn. vyššie)</w:t>
      </w:r>
      <w:r w:rsidRPr="00BF5BC6">
        <w:rPr>
          <w:rFonts w:ascii="Calibri" w:eastAsia="Arial" w:hAnsi="Calibri" w:cs="Calibri"/>
          <w:sz w:val="22"/>
          <w:szCs w:val="22"/>
        </w:rPr>
        <w:t xml:space="preserve"> a jej ostatnýc</w:t>
      </w:r>
      <w:r w:rsidRPr="00CD0484">
        <w:rPr>
          <w:rFonts w:ascii="Calibri" w:eastAsia="Arial" w:hAnsi="Calibri" w:cs="Calibri"/>
          <w:sz w:val="22"/>
          <w:szCs w:val="22"/>
        </w:rPr>
        <w:t>h objektov a hlavných prvkov ako sú zakladanie, piliere, nosné konštrukcie a podobne.</w:t>
      </w:r>
    </w:p>
    <w:p w:rsidR="003B3777" w:rsidRPr="00C17DA7" w:rsidRDefault="003B3777" w:rsidP="002C3F25">
      <w:pPr>
        <w:jc w:val="both"/>
        <w:rPr>
          <w:rFonts w:ascii="Calibri" w:eastAsia="Arial" w:hAnsi="Calibri" w:cs="Calibri"/>
          <w:sz w:val="22"/>
          <w:szCs w:val="22"/>
        </w:rPr>
      </w:pPr>
      <w:r w:rsidRPr="00BF5BC6">
        <w:rPr>
          <w:rFonts w:ascii="Calibri" w:eastAsia="Arial" w:hAnsi="Calibri" w:cs="Calibri"/>
          <w:sz w:val="22"/>
          <w:szCs w:val="22"/>
        </w:rPr>
        <w:t>Za rekonštrukciu mosta sa považuje výmena pilierov, nosníkov, zakladania a hlavných konštrukčných prvkov objektu.</w:t>
      </w:r>
      <w:r w:rsidR="00DC3CC0" w:rsidRPr="00BF5BC6">
        <w:rPr>
          <w:rFonts w:ascii="Calibri" w:eastAsia="Arial" w:hAnsi="Calibri" w:cs="Calibri"/>
          <w:sz w:val="22"/>
          <w:szCs w:val="22"/>
        </w:rPr>
        <w:t xml:space="preserve"> </w:t>
      </w:r>
      <w:r w:rsidRPr="00BF5BC6">
        <w:rPr>
          <w:rFonts w:ascii="Calibri" w:eastAsia="Arial" w:hAnsi="Calibri" w:cs="Calibri"/>
          <w:sz w:val="22"/>
          <w:szCs w:val="22"/>
        </w:rPr>
        <w:t>Za rekonštrukciu tunela sa považuje odstránenie sekundárneho ostenia tunela a jeho výmena.</w:t>
      </w:r>
    </w:p>
    <w:p w:rsidR="00674EAA" w:rsidRDefault="00674EAA" w:rsidP="00674EA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:rsidR="0071663E" w:rsidRPr="00C17DA7" w:rsidRDefault="0071663E" w:rsidP="00674EA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>
        <w:rPr>
          <w:rFonts w:ascii="Calibri" w:eastAsia="Arial" w:hAnsi="Calibri" w:cs="Calibri"/>
          <w:color w:val="000000"/>
          <w:sz w:val="22"/>
          <w:szCs w:val="22"/>
        </w:rPr>
        <w:t xml:space="preserve">Poznámka: Pojmom referencia nie je myslené iba vymedzenie v zmysle § 12 ods. 2 zákona, ale akýkoľvek doklad preukazujúci splnenie podmienok účasti za </w:t>
      </w:r>
      <w:r w:rsidR="00C670D1">
        <w:rPr>
          <w:rFonts w:ascii="Calibri" w:eastAsia="Arial" w:hAnsi="Calibri" w:cs="Calibri"/>
          <w:color w:val="000000"/>
          <w:sz w:val="22"/>
          <w:szCs w:val="22"/>
        </w:rPr>
        <w:t xml:space="preserve">obsahových </w:t>
      </w:r>
      <w:r>
        <w:rPr>
          <w:rFonts w:ascii="Calibri" w:eastAsia="Arial" w:hAnsi="Calibri" w:cs="Calibri"/>
          <w:color w:val="000000"/>
          <w:sz w:val="22"/>
          <w:szCs w:val="22"/>
        </w:rPr>
        <w:t>podmienok stanovených zákonom.</w:t>
      </w:r>
    </w:p>
    <w:p w:rsidR="00674EAA" w:rsidRPr="00C17DA7" w:rsidRDefault="00674EAA" w:rsidP="00674EA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:rsidR="004E59DD" w:rsidRPr="00C17DA7" w:rsidRDefault="00674EAA" w:rsidP="00D40E71">
      <w:pP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V bodoch III.1.3.2.1 až III.1.3.2.</w:t>
      </w:r>
      <w:r w:rsidR="006914A9" w:rsidRPr="00C17DA7">
        <w:rPr>
          <w:rFonts w:ascii="Calibri" w:eastAsia="Arial" w:hAnsi="Calibri" w:cs="Calibri"/>
          <w:color w:val="000000"/>
          <w:sz w:val="22"/>
          <w:szCs w:val="22"/>
        </w:rPr>
        <w:t xml:space="preserve">7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>stavebné práce</w:t>
      </w:r>
      <w:r w:rsidR="006914A9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a služby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musia byť uskutočnené za predchádzajúcich </w:t>
      </w:r>
      <w:r w:rsidR="00062389" w:rsidRPr="00C17DA7">
        <w:rPr>
          <w:rFonts w:ascii="Calibri" w:eastAsia="Arial" w:hAnsi="Calibri" w:cs="Calibri"/>
          <w:color w:val="000000"/>
          <w:sz w:val="22"/>
          <w:szCs w:val="22"/>
        </w:rPr>
        <w:t xml:space="preserve">15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>rokov od vyhlásenia verejného obstarávania</w:t>
      </w:r>
      <w:r w:rsidR="004E59DD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v Úradnom vestníku Európskej únie</w:t>
      </w:r>
      <w:r w:rsidR="00DC3CC0">
        <w:rPr>
          <w:rFonts w:ascii="Calibri" w:eastAsia="Arial" w:hAnsi="Calibri" w:cs="Calibri"/>
          <w:color w:val="000000"/>
          <w:sz w:val="22"/>
          <w:szCs w:val="22"/>
        </w:rPr>
        <w:t>.</w:t>
      </w:r>
    </w:p>
    <w:p w:rsidR="00D40E71" w:rsidRPr="00C17DA7" w:rsidRDefault="00D40E71" w:rsidP="00D40E71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 prípade, že záujemca disponuje referenciou, ktorá spĺňa stanovené podmienky účasti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v bodoch III.1.3.2.1 až III.1.3.2.7 </w:t>
      </w:r>
      <w:r w:rsidRPr="00C17DA7">
        <w:rPr>
          <w:rFonts w:ascii="Calibri" w:eastAsia="Arial" w:hAnsi="Calibri" w:cs="Calibri"/>
          <w:sz w:val="22"/>
          <w:szCs w:val="22"/>
        </w:rPr>
        <w:t xml:space="preserve"> môže túto referenciu použiť na preukázanie bodov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>III.1.3.2.1 až III.1.3.2.7</w:t>
      </w:r>
      <w:r w:rsidRPr="00C17DA7">
        <w:rPr>
          <w:rFonts w:ascii="Calibri" w:eastAsia="Arial" w:hAnsi="Calibri" w:cs="Calibri"/>
          <w:sz w:val="22"/>
          <w:szCs w:val="22"/>
        </w:rPr>
        <w:t>, resp. referencia môže spĺňať aj viac bodov súčasne.</w:t>
      </w:r>
    </w:p>
    <w:p w:rsidR="00674EAA" w:rsidRPr="00C17DA7" w:rsidRDefault="00674EAA" w:rsidP="003622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:rsidR="00674EAA" w:rsidRPr="00C17DA7" w:rsidRDefault="00674EAA" w:rsidP="00674EA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Zoznam stavebných prác</w:t>
      </w:r>
      <w:r w:rsidR="00362200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>musí byť doplnený potvrdením o uspokojivom vykonaní stavebných prác a zhodnotení uskutočnených stavebných prác podľa obchodných podmienok, ak odberateľom:</w:t>
      </w:r>
    </w:p>
    <w:p w:rsidR="00674EAA" w:rsidRPr="00C17DA7" w:rsidRDefault="00674EAA" w:rsidP="00674EAA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bol verejný obstarávateľ alebo obstarávateľ podľa tohto Zákona, dokladom je referencia,</w:t>
      </w:r>
    </w:p>
    <w:p w:rsidR="00674EAA" w:rsidRPr="00C17DA7" w:rsidRDefault="00674EAA" w:rsidP="00674EAA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bola iná osoba ako verejný obstarávateľ alebo obstarávateľ, dôkaz o plnení potvrdí odberateľ; ak také potvrdenie Záujemca nemá k dispozícií, vyhlásením Záujemcu o ich uskutočnení, doplneným dokladom, preukazujúcim ich uskutočnenie alebo zmluvný vzťah, na základe ktorého boli uskutočnené. </w:t>
      </w:r>
    </w:p>
    <w:p w:rsidR="0080179C" w:rsidRPr="00C17DA7" w:rsidRDefault="0080179C" w:rsidP="00CA7A5B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:rsidR="0080179C" w:rsidRPr="00C17DA7" w:rsidRDefault="0080179C" w:rsidP="002F6C43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Zoznam poskytnutých služieb </w:t>
      </w:r>
      <w:r w:rsidR="002F6C43" w:rsidRPr="00C17DA7">
        <w:rPr>
          <w:rFonts w:ascii="Calibri" w:eastAsia="Arial" w:hAnsi="Calibri" w:cs="Calibri"/>
          <w:color w:val="000000"/>
          <w:sz w:val="22"/>
          <w:szCs w:val="22"/>
        </w:rPr>
        <w:t>s uvedením cien, lehôt dodania a odberateľov; dokladom je referencia, ak odberateľom bol verejný obstarávateľ alebo obstarávateľ podľa tohto zákona,</w:t>
      </w:r>
    </w:p>
    <w:p w:rsidR="0080179C" w:rsidRPr="00C17DA7" w:rsidRDefault="0080179C" w:rsidP="00CA7A5B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E59DD" w:rsidRPr="00C17DA7" w:rsidRDefault="004E59DD" w:rsidP="004E59DD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hAnsi="Calibri" w:cs="Calibri"/>
          <w:color w:val="000000"/>
          <w:sz w:val="22"/>
          <w:szCs w:val="22"/>
        </w:rPr>
        <w:t xml:space="preserve">V prípade, ak uchádzač predkladá/uvádza zmluvu, ktorej realizácia presahuje stanovené obdobie rokov, t. j. poskytnutie služby/realizácia stavby začalo pred 15 rokmi od vyhlásenia verejného obstarávania v Úradnom vestníku Európskej únie alebo nebolo skončené do vyhlásenia verejného obstarávania (ďalej aj ako „rozhodné obdobie“), uchádzač v zozname uvedie zvlášť rozpočtový náklad </w:t>
      </w:r>
      <w:r w:rsidR="00556547" w:rsidRPr="00C17DA7">
        <w:rPr>
          <w:rFonts w:ascii="Calibri" w:hAnsi="Calibri" w:cs="Calibri"/>
          <w:color w:val="000000"/>
          <w:sz w:val="22"/>
          <w:szCs w:val="22"/>
        </w:rPr>
        <w:t xml:space="preserve">resp. objektovú skladbu </w:t>
      </w:r>
      <w:r w:rsidRPr="00C17DA7">
        <w:rPr>
          <w:rFonts w:ascii="Calibri" w:hAnsi="Calibri" w:cs="Calibri"/>
          <w:color w:val="000000"/>
          <w:sz w:val="22"/>
          <w:szCs w:val="22"/>
        </w:rPr>
        <w:t>iba za tú časť poskytnutých služieb/realizácie stavby, ktoré boli poskytnuté/realizované v požadovanom období.</w:t>
      </w:r>
    </w:p>
    <w:p w:rsidR="004E59DD" w:rsidRPr="00C17DA7" w:rsidRDefault="004E59DD" w:rsidP="004E59DD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E59DD" w:rsidRPr="00C17DA7" w:rsidRDefault="004E59DD" w:rsidP="004E59DD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hAnsi="Calibri" w:cs="Calibri"/>
          <w:color w:val="000000"/>
          <w:sz w:val="22"/>
          <w:szCs w:val="22"/>
        </w:rPr>
        <w:t xml:space="preserve">Ak existujú referencie na podmienky účasti týkajúce sa technickej spôsobilosti alebo odbornej spôsobilosti určené podľa tohto bodu a sú uvedené v evidencii referencií podľa § 12 zákona o verejnom obstarávaní (ak odberateľom bol verejný obstarávateľ alebo obstarávateľ podľa zákona o verejnom obstarávaní), verejný obstarávateľ ich zohľadní pri vyhodnotení splnenia podmienok účasti; v tomto </w:t>
      </w:r>
      <w:r w:rsidRPr="00C17DA7">
        <w:rPr>
          <w:rFonts w:ascii="Calibri" w:hAnsi="Calibri" w:cs="Calibri"/>
          <w:color w:val="000000"/>
          <w:sz w:val="22"/>
          <w:szCs w:val="22"/>
        </w:rPr>
        <w:lastRenderedPageBreak/>
        <w:t>prípade sa odporúča, aby uchádzač uviedol odkaz/odkazy na takúto referenciu/takéto referencie v dokumentoch, ktoré predkladá na preukázanie splnenia podmienok účasti.</w:t>
      </w:r>
    </w:p>
    <w:p w:rsidR="004E59DD" w:rsidRPr="00C17DA7" w:rsidRDefault="004E59DD" w:rsidP="004E59DD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4E59DD" w:rsidRPr="00C17DA7" w:rsidRDefault="004E59DD" w:rsidP="00CA7A5B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hAnsi="Calibri" w:cs="Calibri"/>
          <w:color w:val="000000"/>
          <w:sz w:val="22"/>
          <w:szCs w:val="22"/>
        </w:rPr>
        <w:t>Ak uchádzač predloží doklady alebo dokumenty, v ktorých sú údaje vyjadrené v inej mene ako v eurách, verejný obstarávateľ požaduje prepočet týchto údajov na hodnotu v eurách. Na prepočet uchádzač použije priemerný ročný kurz inej meny za príslušný kalendárny rok zverejnený Európskou centrálnou bankou. Za rok 2020 použije uchádzač na prepočet kurz inej meny zverejnený Európskou centrálnou bankou v deň uverejnenia Oznámenia o vyhlásení verejného obstarávania v Úradnom vestníku Európskej únie. V prípade, ak platný kurz danej meny nestanovuje Európska centrálna banka, uchádzač vykoná prepočet podľa platného kurzu Národnej banky Slovenska v deň uverejnenia Oznámenia o vyhlásení verejného obstarávania v Úradnom vestníku Európskej únie.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362200" w:rsidRPr="00C17DA7" w:rsidRDefault="00362200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b/>
          <w:sz w:val="22"/>
          <w:szCs w:val="22"/>
        </w:rPr>
        <w:t>III.1.3.</w:t>
      </w:r>
      <w:r w:rsidR="00362200" w:rsidRPr="00C17DA7">
        <w:rPr>
          <w:rFonts w:ascii="Calibri" w:eastAsia="Arial" w:hAnsi="Calibri" w:cs="Calibri"/>
          <w:b/>
          <w:sz w:val="22"/>
          <w:szCs w:val="22"/>
        </w:rPr>
        <w:t>3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Podľa § 34 ods. 1 písm. g) Zákona predložiť údaje o vzdelaní a odbornej praxi alebo o odbornej kvalifikácii osôb určených na plnenie zmluvy alebo koncesnej zmluvy alebo riadiacich zamestnancov.</w:t>
      </w:r>
    </w:p>
    <w:p w:rsidR="003743BE" w:rsidRDefault="003743BE" w:rsidP="00674E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:rsidR="00674EAA" w:rsidRPr="00C17DA7" w:rsidRDefault="00674EAA" w:rsidP="00674E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Minimálna požadovaná úroveň štandardov:</w:t>
      </w:r>
    </w:p>
    <w:p w:rsidR="00674EAA" w:rsidRDefault="00674EAA" w:rsidP="00674EA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Záujemca je povinný preukázať, že osoby zodpovedné za riadenie stavebných prác (tzv. kľúčoví odborníci) majú za rozhodné obdobie </w:t>
      </w:r>
      <w:r w:rsidR="00062389" w:rsidRPr="00C17DA7">
        <w:rPr>
          <w:rFonts w:ascii="Calibri" w:eastAsia="Arial" w:hAnsi="Calibri" w:cs="Calibri"/>
          <w:color w:val="000000"/>
          <w:sz w:val="22"/>
          <w:szCs w:val="22"/>
        </w:rPr>
        <w:t xml:space="preserve">15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rokov (za rozhodné obdobie sa považuje posledných </w:t>
      </w:r>
      <w:r w:rsidR="00062389" w:rsidRPr="00C17DA7">
        <w:rPr>
          <w:rFonts w:ascii="Calibri" w:eastAsia="Arial" w:hAnsi="Calibri" w:cs="Calibri"/>
          <w:color w:val="000000"/>
          <w:sz w:val="22"/>
          <w:szCs w:val="22"/>
        </w:rPr>
        <w:t xml:space="preserve">15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>priebežných rokov, ktoré sa rátajú spätne odo dňa vyhlásenia verejného obstarávania</w:t>
      </w:r>
      <w:r w:rsidR="004E59DD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v Úradnom vestníku Európskej únie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>) potrebn</w:t>
      </w:r>
      <w:r w:rsidR="00062389"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odbornú prax.</w:t>
      </w:r>
      <w:r w:rsidRPr="00C17DA7">
        <w:rPr>
          <w:rFonts w:ascii="Calibri" w:eastAsia="Arial" w:hAnsi="Calibri" w:cs="Calibri"/>
          <w:b/>
          <w:color w:val="000000"/>
          <w:sz w:val="22"/>
          <w:szCs w:val="22"/>
        </w:rPr>
        <w:t xml:space="preserve"> </w:t>
      </w:r>
    </w:p>
    <w:p w:rsidR="003743BE" w:rsidRPr="00C17DA7" w:rsidRDefault="003743BE" w:rsidP="00674EA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Calibri" w:eastAsia="Arial" w:hAnsi="Calibri" w:cs="Calibri"/>
          <w:b/>
          <w:color w:val="000000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Za kľúčových odborníkov sa na účely </w:t>
      </w:r>
      <w:r w:rsidR="0080179C" w:rsidRPr="00C17DA7">
        <w:rPr>
          <w:rFonts w:ascii="Calibri" w:eastAsia="Arial" w:hAnsi="Calibri" w:cs="Calibri"/>
          <w:sz w:val="22"/>
          <w:szCs w:val="22"/>
        </w:rPr>
        <w:t>tohto</w:t>
      </w:r>
      <w:r w:rsidR="00E77D11" w:rsidRPr="00C17DA7">
        <w:rPr>
          <w:rFonts w:ascii="Calibri" w:eastAsia="Arial" w:hAnsi="Calibri" w:cs="Calibri"/>
          <w:sz w:val="22"/>
          <w:szCs w:val="22"/>
        </w:rPr>
        <w:t xml:space="preserve"> verejného obstarávania</w:t>
      </w:r>
      <w:r w:rsidRPr="00C17DA7">
        <w:rPr>
          <w:rFonts w:ascii="Calibri" w:eastAsia="Arial" w:hAnsi="Calibri" w:cs="Calibri"/>
          <w:sz w:val="22"/>
          <w:szCs w:val="22"/>
        </w:rPr>
        <w:t xml:space="preserve"> považujú 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Riaditeľ stavby – Predstaviteľ Zhotoviteľa, 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Hlavný stavbyvedúci a zároveň zástupca riaditeľa stavby, 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Stavbyvedúci na mosty, 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Stavbyvedúci na tunel, 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Hlavný inžinier projektu,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Projektant mostov,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Projektant tunelov,</w:t>
      </w:r>
    </w:p>
    <w:p w:rsidR="00E94237" w:rsidRPr="00C17DA7" w:rsidRDefault="00E94237" w:rsidP="00E94237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Odborník na sanácie betónových konštrukcii,</w:t>
      </w:r>
    </w:p>
    <w:p w:rsidR="00674EAA" w:rsidRPr="00C17DA7" w:rsidRDefault="00E94237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Odborník na životné prostredie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Hlavný geodet Zhotoviteľa, 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Odborník zodpovedný za kontrolu kvality, 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Geotechnik, </w:t>
      </w:r>
    </w:p>
    <w:p w:rsidR="00674EAA" w:rsidRPr="00C17DA7" w:rsidRDefault="00674EAA" w:rsidP="00674E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Odborník pre zaistenie inžinierskej činnosti.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mallCaps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Pre každú pozíciu musí byť navrhnutý samostatný kľúčový odborník spĺňajúci požiadavky uvedené v bodoch 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>.1 až 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>.13 nižšie.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3743BE" w:rsidRPr="00C17DA7" w:rsidRDefault="00674EAA" w:rsidP="003743BE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.1 </w:t>
      </w:r>
      <w:r w:rsidR="003743BE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Pr="00C17DA7">
        <w:rPr>
          <w:rFonts w:ascii="Calibri" w:eastAsia="Arial" w:hAnsi="Calibri" w:cs="Calibri"/>
          <w:b/>
          <w:sz w:val="22"/>
          <w:szCs w:val="22"/>
        </w:rPr>
        <w:t>Riaditeľ stavby - Predstaviteľ Zhotoviteľa</w:t>
      </w:r>
      <w:r w:rsidRPr="00C17DA7">
        <w:rPr>
          <w:rFonts w:ascii="Calibri" w:eastAsia="Arial" w:hAnsi="Calibri" w:cs="Calibri"/>
          <w:sz w:val="22"/>
          <w:szCs w:val="22"/>
        </w:rPr>
        <w:t xml:space="preserve"> </w:t>
      </w:r>
    </w:p>
    <w:p w:rsidR="003743BE" w:rsidRPr="00C17DA7" w:rsidRDefault="003743BE" w:rsidP="003743BE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Pr="00C17DA7">
        <w:rPr>
          <w:rFonts w:ascii="Calibri" w:eastAsia="Arial" w:hAnsi="Calibri" w:cs="Calibri"/>
          <w:b/>
          <w:sz w:val="22"/>
          <w:szCs w:val="22"/>
        </w:rPr>
        <w:t>15 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účasť na realizácii** minimálne 1 projektu pri stavbách diaľnic alebo rýchlostných ciest, , pričom zmluvné podmienky projektu vychádzali zo zmluvných podmienok FIDIC</w:t>
      </w:r>
      <w:r w:rsidR="00362200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alebo ekvivalent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>;</w:t>
      </w:r>
    </w:p>
    <w:p w:rsidR="00674EAA" w:rsidRPr="00C17DA7" w:rsidRDefault="00674EAA" w:rsidP="00674E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projekt musí byť vo výške zmluvnej ceny minimálne 150 000 000 eur (slovom </w:t>
      </w:r>
      <w:r w:rsidR="00D544A8" w:rsidRPr="00C17DA7">
        <w:rPr>
          <w:rFonts w:ascii="Calibri" w:eastAsia="Arial" w:hAnsi="Calibri" w:cs="Calibri"/>
          <w:color w:val="000000"/>
          <w:sz w:val="22"/>
          <w:szCs w:val="22"/>
        </w:rPr>
        <w:t xml:space="preserve">stopäťdesiat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miliónov eur) bez DPH; </w:t>
      </w:r>
    </w:p>
    <w:p w:rsidR="00674EAA" w:rsidRPr="00C17DA7" w:rsidRDefault="00674EAA" w:rsidP="00674E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súčasťou projektu boli stavebné práce v tuneli (nie však len technológia a vetranie);</w:t>
      </w:r>
    </w:p>
    <w:p w:rsidR="00674EAA" w:rsidRPr="00C17DA7" w:rsidRDefault="00674EAA" w:rsidP="00674E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lastRenderedPageBreak/>
        <w:t>účasť na tomto projekte musí byť na pozícii projektového manažéra stavby/riaditeľa stavby/zástupcu zhotoviteľa stavby/zástupcu riaditeľa stavby;</w:t>
      </w:r>
    </w:p>
    <w:p w:rsidR="00674EAA" w:rsidRPr="00C17DA7" w:rsidRDefault="00674EAA" w:rsidP="00674E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účasť na tomto projekte na danej pozícií musí byť v minimálnej dobe trvania zodpovedajúcej 50 % lehoty výstavby Projektu (za lehotu výstavby sa považuje lehota odo dňa vydania Oznámenia o začatí prác po vydanie Preberacieho protokolu).</w:t>
      </w:r>
    </w:p>
    <w:p w:rsidR="00674EAA" w:rsidRPr="00C17DA7" w:rsidRDefault="00674EAA" w:rsidP="00674EAA">
      <w:pPr>
        <w:ind w:left="567" w:hanging="567"/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856C1D" w:rsidRPr="00C17DA7" w:rsidRDefault="00674EAA" w:rsidP="00856C1D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.2 </w:t>
      </w:r>
      <w:r w:rsidR="00856C1D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Pr="00C17DA7">
        <w:rPr>
          <w:rFonts w:ascii="Calibri" w:eastAsia="Arial" w:hAnsi="Calibri" w:cs="Calibri"/>
          <w:b/>
          <w:sz w:val="22"/>
          <w:szCs w:val="22"/>
        </w:rPr>
        <w:t>hlavný stavbyvedúci</w:t>
      </w:r>
      <w:r w:rsidRPr="00C17DA7">
        <w:rPr>
          <w:rFonts w:ascii="Calibri" w:eastAsia="Arial" w:hAnsi="Calibri" w:cs="Calibri"/>
          <w:sz w:val="22"/>
          <w:szCs w:val="22"/>
        </w:rPr>
        <w:t xml:space="preserve"> (zástupca riaditeľa) </w:t>
      </w:r>
    </w:p>
    <w:p w:rsidR="00856C1D" w:rsidRPr="00C17DA7" w:rsidRDefault="00856C1D" w:rsidP="00856C1D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Pr="00C17DA7">
        <w:rPr>
          <w:rFonts w:ascii="Calibri" w:eastAsia="Arial" w:hAnsi="Calibri" w:cs="Calibri"/>
          <w:b/>
          <w:sz w:val="22"/>
          <w:szCs w:val="22"/>
        </w:rPr>
        <w:t>15 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674EAA" w:rsidP="00856C1D">
      <w:pP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účasť na realizácii** minimálne </w:t>
      </w:r>
      <w:r w:rsidR="00291B90" w:rsidRPr="00C17DA7">
        <w:rPr>
          <w:rFonts w:ascii="Calibri" w:eastAsia="Arial" w:hAnsi="Calibri" w:cs="Calibri"/>
          <w:color w:val="000000"/>
          <w:sz w:val="22"/>
          <w:szCs w:val="22"/>
        </w:rPr>
        <w:t>1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projekt</w:t>
      </w:r>
      <w:r w:rsidR="00291B90" w:rsidRPr="00C17DA7">
        <w:rPr>
          <w:rFonts w:ascii="Calibri" w:eastAsia="Arial" w:hAnsi="Calibri" w:cs="Calibri"/>
          <w:color w:val="000000"/>
          <w:sz w:val="22"/>
          <w:szCs w:val="22"/>
        </w:rPr>
        <w:t>u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na stavbách diaľnic alebo rýchlostných ciest, kde zmluvné podmienky vychádzali zo zmluvných podmienok FIDIC (akýchkoľvek)</w:t>
      </w:r>
      <w:r w:rsidR="00AC71AA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alebo ekvivalent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; </w:t>
      </w:r>
    </w:p>
    <w:p w:rsidR="00674EAA" w:rsidRPr="00C17DA7" w:rsidRDefault="00674EAA" w:rsidP="00674EA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účasť na </w:t>
      </w:r>
      <w:r w:rsidR="00385EF8" w:rsidRPr="00C17DA7">
        <w:rPr>
          <w:rFonts w:ascii="Calibri" w:eastAsia="Arial" w:hAnsi="Calibri" w:cs="Calibri"/>
          <w:color w:val="000000"/>
          <w:sz w:val="22"/>
          <w:szCs w:val="22"/>
        </w:rPr>
        <w:t xml:space="preserve">tomto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min. </w:t>
      </w:r>
      <w:r w:rsidR="00385EF8" w:rsidRPr="00C17DA7">
        <w:rPr>
          <w:rFonts w:ascii="Calibri" w:eastAsia="Arial" w:hAnsi="Calibri" w:cs="Calibri"/>
          <w:color w:val="000000"/>
          <w:sz w:val="22"/>
          <w:szCs w:val="22"/>
        </w:rPr>
        <w:t>1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projek</w:t>
      </w:r>
      <w:r w:rsidR="00385EF8" w:rsidRPr="00C17DA7">
        <w:rPr>
          <w:rFonts w:ascii="Calibri" w:eastAsia="Arial" w:hAnsi="Calibri" w:cs="Calibri"/>
          <w:color w:val="000000"/>
          <w:sz w:val="22"/>
          <w:szCs w:val="22"/>
        </w:rPr>
        <w:t>te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musí byť na pozícii stavbyvedúceho / zástupca stavbyvedúceho  pre cesty so šírkovým usporiadaním minimálne 22,5 metrov alebo na pozícií stavbyvedúceho / zástupca stavbyvedúceho  pre mosty; </w:t>
      </w:r>
    </w:p>
    <w:p w:rsidR="00674EAA" w:rsidRPr="00C17DA7" w:rsidRDefault="00674EAA" w:rsidP="00674EA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účasť </w:t>
      </w:r>
      <w:r w:rsidR="00385EF8" w:rsidRPr="00C17DA7">
        <w:rPr>
          <w:rFonts w:ascii="Calibri" w:eastAsia="Arial" w:hAnsi="Calibri" w:cs="Calibri"/>
          <w:color w:val="000000"/>
          <w:sz w:val="22"/>
          <w:szCs w:val="22"/>
        </w:rPr>
        <w:t xml:space="preserve">na tomto min. 1 projekte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na danej pozícii musí byť v minimálnej dobe trvania zodpovedajúcej 50 % lehoty výstavby Projektu (za lehotu výstavby sa považuje lehota odo dňa vydania Oznámenia o začatí prác po vydanie Preberacieho protokolu); </w:t>
      </w:r>
    </w:p>
    <w:p w:rsidR="00674EAA" w:rsidRPr="00C17DA7" w:rsidRDefault="00385EF8" w:rsidP="00674EAA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tento projekt</w:t>
      </w:r>
      <w:r w:rsidR="00674EAA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musí byť v celkovej zmluvnej cene stavebných prác projektu minimálne 30 000 000 eur (slovom </w:t>
      </w:r>
      <w:r w:rsidR="00062389" w:rsidRPr="00C17DA7">
        <w:rPr>
          <w:rFonts w:ascii="Calibri" w:eastAsia="Arial" w:hAnsi="Calibri" w:cs="Calibri"/>
          <w:color w:val="000000"/>
          <w:sz w:val="22"/>
          <w:szCs w:val="22"/>
        </w:rPr>
        <w:t xml:space="preserve">tridsať </w:t>
      </w:r>
      <w:r w:rsidR="00674EAA" w:rsidRPr="00C17DA7">
        <w:rPr>
          <w:rFonts w:ascii="Calibri" w:eastAsia="Arial" w:hAnsi="Calibri" w:cs="Calibri"/>
          <w:color w:val="000000"/>
          <w:sz w:val="22"/>
          <w:szCs w:val="22"/>
        </w:rPr>
        <w:t>miliónov eur) bez DPH.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ind w:left="567" w:hanging="567"/>
        <w:jc w:val="both"/>
        <w:rPr>
          <w:rFonts w:ascii="Calibri" w:eastAsia="Arial" w:hAnsi="Calibri" w:cs="Calibri"/>
          <w:sz w:val="22"/>
          <w:szCs w:val="22"/>
        </w:rPr>
      </w:pPr>
    </w:p>
    <w:p w:rsidR="00856C1D" w:rsidRPr="00C17DA7" w:rsidRDefault="00674EAA" w:rsidP="00856C1D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.3 </w:t>
      </w:r>
      <w:r w:rsidR="00856C1D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Pr="00C17DA7">
        <w:rPr>
          <w:rFonts w:ascii="Calibri" w:eastAsia="Arial" w:hAnsi="Calibri" w:cs="Calibri"/>
          <w:b/>
          <w:sz w:val="22"/>
          <w:szCs w:val="22"/>
        </w:rPr>
        <w:t>stavbyvedúci na mosty</w:t>
      </w:r>
      <w:r w:rsidRPr="00C17DA7">
        <w:rPr>
          <w:rFonts w:ascii="Calibri" w:eastAsia="Arial" w:hAnsi="Calibri" w:cs="Calibri"/>
          <w:sz w:val="22"/>
          <w:szCs w:val="22"/>
        </w:rPr>
        <w:t xml:space="preserve"> </w:t>
      </w:r>
    </w:p>
    <w:p w:rsidR="00856C1D" w:rsidRPr="00C17DA7" w:rsidRDefault="00856C1D" w:rsidP="00856C1D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Pr="00C17DA7">
        <w:rPr>
          <w:rFonts w:ascii="Calibri" w:eastAsia="Arial" w:hAnsi="Calibri" w:cs="Calibri"/>
          <w:b/>
          <w:sz w:val="22"/>
          <w:szCs w:val="22"/>
        </w:rPr>
        <w:t>15 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674EAA" w:rsidP="00856C1D">
      <w:pP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účasť na realizácii** minimálne 1 projektu pri stavbách diaľnic alebo rýchlostných ciest, ktorých súčasťou bol most/mosty s dĺžkou mosta minimálne 200 metrov;</w:t>
      </w:r>
    </w:p>
    <w:p w:rsidR="00674EAA" w:rsidRPr="00C17DA7" w:rsidRDefault="003864DC" w:rsidP="00674EA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účasť na </w:t>
      </w:r>
      <w:r>
        <w:rPr>
          <w:rFonts w:ascii="Calibri" w:eastAsia="Arial" w:hAnsi="Calibri" w:cs="Calibri"/>
          <w:color w:val="000000"/>
          <w:sz w:val="22"/>
          <w:szCs w:val="22"/>
        </w:rPr>
        <w:t>realizácií tohto projektu</w:t>
      </w:r>
      <w:r w:rsidRPr="00C17DA7" w:rsidDel="003864DC">
        <w:rPr>
          <w:rFonts w:ascii="Calibri" w:eastAsia="Arial" w:hAnsi="Calibri" w:cs="Calibri"/>
          <w:color w:val="000000"/>
          <w:sz w:val="22"/>
          <w:szCs w:val="22"/>
        </w:rPr>
        <w:t xml:space="preserve"> </w:t>
      </w:r>
      <w:r w:rsidR="00674EAA" w:rsidRPr="00C17DA7">
        <w:rPr>
          <w:rFonts w:ascii="Calibri" w:eastAsia="Arial" w:hAnsi="Calibri" w:cs="Calibri"/>
          <w:color w:val="000000"/>
          <w:sz w:val="22"/>
          <w:szCs w:val="22"/>
        </w:rPr>
        <w:t xml:space="preserve">musí byť na pozícii stavbyvedúceho / zástupca stavbyvedúceho na mosty; </w:t>
      </w:r>
    </w:p>
    <w:p w:rsidR="00674EAA" w:rsidRPr="00C17DA7" w:rsidRDefault="00674EAA" w:rsidP="00674EA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účasť na </w:t>
      </w:r>
      <w:r w:rsidR="00AC71AA" w:rsidRPr="00C17DA7">
        <w:rPr>
          <w:rFonts w:ascii="Calibri" w:eastAsia="Arial" w:hAnsi="Calibri" w:cs="Calibri"/>
          <w:color w:val="000000"/>
          <w:sz w:val="22"/>
          <w:szCs w:val="22"/>
        </w:rPr>
        <w:t>tomto projekte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na danej pozícii musí byť v minimálnej dobe trvania zodpovedajúcej 50 % lehoty výstavby Projektu (za lehotu výstavby sa považuje lehota odo dňa vydania Oznámenia o začatí prác po vydanie Preberacieho protokolu); </w:t>
      </w:r>
    </w:p>
    <w:p w:rsidR="00674EAA" w:rsidRPr="00C17DA7" w:rsidRDefault="00AC71AA" w:rsidP="00674EAA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tento projekt</w:t>
      </w:r>
      <w:r w:rsidR="00674EAA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musí byť v celkovej zmluvnej cene stavebných prác projektu minimálne 30 000 000 eur (slovom tridsať miliónov eur) bez DPH.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856C1D" w:rsidRPr="00C17DA7" w:rsidRDefault="00674EAA" w:rsidP="00856C1D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.4 </w:t>
      </w:r>
      <w:r w:rsidR="00856C1D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Pr="00C17DA7">
        <w:rPr>
          <w:rFonts w:ascii="Calibri" w:eastAsia="Arial" w:hAnsi="Calibri" w:cs="Calibri"/>
          <w:b/>
          <w:sz w:val="22"/>
          <w:szCs w:val="22"/>
        </w:rPr>
        <w:t>stavbyvedúci pre tunel</w:t>
      </w:r>
      <w:r w:rsidRPr="00C17DA7">
        <w:rPr>
          <w:rFonts w:ascii="Calibri" w:eastAsia="Arial" w:hAnsi="Calibri" w:cs="Calibri"/>
          <w:sz w:val="22"/>
          <w:szCs w:val="22"/>
        </w:rPr>
        <w:t xml:space="preserve"> </w:t>
      </w:r>
    </w:p>
    <w:p w:rsidR="00856C1D" w:rsidRPr="00C17DA7" w:rsidRDefault="00856C1D" w:rsidP="00856C1D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Pr="00C17DA7">
        <w:rPr>
          <w:rFonts w:ascii="Calibri" w:eastAsia="Arial" w:hAnsi="Calibri" w:cs="Calibri"/>
          <w:b/>
          <w:sz w:val="22"/>
          <w:szCs w:val="22"/>
        </w:rPr>
        <w:t>15 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674EAA" w:rsidP="00856C1D">
      <w:pPr>
        <w:ind w:left="360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účasť na realizácii** minimálne 1 projektu pri stavbách diaľnic alebo rýchlostných ciest, ktorých súčasťou bol </w:t>
      </w:r>
      <w:r w:rsidR="00D544A8" w:rsidRPr="00C17DA7">
        <w:rPr>
          <w:rFonts w:ascii="Calibri" w:eastAsia="Arial" w:hAnsi="Calibri" w:cs="Calibri"/>
          <w:color w:val="000000"/>
          <w:sz w:val="22"/>
          <w:szCs w:val="22"/>
        </w:rPr>
        <w:t>tunel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s dĺžkou minimálne </w:t>
      </w:r>
      <w:r w:rsidR="009F626D" w:rsidRPr="00C17DA7">
        <w:rPr>
          <w:rFonts w:ascii="Calibri" w:eastAsia="Arial" w:hAnsi="Calibri" w:cs="Calibri"/>
          <w:color w:val="000000"/>
          <w:sz w:val="22"/>
          <w:szCs w:val="22"/>
        </w:rPr>
        <w:t>600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metrov;</w:t>
      </w:r>
    </w:p>
    <w:p w:rsidR="00674EAA" w:rsidRPr="00C17DA7" w:rsidRDefault="00674EAA" w:rsidP="00674EA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účasť na </w:t>
      </w:r>
      <w:r w:rsidR="003864DC">
        <w:rPr>
          <w:rFonts w:ascii="Calibri" w:eastAsia="Arial" w:hAnsi="Calibri" w:cs="Calibri"/>
          <w:color w:val="000000"/>
          <w:sz w:val="22"/>
          <w:szCs w:val="22"/>
        </w:rPr>
        <w:t>realizácií tohto projektu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 musí byť na pozícii stavbyvedúceho / zástupca stavbyvedúceho pre tunel; </w:t>
      </w:r>
    </w:p>
    <w:p w:rsidR="00674EAA" w:rsidRPr="00C17DA7" w:rsidRDefault="00674EAA" w:rsidP="00674EA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účasť na </w:t>
      </w:r>
      <w:r w:rsidR="00AC71AA" w:rsidRPr="00C17DA7">
        <w:rPr>
          <w:rFonts w:ascii="Calibri" w:eastAsia="Arial" w:hAnsi="Calibri" w:cs="Calibri"/>
          <w:color w:val="000000"/>
          <w:sz w:val="22"/>
          <w:szCs w:val="22"/>
        </w:rPr>
        <w:t xml:space="preserve">tomto projekte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 xml:space="preserve">na danej pozícii musí byť v minimálnej dobe trvania zodpovedajúcej 50 % lehoty výstavby Projektu (za lehotu výstavby sa považuje lehota odo dňa vydania Oznámenia o začatí prác po vydanie Preberacieho protokolu); </w:t>
      </w:r>
    </w:p>
    <w:p w:rsidR="00674EAA" w:rsidRPr="00C17DA7" w:rsidRDefault="00AC71AA" w:rsidP="00674EA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tejto projekt</w:t>
      </w:r>
      <w:r w:rsidR="00674EAA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musí byť v celkovej zmluvnej cene stavebných prác projektu minimálne 30 000 000 eur (slovom </w:t>
      </w:r>
      <w:r w:rsidR="009F626D" w:rsidRPr="00C17DA7">
        <w:rPr>
          <w:rFonts w:ascii="Calibri" w:eastAsia="Arial" w:hAnsi="Calibri" w:cs="Calibri"/>
          <w:color w:val="000000"/>
          <w:sz w:val="22"/>
          <w:szCs w:val="22"/>
        </w:rPr>
        <w:t xml:space="preserve">tridsať </w:t>
      </w:r>
      <w:r w:rsidR="00674EAA" w:rsidRPr="00C17DA7">
        <w:rPr>
          <w:rFonts w:ascii="Calibri" w:eastAsia="Arial" w:hAnsi="Calibri" w:cs="Calibri"/>
          <w:color w:val="000000"/>
          <w:sz w:val="22"/>
          <w:szCs w:val="22"/>
        </w:rPr>
        <w:t>miliónov eur) bez DPH.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3B3777" w:rsidRPr="00C17DA7" w:rsidRDefault="00674EAA" w:rsidP="003B3777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**Poznámka: Realizáciou sa rozumie výstavba novej diaľnice alebo rýchlostnej cesty</w:t>
      </w:r>
      <w:r w:rsidR="00761F35" w:rsidRPr="00C17DA7">
        <w:rPr>
          <w:rFonts w:ascii="Calibri" w:eastAsia="Arial" w:hAnsi="Calibri" w:cs="Calibri"/>
          <w:sz w:val="22"/>
          <w:szCs w:val="22"/>
        </w:rPr>
        <w:t xml:space="preserve"> alebo ich rekonštrukcia</w:t>
      </w:r>
      <w:r w:rsidRPr="00C17DA7">
        <w:rPr>
          <w:rFonts w:ascii="Calibri" w:eastAsia="Arial" w:hAnsi="Calibri" w:cs="Calibri"/>
          <w:sz w:val="22"/>
          <w:szCs w:val="22"/>
        </w:rPr>
        <w:t>.</w:t>
      </w:r>
      <w:r w:rsidR="00761F35" w:rsidRPr="00C17DA7">
        <w:rPr>
          <w:rFonts w:ascii="Calibri" w:eastAsia="Arial" w:hAnsi="Calibri" w:cs="Calibri"/>
          <w:sz w:val="22"/>
          <w:szCs w:val="22"/>
        </w:rPr>
        <w:t xml:space="preserve"> Za rekonštrukciu </w:t>
      </w:r>
      <w:r w:rsidR="00231A64" w:rsidRPr="00C17DA7">
        <w:rPr>
          <w:rFonts w:ascii="Calibri" w:eastAsia="Arial" w:hAnsi="Calibri" w:cs="Calibri"/>
          <w:sz w:val="22"/>
          <w:szCs w:val="22"/>
        </w:rPr>
        <w:t>sa nepovažuje výmena vrchnej časti vozovky. Za rekonštrukciu sa považuje</w:t>
      </w:r>
      <w:r w:rsidR="00761F35"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="00231A64" w:rsidRPr="00C17DA7">
        <w:rPr>
          <w:rFonts w:ascii="Calibri" w:eastAsia="Arial" w:hAnsi="Calibri" w:cs="Calibri"/>
          <w:sz w:val="22"/>
          <w:szCs w:val="22"/>
        </w:rPr>
        <w:t>výmena</w:t>
      </w:r>
      <w:r w:rsidR="00761F35"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="00761F35" w:rsidRPr="00BF5BC6">
        <w:rPr>
          <w:rFonts w:ascii="Calibri" w:eastAsia="Arial" w:hAnsi="Calibri" w:cs="Calibri"/>
          <w:sz w:val="22"/>
          <w:szCs w:val="22"/>
        </w:rPr>
        <w:t>celého telesa di</w:t>
      </w:r>
      <w:r w:rsidR="00231A64" w:rsidRPr="00BF5BC6">
        <w:rPr>
          <w:rFonts w:ascii="Calibri" w:eastAsia="Arial" w:hAnsi="Calibri" w:cs="Calibri"/>
          <w:sz w:val="22"/>
          <w:szCs w:val="22"/>
        </w:rPr>
        <w:t>a</w:t>
      </w:r>
      <w:r w:rsidR="00761F35" w:rsidRPr="00BB33EB">
        <w:rPr>
          <w:rFonts w:ascii="Calibri" w:eastAsia="Arial" w:hAnsi="Calibri" w:cs="Calibri"/>
          <w:sz w:val="22"/>
          <w:szCs w:val="22"/>
        </w:rPr>
        <w:t>ľnice</w:t>
      </w:r>
      <w:r w:rsidR="00231A64" w:rsidRPr="00BB33EB">
        <w:rPr>
          <w:rFonts w:ascii="Calibri" w:eastAsia="Arial" w:hAnsi="Calibri" w:cs="Calibri"/>
          <w:sz w:val="22"/>
          <w:szCs w:val="22"/>
        </w:rPr>
        <w:t xml:space="preserve"> a jej</w:t>
      </w:r>
      <w:r w:rsidR="00761F35" w:rsidRPr="00BB33EB">
        <w:rPr>
          <w:rFonts w:ascii="Calibri" w:eastAsia="Arial" w:hAnsi="Calibri" w:cs="Calibri"/>
          <w:sz w:val="22"/>
          <w:szCs w:val="22"/>
        </w:rPr>
        <w:t xml:space="preserve"> ostatných objekto</w:t>
      </w:r>
      <w:r w:rsidR="00231A64" w:rsidRPr="00BB33EB">
        <w:rPr>
          <w:rFonts w:ascii="Calibri" w:eastAsia="Arial" w:hAnsi="Calibri" w:cs="Calibri"/>
          <w:sz w:val="22"/>
          <w:szCs w:val="22"/>
        </w:rPr>
        <w:t>v a</w:t>
      </w:r>
      <w:r w:rsidR="00761F35" w:rsidRPr="00BB33EB">
        <w:rPr>
          <w:rFonts w:ascii="Calibri" w:eastAsia="Arial" w:hAnsi="Calibri" w:cs="Calibri"/>
          <w:sz w:val="22"/>
          <w:szCs w:val="22"/>
        </w:rPr>
        <w:t xml:space="preserve"> hlavných prvkov ako </w:t>
      </w:r>
      <w:r w:rsidR="00231A64" w:rsidRPr="00BB33EB">
        <w:rPr>
          <w:rFonts w:ascii="Calibri" w:eastAsia="Arial" w:hAnsi="Calibri" w:cs="Calibri"/>
          <w:sz w:val="22"/>
          <w:szCs w:val="22"/>
        </w:rPr>
        <w:t xml:space="preserve">sú zakladanie, </w:t>
      </w:r>
      <w:r w:rsidR="00761F35" w:rsidRPr="00BF5BC6">
        <w:rPr>
          <w:rFonts w:ascii="Calibri" w:eastAsia="Arial" w:hAnsi="Calibri" w:cs="Calibri"/>
          <w:sz w:val="22"/>
          <w:szCs w:val="22"/>
        </w:rPr>
        <w:t>piliere, nosné konštrukcie a podobne.</w:t>
      </w:r>
      <w:r w:rsidR="003B3777" w:rsidRPr="00BF5BC6">
        <w:rPr>
          <w:rFonts w:ascii="Calibri" w:eastAsia="Arial" w:hAnsi="Calibri" w:cs="Calibri"/>
          <w:sz w:val="22"/>
          <w:szCs w:val="22"/>
        </w:rPr>
        <w:t xml:space="preserve"> Za rekonštrukciu mosta sa považuje výmena pilierov, nosníkov, zakladania a hlavných konštrukčných prvkov objektu. Za rekonštrukciu tunela sa považuje odstránenie sekundárneho ostenia tunela a jeho výmena.</w:t>
      </w:r>
    </w:p>
    <w:p w:rsidR="003B3777" w:rsidRPr="00C17DA7" w:rsidRDefault="003B3777" w:rsidP="003B3777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Calibri" w:eastAsia="Arial" w:hAnsi="Calibri" w:cs="Calibri"/>
          <w:color w:val="000000"/>
          <w:sz w:val="22"/>
          <w:szCs w:val="22"/>
        </w:rPr>
      </w:pPr>
    </w:p>
    <w:p w:rsidR="00674EAA" w:rsidRPr="00C17DA7" w:rsidRDefault="0050278A" w:rsidP="00674EAA">
      <w:pPr>
        <w:tabs>
          <w:tab w:val="left" w:pos="571"/>
        </w:tabs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lastRenderedPageBreak/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.5 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Kľúčový odborník vo funkcii </w:t>
      </w:r>
      <w:r w:rsidR="00674EAA" w:rsidRPr="00C17DA7">
        <w:rPr>
          <w:rFonts w:ascii="Calibri" w:eastAsia="Arial" w:hAnsi="Calibri" w:cs="Calibri"/>
          <w:b/>
          <w:sz w:val="22"/>
          <w:szCs w:val="22"/>
        </w:rPr>
        <w:t>Hlavný inžinier projektu</w:t>
      </w:r>
      <w:r w:rsidR="00674EAA" w:rsidRPr="00C17DA7">
        <w:rPr>
          <w:rFonts w:ascii="Calibri" w:eastAsia="Arial" w:hAnsi="Calibri" w:cs="Calibri"/>
          <w:sz w:val="22"/>
          <w:szCs w:val="22"/>
        </w:rPr>
        <w:t>:</w:t>
      </w:r>
    </w:p>
    <w:p w:rsidR="003D689E" w:rsidRPr="00C17DA7" w:rsidRDefault="003D689E" w:rsidP="003D689E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="00062389" w:rsidRPr="00C17DA7">
        <w:rPr>
          <w:rFonts w:ascii="Calibri" w:eastAsia="Arial" w:hAnsi="Calibri" w:cs="Calibri"/>
          <w:b/>
          <w:sz w:val="22"/>
          <w:szCs w:val="22"/>
        </w:rPr>
        <w:t xml:space="preserve">15 </w:t>
      </w:r>
      <w:r w:rsidRPr="00C17DA7">
        <w:rPr>
          <w:rFonts w:ascii="Calibri" w:eastAsia="Arial" w:hAnsi="Calibri" w:cs="Calibri"/>
          <w:b/>
          <w:sz w:val="22"/>
          <w:szCs w:val="22"/>
        </w:rPr>
        <w:t>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3D689E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minimálne 1 (jeden) projekt v stupni DSP alebo DRS pre stavb</w:t>
      </w:r>
      <w:r w:rsidR="00FA0930" w:rsidRPr="00C17DA7">
        <w:rPr>
          <w:rFonts w:ascii="Calibri" w:eastAsia="Arial" w:hAnsi="Calibri" w:cs="Calibri"/>
          <w:sz w:val="22"/>
          <w:szCs w:val="22"/>
        </w:rPr>
        <w:t>u</w:t>
      </w:r>
      <w:r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="00FA0930" w:rsidRPr="00C17DA7">
        <w:rPr>
          <w:rFonts w:ascii="Calibri" w:eastAsia="Arial" w:hAnsi="Calibri" w:cs="Calibri"/>
          <w:b/>
          <w:sz w:val="22"/>
          <w:szCs w:val="22"/>
        </w:rPr>
        <w:t>smerovo rozdelenej minimálne 4-pruhovovej komunikácie s celkovou šírkou minimálne 22,5 m</w:t>
      </w:r>
      <w:r w:rsidR="00FA0930" w:rsidRPr="00C17DA7" w:rsidDel="00FA0930">
        <w:rPr>
          <w:rFonts w:ascii="Calibri" w:eastAsia="Arial" w:hAnsi="Calibri" w:cs="Calibri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sz w:val="22"/>
          <w:szCs w:val="22"/>
        </w:rPr>
        <w:t>*** na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 kto</w:t>
      </w:r>
      <w:r w:rsidRPr="00C17DA7">
        <w:rPr>
          <w:rFonts w:ascii="Calibri" w:eastAsia="Arial" w:hAnsi="Calibri" w:cs="Calibri"/>
          <w:sz w:val="22"/>
          <w:szCs w:val="22"/>
        </w:rPr>
        <w:t>rom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 vykonával funkciu hlavného inžiniera projektu alebo funkciu zástupcu hlavné inžiniera projektu 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50278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.6 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="00674EAA" w:rsidRPr="00C17DA7">
        <w:rPr>
          <w:rFonts w:ascii="Calibri" w:eastAsia="Arial" w:hAnsi="Calibri" w:cs="Calibri"/>
          <w:b/>
          <w:sz w:val="22"/>
          <w:szCs w:val="22"/>
        </w:rPr>
        <w:t>Projektant mostov</w:t>
      </w:r>
      <w:r w:rsidR="00674EAA" w:rsidRPr="00C17DA7">
        <w:rPr>
          <w:rFonts w:ascii="Calibri" w:eastAsia="Arial" w:hAnsi="Calibri" w:cs="Calibri"/>
          <w:sz w:val="22"/>
          <w:szCs w:val="22"/>
        </w:rPr>
        <w:t>:</w:t>
      </w:r>
    </w:p>
    <w:p w:rsidR="003D689E" w:rsidRPr="00C17DA7" w:rsidRDefault="003D689E" w:rsidP="003D689E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="00062389" w:rsidRPr="00C17DA7">
        <w:rPr>
          <w:rFonts w:ascii="Calibri" w:eastAsia="Arial" w:hAnsi="Calibri" w:cs="Calibri"/>
          <w:b/>
          <w:sz w:val="22"/>
          <w:szCs w:val="22"/>
        </w:rPr>
        <w:t xml:space="preserve">15 </w:t>
      </w:r>
      <w:r w:rsidRPr="00C17DA7">
        <w:rPr>
          <w:rFonts w:ascii="Calibri" w:eastAsia="Arial" w:hAnsi="Calibri" w:cs="Calibri"/>
          <w:b/>
          <w:sz w:val="22"/>
          <w:szCs w:val="22"/>
        </w:rPr>
        <w:t>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3D689E" w:rsidRPr="00C17DA7" w:rsidRDefault="003D689E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minimálne 1 (jeden) projekt v stupni DSP alebo DRS pre stavby mostov minimálnej dĺžky 200 metrov </w:t>
      </w:r>
      <w:r w:rsidR="00FA0930" w:rsidRPr="00C17DA7">
        <w:rPr>
          <w:rFonts w:ascii="Calibri" w:eastAsia="Arial" w:hAnsi="Calibri" w:cs="Calibri"/>
          <w:sz w:val="22"/>
          <w:szCs w:val="22"/>
        </w:rPr>
        <w:t xml:space="preserve">na projekte </w:t>
      </w:r>
      <w:r w:rsidR="00FA0930" w:rsidRPr="00C17DA7">
        <w:rPr>
          <w:rFonts w:ascii="Calibri" w:eastAsia="Arial" w:hAnsi="Calibri" w:cs="Calibri"/>
          <w:b/>
          <w:sz w:val="22"/>
          <w:szCs w:val="22"/>
        </w:rPr>
        <w:t>smerovo rozdelenej minimálne 4-pruhovovej komunikácie s celkovou šírkou minimálne 22,5 m</w:t>
      </w:r>
      <w:r w:rsidR="00FA0930" w:rsidRPr="00C17DA7" w:rsidDel="00FA0930">
        <w:rPr>
          <w:rFonts w:ascii="Calibri" w:eastAsia="Arial" w:hAnsi="Calibri" w:cs="Calibri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sz w:val="22"/>
          <w:szCs w:val="22"/>
        </w:rPr>
        <w:t>*** na ktorom vykonával funkciu zodpovedného projektanta/hlavného projektanta/zástupcu hlavného projektanta</w:t>
      </w:r>
      <w:r w:rsidR="00CD4F6D" w:rsidRPr="00C17DA7">
        <w:rPr>
          <w:rFonts w:ascii="Calibri" w:eastAsia="Arial" w:hAnsi="Calibri" w:cs="Calibri"/>
          <w:sz w:val="22"/>
          <w:szCs w:val="22"/>
        </w:rPr>
        <w:t>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50278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.7 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="00674EAA" w:rsidRPr="00C17DA7">
        <w:rPr>
          <w:rFonts w:ascii="Calibri" w:eastAsia="Arial" w:hAnsi="Calibri" w:cs="Calibri"/>
          <w:b/>
          <w:sz w:val="22"/>
          <w:szCs w:val="22"/>
        </w:rPr>
        <w:t>Projektant tunelov</w:t>
      </w:r>
      <w:r w:rsidR="00674EAA" w:rsidRPr="00C17DA7">
        <w:rPr>
          <w:rFonts w:ascii="Calibri" w:eastAsia="Arial" w:hAnsi="Calibri" w:cs="Calibri"/>
          <w:sz w:val="22"/>
          <w:szCs w:val="22"/>
        </w:rPr>
        <w:t>:</w:t>
      </w:r>
    </w:p>
    <w:p w:rsidR="003D689E" w:rsidRPr="00C17DA7" w:rsidRDefault="003D689E" w:rsidP="003D689E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="00062389" w:rsidRPr="00C17DA7">
        <w:rPr>
          <w:rFonts w:ascii="Calibri" w:eastAsia="Arial" w:hAnsi="Calibri" w:cs="Calibri"/>
          <w:b/>
          <w:sz w:val="22"/>
          <w:szCs w:val="22"/>
        </w:rPr>
        <w:t xml:space="preserve">15 </w:t>
      </w:r>
      <w:r w:rsidRPr="00C17DA7">
        <w:rPr>
          <w:rFonts w:ascii="Calibri" w:eastAsia="Arial" w:hAnsi="Calibri" w:cs="Calibri"/>
          <w:b/>
          <w:sz w:val="22"/>
          <w:szCs w:val="22"/>
        </w:rPr>
        <w:t>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3D689E" w:rsidRPr="00C17DA7" w:rsidRDefault="003D689E" w:rsidP="003D689E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minimálne 1 (jeden) projekt v stupni DSP alebo DRS pre stavby tunelov minimálne dĺžky </w:t>
      </w:r>
      <w:r w:rsidR="00AF5AC7" w:rsidRPr="00C17DA7">
        <w:rPr>
          <w:rFonts w:ascii="Calibri" w:eastAsia="Arial" w:hAnsi="Calibri" w:cs="Calibri"/>
          <w:sz w:val="22"/>
          <w:szCs w:val="22"/>
        </w:rPr>
        <w:t>600</w:t>
      </w:r>
      <w:r w:rsidRPr="00C17DA7">
        <w:rPr>
          <w:rFonts w:ascii="Calibri" w:eastAsia="Arial" w:hAnsi="Calibri" w:cs="Calibri"/>
          <w:sz w:val="22"/>
          <w:szCs w:val="22"/>
        </w:rPr>
        <w:t xml:space="preserve"> metrov </w:t>
      </w:r>
      <w:r w:rsidR="00FA0930" w:rsidRPr="00C17DA7">
        <w:rPr>
          <w:rFonts w:ascii="Calibri" w:eastAsia="Arial" w:hAnsi="Calibri" w:cs="Calibri"/>
          <w:sz w:val="22"/>
          <w:szCs w:val="22"/>
        </w:rPr>
        <w:t xml:space="preserve">na projekte </w:t>
      </w:r>
      <w:r w:rsidR="00FA0930" w:rsidRPr="00C17DA7">
        <w:rPr>
          <w:rFonts w:ascii="Calibri" w:eastAsia="Arial" w:hAnsi="Calibri" w:cs="Calibri"/>
          <w:b/>
          <w:sz w:val="22"/>
          <w:szCs w:val="22"/>
        </w:rPr>
        <w:t>smerovo rozdelenej minimálne 4-pruhovovej komunikácie s celkovou šírkou minimálne 22,5 m</w:t>
      </w:r>
      <w:r w:rsidR="00FA0930" w:rsidRPr="00C17DA7" w:rsidDel="00FA0930">
        <w:rPr>
          <w:rFonts w:ascii="Calibri" w:eastAsia="Arial" w:hAnsi="Calibri" w:cs="Calibri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sz w:val="22"/>
          <w:szCs w:val="22"/>
        </w:rPr>
        <w:t>***</w:t>
      </w:r>
      <w:r w:rsidR="00CD4F6D" w:rsidRPr="00C17DA7">
        <w:rPr>
          <w:rFonts w:ascii="Calibri" w:eastAsia="Arial" w:hAnsi="Calibri" w:cs="Calibri"/>
          <w:sz w:val="22"/>
          <w:szCs w:val="22"/>
        </w:rPr>
        <w:t>,</w:t>
      </w:r>
      <w:r w:rsidRPr="00C17DA7">
        <w:rPr>
          <w:rFonts w:ascii="Calibri" w:eastAsia="Arial" w:hAnsi="Calibri" w:cs="Calibri"/>
          <w:sz w:val="22"/>
          <w:szCs w:val="22"/>
        </w:rPr>
        <w:t xml:space="preserve"> na ktorom vykonával funkciu zodpovedného projektanta/hlavného projektanta/zástupca hlavného projektanta</w:t>
      </w:r>
      <w:r w:rsidR="00CD4F6D" w:rsidRPr="00C17DA7">
        <w:rPr>
          <w:rFonts w:ascii="Calibri" w:eastAsia="Arial" w:hAnsi="Calibri" w:cs="Calibri"/>
          <w:sz w:val="22"/>
          <w:szCs w:val="22"/>
        </w:rPr>
        <w:t>.</w:t>
      </w:r>
    </w:p>
    <w:p w:rsidR="003D689E" w:rsidRPr="00C17DA7" w:rsidRDefault="003D689E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***Poznámka: Verejný obstarávateľ uzná </w:t>
      </w:r>
      <w:r w:rsidRPr="00C17DA7">
        <w:rPr>
          <w:rFonts w:ascii="Calibri" w:eastAsia="Arial" w:hAnsi="Calibri" w:cs="Calibri"/>
          <w:b/>
          <w:sz w:val="22"/>
          <w:szCs w:val="22"/>
        </w:rPr>
        <w:t>hlavnému inžinierovi projektu, projektantovi mostov, projektantovi tunelov</w:t>
      </w:r>
      <w:r w:rsidRPr="00C17DA7">
        <w:rPr>
          <w:rFonts w:ascii="Calibri" w:eastAsia="Arial" w:hAnsi="Calibri" w:cs="Calibri"/>
          <w:sz w:val="22"/>
          <w:szCs w:val="22"/>
        </w:rPr>
        <w:t>, len tie poskytnuté zmluvy v rámci predloženého zoznamu (DSP a DRS), u ktorých bola predložená dokumentácia potvrdená podpisom a odtlačkom pečiatky odbornej spôsobilosti projektanta. Záujemca predloží kópiu príslušnej strany, z ktorej sa dajú overiť potrebné informácie.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1C2AE5" w:rsidRPr="00A117E6" w:rsidRDefault="001C2AE5" w:rsidP="001C2AE5">
      <w:pPr>
        <w:jc w:val="both"/>
        <w:rPr>
          <w:rFonts w:ascii="Calibri" w:eastAsia="Arial" w:hAnsi="Calibri" w:cs="Calibri"/>
        </w:rPr>
      </w:pPr>
      <w:r w:rsidRPr="00A117E6">
        <w:rPr>
          <w:rFonts w:ascii="Calibri" w:eastAsia="Arial" w:hAnsi="Calibri" w:cs="Calibri"/>
        </w:rPr>
        <w:t xml:space="preserve">III.1.3.3.8 Kľúčový pracovník vo funkcii </w:t>
      </w:r>
      <w:r w:rsidRPr="00A117E6">
        <w:rPr>
          <w:rFonts w:ascii="Calibri" w:eastAsia="Arial" w:hAnsi="Calibri" w:cs="Calibri"/>
          <w:b/>
        </w:rPr>
        <w:t>Odborník na sanácie betónových konštrukcii</w:t>
      </w:r>
      <w:r w:rsidRPr="00A117E6">
        <w:rPr>
          <w:rFonts w:ascii="Calibri" w:eastAsia="Arial" w:hAnsi="Calibri" w:cs="Calibri"/>
        </w:rPr>
        <w:t>:</w:t>
      </w:r>
    </w:p>
    <w:p w:rsidR="001C2AE5" w:rsidRPr="00A117E6" w:rsidRDefault="001C2AE5" w:rsidP="001C2AE5">
      <w:pPr>
        <w:jc w:val="both"/>
        <w:rPr>
          <w:rFonts w:ascii="Calibri" w:eastAsia="Arial" w:hAnsi="Calibri" w:cs="Calibri"/>
        </w:rPr>
      </w:pPr>
      <w:r w:rsidRPr="00A117E6">
        <w:rPr>
          <w:rFonts w:ascii="Calibri" w:eastAsia="Arial" w:hAnsi="Calibri" w:cs="Calibri"/>
        </w:rPr>
        <w:t xml:space="preserve">V rozhodnom období </w:t>
      </w:r>
      <w:r w:rsidRPr="00A117E6">
        <w:rPr>
          <w:rFonts w:ascii="Calibri" w:eastAsia="Arial" w:hAnsi="Calibri" w:cs="Calibri"/>
          <w:b/>
        </w:rPr>
        <w:t>15 rokov</w:t>
      </w:r>
      <w:r w:rsidRPr="00A117E6">
        <w:rPr>
          <w:rFonts w:ascii="Calibri" w:eastAsia="Arial" w:hAnsi="Calibri" w:cs="Calibri"/>
        </w:rPr>
        <w:t xml:space="preserve"> musí preukázať nasledovnú prax:</w:t>
      </w:r>
    </w:p>
    <w:p w:rsidR="001C2AE5" w:rsidRPr="00A117E6" w:rsidRDefault="001C2AE5" w:rsidP="001C2AE5">
      <w:pPr>
        <w:jc w:val="both"/>
        <w:rPr>
          <w:rFonts w:ascii="Calibri" w:eastAsia="Arial" w:hAnsi="Calibri" w:cs="Calibri"/>
        </w:rPr>
      </w:pPr>
      <w:r w:rsidRPr="00A117E6">
        <w:rPr>
          <w:rFonts w:ascii="Calibri" w:eastAsia="Arial" w:hAnsi="Calibri" w:cs="Calibri"/>
        </w:rPr>
        <w:t xml:space="preserve">III.1.3.3.8.1 predložiť </w:t>
      </w:r>
      <w:r>
        <w:rPr>
          <w:rFonts w:ascii="Calibri" w:eastAsia="Arial" w:hAnsi="Calibri" w:cs="Calibri"/>
        </w:rPr>
        <w:t xml:space="preserve">referencie </w:t>
      </w:r>
      <w:r w:rsidRPr="00A117E6">
        <w:rPr>
          <w:rFonts w:ascii="Calibri" w:eastAsia="Arial" w:hAnsi="Calibri" w:cs="Calibri"/>
        </w:rPr>
        <w:t xml:space="preserve">minimálne </w:t>
      </w:r>
      <w:r>
        <w:rPr>
          <w:rFonts w:ascii="Calibri" w:eastAsia="Arial" w:hAnsi="Calibri" w:cs="Calibri"/>
        </w:rPr>
        <w:t>dvoch</w:t>
      </w:r>
      <w:r w:rsidRPr="00A117E6">
        <w:rPr>
          <w:rFonts w:ascii="Calibri" w:eastAsia="Arial" w:hAnsi="Calibri" w:cs="Calibri"/>
        </w:rPr>
        <w:t xml:space="preserve"> </w:t>
      </w:r>
      <w:r>
        <w:rPr>
          <w:rFonts w:ascii="Calibri" w:eastAsia="Arial" w:hAnsi="Calibri" w:cs="Calibri"/>
        </w:rPr>
        <w:t>projektových dokumentácií</w:t>
      </w:r>
      <w:r w:rsidRPr="00A117E6">
        <w:rPr>
          <w:rFonts w:ascii="Calibri" w:eastAsia="Arial" w:hAnsi="Calibri" w:cs="Calibri"/>
        </w:rPr>
        <w:t xml:space="preserve"> v stupni DSP alebo DRS pre diagnostiku a návrh sanácie betónových konštrukcií mostov alebo tunelov, pri ktorých bol zodpovedný za diagnostiku a návrh sanácie betónových konštrukcií a predložiť </w:t>
      </w:r>
      <w:r>
        <w:rPr>
          <w:rFonts w:ascii="Calibri" w:eastAsia="Arial" w:hAnsi="Calibri" w:cs="Calibri"/>
        </w:rPr>
        <w:t xml:space="preserve">referencie </w:t>
      </w:r>
      <w:r w:rsidRPr="00A117E6">
        <w:rPr>
          <w:rFonts w:ascii="Calibri" w:eastAsia="Arial" w:hAnsi="Calibri" w:cs="Calibri"/>
        </w:rPr>
        <w:t xml:space="preserve">minimálne 2 </w:t>
      </w:r>
      <w:r>
        <w:rPr>
          <w:rFonts w:ascii="Calibri" w:eastAsia="Arial" w:hAnsi="Calibri" w:cs="Calibri"/>
        </w:rPr>
        <w:t>stavebných objektov</w:t>
      </w:r>
      <w:r w:rsidRPr="00A117E6">
        <w:rPr>
          <w:rFonts w:ascii="Calibri" w:eastAsia="Arial" w:hAnsi="Calibri" w:cs="Calibri"/>
        </w:rPr>
        <w:t xml:space="preserve"> pri ktorých bol zodpovedný za realizáciu sanácie betónových konštrukcií mostov alebo tunelov. Návrh sanácie a realizácia sanácie môže byť preukázaná aj v rámci jedného projektu</w:t>
      </w:r>
      <w:r>
        <w:rPr>
          <w:rFonts w:ascii="Calibri" w:eastAsia="Arial" w:hAnsi="Calibri" w:cs="Calibri"/>
        </w:rPr>
        <w:t>/stavebného objektu</w:t>
      </w:r>
      <w:r w:rsidRPr="00A117E6">
        <w:rPr>
          <w:rFonts w:ascii="Calibri" w:eastAsia="Arial" w:hAnsi="Calibri" w:cs="Calibri"/>
        </w:rPr>
        <w:t>.</w:t>
      </w:r>
    </w:p>
    <w:p w:rsidR="001C2AE5" w:rsidRDefault="001C2AE5" w:rsidP="001C2AE5">
      <w:pPr>
        <w:jc w:val="both"/>
        <w:rPr>
          <w:rFonts w:ascii="Calibri" w:eastAsia="Arial" w:hAnsi="Calibri" w:cs="Calibri"/>
        </w:rPr>
      </w:pPr>
    </w:p>
    <w:p w:rsidR="001C2AE5" w:rsidRDefault="001C2AE5" w:rsidP="001C2AE5">
      <w:pPr>
        <w:jc w:val="both"/>
        <w:rPr>
          <w:rFonts w:ascii="Calibri" w:eastAsia="Arial" w:hAnsi="Calibri" w:cs="Calibri"/>
        </w:rPr>
      </w:pPr>
      <w:r w:rsidRPr="00A117E6">
        <w:rPr>
          <w:rFonts w:ascii="Calibri" w:eastAsia="Arial" w:hAnsi="Calibri" w:cs="Calibri"/>
        </w:rPr>
        <w:t>III.1.3.3.8.2 Preukázateľnú prax minimálne 10 rokov v odbore (sanáci</w:t>
      </w:r>
      <w:r w:rsidR="00C624D0">
        <w:rPr>
          <w:rFonts w:ascii="Calibri" w:eastAsia="Arial" w:hAnsi="Calibri" w:cs="Calibri"/>
        </w:rPr>
        <w:t>a</w:t>
      </w:r>
      <w:r w:rsidRPr="00A117E6">
        <w:rPr>
          <w:rFonts w:ascii="Calibri" w:eastAsia="Arial" w:hAnsi="Calibri" w:cs="Calibri"/>
        </w:rPr>
        <w:t xml:space="preserve"> betónových konštrukcií). Pre vyvrátenie akýchkoľvek pochybností verejný obstarávateľ bude akceptovať 10 ročnú prax nielen súvisle vykonávanú </w:t>
      </w:r>
      <w:r w:rsidR="00FA7FE6">
        <w:rPr>
          <w:rFonts w:ascii="Calibri" w:eastAsia="Arial" w:hAnsi="Calibri" w:cs="Calibri"/>
        </w:rPr>
        <w:t>ale</w:t>
      </w:r>
      <w:r w:rsidR="00FA7FE6" w:rsidRPr="00A117E6">
        <w:rPr>
          <w:rFonts w:ascii="Calibri" w:eastAsia="Arial" w:hAnsi="Calibri" w:cs="Calibri"/>
        </w:rPr>
        <w:t xml:space="preserve"> </w:t>
      </w:r>
      <w:r w:rsidRPr="00A117E6">
        <w:rPr>
          <w:rFonts w:ascii="Calibri" w:eastAsia="Arial" w:hAnsi="Calibri" w:cs="Calibri"/>
        </w:rPr>
        <w:t>aj prerušovanú, tzn. uchádzač preukáže, že v rozhodnom období kľúčový pracovník má celkovo 10 ročnú prax vo vyššie uvedenom odbore.</w:t>
      </w:r>
    </w:p>
    <w:p w:rsidR="001C2AE5" w:rsidRDefault="001C2AE5" w:rsidP="001C2AE5">
      <w:pPr>
        <w:jc w:val="both"/>
        <w:rPr>
          <w:rFonts w:ascii="Calibri" w:eastAsia="Arial" w:hAnsi="Calibri" w:cs="Calibri"/>
        </w:rPr>
      </w:pPr>
    </w:p>
    <w:p w:rsidR="00E94237" w:rsidRPr="00C17DA7" w:rsidRDefault="0050278A" w:rsidP="00E94237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.9 </w:t>
      </w:r>
      <w:r w:rsidR="00E94237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="00E94237" w:rsidRPr="00C17DA7">
        <w:rPr>
          <w:rFonts w:ascii="Calibri" w:eastAsia="Arial" w:hAnsi="Calibri" w:cs="Calibri"/>
          <w:b/>
          <w:sz w:val="22"/>
          <w:szCs w:val="22"/>
        </w:rPr>
        <w:t>Projektant pre životné prostredie</w:t>
      </w:r>
    </w:p>
    <w:p w:rsidR="00E94237" w:rsidRPr="00C17DA7" w:rsidRDefault="00E94237" w:rsidP="00E94237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Pr="00C17DA7">
        <w:rPr>
          <w:rFonts w:ascii="Calibri" w:eastAsia="Arial" w:hAnsi="Calibri" w:cs="Calibri"/>
          <w:b/>
          <w:sz w:val="22"/>
          <w:szCs w:val="22"/>
        </w:rPr>
        <w:t>15 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E94237" w:rsidRPr="00C17DA7" w:rsidRDefault="00E94237" w:rsidP="00E94237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minimálne jednu zákazku spočívajúcu vo vyhotovení prírode blízkych vodohospodárskych opatrení</w:t>
      </w:r>
      <w:r w:rsidRPr="00C17DA7">
        <w:rPr>
          <w:rStyle w:val="Odkaznapoznmkupodiarou"/>
          <w:rFonts w:ascii="Calibri" w:eastAsia="Arial" w:hAnsi="Calibri" w:cs="Calibri"/>
          <w:sz w:val="22"/>
          <w:szCs w:val="22"/>
        </w:rPr>
        <w:footnoteReference w:id="1"/>
      </w:r>
      <w:r w:rsidRPr="00C17DA7">
        <w:rPr>
          <w:rFonts w:ascii="Calibri" w:eastAsia="Arial" w:hAnsi="Calibri" w:cs="Calibri"/>
          <w:sz w:val="22"/>
          <w:szCs w:val="22"/>
        </w:rPr>
        <w:t xml:space="preserve"> na ktorej vykonával funkciu hlavného riešiteľa/ riešiteľa / projektanta / koordinátora projektu alebo </w:t>
      </w:r>
      <w:r w:rsidRPr="00C17DA7">
        <w:rPr>
          <w:rFonts w:ascii="Calibri" w:eastAsia="Arial" w:hAnsi="Calibri" w:cs="Calibri"/>
          <w:sz w:val="22"/>
          <w:szCs w:val="22"/>
        </w:rPr>
        <w:lastRenderedPageBreak/>
        <w:t xml:space="preserve">výstavby alebo kontroloval výstavbu. </w:t>
      </w:r>
    </w:p>
    <w:p w:rsidR="00674EAA" w:rsidRPr="00C17DA7" w:rsidRDefault="00674EAA" w:rsidP="00674EAA">
      <w:pPr>
        <w:tabs>
          <w:tab w:val="left" w:pos="571"/>
        </w:tabs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50278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.10 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="00674EAA" w:rsidRPr="00C17DA7">
        <w:rPr>
          <w:rFonts w:ascii="Calibri" w:eastAsia="Arial" w:hAnsi="Calibri" w:cs="Calibri"/>
          <w:b/>
          <w:sz w:val="22"/>
          <w:szCs w:val="22"/>
        </w:rPr>
        <w:t>Hlavný geodet Zhotoviteľa</w:t>
      </w:r>
    </w:p>
    <w:p w:rsidR="000E67D1" w:rsidRPr="00C17DA7" w:rsidRDefault="000E67D1" w:rsidP="000E67D1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Pr="00C17DA7">
        <w:rPr>
          <w:rFonts w:ascii="Calibri" w:eastAsia="Arial" w:hAnsi="Calibri" w:cs="Calibri"/>
          <w:b/>
          <w:sz w:val="22"/>
          <w:szCs w:val="22"/>
        </w:rPr>
        <w:t>1</w:t>
      </w:r>
      <w:r w:rsidR="00291B90" w:rsidRPr="00C17DA7">
        <w:rPr>
          <w:rFonts w:ascii="Calibri" w:eastAsia="Arial" w:hAnsi="Calibri" w:cs="Calibri"/>
          <w:b/>
          <w:sz w:val="22"/>
          <w:szCs w:val="22"/>
        </w:rPr>
        <w:t>5</w:t>
      </w:r>
      <w:r w:rsidRPr="00C17DA7">
        <w:rPr>
          <w:rFonts w:ascii="Calibri" w:eastAsia="Arial" w:hAnsi="Calibri" w:cs="Calibri"/>
          <w:b/>
          <w:sz w:val="22"/>
          <w:szCs w:val="22"/>
        </w:rPr>
        <w:t xml:space="preserve"> 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="000E67D1" w:rsidRPr="00C17DA7">
        <w:rPr>
          <w:rFonts w:ascii="Calibri" w:eastAsia="Arial" w:hAnsi="Calibri" w:cs="Calibri"/>
          <w:sz w:val="22"/>
          <w:szCs w:val="22"/>
        </w:rPr>
        <w:t xml:space="preserve">vykonávanie činnosti autorizovaného geodeta a kartografa </w:t>
      </w:r>
      <w:r w:rsidRPr="00C17DA7">
        <w:rPr>
          <w:rFonts w:ascii="Calibri" w:eastAsia="Arial" w:hAnsi="Calibri" w:cs="Calibri"/>
          <w:sz w:val="22"/>
          <w:szCs w:val="22"/>
        </w:rPr>
        <w:t>minimálne na 2 projektoch pri stavbách dopravnej infraštruktúry: diaľnice, rýchlostné cesty, cesty I. triedy, stavby železníc na pozícii autorizovaný geodet.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50278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.11 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="00674EAA" w:rsidRPr="00C17DA7">
        <w:rPr>
          <w:rFonts w:ascii="Calibri" w:eastAsia="Arial" w:hAnsi="Calibri" w:cs="Calibri"/>
          <w:b/>
          <w:sz w:val="22"/>
          <w:szCs w:val="22"/>
        </w:rPr>
        <w:t>Odborník zodpovedný za kontrolu kvality</w:t>
      </w:r>
    </w:p>
    <w:p w:rsidR="000E67D1" w:rsidRPr="00C17DA7" w:rsidRDefault="000E67D1" w:rsidP="000E67D1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Pr="00C17DA7">
        <w:rPr>
          <w:rFonts w:ascii="Calibri" w:eastAsia="Arial" w:hAnsi="Calibri" w:cs="Calibri"/>
          <w:b/>
          <w:sz w:val="22"/>
          <w:szCs w:val="22"/>
        </w:rPr>
        <w:t>1</w:t>
      </w:r>
      <w:r w:rsidR="00291B90" w:rsidRPr="00C17DA7">
        <w:rPr>
          <w:rFonts w:ascii="Calibri" w:eastAsia="Arial" w:hAnsi="Calibri" w:cs="Calibri"/>
          <w:b/>
          <w:sz w:val="22"/>
          <w:szCs w:val="22"/>
        </w:rPr>
        <w:t>5</w:t>
      </w:r>
      <w:r w:rsidRPr="00C17DA7">
        <w:rPr>
          <w:rFonts w:ascii="Calibri" w:eastAsia="Arial" w:hAnsi="Calibri" w:cs="Calibri"/>
          <w:b/>
          <w:sz w:val="22"/>
          <w:szCs w:val="22"/>
        </w:rPr>
        <w:t xml:space="preserve"> 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0E67D1" w:rsidP="0016161C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účasť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 minimálne na 2 projektoch pri stavbách dopravnej infraštruktúry (diaľnice, rýchlostné cesty, cesty I. triedy, stavby železníc) na pozícii pracovník zodpovedný za kontrolu kvality.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</w:p>
    <w:p w:rsidR="00674EAA" w:rsidRPr="00C17DA7" w:rsidRDefault="0050278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.12 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="00674EAA" w:rsidRPr="00C17DA7">
        <w:rPr>
          <w:rFonts w:ascii="Calibri" w:eastAsia="Arial" w:hAnsi="Calibri" w:cs="Calibri"/>
          <w:b/>
          <w:sz w:val="22"/>
          <w:szCs w:val="22"/>
        </w:rPr>
        <w:t>Geotechnik</w:t>
      </w:r>
    </w:p>
    <w:p w:rsidR="000E67D1" w:rsidRPr="00C17DA7" w:rsidRDefault="00674EAA" w:rsidP="000E67D1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Musí mať osvedčenie statika stavieb alebo preukázanie odbornosti v geotechnike resp. ekvivalentný doklad </w:t>
      </w:r>
      <w:r w:rsidR="000E67D1" w:rsidRPr="00C17DA7">
        <w:rPr>
          <w:rFonts w:ascii="Calibri" w:eastAsia="Arial" w:hAnsi="Calibri" w:cs="Calibri"/>
          <w:sz w:val="22"/>
          <w:szCs w:val="22"/>
        </w:rPr>
        <w:t>a</w:t>
      </w:r>
      <w:r w:rsidR="00856C1D">
        <w:rPr>
          <w:rFonts w:ascii="Calibri" w:eastAsia="Arial" w:hAnsi="Calibri" w:cs="Calibri"/>
          <w:sz w:val="22"/>
          <w:szCs w:val="22"/>
        </w:rPr>
        <w:t xml:space="preserve"> v</w:t>
      </w:r>
      <w:r w:rsidR="000E67D1" w:rsidRPr="00C17DA7">
        <w:rPr>
          <w:rFonts w:ascii="Calibri" w:eastAsia="Arial" w:hAnsi="Calibri" w:cs="Calibri"/>
          <w:sz w:val="22"/>
          <w:szCs w:val="22"/>
        </w:rPr>
        <w:t xml:space="preserve"> rozhodnom období </w:t>
      </w:r>
      <w:r w:rsidR="000E67D1" w:rsidRPr="00C17DA7">
        <w:rPr>
          <w:rFonts w:ascii="Calibri" w:eastAsia="Arial" w:hAnsi="Calibri" w:cs="Calibri"/>
          <w:b/>
          <w:sz w:val="22"/>
          <w:szCs w:val="22"/>
        </w:rPr>
        <w:t>1</w:t>
      </w:r>
      <w:r w:rsidR="00291B90" w:rsidRPr="00C17DA7">
        <w:rPr>
          <w:rFonts w:ascii="Calibri" w:eastAsia="Arial" w:hAnsi="Calibri" w:cs="Calibri"/>
          <w:b/>
          <w:sz w:val="22"/>
          <w:szCs w:val="22"/>
        </w:rPr>
        <w:t>5</w:t>
      </w:r>
      <w:r w:rsidR="000E67D1" w:rsidRPr="00C17DA7">
        <w:rPr>
          <w:rFonts w:ascii="Calibri" w:eastAsia="Arial" w:hAnsi="Calibri" w:cs="Calibri"/>
          <w:b/>
          <w:sz w:val="22"/>
          <w:szCs w:val="22"/>
        </w:rPr>
        <w:t xml:space="preserve"> rokov</w:t>
      </w:r>
      <w:r w:rsidR="000E67D1"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8F737F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min</w:t>
      </w:r>
      <w:r w:rsidR="00CD4F6D" w:rsidRPr="00C17DA7">
        <w:rPr>
          <w:rFonts w:ascii="Calibri" w:eastAsia="Arial" w:hAnsi="Calibri" w:cs="Calibri"/>
          <w:sz w:val="22"/>
          <w:szCs w:val="22"/>
        </w:rPr>
        <w:t>.</w:t>
      </w:r>
      <w:r w:rsidRPr="00C17DA7">
        <w:rPr>
          <w:rFonts w:ascii="Calibri" w:eastAsia="Arial" w:hAnsi="Calibri" w:cs="Calibri"/>
          <w:sz w:val="22"/>
          <w:szCs w:val="22"/>
        </w:rPr>
        <w:t xml:space="preserve"> 5 zákaziek </w:t>
      </w:r>
      <w:r w:rsidR="00674EAA" w:rsidRPr="00C17DA7">
        <w:rPr>
          <w:rFonts w:ascii="Calibri" w:eastAsia="Arial" w:hAnsi="Calibri" w:cs="Calibri"/>
          <w:sz w:val="22"/>
          <w:szCs w:val="22"/>
        </w:rPr>
        <w:t>, na ktorých sa zúčast</w:t>
      </w:r>
      <w:r w:rsidR="00813EF7">
        <w:rPr>
          <w:rFonts w:ascii="Calibri" w:eastAsia="Arial" w:hAnsi="Calibri" w:cs="Calibri"/>
          <w:sz w:val="22"/>
          <w:szCs w:val="22"/>
        </w:rPr>
        <w:t>nil na pozícii geotechnik</w:t>
      </w:r>
      <w:r w:rsidR="00674EAA" w:rsidRPr="00C17DA7">
        <w:rPr>
          <w:rFonts w:ascii="Calibri" w:eastAsia="Arial" w:hAnsi="Calibri" w:cs="Calibri"/>
          <w:sz w:val="22"/>
          <w:szCs w:val="22"/>
        </w:rPr>
        <w:t>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50278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BD6719">
        <w:rPr>
          <w:rFonts w:ascii="Calibri" w:eastAsia="Arial" w:hAnsi="Calibri" w:cs="Calibri"/>
          <w:sz w:val="22"/>
          <w:szCs w:val="22"/>
        </w:rPr>
        <w:t>3</w:t>
      </w:r>
      <w:r w:rsidRPr="00C17DA7">
        <w:rPr>
          <w:rFonts w:ascii="Calibri" w:eastAsia="Arial" w:hAnsi="Calibri" w:cs="Calibri"/>
          <w:sz w:val="22"/>
          <w:szCs w:val="22"/>
        </w:rPr>
        <w:t xml:space="preserve">.13 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Kľúčový pracovník vo funkcii </w:t>
      </w:r>
      <w:r w:rsidR="00674EAA" w:rsidRPr="00C17DA7">
        <w:rPr>
          <w:rFonts w:ascii="Calibri" w:eastAsia="Arial" w:hAnsi="Calibri" w:cs="Calibri"/>
          <w:b/>
          <w:sz w:val="22"/>
          <w:szCs w:val="22"/>
        </w:rPr>
        <w:t>Odborník pre zaistenie inžinierskej činnosti</w:t>
      </w:r>
    </w:p>
    <w:p w:rsidR="008F737F" w:rsidRPr="00C17DA7" w:rsidRDefault="008F737F" w:rsidP="008F737F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rozhodnom období </w:t>
      </w:r>
      <w:r w:rsidRPr="00C17DA7">
        <w:rPr>
          <w:rFonts w:ascii="Calibri" w:eastAsia="Arial" w:hAnsi="Calibri" w:cs="Calibri"/>
          <w:b/>
          <w:sz w:val="22"/>
          <w:szCs w:val="22"/>
        </w:rPr>
        <w:t>1</w:t>
      </w:r>
      <w:r w:rsidR="00291B90" w:rsidRPr="00C17DA7">
        <w:rPr>
          <w:rFonts w:ascii="Calibri" w:eastAsia="Arial" w:hAnsi="Calibri" w:cs="Calibri"/>
          <w:b/>
          <w:sz w:val="22"/>
          <w:szCs w:val="22"/>
        </w:rPr>
        <w:t>5</w:t>
      </w:r>
      <w:r w:rsidRPr="00C17DA7">
        <w:rPr>
          <w:rFonts w:ascii="Calibri" w:eastAsia="Arial" w:hAnsi="Calibri" w:cs="Calibri"/>
          <w:b/>
          <w:sz w:val="22"/>
          <w:szCs w:val="22"/>
        </w:rPr>
        <w:t xml:space="preserve"> rokov</w:t>
      </w:r>
      <w:r w:rsidRPr="00C17DA7">
        <w:rPr>
          <w:rFonts w:ascii="Calibri" w:eastAsia="Arial" w:hAnsi="Calibri" w:cs="Calibri"/>
          <w:sz w:val="22"/>
          <w:szCs w:val="22"/>
        </w:rPr>
        <w:t xml:space="preserve"> musí preukázať nasledovnú prax: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vykonával inžiniersku činnosť pre získanie právoplatného územného rozhodnutia stavby alebo stavebného povolenia minimálne 1 (</w:t>
      </w:r>
      <w:r w:rsidR="008F737F" w:rsidRPr="00C17DA7">
        <w:rPr>
          <w:rFonts w:ascii="Calibri" w:eastAsia="Arial" w:hAnsi="Calibri" w:cs="Calibri"/>
          <w:sz w:val="22"/>
          <w:szCs w:val="22"/>
        </w:rPr>
        <w:t>jednej</w:t>
      </w:r>
      <w:r w:rsidRPr="00C17DA7">
        <w:rPr>
          <w:rFonts w:ascii="Calibri" w:eastAsia="Arial" w:hAnsi="Calibri" w:cs="Calibri"/>
          <w:sz w:val="22"/>
          <w:szCs w:val="22"/>
        </w:rPr>
        <w:t xml:space="preserve">) zákazky </w:t>
      </w:r>
      <w:r w:rsidR="008F737F" w:rsidRPr="00C17DA7">
        <w:rPr>
          <w:rFonts w:ascii="Calibri" w:eastAsia="Arial" w:hAnsi="Calibri" w:cs="Calibri"/>
          <w:sz w:val="22"/>
          <w:szCs w:val="22"/>
        </w:rPr>
        <w:t xml:space="preserve">dvojpruhovej </w:t>
      </w:r>
      <w:r w:rsidRPr="00C17DA7">
        <w:rPr>
          <w:rFonts w:ascii="Calibri" w:eastAsia="Arial" w:hAnsi="Calibri" w:cs="Calibri"/>
          <w:sz w:val="22"/>
          <w:szCs w:val="22"/>
        </w:rPr>
        <w:t>pozemn</w:t>
      </w:r>
      <w:r w:rsidR="00CD4F6D" w:rsidRPr="00C17DA7">
        <w:rPr>
          <w:rFonts w:ascii="Calibri" w:eastAsia="Arial" w:hAnsi="Calibri" w:cs="Calibri"/>
          <w:sz w:val="22"/>
          <w:szCs w:val="22"/>
        </w:rPr>
        <w:t>e</w:t>
      </w:r>
      <w:r w:rsidR="008F737F" w:rsidRPr="00C17DA7">
        <w:rPr>
          <w:rFonts w:ascii="Calibri" w:eastAsia="Arial" w:hAnsi="Calibri" w:cs="Calibri"/>
          <w:sz w:val="22"/>
          <w:szCs w:val="22"/>
        </w:rPr>
        <w:t>j</w:t>
      </w:r>
      <w:r w:rsidRPr="00C17DA7">
        <w:rPr>
          <w:rFonts w:ascii="Calibri" w:eastAsia="Arial" w:hAnsi="Calibri" w:cs="Calibri"/>
          <w:sz w:val="22"/>
          <w:szCs w:val="22"/>
        </w:rPr>
        <w:t xml:space="preserve"> komunikácie (diaľnica alebo rýchlostná cesta alebo cesta I. triedy alebo II. triedy) dĺžky aspoň 4,0 km.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Záujemca preukazuje splnenie podmienok účasti pre každého kľúčového odborníka predložením Referenčného listu kľúčového odborníka, ktoré</w:t>
      </w:r>
      <w:r w:rsidR="00B13E63">
        <w:rPr>
          <w:rFonts w:ascii="Calibri" w:eastAsia="Arial" w:hAnsi="Calibri" w:cs="Calibri"/>
          <w:sz w:val="22"/>
          <w:szCs w:val="22"/>
        </w:rPr>
        <w:t xml:space="preserve">ho vzor je uvedený ako príloha </w:t>
      </w:r>
      <w:r w:rsidRPr="00C17DA7">
        <w:rPr>
          <w:rFonts w:ascii="Calibri" w:eastAsia="Arial" w:hAnsi="Calibri" w:cs="Calibri"/>
          <w:sz w:val="22"/>
          <w:szCs w:val="22"/>
        </w:rPr>
        <w:t>B3</w:t>
      </w:r>
      <w:r w:rsidR="0000258E">
        <w:rPr>
          <w:rFonts w:ascii="Calibri" w:eastAsia="Arial" w:hAnsi="Calibri" w:cs="Calibri"/>
          <w:sz w:val="22"/>
          <w:szCs w:val="22"/>
        </w:rPr>
        <w:t xml:space="preserve"> </w:t>
      </w:r>
      <w:r w:rsidR="0000258E" w:rsidRPr="00C17DA7">
        <w:rPr>
          <w:rFonts w:ascii="Calibri" w:hAnsi="Calibri" w:cs="Calibri"/>
          <w:sz w:val="22"/>
          <w:szCs w:val="22"/>
        </w:rPr>
        <w:t>Informatívneho dokumentu</w:t>
      </w:r>
      <w:r w:rsidRPr="00C17DA7">
        <w:rPr>
          <w:rFonts w:ascii="Calibri" w:eastAsia="Arial" w:hAnsi="Calibri" w:cs="Calibri"/>
          <w:sz w:val="22"/>
          <w:szCs w:val="22"/>
        </w:rPr>
        <w:t>, z ktorého obsahu musí vyplývať splnenie stanovených podmienok a musí v ňom byť uvedený zoznam projektov Kľúčového odborníka a</w:t>
      </w:r>
      <w:r w:rsidR="00FA7FE6">
        <w:rPr>
          <w:rFonts w:ascii="Calibri" w:eastAsia="Arial" w:hAnsi="Calibri" w:cs="Calibri"/>
          <w:sz w:val="22"/>
          <w:szCs w:val="22"/>
        </w:rPr>
        <w:t xml:space="preserve"> predložením </w:t>
      </w:r>
      <w:r w:rsidRPr="00C17DA7">
        <w:rPr>
          <w:rFonts w:ascii="Calibri" w:eastAsia="Arial" w:hAnsi="Calibri" w:cs="Calibri"/>
          <w:sz w:val="22"/>
          <w:szCs w:val="22"/>
        </w:rPr>
        <w:t>Životopis</w:t>
      </w:r>
      <w:r w:rsidR="00FA7FE6">
        <w:rPr>
          <w:rFonts w:ascii="Calibri" w:eastAsia="Arial" w:hAnsi="Calibri" w:cs="Calibri"/>
          <w:sz w:val="22"/>
          <w:szCs w:val="22"/>
        </w:rPr>
        <w:t>u</w:t>
      </w:r>
      <w:r w:rsidRPr="00C17DA7">
        <w:rPr>
          <w:rFonts w:ascii="Calibri" w:eastAsia="Arial" w:hAnsi="Calibri" w:cs="Calibri"/>
          <w:sz w:val="22"/>
          <w:szCs w:val="22"/>
        </w:rPr>
        <w:t xml:space="preserve"> kľúčového odborníka. </w:t>
      </w:r>
    </w:p>
    <w:p w:rsidR="00674EAA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3864DC" w:rsidRDefault="003864DC" w:rsidP="00674EAA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Poznámka: Verejný obstarávateľ pre objasnenie a vysvetlenie uvádza, že nepožaduje pri jednotlivých odborníkoch súvislú  15 ročnú prax</w:t>
      </w:r>
      <w:r w:rsidR="007346BB">
        <w:rPr>
          <w:rFonts w:ascii="Calibri" w:eastAsia="Arial" w:hAnsi="Calibri" w:cs="Calibri"/>
          <w:sz w:val="22"/>
          <w:szCs w:val="22"/>
        </w:rPr>
        <w:t xml:space="preserve"> okrem odborníka na sanáciu betónových konštrukcií kde je výslovne uvedená požiadavka na dĺžku praxe</w:t>
      </w:r>
      <w:r w:rsidR="00F86DB4">
        <w:rPr>
          <w:rFonts w:ascii="Calibri" w:eastAsia="Arial" w:hAnsi="Calibri" w:cs="Calibri"/>
          <w:sz w:val="22"/>
          <w:szCs w:val="22"/>
        </w:rPr>
        <w:t xml:space="preserve"> 10 rokov</w:t>
      </w:r>
      <w:r>
        <w:rPr>
          <w:rFonts w:ascii="Calibri" w:eastAsia="Arial" w:hAnsi="Calibri" w:cs="Calibri"/>
          <w:sz w:val="22"/>
          <w:szCs w:val="22"/>
        </w:rPr>
        <w:t>, ale požaduje za dané obdobie splnenie stanovených podmienok.</w:t>
      </w:r>
      <w:r w:rsidR="00BB33EB">
        <w:rPr>
          <w:rFonts w:ascii="Calibri" w:eastAsia="Arial" w:hAnsi="Calibri" w:cs="Calibri"/>
          <w:sz w:val="22"/>
          <w:szCs w:val="22"/>
        </w:rPr>
        <w:t xml:space="preserve"> </w:t>
      </w:r>
    </w:p>
    <w:p w:rsidR="00062B2B" w:rsidRDefault="00062B2B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062B2B" w:rsidRPr="00C17DA7" w:rsidRDefault="00062B2B" w:rsidP="00062B2B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hAnsi="Calibri" w:cs="Calibri"/>
          <w:color w:val="000000"/>
          <w:sz w:val="22"/>
          <w:szCs w:val="22"/>
        </w:rPr>
        <w:t>Ak uchádzač predloží doklady alebo dokumenty, v ktorých sú údaje vyjadrené v inej mene ako v eurách, verejný obstarávateľ požaduje prepočet týchto údajov na hodnotu v eurách. Na prepočet uchádzač použije priemerný ročný kurz inej meny za príslušný kalendárny rok zverejnený Európskou centrálnou bankou. Za rok 2020 použije uchádzač na prepočet kurz inej meny zverejnený Európskou centrálnou bankou v deň uverejnenia Oznámenia o vyhlásení verejného obstarávania v Úradnom vestníku Európskej únie. V prípade, ak platný kurz danej meny nestanovuje Európska centrálna banka, uchádzač vykoná prepočet podľa platného kurzu Národnej banky Slovenska v deň uverejnenia Oznámenia o vyhlásení verejného obstarávania v Úradnom vestníku Európskej únie.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Záujemca predloží pre Kľúčových odborníkov ďalšie požadované doklady:</w:t>
      </w:r>
    </w:p>
    <w:p w:rsidR="00674EAA" w:rsidRPr="00C17DA7" w:rsidRDefault="00674EAA" w:rsidP="00674EAA">
      <w:pPr>
        <w:widowControl/>
        <w:numPr>
          <w:ilvl w:val="0"/>
          <w:numId w:val="1"/>
        </w:num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Pre Riaditeľa stavby</w:t>
      </w:r>
      <w:r w:rsidR="00FA7FE6">
        <w:rPr>
          <w:rFonts w:ascii="Calibri" w:eastAsia="Arial" w:hAnsi="Calibri" w:cs="Calibri"/>
          <w:sz w:val="22"/>
          <w:szCs w:val="22"/>
        </w:rPr>
        <w:t>:</w:t>
      </w:r>
      <w:r w:rsidRPr="00C17DA7">
        <w:rPr>
          <w:rFonts w:ascii="Calibri" w:eastAsia="Arial" w:hAnsi="Calibri" w:cs="Calibri"/>
          <w:sz w:val="22"/>
          <w:szCs w:val="22"/>
        </w:rPr>
        <w:t xml:space="preserve"> Predstaviteľa Zhotoviteľa a Hlavného stavbyvedúceho: Osvedčenie o vykonaní odbornej skúšky podľa zákona č. 138/1992 Zb. pre činnosť stavbyvedúci s odborným zameraním Inžinierske stavby – dopravné stavby; resp. ekvivalentný doklad. </w:t>
      </w:r>
    </w:p>
    <w:p w:rsidR="00674EAA" w:rsidRPr="00C17DA7" w:rsidRDefault="00FA7FE6" w:rsidP="00674EAA">
      <w:pPr>
        <w:widowControl/>
        <w:numPr>
          <w:ilvl w:val="0"/>
          <w:numId w:val="1"/>
        </w:num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 xml:space="preserve">Pre </w:t>
      </w:r>
      <w:r w:rsidR="00674EAA" w:rsidRPr="00C17DA7">
        <w:rPr>
          <w:rFonts w:ascii="Calibri" w:eastAsia="Arial" w:hAnsi="Calibri" w:cs="Calibri"/>
          <w:sz w:val="22"/>
          <w:szCs w:val="22"/>
        </w:rPr>
        <w:t>Stavbyvedúceho na mosty: Osvedčenie o vykonaní odbornej skúšky podľa zákona č. 138/1992 Zb. pre činnosť stavbyvedúci s odborným zameraním Inžinierske stavby – mosty; resp. ekvivalentný doklad</w:t>
      </w:r>
    </w:p>
    <w:p w:rsidR="00056613" w:rsidRPr="00C17DA7" w:rsidRDefault="00FA7FE6" w:rsidP="000B6371">
      <w:pPr>
        <w:widowControl/>
        <w:numPr>
          <w:ilvl w:val="0"/>
          <w:numId w:val="1"/>
        </w:numPr>
        <w:jc w:val="both"/>
      </w:pPr>
      <w:r>
        <w:rPr>
          <w:rFonts w:ascii="Calibri" w:eastAsia="Arial" w:hAnsi="Calibri" w:cs="Calibri"/>
          <w:sz w:val="22"/>
          <w:szCs w:val="22"/>
        </w:rPr>
        <w:t xml:space="preserve">Pre 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Stavbyvedúceho na </w:t>
      </w:r>
      <w:r w:rsidR="006914A9" w:rsidRPr="00C17DA7">
        <w:rPr>
          <w:rFonts w:ascii="Calibri" w:eastAsia="Arial" w:hAnsi="Calibri" w:cs="Calibri"/>
          <w:sz w:val="22"/>
          <w:szCs w:val="22"/>
        </w:rPr>
        <w:t>tunely</w:t>
      </w:r>
      <w:r w:rsidR="00674EAA" w:rsidRPr="00C17DA7">
        <w:rPr>
          <w:rFonts w:ascii="Calibri" w:eastAsia="Arial" w:hAnsi="Calibri" w:cs="Calibri"/>
          <w:sz w:val="22"/>
          <w:szCs w:val="22"/>
        </w:rPr>
        <w:t xml:space="preserve">: Osvedčenie o vykonaní odbornej skúšky podľa zákona č. 138/1992 Zb. pre činnosť stavbyvedúci s odborným zameraním Inžinierske stavby – tunely; </w:t>
      </w:r>
      <w:r w:rsidR="00056613" w:rsidRPr="00C17DA7">
        <w:rPr>
          <w:rFonts w:ascii="Calibri" w:eastAsia="Arial" w:hAnsi="Calibri" w:cs="Calibri"/>
          <w:sz w:val="22"/>
          <w:szCs w:val="22"/>
        </w:rPr>
        <w:t xml:space="preserve">alebo Osvedčenie o odbornej spôsobilosti Vedúceho pracovníka určeného na zaistenie odborného a bezpečného </w:t>
      </w:r>
      <w:r w:rsidR="00056613" w:rsidRPr="00C17DA7">
        <w:rPr>
          <w:rFonts w:ascii="Calibri" w:eastAsia="Arial" w:hAnsi="Calibri" w:cs="Calibri"/>
          <w:sz w:val="22"/>
          <w:szCs w:val="22"/>
        </w:rPr>
        <w:lastRenderedPageBreak/>
        <w:t>riadenia inej banskej činnosti alebo činnosti vykonávanej banským spôsobom podľa § 2 ods. 5 vyhlášky MH SR č . 208/1993 Z. z. na činnosti podľa § 3 písm. d), e), g) zákona SNR č. 51/1988 Zb. o banskej činnosti, výbušninách a o štátnej banskej správe v znení neskorších predpisov; resp. ekvivalentné doklady</w:t>
      </w:r>
    </w:p>
    <w:p w:rsidR="00674EAA" w:rsidRPr="00C17DA7" w:rsidRDefault="00674EAA" w:rsidP="00BB5346">
      <w:pPr>
        <w:widowControl/>
        <w:numPr>
          <w:ilvl w:val="0"/>
          <w:numId w:val="1"/>
        </w:num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Pre Hlavného inžiniera projektu</w:t>
      </w:r>
      <w:r w:rsidR="00B13E63">
        <w:rPr>
          <w:rFonts w:ascii="Calibri" w:eastAsia="Arial" w:hAnsi="Calibri" w:cs="Calibri"/>
          <w:sz w:val="22"/>
          <w:szCs w:val="22"/>
        </w:rPr>
        <w:t xml:space="preserve">: </w:t>
      </w:r>
      <w:r w:rsidRPr="00C17DA7">
        <w:rPr>
          <w:rFonts w:ascii="Calibri" w:eastAsia="Arial" w:hAnsi="Calibri" w:cs="Calibri"/>
          <w:sz w:val="22"/>
          <w:szCs w:val="22"/>
        </w:rPr>
        <w:t>Osvedčenie o vykonaní odbornej skúšky podľa zákona č. 138/1992 Zb. o odbornej spôsobilosti autorizáciu kategórie A2 –  Komplexné  architektonické  a inžinierske  služby  alebo stupňa  I2  -  Inžinier  pre  konštrukcie  inžinierskych  stavieb  (§  5  ods.  1b  (2))  s odborným zameraním Inžinierske stavby – dopravné stavby ; resp. ekvivalentný doklad</w:t>
      </w:r>
    </w:p>
    <w:p w:rsidR="00674EAA" w:rsidRPr="00C17DA7" w:rsidRDefault="00674EAA" w:rsidP="00674EAA">
      <w:pPr>
        <w:widowControl/>
        <w:numPr>
          <w:ilvl w:val="0"/>
          <w:numId w:val="1"/>
        </w:num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Pre projektanta mostov a</w:t>
      </w:r>
      <w:r w:rsidR="00B13E63">
        <w:rPr>
          <w:rFonts w:ascii="Calibri" w:eastAsia="Arial" w:hAnsi="Calibri" w:cs="Calibri"/>
          <w:sz w:val="22"/>
          <w:szCs w:val="22"/>
        </w:rPr>
        <w:t> </w:t>
      </w:r>
      <w:r w:rsidRPr="00C17DA7">
        <w:rPr>
          <w:rFonts w:ascii="Calibri" w:eastAsia="Arial" w:hAnsi="Calibri" w:cs="Calibri"/>
          <w:sz w:val="22"/>
          <w:szCs w:val="22"/>
        </w:rPr>
        <w:t>tunelov</w:t>
      </w:r>
      <w:r w:rsidR="00B13E63">
        <w:rPr>
          <w:rFonts w:ascii="Calibri" w:eastAsia="Arial" w:hAnsi="Calibri" w:cs="Calibri"/>
          <w:sz w:val="22"/>
          <w:szCs w:val="22"/>
        </w:rPr>
        <w:t xml:space="preserve">: </w:t>
      </w:r>
      <w:r w:rsidRPr="00C17DA7">
        <w:rPr>
          <w:rFonts w:ascii="Calibri" w:eastAsia="Arial" w:hAnsi="Calibri" w:cs="Calibri"/>
          <w:sz w:val="22"/>
          <w:szCs w:val="22"/>
        </w:rPr>
        <w:t>Osvedčenie o vykonaní odbornej skúšky podľa zákona č. 138/1992 Zb. o odbornej spôsobilosti autorizáciu stupňa I3 – Inžinier  pre  statiku  stavieb,  (§  5  ods.  1b  (3))  so  zameraním  na  statiku  a dynamiku  stavieb  a stupňa  I2  -  Inžinier  pre  konštrukcie  inžinierskych  stavieb  (§  5  ods.  1b  (2))  so  zameraním  na mosty alebo tunely alebo stupňa I3 - Inžinier pre statiku stavieb (§ 5 ods. 1b (3)) so zameraním na statiku a dynamiku stavieb a stupňa A2 - Komplexné architektonické a inžinierske služby ; resp. ekvivalentný doklad</w:t>
      </w:r>
    </w:p>
    <w:p w:rsidR="00674EAA" w:rsidRPr="00C17DA7" w:rsidRDefault="00674EAA" w:rsidP="008F737F">
      <w:pPr>
        <w:widowControl/>
        <w:numPr>
          <w:ilvl w:val="0"/>
          <w:numId w:val="1"/>
        </w:num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Pre odborníka na sanácie betónových konštrukcii</w:t>
      </w:r>
      <w:r w:rsidR="00B13E63">
        <w:rPr>
          <w:rFonts w:ascii="Calibri" w:eastAsia="Arial" w:hAnsi="Calibri" w:cs="Calibri"/>
          <w:sz w:val="22"/>
          <w:szCs w:val="22"/>
        </w:rPr>
        <w:t>: V</w:t>
      </w:r>
      <w:r w:rsidR="009F626D" w:rsidRPr="00C17DA7">
        <w:rPr>
          <w:rFonts w:ascii="Calibri" w:eastAsia="Arial" w:hAnsi="Calibri" w:cs="Calibri"/>
          <w:sz w:val="22"/>
          <w:szCs w:val="22"/>
        </w:rPr>
        <w:t>ysokoškolské vzdelanie II. stupňa stavebnej fakulty so zameraním na inžinierske stavby</w:t>
      </w:r>
      <w:r w:rsidR="00C162E1" w:rsidRPr="00C17DA7">
        <w:rPr>
          <w:rFonts w:ascii="Calibri" w:eastAsia="Arial" w:hAnsi="Calibri" w:cs="Calibri"/>
          <w:sz w:val="22"/>
          <w:szCs w:val="22"/>
        </w:rPr>
        <w:t xml:space="preserve"> alebo pozemné stavby</w:t>
      </w:r>
      <w:r w:rsidR="009F626D" w:rsidRPr="00C17DA7">
        <w:rPr>
          <w:rFonts w:ascii="Calibri" w:eastAsia="Arial" w:hAnsi="Calibri" w:cs="Calibri"/>
          <w:sz w:val="22"/>
          <w:szCs w:val="22"/>
        </w:rPr>
        <w:t xml:space="preserve"> </w:t>
      </w:r>
      <w:r w:rsidR="008F737F" w:rsidRPr="00C17DA7">
        <w:rPr>
          <w:rFonts w:ascii="Calibri" w:eastAsia="Arial" w:hAnsi="Calibri" w:cs="Calibri"/>
          <w:sz w:val="22"/>
          <w:szCs w:val="22"/>
        </w:rPr>
        <w:t xml:space="preserve">resp. ekvivalentný doklad </w:t>
      </w:r>
    </w:p>
    <w:p w:rsidR="00674EAA" w:rsidRPr="00C17DA7" w:rsidRDefault="00674EAA" w:rsidP="00674EAA">
      <w:pPr>
        <w:widowControl/>
        <w:numPr>
          <w:ilvl w:val="0"/>
          <w:numId w:val="1"/>
        </w:num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Pre Hlavného geodeta Zhotoviteľa</w:t>
      </w:r>
      <w:r w:rsidR="00B13E63">
        <w:rPr>
          <w:rFonts w:ascii="Calibri" w:eastAsia="Arial" w:hAnsi="Calibri" w:cs="Calibri"/>
          <w:sz w:val="22"/>
          <w:szCs w:val="22"/>
        </w:rPr>
        <w:t xml:space="preserve">: </w:t>
      </w:r>
      <w:r w:rsidRPr="00C17DA7">
        <w:rPr>
          <w:rFonts w:ascii="Calibri" w:eastAsia="Arial" w:hAnsi="Calibri" w:cs="Calibri"/>
          <w:sz w:val="22"/>
          <w:szCs w:val="22"/>
        </w:rPr>
        <w:t>Oprávnenie Autorizovaného geodeta a kartografa vydané podľa § 5 ods.1 zákona č. 216/1995 Zb. na činnosti uvedené v § 6 písm. d), e), f), g), h), i) a j) zákona č. 215/1995 Zb.; resp. ekvivalentný doklad</w:t>
      </w:r>
    </w:p>
    <w:p w:rsidR="00674EAA" w:rsidRPr="00C17DA7" w:rsidRDefault="00674EAA" w:rsidP="00674EAA">
      <w:pPr>
        <w:spacing w:before="60"/>
        <w:ind w:firstLine="708"/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D58AB">
      <w:pPr>
        <w:spacing w:before="60"/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Doklady budú predložené </w:t>
      </w:r>
      <w:r w:rsidR="00E77D11" w:rsidRPr="00C17DA7">
        <w:rPr>
          <w:rFonts w:ascii="Calibri" w:eastAsia="Arial" w:hAnsi="Calibri" w:cs="Calibri"/>
          <w:sz w:val="22"/>
          <w:szCs w:val="22"/>
        </w:rPr>
        <w:t>elektronicky prostredníctvom komunikačného rozhrania systému JOSEPHINE</w:t>
      </w:r>
      <w:r w:rsidRPr="00C17DA7">
        <w:rPr>
          <w:rFonts w:ascii="Calibri" w:eastAsia="Arial" w:hAnsi="Calibri" w:cs="Calibri"/>
          <w:sz w:val="22"/>
          <w:szCs w:val="22"/>
        </w:rPr>
        <w:t>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b/>
          <w:sz w:val="22"/>
          <w:szCs w:val="22"/>
        </w:rPr>
        <w:t>III.1.3.</w:t>
      </w:r>
      <w:r w:rsidR="00BD6719">
        <w:rPr>
          <w:rFonts w:ascii="Calibri" w:eastAsia="Arial" w:hAnsi="Calibri" w:cs="Calibri"/>
          <w:b/>
          <w:sz w:val="22"/>
          <w:szCs w:val="22"/>
        </w:rPr>
        <w:t>4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Podľa § 34 ods. 1 písm. i) Zákona – údaje o priemernom ročnom počte zamestnancov a o počte riadiacich zamestnancov za predchádzajúce tri roky (t.j. za roky </w:t>
      </w:r>
      <w:r w:rsidR="00D40E71" w:rsidRPr="00C17DA7">
        <w:rPr>
          <w:rFonts w:ascii="Calibri" w:eastAsia="Arial" w:hAnsi="Calibri" w:cs="Calibri"/>
          <w:sz w:val="22"/>
          <w:szCs w:val="22"/>
        </w:rPr>
        <w:t>2017</w:t>
      </w:r>
      <w:r w:rsidRPr="00C17DA7">
        <w:rPr>
          <w:rFonts w:ascii="Calibri" w:eastAsia="Arial" w:hAnsi="Calibri" w:cs="Calibri"/>
          <w:sz w:val="22"/>
          <w:szCs w:val="22"/>
        </w:rPr>
        <w:t xml:space="preserve">, </w:t>
      </w:r>
      <w:r w:rsidR="00D40E71" w:rsidRPr="00C17DA7">
        <w:rPr>
          <w:rFonts w:ascii="Calibri" w:eastAsia="Arial" w:hAnsi="Calibri" w:cs="Calibri"/>
          <w:sz w:val="22"/>
          <w:szCs w:val="22"/>
        </w:rPr>
        <w:t xml:space="preserve">2018 </w:t>
      </w:r>
      <w:r w:rsidRPr="00C17DA7">
        <w:rPr>
          <w:rFonts w:ascii="Calibri" w:eastAsia="Arial" w:hAnsi="Calibri" w:cs="Calibri"/>
          <w:sz w:val="22"/>
          <w:szCs w:val="22"/>
        </w:rPr>
        <w:t>a </w:t>
      </w:r>
      <w:r w:rsidR="00D40E71" w:rsidRPr="00C17DA7">
        <w:rPr>
          <w:rFonts w:ascii="Calibri" w:eastAsia="Arial" w:hAnsi="Calibri" w:cs="Calibri"/>
          <w:sz w:val="22"/>
          <w:szCs w:val="22"/>
        </w:rPr>
        <w:t>2019</w:t>
      </w:r>
      <w:r w:rsidRPr="00C17DA7">
        <w:rPr>
          <w:rFonts w:ascii="Calibri" w:eastAsia="Arial" w:hAnsi="Calibri" w:cs="Calibri"/>
          <w:sz w:val="22"/>
          <w:szCs w:val="22"/>
        </w:rPr>
        <w:t>).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spacing w:before="60"/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Údaje o priemernom ročnom počte zamestnancov za predchádzajúce tri roky budú predložené vo forme čestného vyhlásenia podpísaného osobou oprávnenou konať v mene Záujemcu. V čestnom vyhlásení Záujemca v tabuľkovej forme uvedie údaje o priemernom ročnom počte zamestnancov za predchádzajúce tri roky. 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  <w:u w:val="single"/>
        </w:rPr>
      </w:pPr>
      <w:r w:rsidRPr="00C17DA7">
        <w:rPr>
          <w:rFonts w:ascii="Calibri" w:eastAsia="Arial" w:hAnsi="Calibri" w:cs="Calibri"/>
          <w:sz w:val="22"/>
          <w:szCs w:val="22"/>
          <w:u w:val="single"/>
        </w:rPr>
        <w:t xml:space="preserve">Minimálna úroveň technickej spôsobilosti alebo odbornej spôsobilosti k bodu </w:t>
      </w:r>
      <w:r w:rsidRPr="00C17DA7">
        <w:rPr>
          <w:rFonts w:ascii="Calibri" w:eastAsia="Arial" w:hAnsi="Calibri" w:cs="Calibri"/>
          <w:b/>
          <w:sz w:val="22"/>
          <w:szCs w:val="22"/>
        </w:rPr>
        <w:t>III.1.3.</w:t>
      </w:r>
      <w:r w:rsidR="00E529E4">
        <w:rPr>
          <w:rFonts w:ascii="Calibri" w:eastAsia="Arial" w:hAnsi="Calibri" w:cs="Calibri"/>
          <w:b/>
          <w:sz w:val="22"/>
          <w:szCs w:val="22"/>
        </w:rPr>
        <w:t>4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Priemerný ročný počet zamestnancov Záujemcu za predchádzajúce tri roky (t.j. za roky </w:t>
      </w:r>
      <w:r w:rsidR="00D40E71" w:rsidRPr="00C17DA7">
        <w:rPr>
          <w:rFonts w:ascii="Calibri" w:eastAsia="Arial" w:hAnsi="Calibri" w:cs="Calibri"/>
          <w:sz w:val="22"/>
          <w:szCs w:val="22"/>
        </w:rPr>
        <w:t>2017</w:t>
      </w:r>
      <w:r w:rsidRPr="00C17DA7">
        <w:rPr>
          <w:rFonts w:ascii="Calibri" w:eastAsia="Arial" w:hAnsi="Calibri" w:cs="Calibri"/>
          <w:sz w:val="22"/>
          <w:szCs w:val="22"/>
        </w:rPr>
        <w:t xml:space="preserve">, </w:t>
      </w:r>
      <w:r w:rsidR="00D40E71" w:rsidRPr="00C17DA7">
        <w:rPr>
          <w:rFonts w:ascii="Calibri" w:eastAsia="Arial" w:hAnsi="Calibri" w:cs="Calibri"/>
          <w:sz w:val="22"/>
          <w:szCs w:val="22"/>
        </w:rPr>
        <w:t xml:space="preserve">2018 </w:t>
      </w:r>
      <w:r w:rsidRPr="00C17DA7">
        <w:rPr>
          <w:rFonts w:ascii="Calibri" w:eastAsia="Arial" w:hAnsi="Calibri" w:cs="Calibri"/>
          <w:sz w:val="22"/>
          <w:szCs w:val="22"/>
        </w:rPr>
        <w:t>a </w:t>
      </w:r>
      <w:r w:rsidR="00D40E71" w:rsidRPr="00C17DA7">
        <w:rPr>
          <w:rFonts w:ascii="Calibri" w:eastAsia="Arial" w:hAnsi="Calibri" w:cs="Calibri"/>
          <w:sz w:val="22"/>
          <w:szCs w:val="22"/>
        </w:rPr>
        <w:t>2019</w:t>
      </w:r>
      <w:r w:rsidRPr="00C17DA7">
        <w:rPr>
          <w:rFonts w:ascii="Calibri" w:eastAsia="Arial" w:hAnsi="Calibri" w:cs="Calibri"/>
          <w:sz w:val="22"/>
          <w:szCs w:val="22"/>
        </w:rPr>
        <w:t xml:space="preserve">) musí byť minimálne </w:t>
      </w:r>
      <w:r w:rsidR="00B80CA7" w:rsidRPr="00C17DA7">
        <w:rPr>
          <w:rFonts w:ascii="Calibri" w:eastAsia="Arial" w:hAnsi="Calibri" w:cs="Calibri"/>
          <w:sz w:val="22"/>
          <w:szCs w:val="22"/>
        </w:rPr>
        <w:t>250</w:t>
      </w:r>
      <w:r w:rsidRPr="00C17DA7">
        <w:rPr>
          <w:rFonts w:ascii="Calibri" w:eastAsia="Arial" w:hAnsi="Calibri" w:cs="Calibri"/>
          <w:sz w:val="22"/>
          <w:szCs w:val="22"/>
        </w:rPr>
        <w:t>.</w:t>
      </w:r>
      <w:r w:rsidR="00791622">
        <w:rPr>
          <w:rFonts w:ascii="Calibri" w:eastAsia="Arial" w:hAnsi="Calibri" w:cs="Calibri"/>
          <w:sz w:val="22"/>
          <w:szCs w:val="22"/>
        </w:rPr>
        <w:t xml:space="preserve"> Pre vyvrátenie akýchkoľvek pochybností verejný obstarávateľ bude akceptovať celkový počet zamestnancov tzn. že bude zahŕňať aj riadiacich zamestnancov.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b/>
          <w:sz w:val="22"/>
          <w:szCs w:val="22"/>
        </w:rPr>
        <w:t>III.1.3.</w:t>
      </w:r>
      <w:r w:rsidR="00BD6719">
        <w:rPr>
          <w:rFonts w:ascii="Calibri" w:eastAsia="Arial" w:hAnsi="Calibri" w:cs="Calibri"/>
          <w:b/>
          <w:sz w:val="22"/>
          <w:szCs w:val="22"/>
        </w:rPr>
        <w:t>5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Podľa § 34 ods. 1 písm. j) Zákona predložiť údaje o strojovom, prevádzkovom alebo technickom vybavení, ktoré má Záujemca alebo Záujemca k dispozícii na uskutočnenie stavebných prác.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  <w:u w:val="single"/>
        </w:rPr>
      </w:pPr>
      <w:r w:rsidRPr="00C17DA7">
        <w:rPr>
          <w:rFonts w:ascii="Calibri" w:eastAsia="Arial" w:hAnsi="Calibri" w:cs="Calibri"/>
          <w:sz w:val="22"/>
          <w:szCs w:val="22"/>
          <w:u w:val="single"/>
        </w:rPr>
        <w:t>Minimálna úroveň technickej spôsobilosti alebo odbornej spôsobilosti k bodu III.1.3.</w:t>
      </w:r>
      <w:r w:rsidR="00FA7FE6">
        <w:rPr>
          <w:rFonts w:ascii="Calibri" w:eastAsia="Arial" w:hAnsi="Calibri" w:cs="Calibri"/>
          <w:sz w:val="22"/>
          <w:szCs w:val="22"/>
          <w:u w:val="single"/>
        </w:rPr>
        <w:t>5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Záujemca preukáže, že na uskutočnenie stavebných prác má k dispozícii min. tieto stroje a vybavenie:</w:t>
      </w:r>
    </w:p>
    <w:p w:rsidR="00674EAA" w:rsidRPr="00C17DA7" w:rsidRDefault="00674EAA" w:rsidP="00674EA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Technologické zariadenie pre dodávku nosnej konštrukcie mostov, podľa spôsobu ktorým predpokladá výstavbu nosnej konštrukcie – 1 komplet</w:t>
      </w:r>
    </w:p>
    <w:p w:rsidR="00674EAA" w:rsidRPr="00C17DA7" w:rsidRDefault="00674EAA" w:rsidP="00FA7BB5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Za jeden komplet je považovaný:</w:t>
      </w:r>
    </w:p>
    <w:p w:rsidR="00674EAA" w:rsidRPr="00C17DA7" w:rsidRDefault="00674EAA" w:rsidP="00FA7BB5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Arial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1 x výsuvná skruž alebo 4 x betonárske vozíky pre letmú betonáž alebo 1 x montážny súbor alebo 2 x žeriav alebo 1 x technológia vysúvania alebo 75000m3 obostavaného priestoru pevnej skruže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Stroje pre kladenie vozoviek:</w:t>
      </w:r>
    </w:p>
    <w:p w:rsidR="00674EAA" w:rsidRPr="00C17DA7" w:rsidRDefault="00674EAA" w:rsidP="00674EA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Finišer na pokládku živičných zmesí pre minimálnu šírku kladenia 10,5m – 1 ks</w:t>
      </w:r>
    </w:p>
    <w:p w:rsidR="00674EAA" w:rsidRPr="00C17DA7" w:rsidRDefault="00674EAA" w:rsidP="00FA7BB5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Vibračný valec na hutnenie živičných zmesí – 6 ks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b/>
          <w:sz w:val="22"/>
          <w:szCs w:val="22"/>
        </w:rPr>
        <w:lastRenderedPageBreak/>
        <w:t>III.1.3.</w:t>
      </w:r>
      <w:r w:rsidR="00BD6719">
        <w:rPr>
          <w:rFonts w:ascii="Calibri" w:eastAsia="Arial" w:hAnsi="Calibri" w:cs="Calibri"/>
          <w:b/>
          <w:sz w:val="22"/>
          <w:szCs w:val="22"/>
        </w:rPr>
        <w:t>6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Podľa § 34 ods. 1 písm. h) v nadväznosti na § 36 Zákona predložiť certifikát o zavedení systému environmentálneho riadenia v zmysle požiadaviek normy ISO14001 vydaný nezávislou inštitúciou,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orgánov. Verejný obstarávateľ prijme aj iné dôkazy predložené Záujemcom, ktoré sú rovnocenné opatreniam environmentálneho riadenia podľa požiadaviek na vystavenie tohto certifikátu.</w:t>
      </w:r>
    </w:p>
    <w:p w:rsidR="00674EAA" w:rsidRPr="00C17DA7" w:rsidRDefault="00674EAA" w:rsidP="00674EAA">
      <w:pPr>
        <w:rPr>
          <w:rFonts w:ascii="Calibri" w:hAnsi="Calibri" w:cs="Calibri"/>
          <w:sz w:val="22"/>
          <w:szCs w:val="22"/>
        </w:rPr>
      </w:pPr>
    </w:p>
    <w:p w:rsidR="00674EAA" w:rsidRPr="00C17DA7" w:rsidRDefault="00674EAA" w:rsidP="00674EAA">
      <w:pPr>
        <w:jc w:val="both"/>
        <w:rPr>
          <w:rFonts w:ascii="Calibri" w:eastAsia="Arial" w:hAnsi="Calibri" w:cs="Calibri"/>
          <w:b/>
          <w:sz w:val="22"/>
          <w:szCs w:val="22"/>
        </w:rPr>
      </w:pPr>
      <w:r w:rsidRPr="00C17DA7">
        <w:rPr>
          <w:rFonts w:ascii="Calibri" w:eastAsia="Arial" w:hAnsi="Calibri" w:cs="Calibri"/>
          <w:b/>
          <w:sz w:val="22"/>
          <w:szCs w:val="22"/>
        </w:rPr>
        <w:t>III.1.3.</w:t>
      </w:r>
      <w:r w:rsidR="00BD6719">
        <w:rPr>
          <w:rFonts w:ascii="Calibri" w:eastAsia="Arial" w:hAnsi="Calibri" w:cs="Calibri"/>
          <w:b/>
          <w:sz w:val="22"/>
          <w:szCs w:val="22"/>
        </w:rPr>
        <w:t>7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Podmienka podľa § 38 ods. 4 Zákona: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 xml:space="preserve">V súlade s § 38 ods. 4 </w:t>
      </w:r>
      <w:r w:rsidR="00CD4F6D" w:rsidRPr="00C17DA7">
        <w:rPr>
          <w:rFonts w:ascii="Calibri" w:eastAsia="Arial" w:hAnsi="Calibri" w:cs="Calibri"/>
          <w:sz w:val="22"/>
          <w:szCs w:val="22"/>
        </w:rPr>
        <w:t xml:space="preserve">Zákona </w:t>
      </w:r>
      <w:r w:rsidRPr="00C17DA7">
        <w:rPr>
          <w:rFonts w:ascii="Calibri" w:eastAsia="Arial" w:hAnsi="Calibri" w:cs="Calibri"/>
          <w:sz w:val="22"/>
          <w:szCs w:val="22"/>
        </w:rPr>
        <w:t xml:space="preserve">Záujemca nesmie subdodávateľom zadať, resp. prostredníctvom subdodávateľov a iných osôb podľa § 34 ods. 3 </w:t>
      </w:r>
      <w:r w:rsidR="00CD4F6D" w:rsidRPr="00C17DA7">
        <w:rPr>
          <w:rFonts w:ascii="Calibri" w:eastAsia="Arial" w:hAnsi="Calibri" w:cs="Calibri"/>
          <w:sz w:val="22"/>
          <w:szCs w:val="22"/>
        </w:rPr>
        <w:t xml:space="preserve">Zákona </w:t>
      </w:r>
      <w:r w:rsidRPr="00C17DA7">
        <w:rPr>
          <w:rFonts w:ascii="Calibri" w:eastAsia="Arial" w:hAnsi="Calibri" w:cs="Calibri"/>
          <w:sz w:val="22"/>
          <w:szCs w:val="22"/>
        </w:rPr>
        <w:t>realizovať nasledovné podstatné úlohy a činnosti, ktorými na účely tejto zákazky sú:</w:t>
      </w:r>
    </w:p>
    <w:p w:rsidR="00674EAA" w:rsidRPr="00C17DA7" w:rsidRDefault="00674EAA" w:rsidP="00674EAA">
      <w:pPr>
        <w:jc w:val="both"/>
        <w:rPr>
          <w:rFonts w:ascii="Calibri" w:eastAsia="Arial" w:hAnsi="Calibri" w:cs="Calibri"/>
          <w:sz w:val="22"/>
          <w:szCs w:val="22"/>
        </w:rPr>
      </w:pPr>
    </w:p>
    <w:p w:rsidR="00674EAA" w:rsidRPr="00C17DA7" w:rsidRDefault="00674EA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zhotovenie vozovky pred tunelom a v tuneli</w:t>
      </w:r>
    </w:p>
    <w:p w:rsidR="00674EAA" w:rsidRPr="00C17DA7" w:rsidRDefault="00674EA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22"/>
          <w:szCs w:val="22"/>
        </w:rPr>
      </w:pPr>
      <w:r w:rsidRPr="00C17DA7">
        <w:rPr>
          <w:rFonts w:ascii="Calibri" w:eastAsia="Arial" w:hAnsi="Calibri" w:cs="Calibri"/>
          <w:color w:val="000000"/>
          <w:sz w:val="22"/>
          <w:szCs w:val="22"/>
        </w:rPr>
        <w:t>zhotovenie</w:t>
      </w:r>
      <w:r w:rsidR="00385EF8" w:rsidRPr="00C17DA7">
        <w:rPr>
          <w:rFonts w:ascii="Calibri" w:eastAsia="Arial" w:hAnsi="Calibri" w:cs="Calibri"/>
          <w:color w:val="000000"/>
          <w:sz w:val="22"/>
          <w:szCs w:val="22"/>
        </w:rPr>
        <w:t xml:space="preserve"> </w:t>
      </w:r>
      <w:r w:rsidRPr="00C17DA7">
        <w:rPr>
          <w:rFonts w:ascii="Calibri" w:eastAsia="Arial" w:hAnsi="Calibri" w:cs="Calibri"/>
          <w:color w:val="000000"/>
          <w:sz w:val="22"/>
          <w:szCs w:val="22"/>
        </w:rPr>
        <w:t>nosnej konštrukcie SO202 a SO204</w:t>
      </w:r>
    </w:p>
    <w:p w:rsidR="00510EEE" w:rsidRDefault="00510EEE" w:rsidP="002118D5">
      <w:pPr>
        <w:jc w:val="both"/>
        <w:rPr>
          <w:rFonts w:ascii="Calibri" w:eastAsia="Arial" w:hAnsi="Calibri" w:cs="Calibri"/>
          <w:sz w:val="22"/>
          <w:szCs w:val="22"/>
        </w:rPr>
      </w:pPr>
    </w:p>
    <w:p w:rsidR="0051436B" w:rsidRPr="0051436B" w:rsidRDefault="00FA7FE6" w:rsidP="0051436B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Uvedená podmienka je s</w:t>
      </w:r>
      <w:r w:rsidR="0051436B" w:rsidRPr="0051436B">
        <w:rPr>
          <w:rFonts w:ascii="Calibri" w:eastAsia="Arial" w:hAnsi="Calibri" w:cs="Calibri"/>
          <w:sz w:val="22"/>
          <w:szCs w:val="22"/>
        </w:rPr>
        <w:t>tanoven</w:t>
      </w:r>
      <w:r>
        <w:rPr>
          <w:rFonts w:ascii="Calibri" w:eastAsia="Arial" w:hAnsi="Calibri" w:cs="Calibri"/>
          <w:sz w:val="22"/>
          <w:szCs w:val="22"/>
        </w:rPr>
        <w:t>á</w:t>
      </w:r>
      <w:r w:rsidR="0051436B" w:rsidRPr="0051436B">
        <w:rPr>
          <w:rFonts w:ascii="Calibri" w:eastAsia="Arial" w:hAnsi="Calibri" w:cs="Calibri"/>
          <w:sz w:val="22"/>
          <w:szCs w:val="22"/>
        </w:rPr>
        <w:t xml:space="preserve"> v súlade s § 38 ods. 4 zákona, nakoľko uvedené práce resp. objekty predstavujú </w:t>
      </w:r>
      <w:r w:rsidR="00856C1D">
        <w:rPr>
          <w:rFonts w:ascii="Calibri" w:eastAsia="Arial" w:hAnsi="Calibri" w:cs="Calibri"/>
          <w:sz w:val="22"/>
          <w:szCs w:val="22"/>
        </w:rPr>
        <w:t>kľúčové</w:t>
      </w:r>
      <w:r w:rsidR="0051436B" w:rsidRPr="0051436B">
        <w:rPr>
          <w:rFonts w:ascii="Calibri" w:eastAsia="Arial" w:hAnsi="Calibri" w:cs="Calibri"/>
          <w:sz w:val="22"/>
          <w:szCs w:val="22"/>
        </w:rPr>
        <w:t xml:space="preserve"> úlohy, ktoré je </w:t>
      </w:r>
      <w:r w:rsidR="00856C1D">
        <w:rPr>
          <w:rFonts w:ascii="Calibri" w:eastAsia="Arial" w:hAnsi="Calibri" w:cs="Calibri"/>
          <w:sz w:val="22"/>
          <w:szCs w:val="22"/>
        </w:rPr>
        <w:t>nevyhnutné</w:t>
      </w:r>
      <w:r w:rsidR="0051436B" w:rsidRPr="0051436B">
        <w:rPr>
          <w:rFonts w:ascii="Calibri" w:eastAsia="Arial" w:hAnsi="Calibri" w:cs="Calibri"/>
          <w:sz w:val="22"/>
          <w:szCs w:val="22"/>
        </w:rPr>
        <w:t xml:space="preserve"> aby</w:t>
      </w:r>
      <w:r>
        <w:rPr>
          <w:rFonts w:ascii="Calibri" w:eastAsia="Arial" w:hAnsi="Calibri" w:cs="Calibri"/>
          <w:sz w:val="22"/>
          <w:szCs w:val="22"/>
        </w:rPr>
        <w:t xml:space="preserve"> uchádzač</w:t>
      </w:r>
      <w:r w:rsidR="0051436B" w:rsidRPr="0051436B">
        <w:rPr>
          <w:rFonts w:ascii="Calibri" w:eastAsia="Arial" w:hAnsi="Calibri" w:cs="Calibri"/>
          <w:sz w:val="22"/>
          <w:szCs w:val="22"/>
        </w:rPr>
        <w:t xml:space="preserve"> realizoval </w:t>
      </w:r>
      <w:r w:rsidR="00856C1D">
        <w:rPr>
          <w:rFonts w:ascii="Calibri" w:eastAsia="Arial" w:hAnsi="Calibri" w:cs="Calibri"/>
          <w:sz w:val="22"/>
          <w:szCs w:val="22"/>
        </w:rPr>
        <w:t>a mal pod priamou kontrolou</w:t>
      </w:r>
      <w:r w:rsidR="0051436B" w:rsidRPr="0051436B">
        <w:rPr>
          <w:rFonts w:ascii="Calibri" w:eastAsia="Arial" w:hAnsi="Calibri" w:cs="Calibri"/>
          <w:sz w:val="22"/>
          <w:szCs w:val="22"/>
        </w:rPr>
        <w:t xml:space="preserve"> uchádzač. </w:t>
      </w:r>
    </w:p>
    <w:p w:rsidR="0051436B" w:rsidRPr="0051436B" w:rsidRDefault="0051436B" w:rsidP="0051436B">
      <w:pPr>
        <w:jc w:val="both"/>
        <w:rPr>
          <w:rFonts w:ascii="Calibri" w:eastAsia="Arial" w:hAnsi="Calibri" w:cs="Calibri"/>
          <w:sz w:val="22"/>
          <w:szCs w:val="22"/>
        </w:rPr>
      </w:pPr>
      <w:r w:rsidRPr="0051436B">
        <w:rPr>
          <w:rFonts w:ascii="Calibri" w:eastAsia="Arial" w:hAnsi="Calibri" w:cs="Calibri"/>
          <w:sz w:val="22"/>
          <w:szCs w:val="22"/>
        </w:rPr>
        <w:t xml:space="preserve">Mosty 202, 204 a vozovka v tuneli Višňové a pred tunelom sú kľúčové objekty (stavebné postupy) pre najrýchlejšie dokončenie stavebnej časti tohto diaľničného úseku a sú na kritickej ceste pre dokončenie, preto je potrebné aby každý uchádzač sústredil svoje kapacity na najrýchlejšie možné dokončenie týchto častí diela a je </w:t>
      </w:r>
      <w:r w:rsidR="00856C1D">
        <w:rPr>
          <w:rFonts w:ascii="Calibri" w:eastAsia="Arial" w:hAnsi="Calibri" w:cs="Calibri"/>
          <w:sz w:val="22"/>
          <w:szCs w:val="22"/>
        </w:rPr>
        <w:t>nevyhnutné</w:t>
      </w:r>
      <w:r w:rsidRPr="0051436B">
        <w:rPr>
          <w:rFonts w:ascii="Calibri" w:eastAsia="Arial" w:hAnsi="Calibri" w:cs="Calibri"/>
          <w:sz w:val="22"/>
          <w:szCs w:val="22"/>
        </w:rPr>
        <w:t xml:space="preserve"> aby mal dostatok vlastných kapacít na tieto práce.</w:t>
      </w:r>
    </w:p>
    <w:p w:rsidR="0051436B" w:rsidRDefault="0051436B" w:rsidP="002118D5">
      <w:pPr>
        <w:jc w:val="both"/>
        <w:rPr>
          <w:rFonts w:ascii="Calibri" w:eastAsia="Arial" w:hAnsi="Calibri" w:cs="Calibri"/>
          <w:sz w:val="22"/>
          <w:szCs w:val="22"/>
        </w:rPr>
      </w:pPr>
    </w:p>
    <w:p w:rsidR="002118D5" w:rsidRPr="00C17DA7" w:rsidRDefault="002118D5" w:rsidP="002118D5">
      <w:pPr>
        <w:jc w:val="both"/>
        <w:rPr>
          <w:rFonts w:ascii="Calibri" w:eastAsia="Arial" w:hAnsi="Calibri" w:cs="Calibri"/>
          <w:sz w:val="22"/>
          <w:szCs w:val="22"/>
        </w:rPr>
      </w:pPr>
      <w:r w:rsidRPr="00C17DA7">
        <w:rPr>
          <w:rFonts w:ascii="Calibri" w:eastAsia="Arial" w:hAnsi="Calibri" w:cs="Calibri"/>
          <w:sz w:val="22"/>
          <w:szCs w:val="22"/>
        </w:rPr>
        <w:t>III.1.3.</w:t>
      </w:r>
      <w:r w:rsidR="00FA12AC">
        <w:rPr>
          <w:rFonts w:ascii="Calibri" w:eastAsia="Arial" w:hAnsi="Calibri" w:cs="Calibri"/>
          <w:sz w:val="22"/>
          <w:szCs w:val="22"/>
        </w:rPr>
        <w:t>8</w:t>
      </w:r>
      <w:r w:rsidRPr="00C17DA7">
        <w:rPr>
          <w:rFonts w:ascii="Calibri" w:eastAsia="Arial" w:hAnsi="Calibri" w:cs="Calibri"/>
          <w:sz w:val="22"/>
          <w:szCs w:val="22"/>
        </w:rPr>
        <w:t xml:space="preserve">. Záujemca môže predbežne nahradiť doklady na preukázanie splnenia podmienok účasti určené Verejným obstarávateľom Jednotným európskym dokumentom. Súhrnný materiál obsahujúci zhrnutie základných informácií o Jednotnom európskom dokumente pre verejné obstarávanie je možné nájsť na </w:t>
      </w:r>
      <w:hyperlink r:id="rId13" w:history="1">
        <w:r w:rsidRPr="00C17DA7">
          <w:rPr>
            <w:rStyle w:val="Hypertextovprepojenie"/>
            <w:rFonts w:ascii="Calibri" w:eastAsia="Arial" w:hAnsi="Calibri" w:cs="Calibri"/>
            <w:sz w:val="22"/>
            <w:szCs w:val="22"/>
          </w:rPr>
          <w:t>https://www.uvo.gov.sk/jednotny-europsky-dokument-pre-verejne-obstaravanie-602.html</w:t>
        </w:r>
      </w:hyperlink>
    </w:p>
    <w:p w:rsidR="00FA7FE6" w:rsidRDefault="00FA7FE6" w:rsidP="002118D5">
      <w:pPr>
        <w:jc w:val="both"/>
        <w:rPr>
          <w:rFonts w:ascii="Calibri" w:eastAsia="Arial" w:hAnsi="Calibri" w:cs="Calibri"/>
          <w:sz w:val="22"/>
          <w:szCs w:val="22"/>
          <w:u w:val="single"/>
        </w:rPr>
      </w:pPr>
    </w:p>
    <w:p w:rsidR="002118D5" w:rsidRPr="00C17DA7" w:rsidRDefault="002118D5" w:rsidP="002118D5">
      <w:pPr>
        <w:jc w:val="both"/>
        <w:rPr>
          <w:rFonts w:ascii="Calibri" w:eastAsia="Arial" w:hAnsi="Calibri" w:cs="Calibri"/>
          <w:sz w:val="22"/>
          <w:szCs w:val="22"/>
          <w:u w:val="single"/>
        </w:rPr>
      </w:pPr>
      <w:r w:rsidRPr="00C17DA7">
        <w:rPr>
          <w:rFonts w:ascii="Calibri" w:eastAsia="Arial" w:hAnsi="Calibri" w:cs="Calibri"/>
          <w:sz w:val="22"/>
          <w:szCs w:val="22"/>
          <w:u w:val="single"/>
        </w:rPr>
        <w:t>V prípade, že záujemca dočasne nahradí doklady JED-om, bude okamžite vyzvaný na predloženie dokladov preukazujúcich splnenie podmienok účasti. Na predloženie dokladov preukazujúcich splnenie podmienok účasti bude lehota 5 pracovných dní.</w:t>
      </w:r>
    </w:p>
    <w:p w:rsidR="002118D5" w:rsidRPr="00C04BFC" w:rsidRDefault="002118D5" w:rsidP="002118D5">
      <w:pPr>
        <w:jc w:val="both"/>
        <w:rPr>
          <w:rFonts w:ascii="Calibri" w:eastAsia="Arial" w:hAnsi="Calibri" w:cs="Calibri"/>
          <w:sz w:val="22"/>
          <w:szCs w:val="22"/>
          <w:u w:val="single"/>
        </w:rPr>
      </w:pPr>
      <w:r w:rsidRPr="00C17DA7">
        <w:rPr>
          <w:rFonts w:ascii="Calibri" w:eastAsia="Arial" w:hAnsi="Calibri" w:cs="Calibri"/>
          <w:sz w:val="22"/>
          <w:szCs w:val="22"/>
          <w:u w:val="single"/>
        </w:rPr>
        <w:t>Verejný obstarávateľ upozorňuje, že v prípade predloženia JED-u je potrebné vyplniť všetky požadované údaje a nepovoľuje v časti IV. Jednotného európskeho dokumentu vyplniť oddiel tzv. Globálny údaj pre všetky podmienky účasti.</w:t>
      </w:r>
    </w:p>
    <w:p w:rsidR="002118D5" w:rsidRPr="00C04BFC" w:rsidRDefault="002118D5" w:rsidP="002118D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1"/>
        <w:ind w:hanging="971"/>
        <w:jc w:val="both"/>
        <w:rPr>
          <w:rFonts w:ascii="Calibri" w:eastAsia="Arial" w:hAnsi="Calibri" w:cs="Calibri"/>
          <w:b/>
          <w:color w:val="000000"/>
          <w:sz w:val="22"/>
          <w:szCs w:val="22"/>
        </w:rPr>
      </w:pPr>
    </w:p>
    <w:p w:rsidR="00AB3DF2" w:rsidRDefault="00AB3DF2"/>
    <w:sectPr w:rsidR="00AB3DF2" w:rsidSect="00661C50">
      <w:headerReference w:type="default" r:id="rId14"/>
      <w:footerReference w:type="default" r:id="rId15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811" w:rsidRDefault="00CA3811" w:rsidP="001567DF">
      <w:r>
        <w:separator/>
      </w:r>
    </w:p>
  </w:endnote>
  <w:endnote w:type="continuationSeparator" w:id="0">
    <w:p w:rsidR="00CA3811" w:rsidRDefault="00CA3811" w:rsidP="0015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588527"/>
      <w:docPartObj>
        <w:docPartGallery w:val="Page Numbers (Bottom of Page)"/>
        <w:docPartUnique/>
      </w:docPartObj>
    </w:sdtPr>
    <w:sdtEndPr/>
    <w:sdtContent>
      <w:p w:rsidR="00233DC2" w:rsidRDefault="00233DC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C50">
          <w:rPr>
            <w:noProof/>
          </w:rPr>
          <w:t>10</w:t>
        </w:r>
        <w:r>
          <w:fldChar w:fldCharType="end"/>
        </w:r>
      </w:p>
    </w:sdtContent>
  </w:sdt>
  <w:p w:rsidR="00233DC2" w:rsidRDefault="00233D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811" w:rsidRDefault="00CA3811" w:rsidP="001567DF">
      <w:r>
        <w:separator/>
      </w:r>
    </w:p>
  </w:footnote>
  <w:footnote w:type="continuationSeparator" w:id="0">
    <w:p w:rsidR="00CA3811" w:rsidRDefault="00CA3811" w:rsidP="001567DF">
      <w:r>
        <w:continuationSeparator/>
      </w:r>
    </w:p>
  </w:footnote>
  <w:footnote w:id="1">
    <w:p w:rsidR="00E94237" w:rsidRPr="00D02E92" w:rsidRDefault="00E94237" w:rsidP="00E94237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D02E92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02E92">
        <w:rPr>
          <w:rFonts w:asciiTheme="minorHAnsi" w:hAnsiTheme="minorHAnsi" w:cstheme="minorHAnsi"/>
          <w:sz w:val="18"/>
          <w:szCs w:val="18"/>
        </w:rPr>
        <w:t xml:space="preserve"> </w:t>
      </w:r>
      <w:r w:rsidRPr="00D02E92">
        <w:rPr>
          <w:rFonts w:asciiTheme="minorHAnsi" w:hAnsiTheme="minorHAnsi" w:cstheme="minorHAnsi"/>
          <w:b/>
          <w:sz w:val="18"/>
          <w:szCs w:val="18"/>
        </w:rPr>
        <w:t>Prírode blízke vodohospodárske opatrenia</w:t>
      </w:r>
      <w:r w:rsidRPr="00D02E92">
        <w:rPr>
          <w:rFonts w:asciiTheme="minorHAnsi" w:hAnsiTheme="minorHAnsi" w:cstheme="minorHAnsi"/>
          <w:sz w:val="18"/>
          <w:szCs w:val="18"/>
        </w:rPr>
        <w:t xml:space="preserve"> zlepšujú ekologické funkcie a celkový stav krajiny. Ich princípom je ochrana a podpora prirodzeného zadržiavania vody v krajine, spomaľovanie odtokov vody z krajiny, a tým zmenšovanie postupových rýchlostí a kulminačných úrovní povodní. Pomáhajú zlepšovať stav biotopov a kvalitu vody. Sú protikladom k technickým opatreniam, ktorých plánovanie neprioritizuje dopady na ekosystémy, a preto väčšinou nespĺňajú ani požiadavky na dosiahnutie dobrého stavu vôd podľa Rámcovej smernice o vodách.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50" w:rsidRDefault="00661C50" w:rsidP="00661C50">
    <w:pPr>
      <w:tabs>
        <w:tab w:val="left" w:pos="7088"/>
      </w:tabs>
      <w:rPr>
        <w:sz w:val="16"/>
        <w:szCs w:val="16"/>
      </w:rPr>
    </w:pPr>
    <w:r>
      <w:rPr>
        <w:sz w:val="16"/>
        <w:szCs w:val="16"/>
      </w:rPr>
      <w:t>Diaľnica D1 Lietavská Lúčka – Dub</w:t>
    </w:r>
    <w:r>
      <w:rPr>
        <w:sz w:val="16"/>
        <w:szCs w:val="16"/>
      </w:rPr>
      <w:t xml:space="preserve">ná Skala vrátane tunela Višňové                                                            </w:t>
    </w:r>
    <w:r>
      <w:rPr>
        <w:sz w:val="16"/>
        <w:szCs w:val="16"/>
      </w:rPr>
      <w:t>Národná diaľničná spoločnosť, a.s.</w:t>
    </w:r>
  </w:p>
  <w:p w:rsidR="00661C50" w:rsidRDefault="00661C50" w:rsidP="00661C50">
    <w:pPr>
      <w:pBdr>
        <w:bottom w:val="single" w:sz="4" w:space="1" w:color="auto"/>
      </w:pBdr>
      <w:tabs>
        <w:tab w:val="left" w:pos="7088"/>
      </w:tabs>
      <w:rPr>
        <w:sz w:val="16"/>
        <w:szCs w:val="16"/>
      </w:rPr>
    </w:pPr>
    <w:r>
      <w:rPr>
        <w:sz w:val="16"/>
        <w:szCs w:val="16"/>
      </w:rPr>
      <w:t xml:space="preserve">Práce “žltý FIDIC”                                                                                                                                           </w:t>
    </w:r>
    <w:r>
      <w:rPr>
        <w:sz w:val="16"/>
        <w:szCs w:val="16"/>
      </w:rPr>
      <w:t>Dúbravská cesta 14, Bratislava</w:t>
    </w:r>
  </w:p>
  <w:p w:rsidR="00661C50" w:rsidRDefault="00661C50" w:rsidP="00661C50">
    <w:pPr>
      <w:pStyle w:val="Hlavika"/>
      <w:rPr>
        <w:sz w:val="18"/>
        <w:szCs w:val="20"/>
      </w:rPr>
    </w:pPr>
  </w:p>
  <w:p w:rsidR="00661C50" w:rsidRDefault="00661C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3AB"/>
    <w:multiLevelType w:val="multilevel"/>
    <w:tmpl w:val="52B8A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162B4"/>
    <w:multiLevelType w:val="multilevel"/>
    <w:tmpl w:val="B75A9C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E43A0"/>
    <w:multiLevelType w:val="multilevel"/>
    <w:tmpl w:val="401C05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02D78"/>
    <w:multiLevelType w:val="multilevel"/>
    <w:tmpl w:val="2D347F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2F17"/>
    <w:multiLevelType w:val="multilevel"/>
    <w:tmpl w:val="696E0B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149AE"/>
    <w:multiLevelType w:val="multilevel"/>
    <w:tmpl w:val="A63E27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0283587"/>
    <w:multiLevelType w:val="multilevel"/>
    <w:tmpl w:val="63F63C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F991E75"/>
    <w:multiLevelType w:val="multilevel"/>
    <w:tmpl w:val="258E12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5E51DD4"/>
    <w:multiLevelType w:val="multilevel"/>
    <w:tmpl w:val="2A5A27B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AA"/>
    <w:rsid w:val="0000258E"/>
    <w:rsid w:val="000158C5"/>
    <w:rsid w:val="00056613"/>
    <w:rsid w:val="00062389"/>
    <w:rsid w:val="00062B2B"/>
    <w:rsid w:val="00070536"/>
    <w:rsid w:val="00085018"/>
    <w:rsid w:val="00093134"/>
    <w:rsid w:val="000A0EE1"/>
    <w:rsid w:val="000B6371"/>
    <w:rsid w:val="000C7E86"/>
    <w:rsid w:val="000E67D1"/>
    <w:rsid w:val="001014BC"/>
    <w:rsid w:val="00136F53"/>
    <w:rsid w:val="00146D72"/>
    <w:rsid w:val="00151291"/>
    <w:rsid w:val="00155DE4"/>
    <w:rsid w:val="001567DF"/>
    <w:rsid w:val="0016161C"/>
    <w:rsid w:val="00187DF5"/>
    <w:rsid w:val="001A1267"/>
    <w:rsid w:val="001C2AE5"/>
    <w:rsid w:val="001E2864"/>
    <w:rsid w:val="0020141D"/>
    <w:rsid w:val="002118D5"/>
    <w:rsid w:val="00231A64"/>
    <w:rsid w:val="00233DC2"/>
    <w:rsid w:val="00240762"/>
    <w:rsid w:val="0029161D"/>
    <w:rsid w:val="00291B90"/>
    <w:rsid w:val="0029266B"/>
    <w:rsid w:val="002B5BCD"/>
    <w:rsid w:val="002C3F25"/>
    <w:rsid w:val="002D6BC2"/>
    <w:rsid w:val="002F6C43"/>
    <w:rsid w:val="003072B0"/>
    <w:rsid w:val="003243D5"/>
    <w:rsid w:val="00362200"/>
    <w:rsid w:val="00370EF5"/>
    <w:rsid w:val="003743BE"/>
    <w:rsid w:val="00377012"/>
    <w:rsid w:val="00385EF8"/>
    <w:rsid w:val="003864DC"/>
    <w:rsid w:val="003A35B4"/>
    <w:rsid w:val="003A6188"/>
    <w:rsid w:val="003B3777"/>
    <w:rsid w:val="003C51F8"/>
    <w:rsid w:val="003D689E"/>
    <w:rsid w:val="003E00FF"/>
    <w:rsid w:val="00402144"/>
    <w:rsid w:val="00410E31"/>
    <w:rsid w:val="004139CB"/>
    <w:rsid w:val="00425569"/>
    <w:rsid w:val="004652E8"/>
    <w:rsid w:val="00480D2B"/>
    <w:rsid w:val="004A2A24"/>
    <w:rsid w:val="004E59DD"/>
    <w:rsid w:val="0050278A"/>
    <w:rsid w:val="00510EEE"/>
    <w:rsid w:val="00513B92"/>
    <w:rsid w:val="0051436B"/>
    <w:rsid w:val="00556547"/>
    <w:rsid w:val="005617F2"/>
    <w:rsid w:val="00586D8E"/>
    <w:rsid w:val="005B2CDE"/>
    <w:rsid w:val="005E2BA8"/>
    <w:rsid w:val="00600AAC"/>
    <w:rsid w:val="00605C92"/>
    <w:rsid w:val="00630C88"/>
    <w:rsid w:val="00661C50"/>
    <w:rsid w:val="00662479"/>
    <w:rsid w:val="00674EAA"/>
    <w:rsid w:val="00682185"/>
    <w:rsid w:val="006914A9"/>
    <w:rsid w:val="006D58AB"/>
    <w:rsid w:val="006E0EF1"/>
    <w:rsid w:val="00704DD0"/>
    <w:rsid w:val="0071663E"/>
    <w:rsid w:val="00731DA4"/>
    <w:rsid w:val="007346BB"/>
    <w:rsid w:val="00734C2C"/>
    <w:rsid w:val="00740A0D"/>
    <w:rsid w:val="00756C31"/>
    <w:rsid w:val="00761F35"/>
    <w:rsid w:val="00773701"/>
    <w:rsid w:val="00791622"/>
    <w:rsid w:val="008004CA"/>
    <w:rsid w:val="0080179C"/>
    <w:rsid w:val="00813EF7"/>
    <w:rsid w:val="00856C1D"/>
    <w:rsid w:val="00866F20"/>
    <w:rsid w:val="008871F2"/>
    <w:rsid w:val="0089418A"/>
    <w:rsid w:val="008A6D65"/>
    <w:rsid w:val="008C428D"/>
    <w:rsid w:val="008C75A4"/>
    <w:rsid w:val="008E305C"/>
    <w:rsid w:val="008F737F"/>
    <w:rsid w:val="00922CBF"/>
    <w:rsid w:val="00931459"/>
    <w:rsid w:val="009335DC"/>
    <w:rsid w:val="009569D1"/>
    <w:rsid w:val="00973801"/>
    <w:rsid w:val="00987F1D"/>
    <w:rsid w:val="00994B52"/>
    <w:rsid w:val="009D38AB"/>
    <w:rsid w:val="009D51EB"/>
    <w:rsid w:val="009E7165"/>
    <w:rsid w:val="009F626D"/>
    <w:rsid w:val="00A12C43"/>
    <w:rsid w:val="00A350E1"/>
    <w:rsid w:val="00A36B98"/>
    <w:rsid w:val="00A52F54"/>
    <w:rsid w:val="00A56D7B"/>
    <w:rsid w:val="00A62BA4"/>
    <w:rsid w:val="00A81BA8"/>
    <w:rsid w:val="00A955EA"/>
    <w:rsid w:val="00AB147B"/>
    <w:rsid w:val="00AB3DF2"/>
    <w:rsid w:val="00AC71AA"/>
    <w:rsid w:val="00AF00FC"/>
    <w:rsid w:val="00AF5AC7"/>
    <w:rsid w:val="00B04F0A"/>
    <w:rsid w:val="00B13E63"/>
    <w:rsid w:val="00B414FB"/>
    <w:rsid w:val="00B80CA7"/>
    <w:rsid w:val="00B94D06"/>
    <w:rsid w:val="00BB33EB"/>
    <w:rsid w:val="00BD6719"/>
    <w:rsid w:val="00BF5BC6"/>
    <w:rsid w:val="00C162E1"/>
    <w:rsid w:val="00C17DA7"/>
    <w:rsid w:val="00C24058"/>
    <w:rsid w:val="00C25464"/>
    <w:rsid w:val="00C32D64"/>
    <w:rsid w:val="00C463F9"/>
    <w:rsid w:val="00C624D0"/>
    <w:rsid w:val="00C670D1"/>
    <w:rsid w:val="00C75B30"/>
    <w:rsid w:val="00C7785F"/>
    <w:rsid w:val="00C82785"/>
    <w:rsid w:val="00C838CC"/>
    <w:rsid w:val="00CA3811"/>
    <w:rsid w:val="00CA6AF6"/>
    <w:rsid w:val="00CA7A5B"/>
    <w:rsid w:val="00CD0484"/>
    <w:rsid w:val="00CD4F6D"/>
    <w:rsid w:val="00CF7635"/>
    <w:rsid w:val="00D02E92"/>
    <w:rsid w:val="00D072FE"/>
    <w:rsid w:val="00D276BF"/>
    <w:rsid w:val="00D32217"/>
    <w:rsid w:val="00D40E71"/>
    <w:rsid w:val="00D544A8"/>
    <w:rsid w:val="00D629DB"/>
    <w:rsid w:val="00D64251"/>
    <w:rsid w:val="00D74A4E"/>
    <w:rsid w:val="00DB6C9D"/>
    <w:rsid w:val="00DC3CC0"/>
    <w:rsid w:val="00DD0BE5"/>
    <w:rsid w:val="00DE77A9"/>
    <w:rsid w:val="00E05830"/>
    <w:rsid w:val="00E26A59"/>
    <w:rsid w:val="00E529E4"/>
    <w:rsid w:val="00E77D11"/>
    <w:rsid w:val="00E94237"/>
    <w:rsid w:val="00ED4388"/>
    <w:rsid w:val="00EE4EFA"/>
    <w:rsid w:val="00F12EBA"/>
    <w:rsid w:val="00F86DB4"/>
    <w:rsid w:val="00F925ED"/>
    <w:rsid w:val="00FA0930"/>
    <w:rsid w:val="00FA12AC"/>
    <w:rsid w:val="00FA7BB5"/>
    <w:rsid w:val="00FA7FE6"/>
    <w:rsid w:val="00FB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445A"/>
  <w15:docId w15:val="{97194518-AC32-40BE-B3CC-2E6A0B15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4EA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unhideWhenUsed/>
    <w:rsid w:val="00674E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74EAA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74EAA"/>
    <w:rPr>
      <w:rFonts w:ascii="Times New Roman" w:eastAsia="Times New Roman" w:hAnsi="Times New Roman" w:cs="Mangal"/>
      <w:sz w:val="20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4E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4EAA"/>
    <w:rPr>
      <w:rFonts w:ascii="Segoe UI" w:eastAsia="Times New Roman" w:hAnsi="Segoe UI" w:cs="Segoe UI"/>
      <w:sz w:val="18"/>
      <w:szCs w:val="18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544A8"/>
    <w:rPr>
      <w:rFonts w:cs="Times New Roman"/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544A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D5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567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567D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67DF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15129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C3CC0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33D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33DC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33D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33DC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6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8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13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vo.gov.sk/jednotny-europsky-dokument-pre-verejne-obstaravanie-602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lov-lex.sk/pravne-predpisy/SK/ZZ/2015/343/20160418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slov-lex.sk/pravne-predpisy/SK/ZZ/2015/343/2016041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2015/343/20160418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A4827-8AC2-4B68-A6E1-073D7DD3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4797</Words>
  <Characters>27346</Characters>
  <Application>Microsoft Office Word</Application>
  <DocSecurity>0</DocSecurity>
  <Lines>227</Lines>
  <Paragraphs>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</cp:revision>
  <cp:lastPrinted>2020-01-30T15:53:00Z</cp:lastPrinted>
  <dcterms:created xsi:type="dcterms:W3CDTF">2020-02-03T11:15:00Z</dcterms:created>
  <dcterms:modified xsi:type="dcterms:W3CDTF">2020-02-05T06:45:00Z</dcterms:modified>
</cp:coreProperties>
</file>