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F38E1" w14:textId="7C153A8A" w:rsidR="003C6C43" w:rsidRPr="00B93823" w:rsidRDefault="003C6C43" w:rsidP="00DD7F85">
      <w:pPr>
        <w:keepNext/>
        <w:jc w:val="center"/>
        <w:rPr>
          <w:rFonts w:ascii="Arial" w:hAnsi="Arial" w:cs="Arial"/>
          <w:b/>
          <w:sz w:val="22"/>
          <w:szCs w:val="22"/>
          <w:highlight w:val="green"/>
        </w:rPr>
      </w:pPr>
      <w:bookmarkStart w:id="0" w:name="_GoBack"/>
      <w:bookmarkEnd w:id="0"/>
      <w:r w:rsidRPr="00B93823">
        <w:rPr>
          <w:rFonts w:ascii="Arial" w:hAnsi="Arial" w:cs="Arial"/>
          <w:b/>
          <w:sz w:val="22"/>
          <w:szCs w:val="22"/>
          <w:highlight w:val="green"/>
        </w:rPr>
        <w:t>Zmluva o združenej dodávke elektriny</w:t>
      </w:r>
    </w:p>
    <w:p w14:paraId="4AE5DC3D" w14:textId="77777777" w:rsidR="003C6C43" w:rsidRPr="00B93823" w:rsidRDefault="003C6C43" w:rsidP="00DD7F85">
      <w:pPr>
        <w:keepNext/>
        <w:jc w:val="center"/>
        <w:rPr>
          <w:rFonts w:ascii="Arial" w:hAnsi="Arial" w:cs="Arial"/>
          <w:b/>
          <w:sz w:val="20"/>
          <w:szCs w:val="20"/>
          <w:highlight w:val="green"/>
        </w:rPr>
      </w:pPr>
    </w:p>
    <w:p w14:paraId="6F3EFB74" w14:textId="37452B36" w:rsidR="003C6C43" w:rsidRPr="00B93823" w:rsidRDefault="003C6C43" w:rsidP="00DD7F85">
      <w:pPr>
        <w:jc w:val="center"/>
        <w:rPr>
          <w:rFonts w:ascii="Arial" w:hAnsi="Arial" w:cs="Arial"/>
          <w:sz w:val="20"/>
          <w:szCs w:val="20"/>
          <w:highlight w:val="green"/>
        </w:rPr>
      </w:pPr>
      <w:r w:rsidRPr="00B93823">
        <w:rPr>
          <w:rFonts w:ascii="Arial" w:hAnsi="Arial" w:cs="Arial"/>
          <w:sz w:val="20"/>
          <w:szCs w:val="20"/>
          <w:highlight w:val="green"/>
        </w:rPr>
        <w:t xml:space="preserve">uzavretá podľa ust. § 269 ods. 2 zákona č. 513/1991 Zb. Obchodného zákonníka, v spojitosti so zákonom </w:t>
      </w:r>
      <w:bookmarkStart w:id="1" w:name="_Hlk98246277"/>
      <w:r w:rsidRPr="00B93823">
        <w:rPr>
          <w:rFonts w:ascii="Arial" w:hAnsi="Arial" w:cs="Arial"/>
          <w:sz w:val="20"/>
          <w:szCs w:val="20"/>
          <w:highlight w:val="green"/>
        </w:rPr>
        <w:t>č. 251/2012 Z. z. o energetike a o zmene a doplnení niektorých zákon</w:t>
      </w:r>
      <w:r w:rsidR="00692675" w:rsidRPr="00B93823">
        <w:rPr>
          <w:rFonts w:ascii="Arial" w:hAnsi="Arial" w:cs="Arial"/>
          <w:sz w:val="20"/>
          <w:szCs w:val="20"/>
          <w:highlight w:val="green"/>
        </w:rPr>
        <w:t>ov v znení neskorších predpisov</w:t>
      </w:r>
      <w:r w:rsidRPr="00B93823">
        <w:rPr>
          <w:rFonts w:ascii="Arial" w:hAnsi="Arial" w:cs="Arial"/>
          <w:sz w:val="20"/>
          <w:szCs w:val="20"/>
          <w:highlight w:val="green"/>
        </w:rPr>
        <w:t>, z</w:t>
      </w:r>
      <w:bookmarkEnd w:id="1"/>
      <w:r w:rsidRPr="00B93823">
        <w:rPr>
          <w:rFonts w:ascii="Arial" w:hAnsi="Arial" w:cs="Arial"/>
          <w:sz w:val="20"/>
          <w:szCs w:val="20"/>
          <w:highlight w:val="green"/>
        </w:rPr>
        <w:t>ákonom č. 250/2012 Z. z. o regulácii v sieťových odvetviach v znení neskorších predpisov, podľa ustanovení vyhlášky Úradu pre reguláciu sieťových odvetví č. 207/2023 Z. z., ktorou sa ustanovujú pravidlá pre fungovanie vnútorného trhu s elektrinou, obsahové náležitosti prevádzkového poriadku prevádzkovateľa sústavy, organizátora krátkodobého trhu s elektrinou a rozsah obchodných podmienok, ktoré sú súčasťou prevádzkového poriadku prevádzkovateľa sústavy (ďalej len „Pravidlá trhu“) a podľa prísl. ust. zákona č. 343/2015 Z.z. o verejnom obstarávaní a o zmene a doplnení niektorých zákonov v znení neskorších predpisov (ďalej len „Zákon o VO“)</w:t>
      </w:r>
    </w:p>
    <w:p w14:paraId="5E41958A" w14:textId="77777777" w:rsidR="003C6C43" w:rsidRPr="00B93823" w:rsidRDefault="003C6C43" w:rsidP="00DD7F85">
      <w:pPr>
        <w:jc w:val="center"/>
        <w:rPr>
          <w:rFonts w:ascii="Arial" w:hAnsi="Arial" w:cs="Arial"/>
          <w:sz w:val="20"/>
          <w:szCs w:val="20"/>
          <w:highlight w:val="green"/>
        </w:rPr>
      </w:pPr>
    </w:p>
    <w:p w14:paraId="1512A77A" w14:textId="77777777" w:rsidR="003C6C43" w:rsidRPr="00692675" w:rsidRDefault="003C6C43" w:rsidP="00DD7F85">
      <w:pPr>
        <w:jc w:val="center"/>
        <w:rPr>
          <w:rFonts w:ascii="Arial" w:hAnsi="Arial" w:cs="Arial"/>
          <w:sz w:val="20"/>
          <w:szCs w:val="20"/>
        </w:rPr>
      </w:pPr>
      <w:r w:rsidRPr="00B93823">
        <w:rPr>
          <w:rFonts w:ascii="Arial" w:hAnsi="Arial" w:cs="Arial"/>
          <w:sz w:val="20"/>
          <w:szCs w:val="20"/>
          <w:highlight w:val="green"/>
        </w:rPr>
        <w:t>(ďalej len „Zmluva“)</w:t>
      </w:r>
    </w:p>
    <w:p w14:paraId="007A1D1C" w14:textId="77777777" w:rsidR="00891CB9" w:rsidRDefault="00891CB9" w:rsidP="00DD7F85">
      <w:pPr>
        <w:rPr>
          <w:rFonts w:ascii="Arial" w:hAnsi="Arial" w:cs="Arial"/>
          <w:sz w:val="20"/>
          <w:szCs w:val="20"/>
        </w:rPr>
      </w:pPr>
    </w:p>
    <w:p w14:paraId="07AFACB8" w14:textId="45FFC6CA" w:rsidR="003C6C43" w:rsidRPr="00692675" w:rsidRDefault="003C6C43" w:rsidP="00DD7F85">
      <w:pPr>
        <w:rPr>
          <w:rFonts w:ascii="Arial" w:hAnsi="Arial" w:cs="Arial"/>
          <w:sz w:val="20"/>
          <w:szCs w:val="20"/>
        </w:rPr>
      </w:pPr>
      <w:r w:rsidRPr="00692675">
        <w:rPr>
          <w:rFonts w:ascii="Arial" w:hAnsi="Arial" w:cs="Arial"/>
          <w:sz w:val="20"/>
          <w:szCs w:val="20"/>
        </w:rPr>
        <w:t>medzi:</w:t>
      </w:r>
    </w:p>
    <w:p w14:paraId="02D1CC6A" w14:textId="77777777" w:rsidR="003C6C43" w:rsidRPr="00692675" w:rsidRDefault="003C6C43" w:rsidP="00DD7F85">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20"/>
        <w:gridCol w:w="6219"/>
      </w:tblGrid>
      <w:tr w:rsidR="003C6C43" w:rsidRPr="00692675" w14:paraId="7BADEC79" w14:textId="77777777" w:rsidTr="00891CB9">
        <w:trPr>
          <w:trHeight w:val="530"/>
        </w:trPr>
        <w:tc>
          <w:tcPr>
            <w:tcW w:w="3420" w:type="dxa"/>
            <w:shd w:val="clear" w:color="auto" w:fill="E6E6E6"/>
            <w:vAlign w:val="center"/>
          </w:tcPr>
          <w:p w14:paraId="459B9D9A" w14:textId="77777777" w:rsidR="003C6C43" w:rsidRPr="00692675" w:rsidRDefault="003C6C43" w:rsidP="00DD7F85">
            <w:pPr>
              <w:rPr>
                <w:rFonts w:ascii="Arial" w:hAnsi="Arial" w:cs="Arial"/>
                <w:b/>
                <w:sz w:val="20"/>
                <w:szCs w:val="20"/>
              </w:rPr>
            </w:pPr>
            <w:r w:rsidRPr="00D532D4">
              <w:rPr>
                <w:rFonts w:ascii="Arial" w:hAnsi="Arial" w:cs="Arial"/>
                <w:b/>
                <w:sz w:val="20"/>
                <w:szCs w:val="20"/>
                <w:highlight w:val="green"/>
              </w:rPr>
              <w:t>1. Dodávateľom</w:t>
            </w:r>
          </w:p>
        </w:tc>
        <w:tc>
          <w:tcPr>
            <w:tcW w:w="6219" w:type="dxa"/>
            <w:shd w:val="clear" w:color="auto" w:fill="E6E6E6"/>
            <w:vAlign w:val="center"/>
          </w:tcPr>
          <w:p w14:paraId="7DFA0565" w14:textId="6639F77C" w:rsidR="003C6C43" w:rsidRPr="00692675" w:rsidRDefault="00891CB9" w:rsidP="00DD7F85">
            <w:pPr>
              <w:rPr>
                <w:rFonts w:ascii="Arial" w:hAnsi="Arial" w:cs="Arial"/>
                <w:b/>
                <w:sz w:val="20"/>
                <w:szCs w:val="20"/>
                <w:highlight w:val="yellow"/>
              </w:rPr>
            </w:pPr>
            <w:r w:rsidRPr="00FD2711">
              <w:rPr>
                <w:rFonts w:ascii="Arial" w:hAnsi="Arial" w:cs="Arial"/>
                <w:sz w:val="20"/>
                <w:szCs w:val="20"/>
                <w:highlight w:val="yellow"/>
              </w:rPr>
              <w:t>[●]</w:t>
            </w:r>
          </w:p>
        </w:tc>
      </w:tr>
      <w:tr w:rsidR="003C6C43" w:rsidRPr="00692675" w14:paraId="225CC2DF" w14:textId="77777777" w:rsidTr="00891CB9">
        <w:trPr>
          <w:trHeight w:val="284"/>
        </w:trPr>
        <w:tc>
          <w:tcPr>
            <w:tcW w:w="3420" w:type="dxa"/>
            <w:vAlign w:val="center"/>
          </w:tcPr>
          <w:p w14:paraId="5A55D6AA" w14:textId="77777777" w:rsidR="003C6C43" w:rsidRPr="00692675" w:rsidRDefault="003C6C43" w:rsidP="00DD7F85">
            <w:pPr>
              <w:rPr>
                <w:rFonts w:ascii="Arial" w:hAnsi="Arial" w:cs="Arial"/>
                <w:sz w:val="20"/>
                <w:szCs w:val="20"/>
              </w:rPr>
            </w:pPr>
            <w:r w:rsidRPr="00692675">
              <w:rPr>
                <w:rFonts w:ascii="Arial" w:hAnsi="Arial" w:cs="Arial"/>
                <w:sz w:val="20"/>
                <w:szCs w:val="20"/>
              </w:rPr>
              <w:t>Sídlo</w:t>
            </w:r>
          </w:p>
        </w:tc>
        <w:tc>
          <w:tcPr>
            <w:tcW w:w="6219" w:type="dxa"/>
            <w:vAlign w:val="center"/>
          </w:tcPr>
          <w:p w14:paraId="2A192993" w14:textId="6EEF4780" w:rsidR="003C6C43" w:rsidRPr="00692675" w:rsidRDefault="00891CB9" w:rsidP="00DD7F85">
            <w:pPr>
              <w:rPr>
                <w:rFonts w:ascii="Arial" w:hAnsi="Arial" w:cs="Arial"/>
                <w:sz w:val="20"/>
                <w:szCs w:val="20"/>
              </w:rPr>
            </w:pPr>
            <w:r w:rsidRPr="00FD2711">
              <w:rPr>
                <w:rFonts w:ascii="Arial" w:hAnsi="Arial" w:cs="Arial"/>
                <w:sz w:val="20"/>
                <w:szCs w:val="20"/>
                <w:highlight w:val="yellow"/>
              </w:rPr>
              <w:t>[●]</w:t>
            </w:r>
          </w:p>
        </w:tc>
      </w:tr>
      <w:tr w:rsidR="003C6C43" w:rsidRPr="00692675" w14:paraId="358D71B0" w14:textId="77777777" w:rsidTr="00891CB9">
        <w:trPr>
          <w:trHeight w:val="284"/>
        </w:trPr>
        <w:tc>
          <w:tcPr>
            <w:tcW w:w="3420" w:type="dxa"/>
            <w:vAlign w:val="center"/>
          </w:tcPr>
          <w:p w14:paraId="5BACB003" w14:textId="77777777" w:rsidR="003C6C43" w:rsidRPr="00692675" w:rsidRDefault="003C6C43" w:rsidP="00DD7F85">
            <w:pPr>
              <w:rPr>
                <w:rFonts w:ascii="Arial" w:hAnsi="Arial" w:cs="Arial"/>
                <w:sz w:val="20"/>
                <w:szCs w:val="20"/>
              </w:rPr>
            </w:pPr>
            <w:r w:rsidRPr="00692675">
              <w:rPr>
                <w:rFonts w:ascii="Arial" w:hAnsi="Arial" w:cs="Arial"/>
                <w:sz w:val="20"/>
                <w:szCs w:val="20"/>
              </w:rPr>
              <w:t>Zapísaná v</w:t>
            </w:r>
          </w:p>
        </w:tc>
        <w:tc>
          <w:tcPr>
            <w:tcW w:w="6219" w:type="dxa"/>
            <w:vAlign w:val="center"/>
          </w:tcPr>
          <w:p w14:paraId="0AE95C7A" w14:textId="6C96E026" w:rsidR="003C6C43" w:rsidRPr="00692675" w:rsidRDefault="00891CB9" w:rsidP="00DD7F85">
            <w:pPr>
              <w:rPr>
                <w:rFonts w:ascii="Arial" w:hAnsi="Arial" w:cs="Arial"/>
                <w:sz w:val="20"/>
                <w:szCs w:val="20"/>
                <w:highlight w:val="yellow"/>
              </w:rPr>
            </w:pPr>
            <w:r w:rsidRPr="00FD2711">
              <w:rPr>
                <w:rFonts w:ascii="Arial" w:hAnsi="Arial" w:cs="Arial"/>
                <w:sz w:val="20"/>
                <w:szCs w:val="20"/>
                <w:highlight w:val="yellow"/>
              </w:rPr>
              <w:t>[●]</w:t>
            </w:r>
          </w:p>
        </w:tc>
      </w:tr>
      <w:tr w:rsidR="003C6C43" w:rsidRPr="00692675" w14:paraId="2B84FD5A" w14:textId="77777777" w:rsidTr="00891CB9">
        <w:trPr>
          <w:trHeight w:val="284"/>
        </w:trPr>
        <w:tc>
          <w:tcPr>
            <w:tcW w:w="3420" w:type="dxa"/>
            <w:vAlign w:val="center"/>
          </w:tcPr>
          <w:p w14:paraId="0E4F3DB7" w14:textId="77777777" w:rsidR="003C6C43" w:rsidRPr="00692675" w:rsidRDefault="003C6C43" w:rsidP="00DD7F85">
            <w:pPr>
              <w:rPr>
                <w:rFonts w:ascii="Arial" w:hAnsi="Arial" w:cs="Arial"/>
                <w:sz w:val="20"/>
                <w:szCs w:val="20"/>
              </w:rPr>
            </w:pPr>
            <w:r w:rsidRPr="00692675">
              <w:rPr>
                <w:rFonts w:ascii="Arial" w:hAnsi="Arial" w:cs="Arial"/>
                <w:sz w:val="20"/>
                <w:szCs w:val="20"/>
              </w:rPr>
              <w:t>IČO</w:t>
            </w:r>
          </w:p>
        </w:tc>
        <w:tc>
          <w:tcPr>
            <w:tcW w:w="6219" w:type="dxa"/>
            <w:vAlign w:val="center"/>
          </w:tcPr>
          <w:p w14:paraId="10FF419E" w14:textId="73220C4F" w:rsidR="003C6C43" w:rsidRPr="00692675" w:rsidRDefault="00891CB9" w:rsidP="00DD7F85">
            <w:pPr>
              <w:rPr>
                <w:rFonts w:ascii="Arial" w:hAnsi="Arial" w:cs="Arial"/>
                <w:sz w:val="20"/>
                <w:szCs w:val="20"/>
              </w:rPr>
            </w:pPr>
            <w:r w:rsidRPr="00FD2711">
              <w:rPr>
                <w:rFonts w:ascii="Arial" w:hAnsi="Arial" w:cs="Arial"/>
                <w:sz w:val="20"/>
                <w:szCs w:val="20"/>
                <w:highlight w:val="yellow"/>
              </w:rPr>
              <w:t>[●]</w:t>
            </w:r>
          </w:p>
        </w:tc>
      </w:tr>
      <w:tr w:rsidR="003C6C43" w:rsidRPr="00692675" w14:paraId="3EA6FF8E" w14:textId="77777777" w:rsidTr="00891CB9">
        <w:trPr>
          <w:trHeight w:val="284"/>
        </w:trPr>
        <w:tc>
          <w:tcPr>
            <w:tcW w:w="3420" w:type="dxa"/>
            <w:vAlign w:val="center"/>
          </w:tcPr>
          <w:p w14:paraId="27F82CF4" w14:textId="77777777" w:rsidR="003C6C43" w:rsidRPr="00692675" w:rsidRDefault="003C6C43" w:rsidP="00DD7F85">
            <w:pPr>
              <w:rPr>
                <w:rFonts w:ascii="Arial" w:hAnsi="Arial" w:cs="Arial"/>
                <w:sz w:val="20"/>
                <w:szCs w:val="20"/>
              </w:rPr>
            </w:pPr>
            <w:r w:rsidRPr="00692675">
              <w:rPr>
                <w:rFonts w:ascii="Arial" w:hAnsi="Arial" w:cs="Arial"/>
                <w:sz w:val="20"/>
                <w:szCs w:val="20"/>
              </w:rPr>
              <w:t>IČ DPH</w:t>
            </w:r>
          </w:p>
        </w:tc>
        <w:tc>
          <w:tcPr>
            <w:tcW w:w="6219" w:type="dxa"/>
            <w:vAlign w:val="center"/>
          </w:tcPr>
          <w:p w14:paraId="76E15C83" w14:textId="7C3F324C" w:rsidR="003C6C43" w:rsidRPr="00692675" w:rsidRDefault="00891CB9" w:rsidP="00DD7F85">
            <w:pPr>
              <w:rPr>
                <w:rFonts w:ascii="Arial" w:hAnsi="Arial" w:cs="Arial"/>
                <w:sz w:val="20"/>
                <w:szCs w:val="20"/>
              </w:rPr>
            </w:pPr>
            <w:r w:rsidRPr="00FD2711">
              <w:rPr>
                <w:rFonts w:ascii="Arial" w:hAnsi="Arial" w:cs="Arial"/>
                <w:sz w:val="20"/>
                <w:szCs w:val="20"/>
                <w:highlight w:val="yellow"/>
              </w:rPr>
              <w:t>[●]</w:t>
            </w:r>
          </w:p>
        </w:tc>
      </w:tr>
      <w:tr w:rsidR="003C6C43" w:rsidRPr="00692675" w14:paraId="702AFBED" w14:textId="77777777" w:rsidTr="00891CB9">
        <w:trPr>
          <w:trHeight w:val="284"/>
        </w:trPr>
        <w:tc>
          <w:tcPr>
            <w:tcW w:w="3420" w:type="dxa"/>
            <w:vAlign w:val="center"/>
          </w:tcPr>
          <w:p w14:paraId="27A6CF11" w14:textId="77777777" w:rsidR="003C6C43" w:rsidRPr="00692675" w:rsidRDefault="003C6C43" w:rsidP="00DD7F85">
            <w:pPr>
              <w:rPr>
                <w:rFonts w:ascii="Arial" w:hAnsi="Arial" w:cs="Arial"/>
                <w:sz w:val="20"/>
                <w:szCs w:val="20"/>
              </w:rPr>
            </w:pPr>
            <w:r w:rsidRPr="00692675">
              <w:rPr>
                <w:rFonts w:ascii="Arial" w:hAnsi="Arial" w:cs="Arial"/>
                <w:sz w:val="20"/>
                <w:szCs w:val="20"/>
              </w:rPr>
              <w:t>DIČ</w:t>
            </w:r>
          </w:p>
        </w:tc>
        <w:tc>
          <w:tcPr>
            <w:tcW w:w="6219" w:type="dxa"/>
            <w:vAlign w:val="center"/>
          </w:tcPr>
          <w:p w14:paraId="456288E8" w14:textId="1F799AB4" w:rsidR="003C6C43" w:rsidRPr="00692675" w:rsidRDefault="00891CB9" w:rsidP="00DD7F85">
            <w:pPr>
              <w:rPr>
                <w:rFonts w:ascii="Arial" w:hAnsi="Arial" w:cs="Arial"/>
                <w:sz w:val="20"/>
                <w:szCs w:val="20"/>
              </w:rPr>
            </w:pPr>
            <w:r w:rsidRPr="00FD2711">
              <w:rPr>
                <w:rFonts w:ascii="Arial" w:hAnsi="Arial" w:cs="Arial"/>
                <w:sz w:val="20"/>
                <w:szCs w:val="20"/>
                <w:highlight w:val="yellow"/>
              </w:rPr>
              <w:t>[●]</w:t>
            </w:r>
          </w:p>
        </w:tc>
      </w:tr>
      <w:tr w:rsidR="003C6C43" w:rsidRPr="00692675" w14:paraId="62D4B65E" w14:textId="77777777" w:rsidTr="00891CB9">
        <w:trPr>
          <w:trHeight w:val="284"/>
        </w:trPr>
        <w:tc>
          <w:tcPr>
            <w:tcW w:w="3420" w:type="dxa"/>
            <w:vAlign w:val="center"/>
          </w:tcPr>
          <w:p w14:paraId="3C0FB686" w14:textId="77777777" w:rsidR="003C6C43" w:rsidRPr="00692675" w:rsidRDefault="003C6C43" w:rsidP="00DD7F85">
            <w:pPr>
              <w:rPr>
                <w:rFonts w:ascii="Arial" w:hAnsi="Arial" w:cs="Arial"/>
                <w:sz w:val="20"/>
                <w:szCs w:val="20"/>
              </w:rPr>
            </w:pPr>
            <w:r w:rsidRPr="00692675">
              <w:rPr>
                <w:rFonts w:ascii="Arial" w:hAnsi="Arial" w:cs="Arial"/>
                <w:sz w:val="20"/>
                <w:szCs w:val="20"/>
              </w:rPr>
              <w:t>Bankové spojenie</w:t>
            </w:r>
          </w:p>
        </w:tc>
        <w:tc>
          <w:tcPr>
            <w:tcW w:w="6219" w:type="dxa"/>
            <w:vAlign w:val="center"/>
          </w:tcPr>
          <w:p w14:paraId="41D9FD3C" w14:textId="1730A011" w:rsidR="003C6C43" w:rsidRPr="00692675" w:rsidRDefault="00891CB9" w:rsidP="00DD7F85">
            <w:pPr>
              <w:rPr>
                <w:rFonts w:ascii="Arial" w:hAnsi="Arial" w:cs="Arial"/>
                <w:sz w:val="20"/>
                <w:szCs w:val="20"/>
              </w:rPr>
            </w:pPr>
            <w:r w:rsidRPr="00FD2711">
              <w:rPr>
                <w:rFonts w:ascii="Arial" w:hAnsi="Arial" w:cs="Arial"/>
                <w:sz w:val="20"/>
                <w:szCs w:val="20"/>
                <w:highlight w:val="yellow"/>
              </w:rPr>
              <w:t>[●]</w:t>
            </w:r>
          </w:p>
        </w:tc>
      </w:tr>
      <w:tr w:rsidR="003C6C43" w:rsidRPr="00692675" w14:paraId="21566B02" w14:textId="77777777" w:rsidTr="00891CB9">
        <w:trPr>
          <w:trHeight w:val="284"/>
        </w:trPr>
        <w:tc>
          <w:tcPr>
            <w:tcW w:w="3420" w:type="dxa"/>
            <w:vAlign w:val="center"/>
          </w:tcPr>
          <w:p w14:paraId="1565309B" w14:textId="77777777" w:rsidR="003C6C43" w:rsidRPr="00692675" w:rsidRDefault="003C6C43" w:rsidP="00DD7F85">
            <w:pPr>
              <w:rPr>
                <w:rFonts w:ascii="Arial" w:hAnsi="Arial" w:cs="Arial"/>
                <w:sz w:val="20"/>
                <w:szCs w:val="20"/>
              </w:rPr>
            </w:pPr>
            <w:r w:rsidRPr="00692675">
              <w:rPr>
                <w:rFonts w:ascii="Arial" w:hAnsi="Arial" w:cs="Arial"/>
                <w:sz w:val="20"/>
                <w:szCs w:val="20"/>
              </w:rPr>
              <w:t>Číslo účtu</w:t>
            </w:r>
          </w:p>
        </w:tc>
        <w:tc>
          <w:tcPr>
            <w:tcW w:w="6219" w:type="dxa"/>
            <w:vAlign w:val="center"/>
          </w:tcPr>
          <w:p w14:paraId="660678D5" w14:textId="3F797A40" w:rsidR="003C6C43" w:rsidRPr="00692675" w:rsidRDefault="00891CB9" w:rsidP="00DD7F85">
            <w:pPr>
              <w:rPr>
                <w:rFonts w:ascii="Arial" w:hAnsi="Arial" w:cs="Arial"/>
                <w:sz w:val="20"/>
                <w:szCs w:val="20"/>
              </w:rPr>
            </w:pPr>
            <w:r w:rsidRPr="00FD2711">
              <w:rPr>
                <w:rFonts w:ascii="Arial" w:hAnsi="Arial" w:cs="Arial"/>
                <w:sz w:val="20"/>
                <w:szCs w:val="20"/>
                <w:highlight w:val="yellow"/>
              </w:rPr>
              <w:t>[●]</w:t>
            </w:r>
          </w:p>
        </w:tc>
      </w:tr>
      <w:tr w:rsidR="003C6C43" w:rsidRPr="00692675" w14:paraId="49B27301" w14:textId="77777777" w:rsidTr="00891CB9">
        <w:trPr>
          <w:trHeight w:val="284"/>
        </w:trPr>
        <w:tc>
          <w:tcPr>
            <w:tcW w:w="3420" w:type="dxa"/>
            <w:vAlign w:val="center"/>
          </w:tcPr>
          <w:p w14:paraId="0B53E739" w14:textId="77777777" w:rsidR="003C6C43" w:rsidRPr="00692675" w:rsidRDefault="003C6C43" w:rsidP="00DD7F85">
            <w:pPr>
              <w:rPr>
                <w:rFonts w:ascii="Arial" w:hAnsi="Arial" w:cs="Arial"/>
                <w:sz w:val="20"/>
                <w:szCs w:val="20"/>
              </w:rPr>
            </w:pPr>
            <w:r w:rsidRPr="00692675">
              <w:rPr>
                <w:rFonts w:ascii="Arial" w:hAnsi="Arial" w:cs="Arial"/>
                <w:sz w:val="20"/>
                <w:szCs w:val="20"/>
              </w:rPr>
              <w:t>SWIFT (BIC)</w:t>
            </w:r>
          </w:p>
        </w:tc>
        <w:tc>
          <w:tcPr>
            <w:tcW w:w="6219" w:type="dxa"/>
            <w:vAlign w:val="center"/>
          </w:tcPr>
          <w:p w14:paraId="2CDA31BA" w14:textId="3253CD6E" w:rsidR="003C6C43" w:rsidRPr="00692675" w:rsidRDefault="00891CB9" w:rsidP="00DD7F85">
            <w:pPr>
              <w:rPr>
                <w:rFonts w:ascii="Arial" w:hAnsi="Arial" w:cs="Arial"/>
                <w:sz w:val="20"/>
                <w:szCs w:val="20"/>
              </w:rPr>
            </w:pPr>
            <w:r w:rsidRPr="00FD2711">
              <w:rPr>
                <w:rFonts w:ascii="Arial" w:hAnsi="Arial" w:cs="Arial"/>
                <w:sz w:val="20"/>
                <w:szCs w:val="20"/>
                <w:highlight w:val="yellow"/>
              </w:rPr>
              <w:t>[●]</w:t>
            </w:r>
          </w:p>
        </w:tc>
      </w:tr>
      <w:tr w:rsidR="003C6C43" w:rsidRPr="00692675" w14:paraId="1E01BF23" w14:textId="77777777" w:rsidTr="00891CB9">
        <w:trPr>
          <w:trHeight w:val="284"/>
        </w:trPr>
        <w:tc>
          <w:tcPr>
            <w:tcW w:w="3420" w:type="dxa"/>
            <w:vAlign w:val="center"/>
          </w:tcPr>
          <w:p w14:paraId="5DF2BD4F" w14:textId="77777777" w:rsidR="003C6C43" w:rsidRPr="00692675" w:rsidRDefault="003C6C43" w:rsidP="00DD7F85">
            <w:pPr>
              <w:rPr>
                <w:rFonts w:ascii="Arial" w:hAnsi="Arial" w:cs="Arial"/>
                <w:sz w:val="20"/>
                <w:szCs w:val="20"/>
              </w:rPr>
            </w:pPr>
            <w:r w:rsidRPr="00692675">
              <w:rPr>
                <w:rFonts w:ascii="Arial" w:hAnsi="Arial" w:cs="Arial"/>
                <w:sz w:val="20"/>
                <w:szCs w:val="20"/>
              </w:rPr>
              <w:t>IBAN</w:t>
            </w:r>
          </w:p>
        </w:tc>
        <w:tc>
          <w:tcPr>
            <w:tcW w:w="6219" w:type="dxa"/>
            <w:vAlign w:val="center"/>
          </w:tcPr>
          <w:p w14:paraId="445578A2" w14:textId="53FCC92E" w:rsidR="003C6C43" w:rsidRPr="00692675" w:rsidRDefault="00891CB9" w:rsidP="00DD7F85">
            <w:pPr>
              <w:rPr>
                <w:rFonts w:ascii="Arial" w:hAnsi="Arial" w:cs="Arial"/>
                <w:sz w:val="20"/>
                <w:szCs w:val="20"/>
              </w:rPr>
            </w:pPr>
            <w:r w:rsidRPr="00FD2711">
              <w:rPr>
                <w:rFonts w:ascii="Arial" w:hAnsi="Arial" w:cs="Arial"/>
                <w:sz w:val="20"/>
                <w:szCs w:val="20"/>
                <w:highlight w:val="yellow"/>
              </w:rPr>
              <w:t>[●]</w:t>
            </w:r>
          </w:p>
        </w:tc>
      </w:tr>
      <w:tr w:rsidR="003C6C43" w:rsidRPr="00692675" w14:paraId="6606107E" w14:textId="77777777" w:rsidTr="00891CB9">
        <w:trPr>
          <w:trHeight w:val="284"/>
        </w:trPr>
        <w:tc>
          <w:tcPr>
            <w:tcW w:w="3420" w:type="dxa"/>
            <w:vAlign w:val="center"/>
          </w:tcPr>
          <w:p w14:paraId="440E64DA" w14:textId="77777777" w:rsidR="003C6C43" w:rsidRPr="00692675" w:rsidRDefault="003C6C43" w:rsidP="00DD7F85">
            <w:pPr>
              <w:rPr>
                <w:rFonts w:ascii="Arial" w:hAnsi="Arial" w:cs="Arial"/>
                <w:sz w:val="20"/>
                <w:szCs w:val="20"/>
              </w:rPr>
            </w:pPr>
            <w:r w:rsidRPr="00692675">
              <w:rPr>
                <w:rFonts w:ascii="Arial" w:hAnsi="Arial" w:cs="Arial"/>
                <w:sz w:val="20"/>
                <w:szCs w:val="20"/>
              </w:rPr>
              <w:t>Zastúpená</w:t>
            </w:r>
          </w:p>
        </w:tc>
        <w:tc>
          <w:tcPr>
            <w:tcW w:w="6219" w:type="dxa"/>
            <w:vAlign w:val="center"/>
          </w:tcPr>
          <w:p w14:paraId="773FCF71" w14:textId="70EA7F6F" w:rsidR="003C6C43" w:rsidRPr="00692675" w:rsidRDefault="00891CB9" w:rsidP="00DD7F85">
            <w:pPr>
              <w:rPr>
                <w:rFonts w:ascii="Arial" w:hAnsi="Arial" w:cs="Arial"/>
                <w:sz w:val="20"/>
                <w:szCs w:val="20"/>
              </w:rPr>
            </w:pPr>
            <w:r w:rsidRPr="00FD2711">
              <w:rPr>
                <w:rFonts w:ascii="Arial" w:hAnsi="Arial" w:cs="Arial"/>
                <w:sz w:val="20"/>
                <w:szCs w:val="20"/>
                <w:highlight w:val="yellow"/>
              </w:rPr>
              <w:t>[●]</w:t>
            </w:r>
          </w:p>
        </w:tc>
      </w:tr>
      <w:tr w:rsidR="003C6C43" w:rsidRPr="00D532D4" w14:paraId="35884299" w14:textId="77777777" w:rsidTr="00891CB9">
        <w:trPr>
          <w:trHeight w:val="415"/>
        </w:trPr>
        <w:tc>
          <w:tcPr>
            <w:tcW w:w="3420" w:type="dxa"/>
            <w:vAlign w:val="center"/>
          </w:tcPr>
          <w:p w14:paraId="11B3A817" w14:textId="77777777" w:rsidR="003C6C43" w:rsidRPr="00D532D4" w:rsidRDefault="003C6C43" w:rsidP="00DD7F85">
            <w:pPr>
              <w:rPr>
                <w:rFonts w:ascii="Arial" w:hAnsi="Arial" w:cs="Arial"/>
                <w:sz w:val="20"/>
                <w:szCs w:val="20"/>
                <w:highlight w:val="green"/>
              </w:rPr>
            </w:pPr>
            <w:r w:rsidRPr="00D532D4">
              <w:rPr>
                <w:rFonts w:ascii="Arial" w:hAnsi="Arial" w:cs="Arial"/>
                <w:sz w:val="20"/>
                <w:szCs w:val="20"/>
                <w:highlight w:val="green"/>
              </w:rPr>
              <w:t>(ďalej len „Dodávateľ“)</w:t>
            </w:r>
          </w:p>
        </w:tc>
        <w:tc>
          <w:tcPr>
            <w:tcW w:w="6219" w:type="dxa"/>
            <w:vAlign w:val="center"/>
          </w:tcPr>
          <w:p w14:paraId="34442690" w14:textId="77777777" w:rsidR="003C6C43" w:rsidRPr="00D532D4" w:rsidRDefault="003C6C43" w:rsidP="00DD7F85">
            <w:pPr>
              <w:rPr>
                <w:rFonts w:ascii="Arial" w:hAnsi="Arial" w:cs="Arial"/>
                <w:b/>
                <w:sz w:val="20"/>
                <w:szCs w:val="20"/>
                <w:highlight w:val="green"/>
              </w:rPr>
            </w:pPr>
          </w:p>
        </w:tc>
      </w:tr>
    </w:tbl>
    <w:p w14:paraId="5A72A658" w14:textId="77777777" w:rsidR="00891CB9" w:rsidRPr="00D532D4" w:rsidRDefault="00891CB9" w:rsidP="00DD7F85">
      <w:pPr>
        <w:tabs>
          <w:tab w:val="left" w:pos="8647"/>
        </w:tabs>
        <w:overflowPunct w:val="0"/>
        <w:autoSpaceDE w:val="0"/>
        <w:autoSpaceDN w:val="0"/>
        <w:adjustRightInd w:val="0"/>
        <w:ind w:right="621"/>
        <w:jc w:val="both"/>
        <w:textAlignment w:val="baseline"/>
        <w:rPr>
          <w:rFonts w:ascii="Arial" w:hAnsi="Arial" w:cs="Arial"/>
          <w:sz w:val="20"/>
          <w:szCs w:val="20"/>
          <w:highlight w:val="green"/>
        </w:rPr>
      </w:pPr>
    </w:p>
    <w:p w14:paraId="35037A45" w14:textId="56828577" w:rsidR="00891CB9" w:rsidRPr="00692675" w:rsidRDefault="00891CB9" w:rsidP="00DD7F85">
      <w:pPr>
        <w:tabs>
          <w:tab w:val="left" w:pos="8647"/>
        </w:tabs>
        <w:overflowPunct w:val="0"/>
        <w:autoSpaceDE w:val="0"/>
        <w:autoSpaceDN w:val="0"/>
        <w:adjustRightInd w:val="0"/>
        <w:ind w:right="621"/>
        <w:jc w:val="both"/>
        <w:textAlignment w:val="baseline"/>
        <w:rPr>
          <w:rFonts w:ascii="Arial" w:hAnsi="Arial" w:cs="Arial"/>
          <w:sz w:val="20"/>
          <w:szCs w:val="20"/>
        </w:rPr>
      </w:pPr>
      <w:r w:rsidRPr="00D532D4">
        <w:rPr>
          <w:rFonts w:ascii="Arial" w:hAnsi="Arial" w:cs="Arial"/>
          <w:sz w:val="20"/>
          <w:szCs w:val="20"/>
          <w:highlight w:val="green"/>
        </w:rPr>
        <w:t>a</w:t>
      </w:r>
    </w:p>
    <w:p w14:paraId="21F52518" w14:textId="77777777" w:rsidR="003C6C43" w:rsidRPr="00692675" w:rsidRDefault="003C6C43" w:rsidP="00DD7F85">
      <w:pPr>
        <w:tabs>
          <w:tab w:val="left" w:pos="8647"/>
        </w:tabs>
        <w:overflowPunct w:val="0"/>
        <w:autoSpaceDE w:val="0"/>
        <w:autoSpaceDN w:val="0"/>
        <w:adjustRightInd w:val="0"/>
        <w:ind w:right="621"/>
        <w:jc w:val="both"/>
        <w:textAlignment w:val="baseline"/>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420"/>
        <w:gridCol w:w="6219"/>
      </w:tblGrid>
      <w:tr w:rsidR="003C6C43" w:rsidRPr="00692675" w14:paraId="1484C311" w14:textId="77777777" w:rsidTr="00891CB9">
        <w:trPr>
          <w:trHeight w:val="530"/>
        </w:trPr>
        <w:tc>
          <w:tcPr>
            <w:tcW w:w="3420" w:type="dxa"/>
            <w:shd w:val="clear" w:color="auto" w:fill="E6E6E6"/>
            <w:vAlign w:val="center"/>
          </w:tcPr>
          <w:p w14:paraId="549CD1CD" w14:textId="77777777" w:rsidR="003C6C43" w:rsidRPr="00692675" w:rsidRDefault="003C6C43" w:rsidP="00DD7F85">
            <w:pPr>
              <w:rPr>
                <w:rFonts w:ascii="Arial" w:hAnsi="Arial" w:cs="Arial"/>
                <w:b/>
                <w:sz w:val="20"/>
                <w:szCs w:val="20"/>
              </w:rPr>
            </w:pPr>
            <w:r w:rsidRPr="00D532D4">
              <w:rPr>
                <w:rFonts w:ascii="Arial" w:hAnsi="Arial" w:cs="Arial"/>
                <w:b/>
                <w:sz w:val="20"/>
                <w:szCs w:val="20"/>
                <w:highlight w:val="green"/>
              </w:rPr>
              <w:t>2. Odberateľom</w:t>
            </w:r>
          </w:p>
        </w:tc>
        <w:tc>
          <w:tcPr>
            <w:tcW w:w="6219" w:type="dxa"/>
            <w:shd w:val="clear" w:color="auto" w:fill="E6E6E6"/>
            <w:vAlign w:val="center"/>
          </w:tcPr>
          <w:p w14:paraId="1F297546" w14:textId="77777777" w:rsidR="003C6C43" w:rsidRPr="00692675" w:rsidRDefault="003C6C43" w:rsidP="00DD7F85">
            <w:pPr>
              <w:rPr>
                <w:rFonts w:ascii="Arial" w:hAnsi="Arial" w:cs="Arial"/>
                <w:b/>
                <w:sz w:val="20"/>
                <w:szCs w:val="20"/>
              </w:rPr>
            </w:pPr>
            <w:r w:rsidRPr="00692675">
              <w:rPr>
                <w:rFonts w:ascii="Arial" w:hAnsi="Arial" w:cs="Arial"/>
                <w:b/>
                <w:sz w:val="20"/>
                <w:szCs w:val="20"/>
              </w:rPr>
              <w:t>SPP – distribúcia, a.s.</w:t>
            </w:r>
          </w:p>
        </w:tc>
      </w:tr>
      <w:tr w:rsidR="003C6C43" w:rsidRPr="00692675" w14:paraId="5D3DB390" w14:textId="77777777" w:rsidTr="00891CB9">
        <w:trPr>
          <w:trHeight w:val="284"/>
        </w:trPr>
        <w:tc>
          <w:tcPr>
            <w:tcW w:w="3420" w:type="dxa"/>
            <w:vAlign w:val="center"/>
          </w:tcPr>
          <w:p w14:paraId="443C2556" w14:textId="77777777" w:rsidR="003C6C43" w:rsidRPr="00692675" w:rsidRDefault="003C6C43" w:rsidP="00DD7F85">
            <w:pPr>
              <w:rPr>
                <w:rFonts w:ascii="Arial" w:hAnsi="Arial" w:cs="Arial"/>
                <w:sz w:val="20"/>
                <w:szCs w:val="20"/>
              </w:rPr>
            </w:pPr>
            <w:r w:rsidRPr="00692675">
              <w:rPr>
                <w:rFonts w:ascii="Arial" w:hAnsi="Arial" w:cs="Arial"/>
                <w:sz w:val="20"/>
                <w:szCs w:val="20"/>
              </w:rPr>
              <w:t>Sídlo</w:t>
            </w:r>
          </w:p>
        </w:tc>
        <w:tc>
          <w:tcPr>
            <w:tcW w:w="6219" w:type="dxa"/>
            <w:vAlign w:val="center"/>
          </w:tcPr>
          <w:p w14:paraId="52713CFE" w14:textId="77777777" w:rsidR="003C6C43" w:rsidRPr="00692675" w:rsidRDefault="003C6C43" w:rsidP="00DD7F85">
            <w:pPr>
              <w:rPr>
                <w:rFonts w:ascii="Arial" w:hAnsi="Arial" w:cs="Arial"/>
                <w:sz w:val="20"/>
                <w:szCs w:val="20"/>
              </w:rPr>
            </w:pPr>
            <w:r w:rsidRPr="00692675">
              <w:rPr>
                <w:rFonts w:ascii="Arial" w:hAnsi="Arial" w:cs="Arial"/>
                <w:sz w:val="20"/>
                <w:szCs w:val="20"/>
              </w:rPr>
              <w:t>Plátennícka 19013/2, 821 09 Bratislava – mestská časť Ružinov</w:t>
            </w:r>
          </w:p>
        </w:tc>
      </w:tr>
      <w:tr w:rsidR="003C6C43" w:rsidRPr="00692675" w14:paraId="646CCB45" w14:textId="77777777" w:rsidTr="00891CB9">
        <w:trPr>
          <w:trHeight w:val="284"/>
        </w:trPr>
        <w:tc>
          <w:tcPr>
            <w:tcW w:w="3420" w:type="dxa"/>
          </w:tcPr>
          <w:p w14:paraId="231E8C9B" w14:textId="77777777" w:rsidR="003C6C43" w:rsidRPr="00692675" w:rsidRDefault="003C6C43" w:rsidP="00DD7F85">
            <w:pPr>
              <w:rPr>
                <w:rFonts w:ascii="Arial" w:hAnsi="Arial" w:cs="Arial"/>
                <w:sz w:val="20"/>
                <w:szCs w:val="20"/>
              </w:rPr>
            </w:pPr>
            <w:r w:rsidRPr="00692675">
              <w:rPr>
                <w:rFonts w:ascii="Arial" w:hAnsi="Arial" w:cs="Arial"/>
                <w:sz w:val="20"/>
                <w:szCs w:val="20"/>
              </w:rPr>
              <w:t>Zapísaná v</w:t>
            </w:r>
          </w:p>
        </w:tc>
        <w:tc>
          <w:tcPr>
            <w:tcW w:w="6219" w:type="dxa"/>
            <w:vAlign w:val="center"/>
          </w:tcPr>
          <w:p w14:paraId="6604E25C" w14:textId="77777777" w:rsidR="003C6C43" w:rsidRPr="00692675" w:rsidRDefault="003C6C43" w:rsidP="00DD7F85">
            <w:pPr>
              <w:rPr>
                <w:rFonts w:ascii="Arial" w:hAnsi="Arial" w:cs="Arial"/>
                <w:b/>
                <w:sz w:val="20"/>
                <w:szCs w:val="20"/>
              </w:rPr>
            </w:pPr>
            <w:r w:rsidRPr="00692675">
              <w:rPr>
                <w:rFonts w:ascii="Arial" w:hAnsi="Arial" w:cs="Arial"/>
                <w:sz w:val="20"/>
                <w:szCs w:val="20"/>
              </w:rPr>
              <w:t>Obchodnom registri Mestského súdu Bratislava III, Oddiel: Sa, Vložka č.: 3481/B</w:t>
            </w:r>
          </w:p>
        </w:tc>
      </w:tr>
      <w:tr w:rsidR="003C6C43" w:rsidRPr="00692675" w14:paraId="4B20DBD3" w14:textId="77777777" w:rsidTr="00891CB9">
        <w:trPr>
          <w:trHeight w:val="284"/>
        </w:trPr>
        <w:tc>
          <w:tcPr>
            <w:tcW w:w="3420" w:type="dxa"/>
            <w:vAlign w:val="center"/>
          </w:tcPr>
          <w:p w14:paraId="3CBF0CD4" w14:textId="77777777" w:rsidR="003C6C43" w:rsidRPr="00692675" w:rsidRDefault="003C6C43" w:rsidP="00DD7F85">
            <w:pPr>
              <w:rPr>
                <w:rFonts w:ascii="Arial" w:hAnsi="Arial" w:cs="Arial"/>
                <w:sz w:val="20"/>
                <w:szCs w:val="20"/>
              </w:rPr>
            </w:pPr>
            <w:r w:rsidRPr="00692675">
              <w:rPr>
                <w:rFonts w:ascii="Arial" w:hAnsi="Arial" w:cs="Arial"/>
                <w:sz w:val="20"/>
                <w:szCs w:val="20"/>
              </w:rPr>
              <w:t>IČO</w:t>
            </w:r>
          </w:p>
        </w:tc>
        <w:tc>
          <w:tcPr>
            <w:tcW w:w="6219" w:type="dxa"/>
            <w:vAlign w:val="center"/>
          </w:tcPr>
          <w:p w14:paraId="085BF709" w14:textId="77777777" w:rsidR="003C6C43" w:rsidRPr="00692675" w:rsidRDefault="003C6C43" w:rsidP="00DD7F85">
            <w:pPr>
              <w:rPr>
                <w:rFonts w:ascii="Arial" w:hAnsi="Arial" w:cs="Arial"/>
                <w:sz w:val="20"/>
                <w:szCs w:val="20"/>
              </w:rPr>
            </w:pPr>
            <w:r w:rsidRPr="00692675">
              <w:rPr>
                <w:rFonts w:ascii="Arial" w:hAnsi="Arial" w:cs="Arial"/>
                <w:sz w:val="20"/>
                <w:szCs w:val="20"/>
              </w:rPr>
              <w:t>35 910 739</w:t>
            </w:r>
          </w:p>
        </w:tc>
      </w:tr>
      <w:tr w:rsidR="003C6C43" w:rsidRPr="00692675" w14:paraId="742F50AB" w14:textId="77777777" w:rsidTr="00891CB9">
        <w:trPr>
          <w:trHeight w:val="281"/>
        </w:trPr>
        <w:tc>
          <w:tcPr>
            <w:tcW w:w="3420" w:type="dxa"/>
            <w:vAlign w:val="center"/>
          </w:tcPr>
          <w:p w14:paraId="469E1966" w14:textId="77777777" w:rsidR="003C6C43" w:rsidRPr="00692675" w:rsidRDefault="003C6C43" w:rsidP="00DD7F85">
            <w:pPr>
              <w:rPr>
                <w:rFonts w:ascii="Arial" w:hAnsi="Arial" w:cs="Arial"/>
                <w:sz w:val="20"/>
                <w:szCs w:val="20"/>
              </w:rPr>
            </w:pPr>
            <w:r w:rsidRPr="00692675">
              <w:rPr>
                <w:rFonts w:ascii="Arial" w:hAnsi="Arial" w:cs="Arial"/>
                <w:sz w:val="20"/>
                <w:szCs w:val="20"/>
              </w:rPr>
              <w:t>IČ DPH</w:t>
            </w:r>
          </w:p>
        </w:tc>
        <w:tc>
          <w:tcPr>
            <w:tcW w:w="6219" w:type="dxa"/>
            <w:vAlign w:val="center"/>
          </w:tcPr>
          <w:p w14:paraId="3A413F89" w14:textId="77777777" w:rsidR="003C6C43" w:rsidRPr="00692675" w:rsidRDefault="003C6C43" w:rsidP="00DD7F85">
            <w:pPr>
              <w:rPr>
                <w:rFonts w:ascii="Arial" w:hAnsi="Arial" w:cs="Arial"/>
                <w:sz w:val="20"/>
                <w:szCs w:val="20"/>
              </w:rPr>
            </w:pPr>
            <w:r w:rsidRPr="00692675">
              <w:rPr>
                <w:rFonts w:ascii="Arial" w:hAnsi="Arial" w:cs="Arial"/>
                <w:bCs/>
                <w:sz w:val="20"/>
                <w:szCs w:val="20"/>
              </w:rPr>
              <w:t>SK2021931109</w:t>
            </w:r>
          </w:p>
        </w:tc>
      </w:tr>
      <w:tr w:rsidR="003C6C43" w:rsidRPr="00692675" w14:paraId="7848C329" w14:textId="77777777" w:rsidTr="00891CB9">
        <w:trPr>
          <w:trHeight w:val="284"/>
        </w:trPr>
        <w:tc>
          <w:tcPr>
            <w:tcW w:w="3420" w:type="dxa"/>
            <w:vAlign w:val="center"/>
          </w:tcPr>
          <w:p w14:paraId="5636B185" w14:textId="77777777" w:rsidR="003C6C43" w:rsidRPr="00692675" w:rsidRDefault="003C6C43" w:rsidP="00DD7F85">
            <w:pPr>
              <w:rPr>
                <w:rFonts w:ascii="Arial" w:hAnsi="Arial" w:cs="Arial"/>
                <w:sz w:val="20"/>
                <w:szCs w:val="20"/>
              </w:rPr>
            </w:pPr>
            <w:r w:rsidRPr="00692675">
              <w:rPr>
                <w:rFonts w:ascii="Arial" w:hAnsi="Arial" w:cs="Arial"/>
                <w:sz w:val="20"/>
                <w:szCs w:val="20"/>
              </w:rPr>
              <w:t>DIČ</w:t>
            </w:r>
          </w:p>
        </w:tc>
        <w:tc>
          <w:tcPr>
            <w:tcW w:w="6219" w:type="dxa"/>
            <w:vAlign w:val="center"/>
          </w:tcPr>
          <w:p w14:paraId="0B452FD5" w14:textId="77777777" w:rsidR="003C6C43" w:rsidRPr="00692675" w:rsidRDefault="003C6C43" w:rsidP="00DD7F85">
            <w:pPr>
              <w:rPr>
                <w:rFonts w:ascii="Arial" w:hAnsi="Arial" w:cs="Arial"/>
                <w:sz w:val="20"/>
                <w:szCs w:val="20"/>
              </w:rPr>
            </w:pPr>
            <w:r w:rsidRPr="00692675">
              <w:rPr>
                <w:rFonts w:ascii="Arial" w:hAnsi="Arial" w:cs="Arial"/>
                <w:sz w:val="20"/>
                <w:szCs w:val="20"/>
              </w:rPr>
              <w:t>2021931109</w:t>
            </w:r>
          </w:p>
        </w:tc>
      </w:tr>
      <w:tr w:rsidR="003C6C43" w:rsidRPr="00692675" w14:paraId="4FEC0B96" w14:textId="77777777" w:rsidTr="00891CB9">
        <w:trPr>
          <w:trHeight w:val="284"/>
        </w:trPr>
        <w:tc>
          <w:tcPr>
            <w:tcW w:w="3420" w:type="dxa"/>
            <w:vAlign w:val="center"/>
          </w:tcPr>
          <w:p w14:paraId="1A73F25C" w14:textId="77777777" w:rsidR="003C6C43" w:rsidRPr="00692675" w:rsidRDefault="003C6C43" w:rsidP="00DD7F85">
            <w:pPr>
              <w:rPr>
                <w:rFonts w:ascii="Arial" w:hAnsi="Arial" w:cs="Arial"/>
                <w:sz w:val="20"/>
                <w:szCs w:val="20"/>
              </w:rPr>
            </w:pPr>
            <w:r w:rsidRPr="00692675">
              <w:rPr>
                <w:rFonts w:ascii="Arial" w:hAnsi="Arial" w:cs="Arial"/>
                <w:sz w:val="20"/>
                <w:szCs w:val="20"/>
              </w:rPr>
              <w:t>Bankové spojenie I.</w:t>
            </w:r>
          </w:p>
        </w:tc>
        <w:tc>
          <w:tcPr>
            <w:tcW w:w="6219" w:type="dxa"/>
            <w:vAlign w:val="center"/>
          </w:tcPr>
          <w:p w14:paraId="6D256DA4" w14:textId="77777777" w:rsidR="003C6C43" w:rsidRPr="00692675" w:rsidRDefault="003C6C43" w:rsidP="00DD7F85">
            <w:pPr>
              <w:rPr>
                <w:rFonts w:ascii="Arial" w:hAnsi="Arial" w:cs="Arial"/>
                <w:sz w:val="20"/>
                <w:szCs w:val="20"/>
              </w:rPr>
            </w:pPr>
            <w:r w:rsidRPr="00692675">
              <w:rPr>
                <w:rFonts w:ascii="Arial" w:hAnsi="Arial" w:cs="Arial"/>
                <w:sz w:val="20"/>
                <w:szCs w:val="20"/>
              </w:rPr>
              <w:t>Tatra banka, a.s.</w:t>
            </w:r>
          </w:p>
        </w:tc>
      </w:tr>
      <w:tr w:rsidR="003C6C43" w:rsidRPr="00692675" w14:paraId="7C8F91AD" w14:textId="77777777" w:rsidTr="00891CB9">
        <w:trPr>
          <w:trHeight w:val="284"/>
        </w:trPr>
        <w:tc>
          <w:tcPr>
            <w:tcW w:w="3420" w:type="dxa"/>
            <w:vAlign w:val="center"/>
          </w:tcPr>
          <w:p w14:paraId="2D855F9F" w14:textId="77777777" w:rsidR="003C6C43" w:rsidRPr="00692675" w:rsidRDefault="003C6C43" w:rsidP="00DD7F85">
            <w:pPr>
              <w:rPr>
                <w:rFonts w:ascii="Arial" w:hAnsi="Arial" w:cs="Arial"/>
                <w:sz w:val="20"/>
                <w:szCs w:val="20"/>
              </w:rPr>
            </w:pPr>
            <w:r w:rsidRPr="00692675">
              <w:rPr>
                <w:rFonts w:ascii="Arial" w:hAnsi="Arial" w:cs="Arial"/>
                <w:sz w:val="20"/>
                <w:szCs w:val="20"/>
              </w:rPr>
              <w:t>Číslo účtu</w:t>
            </w:r>
          </w:p>
        </w:tc>
        <w:tc>
          <w:tcPr>
            <w:tcW w:w="6219" w:type="dxa"/>
            <w:vAlign w:val="center"/>
          </w:tcPr>
          <w:p w14:paraId="70B22057" w14:textId="77777777" w:rsidR="003C6C43" w:rsidRPr="00692675" w:rsidRDefault="003C6C43" w:rsidP="00DD7F85">
            <w:pPr>
              <w:rPr>
                <w:rFonts w:ascii="Arial" w:hAnsi="Arial" w:cs="Arial"/>
                <w:sz w:val="20"/>
                <w:szCs w:val="20"/>
              </w:rPr>
            </w:pPr>
            <w:r w:rsidRPr="00692675">
              <w:rPr>
                <w:rFonts w:ascii="Arial" w:hAnsi="Arial" w:cs="Arial"/>
                <w:sz w:val="20"/>
                <w:szCs w:val="20"/>
              </w:rPr>
              <w:t>2627712668/1100</w:t>
            </w:r>
          </w:p>
        </w:tc>
      </w:tr>
      <w:tr w:rsidR="003C6C43" w:rsidRPr="00692675" w14:paraId="738EAD1C" w14:textId="77777777" w:rsidTr="00891CB9">
        <w:trPr>
          <w:trHeight w:val="284"/>
        </w:trPr>
        <w:tc>
          <w:tcPr>
            <w:tcW w:w="3420" w:type="dxa"/>
            <w:vAlign w:val="center"/>
          </w:tcPr>
          <w:p w14:paraId="2AD4A597" w14:textId="77777777" w:rsidR="003C6C43" w:rsidRPr="00692675" w:rsidRDefault="003C6C43" w:rsidP="00DD7F85">
            <w:pPr>
              <w:rPr>
                <w:rFonts w:ascii="Arial" w:hAnsi="Arial" w:cs="Arial"/>
                <w:sz w:val="20"/>
                <w:szCs w:val="20"/>
              </w:rPr>
            </w:pPr>
            <w:r w:rsidRPr="00692675">
              <w:rPr>
                <w:rFonts w:ascii="Arial" w:hAnsi="Arial" w:cs="Arial"/>
                <w:sz w:val="20"/>
                <w:szCs w:val="20"/>
              </w:rPr>
              <w:t>SWIFT (BIC)</w:t>
            </w:r>
          </w:p>
        </w:tc>
        <w:tc>
          <w:tcPr>
            <w:tcW w:w="6219" w:type="dxa"/>
            <w:vAlign w:val="center"/>
          </w:tcPr>
          <w:p w14:paraId="3AE1628E" w14:textId="77777777" w:rsidR="003C6C43" w:rsidRPr="00692675" w:rsidRDefault="003C6C43" w:rsidP="00DD7F85">
            <w:pPr>
              <w:rPr>
                <w:rFonts w:ascii="Arial" w:hAnsi="Arial" w:cs="Arial"/>
                <w:sz w:val="20"/>
                <w:szCs w:val="20"/>
              </w:rPr>
            </w:pPr>
            <w:r w:rsidRPr="00692675">
              <w:rPr>
                <w:rFonts w:ascii="Arial" w:hAnsi="Arial" w:cs="Arial"/>
                <w:sz w:val="20"/>
                <w:szCs w:val="20"/>
              </w:rPr>
              <w:t>TATRSKBX</w:t>
            </w:r>
          </w:p>
        </w:tc>
      </w:tr>
      <w:tr w:rsidR="003C6C43" w:rsidRPr="00692675" w14:paraId="3B4E15DF" w14:textId="77777777" w:rsidTr="00891CB9">
        <w:trPr>
          <w:trHeight w:val="284"/>
        </w:trPr>
        <w:tc>
          <w:tcPr>
            <w:tcW w:w="3420" w:type="dxa"/>
            <w:vAlign w:val="center"/>
          </w:tcPr>
          <w:p w14:paraId="43940EF9" w14:textId="77777777" w:rsidR="003C6C43" w:rsidRPr="00692675" w:rsidRDefault="003C6C43" w:rsidP="00DD7F85">
            <w:pPr>
              <w:rPr>
                <w:rFonts w:ascii="Arial" w:hAnsi="Arial" w:cs="Arial"/>
                <w:sz w:val="20"/>
                <w:szCs w:val="20"/>
              </w:rPr>
            </w:pPr>
            <w:r w:rsidRPr="00692675">
              <w:rPr>
                <w:rFonts w:ascii="Arial" w:hAnsi="Arial" w:cs="Arial"/>
                <w:sz w:val="20"/>
                <w:szCs w:val="20"/>
              </w:rPr>
              <w:t>IBAN</w:t>
            </w:r>
          </w:p>
        </w:tc>
        <w:tc>
          <w:tcPr>
            <w:tcW w:w="6219" w:type="dxa"/>
            <w:vAlign w:val="center"/>
          </w:tcPr>
          <w:p w14:paraId="220F2D6B" w14:textId="77777777" w:rsidR="003C6C43" w:rsidRPr="00692675" w:rsidRDefault="003C6C43" w:rsidP="00DD7F85">
            <w:pPr>
              <w:rPr>
                <w:rFonts w:ascii="Arial" w:hAnsi="Arial" w:cs="Arial"/>
                <w:sz w:val="20"/>
                <w:szCs w:val="20"/>
              </w:rPr>
            </w:pPr>
            <w:r w:rsidRPr="00692675">
              <w:rPr>
                <w:rFonts w:ascii="Arial" w:hAnsi="Arial" w:cs="Arial"/>
                <w:sz w:val="20"/>
                <w:szCs w:val="20"/>
              </w:rPr>
              <w:t>SK64 1100 0000 0026 2771 2668</w:t>
            </w:r>
          </w:p>
        </w:tc>
      </w:tr>
      <w:tr w:rsidR="003C6C43" w:rsidRPr="00692675" w14:paraId="5AD25FC2" w14:textId="77777777" w:rsidTr="00891CB9">
        <w:trPr>
          <w:trHeight w:val="284"/>
        </w:trPr>
        <w:tc>
          <w:tcPr>
            <w:tcW w:w="3420" w:type="dxa"/>
            <w:vAlign w:val="center"/>
          </w:tcPr>
          <w:p w14:paraId="3DA9E819" w14:textId="77777777" w:rsidR="003C6C43" w:rsidRPr="00692675" w:rsidRDefault="003C6C43" w:rsidP="00DD7F85">
            <w:pPr>
              <w:rPr>
                <w:rFonts w:ascii="Arial" w:hAnsi="Arial" w:cs="Arial"/>
                <w:sz w:val="20"/>
                <w:szCs w:val="20"/>
              </w:rPr>
            </w:pPr>
            <w:r w:rsidRPr="00692675">
              <w:rPr>
                <w:rFonts w:ascii="Arial" w:hAnsi="Arial" w:cs="Arial"/>
                <w:sz w:val="20"/>
                <w:szCs w:val="20"/>
              </w:rPr>
              <w:t>Bankové spojenie II.</w:t>
            </w:r>
          </w:p>
        </w:tc>
        <w:tc>
          <w:tcPr>
            <w:tcW w:w="6219" w:type="dxa"/>
            <w:vAlign w:val="center"/>
          </w:tcPr>
          <w:p w14:paraId="3A39E9FD" w14:textId="77777777" w:rsidR="003C6C43" w:rsidRPr="00692675" w:rsidRDefault="003C6C43" w:rsidP="00DD7F85">
            <w:pPr>
              <w:rPr>
                <w:rFonts w:ascii="Arial" w:hAnsi="Arial" w:cs="Arial"/>
                <w:sz w:val="20"/>
                <w:szCs w:val="20"/>
              </w:rPr>
            </w:pPr>
            <w:r w:rsidRPr="00692675">
              <w:rPr>
                <w:rFonts w:ascii="Arial" w:hAnsi="Arial" w:cs="Arial"/>
                <w:sz w:val="20"/>
                <w:szCs w:val="20"/>
              </w:rPr>
              <w:t>Všeobecná úverová banka, a.s.</w:t>
            </w:r>
          </w:p>
        </w:tc>
      </w:tr>
      <w:tr w:rsidR="003C6C43" w:rsidRPr="00692675" w14:paraId="4899AF05" w14:textId="77777777" w:rsidTr="00891CB9">
        <w:trPr>
          <w:trHeight w:val="284"/>
        </w:trPr>
        <w:tc>
          <w:tcPr>
            <w:tcW w:w="3420" w:type="dxa"/>
            <w:vAlign w:val="center"/>
          </w:tcPr>
          <w:p w14:paraId="53B06EF1" w14:textId="77777777" w:rsidR="003C6C43" w:rsidRPr="00692675" w:rsidRDefault="003C6C43" w:rsidP="00DD7F85">
            <w:pPr>
              <w:rPr>
                <w:rFonts w:ascii="Arial" w:hAnsi="Arial" w:cs="Arial"/>
                <w:sz w:val="20"/>
                <w:szCs w:val="20"/>
              </w:rPr>
            </w:pPr>
            <w:r w:rsidRPr="00692675">
              <w:rPr>
                <w:rFonts w:ascii="Arial" w:hAnsi="Arial" w:cs="Arial"/>
                <w:sz w:val="20"/>
                <w:szCs w:val="20"/>
              </w:rPr>
              <w:t>Číslo účtu</w:t>
            </w:r>
          </w:p>
        </w:tc>
        <w:tc>
          <w:tcPr>
            <w:tcW w:w="6219" w:type="dxa"/>
            <w:vAlign w:val="center"/>
          </w:tcPr>
          <w:p w14:paraId="329CE8BF" w14:textId="77777777" w:rsidR="003C6C43" w:rsidRPr="00692675" w:rsidRDefault="003C6C43" w:rsidP="00DD7F85">
            <w:pPr>
              <w:rPr>
                <w:rFonts w:ascii="Arial" w:hAnsi="Arial" w:cs="Arial"/>
                <w:sz w:val="20"/>
                <w:szCs w:val="20"/>
              </w:rPr>
            </w:pPr>
            <w:r w:rsidRPr="00692675">
              <w:rPr>
                <w:rFonts w:ascii="Arial" w:hAnsi="Arial" w:cs="Arial"/>
                <w:sz w:val="20"/>
                <w:szCs w:val="20"/>
              </w:rPr>
              <w:t>1119353/0200</w:t>
            </w:r>
          </w:p>
        </w:tc>
      </w:tr>
      <w:tr w:rsidR="003C6C43" w:rsidRPr="00692675" w14:paraId="39813076" w14:textId="77777777" w:rsidTr="00891CB9">
        <w:trPr>
          <w:trHeight w:val="284"/>
        </w:trPr>
        <w:tc>
          <w:tcPr>
            <w:tcW w:w="3420" w:type="dxa"/>
            <w:vAlign w:val="center"/>
          </w:tcPr>
          <w:p w14:paraId="4ADC1F2B" w14:textId="77777777" w:rsidR="003C6C43" w:rsidRPr="00692675" w:rsidRDefault="003C6C43" w:rsidP="00DD7F85">
            <w:pPr>
              <w:rPr>
                <w:rFonts w:ascii="Arial" w:hAnsi="Arial" w:cs="Arial"/>
                <w:sz w:val="20"/>
                <w:szCs w:val="20"/>
              </w:rPr>
            </w:pPr>
            <w:r w:rsidRPr="00692675">
              <w:rPr>
                <w:rFonts w:ascii="Arial" w:hAnsi="Arial" w:cs="Arial"/>
                <w:sz w:val="20"/>
                <w:szCs w:val="20"/>
              </w:rPr>
              <w:t>SWIFT (BIC)</w:t>
            </w:r>
          </w:p>
        </w:tc>
        <w:tc>
          <w:tcPr>
            <w:tcW w:w="6219" w:type="dxa"/>
            <w:vAlign w:val="center"/>
          </w:tcPr>
          <w:p w14:paraId="79A491FB" w14:textId="77777777" w:rsidR="003C6C43" w:rsidRPr="00692675" w:rsidRDefault="003C6C43" w:rsidP="00DD7F85">
            <w:pPr>
              <w:rPr>
                <w:rFonts w:ascii="Arial" w:hAnsi="Arial" w:cs="Arial"/>
                <w:sz w:val="20"/>
                <w:szCs w:val="20"/>
              </w:rPr>
            </w:pPr>
            <w:r w:rsidRPr="00692675">
              <w:rPr>
                <w:rFonts w:ascii="Arial" w:hAnsi="Arial" w:cs="Arial"/>
                <w:sz w:val="20"/>
                <w:szCs w:val="20"/>
              </w:rPr>
              <w:t>SUBASKBX</w:t>
            </w:r>
          </w:p>
        </w:tc>
      </w:tr>
      <w:tr w:rsidR="003C6C43" w:rsidRPr="00692675" w14:paraId="648C0B44" w14:textId="77777777" w:rsidTr="00891CB9">
        <w:trPr>
          <w:trHeight w:val="284"/>
        </w:trPr>
        <w:tc>
          <w:tcPr>
            <w:tcW w:w="3420" w:type="dxa"/>
            <w:vAlign w:val="center"/>
          </w:tcPr>
          <w:p w14:paraId="2C2CF676" w14:textId="77777777" w:rsidR="003C6C43" w:rsidRPr="00692675" w:rsidRDefault="003C6C43" w:rsidP="00DD7F85">
            <w:pPr>
              <w:rPr>
                <w:rFonts w:ascii="Arial" w:hAnsi="Arial" w:cs="Arial"/>
                <w:sz w:val="20"/>
                <w:szCs w:val="20"/>
              </w:rPr>
            </w:pPr>
            <w:r w:rsidRPr="00692675">
              <w:rPr>
                <w:rFonts w:ascii="Arial" w:hAnsi="Arial" w:cs="Arial"/>
                <w:sz w:val="20"/>
                <w:szCs w:val="20"/>
              </w:rPr>
              <w:t>IBAN</w:t>
            </w:r>
          </w:p>
        </w:tc>
        <w:tc>
          <w:tcPr>
            <w:tcW w:w="6219" w:type="dxa"/>
            <w:vAlign w:val="center"/>
          </w:tcPr>
          <w:p w14:paraId="53F7CD4E" w14:textId="77777777" w:rsidR="003C6C43" w:rsidRPr="00692675" w:rsidRDefault="003C6C43" w:rsidP="00DD7F85">
            <w:pPr>
              <w:rPr>
                <w:rFonts w:ascii="Arial" w:hAnsi="Arial" w:cs="Arial"/>
                <w:sz w:val="20"/>
                <w:szCs w:val="20"/>
              </w:rPr>
            </w:pPr>
            <w:r w:rsidRPr="00692675">
              <w:rPr>
                <w:rFonts w:ascii="Arial" w:hAnsi="Arial" w:cs="Arial"/>
                <w:sz w:val="20"/>
                <w:szCs w:val="20"/>
              </w:rPr>
              <w:t>SK74 0200 0000 0000 0111 9353</w:t>
            </w:r>
          </w:p>
        </w:tc>
      </w:tr>
      <w:tr w:rsidR="003C6C43" w:rsidRPr="00692675" w14:paraId="4DAD4974" w14:textId="77777777" w:rsidTr="00891CB9">
        <w:trPr>
          <w:trHeight w:val="476"/>
        </w:trPr>
        <w:tc>
          <w:tcPr>
            <w:tcW w:w="3420" w:type="dxa"/>
            <w:vAlign w:val="center"/>
          </w:tcPr>
          <w:p w14:paraId="6B99190D" w14:textId="77777777" w:rsidR="003C6C43" w:rsidRPr="00692675" w:rsidRDefault="003C6C43" w:rsidP="00DD7F85">
            <w:pPr>
              <w:rPr>
                <w:rFonts w:ascii="Arial" w:hAnsi="Arial" w:cs="Arial"/>
                <w:sz w:val="20"/>
                <w:szCs w:val="20"/>
              </w:rPr>
            </w:pPr>
            <w:r w:rsidRPr="00692675">
              <w:rPr>
                <w:rFonts w:ascii="Arial" w:hAnsi="Arial" w:cs="Arial"/>
                <w:sz w:val="20"/>
                <w:szCs w:val="20"/>
              </w:rPr>
              <w:t>Zastúpená</w:t>
            </w:r>
          </w:p>
        </w:tc>
        <w:tc>
          <w:tcPr>
            <w:tcW w:w="6219" w:type="dxa"/>
            <w:vAlign w:val="center"/>
          </w:tcPr>
          <w:p w14:paraId="6B62F065" w14:textId="77777777" w:rsidR="003C6C43" w:rsidRPr="00692675" w:rsidRDefault="003C6C43" w:rsidP="00DD7F85">
            <w:pPr>
              <w:rPr>
                <w:rFonts w:ascii="Arial" w:hAnsi="Arial" w:cs="Arial"/>
                <w:b/>
                <w:sz w:val="20"/>
                <w:szCs w:val="20"/>
                <w:highlight w:val="yellow"/>
              </w:rPr>
            </w:pPr>
          </w:p>
        </w:tc>
      </w:tr>
      <w:tr w:rsidR="003C6C43" w:rsidRPr="00D532D4" w14:paraId="20C8B26B" w14:textId="77777777" w:rsidTr="00891CB9">
        <w:trPr>
          <w:trHeight w:val="476"/>
        </w:trPr>
        <w:tc>
          <w:tcPr>
            <w:tcW w:w="3420" w:type="dxa"/>
            <w:vAlign w:val="center"/>
          </w:tcPr>
          <w:p w14:paraId="3CDCDBEB" w14:textId="77777777" w:rsidR="00CC118D" w:rsidRDefault="00CC118D" w:rsidP="00DD7F85">
            <w:pPr>
              <w:rPr>
                <w:rFonts w:ascii="Arial" w:hAnsi="Arial" w:cs="Arial"/>
                <w:sz w:val="20"/>
                <w:szCs w:val="20"/>
              </w:rPr>
            </w:pPr>
          </w:p>
          <w:p w14:paraId="0915E4A8" w14:textId="77777777" w:rsidR="00CC118D" w:rsidRDefault="00CC118D" w:rsidP="00DD7F85">
            <w:pPr>
              <w:rPr>
                <w:rFonts w:ascii="Arial" w:hAnsi="Arial" w:cs="Arial"/>
                <w:sz w:val="20"/>
                <w:szCs w:val="20"/>
              </w:rPr>
            </w:pPr>
          </w:p>
          <w:p w14:paraId="604A10C4" w14:textId="77777777" w:rsidR="00CC118D" w:rsidRDefault="00CC118D" w:rsidP="00DD7F85">
            <w:pPr>
              <w:rPr>
                <w:rFonts w:ascii="Arial" w:hAnsi="Arial" w:cs="Arial"/>
                <w:sz w:val="20"/>
                <w:szCs w:val="20"/>
              </w:rPr>
            </w:pPr>
          </w:p>
          <w:p w14:paraId="0BE7BD3D" w14:textId="37E846BB" w:rsidR="003C6C43" w:rsidRPr="00D532D4" w:rsidRDefault="003C6C43" w:rsidP="00DD7F85">
            <w:pPr>
              <w:rPr>
                <w:rFonts w:ascii="Arial" w:hAnsi="Arial" w:cs="Arial"/>
                <w:sz w:val="20"/>
                <w:szCs w:val="20"/>
                <w:highlight w:val="green"/>
              </w:rPr>
            </w:pPr>
            <w:r w:rsidRPr="00D532D4">
              <w:rPr>
                <w:rFonts w:ascii="Arial" w:hAnsi="Arial" w:cs="Arial"/>
                <w:sz w:val="20"/>
                <w:szCs w:val="20"/>
                <w:highlight w:val="green"/>
              </w:rPr>
              <w:t>(ďalej len „Odberateľ“)</w:t>
            </w:r>
          </w:p>
        </w:tc>
        <w:tc>
          <w:tcPr>
            <w:tcW w:w="6219" w:type="dxa"/>
            <w:vAlign w:val="center"/>
          </w:tcPr>
          <w:p w14:paraId="54537552" w14:textId="77777777" w:rsidR="003C6C43" w:rsidRPr="00D532D4" w:rsidRDefault="003C6C43" w:rsidP="00DD7F85">
            <w:pPr>
              <w:rPr>
                <w:rFonts w:ascii="Arial" w:hAnsi="Arial" w:cs="Arial"/>
                <w:b/>
                <w:sz w:val="20"/>
                <w:szCs w:val="20"/>
                <w:highlight w:val="green"/>
              </w:rPr>
            </w:pPr>
          </w:p>
        </w:tc>
      </w:tr>
    </w:tbl>
    <w:p w14:paraId="5642E00D" w14:textId="77777777" w:rsidR="003C6C43" w:rsidRPr="00D532D4" w:rsidRDefault="003C6C43" w:rsidP="00CC118D">
      <w:pPr>
        <w:rPr>
          <w:rFonts w:ascii="Arial" w:hAnsi="Arial" w:cs="Arial"/>
          <w:sz w:val="20"/>
          <w:szCs w:val="20"/>
          <w:highlight w:val="green"/>
        </w:rPr>
      </w:pPr>
      <w:r w:rsidRPr="00D532D4">
        <w:rPr>
          <w:rFonts w:ascii="Arial" w:hAnsi="Arial" w:cs="Arial"/>
          <w:sz w:val="20"/>
          <w:szCs w:val="20"/>
          <w:highlight w:val="green"/>
        </w:rPr>
        <w:t>(ďalej spolu tiež „zmluvné strany” alebo osobitne „zmluvná strana”)</w:t>
      </w:r>
    </w:p>
    <w:p w14:paraId="2FBD0864" w14:textId="77777777" w:rsidR="003C6C43" w:rsidRPr="00D532D4" w:rsidRDefault="003C6C43" w:rsidP="00DD7F85">
      <w:pPr>
        <w:pStyle w:val="seLevel1"/>
        <w:numPr>
          <w:ilvl w:val="0"/>
          <w:numId w:val="14"/>
        </w:numPr>
        <w:tabs>
          <w:tab w:val="left" w:pos="9356"/>
        </w:tabs>
        <w:spacing w:before="0" w:after="120"/>
        <w:ind w:right="113"/>
        <w:jc w:val="center"/>
        <w:rPr>
          <w:rFonts w:ascii="Arial" w:hAnsi="Arial" w:cs="Arial"/>
          <w:caps w:val="0"/>
          <w:sz w:val="20"/>
          <w:szCs w:val="20"/>
          <w:highlight w:val="green"/>
          <w:lang w:val="sk-SK"/>
        </w:rPr>
      </w:pPr>
    </w:p>
    <w:p w14:paraId="01F7A778" w14:textId="77777777" w:rsidR="003C6C43" w:rsidRPr="00D532D4" w:rsidRDefault="003C6C43" w:rsidP="00DD7F85">
      <w:pPr>
        <w:pStyle w:val="seLevel1"/>
        <w:numPr>
          <w:ilvl w:val="0"/>
          <w:numId w:val="0"/>
        </w:numPr>
        <w:tabs>
          <w:tab w:val="num" w:pos="1580"/>
          <w:tab w:val="left" w:pos="9356"/>
        </w:tabs>
        <w:spacing w:before="0" w:after="120"/>
        <w:ind w:right="113"/>
        <w:jc w:val="center"/>
        <w:rPr>
          <w:rFonts w:ascii="Arial" w:hAnsi="Arial" w:cs="Arial"/>
          <w:sz w:val="20"/>
          <w:szCs w:val="20"/>
          <w:highlight w:val="green"/>
          <w:lang w:val="sk-SK"/>
        </w:rPr>
      </w:pPr>
      <w:r w:rsidRPr="00D532D4">
        <w:rPr>
          <w:rFonts w:ascii="Arial" w:hAnsi="Arial" w:cs="Arial"/>
          <w:caps w:val="0"/>
          <w:sz w:val="20"/>
          <w:szCs w:val="20"/>
          <w:highlight w:val="green"/>
          <w:lang w:val="sk-SK"/>
        </w:rPr>
        <w:t>Úvodné ustanovenia</w:t>
      </w:r>
    </w:p>
    <w:p w14:paraId="14E0507B" w14:textId="77777777" w:rsidR="003C6C43" w:rsidRPr="00D532D4" w:rsidRDefault="003C6C43" w:rsidP="00DD7F85">
      <w:pPr>
        <w:keepNext/>
        <w:numPr>
          <w:ilvl w:val="1"/>
          <w:numId w:val="2"/>
        </w:numPr>
        <w:tabs>
          <w:tab w:val="clear" w:pos="858"/>
          <w:tab w:val="num" w:pos="567"/>
        </w:tabs>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Účelom uzavretia tejto Zmluvy je záujem Odberateľa na riadnom a včasnom plnení predmetu Zmluvy.</w:t>
      </w:r>
    </w:p>
    <w:p w14:paraId="7C7C46C3" w14:textId="6D5C7A88" w:rsidR="003C6C43" w:rsidRPr="00B93823" w:rsidRDefault="003C6C43" w:rsidP="00DD7F85">
      <w:pPr>
        <w:keepNext/>
        <w:numPr>
          <w:ilvl w:val="1"/>
          <w:numId w:val="2"/>
        </w:numPr>
        <w:tabs>
          <w:tab w:val="clear" w:pos="858"/>
          <w:tab w:val="num" w:pos="567"/>
        </w:tabs>
        <w:spacing w:after="120"/>
        <w:ind w:left="567" w:hanging="567"/>
        <w:jc w:val="both"/>
        <w:rPr>
          <w:rFonts w:ascii="Arial" w:hAnsi="Arial" w:cs="Arial"/>
          <w:bCs/>
          <w:noProof/>
          <w:sz w:val="20"/>
          <w:szCs w:val="20"/>
          <w:highlight w:val="green"/>
          <w:lang w:eastAsia="de-DE"/>
        </w:rPr>
      </w:pPr>
      <w:r w:rsidRPr="00D532D4">
        <w:rPr>
          <w:rFonts w:ascii="Arial" w:hAnsi="Arial" w:cs="Arial"/>
          <w:sz w:val="20"/>
          <w:szCs w:val="20"/>
          <w:highlight w:val="green"/>
        </w:rPr>
        <w:t>Táto Zmluva sa uzatvára ako výsledok procesu verejného obstarávania, postupom</w:t>
      </w:r>
      <w:r w:rsidR="00855FA5" w:rsidRPr="00D532D4">
        <w:rPr>
          <w:rFonts w:ascii="Arial" w:hAnsi="Arial" w:cs="Arial"/>
          <w:sz w:val="20"/>
          <w:szCs w:val="20"/>
          <w:highlight w:val="green"/>
        </w:rPr>
        <w:t xml:space="preserve"> rokovacieho konania so zverejnením</w:t>
      </w:r>
      <w:r w:rsidRPr="00D532D4">
        <w:rPr>
          <w:rFonts w:ascii="Arial" w:hAnsi="Arial" w:cs="Arial"/>
          <w:sz w:val="20"/>
          <w:szCs w:val="20"/>
          <w:highlight w:val="green"/>
        </w:rPr>
        <w:t xml:space="preserve">, vyhláseného Odberateľom pod názvom </w:t>
      </w:r>
      <w:r w:rsidR="00855FA5" w:rsidRPr="00D532D4">
        <w:rPr>
          <w:rFonts w:ascii="Arial" w:hAnsi="Arial" w:cs="Arial"/>
          <w:sz w:val="20"/>
          <w:szCs w:val="20"/>
          <w:highlight w:val="green"/>
        </w:rPr>
        <w:t>„Výber dodávateľa elektrickej energie“ a</w:t>
      </w:r>
      <w:r w:rsidR="0081054A" w:rsidRPr="00D532D4">
        <w:rPr>
          <w:rFonts w:ascii="Arial" w:hAnsi="Arial" w:cs="Arial"/>
          <w:sz w:val="20"/>
          <w:szCs w:val="20"/>
          <w:highlight w:val="green"/>
        </w:rPr>
        <w:t> </w:t>
      </w:r>
      <w:r w:rsidR="00855FA5" w:rsidRPr="00D532D4">
        <w:rPr>
          <w:rFonts w:ascii="Arial" w:hAnsi="Arial" w:cs="Arial"/>
          <w:sz w:val="20"/>
          <w:szCs w:val="20"/>
          <w:highlight w:val="green"/>
        </w:rPr>
        <w:t xml:space="preserve">zverejneného vo Vestníku verejného obstarávania </w:t>
      </w:r>
      <w:r w:rsidRPr="00B93823">
        <w:rPr>
          <w:rFonts w:ascii="Arial" w:hAnsi="Arial" w:cs="Arial"/>
          <w:sz w:val="20"/>
          <w:szCs w:val="20"/>
          <w:highlight w:val="green"/>
        </w:rPr>
        <w:t xml:space="preserve">č. </w:t>
      </w:r>
      <w:r w:rsidRPr="00B93823">
        <w:rPr>
          <w:rFonts w:ascii="Arial" w:hAnsi="Arial" w:cs="Arial"/>
          <w:sz w:val="20"/>
          <w:szCs w:val="20"/>
          <w:highlight w:val="red"/>
        </w:rPr>
        <w:t>[●]</w:t>
      </w:r>
      <w:r w:rsidRPr="00B93823">
        <w:rPr>
          <w:rFonts w:ascii="Arial" w:hAnsi="Arial" w:cs="Arial"/>
          <w:sz w:val="20"/>
          <w:szCs w:val="20"/>
          <w:highlight w:val="green"/>
        </w:rPr>
        <w:t xml:space="preserve"> zo dňa </w:t>
      </w:r>
      <w:r w:rsidR="00B93823" w:rsidRPr="00B93823">
        <w:rPr>
          <w:rFonts w:ascii="Arial" w:hAnsi="Arial" w:cs="Arial"/>
          <w:sz w:val="20"/>
          <w:szCs w:val="20"/>
          <w:highlight w:val="red"/>
        </w:rPr>
        <w:t>[●]</w:t>
      </w:r>
      <w:r w:rsidRPr="00B93823">
        <w:rPr>
          <w:rFonts w:ascii="Arial" w:hAnsi="Arial" w:cs="Arial"/>
          <w:sz w:val="20"/>
          <w:szCs w:val="20"/>
          <w:highlight w:val="green"/>
        </w:rPr>
        <w:t xml:space="preserve">, značka </w:t>
      </w:r>
      <w:r w:rsidR="00B93823" w:rsidRPr="00B93823">
        <w:rPr>
          <w:rFonts w:ascii="Arial" w:hAnsi="Arial" w:cs="Arial"/>
          <w:sz w:val="20"/>
          <w:szCs w:val="20"/>
          <w:highlight w:val="red"/>
        </w:rPr>
        <w:t>[●]</w:t>
      </w:r>
      <w:r w:rsidRPr="00B93823">
        <w:rPr>
          <w:rFonts w:ascii="Arial" w:hAnsi="Arial" w:cs="Arial"/>
          <w:sz w:val="20"/>
          <w:szCs w:val="20"/>
          <w:highlight w:val="green"/>
        </w:rPr>
        <w:t xml:space="preserve"> – </w:t>
      </w:r>
      <w:r w:rsidR="00B93823" w:rsidRPr="00B93823">
        <w:rPr>
          <w:rFonts w:ascii="Arial" w:hAnsi="Arial" w:cs="Arial"/>
          <w:sz w:val="20"/>
          <w:szCs w:val="20"/>
          <w:highlight w:val="red"/>
        </w:rPr>
        <w:t>[●]</w:t>
      </w:r>
      <w:r w:rsidRPr="00B93823">
        <w:rPr>
          <w:rFonts w:ascii="Arial" w:hAnsi="Arial" w:cs="Arial"/>
          <w:sz w:val="20"/>
          <w:szCs w:val="20"/>
          <w:highlight w:val="green"/>
        </w:rPr>
        <w:t xml:space="preserve"> (ďalej aj „Verejné obstarávanie na predmet zákazky: </w:t>
      </w:r>
      <w:r w:rsidR="00855FA5" w:rsidRPr="00B93823">
        <w:rPr>
          <w:rFonts w:ascii="Arial" w:hAnsi="Arial" w:cs="Arial"/>
          <w:sz w:val="20"/>
          <w:szCs w:val="20"/>
          <w:highlight w:val="green"/>
        </w:rPr>
        <w:t>Výber dodávateľa elektrickej energie</w:t>
      </w:r>
      <w:r w:rsidRPr="00B93823">
        <w:rPr>
          <w:rFonts w:ascii="Arial" w:hAnsi="Arial" w:cs="Arial"/>
          <w:sz w:val="20"/>
          <w:szCs w:val="20"/>
          <w:highlight w:val="green"/>
        </w:rPr>
        <w:t>“).</w:t>
      </w:r>
    </w:p>
    <w:p w14:paraId="46B3B401" w14:textId="77777777" w:rsidR="003C6C43" w:rsidRPr="00B93823" w:rsidRDefault="003C6C43" w:rsidP="00DD7F85">
      <w:pPr>
        <w:keepNext/>
        <w:numPr>
          <w:ilvl w:val="1"/>
          <w:numId w:val="2"/>
        </w:numPr>
        <w:tabs>
          <w:tab w:val="clear" w:pos="858"/>
          <w:tab w:val="num" w:pos="567"/>
        </w:tabs>
        <w:spacing w:after="120"/>
        <w:ind w:left="567" w:hanging="567"/>
        <w:jc w:val="both"/>
        <w:rPr>
          <w:rFonts w:ascii="Arial" w:hAnsi="Arial" w:cs="Arial"/>
          <w:bCs/>
          <w:noProof/>
          <w:sz w:val="20"/>
          <w:szCs w:val="20"/>
          <w:highlight w:val="green"/>
          <w:lang w:eastAsia="de-DE"/>
        </w:rPr>
      </w:pPr>
      <w:r w:rsidRPr="00B93823">
        <w:rPr>
          <w:rFonts w:ascii="Arial" w:hAnsi="Arial" w:cs="Arial"/>
          <w:bCs/>
          <w:noProof/>
          <w:sz w:val="20"/>
          <w:szCs w:val="20"/>
          <w:highlight w:val="green"/>
          <w:lang w:eastAsia="de-DE"/>
        </w:rPr>
        <w:t>Zmluvné strany vyhlasujú, že údaje uvedené v Zmluve sú v súlade so skutočným stavom ku dňu uzavretia Zmluvy.</w:t>
      </w:r>
    </w:p>
    <w:p w14:paraId="770D6C4B" w14:textId="1F4E7EA3" w:rsidR="003C6C43" w:rsidRPr="00B93823" w:rsidRDefault="003C6C43" w:rsidP="00DD7F85">
      <w:pPr>
        <w:keepNext/>
        <w:numPr>
          <w:ilvl w:val="1"/>
          <w:numId w:val="2"/>
        </w:numPr>
        <w:tabs>
          <w:tab w:val="clear" w:pos="858"/>
          <w:tab w:val="num" w:pos="567"/>
        </w:tabs>
        <w:spacing w:after="120"/>
        <w:ind w:left="567" w:hanging="567"/>
        <w:jc w:val="both"/>
        <w:rPr>
          <w:rFonts w:ascii="Arial" w:hAnsi="Arial" w:cs="Arial"/>
          <w:bCs/>
          <w:noProof/>
          <w:sz w:val="20"/>
          <w:szCs w:val="20"/>
          <w:highlight w:val="green"/>
          <w:lang w:eastAsia="de-DE"/>
        </w:rPr>
      </w:pPr>
      <w:r w:rsidRPr="00B93823">
        <w:rPr>
          <w:rFonts w:ascii="Arial" w:hAnsi="Arial" w:cs="Arial"/>
          <w:sz w:val="20"/>
          <w:szCs w:val="20"/>
          <w:highlight w:val="green"/>
        </w:rPr>
        <w:t xml:space="preserve">Pre účely tejto </w:t>
      </w:r>
      <w:r w:rsidR="000B2754" w:rsidRPr="00B93823">
        <w:rPr>
          <w:rFonts w:ascii="Arial" w:hAnsi="Arial" w:cs="Arial"/>
          <w:sz w:val="20"/>
          <w:szCs w:val="20"/>
          <w:highlight w:val="green"/>
        </w:rPr>
        <w:t xml:space="preserve">Zmluvy </w:t>
      </w:r>
      <w:r w:rsidRPr="00B93823">
        <w:rPr>
          <w:rFonts w:ascii="Arial" w:hAnsi="Arial" w:cs="Arial"/>
          <w:sz w:val="20"/>
          <w:szCs w:val="20"/>
          <w:highlight w:val="green"/>
        </w:rPr>
        <w:t>majú odborné pojmy a terminológia význam</w:t>
      </w:r>
      <w:r w:rsidRPr="00B93823">
        <w:rPr>
          <w:rFonts w:ascii="Arial" w:hAnsi="Arial" w:cs="Arial"/>
          <w:bCs/>
          <w:noProof/>
          <w:sz w:val="20"/>
          <w:szCs w:val="20"/>
          <w:highlight w:val="green"/>
          <w:lang w:eastAsia="de-DE"/>
        </w:rPr>
        <w:t xml:space="preserve"> </w:t>
      </w:r>
      <w:r w:rsidRPr="00B93823">
        <w:rPr>
          <w:rFonts w:ascii="Arial" w:hAnsi="Arial" w:cs="Arial"/>
          <w:sz w:val="20"/>
          <w:szCs w:val="20"/>
          <w:highlight w:val="green"/>
        </w:rPr>
        <w:t>totožný, ako je uvedené v</w:t>
      </w:r>
      <w:r w:rsidR="00855FA5" w:rsidRPr="00B93823">
        <w:rPr>
          <w:rFonts w:ascii="Arial" w:hAnsi="Arial" w:cs="Arial"/>
          <w:sz w:val="20"/>
          <w:szCs w:val="20"/>
          <w:highlight w:val="green"/>
        </w:rPr>
        <w:t> </w:t>
      </w:r>
      <w:r w:rsidRPr="00B93823">
        <w:rPr>
          <w:rFonts w:ascii="Arial" w:hAnsi="Arial" w:cs="Arial"/>
          <w:sz w:val="20"/>
          <w:szCs w:val="20"/>
          <w:highlight w:val="green"/>
        </w:rPr>
        <w:t>zákone č. 251/2012 Z.z. o energetike a o zmene a doplnení niektorých zákonov (ďalej len „Zákon o energetike“), v zákone č. 250/2012 Z.z. o regulácii v sieťových odvetviach a o zmene a doplnení niektorých zákonov</w:t>
      </w:r>
      <w:r w:rsidR="00725E0D" w:rsidRPr="00B93823">
        <w:rPr>
          <w:rFonts w:ascii="Arial" w:hAnsi="Arial" w:cs="Arial"/>
          <w:sz w:val="20"/>
          <w:szCs w:val="20"/>
          <w:highlight w:val="green"/>
        </w:rPr>
        <w:t xml:space="preserve"> (ďalej len „Zákon o regulácii“)</w:t>
      </w:r>
      <w:r w:rsidRPr="00B93823">
        <w:rPr>
          <w:rFonts w:ascii="Arial" w:hAnsi="Arial" w:cs="Arial"/>
          <w:sz w:val="20"/>
          <w:szCs w:val="20"/>
          <w:highlight w:val="green"/>
        </w:rPr>
        <w:t>, vo Vyhláške Úradu pre reguláciu sieťových odvetví č. 207/2023 Z. z., ktorou sa ustanovujú pravidlá pre fungovanie vnútorného trhu s elektrinou, obsahové náležitosti prevádzkového poriadku prevádzkovateľa sústavy, organizátora krátkodobého trhu s</w:t>
      </w:r>
      <w:r w:rsidR="00855FA5" w:rsidRPr="00B93823">
        <w:rPr>
          <w:rFonts w:ascii="Arial" w:hAnsi="Arial" w:cs="Arial"/>
          <w:sz w:val="20"/>
          <w:szCs w:val="20"/>
          <w:highlight w:val="green"/>
        </w:rPr>
        <w:t> </w:t>
      </w:r>
      <w:r w:rsidRPr="00B93823">
        <w:rPr>
          <w:rFonts w:ascii="Arial" w:hAnsi="Arial" w:cs="Arial"/>
          <w:sz w:val="20"/>
          <w:szCs w:val="20"/>
          <w:highlight w:val="green"/>
        </w:rPr>
        <w:t>elektrinou a</w:t>
      </w:r>
      <w:r w:rsidR="0081054A" w:rsidRPr="00B93823">
        <w:rPr>
          <w:rFonts w:ascii="Arial" w:hAnsi="Arial" w:cs="Arial"/>
          <w:sz w:val="20"/>
          <w:szCs w:val="20"/>
          <w:highlight w:val="green"/>
        </w:rPr>
        <w:t> </w:t>
      </w:r>
      <w:r w:rsidRPr="00B93823">
        <w:rPr>
          <w:rFonts w:ascii="Arial" w:hAnsi="Arial" w:cs="Arial"/>
          <w:sz w:val="20"/>
          <w:szCs w:val="20"/>
          <w:highlight w:val="green"/>
        </w:rPr>
        <w:t xml:space="preserve">rozsah obchodných podmienok, ktoré sú súčasťou prevádzkového poriadku prevádzkovateľa sústavy (ďalej len „Pravidlá trhu“), v príslušných </w:t>
      </w:r>
      <w:r w:rsidR="007E10D0" w:rsidRPr="00B93823">
        <w:rPr>
          <w:rFonts w:ascii="Arial" w:hAnsi="Arial" w:cs="Arial"/>
          <w:sz w:val="20"/>
          <w:szCs w:val="20"/>
          <w:highlight w:val="green"/>
        </w:rPr>
        <w:t xml:space="preserve">všeobecne záväzných predpisoch </w:t>
      </w:r>
      <w:r w:rsidRPr="00B93823">
        <w:rPr>
          <w:rFonts w:ascii="Arial" w:hAnsi="Arial" w:cs="Arial"/>
          <w:sz w:val="20"/>
          <w:szCs w:val="20"/>
          <w:highlight w:val="green"/>
        </w:rPr>
        <w:t>a</w:t>
      </w:r>
      <w:r w:rsidR="00855FA5" w:rsidRPr="00B93823">
        <w:rPr>
          <w:rFonts w:ascii="Arial" w:hAnsi="Arial" w:cs="Arial"/>
          <w:sz w:val="20"/>
          <w:szCs w:val="20"/>
          <w:highlight w:val="green"/>
        </w:rPr>
        <w:t> </w:t>
      </w:r>
      <w:r w:rsidRPr="00B93823">
        <w:rPr>
          <w:rFonts w:ascii="Arial" w:hAnsi="Arial" w:cs="Arial"/>
          <w:sz w:val="20"/>
          <w:szCs w:val="20"/>
          <w:highlight w:val="green"/>
        </w:rPr>
        <w:t>rozhodnutiach Úradu pre reguláciu sieťových odvetví (ďalej len „ÚRSO“) a v ostatných súvisiacich všeobecne záväzných</w:t>
      </w:r>
      <w:r w:rsidRPr="00B93823">
        <w:rPr>
          <w:rFonts w:ascii="Arial" w:hAnsi="Arial" w:cs="Arial"/>
          <w:bCs/>
          <w:noProof/>
          <w:sz w:val="20"/>
          <w:szCs w:val="20"/>
          <w:highlight w:val="green"/>
          <w:lang w:eastAsia="de-DE"/>
        </w:rPr>
        <w:t xml:space="preserve"> </w:t>
      </w:r>
      <w:r w:rsidRPr="00B93823">
        <w:rPr>
          <w:rFonts w:ascii="Arial" w:hAnsi="Arial" w:cs="Arial"/>
          <w:sz w:val="20"/>
          <w:szCs w:val="20"/>
          <w:highlight w:val="green"/>
        </w:rPr>
        <w:t xml:space="preserve">právnych predpisoch vzťahujúcich sa na elektroenergetiku, pokiaľ nie je v tejto </w:t>
      </w:r>
      <w:r w:rsidR="000822F1" w:rsidRPr="00B93823">
        <w:rPr>
          <w:rFonts w:ascii="Arial" w:hAnsi="Arial" w:cs="Arial"/>
          <w:sz w:val="20"/>
          <w:szCs w:val="20"/>
          <w:highlight w:val="green"/>
        </w:rPr>
        <w:t xml:space="preserve">Zmluve </w:t>
      </w:r>
      <w:r w:rsidRPr="00B93823">
        <w:rPr>
          <w:rFonts w:ascii="Arial" w:hAnsi="Arial" w:cs="Arial"/>
          <w:sz w:val="20"/>
          <w:szCs w:val="20"/>
          <w:highlight w:val="green"/>
        </w:rPr>
        <w:t>uvedené inak.</w:t>
      </w:r>
    </w:p>
    <w:p w14:paraId="59006298" w14:textId="77777777" w:rsidR="003C6C43" w:rsidRPr="00B93823" w:rsidRDefault="003C6C43" w:rsidP="00DD7F85">
      <w:pPr>
        <w:keepNext/>
        <w:numPr>
          <w:ilvl w:val="1"/>
          <w:numId w:val="2"/>
        </w:numPr>
        <w:tabs>
          <w:tab w:val="num" w:pos="567"/>
        </w:tabs>
        <w:spacing w:after="120"/>
        <w:ind w:left="567" w:hanging="567"/>
        <w:jc w:val="both"/>
        <w:rPr>
          <w:rFonts w:ascii="Arial" w:hAnsi="Arial" w:cs="Arial"/>
          <w:sz w:val="20"/>
          <w:szCs w:val="20"/>
          <w:highlight w:val="green"/>
        </w:rPr>
      </w:pPr>
      <w:r w:rsidRPr="00B93823">
        <w:rPr>
          <w:rFonts w:ascii="Arial" w:hAnsi="Arial" w:cs="Arial"/>
          <w:sz w:val="20"/>
          <w:szCs w:val="20"/>
          <w:highlight w:val="green"/>
        </w:rPr>
        <w:t>V zmysle bodu 1.4. majú nižšie uvedené pojmy nasledovný význam:</w:t>
      </w:r>
    </w:p>
    <w:p w14:paraId="7ED34A0A" w14:textId="299B2A33" w:rsidR="003C6C43" w:rsidRPr="00B93823" w:rsidRDefault="003C6C43" w:rsidP="00DD7F85">
      <w:pPr>
        <w:keepNext/>
        <w:numPr>
          <w:ilvl w:val="0"/>
          <w:numId w:val="8"/>
        </w:numPr>
        <w:spacing w:after="120"/>
        <w:ind w:left="851" w:hanging="284"/>
        <w:jc w:val="both"/>
        <w:rPr>
          <w:rFonts w:ascii="Arial" w:hAnsi="Arial" w:cs="Arial"/>
          <w:sz w:val="20"/>
          <w:szCs w:val="20"/>
          <w:highlight w:val="green"/>
        </w:rPr>
      </w:pPr>
      <w:r w:rsidRPr="00B93823">
        <w:rPr>
          <w:rFonts w:ascii="Arial" w:hAnsi="Arial" w:cs="Arial"/>
          <w:b/>
          <w:bCs/>
          <w:noProof/>
          <w:sz w:val="20"/>
          <w:szCs w:val="20"/>
          <w:highlight w:val="green"/>
          <w:lang w:eastAsia="de-DE"/>
        </w:rPr>
        <w:t>Prevádzkovateľ distribučnej sústavy</w:t>
      </w:r>
      <w:r w:rsidRPr="00B93823">
        <w:rPr>
          <w:rFonts w:ascii="Arial" w:hAnsi="Arial" w:cs="Arial"/>
          <w:bCs/>
          <w:noProof/>
          <w:sz w:val="20"/>
          <w:szCs w:val="20"/>
          <w:highlight w:val="green"/>
          <w:lang w:eastAsia="de-DE"/>
        </w:rPr>
        <w:t xml:space="preserve"> (ďalej len „PDS“) - osoba, ktorá má povolenie na distribúciu elektriny na časti vymedzeného územia, na ktorom sa nachádzajú odberné miesta </w:t>
      </w:r>
      <w:r w:rsidR="000822F1" w:rsidRPr="00B93823">
        <w:rPr>
          <w:rFonts w:ascii="Arial" w:hAnsi="Arial" w:cs="Arial"/>
          <w:sz w:val="20"/>
          <w:szCs w:val="20"/>
          <w:highlight w:val="green"/>
        </w:rPr>
        <w:t xml:space="preserve">Odberateľa, </w:t>
      </w:r>
      <w:r w:rsidRPr="00B93823">
        <w:rPr>
          <w:rFonts w:ascii="Arial" w:hAnsi="Arial" w:cs="Arial"/>
          <w:sz w:val="20"/>
          <w:szCs w:val="20"/>
          <w:highlight w:val="green"/>
        </w:rPr>
        <w:t xml:space="preserve">a k distribučnej sústave ktorého sú odberné miesta </w:t>
      </w:r>
      <w:r w:rsidR="000822F1" w:rsidRPr="00B93823">
        <w:rPr>
          <w:rFonts w:ascii="Arial" w:hAnsi="Arial" w:cs="Arial"/>
          <w:sz w:val="20"/>
          <w:szCs w:val="20"/>
          <w:highlight w:val="green"/>
        </w:rPr>
        <w:t xml:space="preserve">Odberateľa </w:t>
      </w:r>
      <w:r w:rsidRPr="00B93823">
        <w:rPr>
          <w:rFonts w:ascii="Arial" w:hAnsi="Arial" w:cs="Arial"/>
          <w:sz w:val="20"/>
          <w:szCs w:val="20"/>
          <w:highlight w:val="green"/>
        </w:rPr>
        <w:t>pripojené,</w:t>
      </w:r>
    </w:p>
    <w:p w14:paraId="0ACC6642" w14:textId="4EFB9DB9" w:rsidR="003C6C43" w:rsidRPr="00B93823" w:rsidRDefault="003C6C43" w:rsidP="00DD7F85">
      <w:pPr>
        <w:keepNext/>
        <w:numPr>
          <w:ilvl w:val="0"/>
          <w:numId w:val="8"/>
        </w:numPr>
        <w:spacing w:after="120"/>
        <w:ind w:left="851" w:hanging="284"/>
        <w:jc w:val="both"/>
        <w:rPr>
          <w:rFonts w:ascii="Arial" w:hAnsi="Arial" w:cs="Arial"/>
          <w:sz w:val="20"/>
          <w:szCs w:val="20"/>
          <w:highlight w:val="green"/>
        </w:rPr>
      </w:pPr>
      <w:r w:rsidRPr="00B93823">
        <w:rPr>
          <w:rFonts w:ascii="Arial" w:hAnsi="Arial" w:cs="Arial"/>
          <w:b/>
          <w:sz w:val="20"/>
          <w:szCs w:val="20"/>
          <w:highlight w:val="green"/>
        </w:rPr>
        <w:t>Prevádzkový poriadok PDS</w:t>
      </w:r>
      <w:r w:rsidRPr="00B93823">
        <w:rPr>
          <w:rFonts w:ascii="Arial" w:hAnsi="Arial" w:cs="Arial"/>
          <w:sz w:val="20"/>
          <w:szCs w:val="20"/>
          <w:highlight w:val="green"/>
        </w:rPr>
        <w:t xml:space="preserve"> - dokument vydaný PDS, ktorý po schválení zo strany ÚRSO určuje podmienky distribúcie elektriny a poskytovania súvisiacich sieťových služieb do odberného miesta </w:t>
      </w:r>
      <w:r w:rsidR="008337D9" w:rsidRPr="00B93823">
        <w:rPr>
          <w:rFonts w:ascii="Arial" w:hAnsi="Arial" w:cs="Arial"/>
          <w:sz w:val="20"/>
          <w:szCs w:val="20"/>
          <w:highlight w:val="green"/>
        </w:rPr>
        <w:t>Odberateľa</w:t>
      </w:r>
      <w:r w:rsidRPr="00B93823">
        <w:rPr>
          <w:rFonts w:ascii="Arial" w:hAnsi="Arial" w:cs="Arial"/>
          <w:sz w:val="20"/>
          <w:szCs w:val="20"/>
          <w:highlight w:val="green"/>
        </w:rPr>
        <w:t xml:space="preserve">. Prevádzkový poriadok PDS je záväzný pre všetkých účastníkov trhu s elektrinou, </w:t>
      </w:r>
    </w:p>
    <w:p w14:paraId="5E7BB8EF" w14:textId="77777777" w:rsidR="003C6C43" w:rsidRPr="00B93823" w:rsidRDefault="003C6C43" w:rsidP="00DD7F85">
      <w:pPr>
        <w:keepNext/>
        <w:numPr>
          <w:ilvl w:val="0"/>
          <w:numId w:val="8"/>
        </w:numPr>
        <w:spacing w:after="120"/>
        <w:ind w:left="851" w:hanging="284"/>
        <w:jc w:val="both"/>
        <w:rPr>
          <w:rFonts w:ascii="Arial" w:hAnsi="Arial" w:cs="Arial"/>
          <w:sz w:val="20"/>
          <w:szCs w:val="20"/>
          <w:highlight w:val="green"/>
        </w:rPr>
      </w:pPr>
      <w:r w:rsidRPr="00B93823">
        <w:rPr>
          <w:rFonts w:ascii="Arial" w:hAnsi="Arial" w:cs="Arial"/>
          <w:b/>
          <w:sz w:val="20"/>
          <w:szCs w:val="20"/>
          <w:highlight w:val="green"/>
        </w:rPr>
        <w:t>Technické podmienky prístupu a pripojenia do sústavy príslušného PDS</w:t>
      </w:r>
      <w:r w:rsidRPr="00B93823">
        <w:rPr>
          <w:rFonts w:ascii="Arial" w:hAnsi="Arial" w:cs="Arial"/>
          <w:sz w:val="20"/>
          <w:szCs w:val="20"/>
          <w:highlight w:val="green"/>
        </w:rPr>
        <w:t xml:space="preserve"> (ďalej len „Technické podmienky“) - dokument vydaný PDS, ktorým sa ustanovujú podrobnosti o rozsahu technických podmienok prístupu a pripojenia do sústavy a pravidlá prevádzkovania sústavy,</w:t>
      </w:r>
    </w:p>
    <w:p w14:paraId="4B728330" w14:textId="40C26C1B" w:rsidR="003C6C43" w:rsidRPr="00B93823" w:rsidRDefault="003C6C43" w:rsidP="00DD7F85">
      <w:pPr>
        <w:keepNext/>
        <w:numPr>
          <w:ilvl w:val="0"/>
          <w:numId w:val="8"/>
        </w:numPr>
        <w:spacing w:after="120"/>
        <w:ind w:left="851" w:hanging="284"/>
        <w:jc w:val="both"/>
        <w:rPr>
          <w:rFonts w:ascii="Arial" w:hAnsi="Arial" w:cs="Arial"/>
          <w:sz w:val="20"/>
          <w:szCs w:val="20"/>
          <w:highlight w:val="green"/>
        </w:rPr>
      </w:pPr>
      <w:r w:rsidRPr="00B93823">
        <w:rPr>
          <w:rFonts w:ascii="Arial" w:hAnsi="Arial" w:cs="Arial"/>
          <w:b/>
          <w:bCs/>
          <w:noProof/>
          <w:sz w:val="20"/>
          <w:szCs w:val="20"/>
          <w:highlight w:val="green"/>
          <w:lang w:eastAsia="de-DE"/>
        </w:rPr>
        <w:t>Odberným miestom</w:t>
      </w:r>
      <w:r w:rsidRPr="00B93823">
        <w:rPr>
          <w:rFonts w:ascii="Arial" w:hAnsi="Arial" w:cs="Arial"/>
          <w:bCs/>
          <w:noProof/>
          <w:sz w:val="20"/>
          <w:szCs w:val="20"/>
          <w:highlight w:val="green"/>
          <w:lang w:eastAsia="de-DE"/>
        </w:rPr>
        <w:t xml:space="preserve"> (ďalej len „OM“) - miesto / miesta odberu elektriny špecifikované v prílohe č. 1 a č. 2 tejto Zmluvy</w:t>
      </w:r>
      <w:r w:rsidR="00B25C04" w:rsidRPr="00B93823">
        <w:rPr>
          <w:rFonts w:ascii="Arial" w:hAnsi="Arial" w:cs="Arial"/>
          <w:bCs/>
          <w:noProof/>
          <w:sz w:val="20"/>
          <w:szCs w:val="20"/>
          <w:highlight w:val="green"/>
          <w:lang w:eastAsia="de-DE"/>
        </w:rPr>
        <w:t xml:space="preserve"> EIC kódom</w:t>
      </w:r>
      <w:r w:rsidRPr="00B93823">
        <w:rPr>
          <w:rFonts w:ascii="Arial" w:hAnsi="Arial" w:cs="Arial"/>
          <w:bCs/>
          <w:noProof/>
          <w:sz w:val="20"/>
          <w:szCs w:val="20"/>
          <w:highlight w:val="green"/>
          <w:lang w:eastAsia="de-DE"/>
        </w:rPr>
        <w:t>, vybavené určeným meradlom podľa všeobecne záväzného právneho predpisu.</w:t>
      </w:r>
    </w:p>
    <w:p w14:paraId="031FA487" w14:textId="77AD3AEA" w:rsidR="003C6C43" w:rsidRPr="00B93823" w:rsidRDefault="003C6C43" w:rsidP="00DD7F85">
      <w:pPr>
        <w:pStyle w:val="Odsekzoznamu"/>
        <w:numPr>
          <w:ilvl w:val="1"/>
          <w:numId w:val="2"/>
        </w:numPr>
        <w:tabs>
          <w:tab w:val="clear" w:pos="858"/>
          <w:tab w:val="num" w:pos="567"/>
        </w:tabs>
        <w:spacing w:after="120"/>
        <w:ind w:left="567" w:hanging="567"/>
        <w:jc w:val="both"/>
        <w:rPr>
          <w:rFonts w:ascii="Arial" w:hAnsi="Arial" w:cs="Arial"/>
          <w:sz w:val="20"/>
          <w:szCs w:val="20"/>
          <w:highlight w:val="green"/>
        </w:rPr>
      </w:pPr>
      <w:r w:rsidRPr="00B93823">
        <w:rPr>
          <w:rFonts w:ascii="Arial" w:hAnsi="Arial" w:cs="Arial"/>
          <w:sz w:val="20"/>
          <w:szCs w:val="20"/>
          <w:highlight w:val="green"/>
        </w:rPr>
        <w:t>Nadpisy v Zmluve majú iba informatívny charakter a slúžia na lepšiu orientáciu v texte Zmluvy a nemajú vplyv na výklad jej ustanovení.</w:t>
      </w:r>
    </w:p>
    <w:p w14:paraId="4BBA0803" w14:textId="77777777" w:rsidR="00D53D66" w:rsidRPr="00B93823" w:rsidRDefault="00D53D66" w:rsidP="00D53D66">
      <w:pPr>
        <w:pStyle w:val="Odsekzoznamu"/>
        <w:spacing w:after="120"/>
        <w:ind w:left="567"/>
        <w:jc w:val="both"/>
        <w:rPr>
          <w:rFonts w:ascii="Arial" w:hAnsi="Arial" w:cs="Arial"/>
          <w:sz w:val="20"/>
          <w:szCs w:val="20"/>
          <w:highlight w:val="green"/>
        </w:rPr>
      </w:pPr>
    </w:p>
    <w:p w14:paraId="06B2CA59" w14:textId="77777777" w:rsidR="003C6C43" w:rsidRPr="00B93823" w:rsidRDefault="003C6C43" w:rsidP="00DD7F85">
      <w:pPr>
        <w:pStyle w:val="seNormalny2"/>
        <w:numPr>
          <w:ilvl w:val="0"/>
          <w:numId w:val="15"/>
        </w:numPr>
        <w:tabs>
          <w:tab w:val="left" w:pos="9356"/>
        </w:tabs>
        <w:spacing w:before="0" w:after="120"/>
        <w:ind w:right="113"/>
        <w:jc w:val="center"/>
        <w:rPr>
          <w:rFonts w:ascii="Arial" w:hAnsi="Arial" w:cs="Arial"/>
          <w:b/>
          <w:highlight w:val="green"/>
        </w:rPr>
      </w:pPr>
    </w:p>
    <w:p w14:paraId="14095C13" w14:textId="77777777" w:rsidR="003C6C43" w:rsidRPr="00B93823" w:rsidRDefault="003C6C43" w:rsidP="00DD7F85">
      <w:pPr>
        <w:pStyle w:val="seNormalny2"/>
        <w:tabs>
          <w:tab w:val="left" w:pos="9356"/>
        </w:tabs>
        <w:spacing w:before="0" w:after="120"/>
        <w:ind w:left="0" w:right="113"/>
        <w:jc w:val="center"/>
        <w:rPr>
          <w:rFonts w:ascii="Arial" w:hAnsi="Arial" w:cs="Arial"/>
          <w:b/>
          <w:highlight w:val="green"/>
        </w:rPr>
      </w:pPr>
      <w:r w:rsidRPr="00B93823">
        <w:rPr>
          <w:rFonts w:ascii="Arial" w:hAnsi="Arial" w:cs="Arial"/>
          <w:b/>
          <w:highlight w:val="green"/>
        </w:rPr>
        <w:t>Predmet Zmluvy</w:t>
      </w:r>
    </w:p>
    <w:p w14:paraId="461E1108" w14:textId="77777777" w:rsidR="003C6C43" w:rsidRPr="00B93823" w:rsidRDefault="003C6C43" w:rsidP="00DD7F85">
      <w:pPr>
        <w:pStyle w:val="Odsekzoznamu"/>
        <w:keepNext/>
        <w:numPr>
          <w:ilvl w:val="0"/>
          <w:numId w:val="16"/>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Dodávateľ sa zaväzuje poskytovať Odberateľovi za podmienok dohodnutých v tejto Zmluve združenú dodávku elektriny (ďalej len „združená dodávka“), ktorá zahŕňa:</w:t>
      </w:r>
    </w:p>
    <w:p w14:paraId="0A80285E" w14:textId="272F5483" w:rsidR="003C6C43" w:rsidRPr="00B93823" w:rsidRDefault="003C6C43" w:rsidP="00DD7F85">
      <w:pPr>
        <w:keepNext/>
        <w:numPr>
          <w:ilvl w:val="0"/>
          <w:numId w:val="3"/>
        </w:numPr>
        <w:spacing w:after="120"/>
        <w:ind w:left="851" w:hanging="284"/>
        <w:jc w:val="both"/>
        <w:rPr>
          <w:rFonts w:ascii="Arial" w:hAnsi="Arial" w:cs="Arial"/>
          <w:sz w:val="20"/>
          <w:szCs w:val="20"/>
          <w:highlight w:val="green"/>
        </w:rPr>
      </w:pPr>
      <w:r w:rsidRPr="00B93823">
        <w:rPr>
          <w:rFonts w:ascii="Arial" w:hAnsi="Arial" w:cs="Arial"/>
          <w:sz w:val="20"/>
          <w:szCs w:val="20"/>
          <w:highlight w:val="green"/>
        </w:rPr>
        <w:t>dodávku dohodnutého množstva elektriny do OM v množstve, čase a za</w:t>
      </w:r>
      <w:r w:rsidR="007C4D5B" w:rsidRPr="00B93823">
        <w:rPr>
          <w:rFonts w:ascii="Arial" w:hAnsi="Arial" w:cs="Arial"/>
          <w:sz w:val="20"/>
          <w:szCs w:val="20"/>
          <w:highlight w:val="green"/>
        </w:rPr>
        <w:t xml:space="preserve"> podmienok dohodnutých v tejto Z</w:t>
      </w:r>
      <w:r w:rsidRPr="00B93823">
        <w:rPr>
          <w:rFonts w:ascii="Arial" w:hAnsi="Arial" w:cs="Arial"/>
          <w:sz w:val="20"/>
          <w:szCs w:val="20"/>
          <w:highlight w:val="green"/>
        </w:rPr>
        <w:t>mluve,</w:t>
      </w:r>
    </w:p>
    <w:p w14:paraId="7199440F" w14:textId="08849D2F" w:rsidR="003C6C43" w:rsidRPr="00B93823" w:rsidRDefault="003C6C43" w:rsidP="00DD7F85">
      <w:pPr>
        <w:keepNext/>
        <w:numPr>
          <w:ilvl w:val="0"/>
          <w:numId w:val="3"/>
        </w:numPr>
        <w:tabs>
          <w:tab w:val="left" w:pos="993"/>
        </w:tabs>
        <w:spacing w:after="120"/>
        <w:ind w:left="851" w:hanging="284"/>
        <w:jc w:val="both"/>
        <w:rPr>
          <w:rFonts w:ascii="Arial" w:hAnsi="Arial" w:cs="Arial"/>
          <w:sz w:val="20"/>
          <w:szCs w:val="20"/>
          <w:highlight w:val="green"/>
        </w:rPr>
      </w:pPr>
      <w:r w:rsidRPr="00B93823">
        <w:rPr>
          <w:rFonts w:ascii="Arial" w:hAnsi="Arial" w:cs="Arial"/>
          <w:sz w:val="20"/>
          <w:szCs w:val="20"/>
          <w:highlight w:val="green"/>
        </w:rPr>
        <w:t xml:space="preserve">prevzatie zodpovednosti za odchýlku </w:t>
      </w:r>
      <w:r w:rsidR="008337D9" w:rsidRPr="00B93823">
        <w:rPr>
          <w:rFonts w:ascii="Arial" w:hAnsi="Arial" w:cs="Arial"/>
          <w:sz w:val="20"/>
          <w:szCs w:val="20"/>
          <w:highlight w:val="green"/>
        </w:rPr>
        <w:t xml:space="preserve">Odberateľa </w:t>
      </w:r>
      <w:r w:rsidRPr="00B93823">
        <w:rPr>
          <w:rFonts w:ascii="Arial" w:hAnsi="Arial" w:cs="Arial"/>
          <w:sz w:val="20"/>
          <w:szCs w:val="20"/>
          <w:highlight w:val="green"/>
        </w:rPr>
        <w:t xml:space="preserve">voči zúčtovateľovi odchýlky, </w:t>
      </w:r>
    </w:p>
    <w:p w14:paraId="1FD4F035" w14:textId="77777777" w:rsidR="003C6C43" w:rsidRPr="00B93823" w:rsidRDefault="003C6C43" w:rsidP="00DD7F85">
      <w:pPr>
        <w:keepNext/>
        <w:numPr>
          <w:ilvl w:val="0"/>
          <w:numId w:val="3"/>
        </w:numPr>
        <w:tabs>
          <w:tab w:val="left" w:pos="993"/>
        </w:tabs>
        <w:spacing w:after="120"/>
        <w:ind w:left="851" w:hanging="284"/>
        <w:jc w:val="both"/>
        <w:rPr>
          <w:rFonts w:ascii="Arial" w:hAnsi="Arial" w:cs="Arial"/>
          <w:sz w:val="20"/>
          <w:szCs w:val="20"/>
          <w:highlight w:val="green"/>
        </w:rPr>
      </w:pPr>
      <w:r w:rsidRPr="00B93823">
        <w:rPr>
          <w:rFonts w:ascii="Arial" w:hAnsi="Arial" w:cs="Arial"/>
          <w:sz w:val="20"/>
          <w:szCs w:val="20"/>
          <w:highlight w:val="green"/>
        </w:rPr>
        <w:t xml:space="preserve">zabezpečenie distribúcie elektriny a všetkých služieb súvisiacich s distribúciou elektriny (ďalej len „distribučné služby“). </w:t>
      </w:r>
    </w:p>
    <w:p w14:paraId="470FE55D" w14:textId="66E32FB0" w:rsidR="003C6C43" w:rsidRPr="00B93823" w:rsidRDefault="003C6C43" w:rsidP="00DD7F85">
      <w:pPr>
        <w:keepNext/>
        <w:tabs>
          <w:tab w:val="left" w:pos="426"/>
        </w:tabs>
        <w:spacing w:after="120"/>
        <w:ind w:left="567"/>
        <w:jc w:val="both"/>
        <w:rPr>
          <w:rFonts w:ascii="Arial" w:hAnsi="Arial" w:cs="Arial"/>
          <w:sz w:val="20"/>
          <w:szCs w:val="20"/>
          <w:highlight w:val="green"/>
        </w:rPr>
      </w:pPr>
      <w:r w:rsidRPr="00B93823">
        <w:rPr>
          <w:rFonts w:ascii="Arial" w:hAnsi="Arial" w:cs="Arial"/>
          <w:sz w:val="20"/>
          <w:szCs w:val="20"/>
          <w:highlight w:val="green"/>
        </w:rPr>
        <w:t xml:space="preserve">Predpokladom pre združenú dodávku podľa tejto Zmluvy je </w:t>
      </w:r>
      <w:r w:rsidR="00795E8E" w:rsidRPr="00B93823">
        <w:rPr>
          <w:rFonts w:ascii="Arial" w:hAnsi="Arial" w:cs="Arial"/>
          <w:sz w:val="20"/>
          <w:szCs w:val="20"/>
          <w:highlight w:val="green"/>
        </w:rPr>
        <w:t xml:space="preserve">pripojenie </w:t>
      </w:r>
      <w:r w:rsidR="00B90E6A" w:rsidRPr="00B93823">
        <w:rPr>
          <w:rFonts w:ascii="Arial" w:hAnsi="Arial" w:cs="Arial"/>
          <w:sz w:val="20"/>
          <w:szCs w:val="20"/>
          <w:highlight w:val="green"/>
        </w:rPr>
        <w:t xml:space="preserve">OM </w:t>
      </w:r>
      <w:r w:rsidRPr="00B93823">
        <w:rPr>
          <w:rFonts w:ascii="Arial" w:hAnsi="Arial" w:cs="Arial"/>
          <w:sz w:val="20"/>
          <w:szCs w:val="20"/>
          <w:highlight w:val="green"/>
        </w:rPr>
        <w:t>do distribučnej sústavy PDS.</w:t>
      </w:r>
    </w:p>
    <w:p w14:paraId="50E5766D" w14:textId="77777777" w:rsidR="003C6C43" w:rsidRPr="00B93823" w:rsidRDefault="003C6C43" w:rsidP="00DD7F85">
      <w:pPr>
        <w:pStyle w:val="Odsekzoznamu"/>
        <w:keepNext/>
        <w:numPr>
          <w:ilvl w:val="0"/>
          <w:numId w:val="16"/>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 xml:space="preserve">Odberateľ sa zaväzuje odoberať elektrinu za podmienok tejto Zmluvy, najmä platiť Dodávateľovi cenu za združenú dodávku podľa podmienok ustanovených v článku 4. tejto Zmluvy. </w:t>
      </w:r>
    </w:p>
    <w:p w14:paraId="3F32FC48" w14:textId="447A2D6F" w:rsidR="003C6C43" w:rsidRPr="00B93823" w:rsidRDefault="003C6C43" w:rsidP="00D53D66">
      <w:pPr>
        <w:pStyle w:val="Odsekzoznamu"/>
        <w:numPr>
          <w:ilvl w:val="0"/>
          <w:numId w:val="16"/>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 xml:space="preserve">Odberateľ sa zaväzuje dodržiavať všetky povinnosti odberateľa podľa Zákona o energetike, Pravidiel trhu, Prevádzkového poriadku PDS a ostatných príslušných všeobecne záväzných právnych predpisov, </w:t>
      </w:r>
      <w:r w:rsidR="007C4D5B" w:rsidRPr="00B93823">
        <w:rPr>
          <w:rFonts w:ascii="Arial" w:hAnsi="Arial" w:cs="Arial"/>
          <w:sz w:val="20"/>
          <w:szCs w:val="20"/>
          <w:highlight w:val="green"/>
        </w:rPr>
        <w:t>riadiť sa podmienkami tejto Z</w:t>
      </w:r>
      <w:r w:rsidRPr="00B93823">
        <w:rPr>
          <w:rFonts w:ascii="Arial" w:hAnsi="Arial" w:cs="Arial"/>
          <w:sz w:val="20"/>
          <w:szCs w:val="20"/>
          <w:highlight w:val="green"/>
        </w:rPr>
        <w:t>mluvy, Technickými podmienkami PDS a dodržiavať podmienky pripojenia k distribučnej sústave.</w:t>
      </w:r>
    </w:p>
    <w:p w14:paraId="78FA4AAC" w14:textId="77777777" w:rsidR="003C6C43" w:rsidRPr="00B93823" w:rsidRDefault="003C6C43" w:rsidP="00D53D66">
      <w:pPr>
        <w:pStyle w:val="seNormalny2"/>
        <w:numPr>
          <w:ilvl w:val="0"/>
          <w:numId w:val="15"/>
        </w:numPr>
        <w:tabs>
          <w:tab w:val="left" w:pos="9356"/>
        </w:tabs>
        <w:spacing w:before="0" w:after="120"/>
        <w:ind w:right="113"/>
        <w:jc w:val="center"/>
        <w:rPr>
          <w:rFonts w:ascii="Arial" w:hAnsi="Arial" w:cs="Arial"/>
          <w:b/>
          <w:highlight w:val="green"/>
        </w:rPr>
      </w:pPr>
    </w:p>
    <w:p w14:paraId="350F9D26" w14:textId="77777777" w:rsidR="003C6C43" w:rsidRPr="00B93823" w:rsidRDefault="003C6C43" w:rsidP="00D53D66">
      <w:pPr>
        <w:pStyle w:val="seNormalny2"/>
        <w:tabs>
          <w:tab w:val="left" w:pos="9356"/>
        </w:tabs>
        <w:spacing w:before="0" w:after="120"/>
        <w:ind w:left="0" w:right="113"/>
        <w:jc w:val="center"/>
        <w:rPr>
          <w:rFonts w:ascii="Arial" w:hAnsi="Arial" w:cs="Arial"/>
          <w:b/>
          <w:highlight w:val="green"/>
        </w:rPr>
      </w:pPr>
      <w:r w:rsidRPr="00B93823">
        <w:rPr>
          <w:rFonts w:ascii="Arial" w:hAnsi="Arial" w:cs="Arial"/>
          <w:b/>
          <w:highlight w:val="green"/>
        </w:rPr>
        <w:t>Dodávka elektriny</w:t>
      </w:r>
    </w:p>
    <w:p w14:paraId="330C8D9A" w14:textId="35B4CBAC" w:rsidR="003C6C43" w:rsidRPr="00B93823" w:rsidRDefault="003C6C43"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Dodávka elektriny do OM sa uskutočňuje</w:t>
      </w:r>
      <w:r w:rsidR="00B25C04" w:rsidRPr="00B93823">
        <w:rPr>
          <w:rFonts w:ascii="Arial" w:hAnsi="Arial" w:cs="Arial"/>
          <w:sz w:val="20"/>
          <w:szCs w:val="20"/>
          <w:highlight w:val="green"/>
        </w:rPr>
        <w:t xml:space="preserve"> </w:t>
      </w:r>
      <w:r w:rsidRPr="00B93823">
        <w:rPr>
          <w:rFonts w:ascii="Arial" w:hAnsi="Arial" w:cs="Arial"/>
          <w:sz w:val="20"/>
          <w:szCs w:val="20"/>
          <w:highlight w:val="green"/>
        </w:rPr>
        <w:t>prenosom elektriny z distribučnej sústavy PDS</w:t>
      </w:r>
      <w:r w:rsidR="00795E8E" w:rsidRPr="00B93823">
        <w:rPr>
          <w:rFonts w:ascii="Arial" w:hAnsi="Arial" w:cs="Arial"/>
          <w:sz w:val="20"/>
          <w:szCs w:val="20"/>
          <w:highlight w:val="green"/>
        </w:rPr>
        <w:t xml:space="preserve">, do ktorej sú OM pripojené, </w:t>
      </w:r>
      <w:r w:rsidRPr="00B93823">
        <w:rPr>
          <w:rFonts w:ascii="Arial" w:hAnsi="Arial" w:cs="Arial"/>
          <w:sz w:val="20"/>
          <w:szCs w:val="20"/>
          <w:highlight w:val="green"/>
        </w:rPr>
        <w:t>a v súlade s Prevádzkovým poriadkom PDS. Prechodom elektriny z distribučnej sústavy cez určené meradlo do OM dochádza k prechodu vlastníckych práv z Dodávateľa na Odberateľa. Za dodané a odobraté množstvo elektriny sa považuje množstvo, ktoré je namerané určeným meradlom PDS.</w:t>
      </w:r>
      <w:r w:rsidR="00B25C04" w:rsidRPr="00B93823">
        <w:rPr>
          <w:rFonts w:ascii="Arial" w:hAnsi="Arial" w:cs="Arial"/>
          <w:sz w:val="20"/>
          <w:szCs w:val="20"/>
          <w:highlight w:val="green"/>
        </w:rPr>
        <w:t xml:space="preserve"> </w:t>
      </w:r>
    </w:p>
    <w:p w14:paraId="56B331B4" w14:textId="36BC9F28" w:rsidR="003C6C43" w:rsidRPr="00B93823" w:rsidRDefault="003C6C43"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 xml:space="preserve">Odberateľ sa zaväzuje počas doby trvania tejto Zmluvy odoberať elektrinu pre všetky OM pripojené k distribučnej sústave PDS výlučne od </w:t>
      </w:r>
      <w:r w:rsidR="00795E8E" w:rsidRPr="00B93823">
        <w:rPr>
          <w:rFonts w:ascii="Arial" w:hAnsi="Arial" w:cs="Arial"/>
          <w:sz w:val="20"/>
          <w:szCs w:val="20"/>
          <w:highlight w:val="green"/>
        </w:rPr>
        <w:t>D</w:t>
      </w:r>
      <w:r w:rsidRPr="00B93823">
        <w:rPr>
          <w:rFonts w:ascii="Arial" w:hAnsi="Arial" w:cs="Arial"/>
          <w:sz w:val="20"/>
          <w:szCs w:val="20"/>
          <w:highlight w:val="green"/>
        </w:rPr>
        <w:t xml:space="preserve">odávateľa za predpokladu, že OM nebolo počas doby trvania dodávky elektriny na podnet </w:t>
      </w:r>
      <w:r w:rsidR="00795E8E" w:rsidRPr="00B93823">
        <w:rPr>
          <w:rFonts w:ascii="Arial" w:hAnsi="Arial" w:cs="Arial"/>
          <w:sz w:val="20"/>
          <w:szCs w:val="20"/>
          <w:highlight w:val="green"/>
        </w:rPr>
        <w:t>O</w:t>
      </w:r>
      <w:r w:rsidRPr="00B93823">
        <w:rPr>
          <w:rFonts w:ascii="Arial" w:hAnsi="Arial" w:cs="Arial"/>
          <w:sz w:val="20"/>
          <w:szCs w:val="20"/>
          <w:highlight w:val="green"/>
        </w:rPr>
        <w:t>dberateľa zrušené. Odberateľ sa zaväzuje, že pre OM nezmení dodávateľa elektr</w:t>
      </w:r>
      <w:r w:rsidR="007C4D5B" w:rsidRPr="00B93823">
        <w:rPr>
          <w:rFonts w:ascii="Arial" w:hAnsi="Arial" w:cs="Arial"/>
          <w:sz w:val="20"/>
          <w:szCs w:val="20"/>
          <w:highlight w:val="green"/>
        </w:rPr>
        <w:t>iny pred riadnym zánikom tejto Z</w:t>
      </w:r>
      <w:r w:rsidRPr="00B93823">
        <w:rPr>
          <w:rFonts w:ascii="Arial" w:hAnsi="Arial" w:cs="Arial"/>
          <w:sz w:val="20"/>
          <w:szCs w:val="20"/>
          <w:highlight w:val="green"/>
        </w:rPr>
        <w:t xml:space="preserve">mluvy. </w:t>
      </w:r>
    </w:p>
    <w:p w14:paraId="4D78F7B8" w14:textId="77777777" w:rsidR="003C6C43" w:rsidRPr="00B93823" w:rsidRDefault="003C6C43" w:rsidP="00DD7F85">
      <w:pPr>
        <w:keepNext/>
        <w:tabs>
          <w:tab w:val="num" w:pos="858"/>
        </w:tabs>
        <w:spacing w:after="120"/>
        <w:ind w:left="567"/>
        <w:jc w:val="both"/>
        <w:rPr>
          <w:rFonts w:ascii="Arial" w:hAnsi="Arial" w:cs="Arial"/>
          <w:b/>
          <w:sz w:val="20"/>
          <w:szCs w:val="20"/>
          <w:highlight w:val="green"/>
        </w:rPr>
      </w:pPr>
      <w:r w:rsidRPr="00B93823">
        <w:rPr>
          <w:rFonts w:ascii="Arial" w:hAnsi="Arial" w:cs="Arial"/>
          <w:b/>
          <w:sz w:val="20"/>
          <w:szCs w:val="20"/>
          <w:highlight w:val="green"/>
        </w:rPr>
        <w:t>Prevzatie zodpovednosti za odchýlku</w:t>
      </w:r>
    </w:p>
    <w:p w14:paraId="34C42C8E" w14:textId="13E8862D" w:rsidR="003C6C43" w:rsidRPr="00B93823" w:rsidRDefault="003C6C43"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 xml:space="preserve">Dodávateľ sa touto </w:t>
      </w:r>
      <w:r w:rsidR="008337D9" w:rsidRPr="00B93823">
        <w:rPr>
          <w:rFonts w:ascii="Arial" w:hAnsi="Arial" w:cs="Arial"/>
          <w:sz w:val="20"/>
          <w:szCs w:val="20"/>
          <w:highlight w:val="green"/>
        </w:rPr>
        <w:t xml:space="preserve">Zmluvou </w:t>
      </w:r>
      <w:r w:rsidRPr="00B93823">
        <w:rPr>
          <w:rFonts w:ascii="Arial" w:hAnsi="Arial" w:cs="Arial"/>
          <w:sz w:val="20"/>
          <w:szCs w:val="20"/>
          <w:highlight w:val="green"/>
        </w:rPr>
        <w:t xml:space="preserve">zaväzuje prevziať zodpovednosť </w:t>
      </w:r>
      <w:r w:rsidR="008337D9" w:rsidRPr="00B93823">
        <w:rPr>
          <w:rFonts w:ascii="Arial" w:hAnsi="Arial" w:cs="Arial"/>
          <w:sz w:val="20"/>
          <w:szCs w:val="20"/>
          <w:highlight w:val="green"/>
        </w:rPr>
        <w:t xml:space="preserve">Odberateľa </w:t>
      </w:r>
      <w:r w:rsidRPr="00B93823">
        <w:rPr>
          <w:rFonts w:ascii="Arial" w:hAnsi="Arial" w:cs="Arial"/>
          <w:sz w:val="20"/>
          <w:szCs w:val="20"/>
          <w:highlight w:val="green"/>
        </w:rPr>
        <w:t>za odchýlku voči zúčtovateľovi odchýlok v zmysle platných všeobecne záväzných právnych predpisov.</w:t>
      </w:r>
    </w:p>
    <w:p w14:paraId="1B95CB2C" w14:textId="77777777" w:rsidR="003C6C43" w:rsidRPr="00B93823" w:rsidRDefault="003C6C43" w:rsidP="00DD7F85">
      <w:pPr>
        <w:keepNext/>
        <w:tabs>
          <w:tab w:val="num" w:pos="858"/>
        </w:tabs>
        <w:spacing w:after="120"/>
        <w:ind w:left="567"/>
        <w:jc w:val="both"/>
        <w:rPr>
          <w:rFonts w:ascii="Arial" w:hAnsi="Arial" w:cs="Arial"/>
          <w:b/>
          <w:sz w:val="20"/>
          <w:szCs w:val="20"/>
          <w:highlight w:val="green"/>
        </w:rPr>
      </w:pPr>
      <w:r w:rsidRPr="00B93823">
        <w:rPr>
          <w:rFonts w:ascii="Arial" w:hAnsi="Arial" w:cs="Arial"/>
          <w:b/>
          <w:sz w:val="20"/>
          <w:szCs w:val="20"/>
          <w:highlight w:val="green"/>
        </w:rPr>
        <w:t>Zabezpečenie distribučných služieb</w:t>
      </w:r>
    </w:p>
    <w:p w14:paraId="04A6CC8F" w14:textId="0BBF47C6" w:rsidR="003C6C43" w:rsidRPr="00B93823" w:rsidRDefault="003C6C43"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 xml:space="preserve">Dodávateľ počas obdobia trvania tejto Zmluvy zabezpečí </w:t>
      </w:r>
      <w:r w:rsidR="008337D9" w:rsidRPr="00B93823">
        <w:rPr>
          <w:rFonts w:ascii="Arial" w:hAnsi="Arial" w:cs="Arial"/>
          <w:sz w:val="20"/>
          <w:szCs w:val="20"/>
          <w:highlight w:val="green"/>
        </w:rPr>
        <w:t xml:space="preserve">Odberateľovi </w:t>
      </w:r>
      <w:r w:rsidRPr="00B93823">
        <w:rPr>
          <w:rFonts w:ascii="Arial" w:hAnsi="Arial" w:cs="Arial"/>
          <w:sz w:val="20"/>
          <w:szCs w:val="20"/>
          <w:highlight w:val="green"/>
        </w:rPr>
        <w:t>distribučné služby do všetkých OM pripojených do distribučnej sústavy PDS za podmienok uvedených v tejto Zmluve, v</w:t>
      </w:r>
      <w:r w:rsidR="00ED02EA" w:rsidRPr="00B93823">
        <w:rPr>
          <w:rFonts w:ascii="Arial" w:hAnsi="Arial" w:cs="Arial"/>
          <w:sz w:val="20"/>
          <w:szCs w:val="20"/>
          <w:highlight w:val="green"/>
        </w:rPr>
        <w:t> </w:t>
      </w:r>
      <w:r w:rsidRPr="00B93823">
        <w:rPr>
          <w:rFonts w:ascii="Arial" w:hAnsi="Arial" w:cs="Arial"/>
          <w:sz w:val="20"/>
          <w:szCs w:val="20"/>
          <w:highlight w:val="green"/>
        </w:rPr>
        <w:t>súlade s platnými všeobecne záväznými právnymi predpismi, Prevádzkovým poriadkom príslušného PDS a v kvalite podľa Technických podmienok PDS.</w:t>
      </w:r>
    </w:p>
    <w:p w14:paraId="0568E261" w14:textId="77777777" w:rsidR="003C6C43" w:rsidRPr="00B93823" w:rsidRDefault="003C6C43"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Odberateľ je podľa Zákona o energetike zodpovedný za riadny stav odberného zariadenia a za dodržiavanie predpisov na zaistenie bezpečnosti technických zariadení.</w:t>
      </w:r>
    </w:p>
    <w:p w14:paraId="4B50BA57" w14:textId="77777777" w:rsidR="003C6C43" w:rsidRPr="00B93823" w:rsidRDefault="003C6C43"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Odberateľ má právo požiadať Dodávateľa o zabezpečenie úpravy dohodnutej rezervovanej kapacity (ďalej len „RK“) podľa schválených podmienok príslušného PDS, najviac do výšky maximálnej RK určenej PDS, a to písomne alebo na kontaktnú e-mailovú adresu Dodávateľa uvedenú na faktúre, doručením požiadavky najneskôr 3 pracovné dni</w:t>
      </w:r>
      <w:r w:rsidRPr="00B93823" w:rsidDel="00080CA9">
        <w:rPr>
          <w:rFonts w:ascii="Arial" w:hAnsi="Arial" w:cs="Arial"/>
          <w:sz w:val="20"/>
          <w:szCs w:val="20"/>
          <w:highlight w:val="green"/>
        </w:rPr>
        <w:t xml:space="preserve"> </w:t>
      </w:r>
      <w:r w:rsidRPr="00B93823">
        <w:rPr>
          <w:rFonts w:ascii="Arial" w:hAnsi="Arial" w:cs="Arial"/>
          <w:sz w:val="20"/>
          <w:szCs w:val="20"/>
          <w:highlight w:val="green"/>
        </w:rPr>
        <w:t xml:space="preserve">pred lehotou na zmenu RK uvedenou v podmienkach príslušného PDS. Úprava dohodnutej RK sa stáva účinnou po jej písomnom odsúhlasení Dodávateľom. V prípade, ak Dodávateľ zmenu RK neodsúhlasí v mesiaci, kedy bola žiadosť doručená Dodávateľovi, bude zmena RK účinná prvým dňom mesiaca nasledujúceho po mesiaci splnenia všetkých podmienok pre úpravu dohodnutej RK. </w:t>
      </w:r>
    </w:p>
    <w:p w14:paraId="73098806" w14:textId="77777777" w:rsidR="003C6C43" w:rsidRPr="00B93823" w:rsidRDefault="003C6C43" w:rsidP="00DD7F85">
      <w:pPr>
        <w:keepNext/>
        <w:spacing w:after="120"/>
        <w:ind w:firstLine="567"/>
        <w:rPr>
          <w:rFonts w:ascii="Arial" w:hAnsi="Arial" w:cs="Arial"/>
          <w:sz w:val="20"/>
          <w:szCs w:val="20"/>
          <w:highlight w:val="green"/>
        </w:rPr>
      </w:pPr>
      <w:r w:rsidRPr="00B93823">
        <w:rPr>
          <w:rFonts w:ascii="Arial" w:hAnsi="Arial" w:cs="Arial"/>
          <w:b/>
          <w:bCs/>
          <w:noProof/>
          <w:sz w:val="20"/>
          <w:szCs w:val="20"/>
          <w:highlight w:val="green"/>
          <w:lang w:eastAsia="de-DE"/>
        </w:rPr>
        <w:t>Zmluvné množstvo</w:t>
      </w:r>
    </w:p>
    <w:p w14:paraId="4FB44803" w14:textId="4B92B73E" w:rsidR="003C6C43" w:rsidRPr="00B93823" w:rsidRDefault="003C6C43"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 xml:space="preserve">Odberateľ sa zaväzuje po dobu trvania Zmluvy odobrať od Dodávateľa zmluvné množstvo elektriny (ďalej len „SZM“) zodpovedajúce súčtu dohodnutého ročného množstva elektriny pre jednotlivé OM uvedené v prílohe č. 1 a č. 2 tejto Zmluvy, ktoré je dohodnuté zmluvnými stranami v celkovom množstve </w:t>
      </w:r>
      <w:r w:rsidR="00B35838" w:rsidRPr="00B93823">
        <w:rPr>
          <w:rFonts w:ascii="Arial" w:hAnsi="Arial" w:cs="Arial"/>
          <w:sz w:val="20"/>
          <w:szCs w:val="20"/>
          <w:highlight w:val="green"/>
        </w:rPr>
        <w:t>5</w:t>
      </w:r>
      <w:r w:rsidRPr="00B93823">
        <w:rPr>
          <w:rFonts w:ascii="Arial" w:hAnsi="Arial" w:cs="Arial"/>
          <w:sz w:val="20"/>
          <w:szCs w:val="20"/>
          <w:highlight w:val="green"/>
        </w:rPr>
        <w:t>.</w:t>
      </w:r>
      <w:r w:rsidR="00B35838" w:rsidRPr="00B93823">
        <w:rPr>
          <w:rFonts w:ascii="Arial" w:hAnsi="Arial" w:cs="Arial"/>
          <w:sz w:val="20"/>
          <w:szCs w:val="20"/>
          <w:highlight w:val="green"/>
        </w:rPr>
        <w:t>5</w:t>
      </w:r>
      <w:r w:rsidRPr="00B93823">
        <w:rPr>
          <w:rFonts w:ascii="Arial" w:hAnsi="Arial" w:cs="Arial"/>
          <w:sz w:val="20"/>
          <w:szCs w:val="20"/>
          <w:highlight w:val="green"/>
        </w:rPr>
        <w:t>00 MWh ročne.</w:t>
      </w:r>
    </w:p>
    <w:p w14:paraId="500708DA" w14:textId="6C0B8766" w:rsidR="003C6C43" w:rsidRPr="00B93823" w:rsidRDefault="003C6C43"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Počas zmluvného obdobia má Dodávateľ právo vyhodnotiť skutočne odobraté množstvo elektriny a SZM spôsobom uvedeným v tomto článku Zmluvy, a to za každý kalendárny rok, v ktorom trvá Zmluva. V</w:t>
      </w:r>
      <w:r w:rsidR="008337D9" w:rsidRPr="00B93823">
        <w:rPr>
          <w:rFonts w:ascii="Arial" w:hAnsi="Arial" w:cs="Arial"/>
          <w:sz w:val="20"/>
          <w:szCs w:val="20"/>
          <w:highlight w:val="green"/>
        </w:rPr>
        <w:t> </w:t>
      </w:r>
      <w:r w:rsidRPr="00B93823">
        <w:rPr>
          <w:rFonts w:ascii="Arial" w:hAnsi="Arial" w:cs="Arial"/>
          <w:sz w:val="20"/>
          <w:szCs w:val="20"/>
          <w:highlight w:val="green"/>
        </w:rPr>
        <w:t>prípade</w:t>
      </w:r>
      <w:r w:rsidR="008337D9" w:rsidRPr="00B93823">
        <w:rPr>
          <w:rFonts w:ascii="Arial" w:hAnsi="Arial" w:cs="Arial"/>
          <w:sz w:val="20"/>
          <w:szCs w:val="20"/>
          <w:highlight w:val="green"/>
        </w:rPr>
        <w:t>,</w:t>
      </w:r>
      <w:r w:rsidRPr="00B93823">
        <w:rPr>
          <w:rFonts w:ascii="Arial" w:hAnsi="Arial" w:cs="Arial"/>
          <w:sz w:val="20"/>
          <w:szCs w:val="20"/>
          <w:highlight w:val="green"/>
        </w:rPr>
        <w:t xml:space="preserve"> že Odberateľ neodoberie aspoň </w:t>
      </w:r>
      <w:r w:rsidR="007E0508" w:rsidRPr="00B93823">
        <w:rPr>
          <w:rFonts w:ascii="Arial" w:hAnsi="Arial" w:cs="Arial"/>
          <w:sz w:val="20"/>
          <w:szCs w:val="20"/>
          <w:highlight w:val="green"/>
        </w:rPr>
        <w:t>9</w:t>
      </w:r>
      <w:r w:rsidRPr="00B93823">
        <w:rPr>
          <w:rFonts w:ascii="Arial" w:hAnsi="Arial" w:cs="Arial"/>
          <w:sz w:val="20"/>
          <w:szCs w:val="20"/>
          <w:highlight w:val="green"/>
        </w:rPr>
        <w:t>0% SZM (SZM</w:t>
      </w:r>
      <w:r w:rsidRPr="00B93823">
        <w:rPr>
          <w:rFonts w:ascii="Arial" w:hAnsi="Arial" w:cs="Arial"/>
          <w:sz w:val="20"/>
          <w:szCs w:val="20"/>
          <w:highlight w:val="green"/>
          <w:vertAlign w:val="subscript"/>
        </w:rPr>
        <w:t>min</w:t>
      </w:r>
      <w:r w:rsidRPr="00B93823">
        <w:rPr>
          <w:rFonts w:ascii="Arial" w:hAnsi="Arial" w:cs="Arial"/>
          <w:sz w:val="20"/>
          <w:szCs w:val="20"/>
          <w:highlight w:val="green"/>
        </w:rPr>
        <w:t xml:space="preserve">) v príslušných jednotlivých kalendárnych rokoch, je </w:t>
      </w:r>
      <w:r w:rsidR="00795E8E" w:rsidRPr="00B93823">
        <w:rPr>
          <w:rFonts w:ascii="Arial" w:hAnsi="Arial" w:cs="Arial"/>
          <w:sz w:val="20"/>
          <w:szCs w:val="20"/>
          <w:highlight w:val="green"/>
        </w:rPr>
        <w:t>D</w:t>
      </w:r>
      <w:r w:rsidRPr="00B93823">
        <w:rPr>
          <w:rFonts w:ascii="Arial" w:hAnsi="Arial" w:cs="Arial"/>
          <w:sz w:val="20"/>
          <w:szCs w:val="20"/>
          <w:highlight w:val="green"/>
        </w:rPr>
        <w:t>odávateľ oprávnený po vykonaní vyhodnotenia zvýšiť cenu za každú odobratú MWh až o výšku určenú ako:</w:t>
      </w:r>
    </w:p>
    <w:p w14:paraId="38EB8610" w14:textId="77777777" w:rsidR="003C6C43" w:rsidRPr="00B93823" w:rsidRDefault="003C6C43" w:rsidP="00DD7F85">
      <w:pPr>
        <w:keepNext/>
        <w:tabs>
          <w:tab w:val="num" w:pos="858"/>
        </w:tabs>
        <w:spacing w:after="120"/>
        <w:ind w:left="567"/>
        <w:jc w:val="both"/>
        <w:rPr>
          <w:rFonts w:ascii="Arial" w:hAnsi="Arial" w:cs="Arial"/>
          <w:sz w:val="20"/>
          <w:szCs w:val="20"/>
          <w:highlight w:val="green"/>
        </w:rPr>
      </w:pPr>
      <m:oMathPara>
        <m:oMath>
          <m:r>
            <m:rPr>
              <m:sty m:val="p"/>
            </m:rPr>
            <w:rPr>
              <w:rFonts w:ascii="Cambria Math" w:hAnsi="Cambria Math" w:cs="Arial"/>
              <w:sz w:val="20"/>
              <w:szCs w:val="20"/>
              <w:highlight w:val="green"/>
            </w:rPr>
            <w:br/>
            <m:t xml:space="preserve">ZC= </m:t>
          </m:r>
          <m:f>
            <m:fPr>
              <m:ctrlPr>
                <w:rPr>
                  <w:rFonts w:ascii="Cambria Math" w:hAnsi="Cambria Math" w:cs="Arial"/>
                  <w:sz w:val="20"/>
                  <w:szCs w:val="20"/>
                  <w:highlight w:val="green"/>
                </w:rPr>
              </m:ctrlPr>
            </m:fPr>
            <m:num>
              <m:r>
                <m:rPr>
                  <m:sty m:val="p"/>
                </m:rPr>
                <w:rPr>
                  <w:rFonts w:ascii="Cambria Math" w:hAnsi="Cambria Math" w:cs="Arial"/>
                  <w:sz w:val="20"/>
                  <w:szCs w:val="20"/>
                  <w:highlight w:val="green"/>
                </w:rPr>
                <m:t xml:space="preserve">K ×( SZMmin - X ) </m:t>
              </m:r>
            </m:num>
            <m:den>
              <m:r>
                <m:rPr>
                  <m:sty m:val="p"/>
                </m:rPr>
                <w:rPr>
                  <w:rFonts w:ascii="Cambria Math" w:hAnsi="Cambria Math" w:cs="Arial"/>
                  <w:sz w:val="20"/>
                  <w:szCs w:val="20"/>
                  <w:highlight w:val="green"/>
                </w:rPr>
                <m:t>X</m:t>
              </m:r>
            </m:den>
          </m:f>
          <m:r>
            <w:rPr>
              <w:rFonts w:ascii="Cambria Math" w:hAnsi="Cambria Math" w:cs="Arial"/>
              <w:sz w:val="20"/>
              <w:szCs w:val="20"/>
              <w:highlight w:val="green"/>
            </w:rPr>
            <m:t xml:space="preserve">   </m:t>
          </m:r>
          <m:d>
            <m:dPr>
              <m:begChr m:val="["/>
              <m:endChr m:val="]"/>
              <m:ctrlPr>
                <w:rPr>
                  <w:rFonts w:ascii="Cambria Math" w:hAnsi="Cambria Math" w:cs="Arial"/>
                  <w:sz w:val="20"/>
                  <w:szCs w:val="20"/>
                  <w:highlight w:val="green"/>
                </w:rPr>
              </m:ctrlPr>
            </m:dPr>
            <m:e>
              <m:r>
                <m:rPr>
                  <m:sty m:val="p"/>
                </m:rPr>
                <w:rPr>
                  <w:rFonts w:ascii="Cambria Math" w:hAnsi="Cambria Math" w:cs="Arial"/>
                  <w:sz w:val="20"/>
                  <w:szCs w:val="20"/>
                  <w:highlight w:val="green"/>
                </w:rPr>
                <m:t>EUR/MWh</m:t>
              </m:r>
            </m:e>
          </m:d>
        </m:oMath>
      </m:oMathPara>
      <w:r w:rsidRPr="00B93823">
        <w:rPr>
          <w:rFonts w:ascii="Arial" w:hAnsi="Arial" w:cs="Arial"/>
          <w:sz w:val="20"/>
          <w:szCs w:val="20"/>
          <w:highlight w:val="green"/>
        </w:rPr>
        <w:t xml:space="preserve"> </w:t>
      </w:r>
    </w:p>
    <w:p w14:paraId="3E82D8BF" w14:textId="77777777" w:rsidR="003C6C43" w:rsidRPr="00B93823" w:rsidRDefault="003C6C43" w:rsidP="00DD7F85">
      <w:pPr>
        <w:keepNext/>
        <w:tabs>
          <w:tab w:val="num" w:pos="858"/>
        </w:tabs>
        <w:spacing w:after="120"/>
        <w:ind w:left="567"/>
        <w:jc w:val="both"/>
        <w:rPr>
          <w:rFonts w:ascii="Arial" w:hAnsi="Arial" w:cs="Arial"/>
          <w:sz w:val="20"/>
          <w:szCs w:val="20"/>
          <w:highlight w:val="green"/>
        </w:rPr>
      </w:pPr>
    </w:p>
    <w:p w14:paraId="3CC1F56C" w14:textId="77777777" w:rsidR="003C6C43" w:rsidRPr="00B93823" w:rsidRDefault="003C6C43" w:rsidP="00DD7F85">
      <w:pPr>
        <w:keepNext/>
        <w:spacing w:after="120"/>
        <w:ind w:left="1276" w:hanging="709"/>
        <w:jc w:val="both"/>
        <w:rPr>
          <w:rFonts w:ascii="Arial" w:hAnsi="Arial" w:cs="Arial"/>
          <w:sz w:val="20"/>
          <w:szCs w:val="20"/>
          <w:highlight w:val="green"/>
        </w:rPr>
      </w:pPr>
      <w:r w:rsidRPr="00B93823">
        <w:rPr>
          <w:rFonts w:ascii="Arial" w:hAnsi="Arial" w:cs="Arial"/>
          <w:sz w:val="20"/>
          <w:szCs w:val="20"/>
          <w:highlight w:val="green"/>
        </w:rPr>
        <w:t xml:space="preserve">ZC – </w:t>
      </w:r>
      <w:r w:rsidRPr="00B93823">
        <w:rPr>
          <w:rFonts w:ascii="Arial" w:hAnsi="Arial" w:cs="Arial"/>
          <w:sz w:val="20"/>
          <w:szCs w:val="20"/>
          <w:highlight w:val="green"/>
        </w:rPr>
        <w:tab/>
        <w:t>maximálne zvýšenie ceny za skutočne odobraté množstvo elektriny v príslušnom kalendárnom roku v EUR/MWh,</w:t>
      </w:r>
    </w:p>
    <w:p w14:paraId="77F1087F" w14:textId="5BB117A1" w:rsidR="003C6C43" w:rsidRPr="00B93823" w:rsidRDefault="003C6C43" w:rsidP="00DD7F85">
      <w:pPr>
        <w:widowControl w:val="0"/>
        <w:spacing w:after="120"/>
        <w:ind w:left="1276" w:hanging="709"/>
        <w:jc w:val="both"/>
        <w:rPr>
          <w:rStyle w:val="Hypertextovprepojenie"/>
          <w:rFonts w:ascii="Arial" w:hAnsi="Arial" w:cs="Arial"/>
          <w:i/>
          <w:iCs/>
          <w:sz w:val="20"/>
          <w:szCs w:val="20"/>
          <w:highlight w:val="green"/>
        </w:rPr>
      </w:pPr>
      <w:r w:rsidRPr="00B93823">
        <w:rPr>
          <w:rFonts w:ascii="Arial" w:hAnsi="Arial" w:cs="Arial"/>
          <w:sz w:val="20"/>
          <w:szCs w:val="20"/>
          <w:highlight w:val="green"/>
        </w:rPr>
        <w:t xml:space="preserve">K –     </w:t>
      </w:r>
      <w:r w:rsidRPr="00B93823">
        <w:rPr>
          <w:rFonts w:ascii="Arial" w:hAnsi="Arial" w:cs="Arial"/>
          <w:sz w:val="20"/>
          <w:szCs w:val="20"/>
          <w:highlight w:val="green"/>
        </w:rPr>
        <w:tab/>
      </w:r>
      <w:r w:rsidR="007E0508" w:rsidRPr="00B93823">
        <w:rPr>
          <w:rFonts w:ascii="Arial" w:hAnsi="Arial" w:cs="Arial"/>
          <w:sz w:val="20"/>
          <w:szCs w:val="20"/>
          <w:highlight w:val="green"/>
        </w:rPr>
        <w:t>1,5</w:t>
      </w:r>
      <w:r w:rsidRPr="00B93823">
        <w:rPr>
          <w:rFonts w:ascii="Arial" w:hAnsi="Arial" w:cs="Arial"/>
          <w:sz w:val="20"/>
          <w:szCs w:val="20"/>
          <w:highlight w:val="green"/>
        </w:rPr>
        <w:t>-násobok priemeru mesačných spotových cien daného kalendárneho roka, ktoré sú vypočítané z ceny každej hodiny každého dňa daného mesiaca ocenené hodinovou cenou elektriny na dennom trhu SR organizovanom spoločnosťou OKTE, a.s.  Ceny sú pravidelne</w:t>
      </w:r>
      <w:r w:rsidR="007E0508" w:rsidRPr="00B93823">
        <w:rPr>
          <w:rFonts w:ascii="Arial" w:hAnsi="Arial" w:cs="Arial"/>
          <w:sz w:val="20"/>
          <w:szCs w:val="20"/>
          <w:highlight w:val="green"/>
        </w:rPr>
        <w:t xml:space="preserve"> </w:t>
      </w:r>
      <w:r w:rsidRPr="00B93823">
        <w:rPr>
          <w:rFonts w:ascii="Arial" w:hAnsi="Arial" w:cs="Arial"/>
          <w:sz w:val="20"/>
          <w:szCs w:val="20"/>
          <w:highlight w:val="green"/>
        </w:rPr>
        <w:t xml:space="preserve">zverejňované na internetovej stránke OKTE a.s., pričom ako podklad pre výpočet sa použijú ceny uvedené v mesačných správach o dennom trhu (Mesačná správa o DT) z adresy </w:t>
      </w:r>
      <w:hyperlink r:id="rId8" w:history="1">
        <w:r w:rsidRPr="00B93823">
          <w:rPr>
            <w:rStyle w:val="Hypertextovprepojenie"/>
            <w:rFonts w:ascii="Arial" w:hAnsi="Arial" w:cs="Arial"/>
            <w:i/>
            <w:iCs/>
            <w:sz w:val="20"/>
            <w:szCs w:val="20"/>
            <w:highlight w:val="green"/>
          </w:rPr>
          <w:t>https://okte.sk/sk/kratkodoby-trh/zverejnenie-udajov/mesacna-sprava-o-dt/</w:t>
        </w:r>
      </w:hyperlink>
      <w:r w:rsidRPr="00B93823">
        <w:rPr>
          <w:rStyle w:val="Hypertextovprepojenie"/>
          <w:rFonts w:ascii="Arial" w:hAnsi="Arial" w:cs="Arial"/>
          <w:i/>
          <w:iCs/>
          <w:sz w:val="20"/>
          <w:szCs w:val="20"/>
          <w:highlight w:val="green"/>
        </w:rPr>
        <w:t xml:space="preserve"> .</w:t>
      </w:r>
    </w:p>
    <w:p w14:paraId="74DFEF4A" w14:textId="77777777" w:rsidR="003C6C43" w:rsidRPr="00B93823" w:rsidRDefault="003C6C43" w:rsidP="00DD7F85">
      <w:pPr>
        <w:widowControl w:val="0"/>
        <w:spacing w:after="120"/>
        <w:ind w:left="1276" w:hanging="709"/>
        <w:jc w:val="both"/>
        <w:rPr>
          <w:rFonts w:ascii="Arial" w:hAnsi="Arial" w:cs="Arial"/>
          <w:sz w:val="20"/>
          <w:szCs w:val="20"/>
          <w:highlight w:val="green"/>
        </w:rPr>
      </w:pPr>
      <w:r w:rsidRPr="00B93823">
        <w:rPr>
          <w:rFonts w:ascii="Arial" w:hAnsi="Arial" w:cs="Arial"/>
          <w:sz w:val="20"/>
          <w:szCs w:val="20"/>
          <w:highlight w:val="green"/>
        </w:rPr>
        <w:t xml:space="preserve"> X – </w:t>
      </w:r>
      <w:r w:rsidRPr="00B93823">
        <w:rPr>
          <w:rFonts w:ascii="Arial" w:hAnsi="Arial" w:cs="Arial"/>
          <w:sz w:val="20"/>
          <w:szCs w:val="20"/>
          <w:highlight w:val="green"/>
        </w:rPr>
        <w:tab/>
        <w:t xml:space="preserve">skutočne odobraté množstvo elektriny v príslušnom kalendárnom roku v MWh, pričom minimálna hodnota X je 1. </w:t>
      </w:r>
    </w:p>
    <w:p w14:paraId="4DEBCD2A" w14:textId="77777777" w:rsidR="003C6C43" w:rsidRPr="00B93823" w:rsidRDefault="003C6C43" w:rsidP="00DD7F85">
      <w:pPr>
        <w:widowControl w:val="0"/>
        <w:tabs>
          <w:tab w:val="num" w:pos="858"/>
        </w:tabs>
        <w:spacing w:after="120"/>
        <w:ind w:left="567"/>
        <w:jc w:val="both"/>
        <w:rPr>
          <w:rFonts w:ascii="Arial" w:hAnsi="Arial" w:cs="Arial"/>
          <w:sz w:val="20"/>
          <w:szCs w:val="20"/>
          <w:highlight w:val="green"/>
        </w:rPr>
      </w:pPr>
      <w:r w:rsidRPr="00B93823">
        <w:rPr>
          <w:rFonts w:ascii="Arial" w:hAnsi="Arial" w:cs="Arial"/>
          <w:sz w:val="20"/>
          <w:szCs w:val="20"/>
          <w:highlight w:val="green"/>
        </w:rPr>
        <w:t xml:space="preserve">V prípade, ak Odberateľ v príslušnom kalendárnom roku neodoberie žiadnu MWh, je Dodávateľ </w:t>
      </w:r>
      <w:r w:rsidRPr="00B93823">
        <w:rPr>
          <w:rFonts w:ascii="Arial" w:hAnsi="Arial" w:cs="Arial"/>
          <w:sz w:val="20"/>
          <w:szCs w:val="20"/>
          <w:highlight w:val="green"/>
        </w:rPr>
        <w:lastRenderedPageBreak/>
        <w:t>oprávnený po vykonaní vyhodnotenia vyfakturovať Odberateľovi platbu vypočítanú ako súčin hodnoty SZM</w:t>
      </w:r>
      <w:r w:rsidRPr="00B93823">
        <w:rPr>
          <w:rFonts w:ascii="Arial" w:hAnsi="Arial" w:cs="Arial"/>
          <w:sz w:val="20"/>
          <w:szCs w:val="20"/>
          <w:highlight w:val="green"/>
          <w:vertAlign w:val="subscript"/>
        </w:rPr>
        <w:t>min</w:t>
      </w:r>
      <w:r w:rsidRPr="00B93823">
        <w:rPr>
          <w:rFonts w:ascii="Arial" w:hAnsi="Arial" w:cs="Arial"/>
          <w:sz w:val="20"/>
          <w:szCs w:val="20"/>
          <w:highlight w:val="green"/>
        </w:rPr>
        <w:t xml:space="preserve"> v danom roku a koeficientu K.</w:t>
      </w:r>
    </w:p>
    <w:p w14:paraId="6A2A91A8" w14:textId="77777777" w:rsidR="003C6C43" w:rsidRPr="00B93823" w:rsidRDefault="003C6C43" w:rsidP="00DD7F85">
      <w:pPr>
        <w:widowControl w:val="0"/>
        <w:spacing w:after="120"/>
        <w:ind w:left="567"/>
        <w:jc w:val="both"/>
        <w:rPr>
          <w:rFonts w:ascii="Arial" w:hAnsi="Arial" w:cs="Arial"/>
          <w:sz w:val="20"/>
          <w:szCs w:val="20"/>
          <w:highlight w:val="green"/>
        </w:rPr>
      </w:pPr>
      <w:r w:rsidRPr="00B93823">
        <w:rPr>
          <w:rFonts w:ascii="Arial" w:hAnsi="Arial" w:cs="Arial"/>
          <w:sz w:val="20"/>
          <w:szCs w:val="20"/>
          <w:highlight w:val="green"/>
        </w:rPr>
        <w:t>V prípade, že sa umiestnenie príslušných hodnôt denného trhu zmení, resp. sa zmení názov Mesačnej správy o DT, Dodávateľ pre stanovenie ceny použije príslušné hodnoty zo zodpovedajúceho dostupného umiestnenia.</w:t>
      </w:r>
    </w:p>
    <w:p w14:paraId="180179A8" w14:textId="6F798390" w:rsidR="003C6C43" w:rsidRPr="00B93823" w:rsidRDefault="003C6C43" w:rsidP="00DD7F85">
      <w:pPr>
        <w:pStyle w:val="Odsekzoznamu"/>
        <w:keepNext/>
        <w:numPr>
          <w:ilvl w:val="0"/>
          <w:numId w:val="17"/>
        </w:numPr>
        <w:spacing w:after="120"/>
        <w:ind w:left="567" w:hanging="567"/>
        <w:jc w:val="both"/>
        <w:rPr>
          <w:rStyle w:val="Hypertextovprepojenie"/>
          <w:rFonts w:ascii="Arial" w:hAnsi="Arial" w:cs="Arial"/>
          <w:sz w:val="20"/>
          <w:szCs w:val="20"/>
          <w:highlight w:val="green"/>
        </w:rPr>
      </w:pPr>
      <w:r w:rsidRPr="00B93823">
        <w:rPr>
          <w:rFonts w:ascii="Arial" w:hAnsi="Arial" w:cs="Arial"/>
          <w:sz w:val="20"/>
          <w:szCs w:val="20"/>
          <w:highlight w:val="green"/>
        </w:rPr>
        <w:t>V prípade, ak kumulovaný skutočný odber elektriny Odberateľa počas príslušného kalendárneho roka presiahne 1</w:t>
      </w:r>
      <w:r w:rsidR="007E0508" w:rsidRPr="00B93823">
        <w:rPr>
          <w:rFonts w:ascii="Arial" w:hAnsi="Arial" w:cs="Arial"/>
          <w:sz w:val="20"/>
          <w:szCs w:val="20"/>
          <w:highlight w:val="green"/>
        </w:rPr>
        <w:t>1</w:t>
      </w:r>
      <w:r w:rsidRPr="00B93823">
        <w:rPr>
          <w:rFonts w:ascii="Arial" w:hAnsi="Arial" w:cs="Arial"/>
          <w:sz w:val="20"/>
          <w:szCs w:val="20"/>
          <w:highlight w:val="green"/>
        </w:rPr>
        <w:t>0% SZM (SZM</w:t>
      </w:r>
      <w:r w:rsidRPr="00B93823">
        <w:rPr>
          <w:rFonts w:ascii="Arial" w:hAnsi="Arial" w:cs="Arial"/>
          <w:sz w:val="20"/>
          <w:szCs w:val="20"/>
          <w:highlight w:val="green"/>
          <w:vertAlign w:val="subscript"/>
        </w:rPr>
        <w:t>max</w:t>
      </w:r>
      <w:r w:rsidRPr="00B93823">
        <w:rPr>
          <w:rFonts w:ascii="Arial" w:hAnsi="Arial" w:cs="Arial"/>
          <w:sz w:val="20"/>
          <w:szCs w:val="20"/>
          <w:highlight w:val="green"/>
        </w:rPr>
        <w:t>), Dodávateľ je oprávnený zvýšiť cenu za každú MWh odobratú v</w:t>
      </w:r>
      <w:r w:rsidR="007E0508" w:rsidRPr="00B93823">
        <w:rPr>
          <w:rFonts w:ascii="Arial" w:hAnsi="Arial" w:cs="Arial"/>
          <w:sz w:val="20"/>
          <w:szCs w:val="20"/>
          <w:highlight w:val="green"/>
        </w:rPr>
        <w:t> </w:t>
      </w:r>
      <w:r w:rsidRPr="00B93823">
        <w:rPr>
          <w:rFonts w:ascii="Arial" w:hAnsi="Arial" w:cs="Arial"/>
          <w:sz w:val="20"/>
          <w:szCs w:val="20"/>
          <w:highlight w:val="green"/>
        </w:rPr>
        <w:t>príslušnom fakturačnom období nad SZM</w:t>
      </w:r>
      <w:r w:rsidRPr="00B93823">
        <w:rPr>
          <w:rFonts w:ascii="Arial" w:hAnsi="Arial" w:cs="Arial"/>
          <w:sz w:val="20"/>
          <w:szCs w:val="20"/>
          <w:highlight w:val="green"/>
          <w:vertAlign w:val="subscript"/>
        </w:rPr>
        <w:t>max</w:t>
      </w:r>
      <w:r w:rsidRPr="00B93823">
        <w:rPr>
          <w:rFonts w:ascii="Arial" w:hAnsi="Arial" w:cs="Arial"/>
          <w:sz w:val="20"/>
          <w:szCs w:val="20"/>
          <w:highlight w:val="green"/>
        </w:rPr>
        <w:t xml:space="preserve"> o 1,5-násobok priemernej mesačnej spotovej ceny, ktorá je pre každú hodinu každého dňa daného mesiaca ocenená hodinovou cenou elektriny na dennom trhu SR organizovanom spoločnosťou OKTE, a.s. Ceny sú pravidelne zverejňované na internetovej stránke OKTE a.s., pričom ako podklad pre výpočet sa použijú ceny uvedené v mesačných správach o dennom trhu (Mesačná správa o DT) z adresy </w:t>
      </w:r>
      <w:hyperlink r:id="rId9" w:history="1">
        <w:r w:rsidRPr="00B93823">
          <w:rPr>
            <w:rStyle w:val="Hypertextovprepojenie"/>
            <w:rFonts w:ascii="Arial" w:hAnsi="Arial" w:cs="Arial"/>
            <w:i/>
            <w:iCs/>
            <w:sz w:val="20"/>
            <w:szCs w:val="20"/>
            <w:highlight w:val="green"/>
          </w:rPr>
          <w:t>https://okte.sk/sk/kratkodoby-trh/zverejnenie-udajov/mesacna-sprava-o-dt/</w:t>
        </w:r>
      </w:hyperlink>
      <w:r w:rsidRPr="00B93823">
        <w:rPr>
          <w:rFonts w:ascii="Arial" w:hAnsi="Arial" w:cs="Arial"/>
          <w:sz w:val="20"/>
          <w:szCs w:val="20"/>
          <w:highlight w:val="green"/>
        </w:rPr>
        <w:t>.</w:t>
      </w:r>
    </w:p>
    <w:p w14:paraId="0BA4D882" w14:textId="77777777" w:rsidR="003C6C43" w:rsidRPr="00B93823" w:rsidRDefault="003C6C43" w:rsidP="00DD7F85">
      <w:pPr>
        <w:widowControl w:val="0"/>
        <w:spacing w:after="120"/>
        <w:ind w:left="567"/>
        <w:jc w:val="both"/>
        <w:rPr>
          <w:rFonts w:ascii="Arial" w:hAnsi="Arial" w:cs="Arial"/>
          <w:sz w:val="20"/>
          <w:szCs w:val="20"/>
          <w:highlight w:val="green"/>
        </w:rPr>
      </w:pPr>
      <w:r w:rsidRPr="00B93823">
        <w:rPr>
          <w:rFonts w:ascii="Arial" w:hAnsi="Arial" w:cs="Arial"/>
          <w:sz w:val="20"/>
          <w:szCs w:val="20"/>
          <w:highlight w:val="green"/>
        </w:rPr>
        <w:t xml:space="preserve">V prípade, že sa umiestnenie príslušných hodnôt denného trhu zmení, resp. sa zmení názov Mesačnej správy o DT, Dodávateľ pre stanovenie ceny použije príslušné hodnoty zo zodpovedajúceho dostupného umiestnenia. </w:t>
      </w:r>
    </w:p>
    <w:p w14:paraId="4E12A8BA" w14:textId="77777777" w:rsidR="003C6C43" w:rsidRPr="00B93823" w:rsidRDefault="003C6C43"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V prípade predčasného ukončenia Zmluvy pred riadnym uplynutím termínu jej trvania, je Dodávateľ oprávnený vyhodnotiť odber bezprostredne po ukončení Zmluvy spôsobom uvedeným v tomto článku za celé obdobie trvania Zmluvy.</w:t>
      </w:r>
    </w:p>
    <w:p w14:paraId="59622206" w14:textId="3AE21A54" w:rsidR="00514C81" w:rsidRPr="00B93823" w:rsidRDefault="00514C81" w:rsidP="00DD7F85">
      <w:pPr>
        <w:pStyle w:val="Odsekzoznamu"/>
        <w:keepNext/>
        <w:numPr>
          <w:ilvl w:val="0"/>
          <w:numId w:val="17"/>
        </w:numPr>
        <w:spacing w:after="120"/>
        <w:ind w:left="567" w:hanging="567"/>
        <w:jc w:val="both"/>
        <w:rPr>
          <w:rFonts w:ascii="Arial" w:hAnsi="Arial" w:cs="Arial"/>
          <w:sz w:val="20"/>
          <w:szCs w:val="20"/>
          <w:highlight w:val="green"/>
        </w:rPr>
      </w:pPr>
      <w:r w:rsidRPr="00B93823">
        <w:rPr>
          <w:rFonts w:ascii="Arial" w:hAnsi="Arial" w:cs="Arial"/>
          <w:sz w:val="20"/>
          <w:szCs w:val="20"/>
          <w:highlight w:val="green"/>
        </w:rPr>
        <w:t xml:space="preserve">Zmluvné strany berú na vedomie, že zoznam OM uvedený v prílohe č. 1 a prílohe č. 2 tejto Zmluvy vychádza z aktuálneho stavu platného v čase podpisu tejto Zmluvy, pričom si Odberateľ vyhradzuje právo počas doby platnosti tejto Zmluvy tento zoznam OM aktualizovať v závislosti od jeho reálnych potrieb alebo pri vzniku okolností, ktoré Odberateľ nemohol pri podpise tejto Zmluvy predvídať. Zmluvné strany sa dohodli, že v prípade, ak príde počas doby platnosti tejto Zmluvy z objektívnych dôvodov k potrebe zmeny prílohy č.1 a/alebo č. 2 tejto </w:t>
      </w:r>
      <w:r w:rsidR="005560F9" w:rsidRPr="00B93823">
        <w:rPr>
          <w:rFonts w:ascii="Arial" w:hAnsi="Arial" w:cs="Arial"/>
          <w:sz w:val="20"/>
          <w:szCs w:val="20"/>
          <w:highlight w:val="green"/>
        </w:rPr>
        <w:t xml:space="preserve">Zmluvy </w:t>
      </w:r>
      <w:r w:rsidRPr="00B93823">
        <w:rPr>
          <w:rFonts w:ascii="Arial" w:hAnsi="Arial" w:cs="Arial"/>
          <w:sz w:val="20"/>
          <w:szCs w:val="20"/>
          <w:highlight w:val="green"/>
        </w:rPr>
        <w:t>(napr. zmena/aktualizácia údajov, zvýšenie zmluvných množstiev elektriny, potreba dodávky elektriny do ďalšieho OM, ktoré nie je uvedené v</w:t>
      </w:r>
      <w:r w:rsidR="006841FC" w:rsidRPr="00B93823">
        <w:rPr>
          <w:rFonts w:ascii="Arial" w:hAnsi="Arial" w:cs="Arial"/>
          <w:sz w:val="20"/>
          <w:szCs w:val="20"/>
          <w:highlight w:val="green"/>
        </w:rPr>
        <w:t> </w:t>
      </w:r>
      <w:r w:rsidRPr="00B93823">
        <w:rPr>
          <w:rFonts w:ascii="Arial" w:hAnsi="Arial" w:cs="Arial"/>
          <w:sz w:val="20"/>
          <w:szCs w:val="20"/>
          <w:highlight w:val="green"/>
        </w:rPr>
        <w:t xml:space="preserve">prílohe č. 1 až 2. tejto Zmluvy) Odberateľ má právo požiadať Dodávateľa o zmenu a/alebo doplnenie prílohy č. 1 a/alebo č. 2 </w:t>
      </w:r>
      <w:r w:rsidR="006841FC" w:rsidRPr="00B93823">
        <w:rPr>
          <w:rFonts w:ascii="Arial" w:hAnsi="Arial" w:cs="Arial"/>
          <w:sz w:val="20"/>
          <w:szCs w:val="20"/>
          <w:highlight w:val="green"/>
        </w:rPr>
        <w:t xml:space="preserve">tejto </w:t>
      </w:r>
      <w:r w:rsidRPr="00B93823">
        <w:rPr>
          <w:rFonts w:ascii="Arial" w:hAnsi="Arial" w:cs="Arial"/>
          <w:sz w:val="20"/>
          <w:szCs w:val="20"/>
          <w:highlight w:val="green"/>
        </w:rPr>
        <w:t>Zmluvy o dodávku elektriny za podmienok dohodnutých v tejto Zmluve do ďalšieho OM, pričom sa zmluvné strany dohodli, že príloha č. 1 a/alebo č. 2 tejto Zmluvy bude na základe vzájomnej dohody zmluvných strán upravená. Úprava prílohy č. 1 a/alebo č. 2 tejto Zmluvy v</w:t>
      </w:r>
      <w:r w:rsidR="006841FC" w:rsidRPr="00B93823">
        <w:rPr>
          <w:rFonts w:ascii="Arial" w:hAnsi="Arial" w:cs="Arial"/>
          <w:sz w:val="20"/>
          <w:szCs w:val="20"/>
          <w:highlight w:val="green"/>
        </w:rPr>
        <w:t> </w:t>
      </w:r>
      <w:r w:rsidRPr="00B93823">
        <w:rPr>
          <w:rFonts w:ascii="Arial" w:hAnsi="Arial" w:cs="Arial"/>
          <w:sz w:val="20"/>
          <w:szCs w:val="20"/>
          <w:highlight w:val="green"/>
        </w:rPr>
        <w:t xml:space="preserve">zmysle predchádzajúcej vety sa po jej písomnom odsúhlasení </w:t>
      </w:r>
      <w:r w:rsidR="003A1598" w:rsidRPr="00B93823">
        <w:rPr>
          <w:rFonts w:ascii="Arial" w:hAnsi="Arial" w:cs="Arial"/>
          <w:sz w:val="20"/>
          <w:szCs w:val="20"/>
          <w:highlight w:val="green"/>
        </w:rPr>
        <w:t xml:space="preserve">Oprávnenou osobou zmluvných strán vo veciach technických </w:t>
      </w:r>
      <w:r w:rsidRPr="00B93823">
        <w:rPr>
          <w:rFonts w:ascii="Arial" w:hAnsi="Arial" w:cs="Arial"/>
          <w:sz w:val="20"/>
          <w:szCs w:val="20"/>
          <w:highlight w:val="green"/>
        </w:rPr>
        <w:t xml:space="preserve">uskutoční tak, že príloha č. 1 a/alebo č. 2 Zmluvy sa nahradí jej novým znením, a to bez potreby uzavretia písomného dodatku k tejto Zmluve. Dodávateľ sa zaväzuje, že dohodnuté podmienky v tejto Zmluve pre zazmluvnené obdobie budú platiť aj pre nové odberné miesta Odberateľa v celom rozsahu a celkový dohodnutý objem objednanej elektrickej energie sa bude automaticky navyšovať o predpokladaný objem spotrebovaných odberných miest. </w:t>
      </w:r>
    </w:p>
    <w:p w14:paraId="24C036A5" w14:textId="5AF7FB42" w:rsidR="00514C81" w:rsidRPr="00B93823" w:rsidRDefault="00514C81" w:rsidP="00DD7F85">
      <w:pPr>
        <w:widowControl w:val="0"/>
        <w:spacing w:after="120"/>
        <w:ind w:left="567"/>
        <w:jc w:val="both"/>
        <w:rPr>
          <w:rFonts w:ascii="Arial" w:hAnsi="Arial" w:cs="Arial"/>
          <w:sz w:val="20"/>
          <w:szCs w:val="20"/>
          <w:highlight w:val="green"/>
        </w:rPr>
      </w:pPr>
      <w:r w:rsidRPr="00B93823">
        <w:rPr>
          <w:rFonts w:ascii="Arial" w:hAnsi="Arial" w:cs="Arial"/>
          <w:sz w:val="20"/>
          <w:szCs w:val="20"/>
          <w:highlight w:val="green"/>
        </w:rPr>
        <w:t>V prípade potreby zrušenia OM sa upraví príloha č. 1 a/alebo č. 2 tejto Zmluvy</w:t>
      </w:r>
      <w:r w:rsidRPr="00B93823" w:rsidDel="00562F0E">
        <w:rPr>
          <w:rFonts w:ascii="Arial" w:hAnsi="Arial" w:cs="Arial"/>
          <w:sz w:val="20"/>
          <w:szCs w:val="20"/>
          <w:highlight w:val="green"/>
        </w:rPr>
        <w:t xml:space="preserve"> </w:t>
      </w:r>
      <w:r w:rsidRPr="00B93823">
        <w:rPr>
          <w:rFonts w:ascii="Arial" w:hAnsi="Arial" w:cs="Arial"/>
          <w:sz w:val="20"/>
          <w:szCs w:val="20"/>
          <w:highlight w:val="green"/>
        </w:rPr>
        <w:t xml:space="preserve">na základe vzájomnej  dohody zmluvných strán. Úprava prílohy č. 1 a/alebo č. 2 tejto Zmluvy v zmysle predchádzajúcej vety sa po jej písomnom odsúhlasení </w:t>
      </w:r>
      <w:r w:rsidR="003A1598" w:rsidRPr="00B93823">
        <w:rPr>
          <w:rFonts w:ascii="Arial" w:hAnsi="Arial" w:cs="Arial"/>
          <w:sz w:val="20"/>
          <w:szCs w:val="20"/>
          <w:highlight w:val="green"/>
        </w:rPr>
        <w:t>Oprávnenou osobou zmluvných strán vo veciach technických</w:t>
      </w:r>
      <w:r w:rsidRPr="00B93823">
        <w:rPr>
          <w:rFonts w:ascii="Arial" w:hAnsi="Arial" w:cs="Arial"/>
          <w:sz w:val="20"/>
          <w:szCs w:val="20"/>
          <w:highlight w:val="green"/>
        </w:rPr>
        <w:t xml:space="preserve"> uskutoční tak, že príloha č. 1 a/alebo č. 2 Zmluvy sa nahradí jej novým znením, a to bez potreby uzavretia písomného dodatku k tejto Zmluve. Celkový dohodnutý objem objednanej elektrickej energie sa automaticky zníži o predpokladaný objem spotreby zrušených odberných miest.</w:t>
      </w:r>
    </w:p>
    <w:p w14:paraId="748896E4" w14:textId="0E88605D" w:rsidR="00514C81" w:rsidRPr="00B93823" w:rsidRDefault="00514C81" w:rsidP="00DD7F85">
      <w:pPr>
        <w:pStyle w:val="Odsekzoznamu"/>
        <w:keepNext/>
        <w:spacing w:after="120"/>
        <w:ind w:left="567"/>
        <w:jc w:val="both"/>
        <w:rPr>
          <w:rFonts w:ascii="Arial" w:hAnsi="Arial" w:cs="Arial"/>
          <w:sz w:val="20"/>
          <w:szCs w:val="20"/>
          <w:highlight w:val="green"/>
        </w:rPr>
      </w:pPr>
      <w:r w:rsidRPr="00B93823">
        <w:rPr>
          <w:rFonts w:ascii="Arial" w:hAnsi="Arial" w:cs="Arial"/>
          <w:sz w:val="20"/>
          <w:szCs w:val="20"/>
          <w:highlight w:val="green"/>
        </w:rPr>
        <w:t>Zmluvné strany sa dohodli, že na účely úpravy prílohy č. 1 a/alebo č. 2 v súvislosti s ich zmenou v zmysle tohto bodu Zmluvy budú komunikovať elektronicky (emailová komunikácia) prostredníctvom Oprávnených osôb  zmluvných strán vo veciach technických podľa ust. bodu 1</w:t>
      </w:r>
      <w:r w:rsidR="0019426A" w:rsidRPr="00B93823">
        <w:rPr>
          <w:rFonts w:ascii="Arial" w:hAnsi="Arial" w:cs="Arial"/>
          <w:sz w:val="20"/>
          <w:szCs w:val="20"/>
          <w:highlight w:val="green"/>
        </w:rPr>
        <w:t>4</w:t>
      </w:r>
      <w:r w:rsidRPr="00B93823">
        <w:rPr>
          <w:rFonts w:ascii="Arial" w:hAnsi="Arial" w:cs="Arial"/>
          <w:sz w:val="20"/>
          <w:szCs w:val="20"/>
          <w:highlight w:val="green"/>
        </w:rPr>
        <w:t>.1 Zmluvy.</w:t>
      </w:r>
      <w:r w:rsidR="009C0AC9" w:rsidRPr="00B93823">
        <w:rPr>
          <w:rFonts w:ascii="Arial" w:hAnsi="Arial" w:cs="Arial"/>
          <w:sz w:val="20"/>
          <w:szCs w:val="20"/>
          <w:highlight w:val="green"/>
        </w:rPr>
        <w:t xml:space="preserve"> </w:t>
      </w:r>
      <w:r w:rsidRPr="00B93823">
        <w:rPr>
          <w:rFonts w:ascii="Arial" w:hAnsi="Arial" w:cs="Arial"/>
          <w:sz w:val="20"/>
          <w:szCs w:val="20"/>
          <w:highlight w:val="green"/>
        </w:rPr>
        <w:t>Dodávateľ si nemôže uplatňovať žiadne sankcie za zvýšenie alebo zníženie skutočne odobraného množstva z</w:t>
      </w:r>
      <w:r w:rsidR="007F58F0" w:rsidRPr="00B93823">
        <w:rPr>
          <w:rFonts w:ascii="Arial" w:hAnsi="Arial" w:cs="Arial"/>
          <w:sz w:val="20"/>
          <w:szCs w:val="20"/>
          <w:highlight w:val="green"/>
        </w:rPr>
        <w:t> </w:t>
      </w:r>
      <w:r w:rsidRPr="00B93823">
        <w:rPr>
          <w:rFonts w:ascii="Arial" w:hAnsi="Arial" w:cs="Arial"/>
          <w:sz w:val="20"/>
          <w:szCs w:val="20"/>
          <w:highlight w:val="green"/>
        </w:rPr>
        <w:t xml:space="preserve">dôvodu zvýšenia alebo zníženia počtu odberných miest </w:t>
      </w:r>
      <w:r w:rsidR="009C0AC9" w:rsidRPr="00B93823">
        <w:rPr>
          <w:rFonts w:ascii="Arial" w:hAnsi="Arial" w:cs="Arial"/>
          <w:sz w:val="20"/>
          <w:szCs w:val="20"/>
          <w:highlight w:val="green"/>
        </w:rPr>
        <w:t xml:space="preserve">(zmena prílohy č. 1 a/alebo č. 2 Zmluvy) </w:t>
      </w:r>
      <w:r w:rsidRPr="00B93823">
        <w:rPr>
          <w:rFonts w:ascii="Arial" w:hAnsi="Arial" w:cs="Arial"/>
          <w:sz w:val="20"/>
          <w:szCs w:val="20"/>
          <w:highlight w:val="green"/>
        </w:rPr>
        <w:t>v</w:t>
      </w:r>
      <w:r w:rsidR="009C0AC9" w:rsidRPr="00B93823">
        <w:rPr>
          <w:rFonts w:ascii="Arial" w:hAnsi="Arial" w:cs="Arial"/>
          <w:sz w:val="20"/>
          <w:szCs w:val="20"/>
          <w:highlight w:val="green"/>
        </w:rPr>
        <w:t> zmysle tohto bodu Zmluvy</w:t>
      </w:r>
      <w:r w:rsidRPr="00B93823">
        <w:rPr>
          <w:rFonts w:ascii="Arial" w:hAnsi="Arial" w:cs="Arial"/>
          <w:sz w:val="20"/>
          <w:szCs w:val="20"/>
          <w:highlight w:val="green"/>
        </w:rPr>
        <w:t>.</w:t>
      </w:r>
    </w:p>
    <w:p w14:paraId="7C14F751" w14:textId="0B35E0E0" w:rsidR="00514C81" w:rsidRPr="00B93823" w:rsidRDefault="00514C81" w:rsidP="00DD7F85">
      <w:pPr>
        <w:widowControl w:val="0"/>
        <w:spacing w:after="120"/>
        <w:ind w:left="567"/>
        <w:jc w:val="both"/>
        <w:rPr>
          <w:rFonts w:ascii="Arial" w:hAnsi="Arial" w:cs="Arial"/>
          <w:sz w:val="20"/>
          <w:szCs w:val="20"/>
          <w:highlight w:val="green"/>
        </w:rPr>
      </w:pPr>
    </w:p>
    <w:p w14:paraId="68123DE2" w14:textId="77777777" w:rsidR="003C6C43" w:rsidRPr="00B93823" w:rsidRDefault="003C6C43" w:rsidP="00DD7F85">
      <w:pPr>
        <w:pStyle w:val="seNormalny2"/>
        <w:numPr>
          <w:ilvl w:val="0"/>
          <w:numId w:val="15"/>
        </w:numPr>
        <w:tabs>
          <w:tab w:val="left" w:pos="9356"/>
        </w:tabs>
        <w:spacing w:before="0" w:after="120"/>
        <w:ind w:right="113"/>
        <w:jc w:val="center"/>
        <w:rPr>
          <w:rFonts w:ascii="Arial" w:hAnsi="Arial" w:cs="Arial"/>
          <w:b/>
          <w:highlight w:val="green"/>
        </w:rPr>
      </w:pPr>
    </w:p>
    <w:p w14:paraId="1EDCF360" w14:textId="77777777" w:rsidR="003C6C43" w:rsidRPr="00B93823" w:rsidRDefault="003C6C43" w:rsidP="00DD7F85">
      <w:pPr>
        <w:pStyle w:val="seNormalny2"/>
        <w:tabs>
          <w:tab w:val="left" w:pos="9356"/>
        </w:tabs>
        <w:spacing w:before="0" w:after="120"/>
        <w:ind w:left="0" w:right="113"/>
        <w:jc w:val="center"/>
        <w:rPr>
          <w:rFonts w:ascii="Arial" w:hAnsi="Arial" w:cs="Arial"/>
          <w:b/>
          <w:bCs/>
          <w:noProof/>
          <w:highlight w:val="green"/>
          <w:lang w:eastAsia="de-DE"/>
        </w:rPr>
      </w:pPr>
      <w:r w:rsidRPr="00B93823">
        <w:rPr>
          <w:rFonts w:ascii="Arial" w:hAnsi="Arial" w:cs="Arial"/>
          <w:b/>
          <w:highlight w:val="green"/>
        </w:rPr>
        <w:t>Cena</w:t>
      </w:r>
    </w:p>
    <w:p w14:paraId="1D716F69" w14:textId="77777777" w:rsidR="003C6C43" w:rsidRPr="00B93823" w:rsidRDefault="003C6C43" w:rsidP="00DD7F85">
      <w:pPr>
        <w:pStyle w:val="e1"/>
        <w:widowControl w:val="0"/>
        <w:numPr>
          <w:ilvl w:val="0"/>
          <w:numId w:val="20"/>
        </w:numPr>
        <w:spacing w:after="120" w:line="240" w:lineRule="auto"/>
        <w:ind w:left="567" w:hanging="567"/>
        <w:jc w:val="both"/>
        <w:rPr>
          <w:rFonts w:cs="Arial"/>
          <w:b w:val="0"/>
          <w:noProof/>
          <w:sz w:val="20"/>
          <w:highlight w:val="green"/>
          <w:lang w:val="sk-SK"/>
        </w:rPr>
      </w:pPr>
      <w:r w:rsidRPr="00B93823">
        <w:rPr>
          <w:rFonts w:cs="Arial"/>
          <w:b w:val="0"/>
          <w:noProof/>
          <w:sz w:val="20"/>
          <w:highlight w:val="green"/>
          <w:lang w:val="sk-SK"/>
        </w:rPr>
        <w:t>Odberateľ je povinný zaplatiť Dodávateľovi za združenú dodávku elektriny podľa tejto Zmluvy cenu,  ktorú tvorí súčet ceny za dodávku elektriny a ceny za zabezpečenie distribučných služieb.</w:t>
      </w:r>
    </w:p>
    <w:p w14:paraId="23CBD834" w14:textId="4FC470A7" w:rsidR="003C6C43" w:rsidRPr="00B93823" w:rsidRDefault="003C6C43" w:rsidP="00DD7F85">
      <w:pPr>
        <w:pStyle w:val="e1"/>
        <w:widowControl w:val="0"/>
        <w:numPr>
          <w:ilvl w:val="0"/>
          <w:numId w:val="20"/>
        </w:numPr>
        <w:spacing w:after="120" w:line="240" w:lineRule="auto"/>
        <w:ind w:left="567" w:hanging="567"/>
        <w:jc w:val="both"/>
        <w:rPr>
          <w:rFonts w:cs="Arial"/>
          <w:b w:val="0"/>
          <w:noProof/>
          <w:sz w:val="20"/>
          <w:highlight w:val="green"/>
          <w:lang w:val="sk-SK"/>
        </w:rPr>
      </w:pPr>
      <w:r w:rsidRPr="00B93823">
        <w:rPr>
          <w:rFonts w:cs="Arial"/>
          <w:b w:val="0"/>
          <w:sz w:val="20"/>
          <w:highlight w:val="green"/>
          <w:lang w:val="sk-SK"/>
        </w:rPr>
        <w:t>Dodávateľ s </w:t>
      </w:r>
      <w:r w:rsidRPr="00B93823">
        <w:rPr>
          <w:rFonts w:cs="Arial"/>
          <w:b w:val="0"/>
          <w:noProof/>
          <w:sz w:val="20"/>
          <w:highlight w:val="green"/>
          <w:lang w:val="sk-SK"/>
        </w:rPr>
        <w:t>Odberateľom</w:t>
      </w:r>
      <w:r w:rsidRPr="00B93823">
        <w:rPr>
          <w:rFonts w:cs="Arial"/>
          <w:b w:val="0"/>
          <w:sz w:val="20"/>
          <w:highlight w:val="green"/>
          <w:lang w:val="sk-SK"/>
        </w:rPr>
        <w:t xml:space="preserve"> sa dohodli na postupnom nákupe elektriny v tranžiach s minimálnym objemom </w:t>
      </w:r>
      <w:r w:rsidR="00B35838" w:rsidRPr="00B93823">
        <w:rPr>
          <w:rFonts w:cs="Arial"/>
          <w:b w:val="0"/>
          <w:sz w:val="20"/>
          <w:highlight w:val="green"/>
          <w:lang w:val="sk-SK"/>
        </w:rPr>
        <w:t>2</w:t>
      </w:r>
      <w:r w:rsidRPr="00B93823">
        <w:rPr>
          <w:rFonts w:cs="Arial"/>
          <w:b w:val="0"/>
          <w:sz w:val="20"/>
          <w:highlight w:val="green"/>
          <w:lang w:val="sk-SK"/>
        </w:rPr>
        <w:t xml:space="preserve"> </w:t>
      </w:r>
      <w:r w:rsidR="00B35838" w:rsidRPr="00B93823">
        <w:rPr>
          <w:rFonts w:cs="Arial"/>
          <w:b w:val="0"/>
          <w:sz w:val="20"/>
          <w:highlight w:val="green"/>
          <w:lang w:val="sk-SK"/>
        </w:rPr>
        <w:t>75</w:t>
      </w:r>
      <w:r w:rsidRPr="00B93823">
        <w:rPr>
          <w:rFonts w:cs="Arial"/>
          <w:b w:val="0"/>
          <w:sz w:val="20"/>
          <w:highlight w:val="green"/>
          <w:lang w:val="sk-SK"/>
        </w:rPr>
        <w:t xml:space="preserve">0 MWh. Výsledná (finálna) cena, ktorou </w:t>
      </w:r>
      <w:r w:rsidR="005560F9" w:rsidRPr="00B93823">
        <w:rPr>
          <w:rFonts w:cs="Arial"/>
          <w:b w:val="0"/>
          <w:sz w:val="20"/>
          <w:highlight w:val="green"/>
          <w:lang w:val="sk-SK"/>
        </w:rPr>
        <w:t xml:space="preserve">Dodávateľ </w:t>
      </w:r>
      <w:r w:rsidRPr="00B93823">
        <w:rPr>
          <w:rFonts w:cs="Arial"/>
          <w:b w:val="0"/>
          <w:sz w:val="20"/>
          <w:highlight w:val="green"/>
          <w:lang w:val="sk-SK"/>
        </w:rPr>
        <w:t>ocení dodávku elektriny Odberateľa pre OM z prílohy č. 1 Zmluvy</w:t>
      </w:r>
      <w:r w:rsidR="005560F9" w:rsidRPr="00B93823">
        <w:rPr>
          <w:rFonts w:cs="Arial"/>
          <w:b w:val="0"/>
          <w:sz w:val="20"/>
          <w:highlight w:val="green"/>
          <w:lang w:val="sk-SK"/>
        </w:rPr>
        <w:t>,</w:t>
      </w:r>
      <w:r w:rsidRPr="00B93823">
        <w:rPr>
          <w:rFonts w:cs="Arial"/>
          <w:b w:val="0"/>
          <w:sz w:val="20"/>
          <w:highlight w:val="green"/>
          <w:lang w:val="sk-SK"/>
        </w:rPr>
        <w:t xml:space="preserve"> bude určená priemerom cien tranží vážených podľa nakupovaného objemu poníženého o zmluvné množstvá elektriny OM z prílohy č. 2  Zmluvy </w:t>
      </w:r>
      <w:r w:rsidRPr="00B93823">
        <w:rPr>
          <w:rFonts w:cs="Arial"/>
          <w:b w:val="0"/>
          <w:bCs w:val="0"/>
          <w:sz w:val="20"/>
          <w:highlight w:val="green"/>
          <w:lang w:val="sk-SK"/>
        </w:rPr>
        <w:t xml:space="preserve">a priemernej váženej </w:t>
      </w:r>
      <w:r w:rsidRPr="00B93823">
        <w:rPr>
          <w:rFonts w:cs="Arial"/>
          <w:b w:val="0"/>
          <w:bCs w:val="0"/>
          <w:sz w:val="20"/>
          <w:highlight w:val="green"/>
          <w:lang w:val="sk-SK"/>
        </w:rPr>
        <w:lastRenderedPageBreak/>
        <w:t>spotovej ceny použitej pre ocenenie hodinovej spotreby v príslušných dňoch daného mesiaca.</w:t>
      </w:r>
      <w:r w:rsidRPr="00B93823">
        <w:rPr>
          <w:rFonts w:cs="Arial"/>
          <w:b w:val="0"/>
          <w:sz w:val="20"/>
          <w:highlight w:val="green"/>
          <w:lang w:val="sk-SK"/>
        </w:rPr>
        <w:t xml:space="preserve"> Cena jednotlivých tranží za dodávku elektriny bude Dodávateľom vypočítaná </w:t>
      </w:r>
      <w:r w:rsidR="00C705CB" w:rsidRPr="00B93823">
        <w:rPr>
          <w:rFonts w:cs="Arial"/>
          <w:b w:val="0"/>
          <w:noProof/>
          <w:sz w:val="20"/>
          <w:highlight w:val="green"/>
          <w:lang w:val="sk-SK"/>
        </w:rPr>
        <w:t>pre všetky OM po celú dobu trvania tejto Zmluvy</w:t>
      </w:r>
      <w:r w:rsidR="00C705CB" w:rsidRPr="00B93823">
        <w:rPr>
          <w:rFonts w:cs="Arial"/>
          <w:b w:val="0"/>
          <w:sz w:val="20"/>
          <w:highlight w:val="green"/>
          <w:lang w:val="sk-SK"/>
        </w:rPr>
        <w:t xml:space="preserve"> </w:t>
      </w:r>
      <w:r w:rsidRPr="00B93823">
        <w:rPr>
          <w:rFonts w:cs="Arial"/>
          <w:b w:val="0"/>
          <w:sz w:val="20"/>
          <w:highlight w:val="green"/>
          <w:lang w:val="sk-SK"/>
        </w:rPr>
        <w:t>podľa nasledovného vzorca</w:t>
      </w:r>
      <w:r w:rsidR="00C705CB" w:rsidRPr="00B93823">
        <w:rPr>
          <w:rFonts w:cs="Arial"/>
          <w:b w:val="0"/>
          <w:sz w:val="20"/>
          <w:highlight w:val="green"/>
          <w:lang w:val="sk-SK"/>
        </w:rPr>
        <w:t xml:space="preserve"> (v €/MWh)</w:t>
      </w:r>
      <w:r w:rsidRPr="00B93823">
        <w:rPr>
          <w:rFonts w:cs="Arial"/>
          <w:b w:val="0"/>
          <w:sz w:val="20"/>
          <w:highlight w:val="green"/>
          <w:lang w:val="sk-SK"/>
        </w:rPr>
        <w:t xml:space="preserve">: </w:t>
      </w:r>
    </w:p>
    <w:p w14:paraId="5E31FA30" w14:textId="5812A380" w:rsidR="003C6C43" w:rsidRPr="00B93823" w:rsidRDefault="003C6C43" w:rsidP="00DD7F85">
      <w:pPr>
        <w:widowControl w:val="0"/>
        <w:spacing w:after="120"/>
        <w:ind w:left="567"/>
        <w:jc w:val="both"/>
        <w:rPr>
          <w:rFonts w:ascii="Arial" w:hAnsi="Arial" w:cs="Arial"/>
          <w:bCs/>
          <w:noProof/>
          <w:sz w:val="20"/>
          <w:szCs w:val="20"/>
          <w:highlight w:val="green"/>
        </w:rPr>
      </w:pPr>
      <w:r w:rsidRPr="00B93823">
        <w:rPr>
          <w:rFonts w:ascii="Arial" w:hAnsi="Arial" w:cs="Arial"/>
          <w:bCs/>
          <w:i/>
          <w:sz w:val="20"/>
          <w:szCs w:val="20"/>
          <w:highlight w:val="green"/>
        </w:rPr>
        <w:t>jednotková cena elektrickej práce</w:t>
      </w:r>
      <w:r w:rsidRPr="00B93823">
        <w:rPr>
          <w:rFonts w:ascii="Arial" w:hAnsi="Arial" w:cs="Arial"/>
          <w:bCs/>
          <w:sz w:val="20"/>
          <w:szCs w:val="20"/>
          <w:highlight w:val="green"/>
        </w:rPr>
        <w:t xml:space="preserve"> = </w:t>
      </w:r>
      <w:r w:rsidR="00C705CB" w:rsidRPr="00B93823">
        <w:rPr>
          <w:rFonts w:ascii="Arial" w:hAnsi="Arial" w:cs="Arial"/>
          <w:i/>
          <w:sz w:val="20"/>
          <w:szCs w:val="20"/>
          <w:highlight w:val="yellow"/>
        </w:rPr>
        <w:t>[●k</w:t>
      </w:r>
      <w:r w:rsidR="00C705CB" w:rsidRPr="00B93823">
        <w:rPr>
          <w:rFonts w:ascii="Arial" w:hAnsi="Arial" w:cs="Arial"/>
          <w:i/>
          <w:sz w:val="20"/>
          <w:szCs w:val="20"/>
          <w:highlight w:val="yellow"/>
          <w:vertAlign w:val="subscript"/>
        </w:rPr>
        <w:t>2025</w:t>
      </w:r>
      <w:r w:rsidR="00C705CB" w:rsidRPr="00B93823">
        <w:rPr>
          <w:rFonts w:ascii="Arial" w:hAnsi="Arial" w:cs="Arial"/>
          <w:i/>
          <w:sz w:val="20"/>
          <w:szCs w:val="20"/>
          <w:highlight w:val="yellow"/>
        </w:rPr>
        <w:t>●]</w:t>
      </w:r>
      <w:r w:rsidRPr="00B93823">
        <w:rPr>
          <w:rFonts w:ascii="Arial" w:hAnsi="Arial" w:cs="Arial"/>
          <w:bCs/>
          <w:sz w:val="20"/>
          <w:szCs w:val="20"/>
          <w:highlight w:val="green"/>
        </w:rPr>
        <w:t xml:space="preserve"> x </w:t>
      </w:r>
      <w:r w:rsidRPr="00B93823">
        <w:rPr>
          <w:rFonts w:ascii="Arial" w:hAnsi="Arial" w:cs="Arial"/>
          <w:bCs/>
          <w:i/>
          <w:sz w:val="20"/>
          <w:szCs w:val="20"/>
          <w:highlight w:val="green"/>
        </w:rPr>
        <w:t>PXE</w:t>
      </w:r>
      <w:r w:rsidRPr="00B93823">
        <w:rPr>
          <w:rFonts w:ascii="Arial" w:hAnsi="Arial" w:cs="Arial"/>
          <w:bCs/>
          <w:i/>
          <w:sz w:val="20"/>
          <w:szCs w:val="20"/>
          <w:highlight w:val="green"/>
          <w:vertAlign w:val="subscript"/>
        </w:rPr>
        <w:t>live price</w:t>
      </w:r>
      <w:r w:rsidRPr="00B93823">
        <w:rPr>
          <w:rFonts w:ascii="Arial" w:hAnsi="Arial" w:cs="Arial"/>
          <w:bCs/>
          <w:noProof/>
          <w:sz w:val="20"/>
          <w:szCs w:val="20"/>
          <w:highlight w:val="green"/>
          <w:vertAlign w:val="subscript"/>
        </w:rPr>
        <w:t xml:space="preserve">  </w:t>
      </w:r>
      <w:r w:rsidR="00C705CB" w:rsidRPr="00B93823">
        <w:rPr>
          <w:rFonts w:ascii="Arial" w:hAnsi="Arial" w:cs="Arial"/>
          <w:bCs/>
          <w:noProof/>
          <w:sz w:val="20"/>
          <w:szCs w:val="20"/>
          <w:highlight w:val="green"/>
        </w:rPr>
        <w:t>pre rok 2025</w:t>
      </w:r>
      <w:r w:rsidRPr="00B93823">
        <w:rPr>
          <w:rFonts w:ascii="Arial" w:hAnsi="Arial" w:cs="Arial"/>
          <w:bCs/>
          <w:noProof/>
          <w:sz w:val="20"/>
          <w:szCs w:val="20"/>
          <w:highlight w:val="green"/>
        </w:rPr>
        <w:t>,</w:t>
      </w:r>
    </w:p>
    <w:p w14:paraId="0A33720B" w14:textId="1606EDDD" w:rsidR="00C705CB" w:rsidRPr="00B93823" w:rsidRDefault="00C705CB" w:rsidP="00DD7F85">
      <w:pPr>
        <w:widowControl w:val="0"/>
        <w:spacing w:after="120"/>
        <w:ind w:left="567"/>
        <w:jc w:val="both"/>
        <w:rPr>
          <w:rFonts w:ascii="Arial" w:hAnsi="Arial" w:cs="Arial"/>
          <w:bCs/>
          <w:noProof/>
          <w:sz w:val="20"/>
          <w:szCs w:val="20"/>
          <w:highlight w:val="green"/>
        </w:rPr>
      </w:pPr>
      <w:r w:rsidRPr="00B93823">
        <w:rPr>
          <w:rFonts w:ascii="Arial" w:hAnsi="Arial" w:cs="Arial"/>
          <w:bCs/>
          <w:i/>
          <w:sz w:val="20"/>
          <w:szCs w:val="20"/>
          <w:highlight w:val="green"/>
        </w:rPr>
        <w:t xml:space="preserve">jednotková cena elektrickej práce </w:t>
      </w:r>
      <w:r w:rsidRPr="00B93823">
        <w:rPr>
          <w:rFonts w:ascii="Arial" w:hAnsi="Arial" w:cs="Arial"/>
          <w:bCs/>
          <w:sz w:val="20"/>
          <w:szCs w:val="20"/>
          <w:highlight w:val="green"/>
        </w:rPr>
        <w:t xml:space="preserve">= </w:t>
      </w:r>
      <w:r w:rsidRPr="00B93823">
        <w:rPr>
          <w:rFonts w:ascii="Arial" w:hAnsi="Arial" w:cs="Arial"/>
          <w:i/>
          <w:sz w:val="20"/>
          <w:szCs w:val="20"/>
          <w:highlight w:val="yellow"/>
        </w:rPr>
        <w:t>[●k</w:t>
      </w:r>
      <w:r w:rsidRPr="00B93823">
        <w:rPr>
          <w:rFonts w:ascii="Arial" w:hAnsi="Arial" w:cs="Arial"/>
          <w:i/>
          <w:sz w:val="20"/>
          <w:szCs w:val="20"/>
          <w:highlight w:val="yellow"/>
          <w:vertAlign w:val="subscript"/>
        </w:rPr>
        <w:t>2026</w:t>
      </w:r>
      <w:r w:rsidRPr="00B93823">
        <w:rPr>
          <w:rFonts w:ascii="Arial" w:hAnsi="Arial" w:cs="Arial"/>
          <w:i/>
          <w:sz w:val="20"/>
          <w:szCs w:val="20"/>
          <w:highlight w:val="yellow"/>
        </w:rPr>
        <w:t>●]</w:t>
      </w:r>
      <w:r w:rsidRPr="00B93823">
        <w:rPr>
          <w:rFonts w:ascii="Arial" w:hAnsi="Arial" w:cs="Arial"/>
          <w:bCs/>
          <w:sz w:val="20"/>
          <w:szCs w:val="20"/>
          <w:highlight w:val="green"/>
        </w:rPr>
        <w:t xml:space="preserve"> x </w:t>
      </w:r>
      <w:r w:rsidRPr="00B93823">
        <w:rPr>
          <w:rFonts w:ascii="Arial" w:hAnsi="Arial" w:cs="Arial"/>
          <w:bCs/>
          <w:i/>
          <w:sz w:val="20"/>
          <w:szCs w:val="20"/>
          <w:highlight w:val="green"/>
        </w:rPr>
        <w:t>PXE</w:t>
      </w:r>
      <w:r w:rsidRPr="00B93823">
        <w:rPr>
          <w:rFonts w:ascii="Arial" w:hAnsi="Arial" w:cs="Arial"/>
          <w:bCs/>
          <w:i/>
          <w:sz w:val="20"/>
          <w:szCs w:val="20"/>
          <w:highlight w:val="green"/>
          <w:vertAlign w:val="subscript"/>
        </w:rPr>
        <w:t>live price</w:t>
      </w:r>
      <w:r w:rsidRPr="00B93823">
        <w:rPr>
          <w:rFonts w:ascii="Arial" w:hAnsi="Arial" w:cs="Arial"/>
          <w:bCs/>
          <w:noProof/>
          <w:sz w:val="20"/>
          <w:szCs w:val="20"/>
          <w:highlight w:val="green"/>
          <w:vertAlign w:val="subscript"/>
        </w:rPr>
        <w:t xml:space="preserve">  </w:t>
      </w:r>
      <w:r w:rsidRPr="00B93823">
        <w:rPr>
          <w:rFonts w:ascii="Arial" w:hAnsi="Arial" w:cs="Arial"/>
          <w:bCs/>
          <w:noProof/>
          <w:sz w:val="20"/>
          <w:szCs w:val="20"/>
          <w:highlight w:val="green"/>
        </w:rPr>
        <w:t>pre rok 2026,</w:t>
      </w:r>
    </w:p>
    <w:p w14:paraId="3E57DF3A" w14:textId="510CCB2B" w:rsidR="003C6C43" w:rsidRPr="00B93823" w:rsidRDefault="00C705CB" w:rsidP="00DD7F85">
      <w:pPr>
        <w:widowControl w:val="0"/>
        <w:spacing w:after="120"/>
        <w:ind w:left="567"/>
        <w:jc w:val="both"/>
        <w:rPr>
          <w:rFonts w:cs="Arial"/>
          <w:b/>
          <w:noProof/>
          <w:sz w:val="20"/>
          <w:highlight w:val="green"/>
        </w:rPr>
      </w:pPr>
      <w:r w:rsidRPr="00B93823">
        <w:rPr>
          <w:rFonts w:ascii="Arial" w:hAnsi="Arial" w:cs="Arial"/>
          <w:bCs/>
          <w:i/>
          <w:sz w:val="20"/>
          <w:szCs w:val="20"/>
          <w:highlight w:val="green"/>
        </w:rPr>
        <w:t>jednotková cena elektrickej práce</w:t>
      </w:r>
      <w:r w:rsidRPr="00B93823">
        <w:rPr>
          <w:rFonts w:ascii="Arial" w:hAnsi="Arial" w:cs="Arial"/>
          <w:bCs/>
          <w:sz w:val="20"/>
          <w:szCs w:val="20"/>
          <w:highlight w:val="green"/>
        </w:rPr>
        <w:t xml:space="preserve"> = </w:t>
      </w:r>
      <w:r w:rsidRPr="00B93823">
        <w:rPr>
          <w:rFonts w:ascii="Arial" w:hAnsi="Arial" w:cs="Arial"/>
          <w:i/>
          <w:sz w:val="20"/>
          <w:szCs w:val="20"/>
          <w:highlight w:val="yellow"/>
        </w:rPr>
        <w:t>[●k</w:t>
      </w:r>
      <w:r w:rsidRPr="00B93823">
        <w:rPr>
          <w:rFonts w:ascii="Arial" w:hAnsi="Arial" w:cs="Arial"/>
          <w:i/>
          <w:sz w:val="20"/>
          <w:szCs w:val="20"/>
          <w:highlight w:val="yellow"/>
          <w:vertAlign w:val="subscript"/>
        </w:rPr>
        <w:t>2027</w:t>
      </w:r>
      <w:r w:rsidRPr="00B93823">
        <w:rPr>
          <w:rFonts w:ascii="Arial" w:hAnsi="Arial" w:cs="Arial"/>
          <w:i/>
          <w:sz w:val="20"/>
          <w:szCs w:val="20"/>
          <w:highlight w:val="yellow"/>
        </w:rPr>
        <w:t>●]</w:t>
      </w:r>
      <w:r w:rsidRPr="00B93823">
        <w:rPr>
          <w:rFonts w:ascii="Arial" w:hAnsi="Arial" w:cs="Arial"/>
          <w:bCs/>
          <w:sz w:val="20"/>
          <w:szCs w:val="20"/>
          <w:highlight w:val="green"/>
        </w:rPr>
        <w:t xml:space="preserve"> x </w:t>
      </w:r>
      <w:r w:rsidRPr="00B93823">
        <w:rPr>
          <w:rFonts w:ascii="Arial" w:hAnsi="Arial" w:cs="Arial"/>
          <w:bCs/>
          <w:i/>
          <w:sz w:val="20"/>
          <w:szCs w:val="20"/>
          <w:highlight w:val="green"/>
        </w:rPr>
        <w:t>PXE</w:t>
      </w:r>
      <w:r w:rsidRPr="00B93823">
        <w:rPr>
          <w:rFonts w:ascii="Arial" w:hAnsi="Arial" w:cs="Arial"/>
          <w:bCs/>
          <w:i/>
          <w:sz w:val="20"/>
          <w:szCs w:val="20"/>
          <w:highlight w:val="green"/>
          <w:vertAlign w:val="subscript"/>
        </w:rPr>
        <w:t>live price</w:t>
      </w:r>
      <w:r w:rsidRPr="00B93823">
        <w:rPr>
          <w:rFonts w:ascii="Arial" w:hAnsi="Arial" w:cs="Arial"/>
          <w:bCs/>
          <w:noProof/>
          <w:sz w:val="20"/>
          <w:szCs w:val="20"/>
          <w:highlight w:val="green"/>
          <w:vertAlign w:val="subscript"/>
        </w:rPr>
        <w:t xml:space="preserve">  </w:t>
      </w:r>
      <w:r w:rsidRPr="00B93823">
        <w:rPr>
          <w:rFonts w:ascii="Arial" w:hAnsi="Arial" w:cs="Arial"/>
          <w:bCs/>
          <w:noProof/>
          <w:sz w:val="20"/>
          <w:szCs w:val="20"/>
          <w:highlight w:val="green"/>
        </w:rPr>
        <w:t xml:space="preserve">pre rok 2027 (v prípade využitia </w:t>
      </w:r>
      <w:r w:rsidR="00F46ED4" w:rsidRPr="00B93823">
        <w:rPr>
          <w:rFonts w:ascii="Arial" w:hAnsi="Arial" w:cs="Arial"/>
          <w:bCs/>
          <w:noProof/>
          <w:sz w:val="20"/>
          <w:szCs w:val="20"/>
          <w:highlight w:val="green"/>
        </w:rPr>
        <w:t>O</w:t>
      </w:r>
      <w:r w:rsidRPr="00B93823">
        <w:rPr>
          <w:rFonts w:ascii="Arial" w:hAnsi="Arial" w:cs="Arial"/>
          <w:bCs/>
          <w:noProof/>
          <w:sz w:val="20"/>
          <w:szCs w:val="20"/>
          <w:highlight w:val="green"/>
        </w:rPr>
        <w:t>pcie).</w:t>
      </w:r>
    </w:p>
    <w:p w14:paraId="4C1B7B1A" w14:textId="611A7684" w:rsidR="003C6C43" w:rsidRPr="00B93823" w:rsidRDefault="003C6C43" w:rsidP="00DD7F85">
      <w:pPr>
        <w:pStyle w:val="e1"/>
        <w:widowControl w:val="0"/>
        <w:numPr>
          <w:ilvl w:val="0"/>
          <w:numId w:val="0"/>
        </w:numPr>
        <w:spacing w:after="120" w:line="240" w:lineRule="auto"/>
        <w:ind w:left="567"/>
        <w:jc w:val="both"/>
        <w:rPr>
          <w:rFonts w:cs="Arial"/>
          <w:b w:val="0"/>
          <w:noProof/>
          <w:sz w:val="20"/>
          <w:highlight w:val="green"/>
          <w:lang w:val="sk-SK"/>
        </w:rPr>
      </w:pPr>
      <w:r w:rsidRPr="00B93823">
        <w:rPr>
          <w:rFonts w:cs="Arial"/>
          <w:b w:val="0"/>
          <w:noProof/>
          <w:sz w:val="20"/>
          <w:highlight w:val="green"/>
          <w:lang w:val="sk-SK"/>
        </w:rPr>
        <w:t>Množstvá nakúpené po tranžiach prostredníctvom ročného produktu ponížené o zmluvné množstvá elektriny OM z prílohy č. 2 Zmluvy sa rozdelia do mesiacov podľa predpokladaného diagramu odberu</w:t>
      </w:r>
      <w:r w:rsidR="005560F9" w:rsidRPr="00B93823">
        <w:rPr>
          <w:rFonts w:cs="Arial"/>
          <w:b w:val="0"/>
          <w:noProof/>
          <w:sz w:val="20"/>
          <w:highlight w:val="green"/>
          <w:lang w:val="sk-SK"/>
        </w:rPr>
        <w:t>,</w:t>
      </w:r>
      <w:r w:rsidRPr="00B93823">
        <w:rPr>
          <w:rFonts w:cs="Arial"/>
          <w:b w:val="0"/>
          <w:noProof/>
          <w:sz w:val="20"/>
          <w:highlight w:val="green"/>
          <w:lang w:val="sk-SK"/>
        </w:rPr>
        <w:t xml:space="preserve"> a to rovnomerne do dní podľa počtu dní daného mesiaca. Takto určené denné množstvá sa rozdelia do hodín rovnomerne podľa počtu hodín daného dňa. Súčet množstiev ocenených v príslušnom kalendárnom mesiaci podľa tohto bodu nesmie presiahnuť množstvo stanovené ako súčin SZM a váhy príslušného mesiaca uvedenej v tomto bode Zmluvy. V prípade, ak by požiadavka na ocenenie znamenala prekročenie množstva podľa predchádzajúcej vety, považuje sa za neplatnú.</w:t>
      </w:r>
    </w:p>
    <w:p w14:paraId="554E75C7" w14:textId="77777777" w:rsidR="003C6C43" w:rsidRPr="00B93823" w:rsidRDefault="003C6C43" w:rsidP="00DD7F85">
      <w:pPr>
        <w:spacing w:after="120"/>
        <w:ind w:firstLine="567"/>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Predpokladaný diagram odberu v %:</w:t>
      </w:r>
    </w:p>
    <w:tbl>
      <w:tblPr>
        <w:tblpPr w:leftFromText="141" w:rightFromText="141" w:vertAnchor="text" w:horzAnchor="page" w:tblpX="1729" w:tblpY="68"/>
        <w:tblW w:w="9062" w:type="dxa"/>
        <w:tblLayout w:type="fixed"/>
        <w:tblCellMar>
          <w:left w:w="0" w:type="dxa"/>
          <w:right w:w="0" w:type="dxa"/>
        </w:tblCellMar>
        <w:tblLook w:val="04A0" w:firstRow="1" w:lastRow="0" w:firstColumn="1" w:lastColumn="0" w:noHBand="0" w:noVBand="1"/>
      </w:tblPr>
      <w:tblGrid>
        <w:gridCol w:w="841"/>
        <w:gridCol w:w="783"/>
        <w:gridCol w:w="776"/>
        <w:gridCol w:w="709"/>
        <w:gridCol w:w="709"/>
        <w:gridCol w:w="708"/>
        <w:gridCol w:w="578"/>
        <w:gridCol w:w="698"/>
        <w:gridCol w:w="709"/>
        <w:gridCol w:w="709"/>
        <w:gridCol w:w="850"/>
        <w:gridCol w:w="992"/>
      </w:tblGrid>
      <w:tr w:rsidR="003C6C43" w:rsidRPr="00B93823" w14:paraId="00CD6643" w14:textId="77777777" w:rsidTr="00D53D66">
        <w:trPr>
          <w:trHeight w:val="125"/>
        </w:trPr>
        <w:tc>
          <w:tcPr>
            <w:tcW w:w="9062" w:type="dxa"/>
            <w:gridSpan w:val="1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tcPr>
          <w:p w14:paraId="3E092B42"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Váhy odberu v %</w:t>
            </w:r>
          </w:p>
        </w:tc>
      </w:tr>
      <w:tr w:rsidR="003C6C43" w:rsidRPr="00B93823" w14:paraId="013925DF" w14:textId="77777777" w:rsidTr="00D53D66">
        <w:trPr>
          <w:trHeight w:val="300"/>
        </w:trPr>
        <w:tc>
          <w:tcPr>
            <w:tcW w:w="84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tcPr>
          <w:p w14:paraId="62D8BF4D"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Jan</w:t>
            </w:r>
          </w:p>
        </w:tc>
        <w:tc>
          <w:tcPr>
            <w:tcW w:w="783"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302FD833"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Feb</w:t>
            </w:r>
          </w:p>
        </w:tc>
        <w:tc>
          <w:tcPr>
            <w:tcW w:w="776"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3685D8B2"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Mar</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47D6F908"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Apr</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1D1C95FA"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Máj</w:t>
            </w:r>
          </w:p>
        </w:tc>
        <w:tc>
          <w:tcPr>
            <w:tcW w:w="708"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6CB26B23"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Jún</w:t>
            </w:r>
          </w:p>
        </w:tc>
        <w:tc>
          <w:tcPr>
            <w:tcW w:w="578"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13C51D52"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Júl</w:t>
            </w:r>
          </w:p>
        </w:tc>
        <w:tc>
          <w:tcPr>
            <w:tcW w:w="698"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0C029328"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Aug</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59D41A21"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Sep</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38FB5176"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Okt</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1C70DDCE"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Nov</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30F9FBAF"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Dec</w:t>
            </w:r>
          </w:p>
        </w:tc>
      </w:tr>
      <w:tr w:rsidR="003C6C43" w:rsidRPr="00B93823" w14:paraId="563041AF" w14:textId="77777777" w:rsidTr="00D53D66">
        <w:trPr>
          <w:trHeight w:val="94"/>
        </w:trPr>
        <w:tc>
          <w:tcPr>
            <w:tcW w:w="84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tcPr>
          <w:p w14:paraId="086E7F75"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21,4</w:t>
            </w:r>
          </w:p>
        </w:tc>
        <w:tc>
          <w:tcPr>
            <w:tcW w:w="783"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121C5BC3"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16,4</w:t>
            </w:r>
          </w:p>
        </w:tc>
        <w:tc>
          <w:tcPr>
            <w:tcW w:w="776"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64F905EA"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15,7</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4064E1CC"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7,0</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793733F6"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3,1</w:t>
            </w:r>
          </w:p>
        </w:tc>
        <w:tc>
          <w:tcPr>
            <w:tcW w:w="708"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55D150F0"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1,5</w:t>
            </w:r>
          </w:p>
        </w:tc>
        <w:tc>
          <w:tcPr>
            <w:tcW w:w="578"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5A1AE8AB"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1,2</w:t>
            </w:r>
          </w:p>
        </w:tc>
        <w:tc>
          <w:tcPr>
            <w:tcW w:w="698"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555CCE06"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1,1</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64589737"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1,2</w:t>
            </w:r>
          </w:p>
        </w:tc>
        <w:tc>
          <w:tcPr>
            <w:tcW w:w="709"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35AE0D6C"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4,1</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7145A60C"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11,0</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tcPr>
          <w:p w14:paraId="180014F2" w14:textId="77777777" w:rsidR="003C6C43" w:rsidRPr="00B93823" w:rsidRDefault="003C6C43" w:rsidP="00DD7F85">
            <w:pPr>
              <w:spacing w:after="120"/>
              <w:jc w:val="center"/>
              <w:rPr>
                <w:rFonts w:ascii="Arial" w:hAnsi="Arial" w:cs="Arial"/>
                <w:color w:val="000000" w:themeColor="text1"/>
                <w:sz w:val="20"/>
                <w:szCs w:val="20"/>
                <w:highlight w:val="green"/>
              </w:rPr>
            </w:pPr>
            <w:r w:rsidRPr="00B93823">
              <w:rPr>
                <w:rFonts w:ascii="Arial" w:hAnsi="Arial" w:cs="Arial"/>
                <w:color w:val="000000" w:themeColor="text1"/>
                <w:sz w:val="20"/>
                <w:szCs w:val="20"/>
                <w:highlight w:val="green"/>
              </w:rPr>
              <w:t>16,3</w:t>
            </w:r>
          </w:p>
        </w:tc>
      </w:tr>
    </w:tbl>
    <w:p w14:paraId="1454B224" w14:textId="77777777" w:rsidR="003C6C43" w:rsidRPr="00B93823" w:rsidRDefault="003C6C43" w:rsidP="00DD7F85">
      <w:pPr>
        <w:spacing w:after="120"/>
        <w:rPr>
          <w:rFonts w:ascii="Arial" w:hAnsi="Arial" w:cs="Arial"/>
          <w:color w:val="000000" w:themeColor="text1"/>
          <w:sz w:val="20"/>
          <w:szCs w:val="20"/>
          <w:highlight w:val="green"/>
        </w:rPr>
      </w:pPr>
    </w:p>
    <w:p w14:paraId="1A8834EE" w14:textId="77777777" w:rsidR="00D53D66" w:rsidRPr="00B93823" w:rsidRDefault="00D53D66" w:rsidP="00D53D66">
      <w:pPr>
        <w:pStyle w:val="e1"/>
        <w:widowControl w:val="0"/>
        <w:numPr>
          <w:ilvl w:val="0"/>
          <w:numId w:val="0"/>
        </w:numPr>
        <w:spacing w:after="120" w:line="240" w:lineRule="auto"/>
        <w:ind w:left="567"/>
        <w:jc w:val="both"/>
        <w:rPr>
          <w:rFonts w:cs="Arial"/>
          <w:b w:val="0"/>
          <w:noProof/>
          <w:sz w:val="20"/>
          <w:highlight w:val="green"/>
          <w:lang w:val="sk-SK"/>
        </w:rPr>
      </w:pPr>
    </w:p>
    <w:p w14:paraId="6BFAD595" w14:textId="5373BF8C" w:rsidR="003C6C43" w:rsidRPr="00B93823" w:rsidRDefault="003C6C43" w:rsidP="00DD7F85">
      <w:pPr>
        <w:pStyle w:val="e1"/>
        <w:widowControl w:val="0"/>
        <w:numPr>
          <w:ilvl w:val="0"/>
          <w:numId w:val="20"/>
        </w:numPr>
        <w:spacing w:after="120" w:line="240" w:lineRule="auto"/>
        <w:ind w:left="567" w:hanging="567"/>
        <w:jc w:val="both"/>
        <w:rPr>
          <w:rFonts w:cs="Arial"/>
          <w:b w:val="0"/>
          <w:noProof/>
          <w:sz w:val="20"/>
          <w:highlight w:val="green"/>
          <w:lang w:val="sk-SK"/>
        </w:rPr>
      </w:pPr>
      <w:r w:rsidRPr="00B93823">
        <w:rPr>
          <w:rFonts w:cs="Arial"/>
          <w:b w:val="0"/>
          <w:noProof/>
          <w:sz w:val="20"/>
          <w:highlight w:val="green"/>
          <w:lang w:val="sk-SK"/>
        </w:rPr>
        <w:t>Ako PXE</w:t>
      </w:r>
      <w:r w:rsidRPr="00B93823">
        <w:rPr>
          <w:rFonts w:cs="Arial"/>
          <w:b w:val="0"/>
          <w:noProof/>
          <w:sz w:val="20"/>
          <w:highlight w:val="green"/>
          <w:vertAlign w:val="subscript"/>
          <w:lang w:val="sk-SK"/>
        </w:rPr>
        <w:t>live price</w:t>
      </w:r>
      <w:r w:rsidRPr="00B93823">
        <w:rPr>
          <w:rFonts w:cs="Arial"/>
          <w:b w:val="0"/>
          <w:noProof/>
          <w:sz w:val="20"/>
          <w:highlight w:val="green"/>
          <w:lang w:val="sk-SK"/>
        </w:rPr>
        <w:t xml:space="preserve"> bude použitá aktuálna hodnota produktu „SLOVAK BASE LOAD YEAR FUTURES“ na obchodnej platforme Power Exchange Central Europe PXE (ďalej len „cena PXE“) zo dňa D v €/MWh zohľadňujúca predpokladaný diagram odberu. V prípade, že sa umiestnenie príslušnej hodnoty PXE zmení, Dodávateľ pre stanovenie ceny použije príslušnú hodnotu zo zodpovedajúceho dostupného umiestnenia z rovnakého zdroja (www.pxe.cz), prípadne sa zmluvné strany dohodnú na inej zodpovedajúcej referenčnej cene.</w:t>
      </w:r>
    </w:p>
    <w:p w14:paraId="10E0B256" w14:textId="514697E7" w:rsidR="003C6C43" w:rsidRPr="00B93823" w:rsidRDefault="003C6C43" w:rsidP="00DD7F85">
      <w:pPr>
        <w:pStyle w:val="e1"/>
        <w:widowControl w:val="0"/>
        <w:numPr>
          <w:ilvl w:val="0"/>
          <w:numId w:val="20"/>
        </w:numPr>
        <w:spacing w:after="120" w:line="240" w:lineRule="auto"/>
        <w:ind w:left="567" w:hanging="567"/>
        <w:jc w:val="both"/>
        <w:rPr>
          <w:rFonts w:cs="Arial"/>
          <w:b w:val="0"/>
          <w:noProof/>
          <w:sz w:val="20"/>
          <w:highlight w:val="green"/>
          <w:lang w:val="sk-SK"/>
        </w:rPr>
      </w:pPr>
      <w:r w:rsidRPr="00B93823">
        <w:rPr>
          <w:rFonts w:cs="Arial"/>
          <w:b w:val="0"/>
          <w:noProof/>
          <w:sz w:val="20"/>
          <w:highlight w:val="green"/>
          <w:lang w:val="sk-SK"/>
        </w:rPr>
        <w:t xml:space="preserve">Dňom D sa na účely tejto </w:t>
      </w:r>
      <w:r w:rsidR="005560F9" w:rsidRPr="00B93823">
        <w:rPr>
          <w:rFonts w:cs="Arial"/>
          <w:b w:val="0"/>
          <w:noProof/>
          <w:sz w:val="20"/>
          <w:highlight w:val="green"/>
          <w:lang w:val="sk-SK"/>
        </w:rPr>
        <w:t xml:space="preserve">Zmluvy </w:t>
      </w:r>
      <w:r w:rsidRPr="00B93823">
        <w:rPr>
          <w:rFonts w:cs="Arial"/>
          <w:b w:val="0"/>
          <w:noProof/>
          <w:sz w:val="20"/>
          <w:highlight w:val="green"/>
          <w:lang w:val="sk-SK"/>
        </w:rPr>
        <w:t>rozumie pracovný deň burzy Power Exchange Central Europe PXE, v ktorom je Dodávateľovi doručená požiadavka na ocenenie. Odberateľ má právo požiadať o cenovú ponuku na nákup tranže každý pracovný deň v čase od 9:00 do 15:00. Odberateľ prostredníctvom oprávnených osôb uvedených nižšie požiada o cenovú ponuku telefonicky alebo e-mailom u oprávnených osôb Dodávateľa uvedených nižšie a Dodávateľ poskytne cenovú ponuku za produkt ročné základné pásmo na príslušný rok čo najskôr podľa svojich aktuálnych administratívnych možností.</w:t>
      </w:r>
    </w:p>
    <w:p w14:paraId="172654CD" w14:textId="77777777" w:rsidR="003C6C43" w:rsidRPr="00B93823" w:rsidRDefault="003C6C43" w:rsidP="00DD7F85">
      <w:pPr>
        <w:pStyle w:val="e1"/>
        <w:widowControl w:val="0"/>
        <w:numPr>
          <w:ilvl w:val="0"/>
          <w:numId w:val="20"/>
        </w:numPr>
        <w:spacing w:after="120" w:line="240" w:lineRule="auto"/>
        <w:ind w:left="567" w:hanging="567"/>
        <w:jc w:val="both"/>
        <w:rPr>
          <w:rFonts w:cs="Arial"/>
          <w:b w:val="0"/>
          <w:noProof/>
          <w:sz w:val="20"/>
          <w:highlight w:val="green"/>
          <w:lang w:val="sk-SK"/>
        </w:rPr>
      </w:pPr>
      <w:r w:rsidRPr="00B93823">
        <w:rPr>
          <w:rFonts w:cs="Arial"/>
          <w:b w:val="0"/>
          <w:noProof/>
          <w:sz w:val="20"/>
          <w:highlight w:val="green"/>
          <w:lang w:val="sk-SK"/>
        </w:rPr>
        <w:t>Zmluvné strany sa dohodli, že požiadavku na ocenenie zo strany Odberateľa a potvrdenie tejto</w:t>
      </w:r>
      <w:r w:rsidRPr="00B93823">
        <w:rPr>
          <w:rFonts w:cs="Arial"/>
          <w:sz w:val="20"/>
          <w:highlight w:val="green"/>
          <w:lang w:val="sk-SK"/>
        </w:rPr>
        <w:t xml:space="preserve"> </w:t>
      </w:r>
      <w:r w:rsidRPr="00B93823">
        <w:rPr>
          <w:rFonts w:cs="Arial"/>
          <w:b w:val="0"/>
          <w:noProof/>
          <w:sz w:val="20"/>
          <w:highlight w:val="green"/>
          <w:lang w:val="sk-SK"/>
        </w:rPr>
        <w:t>požiadavky na ocenenie zo strany Dodávateľa na ďalšie obdobia je možné realizovať' vo forme vzorovej záväznej požiadavky a dohody o stanovení ceny uvedenej v prílohe č. 3 tejto Zmluvy (ďalej len „Požiadavka“ alebo „Dohoda“) a prostredníctvom uvedených oprávnených osôb a e-mailových adries.</w:t>
      </w:r>
    </w:p>
    <w:p w14:paraId="349001DB" w14:textId="3DC12CEF" w:rsidR="003C6C43" w:rsidRPr="00B93823" w:rsidRDefault="003C6C43" w:rsidP="00DD7F85">
      <w:pPr>
        <w:widowControl w:val="0"/>
        <w:tabs>
          <w:tab w:val="num" w:pos="858"/>
        </w:tabs>
        <w:spacing w:after="120"/>
        <w:ind w:left="567"/>
        <w:jc w:val="both"/>
        <w:rPr>
          <w:rFonts w:ascii="Arial" w:hAnsi="Arial" w:cs="Arial"/>
          <w:sz w:val="20"/>
          <w:szCs w:val="20"/>
          <w:highlight w:val="green"/>
        </w:rPr>
      </w:pPr>
      <w:r w:rsidRPr="00B93823">
        <w:rPr>
          <w:rFonts w:ascii="Arial" w:hAnsi="Arial" w:cs="Arial"/>
          <w:sz w:val="20"/>
          <w:szCs w:val="20"/>
          <w:highlight w:val="green"/>
        </w:rPr>
        <w:t>Oprávnené osoby Odberateľa, ktor</w:t>
      </w:r>
      <w:r w:rsidR="004534F9" w:rsidRPr="00B93823">
        <w:rPr>
          <w:rFonts w:ascii="Arial" w:hAnsi="Arial" w:cs="Arial"/>
          <w:sz w:val="20"/>
          <w:szCs w:val="20"/>
          <w:highlight w:val="green"/>
        </w:rPr>
        <w:t>é</w:t>
      </w:r>
      <w:r w:rsidRPr="00B93823">
        <w:rPr>
          <w:rFonts w:ascii="Arial" w:hAnsi="Arial" w:cs="Arial"/>
          <w:sz w:val="20"/>
          <w:szCs w:val="20"/>
          <w:highlight w:val="green"/>
        </w:rPr>
        <w:t xml:space="preserve"> sú oprávnen</w:t>
      </w:r>
      <w:r w:rsidR="004534F9" w:rsidRPr="00B93823">
        <w:rPr>
          <w:rFonts w:ascii="Arial" w:hAnsi="Arial" w:cs="Arial"/>
          <w:sz w:val="20"/>
          <w:szCs w:val="20"/>
          <w:highlight w:val="green"/>
        </w:rPr>
        <w:t>é</w:t>
      </w:r>
      <w:r w:rsidRPr="00B93823">
        <w:rPr>
          <w:rFonts w:ascii="Arial" w:hAnsi="Arial" w:cs="Arial"/>
          <w:sz w:val="20"/>
          <w:szCs w:val="20"/>
          <w:highlight w:val="green"/>
        </w:rPr>
        <w:t xml:space="preserve"> predkladať Požiadavky na ocenenie</w:t>
      </w:r>
      <w:r w:rsidR="005560F9" w:rsidRPr="00B93823">
        <w:rPr>
          <w:rFonts w:ascii="Arial" w:hAnsi="Arial" w:cs="Arial"/>
          <w:sz w:val="20"/>
          <w:szCs w:val="20"/>
          <w:highlight w:val="green"/>
        </w:rPr>
        <w:t>,</w:t>
      </w:r>
      <w:r w:rsidRPr="00B93823">
        <w:rPr>
          <w:rFonts w:ascii="Arial" w:hAnsi="Arial" w:cs="Arial"/>
          <w:sz w:val="20"/>
          <w:szCs w:val="20"/>
          <w:highlight w:val="green"/>
        </w:rPr>
        <w:t xml:space="preserve"> a súčasne sú osobami oprávnenými podpisovať Dohodu podľa tohto bodu: </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9"/>
        <w:gridCol w:w="3544"/>
        <w:gridCol w:w="2126"/>
      </w:tblGrid>
      <w:tr w:rsidR="003C6C43" w:rsidRPr="00692675" w14:paraId="636B0A46" w14:textId="77777777" w:rsidTr="004534F9">
        <w:tc>
          <w:tcPr>
            <w:tcW w:w="3289" w:type="dxa"/>
            <w:tcBorders>
              <w:top w:val="single" w:sz="4" w:space="0" w:color="auto"/>
              <w:left w:val="single" w:sz="4" w:space="0" w:color="auto"/>
              <w:bottom w:val="single" w:sz="4" w:space="0" w:color="auto"/>
              <w:right w:val="single" w:sz="4" w:space="0" w:color="auto"/>
            </w:tcBorders>
            <w:vAlign w:val="center"/>
            <w:hideMark/>
          </w:tcPr>
          <w:p w14:paraId="13A4100B" w14:textId="7D198680" w:rsidR="003C6C43" w:rsidRPr="00B93823" w:rsidRDefault="003C6C43" w:rsidP="00DD7F85">
            <w:pPr>
              <w:widowControl w:val="0"/>
              <w:tabs>
                <w:tab w:val="num" w:pos="858"/>
              </w:tabs>
              <w:spacing w:after="120"/>
              <w:jc w:val="both"/>
              <w:rPr>
                <w:rFonts w:ascii="Arial" w:hAnsi="Arial" w:cs="Arial"/>
                <w:b/>
                <w:sz w:val="20"/>
                <w:szCs w:val="20"/>
                <w:highlight w:val="green"/>
              </w:rPr>
            </w:pPr>
            <w:r w:rsidRPr="00B93823">
              <w:rPr>
                <w:rFonts w:ascii="Arial" w:hAnsi="Arial" w:cs="Arial"/>
                <w:b/>
                <w:sz w:val="20"/>
                <w:szCs w:val="20"/>
                <w:highlight w:val="green"/>
              </w:rPr>
              <w:t xml:space="preserve">Zástupca </w:t>
            </w:r>
            <w:r w:rsidR="005560F9" w:rsidRPr="00B93823">
              <w:rPr>
                <w:rFonts w:ascii="Arial" w:hAnsi="Arial" w:cs="Arial"/>
                <w:b/>
                <w:sz w:val="20"/>
                <w:szCs w:val="20"/>
                <w:highlight w:val="green"/>
              </w:rPr>
              <w:t>Odberateľa</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808358A" w14:textId="1AE87682" w:rsidR="003C6C43" w:rsidRPr="00B93823" w:rsidRDefault="004534F9" w:rsidP="00DD7F85">
            <w:pPr>
              <w:widowControl w:val="0"/>
              <w:tabs>
                <w:tab w:val="num" w:pos="858"/>
              </w:tabs>
              <w:spacing w:after="120"/>
              <w:jc w:val="both"/>
              <w:rPr>
                <w:rFonts w:ascii="Arial" w:hAnsi="Arial" w:cs="Arial"/>
                <w:b/>
                <w:sz w:val="20"/>
                <w:szCs w:val="20"/>
                <w:highlight w:val="green"/>
              </w:rPr>
            </w:pPr>
            <w:r w:rsidRPr="00B93823">
              <w:rPr>
                <w:rFonts w:ascii="Arial" w:hAnsi="Arial" w:cs="Arial"/>
                <w:b/>
                <w:sz w:val="20"/>
                <w:szCs w:val="20"/>
                <w:highlight w:val="green"/>
              </w:rPr>
              <w:t>E</w:t>
            </w:r>
            <w:r w:rsidR="003C6C43" w:rsidRPr="00B93823">
              <w:rPr>
                <w:rFonts w:ascii="Arial" w:hAnsi="Arial" w:cs="Arial"/>
                <w:b/>
                <w:sz w:val="20"/>
                <w:szCs w:val="20"/>
                <w:highlight w:val="green"/>
              </w:rPr>
              <w:t>-mailová adresa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DFAA3D0" w14:textId="6EB59D86" w:rsidR="003C6C43" w:rsidRPr="00692675" w:rsidRDefault="004534F9" w:rsidP="00DD7F85">
            <w:pPr>
              <w:widowControl w:val="0"/>
              <w:tabs>
                <w:tab w:val="num" w:pos="858"/>
              </w:tabs>
              <w:spacing w:after="120"/>
              <w:jc w:val="both"/>
              <w:rPr>
                <w:rFonts w:ascii="Arial" w:hAnsi="Arial" w:cs="Arial"/>
                <w:b/>
                <w:sz w:val="20"/>
                <w:szCs w:val="20"/>
              </w:rPr>
            </w:pPr>
            <w:r w:rsidRPr="00B93823">
              <w:rPr>
                <w:rFonts w:ascii="Arial" w:hAnsi="Arial" w:cs="Arial"/>
                <w:b/>
                <w:sz w:val="20"/>
                <w:szCs w:val="20"/>
                <w:highlight w:val="green"/>
              </w:rPr>
              <w:t>T</w:t>
            </w:r>
            <w:r w:rsidR="003C6C43" w:rsidRPr="00B93823">
              <w:rPr>
                <w:rFonts w:ascii="Arial" w:hAnsi="Arial" w:cs="Arial"/>
                <w:b/>
                <w:sz w:val="20"/>
                <w:szCs w:val="20"/>
                <w:highlight w:val="green"/>
              </w:rPr>
              <w:t>elefón</w:t>
            </w:r>
          </w:p>
        </w:tc>
      </w:tr>
      <w:tr w:rsidR="003C6C43" w:rsidRPr="00692675" w14:paraId="063B3E02" w14:textId="77777777" w:rsidTr="004534F9">
        <w:trPr>
          <w:trHeight w:val="281"/>
        </w:trPr>
        <w:tc>
          <w:tcPr>
            <w:tcW w:w="3289" w:type="dxa"/>
            <w:tcBorders>
              <w:top w:val="single" w:sz="4" w:space="0" w:color="auto"/>
              <w:left w:val="single" w:sz="4" w:space="0" w:color="auto"/>
              <w:bottom w:val="single" w:sz="4" w:space="0" w:color="auto"/>
              <w:right w:val="single" w:sz="4" w:space="0" w:color="auto"/>
            </w:tcBorders>
            <w:vAlign w:val="center"/>
          </w:tcPr>
          <w:p w14:paraId="1C76039C" w14:textId="11A53427" w:rsidR="003C6C43" w:rsidRPr="004534F9" w:rsidRDefault="004534F9" w:rsidP="00DD7F85">
            <w:pPr>
              <w:widowControl w:val="0"/>
              <w:tabs>
                <w:tab w:val="num" w:pos="858"/>
              </w:tabs>
              <w:spacing w:after="120"/>
              <w:jc w:val="both"/>
              <w:rPr>
                <w:rFonts w:ascii="Arial" w:hAnsi="Arial" w:cs="Arial"/>
                <w:sz w:val="20"/>
                <w:szCs w:val="20"/>
              </w:rPr>
            </w:pPr>
            <w:r w:rsidRPr="00460731">
              <w:rPr>
                <w:rFonts w:ascii="Arial" w:hAnsi="Arial" w:cs="Arial"/>
                <w:sz w:val="20"/>
                <w:szCs w:val="20"/>
                <w:highlight w:val="red"/>
              </w:rPr>
              <w:t>[meno, priezvisko, funkcia]</w:t>
            </w:r>
          </w:p>
        </w:tc>
        <w:tc>
          <w:tcPr>
            <w:tcW w:w="3544" w:type="dxa"/>
            <w:tcBorders>
              <w:top w:val="single" w:sz="4" w:space="0" w:color="auto"/>
              <w:left w:val="single" w:sz="4" w:space="0" w:color="auto"/>
              <w:bottom w:val="single" w:sz="4" w:space="0" w:color="auto"/>
              <w:right w:val="single" w:sz="4" w:space="0" w:color="auto"/>
            </w:tcBorders>
            <w:vAlign w:val="center"/>
          </w:tcPr>
          <w:p w14:paraId="76754BE3" w14:textId="7AD9ABE4" w:rsidR="003C6C43" w:rsidRPr="00692675" w:rsidRDefault="004534F9" w:rsidP="00DD7F85">
            <w:pPr>
              <w:widowControl w:val="0"/>
              <w:tabs>
                <w:tab w:val="num" w:pos="858"/>
              </w:tabs>
              <w:spacing w:after="120"/>
              <w:jc w:val="both"/>
              <w:rPr>
                <w:rFonts w:ascii="Arial" w:hAnsi="Arial" w:cs="Arial"/>
                <w:sz w:val="20"/>
                <w:szCs w:val="20"/>
              </w:rPr>
            </w:pPr>
            <w:r w:rsidRPr="00460731">
              <w:rPr>
                <w:rFonts w:ascii="Arial" w:hAnsi="Arial" w:cs="Arial"/>
                <w:sz w:val="20"/>
                <w:highlight w:val="red"/>
              </w:rPr>
              <w:t>[●]</w:t>
            </w:r>
          </w:p>
        </w:tc>
        <w:tc>
          <w:tcPr>
            <w:tcW w:w="2126" w:type="dxa"/>
            <w:tcBorders>
              <w:top w:val="single" w:sz="4" w:space="0" w:color="auto"/>
              <w:left w:val="single" w:sz="4" w:space="0" w:color="auto"/>
              <w:bottom w:val="single" w:sz="4" w:space="0" w:color="auto"/>
              <w:right w:val="single" w:sz="4" w:space="0" w:color="auto"/>
            </w:tcBorders>
            <w:vAlign w:val="center"/>
          </w:tcPr>
          <w:p w14:paraId="0CED49F7" w14:textId="3BEDAB00" w:rsidR="003C6C43" w:rsidRPr="00460731" w:rsidRDefault="004534F9" w:rsidP="00DD7F85">
            <w:pPr>
              <w:widowControl w:val="0"/>
              <w:tabs>
                <w:tab w:val="num" w:pos="858"/>
              </w:tabs>
              <w:spacing w:after="120"/>
              <w:jc w:val="both"/>
              <w:rPr>
                <w:rFonts w:ascii="Arial" w:hAnsi="Arial" w:cs="Arial"/>
                <w:sz w:val="20"/>
                <w:szCs w:val="20"/>
                <w:highlight w:val="red"/>
              </w:rPr>
            </w:pPr>
            <w:r w:rsidRPr="00460731">
              <w:rPr>
                <w:rFonts w:ascii="Arial" w:hAnsi="Arial" w:cs="Arial"/>
                <w:sz w:val="20"/>
                <w:highlight w:val="red"/>
              </w:rPr>
              <w:t>[●]</w:t>
            </w:r>
          </w:p>
        </w:tc>
      </w:tr>
      <w:tr w:rsidR="003C6C43" w:rsidRPr="00692675" w14:paraId="441DF9D3" w14:textId="77777777" w:rsidTr="004534F9">
        <w:trPr>
          <w:trHeight w:val="281"/>
        </w:trPr>
        <w:tc>
          <w:tcPr>
            <w:tcW w:w="3289" w:type="dxa"/>
            <w:tcBorders>
              <w:top w:val="single" w:sz="4" w:space="0" w:color="auto"/>
              <w:left w:val="single" w:sz="4" w:space="0" w:color="auto"/>
              <w:bottom w:val="single" w:sz="4" w:space="0" w:color="auto"/>
              <w:right w:val="single" w:sz="4" w:space="0" w:color="auto"/>
            </w:tcBorders>
            <w:vAlign w:val="center"/>
          </w:tcPr>
          <w:p w14:paraId="29C68BD3" w14:textId="26A08E9A" w:rsidR="003C6C43" w:rsidRPr="004534F9" w:rsidRDefault="004534F9" w:rsidP="00DD7F85">
            <w:pPr>
              <w:widowControl w:val="0"/>
              <w:tabs>
                <w:tab w:val="num" w:pos="858"/>
              </w:tabs>
              <w:spacing w:after="120"/>
              <w:jc w:val="both"/>
              <w:rPr>
                <w:rFonts w:ascii="Arial" w:hAnsi="Arial" w:cs="Arial"/>
                <w:sz w:val="20"/>
                <w:szCs w:val="20"/>
              </w:rPr>
            </w:pPr>
            <w:r w:rsidRPr="00460731">
              <w:rPr>
                <w:rFonts w:ascii="Arial" w:hAnsi="Arial" w:cs="Arial"/>
                <w:sz w:val="20"/>
                <w:szCs w:val="20"/>
                <w:highlight w:val="red"/>
              </w:rPr>
              <w:t>[meno, priezvisko, funkcia]</w:t>
            </w:r>
          </w:p>
        </w:tc>
        <w:tc>
          <w:tcPr>
            <w:tcW w:w="3544" w:type="dxa"/>
            <w:tcBorders>
              <w:top w:val="single" w:sz="4" w:space="0" w:color="auto"/>
              <w:left w:val="single" w:sz="4" w:space="0" w:color="auto"/>
              <w:bottom w:val="single" w:sz="4" w:space="0" w:color="auto"/>
              <w:right w:val="single" w:sz="4" w:space="0" w:color="auto"/>
            </w:tcBorders>
            <w:vAlign w:val="center"/>
          </w:tcPr>
          <w:p w14:paraId="40EEE0DD" w14:textId="4742A0EF" w:rsidR="003C6C43" w:rsidRPr="00460731" w:rsidRDefault="004534F9" w:rsidP="00DD7F85">
            <w:pPr>
              <w:widowControl w:val="0"/>
              <w:tabs>
                <w:tab w:val="num" w:pos="858"/>
              </w:tabs>
              <w:spacing w:after="120"/>
              <w:jc w:val="both"/>
              <w:rPr>
                <w:rFonts w:ascii="Arial" w:hAnsi="Arial" w:cs="Arial"/>
                <w:sz w:val="20"/>
                <w:szCs w:val="20"/>
                <w:highlight w:val="red"/>
              </w:rPr>
            </w:pPr>
            <w:r w:rsidRPr="00460731">
              <w:rPr>
                <w:rFonts w:ascii="Arial" w:hAnsi="Arial" w:cs="Arial"/>
                <w:sz w:val="20"/>
                <w:highlight w:val="red"/>
              </w:rPr>
              <w:t>[●]</w:t>
            </w:r>
          </w:p>
        </w:tc>
        <w:tc>
          <w:tcPr>
            <w:tcW w:w="2126" w:type="dxa"/>
            <w:tcBorders>
              <w:top w:val="single" w:sz="4" w:space="0" w:color="auto"/>
              <w:left w:val="single" w:sz="4" w:space="0" w:color="auto"/>
              <w:bottom w:val="single" w:sz="4" w:space="0" w:color="auto"/>
              <w:right w:val="single" w:sz="4" w:space="0" w:color="auto"/>
            </w:tcBorders>
            <w:vAlign w:val="center"/>
          </w:tcPr>
          <w:p w14:paraId="27355581" w14:textId="69EBFAAF" w:rsidR="003C6C43" w:rsidRPr="00460731" w:rsidRDefault="004534F9" w:rsidP="00DD7F85">
            <w:pPr>
              <w:widowControl w:val="0"/>
              <w:tabs>
                <w:tab w:val="num" w:pos="858"/>
              </w:tabs>
              <w:spacing w:after="120"/>
              <w:jc w:val="both"/>
              <w:rPr>
                <w:rFonts w:ascii="Arial" w:hAnsi="Arial" w:cs="Arial"/>
                <w:sz w:val="20"/>
                <w:szCs w:val="20"/>
                <w:highlight w:val="red"/>
              </w:rPr>
            </w:pPr>
            <w:r w:rsidRPr="00460731">
              <w:rPr>
                <w:rFonts w:ascii="Arial" w:hAnsi="Arial" w:cs="Arial"/>
                <w:sz w:val="20"/>
                <w:highlight w:val="red"/>
              </w:rPr>
              <w:t>[●]</w:t>
            </w:r>
          </w:p>
        </w:tc>
      </w:tr>
    </w:tbl>
    <w:p w14:paraId="4D05E3D3" w14:textId="77777777" w:rsidR="003C6C43" w:rsidRPr="00B93823" w:rsidRDefault="003C6C43" w:rsidP="00DD7F85">
      <w:pPr>
        <w:widowControl w:val="0"/>
        <w:tabs>
          <w:tab w:val="num" w:pos="858"/>
        </w:tabs>
        <w:spacing w:after="120"/>
        <w:ind w:left="567" w:hanging="567"/>
        <w:jc w:val="both"/>
        <w:rPr>
          <w:rFonts w:ascii="Arial" w:hAnsi="Arial" w:cs="Arial"/>
          <w:sz w:val="20"/>
          <w:szCs w:val="20"/>
          <w:highlight w:val="green"/>
        </w:rPr>
      </w:pPr>
      <w:r w:rsidRPr="00692675">
        <w:rPr>
          <w:rFonts w:ascii="Arial" w:hAnsi="Arial" w:cs="Arial"/>
          <w:sz w:val="20"/>
          <w:szCs w:val="20"/>
        </w:rPr>
        <w:tab/>
      </w:r>
      <w:r w:rsidRPr="00B93823">
        <w:rPr>
          <w:rFonts w:ascii="Arial" w:hAnsi="Arial" w:cs="Arial"/>
          <w:sz w:val="20"/>
          <w:szCs w:val="20"/>
          <w:highlight w:val="green"/>
        </w:rPr>
        <w:t>Oprávnené osoby Dodávateľa pre uzatvorenie Dohody podľa tohto bodu:</w:t>
      </w:r>
    </w:p>
    <w:tbl>
      <w:tblPr>
        <w:tblW w:w="89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9"/>
        <w:gridCol w:w="3544"/>
        <w:gridCol w:w="2126"/>
      </w:tblGrid>
      <w:tr w:rsidR="003C6C43" w:rsidRPr="00692675" w14:paraId="4C6C5DF7" w14:textId="77777777" w:rsidTr="004534F9">
        <w:tc>
          <w:tcPr>
            <w:tcW w:w="3289" w:type="dxa"/>
            <w:tcBorders>
              <w:top w:val="single" w:sz="4" w:space="0" w:color="auto"/>
              <w:left w:val="single" w:sz="4" w:space="0" w:color="auto"/>
              <w:bottom w:val="single" w:sz="4" w:space="0" w:color="auto"/>
              <w:right w:val="single" w:sz="4" w:space="0" w:color="auto"/>
            </w:tcBorders>
            <w:vAlign w:val="center"/>
            <w:hideMark/>
          </w:tcPr>
          <w:p w14:paraId="7601FD20" w14:textId="40174379" w:rsidR="003C6C43" w:rsidRPr="00B93823" w:rsidRDefault="003C6C43" w:rsidP="00DD7F85">
            <w:pPr>
              <w:widowControl w:val="0"/>
              <w:tabs>
                <w:tab w:val="num" w:pos="858"/>
              </w:tabs>
              <w:spacing w:after="120"/>
              <w:jc w:val="both"/>
              <w:rPr>
                <w:rFonts w:ascii="Arial" w:hAnsi="Arial" w:cs="Arial"/>
                <w:b/>
                <w:sz w:val="20"/>
                <w:szCs w:val="20"/>
                <w:highlight w:val="green"/>
              </w:rPr>
            </w:pPr>
            <w:r w:rsidRPr="00B93823">
              <w:rPr>
                <w:rFonts w:ascii="Arial" w:hAnsi="Arial" w:cs="Arial"/>
                <w:b/>
                <w:sz w:val="20"/>
                <w:szCs w:val="20"/>
                <w:highlight w:val="green"/>
              </w:rPr>
              <w:t xml:space="preserve">Zástupca </w:t>
            </w:r>
            <w:r w:rsidR="004534F9" w:rsidRPr="00B93823">
              <w:rPr>
                <w:rFonts w:ascii="Arial" w:hAnsi="Arial" w:cs="Arial"/>
                <w:b/>
                <w:sz w:val="20"/>
                <w:szCs w:val="20"/>
                <w:highlight w:val="green"/>
              </w:rPr>
              <w:t>D</w:t>
            </w:r>
            <w:r w:rsidRPr="00B93823">
              <w:rPr>
                <w:rFonts w:ascii="Arial" w:hAnsi="Arial" w:cs="Arial"/>
                <w:b/>
                <w:sz w:val="20"/>
                <w:szCs w:val="20"/>
                <w:highlight w:val="green"/>
              </w:rPr>
              <w:t>odávateľa</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558AEE8" w14:textId="73BCA4F3" w:rsidR="003C6C43" w:rsidRPr="00B93823" w:rsidRDefault="004534F9" w:rsidP="00DD7F85">
            <w:pPr>
              <w:widowControl w:val="0"/>
              <w:tabs>
                <w:tab w:val="num" w:pos="858"/>
              </w:tabs>
              <w:spacing w:after="120"/>
              <w:jc w:val="both"/>
              <w:rPr>
                <w:rFonts w:ascii="Arial" w:hAnsi="Arial" w:cs="Arial"/>
                <w:b/>
                <w:sz w:val="20"/>
                <w:szCs w:val="20"/>
                <w:highlight w:val="green"/>
              </w:rPr>
            </w:pPr>
            <w:r w:rsidRPr="00B93823">
              <w:rPr>
                <w:rFonts w:ascii="Arial" w:hAnsi="Arial" w:cs="Arial"/>
                <w:b/>
                <w:sz w:val="20"/>
                <w:szCs w:val="20"/>
                <w:highlight w:val="green"/>
              </w:rPr>
              <w:t>E</w:t>
            </w:r>
            <w:r w:rsidR="003C6C43" w:rsidRPr="00B93823">
              <w:rPr>
                <w:rFonts w:ascii="Arial" w:hAnsi="Arial" w:cs="Arial"/>
                <w:b/>
                <w:sz w:val="20"/>
                <w:szCs w:val="20"/>
                <w:highlight w:val="green"/>
              </w:rPr>
              <w:t>-mailová adresa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63AE4E7" w14:textId="5901FE59" w:rsidR="003C6C43" w:rsidRPr="00692675" w:rsidRDefault="004534F9" w:rsidP="00DD7F85">
            <w:pPr>
              <w:widowControl w:val="0"/>
              <w:tabs>
                <w:tab w:val="num" w:pos="858"/>
              </w:tabs>
              <w:spacing w:after="120"/>
              <w:jc w:val="both"/>
              <w:rPr>
                <w:rFonts w:ascii="Arial" w:hAnsi="Arial" w:cs="Arial"/>
                <w:b/>
                <w:sz w:val="20"/>
                <w:szCs w:val="20"/>
              </w:rPr>
            </w:pPr>
            <w:r w:rsidRPr="00B93823">
              <w:rPr>
                <w:rFonts w:ascii="Arial" w:hAnsi="Arial" w:cs="Arial"/>
                <w:b/>
                <w:sz w:val="20"/>
                <w:szCs w:val="20"/>
                <w:highlight w:val="green"/>
              </w:rPr>
              <w:t>T</w:t>
            </w:r>
            <w:r w:rsidR="003C6C43" w:rsidRPr="00B93823">
              <w:rPr>
                <w:rFonts w:ascii="Arial" w:hAnsi="Arial" w:cs="Arial"/>
                <w:b/>
                <w:sz w:val="20"/>
                <w:szCs w:val="20"/>
                <w:highlight w:val="green"/>
              </w:rPr>
              <w:t>elefón</w:t>
            </w:r>
          </w:p>
        </w:tc>
      </w:tr>
      <w:tr w:rsidR="003C6C43" w:rsidRPr="00692675" w14:paraId="71C404E4" w14:textId="77777777" w:rsidTr="004534F9">
        <w:trPr>
          <w:trHeight w:val="254"/>
        </w:trPr>
        <w:tc>
          <w:tcPr>
            <w:tcW w:w="3289" w:type="dxa"/>
            <w:tcBorders>
              <w:top w:val="single" w:sz="4" w:space="0" w:color="auto"/>
              <w:left w:val="single" w:sz="4" w:space="0" w:color="auto"/>
              <w:bottom w:val="single" w:sz="4" w:space="0" w:color="auto"/>
              <w:right w:val="single" w:sz="4" w:space="0" w:color="auto"/>
            </w:tcBorders>
            <w:vAlign w:val="center"/>
          </w:tcPr>
          <w:p w14:paraId="745DA3DF" w14:textId="1119E043" w:rsidR="003C6C43" w:rsidRPr="004534F9" w:rsidRDefault="004534F9" w:rsidP="00DD7F85">
            <w:pPr>
              <w:pStyle w:val="seNormalny2"/>
              <w:tabs>
                <w:tab w:val="left" w:pos="9356"/>
              </w:tabs>
              <w:spacing w:before="0" w:after="120"/>
              <w:ind w:left="0" w:right="113"/>
              <w:jc w:val="left"/>
              <w:rPr>
                <w:rFonts w:ascii="Arial" w:hAnsi="Arial" w:cs="Arial"/>
                <w:highlight w:val="yellow"/>
              </w:rPr>
            </w:pPr>
            <w:r w:rsidRPr="00877A12">
              <w:rPr>
                <w:rFonts w:ascii="Arial" w:hAnsi="Arial" w:cs="Arial"/>
                <w:highlight w:val="yellow"/>
              </w:rPr>
              <w:t>[meno, priezvisko, funkcia]</w:t>
            </w:r>
          </w:p>
        </w:tc>
        <w:tc>
          <w:tcPr>
            <w:tcW w:w="3544" w:type="dxa"/>
            <w:tcBorders>
              <w:top w:val="single" w:sz="4" w:space="0" w:color="auto"/>
              <w:left w:val="single" w:sz="4" w:space="0" w:color="auto"/>
              <w:bottom w:val="single" w:sz="4" w:space="0" w:color="auto"/>
              <w:right w:val="single" w:sz="4" w:space="0" w:color="auto"/>
            </w:tcBorders>
            <w:vAlign w:val="center"/>
          </w:tcPr>
          <w:p w14:paraId="4764855E" w14:textId="7678005A" w:rsidR="003C6C43" w:rsidRPr="00692675" w:rsidRDefault="004534F9" w:rsidP="00DD7F85">
            <w:pPr>
              <w:widowControl w:val="0"/>
              <w:tabs>
                <w:tab w:val="num" w:pos="858"/>
              </w:tabs>
              <w:spacing w:after="120"/>
              <w:jc w:val="both"/>
              <w:rPr>
                <w:rFonts w:ascii="Arial" w:hAnsi="Arial" w:cs="Arial"/>
                <w:sz w:val="20"/>
                <w:szCs w:val="20"/>
              </w:rPr>
            </w:pPr>
            <w:r w:rsidRPr="004534F9">
              <w:rPr>
                <w:rFonts w:ascii="Arial" w:hAnsi="Arial" w:cs="Arial"/>
                <w:sz w:val="20"/>
                <w:highlight w:val="yellow"/>
              </w:rPr>
              <w:t>[●]</w:t>
            </w:r>
          </w:p>
        </w:tc>
        <w:tc>
          <w:tcPr>
            <w:tcW w:w="2126" w:type="dxa"/>
            <w:tcBorders>
              <w:top w:val="single" w:sz="4" w:space="0" w:color="auto"/>
              <w:left w:val="single" w:sz="4" w:space="0" w:color="auto"/>
              <w:bottom w:val="single" w:sz="4" w:space="0" w:color="auto"/>
              <w:right w:val="single" w:sz="4" w:space="0" w:color="auto"/>
            </w:tcBorders>
            <w:vAlign w:val="center"/>
          </w:tcPr>
          <w:p w14:paraId="765D3B97" w14:textId="11A9DD14" w:rsidR="003C6C43" w:rsidRPr="00692675" w:rsidRDefault="004534F9" w:rsidP="00DD7F85">
            <w:pPr>
              <w:widowControl w:val="0"/>
              <w:tabs>
                <w:tab w:val="num" w:pos="858"/>
              </w:tabs>
              <w:spacing w:after="120"/>
              <w:jc w:val="both"/>
              <w:rPr>
                <w:rFonts w:ascii="Arial" w:hAnsi="Arial" w:cs="Arial"/>
                <w:sz w:val="20"/>
                <w:szCs w:val="20"/>
              </w:rPr>
            </w:pPr>
            <w:r w:rsidRPr="004534F9">
              <w:rPr>
                <w:rFonts w:ascii="Arial" w:hAnsi="Arial" w:cs="Arial"/>
                <w:sz w:val="20"/>
                <w:highlight w:val="yellow"/>
              </w:rPr>
              <w:t>[●]</w:t>
            </w:r>
          </w:p>
        </w:tc>
      </w:tr>
      <w:tr w:rsidR="003C6C43" w:rsidRPr="00692675" w14:paraId="6E7D2468" w14:textId="77777777" w:rsidTr="004534F9">
        <w:trPr>
          <w:trHeight w:val="254"/>
        </w:trPr>
        <w:tc>
          <w:tcPr>
            <w:tcW w:w="3289" w:type="dxa"/>
            <w:tcBorders>
              <w:top w:val="single" w:sz="4" w:space="0" w:color="auto"/>
              <w:left w:val="single" w:sz="4" w:space="0" w:color="auto"/>
              <w:bottom w:val="single" w:sz="4" w:space="0" w:color="auto"/>
              <w:right w:val="single" w:sz="4" w:space="0" w:color="auto"/>
            </w:tcBorders>
            <w:vAlign w:val="center"/>
          </w:tcPr>
          <w:p w14:paraId="07FC948B" w14:textId="751DF0F7" w:rsidR="003C6C43" w:rsidRPr="004534F9" w:rsidRDefault="004534F9" w:rsidP="00DD7F85">
            <w:pPr>
              <w:pStyle w:val="seNormalny2"/>
              <w:tabs>
                <w:tab w:val="left" w:pos="9356"/>
              </w:tabs>
              <w:spacing w:before="0" w:after="120"/>
              <w:ind w:left="0" w:right="113"/>
              <w:jc w:val="left"/>
              <w:rPr>
                <w:rFonts w:ascii="Arial" w:hAnsi="Arial" w:cs="Arial"/>
                <w:highlight w:val="yellow"/>
              </w:rPr>
            </w:pPr>
            <w:r w:rsidRPr="00877A12">
              <w:rPr>
                <w:rFonts w:ascii="Arial" w:hAnsi="Arial" w:cs="Arial"/>
                <w:highlight w:val="yellow"/>
              </w:rPr>
              <w:t>[meno, priezvisko, funkcia]</w:t>
            </w:r>
          </w:p>
        </w:tc>
        <w:tc>
          <w:tcPr>
            <w:tcW w:w="3544" w:type="dxa"/>
            <w:tcBorders>
              <w:top w:val="single" w:sz="4" w:space="0" w:color="auto"/>
              <w:left w:val="single" w:sz="4" w:space="0" w:color="auto"/>
              <w:bottom w:val="single" w:sz="4" w:space="0" w:color="auto"/>
              <w:right w:val="single" w:sz="4" w:space="0" w:color="auto"/>
            </w:tcBorders>
            <w:vAlign w:val="center"/>
          </w:tcPr>
          <w:p w14:paraId="7FDB59C1" w14:textId="6B5CC795" w:rsidR="003C6C43" w:rsidRPr="00692675" w:rsidRDefault="004534F9" w:rsidP="00DD7F85">
            <w:pPr>
              <w:widowControl w:val="0"/>
              <w:tabs>
                <w:tab w:val="num" w:pos="858"/>
              </w:tabs>
              <w:spacing w:after="120"/>
              <w:jc w:val="both"/>
              <w:rPr>
                <w:rFonts w:ascii="Arial" w:hAnsi="Arial" w:cs="Arial"/>
                <w:sz w:val="20"/>
                <w:szCs w:val="20"/>
              </w:rPr>
            </w:pPr>
            <w:r w:rsidRPr="004534F9">
              <w:rPr>
                <w:rFonts w:ascii="Arial" w:hAnsi="Arial" w:cs="Arial"/>
                <w:sz w:val="20"/>
                <w:highlight w:val="yellow"/>
              </w:rPr>
              <w:t>[●]</w:t>
            </w:r>
          </w:p>
        </w:tc>
        <w:tc>
          <w:tcPr>
            <w:tcW w:w="2126" w:type="dxa"/>
            <w:tcBorders>
              <w:top w:val="single" w:sz="4" w:space="0" w:color="auto"/>
              <w:left w:val="single" w:sz="4" w:space="0" w:color="auto"/>
              <w:bottom w:val="single" w:sz="4" w:space="0" w:color="auto"/>
              <w:right w:val="single" w:sz="4" w:space="0" w:color="auto"/>
            </w:tcBorders>
            <w:vAlign w:val="center"/>
          </w:tcPr>
          <w:p w14:paraId="1D0F4956" w14:textId="7B5CA03C" w:rsidR="003C6C43" w:rsidRPr="00692675" w:rsidRDefault="004534F9" w:rsidP="00DD7F85">
            <w:pPr>
              <w:widowControl w:val="0"/>
              <w:tabs>
                <w:tab w:val="num" w:pos="858"/>
              </w:tabs>
              <w:spacing w:after="120"/>
              <w:jc w:val="both"/>
              <w:rPr>
                <w:rFonts w:ascii="Arial" w:hAnsi="Arial" w:cs="Arial"/>
                <w:sz w:val="20"/>
                <w:szCs w:val="20"/>
              </w:rPr>
            </w:pPr>
            <w:r w:rsidRPr="004534F9">
              <w:rPr>
                <w:rFonts w:ascii="Arial" w:hAnsi="Arial" w:cs="Arial"/>
                <w:sz w:val="20"/>
                <w:highlight w:val="yellow"/>
              </w:rPr>
              <w:t>[●]</w:t>
            </w:r>
          </w:p>
        </w:tc>
      </w:tr>
      <w:tr w:rsidR="003C6C43" w:rsidRPr="00692675" w14:paraId="1B0D6281" w14:textId="77777777" w:rsidTr="004534F9">
        <w:trPr>
          <w:trHeight w:val="254"/>
        </w:trPr>
        <w:tc>
          <w:tcPr>
            <w:tcW w:w="3289" w:type="dxa"/>
            <w:tcBorders>
              <w:top w:val="single" w:sz="4" w:space="0" w:color="auto"/>
              <w:left w:val="single" w:sz="4" w:space="0" w:color="auto"/>
              <w:bottom w:val="single" w:sz="4" w:space="0" w:color="auto"/>
              <w:right w:val="single" w:sz="4" w:space="0" w:color="auto"/>
            </w:tcBorders>
            <w:vAlign w:val="center"/>
          </w:tcPr>
          <w:p w14:paraId="51EAA483" w14:textId="3CEE6E53" w:rsidR="003C6C43" w:rsidRPr="004534F9" w:rsidRDefault="004534F9" w:rsidP="00DD7F85">
            <w:pPr>
              <w:pStyle w:val="seNormalny2"/>
              <w:tabs>
                <w:tab w:val="left" w:pos="9356"/>
              </w:tabs>
              <w:spacing w:before="0" w:after="120"/>
              <w:ind w:left="0" w:right="113"/>
              <w:jc w:val="left"/>
              <w:rPr>
                <w:rFonts w:ascii="Arial" w:hAnsi="Arial" w:cs="Arial"/>
                <w:highlight w:val="yellow"/>
              </w:rPr>
            </w:pPr>
            <w:r w:rsidRPr="00877A12">
              <w:rPr>
                <w:rFonts w:ascii="Arial" w:hAnsi="Arial" w:cs="Arial"/>
                <w:highlight w:val="yellow"/>
              </w:rPr>
              <w:t>[meno, priezvisko, funkcia]</w:t>
            </w:r>
          </w:p>
        </w:tc>
        <w:tc>
          <w:tcPr>
            <w:tcW w:w="3544" w:type="dxa"/>
            <w:tcBorders>
              <w:top w:val="single" w:sz="4" w:space="0" w:color="auto"/>
              <w:left w:val="single" w:sz="4" w:space="0" w:color="auto"/>
              <w:bottom w:val="single" w:sz="4" w:space="0" w:color="auto"/>
              <w:right w:val="single" w:sz="4" w:space="0" w:color="auto"/>
            </w:tcBorders>
            <w:vAlign w:val="center"/>
          </w:tcPr>
          <w:p w14:paraId="31B623D0" w14:textId="65C6A618" w:rsidR="003C6C43" w:rsidRPr="00692675" w:rsidRDefault="004534F9" w:rsidP="00DD7F85">
            <w:pPr>
              <w:widowControl w:val="0"/>
              <w:tabs>
                <w:tab w:val="num" w:pos="858"/>
              </w:tabs>
              <w:spacing w:after="120"/>
              <w:jc w:val="both"/>
              <w:rPr>
                <w:rFonts w:ascii="Arial" w:hAnsi="Arial" w:cs="Arial"/>
                <w:sz w:val="20"/>
                <w:szCs w:val="20"/>
              </w:rPr>
            </w:pPr>
            <w:r w:rsidRPr="004534F9">
              <w:rPr>
                <w:rFonts w:ascii="Arial" w:hAnsi="Arial" w:cs="Arial"/>
                <w:sz w:val="20"/>
                <w:highlight w:val="yellow"/>
              </w:rPr>
              <w:t>[●]</w:t>
            </w:r>
          </w:p>
        </w:tc>
        <w:tc>
          <w:tcPr>
            <w:tcW w:w="2126" w:type="dxa"/>
            <w:tcBorders>
              <w:top w:val="single" w:sz="4" w:space="0" w:color="auto"/>
              <w:left w:val="single" w:sz="4" w:space="0" w:color="auto"/>
              <w:bottom w:val="single" w:sz="4" w:space="0" w:color="auto"/>
              <w:right w:val="single" w:sz="4" w:space="0" w:color="auto"/>
            </w:tcBorders>
            <w:vAlign w:val="center"/>
          </w:tcPr>
          <w:p w14:paraId="33889D75" w14:textId="4C554306" w:rsidR="003C6C43" w:rsidRPr="00692675" w:rsidRDefault="004534F9" w:rsidP="00DD7F85">
            <w:pPr>
              <w:widowControl w:val="0"/>
              <w:tabs>
                <w:tab w:val="num" w:pos="858"/>
              </w:tabs>
              <w:spacing w:after="120"/>
              <w:jc w:val="both"/>
              <w:rPr>
                <w:rFonts w:ascii="Arial" w:hAnsi="Arial" w:cs="Arial"/>
                <w:sz w:val="20"/>
                <w:szCs w:val="20"/>
              </w:rPr>
            </w:pPr>
            <w:r w:rsidRPr="004534F9">
              <w:rPr>
                <w:rFonts w:ascii="Arial" w:hAnsi="Arial" w:cs="Arial"/>
                <w:sz w:val="20"/>
                <w:highlight w:val="yellow"/>
              </w:rPr>
              <w:t>[●]</w:t>
            </w:r>
          </w:p>
        </w:tc>
      </w:tr>
    </w:tbl>
    <w:p w14:paraId="6B88AFE6" w14:textId="77777777" w:rsidR="003C6C43" w:rsidRPr="00692675" w:rsidRDefault="003C6C43" w:rsidP="00DD7F85">
      <w:pPr>
        <w:pStyle w:val="e1"/>
        <w:widowControl w:val="0"/>
        <w:numPr>
          <w:ilvl w:val="0"/>
          <w:numId w:val="0"/>
        </w:numPr>
        <w:spacing w:after="120" w:line="240" w:lineRule="auto"/>
        <w:ind w:left="567"/>
        <w:jc w:val="both"/>
        <w:rPr>
          <w:rFonts w:cs="Arial"/>
          <w:b w:val="0"/>
          <w:noProof/>
          <w:sz w:val="20"/>
          <w:lang w:val="sk-SK"/>
        </w:rPr>
      </w:pPr>
    </w:p>
    <w:p w14:paraId="75D0FDDE" w14:textId="77B808AC" w:rsidR="003C6C43" w:rsidRPr="00B93823" w:rsidRDefault="003C6C43" w:rsidP="00DD7F85">
      <w:pPr>
        <w:pStyle w:val="e1"/>
        <w:widowControl w:val="0"/>
        <w:numPr>
          <w:ilvl w:val="0"/>
          <w:numId w:val="20"/>
        </w:numPr>
        <w:spacing w:after="120" w:line="240" w:lineRule="auto"/>
        <w:ind w:left="567" w:hanging="567"/>
        <w:jc w:val="both"/>
        <w:rPr>
          <w:rFonts w:cs="Arial"/>
          <w:b w:val="0"/>
          <w:bCs w:val="0"/>
          <w:sz w:val="20"/>
          <w:highlight w:val="green"/>
          <w:lang w:val="sk-SK" w:eastAsia="sk-SK"/>
        </w:rPr>
      </w:pPr>
      <w:r w:rsidRPr="00B93823">
        <w:rPr>
          <w:rFonts w:cs="Arial"/>
          <w:b w:val="0"/>
          <w:bCs w:val="0"/>
          <w:sz w:val="20"/>
          <w:highlight w:val="green"/>
          <w:lang w:val="sk-SK" w:eastAsia="sk-SK"/>
        </w:rPr>
        <w:t>Platnosť cenovej ponuky je 15 minút od poskytnutia cenovej ponuky prostredníctvom telefónu alebo e-mailu. Platnosť ponuky môže byť aj kratšia alebo dlhšia, ak sa na tom dohodnú obe strany. V prípade akceptácie ceny je oprávnený zástupca Odberateľa povinný uviesť názov spoločnosti, rok</w:t>
      </w:r>
      <w:r w:rsidR="005560F9" w:rsidRPr="00B93823">
        <w:rPr>
          <w:rFonts w:cs="Arial"/>
          <w:b w:val="0"/>
          <w:bCs w:val="0"/>
          <w:sz w:val="20"/>
          <w:highlight w:val="green"/>
          <w:lang w:val="sk-SK" w:eastAsia="sk-SK"/>
        </w:rPr>
        <w:t>,</w:t>
      </w:r>
      <w:r w:rsidRPr="00B93823">
        <w:rPr>
          <w:rFonts w:cs="Arial"/>
          <w:b w:val="0"/>
          <w:bCs w:val="0"/>
          <w:sz w:val="20"/>
          <w:highlight w:val="green"/>
          <w:lang w:val="sk-SK" w:eastAsia="sk-SK"/>
        </w:rPr>
        <w:t xml:space="preserve"> na ktorý sa realizuje nákup</w:t>
      </w:r>
      <w:r w:rsidR="005560F9" w:rsidRPr="00B93823">
        <w:rPr>
          <w:rFonts w:cs="Arial"/>
          <w:b w:val="0"/>
          <w:bCs w:val="0"/>
          <w:sz w:val="20"/>
          <w:highlight w:val="green"/>
          <w:lang w:val="sk-SK" w:eastAsia="sk-SK"/>
        </w:rPr>
        <w:t>,</w:t>
      </w:r>
      <w:r w:rsidRPr="00B93823">
        <w:rPr>
          <w:rFonts w:cs="Arial"/>
          <w:b w:val="0"/>
          <w:bCs w:val="0"/>
          <w:sz w:val="20"/>
          <w:highlight w:val="green"/>
          <w:lang w:val="sk-SK" w:eastAsia="sk-SK"/>
        </w:rPr>
        <w:t xml:space="preserve"> a objem tranže v MWh. Dodávateľ následne potvrdí obdržanú Požiadavku a </w:t>
      </w:r>
      <w:r w:rsidR="005560F9" w:rsidRPr="00B93823">
        <w:rPr>
          <w:rFonts w:cs="Arial"/>
          <w:b w:val="0"/>
          <w:bCs w:val="0"/>
          <w:sz w:val="20"/>
          <w:highlight w:val="green"/>
          <w:lang w:val="sk-SK" w:eastAsia="sk-SK"/>
        </w:rPr>
        <w:t xml:space="preserve">Odberateľovi </w:t>
      </w:r>
      <w:r w:rsidRPr="00B93823">
        <w:rPr>
          <w:rFonts w:cs="Arial"/>
          <w:b w:val="0"/>
          <w:bCs w:val="0"/>
          <w:sz w:val="20"/>
          <w:highlight w:val="green"/>
          <w:lang w:val="sk-SK" w:eastAsia="sk-SK"/>
        </w:rPr>
        <w:t xml:space="preserve">zašle podpísanú Dohodu o stanovení ceny. </w:t>
      </w:r>
    </w:p>
    <w:p w14:paraId="6DA81C77" w14:textId="68661ADB" w:rsidR="003C6C43" w:rsidRPr="00B93823" w:rsidRDefault="003C6C43" w:rsidP="00DD7F85">
      <w:pPr>
        <w:pStyle w:val="e1"/>
        <w:widowControl w:val="0"/>
        <w:numPr>
          <w:ilvl w:val="0"/>
          <w:numId w:val="20"/>
        </w:numPr>
        <w:spacing w:after="120" w:line="240" w:lineRule="auto"/>
        <w:ind w:left="567" w:hanging="567"/>
        <w:jc w:val="both"/>
        <w:rPr>
          <w:rFonts w:cs="Arial"/>
          <w:b w:val="0"/>
          <w:bCs w:val="0"/>
          <w:sz w:val="20"/>
          <w:highlight w:val="green"/>
          <w:lang w:val="sk-SK" w:eastAsia="sk-SK"/>
        </w:rPr>
      </w:pPr>
      <w:r w:rsidRPr="00B93823">
        <w:rPr>
          <w:rFonts w:cs="Arial"/>
          <w:b w:val="0"/>
          <w:bCs w:val="0"/>
          <w:sz w:val="20"/>
          <w:highlight w:val="green"/>
          <w:lang w:val="sk-SK" w:eastAsia="sk-SK"/>
        </w:rPr>
        <w:lastRenderedPageBreak/>
        <w:t>Množstvo elektriny v súčte pre OM z </w:t>
      </w:r>
      <w:r w:rsidR="005560F9" w:rsidRPr="00B93823">
        <w:rPr>
          <w:rFonts w:cs="Arial"/>
          <w:b w:val="0"/>
          <w:bCs w:val="0"/>
          <w:sz w:val="20"/>
          <w:highlight w:val="green"/>
          <w:lang w:val="sk-SK" w:eastAsia="sk-SK"/>
        </w:rPr>
        <w:t xml:space="preserve">prílohy </w:t>
      </w:r>
      <w:r w:rsidRPr="00B93823">
        <w:rPr>
          <w:rFonts w:cs="Arial"/>
          <w:b w:val="0"/>
          <w:bCs w:val="0"/>
          <w:sz w:val="20"/>
          <w:highlight w:val="green"/>
          <w:lang w:val="sk-SK" w:eastAsia="sk-SK"/>
        </w:rPr>
        <w:t>č. 1, ktoré bolo v danej hodine dňa skutočne odobraté a nebolo ocenené prostredníctvom vopred nakúpených tranží použitím ceny PXE</w:t>
      </w:r>
      <w:r w:rsidRPr="00B93823">
        <w:rPr>
          <w:rFonts w:cs="Arial"/>
          <w:b w:val="0"/>
          <w:bCs w:val="0"/>
          <w:sz w:val="20"/>
          <w:highlight w:val="green"/>
          <w:vertAlign w:val="subscript"/>
          <w:lang w:val="sk-SK" w:eastAsia="sk-SK"/>
        </w:rPr>
        <w:t>live price</w:t>
      </w:r>
      <w:r w:rsidR="005560F9" w:rsidRPr="00B93823">
        <w:rPr>
          <w:rFonts w:cs="Arial"/>
          <w:b w:val="0"/>
          <w:bCs w:val="0"/>
          <w:sz w:val="20"/>
          <w:highlight w:val="green"/>
          <w:lang w:val="sk-SK" w:eastAsia="sk-SK"/>
        </w:rPr>
        <w:t>,</w:t>
      </w:r>
      <w:r w:rsidRPr="00B93823">
        <w:rPr>
          <w:rFonts w:cs="Arial"/>
          <w:b w:val="0"/>
          <w:bCs w:val="0"/>
          <w:sz w:val="20"/>
          <w:highlight w:val="green"/>
          <w:lang w:val="sk-SK" w:eastAsia="sk-SK"/>
        </w:rPr>
        <w:t xml:space="preserve"> bude ocenené príslušnou hodinovou spotovou cenou denného trhu stanovenou nasledovne</w:t>
      </w:r>
      <w:r w:rsidR="00C94F97" w:rsidRPr="00B93823">
        <w:rPr>
          <w:rFonts w:cs="Arial"/>
          <w:b w:val="0"/>
          <w:bCs w:val="0"/>
          <w:sz w:val="20"/>
          <w:highlight w:val="green"/>
          <w:lang w:val="sk-SK" w:eastAsia="sk-SK"/>
        </w:rPr>
        <w:t xml:space="preserve"> </w:t>
      </w:r>
      <w:r w:rsidR="00C94F97" w:rsidRPr="00B93823">
        <w:rPr>
          <w:rFonts w:cs="Arial"/>
          <w:b w:val="0"/>
          <w:sz w:val="20"/>
          <w:highlight w:val="green"/>
          <w:lang w:val="sk-SK"/>
        </w:rPr>
        <w:t xml:space="preserve"> (v €/MWh)</w:t>
      </w:r>
      <w:r w:rsidRPr="00B93823">
        <w:rPr>
          <w:rFonts w:cs="Arial"/>
          <w:b w:val="0"/>
          <w:bCs w:val="0"/>
          <w:sz w:val="20"/>
          <w:highlight w:val="green"/>
          <w:lang w:val="sk-SK" w:eastAsia="sk-SK"/>
        </w:rPr>
        <w:t>:</w:t>
      </w:r>
    </w:p>
    <w:p w14:paraId="6558F3F2" w14:textId="2A6840D0" w:rsidR="003C6C43" w:rsidRPr="00B93823" w:rsidRDefault="00056FAD" w:rsidP="00DD7F85">
      <w:pPr>
        <w:pStyle w:val="Odsekzoznamu"/>
        <w:keepNext/>
        <w:spacing w:after="120"/>
        <w:ind w:left="567"/>
        <w:jc w:val="both"/>
        <w:rPr>
          <w:rFonts w:ascii="Arial" w:hAnsi="Arial" w:cs="Arial"/>
          <w:sz w:val="20"/>
          <w:szCs w:val="20"/>
          <w:highlight w:val="green"/>
          <w:lang w:eastAsia="de-DE"/>
        </w:rPr>
      </w:pPr>
      <w:r w:rsidRPr="00B93823">
        <w:rPr>
          <w:rFonts w:ascii="Arial" w:hAnsi="Arial" w:cs="Arial"/>
          <w:sz w:val="20"/>
          <w:szCs w:val="20"/>
          <w:highlight w:val="green"/>
          <w:lang w:eastAsia="de-DE"/>
        </w:rPr>
        <w:t xml:space="preserve">pre rok 2025: </w:t>
      </w:r>
      <w:r w:rsidR="003C6C43" w:rsidRPr="00B93823">
        <w:rPr>
          <w:rFonts w:ascii="Arial" w:hAnsi="Arial" w:cs="Arial"/>
          <w:i/>
          <w:sz w:val="20"/>
          <w:szCs w:val="20"/>
          <w:highlight w:val="green"/>
          <w:lang w:eastAsia="de-DE"/>
        </w:rPr>
        <w:t>priemerná vážená spotová cena denného trhu</w:t>
      </w:r>
      <w:r w:rsidR="003C6C43" w:rsidRPr="00B93823">
        <w:rPr>
          <w:rFonts w:ascii="Arial" w:hAnsi="Arial" w:cs="Arial"/>
          <w:sz w:val="20"/>
          <w:szCs w:val="20"/>
          <w:highlight w:val="green"/>
          <w:lang w:eastAsia="de-DE"/>
        </w:rPr>
        <w:t xml:space="preserve"> x </w:t>
      </w:r>
      <w:r w:rsidR="00C94F97" w:rsidRPr="00B93823">
        <w:rPr>
          <w:rFonts w:ascii="Arial" w:hAnsi="Arial" w:cs="Arial"/>
          <w:i/>
          <w:sz w:val="20"/>
          <w:szCs w:val="20"/>
          <w:highlight w:val="yellow"/>
        </w:rPr>
        <w:t>[●</w:t>
      </w:r>
      <w:r w:rsidRPr="00B93823">
        <w:rPr>
          <w:rFonts w:ascii="Arial" w:hAnsi="Arial" w:cs="Arial"/>
          <w:i/>
          <w:sz w:val="20"/>
          <w:szCs w:val="20"/>
          <w:highlight w:val="yellow"/>
        </w:rPr>
        <w:t>s</w:t>
      </w:r>
      <w:r w:rsidR="00C94F97" w:rsidRPr="00B93823">
        <w:rPr>
          <w:rFonts w:ascii="Arial" w:hAnsi="Arial" w:cs="Arial"/>
          <w:i/>
          <w:sz w:val="20"/>
          <w:szCs w:val="20"/>
          <w:highlight w:val="yellow"/>
          <w:vertAlign w:val="subscript"/>
        </w:rPr>
        <w:t>2025</w:t>
      </w:r>
      <w:r w:rsidR="00C94F97" w:rsidRPr="00B93823">
        <w:rPr>
          <w:rFonts w:ascii="Arial" w:hAnsi="Arial" w:cs="Arial"/>
          <w:i/>
          <w:sz w:val="20"/>
          <w:szCs w:val="20"/>
          <w:highlight w:val="yellow"/>
        </w:rPr>
        <w:t>●]</w:t>
      </w:r>
      <w:r w:rsidRPr="00B93823">
        <w:rPr>
          <w:rFonts w:ascii="Arial" w:hAnsi="Arial" w:cs="Arial"/>
          <w:sz w:val="20"/>
          <w:szCs w:val="20"/>
          <w:highlight w:val="green"/>
        </w:rPr>
        <w:t>,</w:t>
      </w:r>
    </w:p>
    <w:p w14:paraId="39927D89" w14:textId="1FD5FC02" w:rsidR="00056FAD" w:rsidRPr="00B93823" w:rsidRDefault="00056FAD" w:rsidP="00DD7F85">
      <w:pPr>
        <w:pStyle w:val="Odsekzoznamu"/>
        <w:keepNext/>
        <w:spacing w:after="120"/>
        <w:ind w:left="567"/>
        <w:jc w:val="both"/>
        <w:rPr>
          <w:rFonts w:ascii="Arial" w:hAnsi="Arial" w:cs="Arial"/>
          <w:sz w:val="20"/>
          <w:szCs w:val="20"/>
          <w:highlight w:val="green"/>
          <w:lang w:eastAsia="de-DE"/>
        </w:rPr>
      </w:pPr>
      <w:r w:rsidRPr="00B93823">
        <w:rPr>
          <w:rFonts w:ascii="Arial" w:hAnsi="Arial" w:cs="Arial"/>
          <w:sz w:val="20"/>
          <w:szCs w:val="20"/>
          <w:highlight w:val="green"/>
          <w:lang w:eastAsia="de-DE"/>
        </w:rPr>
        <w:t xml:space="preserve">pre rok 2026: </w:t>
      </w:r>
      <w:r w:rsidRPr="00B93823">
        <w:rPr>
          <w:rFonts w:ascii="Arial" w:hAnsi="Arial" w:cs="Arial"/>
          <w:i/>
          <w:sz w:val="20"/>
          <w:szCs w:val="20"/>
          <w:highlight w:val="green"/>
          <w:lang w:eastAsia="de-DE"/>
        </w:rPr>
        <w:t>priemerná vážená spotová cena denného trhu</w:t>
      </w:r>
      <w:r w:rsidRPr="00B93823">
        <w:rPr>
          <w:rFonts w:ascii="Arial" w:hAnsi="Arial" w:cs="Arial"/>
          <w:sz w:val="20"/>
          <w:szCs w:val="20"/>
          <w:highlight w:val="green"/>
          <w:lang w:eastAsia="de-DE"/>
        </w:rPr>
        <w:t xml:space="preserve"> x </w:t>
      </w:r>
      <w:r w:rsidRPr="00B93823">
        <w:rPr>
          <w:rFonts w:ascii="Arial" w:hAnsi="Arial" w:cs="Arial"/>
          <w:i/>
          <w:sz w:val="20"/>
          <w:szCs w:val="20"/>
          <w:highlight w:val="yellow"/>
        </w:rPr>
        <w:t>[●s</w:t>
      </w:r>
      <w:r w:rsidRPr="00B93823">
        <w:rPr>
          <w:rFonts w:ascii="Arial" w:hAnsi="Arial" w:cs="Arial"/>
          <w:i/>
          <w:sz w:val="20"/>
          <w:szCs w:val="20"/>
          <w:highlight w:val="yellow"/>
          <w:vertAlign w:val="subscript"/>
        </w:rPr>
        <w:t>2026</w:t>
      </w:r>
      <w:r w:rsidRPr="00B93823">
        <w:rPr>
          <w:rFonts w:ascii="Arial" w:hAnsi="Arial" w:cs="Arial"/>
          <w:i/>
          <w:sz w:val="20"/>
          <w:szCs w:val="20"/>
          <w:highlight w:val="yellow"/>
        </w:rPr>
        <w:t>●]</w:t>
      </w:r>
      <w:r w:rsidRPr="00B93823">
        <w:rPr>
          <w:rFonts w:ascii="Arial" w:hAnsi="Arial" w:cs="Arial"/>
          <w:sz w:val="20"/>
          <w:szCs w:val="20"/>
          <w:highlight w:val="green"/>
        </w:rPr>
        <w:t>,</w:t>
      </w:r>
    </w:p>
    <w:p w14:paraId="528BDCEE" w14:textId="100A0ABA" w:rsidR="00056FAD" w:rsidRPr="00B93823" w:rsidRDefault="00056FAD" w:rsidP="00DD7F85">
      <w:pPr>
        <w:pStyle w:val="Odsekzoznamu"/>
        <w:keepNext/>
        <w:spacing w:after="120"/>
        <w:ind w:left="567"/>
        <w:jc w:val="both"/>
        <w:rPr>
          <w:rFonts w:ascii="Arial" w:hAnsi="Arial" w:cs="Arial"/>
          <w:sz w:val="20"/>
          <w:szCs w:val="20"/>
          <w:highlight w:val="green"/>
          <w:lang w:eastAsia="de-DE"/>
        </w:rPr>
      </w:pPr>
      <w:r w:rsidRPr="00B93823">
        <w:rPr>
          <w:rFonts w:ascii="Arial" w:hAnsi="Arial" w:cs="Arial"/>
          <w:sz w:val="20"/>
          <w:szCs w:val="20"/>
          <w:highlight w:val="green"/>
          <w:lang w:eastAsia="de-DE"/>
        </w:rPr>
        <w:t>pre rok 2027 (v prípade využitia opcie):</w:t>
      </w:r>
      <w:r w:rsidRPr="00B93823">
        <w:rPr>
          <w:rFonts w:ascii="Arial" w:hAnsi="Arial" w:cs="Arial"/>
          <w:i/>
          <w:sz w:val="20"/>
          <w:szCs w:val="20"/>
          <w:highlight w:val="green"/>
          <w:lang w:eastAsia="de-DE"/>
        </w:rPr>
        <w:t xml:space="preserve"> priemerná vážená spotová cena denného trhu</w:t>
      </w:r>
      <w:r w:rsidRPr="00B93823">
        <w:rPr>
          <w:rFonts w:ascii="Arial" w:hAnsi="Arial" w:cs="Arial"/>
          <w:sz w:val="20"/>
          <w:szCs w:val="20"/>
          <w:highlight w:val="green"/>
          <w:lang w:eastAsia="de-DE"/>
        </w:rPr>
        <w:t xml:space="preserve"> x </w:t>
      </w:r>
      <w:r w:rsidRPr="00B93823">
        <w:rPr>
          <w:rFonts w:ascii="Arial" w:hAnsi="Arial" w:cs="Arial"/>
          <w:i/>
          <w:sz w:val="20"/>
          <w:szCs w:val="20"/>
          <w:highlight w:val="yellow"/>
        </w:rPr>
        <w:t>[●s</w:t>
      </w:r>
      <w:r w:rsidRPr="00B93823">
        <w:rPr>
          <w:rFonts w:ascii="Arial" w:hAnsi="Arial" w:cs="Arial"/>
          <w:i/>
          <w:sz w:val="20"/>
          <w:szCs w:val="20"/>
          <w:highlight w:val="yellow"/>
          <w:vertAlign w:val="subscript"/>
        </w:rPr>
        <w:t>2027</w:t>
      </w:r>
      <w:r w:rsidRPr="00B93823">
        <w:rPr>
          <w:rFonts w:ascii="Arial" w:hAnsi="Arial" w:cs="Arial"/>
          <w:i/>
          <w:sz w:val="20"/>
          <w:szCs w:val="20"/>
          <w:highlight w:val="yellow"/>
        </w:rPr>
        <w:t>●]</w:t>
      </w:r>
      <w:r w:rsidRPr="00B93823">
        <w:rPr>
          <w:rFonts w:ascii="Arial" w:hAnsi="Arial" w:cs="Arial"/>
          <w:sz w:val="20"/>
          <w:szCs w:val="20"/>
          <w:highlight w:val="green"/>
        </w:rPr>
        <w:t>,</w:t>
      </w:r>
    </w:p>
    <w:p w14:paraId="2093685A" w14:textId="77777777" w:rsidR="003C6C43" w:rsidRPr="00B93823" w:rsidRDefault="003C6C43" w:rsidP="00DD7F85">
      <w:pPr>
        <w:pStyle w:val="Odsekzoznamu"/>
        <w:keepNext/>
        <w:spacing w:after="120"/>
        <w:ind w:left="567"/>
        <w:jc w:val="both"/>
        <w:rPr>
          <w:rFonts w:ascii="Arial" w:hAnsi="Arial" w:cs="Arial"/>
          <w:sz w:val="20"/>
          <w:szCs w:val="20"/>
          <w:highlight w:val="green"/>
          <w:lang w:eastAsia="de-DE"/>
        </w:rPr>
      </w:pPr>
      <w:r w:rsidRPr="00B93823">
        <w:rPr>
          <w:rFonts w:ascii="Arial" w:hAnsi="Arial" w:cs="Arial"/>
          <w:sz w:val="20"/>
          <w:szCs w:val="20"/>
          <w:highlight w:val="green"/>
          <w:lang w:eastAsia="de-DE"/>
        </w:rPr>
        <w:t>kde</w:t>
      </w:r>
    </w:p>
    <w:p w14:paraId="52170B94" w14:textId="60EA4B5D" w:rsidR="003C6C43" w:rsidRPr="00B93823" w:rsidRDefault="003C6C43" w:rsidP="00DD7F85">
      <w:pPr>
        <w:pStyle w:val="Odsekzoznamu"/>
        <w:keepNext/>
        <w:spacing w:after="120"/>
        <w:ind w:left="567"/>
        <w:jc w:val="both"/>
        <w:rPr>
          <w:rFonts w:ascii="Arial" w:hAnsi="Arial" w:cs="Arial"/>
          <w:sz w:val="20"/>
          <w:szCs w:val="20"/>
          <w:highlight w:val="green"/>
        </w:rPr>
      </w:pPr>
      <w:r w:rsidRPr="00B93823">
        <w:rPr>
          <w:rFonts w:ascii="Arial" w:hAnsi="Arial" w:cs="Arial"/>
          <w:sz w:val="20"/>
          <w:szCs w:val="20"/>
          <w:highlight w:val="green"/>
          <w:lang w:eastAsia="de-DE"/>
        </w:rPr>
        <w:t xml:space="preserve">spotová cena znamená tzv. ISOT cenu, ktorou je v danej hodine ocenená hodinová </w:t>
      </w:r>
      <w:r w:rsidR="005560F9" w:rsidRPr="00B93823">
        <w:rPr>
          <w:rFonts w:ascii="Arial" w:hAnsi="Arial" w:cs="Arial"/>
          <w:sz w:val="20"/>
          <w:szCs w:val="20"/>
          <w:highlight w:val="green"/>
          <w:lang w:eastAsia="de-DE"/>
        </w:rPr>
        <w:t xml:space="preserve">cena </w:t>
      </w:r>
      <w:r w:rsidRPr="00B93823">
        <w:rPr>
          <w:rFonts w:ascii="Arial" w:hAnsi="Arial" w:cs="Arial"/>
          <w:sz w:val="20"/>
          <w:szCs w:val="20"/>
          <w:highlight w:val="green"/>
          <w:lang w:eastAsia="de-DE"/>
        </w:rPr>
        <w:t>elektriny na dennom trhu SR organizovanom spoločnosťou OKTE, a.s. Táto cena je pravidelne zverejňovaná na internetových stránkach OKTE a.s., pričom ako podklad pre fakturáciu sa použije cena uvedená v</w:t>
      </w:r>
      <w:r w:rsidR="00056FAD" w:rsidRPr="00B93823">
        <w:rPr>
          <w:rFonts w:ascii="Arial" w:hAnsi="Arial" w:cs="Arial"/>
          <w:sz w:val="20"/>
          <w:szCs w:val="20"/>
          <w:highlight w:val="green"/>
          <w:lang w:eastAsia="de-DE"/>
        </w:rPr>
        <w:t> </w:t>
      </w:r>
      <w:r w:rsidRPr="00B93823">
        <w:rPr>
          <w:rFonts w:ascii="Arial" w:hAnsi="Arial" w:cs="Arial"/>
          <w:sz w:val="20"/>
          <w:szCs w:val="20"/>
          <w:highlight w:val="green"/>
          <w:lang w:eastAsia="de-DE"/>
        </w:rPr>
        <w:t xml:space="preserve">mesačnej správe o dennom trhu (Mesačná správa o DT) pre príslušný mesiac fakturácie, ktorá je verejne dostupná na adrese </w:t>
      </w:r>
      <w:hyperlink r:id="rId10" w:history="1">
        <w:r w:rsidRPr="00B93823">
          <w:rPr>
            <w:rStyle w:val="Hypertextovprepojenie"/>
            <w:rFonts w:ascii="Arial" w:hAnsi="Arial" w:cs="Arial"/>
            <w:i/>
            <w:iCs/>
            <w:sz w:val="20"/>
            <w:szCs w:val="20"/>
            <w:highlight w:val="green"/>
          </w:rPr>
          <w:t>https://okte.sk/sk/kratkodoby-trh/zverejnenie-udajov/mesacna-sprava-o-dt/</w:t>
        </w:r>
      </w:hyperlink>
      <w:r w:rsidRPr="00B93823">
        <w:rPr>
          <w:rStyle w:val="Hypertextovprepojenie"/>
          <w:rFonts w:ascii="Arial" w:hAnsi="Arial" w:cs="Arial"/>
          <w:i/>
          <w:iCs/>
          <w:sz w:val="20"/>
          <w:szCs w:val="20"/>
          <w:highlight w:val="green"/>
        </w:rPr>
        <w:t>.</w:t>
      </w:r>
      <w:r w:rsidRPr="00B93823">
        <w:rPr>
          <w:rStyle w:val="Hypertextovprepojenie"/>
          <w:rFonts w:ascii="Arial" w:hAnsi="Arial" w:cs="Arial"/>
          <w:sz w:val="20"/>
          <w:szCs w:val="20"/>
          <w:highlight w:val="green"/>
        </w:rPr>
        <w:t xml:space="preserve"> </w:t>
      </w:r>
      <w:r w:rsidRPr="00B93823">
        <w:rPr>
          <w:rFonts w:ascii="Arial" w:hAnsi="Arial" w:cs="Arial"/>
          <w:sz w:val="20"/>
          <w:szCs w:val="20"/>
          <w:highlight w:val="green"/>
        </w:rPr>
        <w:t xml:space="preserve">V prípade, že sa umiestnenie príslušných hodnôt denného trhu zmení, resp. sa zmení názov Mesačnej správy o DT, Dodávateľ pre stanovenie ceny použije príslušné hodnoty zo zodpovedajúceho dostupného umiestnenia. </w:t>
      </w:r>
      <w:r w:rsidRPr="00B93823">
        <w:rPr>
          <w:rFonts w:ascii="Arial" w:hAnsi="Arial" w:cs="Arial"/>
          <w:sz w:val="20"/>
          <w:szCs w:val="20"/>
          <w:highlight w:val="green"/>
          <w:lang w:eastAsia="de-DE"/>
        </w:rPr>
        <w:t>Pre účely fakturácie sa za zúčtovacie obdobie stanoví jedna vážená priemerná cena podľa veľkosti spotreby v hodinovom intervale.</w:t>
      </w:r>
    </w:p>
    <w:p w14:paraId="5527051A" w14:textId="0262BD28" w:rsidR="003C6C43" w:rsidRPr="00B93823" w:rsidRDefault="003C6C43" w:rsidP="00DD7F85">
      <w:pPr>
        <w:pStyle w:val="Odsekzoznamu"/>
        <w:keepNext/>
        <w:spacing w:after="120"/>
        <w:ind w:left="567"/>
        <w:jc w:val="both"/>
        <w:rPr>
          <w:rFonts w:ascii="Arial" w:hAnsi="Arial" w:cs="Arial"/>
          <w:sz w:val="20"/>
          <w:szCs w:val="20"/>
          <w:highlight w:val="green"/>
        </w:rPr>
      </w:pPr>
      <w:r w:rsidRPr="00B93823">
        <w:rPr>
          <w:rFonts w:ascii="Arial" w:hAnsi="Arial" w:cs="Arial"/>
          <w:sz w:val="20"/>
          <w:szCs w:val="20"/>
          <w:highlight w:val="green"/>
        </w:rPr>
        <w:t>Cena pre OM z prílohy č.</w:t>
      </w:r>
      <w:r w:rsidR="0069413B" w:rsidRPr="00B93823">
        <w:rPr>
          <w:rFonts w:ascii="Arial" w:hAnsi="Arial" w:cs="Arial"/>
          <w:sz w:val="20"/>
          <w:szCs w:val="20"/>
          <w:highlight w:val="green"/>
        </w:rPr>
        <w:t xml:space="preserve"> </w:t>
      </w:r>
      <w:r w:rsidRPr="00B93823">
        <w:rPr>
          <w:rFonts w:ascii="Arial" w:hAnsi="Arial" w:cs="Arial"/>
          <w:sz w:val="20"/>
          <w:szCs w:val="20"/>
          <w:highlight w:val="green"/>
        </w:rPr>
        <w:t>2 Zmluvy sa vypočíta ako vážený priemer mesačných cien pre OM z prílohy č.</w:t>
      </w:r>
      <w:r w:rsidR="0069413B" w:rsidRPr="00B93823">
        <w:rPr>
          <w:rFonts w:ascii="Arial" w:hAnsi="Arial" w:cs="Arial"/>
          <w:sz w:val="20"/>
          <w:szCs w:val="20"/>
          <w:highlight w:val="green"/>
        </w:rPr>
        <w:t xml:space="preserve"> </w:t>
      </w:r>
      <w:r w:rsidRPr="00B93823">
        <w:rPr>
          <w:rFonts w:ascii="Arial" w:hAnsi="Arial" w:cs="Arial"/>
          <w:sz w:val="20"/>
          <w:szCs w:val="20"/>
          <w:highlight w:val="green"/>
        </w:rPr>
        <w:t xml:space="preserve">1 Zmluvy a kumulovaných odberov OM z prílohy č. 1 Zmluvy pre dané obdobie určovania ceny. </w:t>
      </w:r>
    </w:p>
    <w:p w14:paraId="53288330" w14:textId="1365FA7A" w:rsidR="003C6C43" w:rsidRPr="00B93823" w:rsidRDefault="003C6C43" w:rsidP="00DD7F85">
      <w:pPr>
        <w:pStyle w:val="e1"/>
        <w:widowControl w:val="0"/>
        <w:numPr>
          <w:ilvl w:val="0"/>
          <w:numId w:val="20"/>
        </w:numPr>
        <w:spacing w:after="120" w:line="240" w:lineRule="auto"/>
        <w:ind w:left="567" w:hanging="567"/>
        <w:jc w:val="both"/>
        <w:rPr>
          <w:rFonts w:cs="Arial"/>
          <w:b w:val="0"/>
          <w:bCs w:val="0"/>
          <w:sz w:val="20"/>
          <w:highlight w:val="green"/>
          <w:lang w:val="sk-SK" w:eastAsia="sk-SK"/>
        </w:rPr>
      </w:pPr>
      <w:r w:rsidRPr="00B93823">
        <w:rPr>
          <w:rFonts w:cs="Arial"/>
          <w:b w:val="0"/>
          <w:bCs w:val="0"/>
          <w:sz w:val="20"/>
          <w:highlight w:val="green"/>
          <w:lang w:val="sk-SK" w:eastAsia="sk-SK"/>
        </w:rPr>
        <w:t xml:space="preserve">V cene za dodávku elektriny je zahrnuté prevzatie zodpovednosti Odberateľa za odchýlku podľa tejto Zmluvy. V prípade zmeny príslušných cenových rozhodnutí Úradu pre reguláciu sieťových odvetví, alebo legislatívy v oblasti energetiky (napr. Prevádzkový poriadok OKTE), ktoré spôsobia zvýšenie výšky poplatku/tarify za zúčtovanie odchýlky, má Dodávateľ právo </w:t>
      </w:r>
      <w:r w:rsidR="0016001C" w:rsidRPr="00B93823">
        <w:rPr>
          <w:rFonts w:cs="Arial"/>
          <w:b w:val="0"/>
          <w:bCs w:val="0"/>
          <w:sz w:val="20"/>
          <w:highlight w:val="green"/>
          <w:lang w:val="sk-SK" w:eastAsia="sk-SK"/>
        </w:rPr>
        <w:t xml:space="preserve">po dohode s Odberateľom </w:t>
      </w:r>
      <w:r w:rsidRPr="00B93823">
        <w:rPr>
          <w:rFonts w:cs="Arial"/>
          <w:b w:val="0"/>
          <w:bCs w:val="0"/>
          <w:sz w:val="20"/>
          <w:highlight w:val="green"/>
          <w:lang w:val="sk-SK" w:eastAsia="sk-SK"/>
        </w:rPr>
        <w:t xml:space="preserve">upraviť prirážku/koeficient k cene PXE a ISOT uvedenej v tomto článku Zmluvy. </w:t>
      </w:r>
      <w:r w:rsidR="0016001C" w:rsidRPr="00B93823">
        <w:rPr>
          <w:rFonts w:cs="Arial"/>
          <w:b w:val="0"/>
          <w:sz w:val="20"/>
          <w:highlight w:val="green"/>
          <w:lang w:val="sk-SK"/>
        </w:rPr>
        <w:t>Úprava v zmysle predchádzajúcej vety sa po jej písomnom odsúhlasení Kontaktnou osobou pre zmluvné podmienky oboch zmluvných strán uskutoční tak, že sa prirážka/koeficient k cene PXE a ISOT upraví novou hodnotou, a to bez potreby uzavretia písomného dodatku k tejto Zmluve</w:t>
      </w:r>
      <w:r w:rsidR="0016001C" w:rsidRPr="00B93823">
        <w:rPr>
          <w:rFonts w:cs="Arial"/>
          <w:sz w:val="20"/>
          <w:highlight w:val="green"/>
          <w:lang w:val="sk-SK"/>
        </w:rPr>
        <w:t>.</w:t>
      </w:r>
    </w:p>
    <w:p w14:paraId="543DB682" w14:textId="188BB12F" w:rsidR="003C6C43" w:rsidRPr="00B93823" w:rsidRDefault="003C6C43" w:rsidP="00DD7F85">
      <w:pPr>
        <w:pStyle w:val="e1"/>
        <w:widowControl w:val="0"/>
        <w:numPr>
          <w:ilvl w:val="0"/>
          <w:numId w:val="20"/>
        </w:numPr>
        <w:spacing w:after="120" w:line="240" w:lineRule="auto"/>
        <w:ind w:left="567" w:hanging="567"/>
        <w:jc w:val="both"/>
        <w:rPr>
          <w:rFonts w:cs="Arial"/>
          <w:b w:val="0"/>
          <w:bCs w:val="0"/>
          <w:sz w:val="20"/>
          <w:highlight w:val="green"/>
          <w:lang w:val="sk-SK" w:eastAsia="sk-SK"/>
        </w:rPr>
      </w:pPr>
      <w:r w:rsidRPr="00B93823">
        <w:rPr>
          <w:rFonts w:cs="Arial"/>
          <w:b w:val="0"/>
          <w:sz w:val="20"/>
          <w:highlight w:val="green"/>
          <w:lang w:val="sk-SK"/>
        </w:rPr>
        <w:t>Cena za zabezpečenie distribučných služieb je určená podľa množstva dodanej elektriny a dohodnutej výšky RK pre príslušné OM, v súlade s platnými cenovými rozhodnutiami ÚRSO vzťahujúcimi sa na distribučné služby poskytované príslušným PDS</w:t>
      </w:r>
      <w:r w:rsidR="0069413B" w:rsidRPr="00B93823">
        <w:rPr>
          <w:rFonts w:cs="Arial"/>
          <w:b w:val="0"/>
          <w:sz w:val="20"/>
          <w:highlight w:val="green"/>
          <w:lang w:val="sk-SK"/>
        </w:rPr>
        <w:t>,</w:t>
      </w:r>
      <w:r w:rsidR="003814C1" w:rsidRPr="00B93823">
        <w:rPr>
          <w:rFonts w:cs="Arial"/>
          <w:b w:val="0"/>
          <w:sz w:val="20"/>
          <w:highlight w:val="green"/>
          <w:lang w:val="sk-SK"/>
        </w:rPr>
        <w:t xml:space="preserve"> prípadne v súlade s nariadením Vlády SR vydaným v rámci krízovej regulácie</w:t>
      </w:r>
      <w:r w:rsidRPr="00B93823">
        <w:rPr>
          <w:rFonts w:cs="Arial"/>
          <w:b w:val="0"/>
          <w:sz w:val="20"/>
          <w:highlight w:val="green"/>
          <w:lang w:val="sk-SK"/>
        </w:rPr>
        <w:t>. Dodávateľ účtuje Odberateľovi ostatné služby súvisiace s distribúciou elektriny podľa platného cenníka služieb distribúcie príslušného PDS. Cenové rozhodnutie ÚRSO a</w:t>
      </w:r>
      <w:r w:rsidR="002114AF" w:rsidRPr="00B93823">
        <w:rPr>
          <w:rFonts w:cs="Arial"/>
          <w:b w:val="0"/>
          <w:sz w:val="20"/>
          <w:highlight w:val="green"/>
          <w:lang w:val="sk-SK"/>
        </w:rPr>
        <w:t> </w:t>
      </w:r>
      <w:r w:rsidRPr="00B93823">
        <w:rPr>
          <w:rFonts w:cs="Arial"/>
          <w:b w:val="0"/>
          <w:sz w:val="20"/>
          <w:highlight w:val="green"/>
          <w:lang w:val="sk-SK"/>
        </w:rPr>
        <w:t xml:space="preserve">cenník služieb distribúcie sú uverejnené na webovom sídle príslušného PDS. </w:t>
      </w:r>
    </w:p>
    <w:p w14:paraId="5E8F6C8C" w14:textId="77777777" w:rsidR="003C6C43" w:rsidRPr="00B93823" w:rsidRDefault="003C6C43" w:rsidP="00DD7F85">
      <w:pPr>
        <w:pStyle w:val="e1"/>
        <w:widowControl w:val="0"/>
        <w:numPr>
          <w:ilvl w:val="0"/>
          <w:numId w:val="20"/>
        </w:numPr>
        <w:spacing w:after="120" w:line="240" w:lineRule="auto"/>
        <w:ind w:left="567" w:hanging="567"/>
        <w:jc w:val="both"/>
        <w:rPr>
          <w:rFonts w:cs="Arial"/>
          <w:b w:val="0"/>
          <w:sz w:val="20"/>
          <w:highlight w:val="green"/>
          <w:lang w:val="sk-SK"/>
        </w:rPr>
      </w:pPr>
      <w:r w:rsidRPr="00B93823">
        <w:rPr>
          <w:rFonts w:cs="Arial"/>
          <w:b w:val="0"/>
          <w:sz w:val="20"/>
          <w:highlight w:val="green"/>
          <w:lang w:val="sk-SK"/>
        </w:rPr>
        <w:t>Ceny sú uvedené bez DPH, spotrebnej dane, prípadne iných aplikovateľných daní, poplatkov a odvodov v zmysle všeobecne záväzných právnych predpisov. DPH sa uplatní podľa všeobecne záväzných právnych predpisov.</w:t>
      </w:r>
    </w:p>
    <w:p w14:paraId="3F441019" w14:textId="3AEE79B4" w:rsidR="003C6C43" w:rsidRPr="00B93823" w:rsidRDefault="003C6C43" w:rsidP="00DD7F85">
      <w:pPr>
        <w:pStyle w:val="e1"/>
        <w:widowControl w:val="0"/>
        <w:numPr>
          <w:ilvl w:val="0"/>
          <w:numId w:val="20"/>
        </w:numPr>
        <w:spacing w:after="120" w:line="240" w:lineRule="auto"/>
        <w:ind w:left="567" w:hanging="567"/>
        <w:jc w:val="both"/>
        <w:rPr>
          <w:rFonts w:cs="Arial"/>
          <w:b w:val="0"/>
          <w:sz w:val="20"/>
          <w:highlight w:val="green"/>
          <w:lang w:val="sk-SK"/>
        </w:rPr>
      </w:pPr>
      <w:r w:rsidRPr="00B93823">
        <w:rPr>
          <w:rFonts w:cs="Arial"/>
          <w:b w:val="0"/>
          <w:bCs w:val="0"/>
          <w:sz w:val="20"/>
          <w:highlight w:val="green"/>
          <w:lang w:val="sk-SK" w:eastAsia="sk-SK"/>
        </w:rPr>
        <w:t>V prípade, ak</w:t>
      </w:r>
      <w:r w:rsidR="000B739A" w:rsidRPr="00B93823">
        <w:rPr>
          <w:rFonts w:cs="Arial"/>
          <w:b w:val="0"/>
          <w:bCs w:val="0"/>
          <w:sz w:val="20"/>
          <w:highlight w:val="green"/>
          <w:lang w:val="sk-SK" w:eastAsia="sk-SK"/>
        </w:rPr>
        <w:t xml:space="preserve"> dodávka elektriny podľa tejto Z</w:t>
      </w:r>
      <w:r w:rsidRPr="00B93823">
        <w:rPr>
          <w:rFonts w:cs="Arial"/>
          <w:b w:val="0"/>
          <w:bCs w:val="0"/>
          <w:sz w:val="20"/>
          <w:highlight w:val="green"/>
          <w:lang w:val="sk-SK" w:eastAsia="sk-SK"/>
        </w:rPr>
        <w:t xml:space="preserve">mluvy bude v čase jej dodania zaťažená spotrebnou alebo inou aplikovateľnou daňou, Dodávateľ upraví celkovú fakturovanú sumu bez DPH o čiastku zodpovedajúcu takejto dani v zmysle všeobecne záväzných právnych predpisov. </w:t>
      </w:r>
    </w:p>
    <w:p w14:paraId="312A75BC" w14:textId="77777777" w:rsidR="003C6C43" w:rsidRPr="00B93823" w:rsidRDefault="003C6C43" w:rsidP="00DD7F85">
      <w:pPr>
        <w:pStyle w:val="e1"/>
        <w:widowControl w:val="0"/>
        <w:numPr>
          <w:ilvl w:val="0"/>
          <w:numId w:val="20"/>
        </w:numPr>
        <w:spacing w:after="120" w:line="240" w:lineRule="auto"/>
        <w:ind w:left="567" w:hanging="567"/>
        <w:jc w:val="both"/>
        <w:rPr>
          <w:rFonts w:cs="Arial"/>
          <w:b w:val="0"/>
          <w:sz w:val="20"/>
          <w:highlight w:val="green"/>
          <w:lang w:val="sk-SK"/>
        </w:rPr>
      </w:pPr>
      <w:r w:rsidRPr="00B93823">
        <w:rPr>
          <w:rFonts w:cs="Arial"/>
          <w:b w:val="0"/>
          <w:bCs w:val="0"/>
          <w:sz w:val="20"/>
          <w:highlight w:val="green"/>
          <w:lang w:val="sk-SK" w:eastAsia="sk-SK"/>
        </w:rPr>
        <w:t>Ak by boli v zmysle všeobecne záväzných právnych predpisov dovoz, predaj, dodávka, distribúcia alebo prenos elektriny dodávanej podľa tejto Zmluvy zaťažené clami, príp. poplatkami, ktoré nie sú uplatňované v čase uzatvárania tejto Zmluvy, zmluvná cena sa upraví o príslušnú čiastku.</w:t>
      </w:r>
    </w:p>
    <w:p w14:paraId="4B7E8666" w14:textId="067AE6BA" w:rsidR="008E6236" w:rsidRPr="00B93823" w:rsidRDefault="003C6C43" w:rsidP="00DD7F85">
      <w:pPr>
        <w:pStyle w:val="e1"/>
        <w:widowControl w:val="0"/>
        <w:numPr>
          <w:ilvl w:val="0"/>
          <w:numId w:val="20"/>
        </w:numPr>
        <w:spacing w:after="120" w:line="240" w:lineRule="auto"/>
        <w:ind w:left="567" w:hanging="567"/>
        <w:jc w:val="both"/>
        <w:rPr>
          <w:rFonts w:cs="Arial"/>
          <w:b w:val="0"/>
          <w:sz w:val="20"/>
          <w:highlight w:val="green"/>
          <w:lang w:val="sk-SK"/>
        </w:rPr>
      </w:pPr>
      <w:r w:rsidRPr="00B93823">
        <w:rPr>
          <w:rFonts w:cs="Arial"/>
          <w:b w:val="0"/>
          <w:bCs w:val="0"/>
          <w:sz w:val="20"/>
          <w:highlight w:val="green"/>
          <w:lang w:val="sk-SK" w:eastAsia="sk-SK"/>
        </w:rPr>
        <w:t>Odberateľ je povinný zaplatiť Dodávateľovi spolu s cenou za dodávku elektriny podľa tejto Zmluvy aj ďalš</w:t>
      </w:r>
      <w:r w:rsidR="000B739A" w:rsidRPr="00B93823">
        <w:rPr>
          <w:rFonts w:cs="Arial"/>
          <w:b w:val="0"/>
          <w:bCs w:val="0"/>
          <w:sz w:val="20"/>
          <w:highlight w:val="green"/>
          <w:lang w:val="sk-SK" w:eastAsia="sk-SK"/>
        </w:rPr>
        <w:t>ie s predmetom tejto Z</w:t>
      </w:r>
      <w:r w:rsidRPr="00B93823">
        <w:rPr>
          <w:rFonts w:cs="Arial"/>
          <w:b w:val="0"/>
          <w:bCs w:val="0"/>
          <w:sz w:val="20"/>
          <w:highlight w:val="green"/>
          <w:lang w:val="sk-SK" w:eastAsia="sk-SK"/>
        </w:rPr>
        <w:t xml:space="preserve">mluvy súvisiace platby (i) ak svojím konaním, resp. nekonaním spôsobil vznik skutočnosti a potrebu uskutočnenia ďalších úkonov (služieb) zo strany </w:t>
      </w:r>
      <w:r w:rsidR="0069413B" w:rsidRPr="00B93823">
        <w:rPr>
          <w:rFonts w:cs="Arial"/>
          <w:b w:val="0"/>
          <w:bCs w:val="0"/>
          <w:sz w:val="20"/>
          <w:highlight w:val="green"/>
          <w:lang w:val="sk-SK" w:eastAsia="sk-SK"/>
        </w:rPr>
        <w:t xml:space="preserve">Dodávateľa </w:t>
      </w:r>
      <w:r w:rsidRPr="00B93823">
        <w:rPr>
          <w:rFonts w:cs="Arial"/>
          <w:b w:val="0"/>
          <w:bCs w:val="0"/>
          <w:sz w:val="20"/>
          <w:highlight w:val="green"/>
          <w:lang w:val="sk-SK" w:eastAsia="sk-SK"/>
        </w:rPr>
        <w:t>alebo PDS, a tieto sú spoplatňované podľa Cenníka služieb Dodávateľa alebo cenníka príslušného PDS, alebo (ii) ak vznikne Dodávateľovi dodatočne povinnosť takéto platby uhrádzať voči PDS.</w:t>
      </w:r>
    </w:p>
    <w:p w14:paraId="2C250608" w14:textId="57849E9E" w:rsidR="008E6236" w:rsidRPr="00B93823" w:rsidRDefault="008E6236" w:rsidP="00DD7F85">
      <w:pPr>
        <w:pStyle w:val="e1"/>
        <w:widowControl w:val="0"/>
        <w:numPr>
          <w:ilvl w:val="0"/>
          <w:numId w:val="0"/>
        </w:numPr>
        <w:spacing w:after="120" w:line="240" w:lineRule="auto"/>
        <w:ind w:left="567"/>
        <w:jc w:val="both"/>
        <w:rPr>
          <w:rFonts w:cs="Arial"/>
          <w:bCs w:val="0"/>
          <w:highlight w:val="green"/>
        </w:rPr>
      </w:pPr>
      <w:r w:rsidRPr="00B93823">
        <w:rPr>
          <w:rFonts w:cs="Arial"/>
          <w:sz w:val="20"/>
          <w:highlight w:val="green"/>
          <w:lang w:val="sk-SK"/>
        </w:rPr>
        <w:t>Hodnota zákazky</w:t>
      </w:r>
    </w:p>
    <w:p w14:paraId="33BF8D35" w14:textId="2463FFAB" w:rsidR="009E7756" w:rsidRPr="00B93823" w:rsidRDefault="009E7756" w:rsidP="00DD7F85">
      <w:pPr>
        <w:pStyle w:val="e1"/>
        <w:widowControl w:val="0"/>
        <w:numPr>
          <w:ilvl w:val="0"/>
          <w:numId w:val="20"/>
        </w:numPr>
        <w:spacing w:after="120" w:line="240" w:lineRule="auto"/>
        <w:ind w:left="567" w:hanging="567"/>
        <w:jc w:val="both"/>
        <w:rPr>
          <w:rFonts w:cs="Arial"/>
          <w:b w:val="0"/>
          <w:highlight w:val="green"/>
        </w:rPr>
      </w:pPr>
      <w:r w:rsidRPr="00B93823">
        <w:rPr>
          <w:rFonts w:cs="Arial"/>
          <w:b w:val="0"/>
          <w:sz w:val="20"/>
          <w:highlight w:val="green"/>
          <w:lang w:val="sk-SK"/>
        </w:rPr>
        <w:t xml:space="preserve">Celkový rozsah plnenia podľa tejto Zmluvy (množstvo odobratej elektrickej energie) </w:t>
      </w:r>
      <w:r w:rsidR="008E6236" w:rsidRPr="00B93823">
        <w:rPr>
          <w:rFonts w:cs="Arial"/>
          <w:b w:val="0"/>
          <w:sz w:val="20"/>
          <w:highlight w:val="green"/>
          <w:lang w:val="sk-SK"/>
        </w:rPr>
        <w:t xml:space="preserve">je maximálne </w:t>
      </w:r>
      <w:r w:rsidR="006F62BF" w:rsidRPr="00B93823">
        <w:rPr>
          <w:rFonts w:cs="Arial"/>
          <w:b w:val="0"/>
          <w:sz w:val="20"/>
          <w:highlight w:val="green"/>
          <w:lang w:val="sk-SK"/>
        </w:rPr>
        <w:t xml:space="preserve">13 000 </w:t>
      </w:r>
      <w:r w:rsidR="00362627" w:rsidRPr="00B93823">
        <w:rPr>
          <w:rFonts w:cs="Arial"/>
          <w:b w:val="0"/>
          <w:sz w:val="20"/>
          <w:highlight w:val="green"/>
          <w:lang w:val="sk-SK"/>
        </w:rPr>
        <w:t>MWh</w:t>
      </w:r>
      <w:r w:rsidR="00273ED7" w:rsidRPr="00B93823">
        <w:rPr>
          <w:rFonts w:cs="Arial"/>
          <w:b w:val="0"/>
          <w:sz w:val="20"/>
          <w:highlight w:val="green"/>
          <w:lang w:val="sk-SK"/>
        </w:rPr>
        <w:t xml:space="preserve"> pri dobe trvania </w:t>
      </w:r>
      <w:r w:rsidR="00D53D66" w:rsidRPr="00B93823">
        <w:rPr>
          <w:rFonts w:cs="Arial"/>
          <w:b w:val="0"/>
          <w:sz w:val="20"/>
          <w:highlight w:val="green"/>
          <w:lang w:val="sk-SK"/>
        </w:rPr>
        <w:t>Z</w:t>
      </w:r>
      <w:r w:rsidR="00273ED7" w:rsidRPr="00B93823">
        <w:rPr>
          <w:rFonts w:cs="Arial"/>
          <w:b w:val="0"/>
          <w:sz w:val="20"/>
          <w:highlight w:val="green"/>
          <w:lang w:val="sk-SK"/>
        </w:rPr>
        <w:t xml:space="preserve">mluvy </w:t>
      </w:r>
      <w:r w:rsidR="00273ED7" w:rsidRPr="00B93823">
        <w:rPr>
          <w:rFonts w:cs="Arial"/>
          <w:b w:val="0"/>
          <w:bCs w:val="0"/>
          <w:noProof/>
          <w:sz w:val="20"/>
          <w:highlight w:val="green"/>
        </w:rPr>
        <w:t>do 31.12.2026, resp. maximálne 19 500 MWh v prípade predĺženia trvania Zmluvy za rovnakých podmienok o ďalších 12 mesiacov do 31.12.2027.</w:t>
      </w:r>
    </w:p>
    <w:p w14:paraId="2C773AE2" w14:textId="45204649" w:rsidR="003C6C43" w:rsidRPr="00B93823" w:rsidRDefault="003C6C43" w:rsidP="00D53D66">
      <w:pPr>
        <w:keepNext/>
        <w:spacing w:after="120"/>
        <w:jc w:val="center"/>
        <w:rPr>
          <w:rFonts w:ascii="Arial" w:hAnsi="Arial" w:cs="Arial"/>
          <w:b/>
          <w:sz w:val="20"/>
          <w:szCs w:val="20"/>
          <w:highlight w:val="green"/>
        </w:rPr>
      </w:pPr>
      <w:r w:rsidRPr="00B93823">
        <w:rPr>
          <w:rFonts w:ascii="Arial" w:hAnsi="Arial" w:cs="Arial"/>
          <w:b/>
          <w:sz w:val="20"/>
          <w:szCs w:val="20"/>
          <w:highlight w:val="green"/>
        </w:rPr>
        <w:lastRenderedPageBreak/>
        <w:t>Článok 5.</w:t>
      </w:r>
    </w:p>
    <w:p w14:paraId="751AC777" w14:textId="77777777" w:rsidR="003C6C43" w:rsidRPr="00B93823" w:rsidRDefault="003C6C43" w:rsidP="00D53D66">
      <w:pPr>
        <w:keepNext/>
        <w:spacing w:after="120"/>
        <w:jc w:val="center"/>
        <w:rPr>
          <w:rFonts w:ascii="Arial" w:hAnsi="Arial" w:cs="Arial"/>
          <w:b/>
          <w:sz w:val="20"/>
          <w:szCs w:val="20"/>
          <w:highlight w:val="green"/>
        </w:rPr>
      </w:pPr>
      <w:r w:rsidRPr="00B93823">
        <w:rPr>
          <w:rFonts w:ascii="Arial" w:hAnsi="Arial" w:cs="Arial"/>
          <w:b/>
          <w:sz w:val="20"/>
          <w:szCs w:val="20"/>
          <w:highlight w:val="green"/>
        </w:rPr>
        <w:t>Platobné a fakturačné podmienky</w:t>
      </w:r>
    </w:p>
    <w:p w14:paraId="297692D9" w14:textId="5A9C7D30" w:rsidR="00C97338" w:rsidRPr="00B93823" w:rsidRDefault="00C97338" w:rsidP="00DD7F85">
      <w:pPr>
        <w:pStyle w:val="e1"/>
        <w:keepNext/>
        <w:numPr>
          <w:ilvl w:val="0"/>
          <w:numId w:val="0"/>
        </w:numPr>
        <w:spacing w:after="120" w:line="240" w:lineRule="auto"/>
        <w:ind w:firstLine="567"/>
        <w:rPr>
          <w:rFonts w:cs="Arial"/>
          <w:noProof/>
          <w:sz w:val="20"/>
          <w:highlight w:val="green"/>
          <w:lang w:val="sk-SK"/>
        </w:rPr>
      </w:pPr>
      <w:r w:rsidRPr="00B93823">
        <w:rPr>
          <w:rFonts w:cs="Arial"/>
          <w:noProof/>
          <w:sz w:val="20"/>
          <w:highlight w:val="green"/>
          <w:lang w:val="sk-SK"/>
        </w:rPr>
        <w:t>Fak</w:t>
      </w:r>
      <w:r w:rsidR="008A439E" w:rsidRPr="00B93823">
        <w:rPr>
          <w:rFonts w:cs="Arial"/>
          <w:noProof/>
          <w:sz w:val="20"/>
          <w:highlight w:val="green"/>
          <w:lang w:val="sk-SK"/>
        </w:rPr>
        <w:t>t</w:t>
      </w:r>
      <w:r w:rsidRPr="00B93823">
        <w:rPr>
          <w:rFonts w:cs="Arial"/>
          <w:noProof/>
          <w:sz w:val="20"/>
          <w:highlight w:val="green"/>
          <w:lang w:val="sk-SK"/>
        </w:rPr>
        <w:t>urácia OM s ročnou periodicitou odpočtu</w:t>
      </w:r>
    </w:p>
    <w:p w14:paraId="41626EDC" w14:textId="5A8311A1" w:rsidR="00DB37B1" w:rsidRPr="00B93823" w:rsidRDefault="00C97338" w:rsidP="00DD7F85">
      <w:pPr>
        <w:pStyle w:val="e1"/>
        <w:keepNext/>
        <w:numPr>
          <w:ilvl w:val="1"/>
          <w:numId w:val="5"/>
        </w:numPr>
        <w:tabs>
          <w:tab w:val="left" w:pos="567"/>
        </w:tabs>
        <w:spacing w:after="120" w:line="240" w:lineRule="auto"/>
        <w:ind w:left="567" w:hanging="567"/>
        <w:jc w:val="both"/>
        <w:rPr>
          <w:rFonts w:cs="Arial"/>
          <w:b w:val="0"/>
          <w:bCs w:val="0"/>
          <w:color w:val="000000" w:themeColor="text1"/>
          <w:sz w:val="20"/>
          <w:highlight w:val="green"/>
          <w:lang w:val="sk-SK" w:eastAsia="sk-SK"/>
        </w:rPr>
      </w:pPr>
      <w:r w:rsidRPr="00B93823">
        <w:rPr>
          <w:rFonts w:cs="Arial"/>
          <w:b w:val="0"/>
          <w:bCs w:val="0"/>
          <w:color w:val="000000" w:themeColor="text1"/>
          <w:sz w:val="20"/>
          <w:highlight w:val="green"/>
          <w:lang w:val="sk-SK" w:eastAsia="sk-SK"/>
        </w:rPr>
        <w:t>Dodávateľ štvrťročne vystavuje faktúr</w:t>
      </w:r>
      <w:r w:rsidR="004C2157" w:rsidRPr="00B93823">
        <w:rPr>
          <w:rFonts w:cs="Arial"/>
          <w:b w:val="0"/>
          <w:bCs w:val="0"/>
          <w:color w:val="000000" w:themeColor="text1"/>
          <w:sz w:val="20"/>
          <w:highlight w:val="green"/>
          <w:lang w:val="sk-SK" w:eastAsia="sk-SK"/>
        </w:rPr>
        <w:t>y</w:t>
      </w:r>
      <w:r w:rsidRPr="00B93823">
        <w:rPr>
          <w:rFonts w:cs="Arial"/>
          <w:b w:val="0"/>
          <w:bCs w:val="0"/>
          <w:color w:val="000000" w:themeColor="text1"/>
          <w:sz w:val="20"/>
          <w:highlight w:val="green"/>
          <w:lang w:val="sk-SK" w:eastAsia="sk-SK"/>
        </w:rPr>
        <w:t xml:space="preserve"> za opakovan</w:t>
      </w:r>
      <w:r w:rsidR="00FD4B6E" w:rsidRPr="00B93823">
        <w:rPr>
          <w:rFonts w:cs="Arial"/>
          <w:b w:val="0"/>
          <w:bCs w:val="0"/>
          <w:color w:val="000000" w:themeColor="text1"/>
          <w:sz w:val="20"/>
          <w:highlight w:val="green"/>
          <w:lang w:val="sk-SK" w:eastAsia="sk-SK"/>
        </w:rPr>
        <w:t>ú združenú dodávku</w:t>
      </w:r>
      <w:r w:rsidRPr="00B93823">
        <w:rPr>
          <w:rFonts w:cs="Arial"/>
          <w:b w:val="0"/>
          <w:bCs w:val="0"/>
          <w:color w:val="000000" w:themeColor="text1"/>
          <w:sz w:val="20"/>
          <w:highlight w:val="green"/>
          <w:lang w:val="sk-SK" w:eastAsia="sk-SK"/>
        </w:rPr>
        <w:t xml:space="preserve"> elektriny zohľadňujúcu aj distribučné služby, s predpokladaným množstvom elektriny vychádzajúcim zo spotreby OM uvedenej v prílohe č. 1 a č. 2 tejto Zmluvy alebo podkladov od príslušného PDS.</w:t>
      </w:r>
      <w:r w:rsidR="004F2448" w:rsidRPr="00B93823">
        <w:rPr>
          <w:rFonts w:cs="Arial"/>
          <w:b w:val="0"/>
          <w:bCs w:val="0"/>
          <w:color w:val="000000" w:themeColor="text1"/>
          <w:sz w:val="20"/>
          <w:highlight w:val="green"/>
          <w:lang w:val="sk-SK" w:eastAsia="sk-SK"/>
        </w:rPr>
        <w:t xml:space="preserve"> Každé OM bude mať opakovanú štvrťročnú platbu v rovnakej výške.</w:t>
      </w:r>
      <w:r w:rsidR="00DB37B1" w:rsidRPr="00B93823">
        <w:rPr>
          <w:rFonts w:cs="Arial"/>
          <w:b w:val="0"/>
          <w:bCs w:val="0"/>
          <w:color w:val="000000" w:themeColor="text1"/>
          <w:sz w:val="20"/>
          <w:highlight w:val="green"/>
          <w:lang w:val="sk-SK" w:eastAsia="sk-SK"/>
        </w:rPr>
        <w:t xml:space="preserve"> </w:t>
      </w:r>
      <w:r w:rsidR="004F2448" w:rsidRPr="00B93823">
        <w:rPr>
          <w:rFonts w:cs="Arial"/>
          <w:b w:val="0"/>
          <w:bCs w:val="0"/>
          <w:color w:val="000000" w:themeColor="text1"/>
          <w:sz w:val="20"/>
          <w:highlight w:val="green"/>
          <w:lang w:val="sk-SK" w:eastAsia="sk-SK"/>
        </w:rPr>
        <w:t xml:space="preserve">Dodávateľ sa zaväzuje súbežne so štvrťročnými faktúrami </w:t>
      </w:r>
      <w:r w:rsidR="00DB37B1" w:rsidRPr="00B93823">
        <w:rPr>
          <w:rFonts w:cs="Arial"/>
          <w:b w:val="0"/>
          <w:bCs w:val="0"/>
          <w:color w:val="000000" w:themeColor="text1"/>
          <w:sz w:val="20"/>
          <w:highlight w:val="green"/>
          <w:lang w:val="sk-SK" w:eastAsia="sk-SK"/>
        </w:rPr>
        <w:t xml:space="preserve">vyhotoviť a </w:t>
      </w:r>
      <w:r w:rsidR="004F2448" w:rsidRPr="00B93823">
        <w:rPr>
          <w:rFonts w:cs="Arial"/>
          <w:b w:val="0"/>
          <w:bCs w:val="0"/>
          <w:color w:val="000000" w:themeColor="text1"/>
          <w:sz w:val="20"/>
          <w:highlight w:val="green"/>
          <w:lang w:val="sk-SK" w:eastAsia="sk-SK"/>
        </w:rPr>
        <w:t>Odberateľovi</w:t>
      </w:r>
      <w:r w:rsidR="00105AF0" w:rsidRPr="00B93823">
        <w:rPr>
          <w:rFonts w:cs="Arial"/>
          <w:b w:val="0"/>
          <w:bCs w:val="0"/>
          <w:color w:val="000000" w:themeColor="text1"/>
          <w:sz w:val="20"/>
          <w:highlight w:val="green"/>
          <w:lang w:val="sk-SK" w:eastAsia="sk-SK"/>
        </w:rPr>
        <w:t xml:space="preserve"> </w:t>
      </w:r>
      <w:r w:rsidR="00DB37B1" w:rsidRPr="00B93823">
        <w:rPr>
          <w:rFonts w:cs="Arial"/>
          <w:b w:val="0"/>
          <w:bCs w:val="0"/>
          <w:color w:val="000000" w:themeColor="text1"/>
          <w:sz w:val="20"/>
          <w:highlight w:val="green"/>
          <w:lang w:val="sk-SK" w:eastAsia="sk-SK"/>
        </w:rPr>
        <w:t xml:space="preserve">zaslať štvrťročné </w:t>
      </w:r>
      <w:r w:rsidR="00105AF0" w:rsidRPr="00B93823">
        <w:rPr>
          <w:rFonts w:cs="Arial"/>
          <w:b w:val="0"/>
          <w:bCs w:val="0"/>
          <w:color w:val="000000" w:themeColor="text1"/>
          <w:sz w:val="20"/>
          <w:highlight w:val="green"/>
          <w:lang w:val="sk-SK" w:eastAsia="sk-SK"/>
        </w:rPr>
        <w:t xml:space="preserve">faktúry </w:t>
      </w:r>
      <w:r w:rsidR="00DB37B1" w:rsidRPr="00B93823">
        <w:rPr>
          <w:rFonts w:cs="Arial"/>
          <w:b w:val="0"/>
          <w:bCs w:val="0"/>
          <w:color w:val="000000" w:themeColor="text1"/>
          <w:sz w:val="20"/>
          <w:highlight w:val="green"/>
          <w:lang w:val="sk-SK" w:eastAsia="sk-SK"/>
        </w:rPr>
        <w:t xml:space="preserve">aj </w:t>
      </w:r>
      <w:r w:rsidR="00105AF0" w:rsidRPr="00B93823">
        <w:rPr>
          <w:rFonts w:cs="Arial"/>
          <w:b w:val="0"/>
          <w:bCs w:val="0"/>
          <w:color w:val="000000" w:themeColor="text1"/>
          <w:sz w:val="20"/>
          <w:highlight w:val="green"/>
          <w:lang w:val="sk-SK" w:eastAsia="sk-SK"/>
        </w:rPr>
        <w:t xml:space="preserve">v elektronickej forme </w:t>
      </w:r>
      <w:r w:rsidR="00DB37B1" w:rsidRPr="00B93823">
        <w:rPr>
          <w:rFonts w:cs="Arial"/>
          <w:b w:val="0"/>
          <w:color w:val="000000" w:themeColor="text1"/>
          <w:sz w:val="20"/>
          <w:highlight w:val="green"/>
          <w:lang w:val="sk-SK"/>
        </w:rPr>
        <w:t>spolu s prílohou vypracovanou v</w:t>
      </w:r>
      <w:r w:rsidR="00460731" w:rsidRPr="00B93823">
        <w:rPr>
          <w:rFonts w:cs="Arial"/>
          <w:b w:val="0"/>
          <w:color w:val="000000" w:themeColor="text1"/>
          <w:sz w:val="20"/>
          <w:highlight w:val="green"/>
          <w:lang w:val="sk-SK"/>
        </w:rPr>
        <w:t> </w:t>
      </w:r>
      <w:r w:rsidR="00DB37B1" w:rsidRPr="00B93823">
        <w:rPr>
          <w:rFonts w:cs="Arial"/>
          <w:b w:val="0"/>
          <w:color w:val="000000" w:themeColor="text1"/>
          <w:sz w:val="20"/>
          <w:highlight w:val="green"/>
          <w:lang w:val="sk-SK"/>
        </w:rPr>
        <w:t>dojednanom rozsahu, štruktúre a formáte (Excel) podľa OM priradených k číslu</w:t>
      </w:r>
      <w:r w:rsidR="00DB37B1" w:rsidRPr="00B93823">
        <w:rPr>
          <w:rFonts w:cs="Arial"/>
          <w:color w:val="000000" w:themeColor="text1"/>
          <w:sz w:val="20"/>
          <w:highlight w:val="green"/>
          <w:lang w:val="sk-SK"/>
        </w:rPr>
        <w:t xml:space="preserve"> </w:t>
      </w:r>
      <w:r w:rsidR="00DB37B1" w:rsidRPr="00B93823">
        <w:rPr>
          <w:rFonts w:cs="Arial"/>
          <w:b w:val="0"/>
          <w:color w:val="000000" w:themeColor="text1"/>
          <w:sz w:val="20"/>
          <w:highlight w:val="green"/>
          <w:lang w:val="sk-SK"/>
        </w:rPr>
        <w:t>objednávok evidovaných v internom systéme Odberateľa. Odberateľ poskytne Dodávateľovi číslo objednávky a</w:t>
      </w:r>
      <w:r w:rsidR="00460731" w:rsidRPr="00B93823">
        <w:rPr>
          <w:rFonts w:cs="Arial"/>
          <w:b w:val="0"/>
          <w:color w:val="000000" w:themeColor="text1"/>
          <w:sz w:val="20"/>
          <w:highlight w:val="green"/>
          <w:lang w:val="sk-SK"/>
        </w:rPr>
        <w:t> </w:t>
      </w:r>
      <w:r w:rsidR="00DB37B1" w:rsidRPr="00B93823">
        <w:rPr>
          <w:rFonts w:cs="Arial"/>
          <w:b w:val="0"/>
          <w:color w:val="000000" w:themeColor="text1"/>
          <w:sz w:val="20"/>
          <w:highlight w:val="green"/>
          <w:lang w:val="sk-SK"/>
        </w:rPr>
        <w:t>zoznam OM priradených ku konkrétnemu číslu objednávky na účely vystavenia štvrťročných faktúr a</w:t>
      </w:r>
      <w:r w:rsidR="00460731" w:rsidRPr="00B93823">
        <w:rPr>
          <w:rFonts w:cs="Arial"/>
          <w:b w:val="0"/>
          <w:color w:val="000000" w:themeColor="text1"/>
          <w:sz w:val="20"/>
          <w:highlight w:val="green"/>
          <w:lang w:val="sk-SK"/>
        </w:rPr>
        <w:t> </w:t>
      </w:r>
      <w:r w:rsidR="00DB37B1" w:rsidRPr="00B93823">
        <w:rPr>
          <w:rFonts w:cs="Arial"/>
          <w:b w:val="0"/>
          <w:color w:val="000000" w:themeColor="text1"/>
          <w:sz w:val="20"/>
          <w:highlight w:val="green"/>
          <w:lang w:val="sk-SK"/>
        </w:rPr>
        <w:t xml:space="preserve">vypracovania ich príloh. </w:t>
      </w:r>
    </w:p>
    <w:p w14:paraId="1CD7230A" w14:textId="123CCF85" w:rsidR="00C97338" w:rsidRPr="00B93823" w:rsidRDefault="00C97338" w:rsidP="00DD7F85">
      <w:pPr>
        <w:pStyle w:val="e1"/>
        <w:keepNext/>
        <w:numPr>
          <w:ilvl w:val="1"/>
          <w:numId w:val="5"/>
        </w:numPr>
        <w:tabs>
          <w:tab w:val="left" w:pos="567"/>
        </w:tabs>
        <w:spacing w:after="120" w:line="240" w:lineRule="auto"/>
        <w:ind w:left="567" w:hanging="567"/>
        <w:jc w:val="both"/>
        <w:rPr>
          <w:rFonts w:cs="Arial"/>
          <w:b w:val="0"/>
          <w:bCs w:val="0"/>
          <w:sz w:val="20"/>
          <w:highlight w:val="green"/>
          <w:lang w:val="sk-SK" w:eastAsia="sk-SK"/>
        </w:rPr>
      </w:pPr>
      <w:r w:rsidRPr="00B93823">
        <w:rPr>
          <w:rFonts w:cs="Arial"/>
          <w:b w:val="0"/>
          <w:bCs w:val="0"/>
          <w:sz w:val="20"/>
          <w:highlight w:val="green"/>
          <w:lang w:val="sk-SK" w:eastAsia="sk-SK"/>
        </w:rPr>
        <w:t>Fakturovaná cena za opakovan</w:t>
      </w:r>
      <w:r w:rsidR="00324FBF" w:rsidRPr="00B93823">
        <w:rPr>
          <w:rFonts w:cs="Arial"/>
          <w:b w:val="0"/>
          <w:bCs w:val="0"/>
          <w:sz w:val="20"/>
          <w:highlight w:val="green"/>
          <w:lang w:val="sk-SK" w:eastAsia="sk-SK"/>
        </w:rPr>
        <w:t>ú</w:t>
      </w:r>
      <w:r w:rsidRPr="00B93823">
        <w:rPr>
          <w:rFonts w:cs="Arial"/>
          <w:b w:val="0"/>
          <w:bCs w:val="0"/>
          <w:sz w:val="20"/>
          <w:highlight w:val="green"/>
          <w:lang w:val="sk-SK" w:eastAsia="sk-SK"/>
        </w:rPr>
        <w:t xml:space="preserve"> dodávk</w:t>
      </w:r>
      <w:r w:rsidR="00324FBF" w:rsidRPr="00B93823">
        <w:rPr>
          <w:rFonts w:cs="Arial"/>
          <w:b w:val="0"/>
          <w:bCs w:val="0"/>
          <w:sz w:val="20"/>
          <w:highlight w:val="green"/>
          <w:lang w:val="sk-SK" w:eastAsia="sk-SK"/>
        </w:rPr>
        <w:t>u</w:t>
      </w:r>
      <w:r w:rsidRPr="00B93823">
        <w:rPr>
          <w:rFonts w:cs="Arial"/>
          <w:b w:val="0"/>
          <w:bCs w:val="0"/>
          <w:sz w:val="20"/>
          <w:highlight w:val="green"/>
          <w:lang w:val="sk-SK" w:eastAsia="sk-SK"/>
        </w:rPr>
        <w:t xml:space="preserve"> elektriny zahŕňa aj DPH a iné aplikovateľné dane.</w:t>
      </w:r>
    </w:p>
    <w:p w14:paraId="0467F4AD" w14:textId="51550D09" w:rsidR="00C97338" w:rsidRPr="00D532D4" w:rsidRDefault="00C97338" w:rsidP="00DD7F85">
      <w:pPr>
        <w:pStyle w:val="e1"/>
        <w:keepNext/>
        <w:numPr>
          <w:ilvl w:val="1"/>
          <w:numId w:val="5"/>
        </w:numPr>
        <w:tabs>
          <w:tab w:val="left" w:pos="567"/>
        </w:tabs>
        <w:spacing w:after="120" w:line="240" w:lineRule="auto"/>
        <w:ind w:left="567" w:hanging="567"/>
        <w:jc w:val="both"/>
        <w:rPr>
          <w:rFonts w:cs="Arial"/>
          <w:b w:val="0"/>
          <w:bCs w:val="0"/>
          <w:sz w:val="20"/>
          <w:highlight w:val="green"/>
          <w:lang w:val="sk-SK" w:eastAsia="sk-SK"/>
        </w:rPr>
      </w:pPr>
      <w:r w:rsidRPr="00B93823">
        <w:rPr>
          <w:rFonts w:cs="Arial"/>
          <w:b w:val="0"/>
          <w:bCs w:val="0"/>
          <w:sz w:val="20"/>
          <w:highlight w:val="green"/>
          <w:lang w:val="sk-SK" w:eastAsia="sk-SK"/>
        </w:rPr>
        <w:t xml:space="preserve">Odberateľ je povinný uhradiť faktúra za </w:t>
      </w:r>
      <w:r w:rsidRPr="00D532D4">
        <w:rPr>
          <w:rFonts w:cs="Arial"/>
          <w:b w:val="0"/>
          <w:bCs w:val="0"/>
          <w:sz w:val="20"/>
          <w:highlight w:val="green"/>
          <w:lang w:val="sk-SK" w:eastAsia="sk-SK"/>
        </w:rPr>
        <w:t>opakovanú dodávku elektriny do 30 dní od doručenia faktúry.</w:t>
      </w:r>
    </w:p>
    <w:p w14:paraId="76EE5B70" w14:textId="7E7461FB" w:rsidR="00C97338" w:rsidRPr="00D532D4" w:rsidRDefault="00C97338" w:rsidP="00DD7F85">
      <w:pPr>
        <w:pStyle w:val="e1"/>
        <w:keepNext/>
        <w:numPr>
          <w:ilvl w:val="1"/>
          <w:numId w:val="5"/>
        </w:numPr>
        <w:tabs>
          <w:tab w:val="left" w:pos="567"/>
        </w:tabs>
        <w:spacing w:after="120" w:line="240" w:lineRule="auto"/>
        <w:ind w:left="567" w:hanging="567"/>
        <w:jc w:val="both"/>
        <w:rPr>
          <w:rFonts w:cs="Arial"/>
          <w:b w:val="0"/>
          <w:bCs w:val="0"/>
          <w:sz w:val="20"/>
          <w:highlight w:val="green"/>
          <w:lang w:val="sk-SK" w:eastAsia="sk-SK"/>
        </w:rPr>
      </w:pPr>
      <w:r w:rsidRPr="00D532D4">
        <w:rPr>
          <w:rFonts w:cs="Arial"/>
          <w:b w:val="0"/>
          <w:sz w:val="20"/>
          <w:highlight w:val="green"/>
          <w:lang w:val="sk-SK"/>
        </w:rPr>
        <w:t>Dodávateľ vystaví vyúčtovaciu faktúru za združenú dodávku elektrin</w:t>
      </w:r>
      <w:r w:rsidR="00B93823" w:rsidRPr="00D532D4">
        <w:rPr>
          <w:rFonts w:cs="Arial"/>
          <w:b w:val="0"/>
          <w:sz w:val="20"/>
          <w:highlight w:val="green"/>
          <w:lang w:val="sk-SK"/>
        </w:rPr>
        <w:t xml:space="preserve">y na základe odpočtu vykonaného </w:t>
      </w:r>
      <w:r w:rsidRPr="00D532D4">
        <w:rPr>
          <w:rFonts w:cs="Arial"/>
          <w:b w:val="0"/>
          <w:sz w:val="20"/>
          <w:highlight w:val="green"/>
          <w:lang w:val="sk-SK"/>
        </w:rPr>
        <w:t>PDS k</w:t>
      </w:r>
      <w:r w:rsidR="006C5A01" w:rsidRPr="00D532D4">
        <w:rPr>
          <w:rFonts w:cs="Arial"/>
          <w:b w:val="0"/>
          <w:sz w:val="20"/>
          <w:highlight w:val="green"/>
          <w:lang w:val="sk-SK"/>
        </w:rPr>
        <w:t>u 31.12.</w:t>
      </w:r>
      <w:r w:rsidRPr="00D532D4">
        <w:rPr>
          <w:rFonts w:cs="Arial"/>
          <w:b w:val="0"/>
          <w:sz w:val="20"/>
          <w:highlight w:val="green"/>
          <w:lang w:val="sk-SK"/>
        </w:rPr>
        <w:t> </w:t>
      </w:r>
      <w:r w:rsidR="006C5A01" w:rsidRPr="00D532D4">
        <w:rPr>
          <w:rFonts w:cs="Arial"/>
          <w:b w:val="0"/>
          <w:sz w:val="20"/>
          <w:highlight w:val="green"/>
          <w:lang w:val="sk-SK"/>
        </w:rPr>
        <w:t>príslušného roka</w:t>
      </w:r>
      <w:r w:rsidR="00D532D4" w:rsidRPr="00D532D4">
        <w:rPr>
          <w:rFonts w:cs="Arial"/>
          <w:b w:val="0"/>
          <w:sz w:val="20"/>
          <w:highlight w:val="green"/>
          <w:lang w:val="sk-SK"/>
        </w:rPr>
        <w:t>,</w:t>
      </w:r>
      <w:r w:rsidR="006C5A01" w:rsidRPr="00D532D4">
        <w:rPr>
          <w:rFonts w:cs="Arial"/>
          <w:b w:val="0"/>
          <w:sz w:val="20"/>
          <w:highlight w:val="green"/>
          <w:lang w:val="sk-SK"/>
        </w:rPr>
        <w:t xml:space="preserve"> </w:t>
      </w:r>
      <w:r w:rsidRPr="00D532D4">
        <w:rPr>
          <w:rFonts w:cs="Arial"/>
          <w:b w:val="0"/>
          <w:sz w:val="20"/>
          <w:highlight w:val="green"/>
          <w:lang w:val="sk-SK"/>
        </w:rPr>
        <w:t>v</w:t>
      </w:r>
      <w:r w:rsidR="00D532D4" w:rsidRPr="00D532D4">
        <w:rPr>
          <w:rFonts w:cs="Arial"/>
          <w:b w:val="0"/>
          <w:sz w:val="20"/>
          <w:highlight w:val="green"/>
          <w:lang w:val="sk-SK"/>
        </w:rPr>
        <w:t> </w:t>
      </w:r>
      <w:r w:rsidRPr="00D532D4">
        <w:rPr>
          <w:rFonts w:cs="Arial"/>
          <w:b w:val="0"/>
          <w:sz w:val="20"/>
          <w:highlight w:val="green"/>
          <w:lang w:val="sk-SK"/>
        </w:rPr>
        <w:t>ktorom bol odpočet vykonaný. Vo vyúčtovacej faktúre za združenú dodávku elektriny budú zohľadnené uhradené faktúry za opakovan</w:t>
      </w:r>
      <w:r w:rsidR="00FD4B6E" w:rsidRPr="00D532D4">
        <w:rPr>
          <w:rFonts w:cs="Arial"/>
          <w:b w:val="0"/>
          <w:sz w:val="20"/>
          <w:highlight w:val="green"/>
          <w:lang w:val="sk-SK"/>
        </w:rPr>
        <w:t>ú</w:t>
      </w:r>
      <w:r w:rsidRPr="00D532D4">
        <w:rPr>
          <w:rFonts w:cs="Arial"/>
          <w:b w:val="0"/>
          <w:sz w:val="20"/>
          <w:highlight w:val="green"/>
          <w:lang w:val="sk-SK"/>
        </w:rPr>
        <w:t xml:space="preserve"> dodávk</w:t>
      </w:r>
      <w:r w:rsidR="00FD4B6E" w:rsidRPr="00D532D4">
        <w:rPr>
          <w:rFonts w:cs="Arial"/>
          <w:b w:val="0"/>
          <w:sz w:val="20"/>
          <w:highlight w:val="green"/>
          <w:lang w:val="sk-SK"/>
        </w:rPr>
        <w:t>u</w:t>
      </w:r>
      <w:r w:rsidRPr="00D532D4">
        <w:rPr>
          <w:rFonts w:cs="Arial"/>
          <w:b w:val="0"/>
          <w:sz w:val="20"/>
          <w:highlight w:val="green"/>
          <w:lang w:val="sk-SK"/>
        </w:rPr>
        <w:t xml:space="preserve"> vystavené Dodávateľom. Vyúčtovaciu faktúru je Dodávateľ oprávnený vyhotoviť aj v prípade mimoriadneho odpočtu, pri výmene určeného meradla, ukončení odberu a pod. Dodávateľ sa zaväzuje súbežne s vyúčtovacou faktúrou vyhotoviť a Odberateľovi zaslať vyúčtovaciu faktúru </w:t>
      </w:r>
      <w:r w:rsidR="007F0C57" w:rsidRPr="00D532D4">
        <w:rPr>
          <w:rFonts w:cs="Arial"/>
          <w:b w:val="0"/>
          <w:sz w:val="20"/>
          <w:highlight w:val="green"/>
          <w:lang w:val="sk-SK"/>
        </w:rPr>
        <w:t xml:space="preserve">aj </w:t>
      </w:r>
      <w:r w:rsidRPr="00D532D4">
        <w:rPr>
          <w:rFonts w:cs="Arial"/>
          <w:b w:val="0"/>
          <w:sz w:val="20"/>
          <w:highlight w:val="green"/>
          <w:lang w:val="sk-SK"/>
        </w:rPr>
        <w:t>v</w:t>
      </w:r>
      <w:r w:rsidR="00460731" w:rsidRPr="00D532D4">
        <w:rPr>
          <w:rFonts w:cs="Arial"/>
          <w:b w:val="0"/>
          <w:sz w:val="20"/>
          <w:highlight w:val="green"/>
          <w:lang w:val="sk-SK"/>
        </w:rPr>
        <w:t> </w:t>
      </w:r>
      <w:r w:rsidRPr="00D532D4">
        <w:rPr>
          <w:rFonts w:cs="Arial"/>
          <w:b w:val="0"/>
          <w:sz w:val="20"/>
          <w:highlight w:val="green"/>
          <w:lang w:val="sk-SK"/>
        </w:rPr>
        <w:t xml:space="preserve">elektronickej forme </w:t>
      </w:r>
      <w:r w:rsidR="007F0C57" w:rsidRPr="00D532D4">
        <w:rPr>
          <w:rFonts w:cs="Arial"/>
          <w:b w:val="0"/>
          <w:sz w:val="20"/>
          <w:highlight w:val="green"/>
          <w:lang w:val="sk-SK"/>
        </w:rPr>
        <w:t xml:space="preserve">spolu s prílohou vypracovanou </w:t>
      </w:r>
      <w:r w:rsidRPr="00D532D4">
        <w:rPr>
          <w:rFonts w:cs="Arial"/>
          <w:b w:val="0"/>
          <w:sz w:val="20"/>
          <w:highlight w:val="green"/>
          <w:lang w:val="sk-SK"/>
        </w:rPr>
        <w:t>v dojednanom rozsahu</w:t>
      </w:r>
      <w:r w:rsidR="00F52B92" w:rsidRPr="00D532D4">
        <w:rPr>
          <w:rFonts w:cs="Arial"/>
          <w:b w:val="0"/>
          <w:sz w:val="20"/>
          <w:highlight w:val="green"/>
          <w:lang w:val="sk-SK"/>
        </w:rPr>
        <w:t>, štruktúre</w:t>
      </w:r>
      <w:r w:rsidRPr="00D532D4">
        <w:rPr>
          <w:rFonts w:cs="Arial"/>
          <w:b w:val="0"/>
          <w:sz w:val="20"/>
          <w:highlight w:val="green"/>
          <w:lang w:val="sk-SK"/>
        </w:rPr>
        <w:t xml:space="preserve"> a formáte (Excel) podľa OM priradených k číslu</w:t>
      </w:r>
      <w:r w:rsidR="007E67F1" w:rsidRPr="00D532D4">
        <w:rPr>
          <w:rFonts w:cs="Arial"/>
          <w:sz w:val="20"/>
          <w:highlight w:val="green"/>
          <w:lang w:val="sk-SK"/>
        </w:rPr>
        <w:t xml:space="preserve"> </w:t>
      </w:r>
      <w:r w:rsidRPr="00D532D4">
        <w:rPr>
          <w:rFonts w:cs="Arial"/>
          <w:b w:val="0"/>
          <w:sz w:val="20"/>
          <w:highlight w:val="green"/>
          <w:lang w:val="sk-SK"/>
        </w:rPr>
        <w:t>objednávok</w:t>
      </w:r>
      <w:r w:rsidR="007E67F1" w:rsidRPr="00D532D4">
        <w:rPr>
          <w:rFonts w:cs="Arial"/>
          <w:b w:val="0"/>
          <w:sz w:val="20"/>
          <w:highlight w:val="green"/>
          <w:lang w:val="sk-SK"/>
        </w:rPr>
        <w:t xml:space="preserve"> </w:t>
      </w:r>
      <w:r w:rsidR="009524A2" w:rsidRPr="00D532D4">
        <w:rPr>
          <w:rFonts w:cs="Arial"/>
          <w:b w:val="0"/>
          <w:sz w:val="20"/>
          <w:highlight w:val="green"/>
          <w:lang w:val="sk-SK"/>
        </w:rPr>
        <w:t xml:space="preserve">evidovaných v internom systéme Odberateľa. Odberateľ poskytne Dodávateľovi číslo objednávky a zoznam OM priradených ku konkrétnemu číslu objednávky na účely vystavenia vyúčtovacej faktúry a vypracovania jej prílohy. </w:t>
      </w:r>
    </w:p>
    <w:p w14:paraId="3DE37B9E" w14:textId="77777777" w:rsidR="009524A2" w:rsidRPr="00D532D4" w:rsidRDefault="00C97338" w:rsidP="00DD7F85">
      <w:pPr>
        <w:pStyle w:val="e1"/>
        <w:keepNext/>
        <w:numPr>
          <w:ilvl w:val="1"/>
          <w:numId w:val="5"/>
        </w:numPr>
        <w:tabs>
          <w:tab w:val="left" w:pos="567"/>
        </w:tabs>
        <w:spacing w:after="120" w:line="240" w:lineRule="auto"/>
        <w:ind w:left="567" w:hanging="567"/>
        <w:jc w:val="both"/>
        <w:rPr>
          <w:rFonts w:cs="Arial"/>
          <w:b w:val="0"/>
          <w:bCs w:val="0"/>
          <w:sz w:val="20"/>
          <w:highlight w:val="green"/>
          <w:lang w:val="sk-SK" w:eastAsia="sk-SK"/>
        </w:rPr>
      </w:pPr>
      <w:r w:rsidRPr="00D532D4">
        <w:rPr>
          <w:rFonts w:cs="Arial"/>
          <w:b w:val="0"/>
          <w:sz w:val="20"/>
          <w:highlight w:val="green"/>
          <w:lang w:val="sk-SK"/>
        </w:rPr>
        <w:t>Podkladom pre vyúčtovaciu faktúru budú namerané množstvá elektriny v jednotlivých OM predložené Dodávateľovi zo strany PDS alebo iný spôsob určenia odberu v zmysle všeobecne záväzných právnych predpisov.</w:t>
      </w:r>
    </w:p>
    <w:p w14:paraId="207252AA" w14:textId="329FF76A" w:rsidR="00C97338" w:rsidRPr="00D532D4" w:rsidRDefault="00C97338" w:rsidP="00DD7F85">
      <w:pPr>
        <w:pStyle w:val="e1"/>
        <w:keepNext/>
        <w:numPr>
          <w:ilvl w:val="1"/>
          <w:numId w:val="5"/>
        </w:numPr>
        <w:tabs>
          <w:tab w:val="left" w:pos="567"/>
        </w:tabs>
        <w:spacing w:after="120" w:line="240" w:lineRule="auto"/>
        <w:ind w:left="567" w:hanging="567"/>
        <w:jc w:val="both"/>
        <w:rPr>
          <w:rFonts w:cs="Arial"/>
          <w:b w:val="0"/>
          <w:bCs w:val="0"/>
          <w:sz w:val="20"/>
          <w:highlight w:val="green"/>
          <w:lang w:val="sk-SK" w:eastAsia="sk-SK"/>
        </w:rPr>
      </w:pPr>
      <w:r w:rsidRPr="00D532D4">
        <w:rPr>
          <w:rFonts w:cs="Arial"/>
          <w:b w:val="0"/>
          <w:noProof/>
          <w:sz w:val="20"/>
          <w:highlight w:val="green"/>
          <w:lang w:val="sk-SK"/>
        </w:rPr>
        <w:t xml:space="preserve">Preplatok z vyúčtovacej faktúry bude vrátený na účet Odberateľa v lehote splatnosti vyúčtovacej faktúry. Ak je výsledkom vyúčtovacej faktúry nedoplatok, Odberateľ tento uhradí v lehote </w:t>
      </w:r>
      <w:r w:rsidR="00FD4B6E" w:rsidRPr="00D532D4">
        <w:rPr>
          <w:rFonts w:cs="Arial"/>
          <w:b w:val="0"/>
          <w:noProof/>
          <w:sz w:val="20"/>
          <w:highlight w:val="green"/>
          <w:lang w:val="sk-SK"/>
        </w:rPr>
        <w:t>30</w:t>
      </w:r>
      <w:r w:rsidRPr="00D532D4">
        <w:rPr>
          <w:rFonts w:cs="Arial"/>
          <w:b w:val="0"/>
          <w:noProof/>
          <w:sz w:val="20"/>
          <w:highlight w:val="green"/>
          <w:lang w:val="sk-SK"/>
        </w:rPr>
        <w:t xml:space="preserve"> dní od doručenia vyúčtovacej faktúry Odberateľovi.</w:t>
      </w:r>
    </w:p>
    <w:p w14:paraId="316FE4A6" w14:textId="77777777" w:rsidR="00C97338" w:rsidRPr="00D532D4" w:rsidRDefault="00C97338" w:rsidP="00DD7F85">
      <w:pPr>
        <w:pStyle w:val="e1"/>
        <w:keepNext/>
        <w:numPr>
          <w:ilvl w:val="0"/>
          <w:numId w:val="0"/>
        </w:numPr>
        <w:tabs>
          <w:tab w:val="left" w:pos="900"/>
        </w:tabs>
        <w:spacing w:after="120" w:line="240" w:lineRule="auto"/>
        <w:ind w:left="567"/>
        <w:jc w:val="both"/>
        <w:rPr>
          <w:rFonts w:cs="Arial"/>
          <w:sz w:val="20"/>
          <w:highlight w:val="green"/>
          <w:lang w:val="sk-SK"/>
        </w:rPr>
      </w:pPr>
      <w:r w:rsidRPr="00D532D4">
        <w:rPr>
          <w:rFonts w:cs="Arial"/>
          <w:noProof/>
          <w:sz w:val="20"/>
          <w:highlight w:val="green"/>
          <w:lang w:val="sk-SK"/>
        </w:rPr>
        <w:t>Fakturácia OM s mesačnou periodicitou odpočtu</w:t>
      </w:r>
    </w:p>
    <w:p w14:paraId="501A9B2F" w14:textId="766011D0" w:rsidR="00793AAA" w:rsidRPr="00D532D4" w:rsidRDefault="00C97338" w:rsidP="00DD7F85">
      <w:pPr>
        <w:pStyle w:val="e1"/>
        <w:keepNext/>
        <w:numPr>
          <w:ilvl w:val="1"/>
          <w:numId w:val="5"/>
        </w:numPr>
        <w:tabs>
          <w:tab w:val="left" w:pos="567"/>
        </w:tabs>
        <w:spacing w:after="120" w:line="240" w:lineRule="auto"/>
        <w:ind w:left="567" w:hanging="567"/>
        <w:jc w:val="both"/>
        <w:rPr>
          <w:rFonts w:cs="Arial"/>
          <w:b w:val="0"/>
          <w:noProof/>
          <w:sz w:val="20"/>
          <w:highlight w:val="green"/>
          <w:lang w:val="sk-SK"/>
        </w:rPr>
      </w:pPr>
      <w:r w:rsidRPr="00D532D4">
        <w:rPr>
          <w:rFonts w:cs="Arial"/>
          <w:b w:val="0"/>
          <w:sz w:val="20"/>
          <w:highlight w:val="green"/>
          <w:lang w:val="sk-SK"/>
        </w:rPr>
        <w:t xml:space="preserve">V prípade OM s mesačnou periodicitou odpočtu vyhotoví Dodávateľ faktúru za združenú dodávku elektriny k poslednému dňu príslušného mesiaca. Faktúru je Dodávateľ oprávnený vyhotoviť aj v prípade mimoriadneho odpočtu, pri výmene určeného meradla, ukončení odberu a pod. Dodávateľ sa zaväzuje súbežne s faktúrou vyhotoviť a Odberateľovi zaslať faktúru </w:t>
      </w:r>
      <w:r w:rsidR="00B77E8A" w:rsidRPr="00D532D4">
        <w:rPr>
          <w:rFonts w:cs="Arial"/>
          <w:b w:val="0"/>
          <w:sz w:val="20"/>
          <w:highlight w:val="green"/>
          <w:lang w:val="sk-SK"/>
        </w:rPr>
        <w:t xml:space="preserve">aj </w:t>
      </w:r>
      <w:r w:rsidRPr="00D532D4">
        <w:rPr>
          <w:rFonts w:cs="Arial"/>
          <w:b w:val="0"/>
          <w:sz w:val="20"/>
          <w:highlight w:val="green"/>
          <w:lang w:val="sk-SK"/>
        </w:rPr>
        <w:t xml:space="preserve">v elektronickej forme </w:t>
      </w:r>
      <w:r w:rsidR="00B77E8A" w:rsidRPr="00D532D4">
        <w:rPr>
          <w:rFonts w:cs="Arial"/>
          <w:b w:val="0"/>
          <w:sz w:val="20"/>
          <w:highlight w:val="green"/>
          <w:lang w:val="sk-SK"/>
        </w:rPr>
        <w:t xml:space="preserve">spolu s prílohou vypracovanou </w:t>
      </w:r>
      <w:r w:rsidRPr="00D532D4">
        <w:rPr>
          <w:rFonts w:cs="Arial"/>
          <w:b w:val="0"/>
          <w:sz w:val="20"/>
          <w:highlight w:val="green"/>
          <w:lang w:val="sk-SK"/>
        </w:rPr>
        <w:t>v</w:t>
      </w:r>
      <w:r w:rsidR="00105AF0" w:rsidRPr="00D532D4">
        <w:rPr>
          <w:rFonts w:cs="Arial"/>
          <w:b w:val="0"/>
          <w:sz w:val="20"/>
          <w:highlight w:val="green"/>
          <w:lang w:val="sk-SK"/>
        </w:rPr>
        <w:t> </w:t>
      </w:r>
      <w:r w:rsidRPr="00D532D4">
        <w:rPr>
          <w:rFonts w:cs="Arial"/>
          <w:b w:val="0"/>
          <w:sz w:val="20"/>
          <w:highlight w:val="green"/>
          <w:lang w:val="sk-SK"/>
        </w:rPr>
        <w:t>dojednanom</w:t>
      </w:r>
      <w:r w:rsidR="00105AF0" w:rsidRPr="00D532D4">
        <w:rPr>
          <w:rFonts w:cs="Arial"/>
          <w:b w:val="0"/>
          <w:sz w:val="20"/>
          <w:highlight w:val="green"/>
          <w:lang w:val="sk-SK"/>
        </w:rPr>
        <w:t xml:space="preserve">, </w:t>
      </w:r>
      <w:r w:rsidRPr="00D532D4">
        <w:rPr>
          <w:rFonts w:cs="Arial"/>
          <w:b w:val="0"/>
          <w:sz w:val="20"/>
          <w:highlight w:val="green"/>
          <w:lang w:val="sk-SK"/>
        </w:rPr>
        <w:t xml:space="preserve"> rozsahu</w:t>
      </w:r>
      <w:r w:rsidR="00F52B92" w:rsidRPr="00D532D4">
        <w:rPr>
          <w:rFonts w:cs="Arial"/>
          <w:b w:val="0"/>
          <w:sz w:val="20"/>
          <w:highlight w:val="green"/>
          <w:lang w:val="sk-SK"/>
        </w:rPr>
        <w:t>, štruktúre</w:t>
      </w:r>
      <w:r w:rsidRPr="00D532D4">
        <w:rPr>
          <w:rFonts w:cs="Arial"/>
          <w:b w:val="0"/>
          <w:sz w:val="20"/>
          <w:highlight w:val="green"/>
          <w:lang w:val="sk-SK"/>
        </w:rPr>
        <w:t xml:space="preserve"> a formáte (Excel) podľa OM priradených k číslu objednávok</w:t>
      </w:r>
      <w:r w:rsidR="009524A2" w:rsidRPr="00D532D4">
        <w:rPr>
          <w:rFonts w:cs="Arial"/>
          <w:b w:val="0"/>
          <w:sz w:val="20"/>
          <w:highlight w:val="green"/>
          <w:lang w:val="sk-SK"/>
        </w:rPr>
        <w:t xml:space="preserve"> evidovaných v internom systéme Odberateľa</w:t>
      </w:r>
      <w:r w:rsidR="00793AAA" w:rsidRPr="00D532D4">
        <w:rPr>
          <w:rFonts w:cs="Arial"/>
          <w:b w:val="0"/>
          <w:sz w:val="20"/>
          <w:highlight w:val="green"/>
          <w:lang w:val="sk-SK"/>
        </w:rPr>
        <w:t xml:space="preserve">. Odberateľ poskytne Dodávateľovi číslo objednávky a zoznam OM priradených ku konkrétnemu číslu objednávky na účely vystavenia a zaslania </w:t>
      </w:r>
      <w:r w:rsidR="00793AAA" w:rsidRPr="00D532D4">
        <w:rPr>
          <w:rFonts w:cs="Arial"/>
          <w:b w:val="0"/>
          <w:noProof/>
          <w:sz w:val="20"/>
          <w:highlight w:val="green"/>
          <w:lang w:val="sk-SK"/>
        </w:rPr>
        <w:t xml:space="preserve">faktúry </w:t>
      </w:r>
      <w:r w:rsidR="0094478C" w:rsidRPr="00D532D4">
        <w:rPr>
          <w:rFonts w:cs="Arial"/>
          <w:b w:val="0"/>
          <w:noProof/>
          <w:sz w:val="20"/>
          <w:highlight w:val="green"/>
          <w:lang w:val="sk-SK"/>
        </w:rPr>
        <w:t xml:space="preserve">a vypracovania jej </w:t>
      </w:r>
      <w:r w:rsidR="00B77E8A" w:rsidRPr="00D532D4">
        <w:rPr>
          <w:rFonts w:cs="Arial"/>
          <w:b w:val="0"/>
          <w:noProof/>
          <w:sz w:val="20"/>
          <w:highlight w:val="green"/>
          <w:lang w:val="sk-SK"/>
        </w:rPr>
        <w:t>príloh</w:t>
      </w:r>
      <w:r w:rsidR="0094478C" w:rsidRPr="00D532D4">
        <w:rPr>
          <w:rFonts w:cs="Arial"/>
          <w:b w:val="0"/>
          <w:noProof/>
          <w:sz w:val="20"/>
          <w:highlight w:val="green"/>
          <w:lang w:val="sk-SK"/>
        </w:rPr>
        <w:t>y</w:t>
      </w:r>
      <w:r w:rsidR="00793AAA" w:rsidRPr="00D532D4">
        <w:rPr>
          <w:rFonts w:cs="Arial"/>
          <w:b w:val="0"/>
          <w:noProof/>
          <w:sz w:val="20"/>
          <w:highlight w:val="green"/>
          <w:lang w:val="sk-SK"/>
        </w:rPr>
        <w:t>.</w:t>
      </w:r>
    </w:p>
    <w:p w14:paraId="1A7408E6" w14:textId="32BE3DB5" w:rsidR="00C97338" w:rsidRPr="00D532D4" w:rsidRDefault="00C97338" w:rsidP="00DD7F85">
      <w:pPr>
        <w:pStyle w:val="e1"/>
        <w:keepNext/>
        <w:numPr>
          <w:ilvl w:val="1"/>
          <w:numId w:val="5"/>
        </w:numPr>
        <w:tabs>
          <w:tab w:val="left" w:pos="567"/>
        </w:tabs>
        <w:spacing w:after="120" w:line="240" w:lineRule="auto"/>
        <w:ind w:left="567" w:hanging="567"/>
        <w:jc w:val="both"/>
        <w:rPr>
          <w:rFonts w:cs="Arial"/>
          <w:b w:val="0"/>
          <w:noProof/>
          <w:sz w:val="20"/>
          <w:highlight w:val="green"/>
          <w:lang w:val="sk-SK"/>
        </w:rPr>
      </w:pPr>
      <w:r w:rsidRPr="00D532D4">
        <w:rPr>
          <w:rFonts w:cs="Arial"/>
          <w:b w:val="0"/>
          <w:noProof/>
          <w:sz w:val="20"/>
          <w:highlight w:val="green"/>
          <w:lang w:val="sk-SK"/>
        </w:rPr>
        <w:t>Podkladom</w:t>
      </w:r>
      <w:r w:rsidRPr="00D532D4">
        <w:rPr>
          <w:rFonts w:cs="Arial"/>
          <w:b w:val="0"/>
          <w:sz w:val="20"/>
          <w:highlight w:val="green"/>
          <w:lang w:val="sk-SK"/>
        </w:rPr>
        <w:t xml:space="preserve"> pre fakturáciu budú namerané množstvá elektriny v jednotlivých OM predložené Dodávateľovi zo strany </w:t>
      </w:r>
      <w:r w:rsidRPr="00D532D4">
        <w:rPr>
          <w:rFonts w:cs="Arial"/>
          <w:b w:val="0"/>
          <w:color w:val="000000" w:themeColor="text1"/>
          <w:sz w:val="20"/>
          <w:highlight w:val="green"/>
          <w:lang w:val="sk-SK"/>
        </w:rPr>
        <w:t>PDS</w:t>
      </w:r>
      <w:r w:rsidR="00105AF0" w:rsidRPr="00D532D4">
        <w:rPr>
          <w:rFonts w:cs="Arial"/>
          <w:b w:val="0"/>
          <w:color w:val="000000" w:themeColor="text1"/>
          <w:sz w:val="20"/>
          <w:highlight w:val="green"/>
          <w:lang w:val="sk-SK"/>
        </w:rPr>
        <w:t xml:space="preserve"> vrátane nameraných technických údajov príslušného OM </w:t>
      </w:r>
      <w:r w:rsidRPr="00D532D4">
        <w:rPr>
          <w:rFonts w:cs="Arial"/>
          <w:b w:val="0"/>
          <w:color w:val="000000" w:themeColor="text1"/>
          <w:sz w:val="20"/>
          <w:highlight w:val="green"/>
          <w:lang w:val="sk-SK"/>
        </w:rPr>
        <w:t xml:space="preserve"> alebo iný spôsob </w:t>
      </w:r>
      <w:r w:rsidRPr="00D532D4">
        <w:rPr>
          <w:rFonts w:cs="Arial"/>
          <w:b w:val="0"/>
          <w:sz w:val="20"/>
          <w:highlight w:val="green"/>
          <w:lang w:val="sk-SK"/>
        </w:rPr>
        <w:t xml:space="preserve">určenia odberu v zmysle všeobecne záväzných právnych predpisov. </w:t>
      </w:r>
    </w:p>
    <w:p w14:paraId="70862649" w14:textId="5B9AA53E" w:rsidR="00C97338" w:rsidRPr="00D532D4" w:rsidRDefault="00C97338" w:rsidP="00DD7F85">
      <w:pPr>
        <w:pStyle w:val="e1"/>
        <w:keepNext/>
        <w:numPr>
          <w:ilvl w:val="1"/>
          <w:numId w:val="5"/>
        </w:numPr>
        <w:tabs>
          <w:tab w:val="left" w:pos="567"/>
        </w:tabs>
        <w:spacing w:after="120" w:line="240" w:lineRule="auto"/>
        <w:ind w:left="567" w:hanging="567"/>
        <w:jc w:val="both"/>
        <w:rPr>
          <w:rFonts w:cs="Arial"/>
          <w:b w:val="0"/>
          <w:noProof/>
          <w:sz w:val="20"/>
          <w:highlight w:val="green"/>
          <w:lang w:val="sk-SK"/>
        </w:rPr>
      </w:pPr>
      <w:r w:rsidRPr="00D532D4">
        <w:rPr>
          <w:rFonts w:cs="Arial"/>
          <w:b w:val="0"/>
          <w:noProof/>
          <w:sz w:val="20"/>
          <w:highlight w:val="green"/>
          <w:lang w:val="sk-SK"/>
        </w:rPr>
        <w:t xml:space="preserve">Lehota splatnosti faktúry vystavenej Dodávateľom je </w:t>
      </w:r>
      <w:r w:rsidR="00D141BF" w:rsidRPr="00D532D4">
        <w:rPr>
          <w:rFonts w:cs="Arial"/>
          <w:b w:val="0"/>
          <w:noProof/>
          <w:sz w:val="20"/>
          <w:highlight w:val="green"/>
          <w:lang w:val="sk-SK"/>
        </w:rPr>
        <w:t>30</w:t>
      </w:r>
      <w:r w:rsidRPr="00D532D4">
        <w:rPr>
          <w:rFonts w:cs="Arial"/>
          <w:b w:val="0"/>
          <w:noProof/>
          <w:sz w:val="20"/>
          <w:highlight w:val="green"/>
          <w:lang w:val="sk-SK"/>
        </w:rPr>
        <w:t xml:space="preserve"> dní od jej doručenia Odberateľovi.</w:t>
      </w:r>
    </w:p>
    <w:p w14:paraId="6577AA57" w14:textId="77777777" w:rsidR="00C97338" w:rsidRPr="00D532D4" w:rsidRDefault="00C97338" w:rsidP="00DD7F85">
      <w:pPr>
        <w:pStyle w:val="e1"/>
        <w:keepNext/>
        <w:numPr>
          <w:ilvl w:val="0"/>
          <w:numId w:val="0"/>
        </w:numPr>
        <w:tabs>
          <w:tab w:val="left" w:pos="900"/>
        </w:tabs>
        <w:spacing w:after="120" w:line="240" w:lineRule="auto"/>
        <w:ind w:left="567"/>
        <w:jc w:val="both"/>
        <w:rPr>
          <w:rFonts w:cs="Arial"/>
          <w:noProof/>
          <w:sz w:val="20"/>
          <w:highlight w:val="green"/>
          <w:lang w:val="sk-SK"/>
        </w:rPr>
      </w:pPr>
      <w:r w:rsidRPr="00D532D4">
        <w:rPr>
          <w:rFonts w:cs="Arial"/>
          <w:noProof/>
          <w:sz w:val="20"/>
          <w:highlight w:val="green"/>
          <w:lang w:val="sk-SK"/>
        </w:rPr>
        <w:t>Spoločné platobné a fakturačná podmienky</w:t>
      </w:r>
    </w:p>
    <w:p w14:paraId="3ACEB422" w14:textId="77777777" w:rsidR="00C97338" w:rsidRPr="00D532D4" w:rsidRDefault="00C97338" w:rsidP="00DD7F85">
      <w:pPr>
        <w:pStyle w:val="e1"/>
        <w:keepNext/>
        <w:numPr>
          <w:ilvl w:val="1"/>
          <w:numId w:val="5"/>
        </w:numPr>
        <w:spacing w:after="120" w:line="240" w:lineRule="auto"/>
        <w:ind w:left="567" w:hanging="567"/>
        <w:jc w:val="both"/>
        <w:rPr>
          <w:rFonts w:cs="Arial"/>
          <w:b w:val="0"/>
          <w:noProof/>
          <w:sz w:val="20"/>
          <w:highlight w:val="green"/>
          <w:lang w:val="sk-SK"/>
        </w:rPr>
      </w:pPr>
      <w:r w:rsidRPr="00D532D4">
        <w:rPr>
          <w:rFonts w:cs="Arial"/>
          <w:b w:val="0"/>
          <w:noProof/>
          <w:sz w:val="20"/>
          <w:highlight w:val="green"/>
          <w:lang w:val="sk-SK"/>
        </w:rPr>
        <w:t>Akákoľvek čiastka, ktorá nie je fakturovaná podľa predchádzajúcich bodov tohto článku Zmluvy, bude uplatnená oprávnenou stranou formou faktúry. Splatnosť takejto faktúry je najneskôr v lehote splatnosti faktúry, pričom splnenie záväzku nastáva momentom odpísania dlžnej sumy v prospech účtu oprávnenej strany.</w:t>
      </w:r>
    </w:p>
    <w:p w14:paraId="26E13EBD" w14:textId="77777777" w:rsidR="00C97338" w:rsidRPr="00D532D4" w:rsidRDefault="00C97338" w:rsidP="00DD7F85">
      <w:pPr>
        <w:pStyle w:val="e1"/>
        <w:keepNext/>
        <w:numPr>
          <w:ilvl w:val="1"/>
          <w:numId w:val="5"/>
        </w:numPr>
        <w:tabs>
          <w:tab w:val="left" w:pos="709"/>
          <w:tab w:val="num" w:pos="972"/>
        </w:tabs>
        <w:spacing w:after="120" w:line="240" w:lineRule="auto"/>
        <w:ind w:left="567" w:hanging="567"/>
        <w:jc w:val="both"/>
        <w:rPr>
          <w:rFonts w:cs="Arial"/>
          <w:b w:val="0"/>
          <w:noProof/>
          <w:sz w:val="20"/>
          <w:highlight w:val="green"/>
          <w:lang w:val="sk-SK"/>
        </w:rPr>
      </w:pPr>
      <w:r w:rsidRPr="00D532D4">
        <w:rPr>
          <w:rFonts w:cs="Arial"/>
          <w:b w:val="0"/>
          <w:noProof/>
          <w:sz w:val="20"/>
          <w:highlight w:val="green"/>
          <w:lang w:val="sk-SK"/>
        </w:rPr>
        <w:t xml:space="preserve">Dodávateľ a </w:t>
      </w:r>
      <w:r w:rsidRPr="00D532D4">
        <w:rPr>
          <w:rFonts w:cs="Arial"/>
          <w:b w:val="0"/>
          <w:sz w:val="20"/>
          <w:highlight w:val="green"/>
          <w:lang w:val="sk-SK"/>
        </w:rPr>
        <w:t>Odberateľ</w:t>
      </w:r>
      <w:r w:rsidRPr="00D532D4">
        <w:rPr>
          <w:rFonts w:cs="Arial"/>
          <w:b w:val="0"/>
          <w:noProof/>
          <w:sz w:val="20"/>
          <w:highlight w:val="green"/>
          <w:lang w:val="sk-SK"/>
        </w:rPr>
        <w:t xml:space="preserve"> sa dohodli na spôsobe uhrádzania záväzkov Odberateľa vyplývajúcich z tejto Zmluvy bezhotovostným bankovým prevodom v mene, ktorá je dohodnutá pre cenu za združenú dodávku elektriny, na účet Dodávateľa uvedený na faktúre.</w:t>
      </w:r>
    </w:p>
    <w:p w14:paraId="2A30AFF4" w14:textId="6E89F27B" w:rsidR="00C97338" w:rsidRPr="00D532D4" w:rsidRDefault="00C97338" w:rsidP="00DD7F85">
      <w:pPr>
        <w:pStyle w:val="e1"/>
        <w:keepNext/>
        <w:numPr>
          <w:ilvl w:val="1"/>
          <w:numId w:val="5"/>
        </w:numPr>
        <w:spacing w:after="120" w:line="240" w:lineRule="auto"/>
        <w:ind w:left="567" w:hanging="567"/>
        <w:jc w:val="both"/>
        <w:rPr>
          <w:rFonts w:cs="Arial"/>
          <w:bCs w:val="0"/>
          <w:noProof/>
          <w:sz w:val="20"/>
          <w:highlight w:val="green"/>
          <w:lang w:val="sk-SK"/>
        </w:rPr>
      </w:pPr>
      <w:r w:rsidRPr="00D532D4">
        <w:rPr>
          <w:rFonts w:cs="Arial"/>
          <w:b w:val="0"/>
          <w:noProof/>
          <w:sz w:val="20"/>
          <w:highlight w:val="green"/>
          <w:lang w:val="sk-SK"/>
        </w:rPr>
        <w:t>Dodávateľ je povinný zabezpečiť, aby bankový účet uvedený na faktúre bol oznámený Finančnému riaditeľstvu SR v</w:t>
      </w:r>
      <w:r w:rsidR="00D07668" w:rsidRPr="00D532D4">
        <w:rPr>
          <w:rFonts w:cs="Arial"/>
          <w:b w:val="0"/>
          <w:noProof/>
          <w:sz w:val="20"/>
          <w:highlight w:val="green"/>
          <w:lang w:val="sk-SK"/>
        </w:rPr>
        <w:t> </w:t>
      </w:r>
      <w:r w:rsidRPr="00D532D4">
        <w:rPr>
          <w:rFonts w:cs="Arial"/>
          <w:b w:val="0"/>
          <w:noProof/>
          <w:sz w:val="20"/>
          <w:highlight w:val="green"/>
          <w:lang w:val="sk-SK"/>
        </w:rPr>
        <w:t>zmysle</w:t>
      </w:r>
      <w:r w:rsidR="00D07668" w:rsidRPr="00D532D4">
        <w:rPr>
          <w:rFonts w:cs="Arial"/>
          <w:b w:val="0"/>
          <w:noProof/>
          <w:sz w:val="20"/>
          <w:highlight w:val="green"/>
          <w:lang w:val="sk-SK"/>
        </w:rPr>
        <w:t xml:space="preserve"> ustanovenia</w:t>
      </w:r>
      <w:r w:rsidRPr="00D532D4">
        <w:rPr>
          <w:rFonts w:cs="Arial"/>
          <w:b w:val="0"/>
          <w:noProof/>
          <w:sz w:val="20"/>
          <w:highlight w:val="green"/>
          <w:lang w:val="sk-SK"/>
        </w:rPr>
        <w:t xml:space="preserve"> § 6 </w:t>
      </w:r>
      <w:r w:rsidR="00D07668" w:rsidRPr="00D532D4">
        <w:rPr>
          <w:rFonts w:cs="Arial"/>
          <w:b w:val="0"/>
          <w:noProof/>
          <w:sz w:val="20"/>
          <w:highlight w:val="green"/>
          <w:lang w:val="sk-SK"/>
        </w:rPr>
        <w:t>Z</w:t>
      </w:r>
      <w:r w:rsidRPr="00D532D4">
        <w:rPr>
          <w:rFonts w:cs="Arial"/>
          <w:b w:val="0"/>
          <w:noProof/>
          <w:sz w:val="20"/>
          <w:highlight w:val="green"/>
          <w:lang w:val="sk-SK"/>
        </w:rPr>
        <w:t>ákona</w:t>
      </w:r>
      <w:r w:rsidR="00D07668" w:rsidRPr="00D532D4">
        <w:rPr>
          <w:rFonts w:cs="Arial"/>
          <w:b w:val="0"/>
          <w:noProof/>
          <w:sz w:val="20"/>
          <w:highlight w:val="green"/>
          <w:lang w:val="sk-SK"/>
        </w:rPr>
        <w:t xml:space="preserve"> č. 222/2004 Z.z. o dani z pridanej hodnoty v znení neskorších predpisov (ďalej len</w:t>
      </w:r>
      <w:r w:rsidRPr="00D532D4">
        <w:rPr>
          <w:rFonts w:cs="Arial"/>
          <w:b w:val="0"/>
          <w:noProof/>
          <w:sz w:val="20"/>
          <w:highlight w:val="green"/>
          <w:lang w:val="sk-SK"/>
        </w:rPr>
        <w:t xml:space="preserve"> </w:t>
      </w:r>
      <w:r w:rsidR="00D07668" w:rsidRPr="00D532D4">
        <w:rPr>
          <w:rFonts w:cs="Arial"/>
          <w:b w:val="0"/>
          <w:noProof/>
          <w:sz w:val="20"/>
          <w:highlight w:val="green"/>
          <w:lang w:val="sk-SK"/>
        </w:rPr>
        <w:t xml:space="preserve">„Zákon </w:t>
      </w:r>
      <w:r w:rsidRPr="00D532D4">
        <w:rPr>
          <w:rFonts w:cs="Arial"/>
          <w:b w:val="0"/>
          <w:noProof/>
          <w:sz w:val="20"/>
          <w:highlight w:val="green"/>
          <w:lang w:val="sk-SK"/>
        </w:rPr>
        <w:t>o</w:t>
      </w:r>
      <w:r w:rsidR="00D07668" w:rsidRPr="00D532D4">
        <w:rPr>
          <w:rFonts w:cs="Arial"/>
          <w:b w:val="0"/>
          <w:noProof/>
          <w:sz w:val="20"/>
          <w:highlight w:val="green"/>
          <w:lang w:val="sk-SK"/>
        </w:rPr>
        <w:t> </w:t>
      </w:r>
      <w:r w:rsidRPr="00D532D4">
        <w:rPr>
          <w:rFonts w:cs="Arial"/>
          <w:b w:val="0"/>
          <w:noProof/>
          <w:sz w:val="20"/>
          <w:highlight w:val="green"/>
          <w:lang w:val="sk-SK"/>
        </w:rPr>
        <w:t>DPH</w:t>
      </w:r>
      <w:r w:rsidR="00D07668" w:rsidRPr="00D532D4">
        <w:rPr>
          <w:rFonts w:cs="Arial"/>
          <w:b w:val="0"/>
          <w:noProof/>
          <w:sz w:val="20"/>
          <w:highlight w:val="green"/>
          <w:lang w:val="sk-SK"/>
        </w:rPr>
        <w:t>“)</w:t>
      </w:r>
      <w:r w:rsidRPr="00D532D4">
        <w:rPr>
          <w:rFonts w:cs="Arial"/>
          <w:b w:val="0"/>
          <w:noProof/>
          <w:sz w:val="20"/>
          <w:highlight w:val="green"/>
          <w:lang w:val="sk-SK"/>
        </w:rPr>
        <w:t xml:space="preserve">. V prípade, že bankový účet uvedený na faktúre nebude oznámený spôsobom podľa predchádzajúcej vety a Odberateľ uhradí faktúru na tento účet, Dodávateľ </w:t>
      </w:r>
      <w:r w:rsidRPr="00D532D4">
        <w:rPr>
          <w:rFonts w:cs="Arial"/>
          <w:b w:val="0"/>
          <w:noProof/>
          <w:sz w:val="20"/>
          <w:highlight w:val="green"/>
          <w:lang w:val="sk-SK"/>
        </w:rPr>
        <w:lastRenderedPageBreak/>
        <w:t>sa zaväzuje nahradiť Odberateľovi akúkoľvek škodu, ktorá Odberateľovi vznikne, najmä v súvislosti s</w:t>
      </w:r>
      <w:r w:rsidR="00547BF6" w:rsidRPr="00D532D4">
        <w:rPr>
          <w:rFonts w:cs="Arial"/>
          <w:b w:val="0"/>
          <w:noProof/>
          <w:sz w:val="20"/>
          <w:highlight w:val="green"/>
          <w:lang w:val="sk-SK"/>
        </w:rPr>
        <w:t> </w:t>
      </w:r>
      <w:r w:rsidRPr="00D532D4">
        <w:rPr>
          <w:rFonts w:cs="Arial"/>
          <w:b w:val="0"/>
          <w:noProof/>
          <w:sz w:val="20"/>
          <w:highlight w:val="green"/>
          <w:lang w:val="sk-SK"/>
        </w:rPr>
        <w:t xml:space="preserve">ručením za nezaplatenú daň z pridanej hodnoty uplatneným správcom dane voči Odberateľovi. Ak sa Odberateľ dozvie, že Dodávateľ neoznámil číslo bankového účtu, na ktorý má byť vykonaná úhrada faktúry, Finančnému riaditeľstvu SR, je oprávnený faktúru neuhradiť, pričom Dodávateľ nie je v tomto prípade oprávnený uplatniť si u Odberateľa sankciu za neskorú úhradu. Úhrada bude vykonaná po tom, čo Dodávateľ preukáže splnenie oznamovacej povinnosti v zmysle § 6 </w:t>
      </w:r>
      <w:r w:rsidR="00D07668" w:rsidRPr="00D532D4">
        <w:rPr>
          <w:rFonts w:cs="Arial"/>
          <w:b w:val="0"/>
          <w:noProof/>
          <w:sz w:val="20"/>
          <w:highlight w:val="green"/>
          <w:lang w:val="sk-SK"/>
        </w:rPr>
        <w:t>Z</w:t>
      </w:r>
      <w:r w:rsidRPr="00D532D4">
        <w:rPr>
          <w:rFonts w:cs="Arial"/>
          <w:b w:val="0"/>
          <w:noProof/>
          <w:sz w:val="20"/>
          <w:highlight w:val="green"/>
          <w:lang w:val="sk-SK"/>
        </w:rPr>
        <w:t xml:space="preserve">ákona o DPH. </w:t>
      </w:r>
    </w:p>
    <w:p w14:paraId="28DAEE92" w14:textId="25AB5BC4" w:rsidR="00C97338" w:rsidRPr="00D532D4" w:rsidRDefault="00C97338" w:rsidP="00DD7F85">
      <w:pPr>
        <w:pStyle w:val="e1"/>
        <w:keepNext/>
        <w:numPr>
          <w:ilvl w:val="1"/>
          <w:numId w:val="5"/>
        </w:numPr>
        <w:spacing w:after="120" w:line="240" w:lineRule="auto"/>
        <w:ind w:left="567" w:hanging="567"/>
        <w:jc w:val="both"/>
        <w:rPr>
          <w:rFonts w:cs="Arial"/>
          <w:b w:val="0"/>
          <w:noProof/>
          <w:sz w:val="20"/>
          <w:highlight w:val="green"/>
          <w:lang w:val="sk-SK"/>
        </w:rPr>
      </w:pPr>
      <w:r w:rsidRPr="00D532D4">
        <w:rPr>
          <w:rFonts w:cs="Arial"/>
          <w:b w:val="0"/>
          <w:noProof/>
          <w:sz w:val="20"/>
          <w:highlight w:val="green"/>
          <w:lang w:val="sk-SK"/>
        </w:rPr>
        <w:t>Zmluvné strany sa v súlade s ustanovením § 364 Obchodného zákonníka dohodli, že Odberateľ si môže započítať voči Dodávateľovi akékoľvek svoje pohľadávky voči akýmkoľvek pohľadávkam Dodávateľa, a</w:t>
      </w:r>
      <w:r w:rsidR="00547BF6" w:rsidRPr="00D532D4">
        <w:rPr>
          <w:rFonts w:cs="Arial"/>
          <w:b w:val="0"/>
          <w:noProof/>
          <w:sz w:val="20"/>
          <w:highlight w:val="green"/>
          <w:lang w:val="sk-SK"/>
        </w:rPr>
        <w:t> </w:t>
      </w:r>
      <w:r w:rsidRPr="00D532D4">
        <w:rPr>
          <w:rFonts w:cs="Arial"/>
          <w:b w:val="0"/>
          <w:noProof/>
          <w:sz w:val="20"/>
          <w:highlight w:val="green"/>
          <w:lang w:val="sk-SK"/>
        </w:rPr>
        <w:t>to bez ohľadu na právny vzťah, z ktorého vyplývajú, a bez ohľadu na to, či pohľadávky Odberateľa sú budúce, súčasné, podmienené alebo nepodmienené, splatné alebo sú premlčané. Odberateľ bezodkladne písomne oznámi Dodávateľovi realizáciu zápočtu. Dodávateľ nie je oprávnený jednostranne započítať svoje pohľadávky bez predchádzajúceho písomného súhlasu Odberateľa.</w:t>
      </w:r>
    </w:p>
    <w:p w14:paraId="71FF2317" w14:textId="77777777" w:rsidR="00C97338" w:rsidRPr="00D532D4" w:rsidRDefault="00C97338" w:rsidP="00DD7F85">
      <w:pPr>
        <w:pStyle w:val="e1"/>
        <w:keepNext/>
        <w:numPr>
          <w:ilvl w:val="1"/>
          <w:numId w:val="5"/>
        </w:numPr>
        <w:spacing w:after="120" w:line="240" w:lineRule="auto"/>
        <w:ind w:left="567" w:hanging="567"/>
        <w:jc w:val="both"/>
        <w:rPr>
          <w:rFonts w:cs="Arial"/>
          <w:b w:val="0"/>
          <w:noProof/>
          <w:sz w:val="20"/>
          <w:highlight w:val="green"/>
          <w:lang w:val="sk-SK"/>
        </w:rPr>
      </w:pPr>
      <w:r w:rsidRPr="00D532D4">
        <w:rPr>
          <w:rFonts w:cs="Arial"/>
          <w:b w:val="0"/>
          <w:noProof/>
          <w:sz w:val="20"/>
          <w:highlight w:val="green"/>
          <w:lang w:val="sk-SK"/>
        </w:rPr>
        <w:t>V prípade, že faktúra nebude obsahovať náležitosti podľa príslušných všeobecne záväznych právnych predpisov alebo Zmluvy, alebo je vyhotovená obsahovo nesprávne, Odberateľ je oprávnený vrátiť faktúru v lehote splatnosti Dodávateľovi, pričom v takomto prípade je záväzok splatný až v lehote splatnosti vystavenej a doručenej opravenej (novej) faktúry, ktorá bude obsahovať náležitosti podľa všeobecne záväznych právnych predpisov a Zmluvy, resp. bude obsahovo správna.</w:t>
      </w:r>
    </w:p>
    <w:p w14:paraId="5A7F32BB" w14:textId="7ACA8FFE" w:rsidR="003C6C43" w:rsidRPr="00D532D4" w:rsidRDefault="003C6C43" w:rsidP="00DD7F85">
      <w:pPr>
        <w:pStyle w:val="e1"/>
        <w:keepNext/>
        <w:numPr>
          <w:ilvl w:val="1"/>
          <w:numId w:val="5"/>
        </w:numPr>
        <w:spacing w:after="120" w:line="240" w:lineRule="auto"/>
        <w:ind w:left="567" w:hanging="567"/>
        <w:jc w:val="both"/>
        <w:rPr>
          <w:rFonts w:cs="Arial"/>
          <w:b w:val="0"/>
          <w:sz w:val="20"/>
          <w:highlight w:val="green"/>
          <w:lang w:val="sk-SK"/>
        </w:rPr>
      </w:pPr>
      <w:r w:rsidRPr="00D532D4">
        <w:rPr>
          <w:rFonts w:cs="Arial"/>
          <w:b w:val="0"/>
          <w:sz w:val="20"/>
          <w:highlight w:val="green"/>
          <w:lang w:val="sk-SK"/>
        </w:rPr>
        <w:t xml:space="preserve">Pri nedodržaní lehoty splatnosti záväzkov vyplývajúcich z tejto </w:t>
      </w:r>
      <w:r w:rsidR="00106F29" w:rsidRPr="00D532D4">
        <w:rPr>
          <w:rFonts w:cs="Arial"/>
          <w:b w:val="0"/>
          <w:sz w:val="20"/>
          <w:highlight w:val="green"/>
          <w:lang w:val="sk-SK"/>
        </w:rPr>
        <w:t>Z</w:t>
      </w:r>
      <w:r w:rsidRPr="00D532D4">
        <w:rPr>
          <w:rFonts w:cs="Arial"/>
          <w:b w:val="0"/>
          <w:sz w:val="20"/>
          <w:highlight w:val="green"/>
          <w:lang w:val="sk-SK"/>
        </w:rPr>
        <w:t xml:space="preserve">mluvy sú zmluvné strany oprávnené vyfakturovať úrok z omeškania vo výške 0,02 % z dlžnej čiastky za každý deň omeškania za obdobie odo dňa nasledujúceho po dni splatnosti faktúry do dňa pripísania platby na účet oprávnenej zmluvnej strany. Úrok z omeškania za </w:t>
      </w:r>
      <w:r w:rsidR="005C7792" w:rsidRPr="00D532D4">
        <w:rPr>
          <w:rFonts w:cs="Arial"/>
          <w:b w:val="0"/>
          <w:sz w:val="20"/>
          <w:highlight w:val="green"/>
          <w:lang w:val="sk-SK"/>
        </w:rPr>
        <w:t xml:space="preserve">nezaplatenú faktúru za </w:t>
      </w:r>
      <w:r w:rsidR="005C7792" w:rsidRPr="00D532D4">
        <w:rPr>
          <w:rFonts w:cs="Arial"/>
          <w:b w:val="0"/>
          <w:bCs w:val="0"/>
          <w:sz w:val="20"/>
          <w:highlight w:val="green"/>
          <w:lang w:val="sk-SK" w:eastAsia="sk-SK"/>
        </w:rPr>
        <w:t>opakovanú združenú dodávku elektriny</w:t>
      </w:r>
      <w:r w:rsidR="005C7792" w:rsidRPr="00D532D4" w:rsidDel="005C7792">
        <w:rPr>
          <w:rFonts w:cs="Arial"/>
          <w:b w:val="0"/>
          <w:sz w:val="20"/>
          <w:highlight w:val="green"/>
          <w:lang w:val="sk-SK"/>
        </w:rPr>
        <w:t xml:space="preserve"> </w:t>
      </w:r>
      <w:r w:rsidRPr="00D532D4">
        <w:rPr>
          <w:rFonts w:cs="Arial"/>
          <w:b w:val="0"/>
          <w:sz w:val="20"/>
          <w:highlight w:val="green"/>
          <w:lang w:val="sk-SK"/>
        </w:rPr>
        <w:t xml:space="preserve">je Dodávateľ oprávnený vyfakturovať Odberateľovi za obdobie odo dňa </w:t>
      </w:r>
      <w:r w:rsidR="005C7792" w:rsidRPr="00D532D4">
        <w:rPr>
          <w:rFonts w:cs="Arial"/>
          <w:b w:val="0"/>
          <w:sz w:val="20"/>
          <w:highlight w:val="green"/>
          <w:lang w:val="sk-SK"/>
        </w:rPr>
        <w:t xml:space="preserve">jej </w:t>
      </w:r>
      <w:r w:rsidRPr="00D532D4">
        <w:rPr>
          <w:rFonts w:cs="Arial"/>
          <w:b w:val="0"/>
          <w:sz w:val="20"/>
          <w:highlight w:val="green"/>
          <w:lang w:val="sk-SK"/>
        </w:rPr>
        <w:t xml:space="preserve">splatnosti do dňa vystavenia vyúčtovacej faktúry za </w:t>
      </w:r>
      <w:r w:rsidR="00793AAA" w:rsidRPr="00D532D4">
        <w:rPr>
          <w:rFonts w:cs="Arial"/>
          <w:b w:val="0"/>
          <w:sz w:val="20"/>
          <w:highlight w:val="green"/>
          <w:lang w:val="sk-SK"/>
        </w:rPr>
        <w:t xml:space="preserve">príslušné </w:t>
      </w:r>
      <w:r w:rsidR="00317E9F" w:rsidRPr="00D532D4">
        <w:rPr>
          <w:rFonts w:cs="Arial"/>
          <w:b w:val="0"/>
          <w:sz w:val="20"/>
          <w:highlight w:val="green"/>
          <w:lang w:val="sk-SK"/>
        </w:rPr>
        <w:t>obdobie</w:t>
      </w:r>
      <w:r w:rsidRPr="00D532D4">
        <w:rPr>
          <w:rFonts w:cs="Arial"/>
          <w:b w:val="0"/>
          <w:sz w:val="20"/>
          <w:highlight w:val="green"/>
          <w:lang w:val="sk-SK"/>
        </w:rPr>
        <w:t>. Uplatnením úroku z omeškania nezaniká nárok na náhradu škody prevyšujúcu vyfakturovaný úrok z omeškania.</w:t>
      </w:r>
    </w:p>
    <w:p w14:paraId="5CCA06C6" w14:textId="65D52CEC" w:rsidR="003C6C43" w:rsidRPr="00D532D4" w:rsidRDefault="003C6C43" w:rsidP="00DD7F85">
      <w:pPr>
        <w:pStyle w:val="e1"/>
        <w:keepNext/>
        <w:numPr>
          <w:ilvl w:val="1"/>
          <w:numId w:val="5"/>
        </w:numPr>
        <w:spacing w:after="120" w:line="240" w:lineRule="auto"/>
        <w:ind w:left="567" w:hanging="567"/>
        <w:jc w:val="both"/>
        <w:rPr>
          <w:rFonts w:cs="Arial"/>
          <w:b w:val="0"/>
          <w:sz w:val="20"/>
          <w:highlight w:val="green"/>
          <w:lang w:val="sk-SK"/>
        </w:rPr>
      </w:pPr>
      <w:r w:rsidRPr="00D532D4">
        <w:rPr>
          <w:rFonts w:cs="Arial"/>
          <w:b w:val="0"/>
          <w:sz w:val="20"/>
          <w:highlight w:val="green"/>
          <w:lang w:val="sk-SK"/>
        </w:rPr>
        <w:t>Ak termín splatnosti akejkoľvek pohľadávky pripadne na deň pracovného pokoja alebo deň pracovného voľna, táto pohľadávka je splatná v najbližší nasledujúci pracovný deň.</w:t>
      </w:r>
    </w:p>
    <w:p w14:paraId="4D7D82FB" w14:textId="5AD0E5FA" w:rsidR="00793AAA" w:rsidRPr="00D532D4" w:rsidRDefault="003C6C43" w:rsidP="00DD7F85">
      <w:pPr>
        <w:pStyle w:val="e1"/>
        <w:keepNext/>
        <w:numPr>
          <w:ilvl w:val="1"/>
          <w:numId w:val="5"/>
        </w:numPr>
        <w:spacing w:after="120" w:line="240" w:lineRule="auto"/>
        <w:ind w:left="567" w:hanging="567"/>
        <w:jc w:val="both"/>
        <w:rPr>
          <w:rFonts w:cs="Arial"/>
          <w:b w:val="0"/>
          <w:sz w:val="20"/>
          <w:highlight w:val="green"/>
          <w:lang w:val="sk-SK"/>
        </w:rPr>
      </w:pPr>
      <w:r w:rsidRPr="00D532D4">
        <w:rPr>
          <w:rFonts w:cs="Arial"/>
          <w:b w:val="0"/>
          <w:sz w:val="20"/>
          <w:highlight w:val="green"/>
          <w:lang w:val="sk-SK"/>
        </w:rPr>
        <w:t>V platobnom styku sú zmluvné strany povinné používať variabilný symbol uvedený v príslušnom doklade (</w:t>
      </w:r>
      <w:r w:rsidR="00317E9F" w:rsidRPr="00D532D4">
        <w:rPr>
          <w:rFonts w:cs="Arial"/>
          <w:b w:val="0"/>
          <w:sz w:val="20"/>
          <w:highlight w:val="green"/>
          <w:lang w:val="sk-SK"/>
        </w:rPr>
        <w:t>faktúre</w:t>
      </w:r>
      <w:r w:rsidRPr="00D532D4">
        <w:rPr>
          <w:rFonts w:cs="Arial"/>
          <w:b w:val="0"/>
          <w:sz w:val="20"/>
          <w:highlight w:val="green"/>
          <w:lang w:val="sk-SK"/>
        </w:rPr>
        <w:t>). Odberateľ je povinný pri každej (i čiastočnej) úhrade faktúry uvádzať určený variabilný symbol. Ak Odberateľ jednoznačne neurčí, na úhradu ktorého záväzku je platba určená, Dodávateľ je oprávnený použiť túto platbu na úhradu najskôr splatného záväzku Odberateľa</w:t>
      </w:r>
      <w:r w:rsidR="00793AAA" w:rsidRPr="00D532D4">
        <w:rPr>
          <w:rFonts w:cs="Arial"/>
          <w:b w:val="0"/>
          <w:sz w:val="20"/>
          <w:highlight w:val="green"/>
          <w:lang w:val="sk-SK"/>
        </w:rPr>
        <w:t>.</w:t>
      </w:r>
    </w:p>
    <w:p w14:paraId="35567B50" w14:textId="4C57FEBD" w:rsidR="00BA1782" w:rsidRPr="00D532D4" w:rsidRDefault="003C6C43" w:rsidP="00DD7F85">
      <w:pPr>
        <w:pStyle w:val="e1"/>
        <w:keepNext/>
        <w:numPr>
          <w:ilvl w:val="0"/>
          <w:numId w:val="0"/>
        </w:numPr>
        <w:spacing w:after="120" w:line="240" w:lineRule="auto"/>
        <w:ind w:left="567"/>
        <w:jc w:val="both"/>
        <w:rPr>
          <w:rFonts w:cs="Arial"/>
          <w:b w:val="0"/>
          <w:sz w:val="20"/>
          <w:highlight w:val="green"/>
          <w:lang w:val="sk-SK"/>
        </w:rPr>
      </w:pPr>
      <w:r w:rsidRPr="00D532D4">
        <w:rPr>
          <w:rFonts w:cs="Arial"/>
          <w:b w:val="0"/>
          <w:sz w:val="20"/>
          <w:highlight w:val="green"/>
          <w:lang w:val="sk-SK"/>
        </w:rPr>
        <w:t xml:space="preserve"> </w:t>
      </w:r>
    </w:p>
    <w:p w14:paraId="0E90E295" w14:textId="3358F52F" w:rsidR="00BA1782" w:rsidRPr="00D532D4" w:rsidRDefault="00BA1782" w:rsidP="00DD7F85">
      <w:pPr>
        <w:pStyle w:val="Odsekzoznamu"/>
        <w:keepNext/>
        <w:spacing w:after="120"/>
        <w:ind w:left="426"/>
        <w:jc w:val="center"/>
        <w:rPr>
          <w:rFonts w:ascii="Arial" w:hAnsi="Arial" w:cs="Arial"/>
          <w:b/>
          <w:sz w:val="20"/>
          <w:szCs w:val="20"/>
          <w:highlight w:val="green"/>
        </w:rPr>
      </w:pPr>
      <w:r w:rsidRPr="00D532D4">
        <w:rPr>
          <w:rFonts w:ascii="Arial" w:hAnsi="Arial" w:cs="Arial"/>
          <w:b/>
          <w:sz w:val="20"/>
          <w:szCs w:val="20"/>
          <w:highlight w:val="green"/>
        </w:rPr>
        <w:t>Článok 6.</w:t>
      </w:r>
    </w:p>
    <w:p w14:paraId="76C2CE62" w14:textId="10D5FB5A" w:rsidR="00BA1782" w:rsidRPr="00D532D4" w:rsidRDefault="00BA1782" w:rsidP="00DD7F85">
      <w:pPr>
        <w:pStyle w:val="Odsekzoznamu"/>
        <w:keepNext/>
        <w:spacing w:after="120"/>
        <w:ind w:left="426"/>
        <w:jc w:val="center"/>
        <w:rPr>
          <w:rFonts w:ascii="Arial" w:hAnsi="Arial" w:cs="Arial"/>
          <w:b/>
          <w:sz w:val="20"/>
          <w:szCs w:val="20"/>
          <w:highlight w:val="green"/>
        </w:rPr>
      </w:pPr>
      <w:r w:rsidRPr="00D532D4">
        <w:rPr>
          <w:rFonts w:ascii="Arial" w:hAnsi="Arial" w:cs="Arial"/>
          <w:b/>
          <w:sz w:val="20"/>
          <w:szCs w:val="20"/>
          <w:highlight w:val="green"/>
        </w:rPr>
        <w:t>Daňové náležitosti</w:t>
      </w:r>
    </w:p>
    <w:p w14:paraId="050446A4" w14:textId="46D77D80" w:rsidR="00293876" w:rsidRPr="00D532D4" w:rsidRDefault="00293876"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 xml:space="preserve">Zmluvné strany postupujú pri vysporiadaní svojich daňových povinností podľa </w:t>
      </w:r>
      <w:r w:rsidR="000E7741" w:rsidRPr="00D532D4">
        <w:rPr>
          <w:rFonts w:ascii="Arial" w:hAnsi="Arial" w:cs="Arial"/>
          <w:bCs/>
          <w:sz w:val="20"/>
          <w:szCs w:val="20"/>
          <w:highlight w:val="green"/>
          <w:lang w:eastAsia="de-DE"/>
        </w:rPr>
        <w:t xml:space="preserve">všeobecne záväzných </w:t>
      </w:r>
      <w:r w:rsidRPr="00D532D4">
        <w:rPr>
          <w:rFonts w:ascii="Arial" w:hAnsi="Arial" w:cs="Arial"/>
          <w:bCs/>
          <w:sz w:val="20"/>
          <w:szCs w:val="20"/>
          <w:highlight w:val="green"/>
          <w:lang w:eastAsia="de-DE"/>
        </w:rPr>
        <w:t>p</w:t>
      </w:r>
      <w:r w:rsidR="00D07668" w:rsidRPr="00D532D4">
        <w:rPr>
          <w:rFonts w:ascii="Arial" w:hAnsi="Arial" w:cs="Arial"/>
          <w:bCs/>
          <w:sz w:val="20"/>
          <w:szCs w:val="20"/>
          <w:highlight w:val="green"/>
          <w:lang w:eastAsia="de-DE"/>
        </w:rPr>
        <w:t>rávnych predpisov platných v SR.</w:t>
      </w:r>
    </w:p>
    <w:p w14:paraId="1016B97A" w14:textId="51AB57CC" w:rsidR="00293876" w:rsidRPr="00D532D4" w:rsidRDefault="00293876"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Zmluvné strany sa zaväzujú akceptovať akékoľvek legislatívne zmeny v právnom poriadku Slovenskej republiky týkajúce sa daní (napr. sadzba dane, zmeny spôsobu vyberania dane a pod.), ktoré sa dotknú Zmluvy</w:t>
      </w:r>
      <w:r w:rsidR="0005015F" w:rsidRPr="00D532D4">
        <w:rPr>
          <w:rFonts w:ascii="Arial" w:hAnsi="Arial" w:cs="Arial"/>
          <w:bCs/>
          <w:sz w:val="20"/>
          <w:szCs w:val="20"/>
          <w:highlight w:val="green"/>
          <w:lang w:eastAsia="de-DE"/>
        </w:rPr>
        <w:t>,</w:t>
      </w:r>
      <w:r w:rsidRPr="00D532D4">
        <w:rPr>
          <w:rFonts w:ascii="Arial" w:hAnsi="Arial" w:cs="Arial"/>
          <w:bCs/>
          <w:sz w:val="20"/>
          <w:szCs w:val="20"/>
          <w:highlight w:val="green"/>
          <w:lang w:eastAsia="de-DE"/>
        </w:rPr>
        <w:t xml:space="preserve"> a budú rešpektovať ich aplikáciu počas doby ich platnosti. </w:t>
      </w:r>
    </w:p>
    <w:p w14:paraId="52D64420" w14:textId="48F5AA51" w:rsidR="00293876" w:rsidRPr="00D532D4" w:rsidRDefault="0005015F"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Dodávateľ</w:t>
      </w:r>
      <w:r w:rsidR="00293876" w:rsidRPr="00D532D4">
        <w:rPr>
          <w:rFonts w:ascii="Arial" w:hAnsi="Arial" w:cs="Arial"/>
          <w:bCs/>
          <w:sz w:val="20"/>
          <w:szCs w:val="20"/>
          <w:highlight w:val="green"/>
          <w:lang w:eastAsia="de-DE"/>
        </w:rPr>
        <w:t xml:space="preserve"> je počas trvania</w:t>
      </w:r>
      <w:r w:rsidRPr="00D532D4">
        <w:rPr>
          <w:rFonts w:ascii="Arial" w:hAnsi="Arial" w:cs="Arial"/>
          <w:bCs/>
          <w:sz w:val="20"/>
          <w:szCs w:val="20"/>
          <w:highlight w:val="green"/>
          <w:lang w:eastAsia="de-DE"/>
        </w:rPr>
        <w:t xml:space="preserve"> Zmluvy povinný písomne oznámiť </w:t>
      </w:r>
      <w:r w:rsidR="00293876" w:rsidRPr="00D532D4">
        <w:rPr>
          <w:rFonts w:ascii="Arial" w:hAnsi="Arial" w:cs="Arial"/>
          <w:bCs/>
          <w:sz w:val="20"/>
          <w:szCs w:val="20"/>
          <w:highlight w:val="green"/>
          <w:lang w:eastAsia="de-DE"/>
        </w:rPr>
        <w:t>dátum zmeny IČ DPH súčasne s novým IČ DPH</w:t>
      </w:r>
      <w:r w:rsidRPr="00D532D4">
        <w:rPr>
          <w:rFonts w:ascii="Arial" w:hAnsi="Arial" w:cs="Arial"/>
          <w:bCs/>
          <w:sz w:val="20"/>
          <w:szCs w:val="20"/>
          <w:highlight w:val="green"/>
          <w:lang w:eastAsia="de-DE"/>
        </w:rPr>
        <w:t>,</w:t>
      </w:r>
      <w:r w:rsidR="00293876" w:rsidRPr="00D532D4">
        <w:rPr>
          <w:rFonts w:ascii="Arial" w:hAnsi="Arial" w:cs="Arial"/>
          <w:bCs/>
          <w:sz w:val="20"/>
          <w:szCs w:val="20"/>
          <w:highlight w:val="green"/>
          <w:lang w:eastAsia="de-DE"/>
        </w:rPr>
        <w:t xml:space="preserve"> a to bezodkladne po tomto dátume. </w:t>
      </w:r>
    </w:p>
    <w:p w14:paraId="0100726B" w14:textId="40480D45" w:rsidR="00293876" w:rsidRPr="00D532D4" w:rsidRDefault="0005015F"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D</w:t>
      </w:r>
      <w:r w:rsidR="00293876" w:rsidRPr="00D532D4">
        <w:rPr>
          <w:rFonts w:ascii="Arial" w:hAnsi="Arial" w:cs="Arial"/>
          <w:bCs/>
          <w:sz w:val="20"/>
          <w:szCs w:val="20"/>
          <w:highlight w:val="green"/>
          <w:lang w:eastAsia="de-DE"/>
        </w:rPr>
        <w:t>odávateľ</w:t>
      </w:r>
      <w:r w:rsidRPr="00D532D4">
        <w:rPr>
          <w:rFonts w:ascii="Arial" w:hAnsi="Arial" w:cs="Arial"/>
          <w:bCs/>
          <w:sz w:val="20"/>
          <w:szCs w:val="20"/>
          <w:highlight w:val="green"/>
          <w:lang w:eastAsia="de-DE"/>
        </w:rPr>
        <w:t xml:space="preserve"> vyhlasuje</w:t>
      </w:r>
      <w:r w:rsidR="00293876" w:rsidRPr="00D532D4">
        <w:rPr>
          <w:rFonts w:ascii="Arial" w:hAnsi="Arial" w:cs="Arial"/>
          <w:bCs/>
          <w:sz w:val="20"/>
          <w:szCs w:val="20"/>
          <w:highlight w:val="green"/>
          <w:lang w:eastAsia="de-DE"/>
        </w:rPr>
        <w:t>, že ku dňu uzavretia Zmluvy oznámil bankové účty uvedené v Zmluve a bankové účty, ktoré bude uvádzať na faktúrach, Finančnému riaditeľstvu SR v zmysle ust. § 6 Zákona o DPH.</w:t>
      </w:r>
    </w:p>
    <w:p w14:paraId="093230D7" w14:textId="09F144CD" w:rsidR="00293876" w:rsidRPr="00D532D4" w:rsidRDefault="0005015F"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 xml:space="preserve">Dodávateľ </w:t>
      </w:r>
      <w:r w:rsidR="00293876" w:rsidRPr="00D532D4">
        <w:rPr>
          <w:rFonts w:ascii="Arial" w:hAnsi="Arial" w:cs="Arial"/>
          <w:bCs/>
          <w:sz w:val="20"/>
          <w:szCs w:val="20"/>
          <w:highlight w:val="green"/>
          <w:lang w:eastAsia="de-DE"/>
        </w:rPr>
        <w:t>je povinný bezodkladne oznámiť O</w:t>
      </w:r>
      <w:r w:rsidRPr="00D532D4">
        <w:rPr>
          <w:rFonts w:ascii="Arial" w:hAnsi="Arial" w:cs="Arial"/>
          <w:bCs/>
          <w:sz w:val="20"/>
          <w:szCs w:val="20"/>
          <w:highlight w:val="green"/>
          <w:lang w:eastAsia="de-DE"/>
        </w:rPr>
        <w:t>dberateľovi</w:t>
      </w:r>
      <w:r w:rsidR="00293876" w:rsidRPr="00D532D4">
        <w:rPr>
          <w:rFonts w:ascii="Arial" w:hAnsi="Arial" w:cs="Arial"/>
          <w:bCs/>
          <w:sz w:val="20"/>
          <w:szCs w:val="20"/>
          <w:highlight w:val="green"/>
          <w:lang w:eastAsia="de-DE"/>
        </w:rPr>
        <w:t xml:space="preserve"> zmenu bankových účtov oznámených Finančnému riaditeľstvu SR, t.j. odhlásenie bankového účtu, resp. prihlásenie bankového účtu, ak ide o</w:t>
      </w:r>
      <w:r w:rsidR="00547BF6" w:rsidRPr="00D532D4">
        <w:rPr>
          <w:rFonts w:ascii="Arial" w:hAnsi="Arial" w:cs="Arial"/>
          <w:bCs/>
          <w:sz w:val="20"/>
          <w:szCs w:val="20"/>
          <w:highlight w:val="green"/>
          <w:lang w:eastAsia="de-DE"/>
        </w:rPr>
        <w:t> </w:t>
      </w:r>
      <w:r w:rsidR="00293876" w:rsidRPr="00D532D4">
        <w:rPr>
          <w:rFonts w:ascii="Arial" w:hAnsi="Arial" w:cs="Arial"/>
          <w:bCs/>
          <w:sz w:val="20"/>
          <w:szCs w:val="20"/>
          <w:highlight w:val="green"/>
          <w:lang w:eastAsia="de-DE"/>
        </w:rPr>
        <w:t xml:space="preserve">účty, na ktoré má byť vykonávaná úhrada faktúr vystavených </w:t>
      </w:r>
      <w:r w:rsidRPr="00D532D4">
        <w:rPr>
          <w:rFonts w:ascii="Arial" w:hAnsi="Arial" w:cs="Arial"/>
          <w:bCs/>
          <w:sz w:val="20"/>
          <w:szCs w:val="20"/>
          <w:highlight w:val="green"/>
          <w:lang w:eastAsia="de-DE"/>
        </w:rPr>
        <w:t>Odberateľom</w:t>
      </w:r>
      <w:r w:rsidR="00293876" w:rsidRPr="00D532D4">
        <w:rPr>
          <w:rFonts w:ascii="Arial" w:hAnsi="Arial" w:cs="Arial"/>
          <w:bCs/>
          <w:sz w:val="20"/>
          <w:szCs w:val="20"/>
          <w:highlight w:val="green"/>
          <w:lang w:eastAsia="de-DE"/>
        </w:rPr>
        <w:t>.</w:t>
      </w:r>
    </w:p>
    <w:p w14:paraId="658863E6" w14:textId="77777777" w:rsidR="00293876" w:rsidRPr="00D532D4" w:rsidRDefault="00293876" w:rsidP="00DD7F85">
      <w:pPr>
        <w:pStyle w:val="Zkladntext"/>
        <w:ind w:left="360" w:firstLine="207"/>
        <w:jc w:val="both"/>
        <w:rPr>
          <w:rFonts w:ascii="Arial" w:hAnsi="Arial" w:cs="Arial"/>
          <w:b/>
          <w:bCs/>
          <w:sz w:val="20"/>
          <w:szCs w:val="20"/>
          <w:highlight w:val="green"/>
          <w:lang w:eastAsia="de-DE"/>
        </w:rPr>
      </w:pPr>
      <w:r w:rsidRPr="00D532D4">
        <w:rPr>
          <w:rFonts w:ascii="Arial" w:hAnsi="Arial" w:cs="Arial"/>
          <w:b/>
          <w:bCs/>
          <w:sz w:val="20"/>
          <w:szCs w:val="20"/>
          <w:highlight w:val="green"/>
          <w:lang w:eastAsia="de-DE"/>
        </w:rPr>
        <w:t>Ručenie za DPH</w:t>
      </w:r>
    </w:p>
    <w:p w14:paraId="3C6D51F3" w14:textId="47101851" w:rsidR="00293876" w:rsidRPr="00D532D4" w:rsidRDefault="00293876"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 xml:space="preserve">Ustanovenia </w:t>
      </w:r>
      <w:r w:rsidR="0005015F" w:rsidRPr="00D532D4">
        <w:rPr>
          <w:rFonts w:ascii="Arial" w:hAnsi="Arial" w:cs="Arial"/>
          <w:bCs/>
          <w:sz w:val="20"/>
          <w:szCs w:val="20"/>
          <w:highlight w:val="green"/>
          <w:lang w:eastAsia="de-DE"/>
        </w:rPr>
        <w:t>nasledujúcich</w:t>
      </w:r>
      <w:r w:rsidRPr="00D532D4">
        <w:rPr>
          <w:rFonts w:ascii="Arial" w:hAnsi="Arial" w:cs="Arial"/>
          <w:bCs/>
          <w:sz w:val="20"/>
          <w:szCs w:val="20"/>
          <w:highlight w:val="green"/>
          <w:lang w:eastAsia="de-DE"/>
        </w:rPr>
        <w:t xml:space="preserve"> </w:t>
      </w:r>
      <w:r w:rsidR="0005015F" w:rsidRPr="00D532D4">
        <w:rPr>
          <w:rFonts w:ascii="Arial" w:hAnsi="Arial" w:cs="Arial"/>
          <w:bCs/>
          <w:sz w:val="20"/>
          <w:szCs w:val="20"/>
          <w:highlight w:val="green"/>
          <w:lang w:eastAsia="de-DE"/>
        </w:rPr>
        <w:t xml:space="preserve">bodov </w:t>
      </w:r>
      <w:r w:rsidR="00D07668" w:rsidRPr="00D532D4">
        <w:rPr>
          <w:rFonts w:ascii="Arial" w:hAnsi="Arial" w:cs="Arial"/>
          <w:bCs/>
          <w:sz w:val="20"/>
          <w:szCs w:val="20"/>
          <w:highlight w:val="green"/>
          <w:lang w:eastAsia="de-DE"/>
        </w:rPr>
        <w:t xml:space="preserve">tohto článku </w:t>
      </w:r>
      <w:r w:rsidRPr="00D532D4">
        <w:rPr>
          <w:rFonts w:ascii="Arial" w:hAnsi="Arial" w:cs="Arial"/>
          <w:bCs/>
          <w:sz w:val="20"/>
          <w:szCs w:val="20"/>
          <w:highlight w:val="green"/>
          <w:lang w:eastAsia="de-DE"/>
        </w:rPr>
        <w:t>sa uplatňujú v prípade ručenia za DPH podľa ust. § 69b v súvislosti s ust. § 69 ods. 14 písm. c) Zákona o DPH.</w:t>
      </w:r>
    </w:p>
    <w:p w14:paraId="48ED9BE9" w14:textId="04EBCDBD" w:rsidR="00293876" w:rsidRPr="00D532D4" w:rsidRDefault="00293876"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 xml:space="preserve">Ak daňový úrad rozhodnutím uloží </w:t>
      </w:r>
      <w:r w:rsidR="0005015F" w:rsidRPr="00D532D4">
        <w:rPr>
          <w:rFonts w:ascii="Arial" w:hAnsi="Arial" w:cs="Arial"/>
          <w:bCs/>
          <w:sz w:val="20"/>
          <w:szCs w:val="20"/>
          <w:highlight w:val="green"/>
          <w:lang w:eastAsia="de-DE"/>
        </w:rPr>
        <w:t>Odberateľovi</w:t>
      </w:r>
      <w:r w:rsidRPr="00D532D4">
        <w:rPr>
          <w:rFonts w:ascii="Arial" w:hAnsi="Arial" w:cs="Arial"/>
          <w:bCs/>
          <w:sz w:val="20"/>
          <w:szCs w:val="20"/>
          <w:highlight w:val="green"/>
          <w:lang w:eastAsia="de-DE"/>
        </w:rPr>
        <w:t xml:space="preserve"> a</w:t>
      </w:r>
      <w:r w:rsidR="0005015F" w:rsidRPr="00D532D4">
        <w:rPr>
          <w:rFonts w:ascii="Arial" w:hAnsi="Arial" w:cs="Arial"/>
          <w:bCs/>
          <w:sz w:val="20"/>
          <w:szCs w:val="20"/>
          <w:highlight w:val="green"/>
          <w:lang w:eastAsia="de-DE"/>
        </w:rPr>
        <w:t>ko ručiteľovi povinnosť uhradiť Dodávateľom</w:t>
      </w:r>
      <w:r w:rsidRPr="00D532D4">
        <w:rPr>
          <w:rFonts w:ascii="Arial" w:hAnsi="Arial" w:cs="Arial"/>
          <w:bCs/>
          <w:sz w:val="20"/>
          <w:szCs w:val="20"/>
          <w:highlight w:val="green"/>
          <w:lang w:eastAsia="de-DE"/>
        </w:rPr>
        <w:t xml:space="preserve"> nezaplatenú DPH (ďalej len „Nezaplatená daň“), </w:t>
      </w:r>
      <w:r w:rsidR="0005015F" w:rsidRPr="00D532D4">
        <w:rPr>
          <w:rFonts w:ascii="Arial" w:hAnsi="Arial" w:cs="Arial"/>
          <w:bCs/>
          <w:sz w:val="20"/>
          <w:szCs w:val="20"/>
          <w:highlight w:val="green"/>
          <w:lang w:eastAsia="de-DE"/>
        </w:rPr>
        <w:t>Odberateľ</w:t>
      </w:r>
      <w:r w:rsidRPr="00D532D4">
        <w:rPr>
          <w:rFonts w:ascii="Arial" w:hAnsi="Arial" w:cs="Arial"/>
          <w:bCs/>
          <w:sz w:val="20"/>
          <w:szCs w:val="20"/>
          <w:highlight w:val="green"/>
          <w:lang w:eastAsia="de-DE"/>
        </w:rPr>
        <w:t xml:space="preserve"> túto skutočnosť oznámi </w:t>
      </w:r>
      <w:r w:rsidR="0005015F" w:rsidRPr="00D532D4">
        <w:rPr>
          <w:rFonts w:ascii="Arial" w:hAnsi="Arial" w:cs="Arial"/>
          <w:bCs/>
          <w:sz w:val="20"/>
          <w:szCs w:val="20"/>
          <w:highlight w:val="green"/>
          <w:lang w:eastAsia="de-DE"/>
        </w:rPr>
        <w:t>Dodávateľovi</w:t>
      </w:r>
      <w:r w:rsidRPr="00D532D4">
        <w:rPr>
          <w:rFonts w:ascii="Arial" w:hAnsi="Arial" w:cs="Arial"/>
          <w:bCs/>
          <w:sz w:val="20"/>
          <w:szCs w:val="20"/>
          <w:highlight w:val="green"/>
          <w:lang w:eastAsia="de-DE"/>
        </w:rPr>
        <w:t xml:space="preserve">. </w:t>
      </w:r>
      <w:r w:rsidR="0005015F" w:rsidRPr="00D532D4">
        <w:rPr>
          <w:rFonts w:ascii="Arial" w:hAnsi="Arial" w:cs="Arial"/>
          <w:bCs/>
          <w:sz w:val="20"/>
          <w:szCs w:val="20"/>
          <w:highlight w:val="green"/>
          <w:lang w:eastAsia="de-DE"/>
        </w:rPr>
        <w:t>Dodávateľ</w:t>
      </w:r>
      <w:r w:rsidRPr="00D532D4">
        <w:rPr>
          <w:rFonts w:ascii="Arial" w:hAnsi="Arial" w:cs="Arial"/>
          <w:bCs/>
          <w:sz w:val="20"/>
          <w:szCs w:val="20"/>
          <w:highlight w:val="green"/>
          <w:lang w:eastAsia="de-DE"/>
        </w:rPr>
        <w:t xml:space="preserve"> je povinný bezodkladne, najneskôr však do 3 dní odo dňa doručenia oznámenia </w:t>
      </w:r>
      <w:r w:rsidR="0005015F" w:rsidRPr="00D532D4">
        <w:rPr>
          <w:rFonts w:ascii="Arial" w:hAnsi="Arial" w:cs="Arial"/>
          <w:bCs/>
          <w:sz w:val="20"/>
          <w:szCs w:val="20"/>
          <w:highlight w:val="green"/>
          <w:lang w:eastAsia="de-DE"/>
        </w:rPr>
        <w:t>Odberateľa</w:t>
      </w:r>
      <w:r w:rsidRPr="00D532D4">
        <w:rPr>
          <w:rFonts w:ascii="Arial" w:hAnsi="Arial" w:cs="Arial"/>
          <w:bCs/>
          <w:sz w:val="20"/>
          <w:szCs w:val="20"/>
          <w:highlight w:val="green"/>
          <w:lang w:eastAsia="de-DE"/>
        </w:rPr>
        <w:t xml:space="preserve"> podľa predchádzajúcej vety, poskytnúť </w:t>
      </w:r>
      <w:r w:rsidR="0005015F" w:rsidRPr="00D532D4">
        <w:rPr>
          <w:rFonts w:ascii="Arial" w:hAnsi="Arial" w:cs="Arial"/>
          <w:bCs/>
          <w:sz w:val="20"/>
          <w:szCs w:val="20"/>
          <w:highlight w:val="green"/>
          <w:lang w:eastAsia="de-DE"/>
        </w:rPr>
        <w:t>Odberateľovi</w:t>
      </w:r>
      <w:r w:rsidRPr="00D532D4">
        <w:rPr>
          <w:rFonts w:ascii="Arial" w:hAnsi="Arial" w:cs="Arial"/>
          <w:bCs/>
          <w:sz w:val="20"/>
          <w:szCs w:val="20"/>
          <w:highlight w:val="green"/>
          <w:lang w:eastAsia="de-DE"/>
        </w:rPr>
        <w:t xml:space="preserve"> všetky informácie a dokumenty, na základe ktorých možno uplatniť opravné prostriedky voči rozhodnutiu o uložení povinnosti </w:t>
      </w:r>
      <w:r w:rsidR="0005015F" w:rsidRPr="00D532D4">
        <w:rPr>
          <w:rFonts w:ascii="Arial" w:hAnsi="Arial" w:cs="Arial"/>
          <w:bCs/>
          <w:sz w:val="20"/>
          <w:szCs w:val="20"/>
          <w:highlight w:val="green"/>
          <w:lang w:eastAsia="de-DE"/>
        </w:rPr>
        <w:t>Odberateľovi</w:t>
      </w:r>
      <w:r w:rsidRPr="00D532D4">
        <w:rPr>
          <w:rFonts w:ascii="Arial" w:hAnsi="Arial" w:cs="Arial"/>
          <w:bCs/>
          <w:sz w:val="20"/>
          <w:szCs w:val="20"/>
          <w:highlight w:val="green"/>
          <w:lang w:eastAsia="de-DE"/>
        </w:rPr>
        <w:t xml:space="preserve"> ako ručiteľovi uhradiť daňovému úradu </w:t>
      </w:r>
      <w:r w:rsidR="0005015F" w:rsidRPr="00D532D4">
        <w:rPr>
          <w:rFonts w:ascii="Arial" w:hAnsi="Arial" w:cs="Arial"/>
          <w:bCs/>
          <w:sz w:val="20"/>
          <w:szCs w:val="20"/>
          <w:highlight w:val="green"/>
          <w:lang w:eastAsia="de-DE"/>
        </w:rPr>
        <w:t>dodávateľom</w:t>
      </w:r>
      <w:r w:rsidRPr="00D532D4">
        <w:rPr>
          <w:rFonts w:ascii="Arial" w:hAnsi="Arial" w:cs="Arial"/>
          <w:bCs/>
          <w:sz w:val="20"/>
          <w:szCs w:val="20"/>
          <w:highlight w:val="green"/>
          <w:lang w:eastAsia="de-DE"/>
        </w:rPr>
        <w:t xml:space="preserve"> Nezaplatenú daň. Komunikácia medzi zmluvnými stranami môže byť v tomto prípade realizovaná aj e-mailom na adresu </w:t>
      </w:r>
      <w:r w:rsidR="0005015F" w:rsidRPr="00D532D4">
        <w:rPr>
          <w:rFonts w:ascii="Arial" w:hAnsi="Arial" w:cs="Arial"/>
          <w:bCs/>
          <w:sz w:val="20"/>
          <w:szCs w:val="20"/>
          <w:highlight w:val="green"/>
          <w:lang w:eastAsia="de-DE"/>
        </w:rPr>
        <w:t>Dodávateľa</w:t>
      </w:r>
      <w:r w:rsidRPr="00D532D4">
        <w:rPr>
          <w:rFonts w:ascii="Arial" w:hAnsi="Arial" w:cs="Arial"/>
          <w:bCs/>
          <w:sz w:val="20"/>
          <w:szCs w:val="20"/>
          <w:highlight w:val="green"/>
          <w:lang w:eastAsia="de-DE"/>
        </w:rPr>
        <w:t xml:space="preserve"> uvedenú v Zmluve a adresu </w:t>
      </w:r>
      <w:r w:rsidRPr="00D532D4">
        <w:rPr>
          <w:rFonts w:ascii="Arial" w:hAnsi="Arial" w:cs="Arial"/>
          <w:bCs/>
          <w:sz w:val="20"/>
          <w:szCs w:val="20"/>
          <w:highlight w:val="green"/>
          <w:lang w:eastAsia="de-DE"/>
        </w:rPr>
        <w:lastRenderedPageBreak/>
        <w:t>O</w:t>
      </w:r>
      <w:r w:rsidR="0005015F" w:rsidRPr="00D532D4">
        <w:rPr>
          <w:rFonts w:ascii="Arial" w:hAnsi="Arial" w:cs="Arial"/>
          <w:bCs/>
          <w:sz w:val="20"/>
          <w:szCs w:val="20"/>
          <w:highlight w:val="green"/>
          <w:lang w:eastAsia="de-DE"/>
        </w:rPr>
        <w:t>dberateľa</w:t>
      </w:r>
      <w:r w:rsidRPr="00D532D4">
        <w:rPr>
          <w:rFonts w:ascii="Arial" w:hAnsi="Arial" w:cs="Arial"/>
          <w:bCs/>
          <w:sz w:val="20"/>
          <w:szCs w:val="20"/>
          <w:highlight w:val="green"/>
          <w:lang w:eastAsia="de-DE"/>
        </w:rPr>
        <w:t xml:space="preserve"> dph@spp-distribucia.sk, pričom na požiadanie je každá zo zmluvných strán povinná potvrdiť druhej zmluvnej strane prijatie správy. Dokumenty umožňujúce uplatnenie opravných prostriedkov voči rozhodnutiu o uložení povinnosti </w:t>
      </w:r>
      <w:r w:rsidR="0005015F" w:rsidRPr="00D532D4">
        <w:rPr>
          <w:rFonts w:ascii="Arial" w:hAnsi="Arial" w:cs="Arial"/>
          <w:bCs/>
          <w:sz w:val="20"/>
          <w:szCs w:val="20"/>
          <w:highlight w:val="green"/>
          <w:lang w:eastAsia="de-DE"/>
        </w:rPr>
        <w:t>Odberateľovi</w:t>
      </w:r>
      <w:r w:rsidRPr="00D532D4">
        <w:rPr>
          <w:rFonts w:ascii="Arial" w:hAnsi="Arial" w:cs="Arial"/>
          <w:bCs/>
          <w:sz w:val="20"/>
          <w:szCs w:val="20"/>
          <w:highlight w:val="green"/>
          <w:lang w:eastAsia="de-DE"/>
        </w:rPr>
        <w:t xml:space="preserve"> ako ručiteľovi uhradiť daňovému úradu </w:t>
      </w:r>
      <w:r w:rsidR="0005015F" w:rsidRPr="00D532D4">
        <w:rPr>
          <w:rFonts w:ascii="Arial" w:hAnsi="Arial" w:cs="Arial"/>
          <w:bCs/>
          <w:sz w:val="20"/>
          <w:szCs w:val="20"/>
          <w:highlight w:val="green"/>
          <w:lang w:eastAsia="de-DE"/>
        </w:rPr>
        <w:t>Dodávateľom</w:t>
      </w:r>
      <w:r w:rsidRPr="00D532D4">
        <w:rPr>
          <w:rFonts w:ascii="Arial" w:hAnsi="Arial" w:cs="Arial"/>
          <w:bCs/>
          <w:sz w:val="20"/>
          <w:szCs w:val="20"/>
          <w:highlight w:val="green"/>
          <w:lang w:eastAsia="de-DE"/>
        </w:rPr>
        <w:t xml:space="preserve"> Nezaplatenú daň je </w:t>
      </w:r>
      <w:r w:rsidR="008E25DF" w:rsidRPr="00D532D4">
        <w:rPr>
          <w:rFonts w:ascii="Arial" w:hAnsi="Arial" w:cs="Arial"/>
          <w:bCs/>
          <w:sz w:val="20"/>
          <w:szCs w:val="20"/>
          <w:highlight w:val="green"/>
          <w:lang w:eastAsia="de-DE"/>
        </w:rPr>
        <w:t>D</w:t>
      </w:r>
      <w:r w:rsidR="00163F54" w:rsidRPr="00D532D4">
        <w:rPr>
          <w:rFonts w:ascii="Arial" w:hAnsi="Arial" w:cs="Arial"/>
          <w:bCs/>
          <w:sz w:val="20"/>
          <w:szCs w:val="20"/>
          <w:highlight w:val="green"/>
          <w:lang w:eastAsia="de-DE"/>
        </w:rPr>
        <w:t>odávateľ</w:t>
      </w:r>
      <w:r w:rsidRPr="00D532D4">
        <w:rPr>
          <w:rFonts w:ascii="Arial" w:hAnsi="Arial" w:cs="Arial"/>
          <w:bCs/>
          <w:sz w:val="20"/>
          <w:szCs w:val="20"/>
          <w:highlight w:val="green"/>
          <w:lang w:eastAsia="de-DE"/>
        </w:rPr>
        <w:t xml:space="preserve"> na vyžiadanie O</w:t>
      </w:r>
      <w:r w:rsidR="00163F54" w:rsidRPr="00D532D4">
        <w:rPr>
          <w:rFonts w:ascii="Arial" w:hAnsi="Arial" w:cs="Arial"/>
          <w:bCs/>
          <w:sz w:val="20"/>
          <w:szCs w:val="20"/>
          <w:highlight w:val="green"/>
          <w:lang w:eastAsia="de-DE"/>
        </w:rPr>
        <w:t xml:space="preserve">dberateľa </w:t>
      </w:r>
      <w:r w:rsidRPr="00D532D4">
        <w:rPr>
          <w:rFonts w:ascii="Arial" w:hAnsi="Arial" w:cs="Arial"/>
          <w:bCs/>
          <w:sz w:val="20"/>
          <w:szCs w:val="20"/>
          <w:highlight w:val="green"/>
          <w:lang w:eastAsia="de-DE"/>
        </w:rPr>
        <w:t xml:space="preserve">povinný poskytnúť v origináli alebo v notársky overenej kópii. </w:t>
      </w:r>
      <w:r w:rsidR="00163F54" w:rsidRPr="00D532D4">
        <w:rPr>
          <w:rFonts w:ascii="Arial" w:hAnsi="Arial" w:cs="Arial"/>
          <w:bCs/>
          <w:sz w:val="20"/>
          <w:szCs w:val="20"/>
          <w:highlight w:val="green"/>
          <w:lang w:eastAsia="de-DE"/>
        </w:rPr>
        <w:t>Odberateľ</w:t>
      </w:r>
      <w:r w:rsidRPr="00D532D4">
        <w:rPr>
          <w:rFonts w:ascii="Arial" w:hAnsi="Arial" w:cs="Arial"/>
          <w:bCs/>
          <w:sz w:val="20"/>
          <w:szCs w:val="20"/>
          <w:highlight w:val="green"/>
          <w:lang w:eastAsia="de-DE"/>
        </w:rPr>
        <w:t xml:space="preserve"> je oprávnený, nie však povinný, uplatniť akékoľvek opravné prostriedky proti rozhodnutiu daňového úradu, ktorým </w:t>
      </w:r>
      <w:r w:rsidR="00163F54" w:rsidRPr="00D532D4">
        <w:rPr>
          <w:rFonts w:ascii="Arial" w:hAnsi="Arial" w:cs="Arial"/>
          <w:bCs/>
          <w:sz w:val="20"/>
          <w:szCs w:val="20"/>
          <w:highlight w:val="green"/>
          <w:lang w:eastAsia="de-DE"/>
        </w:rPr>
        <w:t>Odberateľovi</w:t>
      </w:r>
      <w:r w:rsidRPr="00D532D4">
        <w:rPr>
          <w:rFonts w:ascii="Arial" w:hAnsi="Arial" w:cs="Arial"/>
          <w:bCs/>
          <w:sz w:val="20"/>
          <w:szCs w:val="20"/>
          <w:highlight w:val="green"/>
          <w:lang w:eastAsia="de-DE"/>
        </w:rPr>
        <w:t xml:space="preserve"> ako ručiteľovi uloží zaplatiť </w:t>
      </w:r>
      <w:r w:rsidR="00163F54" w:rsidRPr="00D532D4">
        <w:rPr>
          <w:rFonts w:ascii="Arial" w:hAnsi="Arial" w:cs="Arial"/>
          <w:bCs/>
          <w:sz w:val="20"/>
          <w:szCs w:val="20"/>
          <w:highlight w:val="green"/>
          <w:lang w:eastAsia="de-DE"/>
        </w:rPr>
        <w:t>Dodávateľom</w:t>
      </w:r>
      <w:r w:rsidRPr="00D532D4">
        <w:rPr>
          <w:rFonts w:ascii="Arial" w:hAnsi="Arial" w:cs="Arial"/>
          <w:bCs/>
          <w:sz w:val="20"/>
          <w:szCs w:val="20"/>
          <w:highlight w:val="green"/>
          <w:lang w:eastAsia="de-DE"/>
        </w:rPr>
        <w:t xml:space="preserve"> Nezaplatenú daň. V prípade rozhodnutia </w:t>
      </w:r>
      <w:r w:rsidR="00163F54" w:rsidRPr="00D532D4">
        <w:rPr>
          <w:rFonts w:ascii="Arial" w:hAnsi="Arial" w:cs="Arial"/>
          <w:bCs/>
          <w:sz w:val="20"/>
          <w:szCs w:val="20"/>
          <w:highlight w:val="green"/>
          <w:lang w:eastAsia="de-DE"/>
        </w:rPr>
        <w:t>Odberateľa</w:t>
      </w:r>
      <w:r w:rsidRPr="00D532D4">
        <w:rPr>
          <w:rFonts w:ascii="Arial" w:hAnsi="Arial" w:cs="Arial"/>
          <w:bCs/>
          <w:sz w:val="20"/>
          <w:szCs w:val="20"/>
          <w:highlight w:val="green"/>
          <w:lang w:eastAsia="de-DE"/>
        </w:rPr>
        <w:t xml:space="preserve"> o podaní opravného prostriedku je </w:t>
      </w:r>
      <w:r w:rsidR="00163F54" w:rsidRPr="00D532D4">
        <w:rPr>
          <w:rFonts w:ascii="Arial" w:hAnsi="Arial" w:cs="Arial"/>
          <w:bCs/>
          <w:sz w:val="20"/>
          <w:szCs w:val="20"/>
          <w:highlight w:val="green"/>
          <w:lang w:eastAsia="de-DE"/>
        </w:rPr>
        <w:t>Dodávateľ</w:t>
      </w:r>
      <w:r w:rsidRPr="00D532D4">
        <w:rPr>
          <w:rFonts w:ascii="Arial" w:hAnsi="Arial" w:cs="Arial"/>
          <w:bCs/>
          <w:sz w:val="20"/>
          <w:szCs w:val="20"/>
          <w:highlight w:val="green"/>
          <w:lang w:eastAsia="de-DE"/>
        </w:rPr>
        <w:t xml:space="preserve"> povinný poskytnúť </w:t>
      </w:r>
      <w:r w:rsidR="00163F54" w:rsidRPr="00D532D4">
        <w:rPr>
          <w:rFonts w:ascii="Arial" w:hAnsi="Arial" w:cs="Arial"/>
          <w:bCs/>
          <w:sz w:val="20"/>
          <w:szCs w:val="20"/>
          <w:highlight w:val="green"/>
          <w:lang w:eastAsia="de-DE"/>
        </w:rPr>
        <w:t>Odbera</w:t>
      </w:r>
      <w:r w:rsidRPr="00D532D4">
        <w:rPr>
          <w:rFonts w:ascii="Arial" w:hAnsi="Arial" w:cs="Arial"/>
          <w:bCs/>
          <w:sz w:val="20"/>
          <w:szCs w:val="20"/>
          <w:highlight w:val="green"/>
          <w:lang w:eastAsia="de-DE"/>
        </w:rPr>
        <w:t>teľovi plnú súčinnosť.</w:t>
      </w:r>
    </w:p>
    <w:p w14:paraId="5E83222B" w14:textId="572D541B" w:rsidR="00293876" w:rsidRPr="00D532D4" w:rsidRDefault="00293876"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 xml:space="preserve">Ak daňový úrad uloží </w:t>
      </w:r>
      <w:r w:rsidR="00163F54" w:rsidRPr="00D532D4">
        <w:rPr>
          <w:rFonts w:ascii="Arial" w:hAnsi="Arial" w:cs="Arial"/>
          <w:bCs/>
          <w:sz w:val="20"/>
          <w:szCs w:val="20"/>
          <w:highlight w:val="green"/>
          <w:lang w:eastAsia="de-DE"/>
        </w:rPr>
        <w:t>Odberateľovi</w:t>
      </w:r>
      <w:r w:rsidRPr="00D532D4">
        <w:rPr>
          <w:rFonts w:ascii="Arial" w:hAnsi="Arial" w:cs="Arial"/>
          <w:bCs/>
          <w:sz w:val="20"/>
          <w:szCs w:val="20"/>
          <w:highlight w:val="green"/>
          <w:lang w:eastAsia="de-DE"/>
        </w:rPr>
        <w:t xml:space="preserve"> ako ručiteľovi povinnosť uhradiť </w:t>
      </w:r>
      <w:r w:rsidR="00163F54" w:rsidRPr="00D532D4">
        <w:rPr>
          <w:rFonts w:ascii="Arial" w:hAnsi="Arial" w:cs="Arial"/>
          <w:bCs/>
          <w:sz w:val="20"/>
          <w:szCs w:val="20"/>
          <w:highlight w:val="green"/>
          <w:lang w:eastAsia="de-DE"/>
        </w:rPr>
        <w:t>Dodávateľom</w:t>
      </w:r>
      <w:r w:rsidRPr="00D532D4">
        <w:rPr>
          <w:rFonts w:ascii="Arial" w:hAnsi="Arial" w:cs="Arial"/>
          <w:bCs/>
          <w:sz w:val="20"/>
          <w:szCs w:val="20"/>
          <w:highlight w:val="green"/>
          <w:lang w:eastAsia="de-DE"/>
        </w:rPr>
        <w:t xml:space="preserve"> Nezaplatenú daň, </w:t>
      </w:r>
      <w:r w:rsidR="00163F54" w:rsidRPr="00D532D4">
        <w:rPr>
          <w:rFonts w:ascii="Arial" w:hAnsi="Arial" w:cs="Arial"/>
          <w:bCs/>
          <w:sz w:val="20"/>
          <w:szCs w:val="20"/>
          <w:highlight w:val="green"/>
          <w:lang w:eastAsia="de-DE"/>
        </w:rPr>
        <w:t>Odberateľ</w:t>
      </w:r>
      <w:r w:rsidRPr="00D532D4">
        <w:rPr>
          <w:rFonts w:ascii="Arial" w:hAnsi="Arial" w:cs="Arial"/>
          <w:bCs/>
          <w:sz w:val="20"/>
          <w:szCs w:val="20"/>
          <w:highlight w:val="green"/>
          <w:lang w:eastAsia="de-DE"/>
        </w:rPr>
        <w:t xml:space="preserve"> je oprávnený použiť akúkoľvek do tohto okamihu nevyplatenú cenu na úhradu Nezaplatenej dane, ako aj nevyplatené čiastky z iných faktúr vystavených </w:t>
      </w:r>
      <w:r w:rsidR="00163F54" w:rsidRPr="00D532D4">
        <w:rPr>
          <w:rFonts w:ascii="Arial" w:hAnsi="Arial" w:cs="Arial"/>
          <w:bCs/>
          <w:sz w:val="20"/>
          <w:szCs w:val="20"/>
          <w:highlight w:val="green"/>
          <w:lang w:eastAsia="de-DE"/>
        </w:rPr>
        <w:t>Dodávateľom Odberateľovi</w:t>
      </w:r>
      <w:r w:rsidRPr="00D532D4">
        <w:rPr>
          <w:rFonts w:ascii="Arial" w:hAnsi="Arial" w:cs="Arial"/>
          <w:bCs/>
          <w:sz w:val="20"/>
          <w:szCs w:val="20"/>
          <w:highlight w:val="green"/>
          <w:lang w:eastAsia="de-DE"/>
        </w:rPr>
        <w:t xml:space="preserve">, a to aj takých, ktoré boli vystavené na základe iných zmlúv uzavretých medzi </w:t>
      </w:r>
      <w:r w:rsidR="00163F54" w:rsidRPr="00D532D4">
        <w:rPr>
          <w:rFonts w:ascii="Arial" w:hAnsi="Arial" w:cs="Arial"/>
          <w:bCs/>
          <w:sz w:val="20"/>
          <w:szCs w:val="20"/>
          <w:highlight w:val="green"/>
          <w:lang w:eastAsia="de-DE"/>
        </w:rPr>
        <w:t>Odberateľom</w:t>
      </w:r>
      <w:r w:rsidRPr="00D532D4">
        <w:rPr>
          <w:rFonts w:ascii="Arial" w:hAnsi="Arial" w:cs="Arial"/>
          <w:bCs/>
          <w:sz w:val="20"/>
          <w:szCs w:val="20"/>
          <w:highlight w:val="green"/>
          <w:lang w:eastAsia="de-DE"/>
        </w:rPr>
        <w:t xml:space="preserve"> a </w:t>
      </w:r>
      <w:r w:rsidR="00163F54" w:rsidRPr="00D532D4">
        <w:rPr>
          <w:rFonts w:ascii="Arial" w:hAnsi="Arial" w:cs="Arial"/>
          <w:bCs/>
          <w:sz w:val="20"/>
          <w:szCs w:val="20"/>
          <w:highlight w:val="green"/>
          <w:lang w:eastAsia="de-DE"/>
        </w:rPr>
        <w:t>Dodávateľom</w:t>
      </w:r>
      <w:r w:rsidRPr="00D532D4">
        <w:rPr>
          <w:rFonts w:ascii="Arial" w:hAnsi="Arial" w:cs="Arial"/>
          <w:bCs/>
          <w:sz w:val="20"/>
          <w:szCs w:val="20"/>
          <w:highlight w:val="green"/>
          <w:lang w:eastAsia="de-DE"/>
        </w:rPr>
        <w:t>. O použití príslušnej nevyplatenej čiastky z </w:t>
      </w:r>
      <w:r w:rsidR="008E25DF" w:rsidRPr="00D532D4">
        <w:rPr>
          <w:rFonts w:ascii="Arial" w:hAnsi="Arial" w:cs="Arial"/>
          <w:bCs/>
          <w:sz w:val="20"/>
          <w:szCs w:val="20"/>
          <w:highlight w:val="green"/>
          <w:lang w:eastAsia="de-DE"/>
        </w:rPr>
        <w:t>ceny</w:t>
      </w:r>
      <w:r w:rsidRPr="00D532D4">
        <w:rPr>
          <w:rFonts w:ascii="Arial" w:hAnsi="Arial" w:cs="Arial"/>
          <w:bCs/>
          <w:sz w:val="20"/>
          <w:szCs w:val="20"/>
          <w:highlight w:val="green"/>
          <w:lang w:eastAsia="de-DE"/>
        </w:rPr>
        <w:t xml:space="preserve"> alebo odplaty (ceny) z iných faktúr, resp. zmlúv, na úhradu </w:t>
      </w:r>
      <w:r w:rsidR="008E25DF" w:rsidRPr="00D532D4">
        <w:rPr>
          <w:rFonts w:ascii="Arial" w:hAnsi="Arial" w:cs="Arial"/>
          <w:bCs/>
          <w:sz w:val="20"/>
          <w:szCs w:val="20"/>
          <w:highlight w:val="green"/>
          <w:lang w:eastAsia="de-DE"/>
        </w:rPr>
        <w:t>Dodávateľom</w:t>
      </w:r>
      <w:r w:rsidRPr="00D532D4">
        <w:rPr>
          <w:rFonts w:ascii="Arial" w:hAnsi="Arial" w:cs="Arial"/>
          <w:bCs/>
          <w:sz w:val="20"/>
          <w:szCs w:val="20"/>
          <w:highlight w:val="green"/>
          <w:lang w:eastAsia="de-DE"/>
        </w:rPr>
        <w:t xml:space="preserve"> Nezaplatenej dane bude </w:t>
      </w:r>
      <w:r w:rsidR="008E25DF" w:rsidRPr="00D532D4">
        <w:rPr>
          <w:rFonts w:ascii="Arial" w:hAnsi="Arial" w:cs="Arial"/>
          <w:bCs/>
          <w:sz w:val="20"/>
          <w:szCs w:val="20"/>
          <w:highlight w:val="green"/>
          <w:lang w:eastAsia="de-DE"/>
        </w:rPr>
        <w:t>Odberateľ</w:t>
      </w:r>
      <w:r w:rsidRPr="00D532D4">
        <w:rPr>
          <w:rFonts w:ascii="Arial" w:hAnsi="Arial" w:cs="Arial"/>
          <w:bCs/>
          <w:sz w:val="20"/>
          <w:szCs w:val="20"/>
          <w:highlight w:val="green"/>
          <w:lang w:eastAsia="de-DE"/>
        </w:rPr>
        <w:t xml:space="preserve"> informovať </w:t>
      </w:r>
      <w:r w:rsidR="008E25DF" w:rsidRPr="00D532D4">
        <w:rPr>
          <w:rFonts w:ascii="Arial" w:hAnsi="Arial" w:cs="Arial"/>
          <w:bCs/>
          <w:sz w:val="20"/>
          <w:szCs w:val="20"/>
          <w:highlight w:val="green"/>
          <w:lang w:eastAsia="de-DE"/>
        </w:rPr>
        <w:t>Dodávateľa</w:t>
      </w:r>
      <w:r w:rsidRPr="00D532D4">
        <w:rPr>
          <w:rFonts w:ascii="Arial" w:hAnsi="Arial" w:cs="Arial"/>
          <w:bCs/>
          <w:sz w:val="20"/>
          <w:szCs w:val="20"/>
          <w:highlight w:val="green"/>
          <w:lang w:eastAsia="de-DE"/>
        </w:rPr>
        <w:t xml:space="preserve">. </w:t>
      </w:r>
      <w:r w:rsidR="008E25DF" w:rsidRPr="00D532D4">
        <w:rPr>
          <w:rFonts w:ascii="Arial" w:hAnsi="Arial" w:cs="Arial"/>
          <w:bCs/>
          <w:sz w:val="20"/>
          <w:szCs w:val="20"/>
          <w:highlight w:val="green"/>
          <w:lang w:eastAsia="de-DE"/>
        </w:rPr>
        <w:t>Dodávateľ</w:t>
      </w:r>
      <w:r w:rsidRPr="00D532D4">
        <w:rPr>
          <w:rFonts w:ascii="Arial" w:hAnsi="Arial" w:cs="Arial"/>
          <w:bCs/>
          <w:sz w:val="20"/>
          <w:szCs w:val="20"/>
          <w:highlight w:val="green"/>
          <w:lang w:eastAsia="de-DE"/>
        </w:rPr>
        <w:t xml:space="preserve"> nemá nárok na vyplatenie nevyplatenej </w:t>
      </w:r>
      <w:r w:rsidR="008E25DF" w:rsidRPr="00D532D4">
        <w:rPr>
          <w:rFonts w:ascii="Arial" w:hAnsi="Arial" w:cs="Arial"/>
          <w:bCs/>
          <w:sz w:val="20"/>
          <w:szCs w:val="20"/>
          <w:highlight w:val="green"/>
          <w:lang w:eastAsia="de-DE"/>
        </w:rPr>
        <w:t>ceny</w:t>
      </w:r>
      <w:r w:rsidRPr="00D532D4">
        <w:rPr>
          <w:rFonts w:ascii="Arial" w:hAnsi="Arial" w:cs="Arial"/>
          <w:bCs/>
          <w:sz w:val="20"/>
          <w:szCs w:val="20"/>
          <w:highlight w:val="green"/>
          <w:lang w:eastAsia="de-DE"/>
        </w:rPr>
        <w:t xml:space="preserve"> alebo odplaty (ceny) z iných faktúr, resp. zmlúv, ktorú </w:t>
      </w:r>
      <w:r w:rsidR="008E25DF" w:rsidRPr="00D532D4">
        <w:rPr>
          <w:rFonts w:ascii="Arial" w:hAnsi="Arial" w:cs="Arial"/>
          <w:bCs/>
          <w:sz w:val="20"/>
          <w:szCs w:val="20"/>
          <w:highlight w:val="green"/>
          <w:lang w:eastAsia="de-DE"/>
        </w:rPr>
        <w:t>Odberateľ</w:t>
      </w:r>
      <w:r w:rsidRPr="00D532D4">
        <w:rPr>
          <w:rFonts w:ascii="Arial" w:hAnsi="Arial" w:cs="Arial"/>
          <w:bCs/>
          <w:sz w:val="20"/>
          <w:szCs w:val="20"/>
          <w:highlight w:val="green"/>
          <w:lang w:eastAsia="de-DE"/>
        </w:rPr>
        <w:t xml:space="preserve"> použil podľa tohto </w:t>
      </w:r>
      <w:r w:rsidR="008E25DF" w:rsidRPr="00D532D4">
        <w:rPr>
          <w:rFonts w:ascii="Arial" w:hAnsi="Arial" w:cs="Arial"/>
          <w:bCs/>
          <w:sz w:val="20"/>
          <w:szCs w:val="20"/>
          <w:highlight w:val="green"/>
          <w:lang w:eastAsia="de-DE"/>
        </w:rPr>
        <w:t>článku Zmluvy</w:t>
      </w:r>
      <w:r w:rsidRPr="00D532D4">
        <w:rPr>
          <w:rFonts w:ascii="Arial" w:hAnsi="Arial" w:cs="Arial"/>
          <w:bCs/>
          <w:sz w:val="20"/>
          <w:szCs w:val="20"/>
          <w:highlight w:val="green"/>
          <w:lang w:eastAsia="de-DE"/>
        </w:rPr>
        <w:t>. O</w:t>
      </w:r>
      <w:r w:rsidR="008E25DF" w:rsidRPr="00D532D4">
        <w:rPr>
          <w:rFonts w:ascii="Arial" w:hAnsi="Arial" w:cs="Arial"/>
          <w:bCs/>
          <w:sz w:val="20"/>
          <w:szCs w:val="20"/>
          <w:highlight w:val="green"/>
          <w:lang w:eastAsia="de-DE"/>
        </w:rPr>
        <w:t>dberateľ</w:t>
      </w:r>
      <w:r w:rsidRPr="00D532D4">
        <w:rPr>
          <w:rFonts w:ascii="Arial" w:hAnsi="Arial" w:cs="Arial"/>
          <w:bCs/>
          <w:sz w:val="20"/>
          <w:szCs w:val="20"/>
          <w:highlight w:val="green"/>
          <w:lang w:eastAsia="de-DE"/>
        </w:rPr>
        <w:t xml:space="preserve"> je oprávnený postupovať podľa tohto </w:t>
      </w:r>
      <w:r w:rsidR="008E25DF" w:rsidRPr="00D532D4">
        <w:rPr>
          <w:rFonts w:ascii="Arial" w:hAnsi="Arial" w:cs="Arial"/>
          <w:bCs/>
          <w:sz w:val="20"/>
          <w:szCs w:val="20"/>
          <w:highlight w:val="green"/>
          <w:lang w:eastAsia="de-DE"/>
        </w:rPr>
        <w:t>článku Zmluvy</w:t>
      </w:r>
      <w:r w:rsidRPr="00D532D4">
        <w:rPr>
          <w:rFonts w:ascii="Arial" w:hAnsi="Arial" w:cs="Arial"/>
          <w:bCs/>
          <w:sz w:val="20"/>
          <w:szCs w:val="20"/>
          <w:highlight w:val="green"/>
          <w:lang w:eastAsia="de-DE"/>
        </w:rPr>
        <w:t xml:space="preserve"> bez ohľadu na vykonanie oznámení podľa tohto </w:t>
      </w:r>
      <w:r w:rsidR="008E25DF" w:rsidRPr="00D532D4">
        <w:rPr>
          <w:rFonts w:ascii="Arial" w:hAnsi="Arial" w:cs="Arial"/>
          <w:bCs/>
          <w:sz w:val="20"/>
          <w:szCs w:val="20"/>
          <w:highlight w:val="green"/>
          <w:lang w:eastAsia="de-DE"/>
        </w:rPr>
        <w:t>článku Zmluvy</w:t>
      </w:r>
      <w:r w:rsidRPr="00D532D4">
        <w:rPr>
          <w:rFonts w:ascii="Arial" w:hAnsi="Arial" w:cs="Arial"/>
          <w:bCs/>
          <w:sz w:val="20"/>
          <w:szCs w:val="20"/>
          <w:highlight w:val="green"/>
          <w:lang w:eastAsia="de-DE"/>
        </w:rPr>
        <w:t xml:space="preserve"> voči </w:t>
      </w:r>
      <w:r w:rsidR="008E25DF" w:rsidRPr="00D532D4">
        <w:rPr>
          <w:rFonts w:ascii="Arial" w:hAnsi="Arial" w:cs="Arial"/>
          <w:bCs/>
          <w:sz w:val="20"/>
          <w:szCs w:val="20"/>
          <w:highlight w:val="green"/>
          <w:lang w:eastAsia="de-DE"/>
        </w:rPr>
        <w:t>Dodávateľovi</w:t>
      </w:r>
      <w:r w:rsidRPr="00D532D4">
        <w:rPr>
          <w:rFonts w:ascii="Arial" w:hAnsi="Arial" w:cs="Arial"/>
          <w:bCs/>
          <w:sz w:val="20"/>
          <w:szCs w:val="20"/>
          <w:highlight w:val="green"/>
          <w:lang w:eastAsia="de-DE"/>
        </w:rPr>
        <w:t>.</w:t>
      </w:r>
    </w:p>
    <w:p w14:paraId="67C2B45E" w14:textId="699CDD04" w:rsidR="00293876" w:rsidRPr="00D532D4" w:rsidRDefault="00293876"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 xml:space="preserve">Ak </w:t>
      </w:r>
      <w:r w:rsidR="00163F54" w:rsidRPr="00D532D4">
        <w:rPr>
          <w:rFonts w:ascii="Arial" w:hAnsi="Arial" w:cs="Arial"/>
          <w:bCs/>
          <w:sz w:val="20"/>
          <w:szCs w:val="20"/>
          <w:highlight w:val="green"/>
          <w:lang w:eastAsia="de-DE"/>
        </w:rPr>
        <w:t>Odberateľ</w:t>
      </w:r>
      <w:r w:rsidRPr="00D532D4">
        <w:rPr>
          <w:rFonts w:ascii="Arial" w:hAnsi="Arial" w:cs="Arial"/>
          <w:bCs/>
          <w:sz w:val="20"/>
          <w:szCs w:val="20"/>
          <w:highlight w:val="green"/>
          <w:lang w:eastAsia="de-DE"/>
        </w:rPr>
        <w:t xml:space="preserve"> ako ručiteľ uhradí daňovému úradu </w:t>
      </w:r>
      <w:r w:rsidR="00163F54" w:rsidRPr="00D532D4">
        <w:rPr>
          <w:rFonts w:ascii="Arial" w:hAnsi="Arial" w:cs="Arial"/>
          <w:bCs/>
          <w:sz w:val="20"/>
          <w:szCs w:val="20"/>
          <w:highlight w:val="green"/>
          <w:lang w:eastAsia="de-DE"/>
        </w:rPr>
        <w:t>Dodávateľom</w:t>
      </w:r>
      <w:r w:rsidRPr="00D532D4">
        <w:rPr>
          <w:rFonts w:ascii="Arial" w:hAnsi="Arial" w:cs="Arial"/>
          <w:bCs/>
          <w:sz w:val="20"/>
          <w:szCs w:val="20"/>
          <w:highlight w:val="green"/>
          <w:lang w:eastAsia="de-DE"/>
        </w:rPr>
        <w:t xml:space="preserve"> Nezaplatenú daň a z akéhokoľvek dôvodu nebude pre </w:t>
      </w:r>
      <w:r w:rsidR="00163F54" w:rsidRPr="00D532D4">
        <w:rPr>
          <w:rFonts w:ascii="Arial" w:hAnsi="Arial" w:cs="Arial"/>
          <w:bCs/>
          <w:sz w:val="20"/>
          <w:szCs w:val="20"/>
          <w:highlight w:val="green"/>
          <w:lang w:eastAsia="de-DE"/>
        </w:rPr>
        <w:t>Odberateľa</w:t>
      </w:r>
      <w:r w:rsidRPr="00D532D4">
        <w:rPr>
          <w:rFonts w:ascii="Arial" w:hAnsi="Arial" w:cs="Arial"/>
          <w:bCs/>
          <w:sz w:val="20"/>
          <w:szCs w:val="20"/>
          <w:highlight w:val="green"/>
          <w:lang w:eastAsia="de-DE"/>
        </w:rPr>
        <w:t xml:space="preserve"> možné, vhodné alebo postačujúce použiť na úhradu nevyplatenú čiastku z </w:t>
      </w:r>
      <w:r w:rsidR="00425DF7" w:rsidRPr="00D532D4">
        <w:rPr>
          <w:rFonts w:ascii="Arial" w:hAnsi="Arial" w:cs="Arial"/>
          <w:bCs/>
          <w:sz w:val="20"/>
          <w:szCs w:val="20"/>
          <w:highlight w:val="green"/>
          <w:lang w:eastAsia="de-DE"/>
        </w:rPr>
        <w:t>c</w:t>
      </w:r>
      <w:r w:rsidRPr="00D532D4">
        <w:rPr>
          <w:rFonts w:ascii="Arial" w:hAnsi="Arial" w:cs="Arial"/>
          <w:bCs/>
          <w:sz w:val="20"/>
          <w:szCs w:val="20"/>
          <w:highlight w:val="green"/>
          <w:lang w:eastAsia="de-DE"/>
        </w:rPr>
        <w:t xml:space="preserve">eny alebo odplaty (ceny) z iných faktúr, resp. zmlúv, vzniká </w:t>
      </w:r>
      <w:r w:rsidR="00163F54" w:rsidRPr="00D532D4">
        <w:rPr>
          <w:rFonts w:ascii="Arial" w:hAnsi="Arial" w:cs="Arial"/>
          <w:bCs/>
          <w:sz w:val="20"/>
          <w:szCs w:val="20"/>
          <w:highlight w:val="green"/>
          <w:lang w:eastAsia="de-DE"/>
        </w:rPr>
        <w:t>Odberateľovi</w:t>
      </w:r>
      <w:r w:rsidRPr="00D532D4">
        <w:rPr>
          <w:rFonts w:ascii="Arial" w:hAnsi="Arial" w:cs="Arial"/>
          <w:bCs/>
          <w:sz w:val="20"/>
          <w:szCs w:val="20"/>
          <w:highlight w:val="green"/>
          <w:lang w:eastAsia="de-DE"/>
        </w:rPr>
        <w:t xml:space="preserve"> pohľadávka voči </w:t>
      </w:r>
      <w:r w:rsidR="00163F54" w:rsidRPr="00D532D4">
        <w:rPr>
          <w:rFonts w:ascii="Arial" w:hAnsi="Arial" w:cs="Arial"/>
          <w:bCs/>
          <w:sz w:val="20"/>
          <w:szCs w:val="20"/>
          <w:highlight w:val="green"/>
          <w:lang w:eastAsia="de-DE"/>
        </w:rPr>
        <w:t>Dodávateľovi</w:t>
      </w:r>
      <w:r w:rsidRPr="00D532D4">
        <w:rPr>
          <w:rFonts w:ascii="Arial" w:hAnsi="Arial" w:cs="Arial"/>
          <w:bCs/>
          <w:sz w:val="20"/>
          <w:szCs w:val="20"/>
          <w:highlight w:val="green"/>
          <w:lang w:eastAsia="de-DE"/>
        </w:rPr>
        <w:t xml:space="preserve"> vo výške takto zaplatenej dane (ďalej aj ako „Pohľadávka“). O zaplatení dane z titulu ručenia za </w:t>
      </w:r>
      <w:r w:rsidR="00163F54" w:rsidRPr="00D532D4">
        <w:rPr>
          <w:rFonts w:ascii="Arial" w:hAnsi="Arial" w:cs="Arial"/>
          <w:bCs/>
          <w:sz w:val="20"/>
          <w:szCs w:val="20"/>
          <w:highlight w:val="green"/>
          <w:lang w:eastAsia="de-DE"/>
        </w:rPr>
        <w:t>Odberateľa</w:t>
      </w:r>
      <w:r w:rsidRPr="00D532D4">
        <w:rPr>
          <w:rFonts w:ascii="Arial" w:hAnsi="Arial" w:cs="Arial"/>
          <w:bCs/>
          <w:sz w:val="20"/>
          <w:szCs w:val="20"/>
          <w:highlight w:val="green"/>
          <w:lang w:eastAsia="de-DE"/>
        </w:rPr>
        <w:t xml:space="preserve"> bez použitia nevyplatenej čiastky z </w:t>
      </w:r>
      <w:r w:rsidR="00425DF7" w:rsidRPr="00D532D4">
        <w:rPr>
          <w:rFonts w:ascii="Arial" w:hAnsi="Arial" w:cs="Arial"/>
          <w:bCs/>
          <w:sz w:val="20"/>
          <w:szCs w:val="20"/>
          <w:highlight w:val="green"/>
          <w:lang w:eastAsia="de-DE"/>
        </w:rPr>
        <w:t>c</w:t>
      </w:r>
      <w:r w:rsidRPr="00D532D4">
        <w:rPr>
          <w:rFonts w:ascii="Arial" w:hAnsi="Arial" w:cs="Arial"/>
          <w:bCs/>
          <w:sz w:val="20"/>
          <w:szCs w:val="20"/>
          <w:highlight w:val="green"/>
          <w:lang w:eastAsia="de-DE"/>
        </w:rPr>
        <w:t>eny alebo odplaty (ceny) z iných faktúr, resp. zmlúv, bude O</w:t>
      </w:r>
      <w:r w:rsidR="00163F54" w:rsidRPr="00D532D4">
        <w:rPr>
          <w:rFonts w:ascii="Arial" w:hAnsi="Arial" w:cs="Arial"/>
          <w:bCs/>
          <w:sz w:val="20"/>
          <w:szCs w:val="20"/>
          <w:highlight w:val="green"/>
          <w:lang w:eastAsia="de-DE"/>
        </w:rPr>
        <w:t>dbera</w:t>
      </w:r>
      <w:r w:rsidRPr="00D532D4">
        <w:rPr>
          <w:rFonts w:ascii="Arial" w:hAnsi="Arial" w:cs="Arial"/>
          <w:bCs/>
          <w:sz w:val="20"/>
          <w:szCs w:val="20"/>
          <w:highlight w:val="green"/>
          <w:lang w:eastAsia="de-DE"/>
        </w:rPr>
        <w:t xml:space="preserve">teľ informovať </w:t>
      </w:r>
      <w:r w:rsidR="00163F54" w:rsidRPr="00D532D4">
        <w:rPr>
          <w:rFonts w:ascii="Arial" w:hAnsi="Arial" w:cs="Arial"/>
          <w:bCs/>
          <w:sz w:val="20"/>
          <w:szCs w:val="20"/>
          <w:highlight w:val="green"/>
          <w:lang w:eastAsia="de-DE"/>
        </w:rPr>
        <w:t>Dodá</w:t>
      </w:r>
      <w:r w:rsidRPr="00D532D4">
        <w:rPr>
          <w:rFonts w:ascii="Arial" w:hAnsi="Arial" w:cs="Arial"/>
          <w:bCs/>
          <w:sz w:val="20"/>
          <w:szCs w:val="20"/>
          <w:highlight w:val="green"/>
          <w:lang w:eastAsia="de-DE"/>
        </w:rPr>
        <w:t xml:space="preserve">vateľa. Vzniknutá Pohľadávka sa stáva splatnou dňom nasledujúcim po dni odpísania zaplatenej dane z účtu </w:t>
      </w:r>
      <w:r w:rsidR="00163F54" w:rsidRPr="00D532D4">
        <w:rPr>
          <w:rFonts w:ascii="Arial" w:hAnsi="Arial" w:cs="Arial"/>
          <w:bCs/>
          <w:sz w:val="20"/>
          <w:szCs w:val="20"/>
          <w:highlight w:val="green"/>
          <w:lang w:eastAsia="de-DE"/>
        </w:rPr>
        <w:t>Odberateľa</w:t>
      </w:r>
      <w:r w:rsidRPr="00D532D4">
        <w:rPr>
          <w:rFonts w:ascii="Arial" w:hAnsi="Arial" w:cs="Arial"/>
          <w:bCs/>
          <w:sz w:val="20"/>
          <w:szCs w:val="20"/>
          <w:highlight w:val="green"/>
          <w:lang w:eastAsia="de-DE"/>
        </w:rPr>
        <w:t xml:space="preserve">. </w:t>
      </w:r>
      <w:r w:rsidR="00163F54" w:rsidRPr="00D532D4">
        <w:rPr>
          <w:rFonts w:ascii="Arial" w:hAnsi="Arial" w:cs="Arial"/>
          <w:bCs/>
          <w:sz w:val="20"/>
          <w:szCs w:val="20"/>
          <w:highlight w:val="green"/>
          <w:lang w:eastAsia="de-DE"/>
        </w:rPr>
        <w:t>Odberateľ</w:t>
      </w:r>
      <w:r w:rsidRPr="00D532D4">
        <w:rPr>
          <w:rFonts w:ascii="Arial" w:hAnsi="Arial" w:cs="Arial"/>
          <w:bCs/>
          <w:sz w:val="20"/>
          <w:szCs w:val="20"/>
          <w:highlight w:val="green"/>
          <w:lang w:eastAsia="de-DE"/>
        </w:rPr>
        <w:t xml:space="preserve"> je oprávnený jednostranne si započítať Pohľadávku proti akejkoľvek pohľadávke alebo pohľadávkam </w:t>
      </w:r>
      <w:r w:rsidR="00163F54" w:rsidRPr="00D532D4">
        <w:rPr>
          <w:rFonts w:ascii="Arial" w:hAnsi="Arial" w:cs="Arial"/>
          <w:bCs/>
          <w:sz w:val="20"/>
          <w:szCs w:val="20"/>
          <w:highlight w:val="green"/>
          <w:lang w:eastAsia="de-DE"/>
        </w:rPr>
        <w:t>Dodávateľa</w:t>
      </w:r>
      <w:r w:rsidRPr="00D532D4">
        <w:rPr>
          <w:rFonts w:ascii="Arial" w:hAnsi="Arial" w:cs="Arial"/>
          <w:bCs/>
          <w:sz w:val="20"/>
          <w:szCs w:val="20"/>
          <w:highlight w:val="green"/>
          <w:lang w:eastAsia="de-DE"/>
        </w:rPr>
        <w:t xml:space="preserve"> voči </w:t>
      </w:r>
      <w:r w:rsidR="00163F54" w:rsidRPr="00D532D4">
        <w:rPr>
          <w:rFonts w:ascii="Arial" w:hAnsi="Arial" w:cs="Arial"/>
          <w:bCs/>
          <w:sz w:val="20"/>
          <w:szCs w:val="20"/>
          <w:highlight w:val="green"/>
          <w:lang w:eastAsia="de-DE"/>
        </w:rPr>
        <w:t>Odberateľovi</w:t>
      </w:r>
      <w:r w:rsidRPr="00D532D4">
        <w:rPr>
          <w:rFonts w:ascii="Arial" w:hAnsi="Arial" w:cs="Arial"/>
          <w:bCs/>
          <w:sz w:val="20"/>
          <w:szCs w:val="20"/>
          <w:highlight w:val="green"/>
          <w:lang w:eastAsia="de-DE"/>
        </w:rPr>
        <w:t xml:space="preserve">, a to bez ohľadu na skutočnosť, či sú splatné alebo nesplatné. Pre vylúčenie pochybností platí, že </w:t>
      </w:r>
      <w:r w:rsidR="00163F54" w:rsidRPr="00D532D4">
        <w:rPr>
          <w:rFonts w:ascii="Arial" w:hAnsi="Arial" w:cs="Arial"/>
          <w:bCs/>
          <w:sz w:val="20"/>
          <w:szCs w:val="20"/>
          <w:highlight w:val="green"/>
          <w:lang w:eastAsia="de-DE"/>
        </w:rPr>
        <w:t>Dodáva</w:t>
      </w:r>
      <w:r w:rsidR="00425DF7" w:rsidRPr="00D532D4">
        <w:rPr>
          <w:rFonts w:ascii="Arial" w:hAnsi="Arial" w:cs="Arial"/>
          <w:bCs/>
          <w:sz w:val="20"/>
          <w:szCs w:val="20"/>
          <w:highlight w:val="green"/>
          <w:lang w:eastAsia="de-DE"/>
        </w:rPr>
        <w:t>t</w:t>
      </w:r>
      <w:r w:rsidR="00163F54" w:rsidRPr="00D532D4">
        <w:rPr>
          <w:rFonts w:ascii="Arial" w:hAnsi="Arial" w:cs="Arial"/>
          <w:bCs/>
          <w:sz w:val="20"/>
          <w:szCs w:val="20"/>
          <w:highlight w:val="green"/>
          <w:lang w:eastAsia="de-DE"/>
        </w:rPr>
        <w:t>eľ</w:t>
      </w:r>
      <w:r w:rsidRPr="00D532D4">
        <w:rPr>
          <w:rFonts w:ascii="Arial" w:hAnsi="Arial" w:cs="Arial"/>
          <w:bCs/>
          <w:sz w:val="20"/>
          <w:szCs w:val="20"/>
          <w:highlight w:val="green"/>
          <w:lang w:eastAsia="de-DE"/>
        </w:rPr>
        <w:t xml:space="preserve"> nie je oprávnený jednostranne si započítať nevyplatenú čiastku z </w:t>
      </w:r>
      <w:r w:rsidR="00425DF7" w:rsidRPr="00D532D4">
        <w:rPr>
          <w:rFonts w:ascii="Arial" w:hAnsi="Arial" w:cs="Arial"/>
          <w:bCs/>
          <w:sz w:val="20"/>
          <w:szCs w:val="20"/>
          <w:highlight w:val="green"/>
          <w:lang w:eastAsia="de-DE"/>
        </w:rPr>
        <w:t>c</w:t>
      </w:r>
      <w:r w:rsidRPr="00D532D4">
        <w:rPr>
          <w:rFonts w:ascii="Arial" w:hAnsi="Arial" w:cs="Arial"/>
          <w:bCs/>
          <w:sz w:val="20"/>
          <w:szCs w:val="20"/>
          <w:highlight w:val="green"/>
          <w:lang w:eastAsia="de-DE"/>
        </w:rPr>
        <w:t xml:space="preserve">eny alebo odplatu (cenu) z iných faktúr, resp. zmlúv, proti Pohľadávke ani proti akýmkoľvek iným pohľadávkam </w:t>
      </w:r>
      <w:r w:rsidR="00574E7E" w:rsidRPr="00D532D4">
        <w:rPr>
          <w:rFonts w:ascii="Arial" w:hAnsi="Arial" w:cs="Arial"/>
          <w:bCs/>
          <w:sz w:val="20"/>
          <w:szCs w:val="20"/>
          <w:highlight w:val="green"/>
          <w:lang w:eastAsia="de-DE"/>
        </w:rPr>
        <w:t>Odberateľa</w:t>
      </w:r>
      <w:r w:rsidRPr="00D532D4">
        <w:rPr>
          <w:rFonts w:ascii="Arial" w:hAnsi="Arial" w:cs="Arial"/>
          <w:bCs/>
          <w:sz w:val="20"/>
          <w:szCs w:val="20"/>
          <w:highlight w:val="green"/>
          <w:lang w:eastAsia="de-DE"/>
        </w:rPr>
        <w:t xml:space="preserve"> voči </w:t>
      </w:r>
      <w:r w:rsidR="00574E7E" w:rsidRPr="00D532D4">
        <w:rPr>
          <w:rFonts w:ascii="Arial" w:hAnsi="Arial" w:cs="Arial"/>
          <w:bCs/>
          <w:sz w:val="20"/>
          <w:szCs w:val="20"/>
          <w:highlight w:val="green"/>
          <w:lang w:eastAsia="de-DE"/>
        </w:rPr>
        <w:t>Dodávateľovi</w:t>
      </w:r>
      <w:r w:rsidRPr="00D532D4">
        <w:rPr>
          <w:rFonts w:ascii="Arial" w:hAnsi="Arial" w:cs="Arial"/>
          <w:bCs/>
          <w:sz w:val="20"/>
          <w:szCs w:val="20"/>
          <w:highlight w:val="green"/>
          <w:lang w:eastAsia="de-DE"/>
        </w:rPr>
        <w:t xml:space="preserve"> a </w:t>
      </w:r>
      <w:r w:rsidR="00574E7E" w:rsidRPr="00D532D4">
        <w:rPr>
          <w:rFonts w:ascii="Arial" w:hAnsi="Arial" w:cs="Arial"/>
          <w:bCs/>
          <w:sz w:val="20"/>
          <w:szCs w:val="20"/>
          <w:highlight w:val="green"/>
          <w:lang w:eastAsia="de-DE"/>
        </w:rPr>
        <w:t>Dodávateľ</w:t>
      </w:r>
      <w:r w:rsidRPr="00D532D4">
        <w:rPr>
          <w:rFonts w:ascii="Arial" w:hAnsi="Arial" w:cs="Arial"/>
          <w:bCs/>
          <w:sz w:val="20"/>
          <w:szCs w:val="20"/>
          <w:highlight w:val="green"/>
          <w:lang w:eastAsia="de-DE"/>
        </w:rPr>
        <w:t xml:space="preserve"> tiež nie je oprávnený postúpiť pohľadávku spočívajúcu v nevyplatenej čiastke z </w:t>
      </w:r>
      <w:r w:rsidR="00425DF7" w:rsidRPr="00D532D4">
        <w:rPr>
          <w:rFonts w:ascii="Arial" w:hAnsi="Arial" w:cs="Arial"/>
          <w:bCs/>
          <w:sz w:val="20"/>
          <w:szCs w:val="20"/>
          <w:highlight w:val="green"/>
          <w:lang w:eastAsia="de-DE"/>
        </w:rPr>
        <w:t>c</w:t>
      </w:r>
      <w:r w:rsidRPr="00D532D4">
        <w:rPr>
          <w:rFonts w:ascii="Arial" w:hAnsi="Arial" w:cs="Arial"/>
          <w:bCs/>
          <w:sz w:val="20"/>
          <w:szCs w:val="20"/>
          <w:highlight w:val="green"/>
          <w:lang w:eastAsia="de-DE"/>
        </w:rPr>
        <w:t xml:space="preserve">eny alebo odplaty (ceny) z iných faktúr, resp. zmlúv na tretiu osobu bez predchádzajúceho písomného súhlasu </w:t>
      </w:r>
      <w:r w:rsidR="00574E7E" w:rsidRPr="00D532D4">
        <w:rPr>
          <w:rFonts w:ascii="Arial" w:hAnsi="Arial" w:cs="Arial"/>
          <w:bCs/>
          <w:sz w:val="20"/>
          <w:szCs w:val="20"/>
          <w:highlight w:val="green"/>
          <w:lang w:eastAsia="de-DE"/>
        </w:rPr>
        <w:t>Odberateľa</w:t>
      </w:r>
      <w:r w:rsidRPr="00D532D4">
        <w:rPr>
          <w:rFonts w:ascii="Arial" w:hAnsi="Arial" w:cs="Arial"/>
          <w:bCs/>
          <w:sz w:val="20"/>
          <w:szCs w:val="20"/>
          <w:highlight w:val="green"/>
          <w:lang w:eastAsia="de-DE"/>
        </w:rPr>
        <w:t>.</w:t>
      </w:r>
    </w:p>
    <w:p w14:paraId="338E77CE" w14:textId="180822BA" w:rsidR="00293876" w:rsidRPr="00D532D4" w:rsidRDefault="00293876"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 xml:space="preserve">Ustanovenia tohto </w:t>
      </w:r>
      <w:r w:rsidR="008E25DF" w:rsidRPr="00D532D4">
        <w:rPr>
          <w:rFonts w:ascii="Arial" w:hAnsi="Arial" w:cs="Arial"/>
          <w:bCs/>
          <w:sz w:val="20"/>
          <w:szCs w:val="20"/>
          <w:highlight w:val="green"/>
          <w:lang w:eastAsia="de-DE"/>
        </w:rPr>
        <w:t>článku Zmluvy</w:t>
      </w:r>
      <w:r w:rsidRPr="00D532D4">
        <w:rPr>
          <w:rFonts w:ascii="Arial" w:hAnsi="Arial" w:cs="Arial"/>
          <w:bCs/>
          <w:sz w:val="20"/>
          <w:szCs w:val="20"/>
          <w:highlight w:val="green"/>
          <w:lang w:eastAsia="de-DE"/>
        </w:rPr>
        <w:t xml:space="preserve"> majú prednosť pred akýmikoľvek odchylnými ustanoveniami Zmluvy a zostávajú zachované aj v prípade zániku Zmluvy, týmto zmluvné strany vylučujú vo vzťahu k tomuto </w:t>
      </w:r>
      <w:r w:rsidR="008E25DF" w:rsidRPr="00D532D4">
        <w:rPr>
          <w:rFonts w:ascii="Arial" w:hAnsi="Arial" w:cs="Arial"/>
          <w:bCs/>
          <w:sz w:val="20"/>
          <w:szCs w:val="20"/>
          <w:highlight w:val="green"/>
          <w:lang w:eastAsia="de-DE"/>
        </w:rPr>
        <w:t>článku Zmluvy</w:t>
      </w:r>
      <w:r w:rsidRPr="00D532D4">
        <w:rPr>
          <w:rFonts w:ascii="Arial" w:hAnsi="Arial" w:cs="Arial"/>
          <w:bCs/>
          <w:sz w:val="20"/>
          <w:szCs w:val="20"/>
          <w:highlight w:val="green"/>
          <w:lang w:eastAsia="de-DE"/>
        </w:rPr>
        <w:t xml:space="preserve"> aplikovateľnosť ustanovenia § 273 ods. 2 Obchodného zákonníka. Zmluvné strany výslovne vylučujú oprávnenie </w:t>
      </w:r>
      <w:r w:rsidR="00163F54" w:rsidRPr="00D532D4">
        <w:rPr>
          <w:rFonts w:ascii="Arial" w:hAnsi="Arial" w:cs="Arial"/>
          <w:bCs/>
          <w:sz w:val="20"/>
          <w:szCs w:val="20"/>
          <w:highlight w:val="green"/>
          <w:lang w:eastAsia="de-DE"/>
        </w:rPr>
        <w:t>Dodávateľa</w:t>
      </w:r>
      <w:r w:rsidRPr="00D532D4">
        <w:rPr>
          <w:rFonts w:ascii="Arial" w:hAnsi="Arial" w:cs="Arial"/>
          <w:bCs/>
          <w:sz w:val="20"/>
          <w:szCs w:val="20"/>
          <w:highlight w:val="green"/>
          <w:lang w:eastAsia="de-DE"/>
        </w:rPr>
        <w:t xml:space="preserve"> ako dlžníka podľa ustanovenia § 309 Obchodného zákonníka na uplatnenie námietok voči </w:t>
      </w:r>
      <w:r w:rsidR="00163F54" w:rsidRPr="00D532D4">
        <w:rPr>
          <w:rFonts w:ascii="Arial" w:hAnsi="Arial" w:cs="Arial"/>
          <w:bCs/>
          <w:sz w:val="20"/>
          <w:szCs w:val="20"/>
          <w:highlight w:val="green"/>
          <w:lang w:eastAsia="de-DE"/>
        </w:rPr>
        <w:t>Odberateľovi</w:t>
      </w:r>
      <w:r w:rsidRPr="00D532D4">
        <w:rPr>
          <w:rFonts w:ascii="Arial" w:hAnsi="Arial" w:cs="Arial"/>
          <w:bCs/>
          <w:sz w:val="20"/>
          <w:szCs w:val="20"/>
          <w:highlight w:val="green"/>
          <w:lang w:eastAsia="de-DE"/>
        </w:rPr>
        <w:t xml:space="preserve"> ako ručiteľovi, ak </w:t>
      </w:r>
      <w:r w:rsidR="00163F54" w:rsidRPr="00D532D4">
        <w:rPr>
          <w:rFonts w:ascii="Arial" w:hAnsi="Arial" w:cs="Arial"/>
          <w:bCs/>
          <w:sz w:val="20"/>
          <w:szCs w:val="20"/>
          <w:highlight w:val="green"/>
          <w:lang w:eastAsia="de-DE"/>
        </w:rPr>
        <w:t>Odberateľ</w:t>
      </w:r>
      <w:r w:rsidRPr="00D532D4">
        <w:rPr>
          <w:rFonts w:ascii="Arial" w:hAnsi="Arial" w:cs="Arial"/>
          <w:bCs/>
          <w:sz w:val="20"/>
          <w:szCs w:val="20"/>
          <w:highlight w:val="green"/>
          <w:lang w:eastAsia="de-DE"/>
        </w:rPr>
        <w:t xml:space="preserve"> ako ručiteľ uhradí z titulu ručenia Nezaplatenú daň bez vedomia </w:t>
      </w:r>
      <w:r w:rsidR="00163F54" w:rsidRPr="00D532D4">
        <w:rPr>
          <w:rFonts w:ascii="Arial" w:hAnsi="Arial" w:cs="Arial"/>
          <w:bCs/>
          <w:sz w:val="20"/>
          <w:szCs w:val="20"/>
          <w:highlight w:val="green"/>
          <w:lang w:eastAsia="de-DE"/>
        </w:rPr>
        <w:t>Dodávateľa</w:t>
      </w:r>
      <w:r w:rsidRPr="00D532D4">
        <w:rPr>
          <w:rFonts w:ascii="Arial" w:hAnsi="Arial" w:cs="Arial"/>
          <w:bCs/>
          <w:sz w:val="20"/>
          <w:szCs w:val="20"/>
          <w:highlight w:val="green"/>
          <w:lang w:eastAsia="de-DE"/>
        </w:rPr>
        <w:t xml:space="preserve">. </w:t>
      </w:r>
    </w:p>
    <w:p w14:paraId="59F82003" w14:textId="68DAD455" w:rsidR="00293876" w:rsidRPr="00D532D4" w:rsidRDefault="00163F54" w:rsidP="00DD7F85">
      <w:pPr>
        <w:keepNext/>
        <w:numPr>
          <w:ilvl w:val="1"/>
          <w:numId w:val="7"/>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Odberateľ</w:t>
      </w:r>
      <w:r w:rsidR="00293876" w:rsidRPr="00D532D4">
        <w:rPr>
          <w:rFonts w:ascii="Arial" w:hAnsi="Arial" w:cs="Arial"/>
          <w:bCs/>
          <w:sz w:val="20"/>
          <w:szCs w:val="20"/>
          <w:highlight w:val="green"/>
          <w:lang w:eastAsia="de-DE"/>
        </w:rPr>
        <w:t xml:space="preserve"> má právo na náhradu akejkoľvek škody, ktorá mu bola spôsobená ako ručiteľovi za daň, ktorej platiteľom je </w:t>
      </w:r>
      <w:r w:rsidRPr="00D532D4">
        <w:rPr>
          <w:rFonts w:ascii="Arial" w:hAnsi="Arial" w:cs="Arial"/>
          <w:bCs/>
          <w:sz w:val="20"/>
          <w:szCs w:val="20"/>
          <w:highlight w:val="green"/>
          <w:lang w:eastAsia="de-DE"/>
        </w:rPr>
        <w:t>Dodávateľ</w:t>
      </w:r>
      <w:r w:rsidR="00293876" w:rsidRPr="00D532D4">
        <w:rPr>
          <w:rFonts w:ascii="Arial" w:hAnsi="Arial" w:cs="Arial"/>
          <w:bCs/>
          <w:sz w:val="20"/>
          <w:szCs w:val="20"/>
          <w:highlight w:val="green"/>
          <w:lang w:eastAsia="de-DE"/>
        </w:rPr>
        <w:t xml:space="preserve">. </w:t>
      </w:r>
    </w:p>
    <w:p w14:paraId="7A6C83CB" w14:textId="7C0741AE" w:rsidR="00293876" w:rsidRPr="00D532D4" w:rsidRDefault="00293876" w:rsidP="00DD7F85">
      <w:pPr>
        <w:pStyle w:val="Odsekzoznamu"/>
        <w:keepNext/>
        <w:spacing w:after="120"/>
        <w:ind w:left="567"/>
        <w:jc w:val="center"/>
        <w:rPr>
          <w:rFonts w:ascii="Arial" w:hAnsi="Arial" w:cs="Arial"/>
          <w:b/>
          <w:sz w:val="20"/>
          <w:szCs w:val="20"/>
          <w:highlight w:val="green"/>
        </w:rPr>
      </w:pPr>
    </w:p>
    <w:p w14:paraId="5007945B" w14:textId="3DF348FD" w:rsidR="003C6C43" w:rsidRPr="00D532D4" w:rsidRDefault="003C6C43" w:rsidP="00D53D66">
      <w:pPr>
        <w:pStyle w:val="Odsekzoznamu"/>
        <w:keepNext/>
        <w:spacing w:after="120"/>
        <w:ind w:left="0"/>
        <w:jc w:val="center"/>
        <w:rPr>
          <w:rFonts w:ascii="Arial" w:hAnsi="Arial" w:cs="Arial"/>
          <w:b/>
          <w:sz w:val="20"/>
          <w:szCs w:val="20"/>
          <w:highlight w:val="green"/>
        </w:rPr>
      </w:pPr>
      <w:r w:rsidRPr="00D532D4">
        <w:rPr>
          <w:rFonts w:ascii="Arial" w:hAnsi="Arial" w:cs="Arial"/>
          <w:b/>
          <w:sz w:val="20"/>
          <w:szCs w:val="20"/>
          <w:highlight w:val="green"/>
        </w:rPr>
        <w:t xml:space="preserve">Článok </w:t>
      </w:r>
      <w:r w:rsidR="009E5EDE" w:rsidRPr="00D532D4">
        <w:rPr>
          <w:rFonts w:ascii="Arial" w:hAnsi="Arial" w:cs="Arial"/>
          <w:b/>
          <w:sz w:val="20"/>
          <w:szCs w:val="20"/>
          <w:highlight w:val="green"/>
        </w:rPr>
        <w:t>7</w:t>
      </w:r>
      <w:r w:rsidRPr="00D532D4">
        <w:rPr>
          <w:rFonts w:ascii="Arial" w:hAnsi="Arial" w:cs="Arial"/>
          <w:b/>
          <w:sz w:val="20"/>
          <w:szCs w:val="20"/>
          <w:highlight w:val="green"/>
        </w:rPr>
        <w:t>.</w:t>
      </w:r>
    </w:p>
    <w:p w14:paraId="4DD34C96" w14:textId="77777777" w:rsidR="003C6C43" w:rsidRPr="00D532D4" w:rsidRDefault="003C6C43" w:rsidP="00D53D66">
      <w:pPr>
        <w:pStyle w:val="Odsekzoznamu"/>
        <w:keepNext/>
        <w:spacing w:after="120"/>
        <w:ind w:left="0"/>
        <w:jc w:val="center"/>
        <w:rPr>
          <w:rFonts w:ascii="Arial" w:hAnsi="Arial" w:cs="Arial"/>
          <w:b/>
          <w:sz w:val="20"/>
          <w:szCs w:val="20"/>
          <w:highlight w:val="green"/>
        </w:rPr>
      </w:pPr>
      <w:r w:rsidRPr="00D532D4">
        <w:rPr>
          <w:rFonts w:ascii="Arial" w:hAnsi="Arial" w:cs="Arial"/>
          <w:b/>
          <w:sz w:val="20"/>
          <w:szCs w:val="20"/>
          <w:highlight w:val="green"/>
        </w:rPr>
        <w:t>Meranie</w:t>
      </w:r>
    </w:p>
    <w:p w14:paraId="041ED668" w14:textId="5C0CC340" w:rsidR="003C6C43" w:rsidRPr="00D532D4" w:rsidRDefault="003C6C43" w:rsidP="00DD7F85">
      <w:pPr>
        <w:pStyle w:val="Odsekzoznamu"/>
        <w:keepNext/>
        <w:numPr>
          <w:ilvl w:val="0"/>
          <w:numId w:val="40"/>
        </w:numPr>
        <w:spacing w:after="120"/>
        <w:ind w:left="567" w:hanging="567"/>
        <w:jc w:val="both"/>
        <w:rPr>
          <w:rFonts w:ascii="Arial" w:hAnsi="Arial" w:cs="Arial"/>
          <w:sz w:val="20"/>
          <w:szCs w:val="20"/>
          <w:highlight w:val="green"/>
        </w:rPr>
      </w:pPr>
      <w:r w:rsidRPr="00D532D4">
        <w:rPr>
          <w:rFonts w:ascii="Arial" w:hAnsi="Arial" w:cs="Arial"/>
          <w:sz w:val="20"/>
          <w:szCs w:val="20"/>
          <w:highlight w:val="green"/>
        </w:rPr>
        <w:t>Meranie dodaného množstva elektriny, vykonávanie odpočtov určeného meradla</w:t>
      </w:r>
      <w:r w:rsidR="007F23D3" w:rsidRPr="00D532D4">
        <w:rPr>
          <w:rFonts w:ascii="Arial" w:hAnsi="Arial" w:cs="Arial"/>
          <w:sz w:val="20"/>
          <w:szCs w:val="20"/>
          <w:highlight w:val="green"/>
        </w:rPr>
        <w:t>,</w:t>
      </w:r>
      <w:r w:rsidRPr="00D532D4">
        <w:rPr>
          <w:rFonts w:ascii="Arial" w:hAnsi="Arial" w:cs="Arial"/>
          <w:sz w:val="20"/>
          <w:szCs w:val="20"/>
          <w:highlight w:val="green"/>
        </w:rPr>
        <w:t xml:space="preserve"> vrátane vyhodnocovania, odovzdávania výsledkov merania a ostatných informácií potrebných pre vyúčtovanie združenej dodávky</w:t>
      </w:r>
      <w:r w:rsidR="007F23D3" w:rsidRPr="00D532D4">
        <w:rPr>
          <w:rFonts w:ascii="Arial" w:hAnsi="Arial" w:cs="Arial"/>
          <w:sz w:val="20"/>
          <w:szCs w:val="20"/>
          <w:highlight w:val="green"/>
        </w:rPr>
        <w:t>,</w:t>
      </w:r>
      <w:r w:rsidRPr="00D532D4">
        <w:rPr>
          <w:rFonts w:ascii="Arial" w:hAnsi="Arial" w:cs="Arial"/>
          <w:sz w:val="20"/>
          <w:szCs w:val="20"/>
          <w:highlight w:val="green"/>
        </w:rPr>
        <w:t xml:space="preserve"> vykonáva a odovzdá Dodávateľovi príslušný PDS v súlade s platnými všeobecne záväznými právnymi predpismi, platným Prevádzkovým poriadkom PDS a Technickými podmienkami PDS.</w:t>
      </w:r>
    </w:p>
    <w:p w14:paraId="2E140FBA" w14:textId="4AFA12EF" w:rsidR="003C6C43" w:rsidRPr="00D532D4" w:rsidRDefault="003C6C43" w:rsidP="00DD7F85">
      <w:pPr>
        <w:pStyle w:val="Odsekzoznamu"/>
        <w:keepNext/>
        <w:numPr>
          <w:ilvl w:val="0"/>
          <w:numId w:val="40"/>
        </w:numPr>
        <w:spacing w:after="120"/>
        <w:ind w:left="567" w:hanging="567"/>
        <w:jc w:val="both"/>
        <w:rPr>
          <w:rFonts w:ascii="Arial" w:hAnsi="Arial" w:cs="Arial"/>
          <w:sz w:val="20"/>
          <w:szCs w:val="20"/>
          <w:highlight w:val="green"/>
        </w:rPr>
      </w:pPr>
      <w:r w:rsidRPr="00D532D4">
        <w:rPr>
          <w:rFonts w:ascii="Arial" w:hAnsi="Arial" w:cs="Arial"/>
          <w:sz w:val="20"/>
          <w:szCs w:val="20"/>
          <w:highlight w:val="green"/>
        </w:rPr>
        <w:t>Množstvo dodanej elektriny sa meria určeným meradlom. Druh, počet, veľkosť a umiestnenie určeného meradla a ovládacích zariadení určuje PDS.</w:t>
      </w:r>
    </w:p>
    <w:p w14:paraId="48E0EBCF" w14:textId="16ABDFA4" w:rsidR="009E5EDE" w:rsidRPr="00D532D4" w:rsidRDefault="003C6C43" w:rsidP="00DD7F85">
      <w:pPr>
        <w:pStyle w:val="Odsekzoznamu"/>
        <w:keepNext/>
        <w:numPr>
          <w:ilvl w:val="0"/>
          <w:numId w:val="40"/>
        </w:numPr>
        <w:spacing w:after="120"/>
        <w:ind w:left="567" w:hanging="567"/>
        <w:jc w:val="both"/>
        <w:rPr>
          <w:rFonts w:ascii="Arial" w:hAnsi="Arial" w:cs="Arial"/>
          <w:sz w:val="20"/>
          <w:szCs w:val="20"/>
          <w:highlight w:val="green"/>
        </w:rPr>
      </w:pPr>
      <w:r w:rsidRPr="00D532D4">
        <w:rPr>
          <w:rFonts w:ascii="Arial" w:hAnsi="Arial" w:cs="Arial"/>
          <w:sz w:val="20"/>
          <w:szCs w:val="20"/>
          <w:highlight w:val="green"/>
        </w:rPr>
        <w:t xml:space="preserve">Odberateľ je povinný starať sa o určené meradlo tak, aby neprišlo k jeho poškodeniu alebo odcudzeniu a sleduje jeho riadny chod. Všetky poruchy na určenom meradle, vrátane porušenia zabezpečenia proti neoprávnenej manipulácii, ktoré Odberateľ zistí, </w:t>
      </w:r>
      <w:r w:rsidRPr="00D532D4">
        <w:rPr>
          <w:rFonts w:ascii="Arial" w:hAnsi="Arial" w:cs="Arial"/>
          <w:color w:val="000000" w:themeColor="text1"/>
          <w:sz w:val="20"/>
          <w:szCs w:val="20"/>
          <w:highlight w:val="green"/>
        </w:rPr>
        <w:t xml:space="preserve">je povinný bezodkladne ohlásiť </w:t>
      </w:r>
      <w:r w:rsidR="00E6419E" w:rsidRPr="00D532D4">
        <w:rPr>
          <w:rFonts w:ascii="Arial" w:hAnsi="Arial" w:cs="Arial"/>
          <w:color w:val="000000" w:themeColor="text1"/>
          <w:sz w:val="20"/>
          <w:szCs w:val="20"/>
          <w:highlight w:val="green"/>
        </w:rPr>
        <w:t xml:space="preserve">PDS. </w:t>
      </w:r>
      <w:r w:rsidR="00B25C04" w:rsidRPr="00D532D4">
        <w:rPr>
          <w:rFonts w:ascii="Arial" w:hAnsi="Arial" w:cs="Arial"/>
          <w:color w:val="000000" w:themeColor="text1"/>
          <w:sz w:val="20"/>
          <w:szCs w:val="20"/>
          <w:highlight w:val="green"/>
        </w:rPr>
        <w:t xml:space="preserve">Informácie </w:t>
      </w:r>
      <w:r w:rsidR="00B25C04" w:rsidRPr="00D532D4">
        <w:rPr>
          <w:rFonts w:ascii="Arial" w:hAnsi="Arial" w:cs="Arial"/>
          <w:sz w:val="20"/>
          <w:szCs w:val="20"/>
          <w:highlight w:val="green"/>
        </w:rPr>
        <w:t>o spôsobe oznámenia termínu výmeny</w:t>
      </w:r>
      <w:r w:rsidR="006E633C" w:rsidRPr="00D532D4">
        <w:rPr>
          <w:rFonts w:ascii="Arial" w:hAnsi="Arial" w:cs="Arial"/>
          <w:sz w:val="20"/>
          <w:szCs w:val="20"/>
          <w:highlight w:val="green"/>
        </w:rPr>
        <w:t xml:space="preserve"> určeného</w:t>
      </w:r>
      <w:r w:rsidR="00B25C04" w:rsidRPr="00D532D4">
        <w:rPr>
          <w:rFonts w:ascii="Arial" w:hAnsi="Arial" w:cs="Arial"/>
          <w:sz w:val="20"/>
          <w:szCs w:val="20"/>
          <w:highlight w:val="green"/>
        </w:rPr>
        <w:t xml:space="preserve"> meradla</w:t>
      </w:r>
      <w:r w:rsidR="0092329C" w:rsidRPr="00D532D4">
        <w:rPr>
          <w:rFonts w:ascii="Arial" w:hAnsi="Arial" w:cs="Arial"/>
          <w:sz w:val="20"/>
          <w:szCs w:val="20"/>
          <w:highlight w:val="green"/>
        </w:rPr>
        <w:t>,</w:t>
      </w:r>
      <w:r w:rsidR="00B25C04" w:rsidRPr="00D532D4">
        <w:rPr>
          <w:rFonts w:ascii="Arial" w:hAnsi="Arial" w:cs="Arial"/>
          <w:sz w:val="20"/>
          <w:szCs w:val="20"/>
          <w:highlight w:val="green"/>
        </w:rPr>
        <w:t xml:space="preserve"> informácie o</w:t>
      </w:r>
      <w:r w:rsidR="002114AF" w:rsidRPr="00D532D4">
        <w:rPr>
          <w:rFonts w:ascii="Arial" w:hAnsi="Arial" w:cs="Arial"/>
          <w:sz w:val="20"/>
          <w:szCs w:val="20"/>
          <w:highlight w:val="green"/>
        </w:rPr>
        <w:t> </w:t>
      </w:r>
      <w:r w:rsidR="00B25C04" w:rsidRPr="00D532D4">
        <w:rPr>
          <w:rFonts w:ascii="Arial" w:hAnsi="Arial" w:cs="Arial"/>
          <w:sz w:val="20"/>
          <w:szCs w:val="20"/>
          <w:highlight w:val="green"/>
        </w:rPr>
        <w:t>dôvodoch výmeny urč</w:t>
      </w:r>
      <w:r w:rsidR="006E633C" w:rsidRPr="00D532D4">
        <w:rPr>
          <w:rFonts w:ascii="Arial" w:hAnsi="Arial" w:cs="Arial"/>
          <w:sz w:val="20"/>
          <w:szCs w:val="20"/>
          <w:highlight w:val="green"/>
        </w:rPr>
        <w:t>eného meradla, ako aj informácie</w:t>
      </w:r>
      <w:r w:rsidR="00B25C04" w:rsidRPr="00D532D4">
        <w:rPr>
          <w:rFonts w:ascii="Arial" w:hAnsi="Arial" w:cs="Arial"/>
          <w:sz w:val="20"/>
          <w:szCs w:val="20"/>
          <w:highlight w:val="green"/>
        </w:rPr>
        <w:t xml:space="preserve"> o náhradnom spôsobe určenia množstva dodanej elektriny pri poruche </w:t>
      </w:r>
      <w:r w:rsidR="00B25C04" w:rsidRPr="00D532D4">
        <w:rPr>
          <w:rFonts w:ascii="Arial" w:hAnsi="Arial" w:cs="Arial"/>
          <w:sz w:val="20"/>
          <w:szCs w:val="20"/>
          <w:highlight w:val="green"/>
        </w:rPr>
        <w:lastRenderedPageBreak/>
        <w:t>určeného meradla alebo mimo určeného termínu odpočtu</w:t>
      </w:r>
      <w:r w:rsidR="006E633C" w:rsidRPr="00D532D4">
        <w:rPr>
          <w:rFonts w:ascii="Arial" w:hAnsi="Arial" w:cs="Arial"/>
          <w:sz w:val="20"/>
          <w:szCs w:val="20"/>
          <w:highlight w:val="green"/>
        </w:rPr>
        <w:t xml:space="preserve"> sú zverejnené v Prevádzkovom poriadku PDS.</w:t>
      </w:r>
    </w:p>
    <w:p w14:paraId="2E3CB757" w14:textId="67E7E363" w:rsidR="003C6C43" w:rsidRPr="00D532D4" w:rsidRDefault="003C6C43" w:rsidP="00DD7F85">
      <w:pPr>
        <w:pStyle w:val="Odsekzoznamu"/>
        <w:keepNext/>
        <w:numPr>
          <w:ilvl w:val="0"/>
          <w:numId w:val="40"/>
        </w:numPr>
        <w:spacing w:after="120"/>
        <w:ind w:left="567" w:hanging="567"/>
        <w:jc w:val="both"/>
        <w:rPr>
          <w:rFonts w:ascii="Arial" w:hAnsi="Arial" w:cs="Arial"/>
          <w:sz w:val="20"/>
          <w:szCs w:val="20"/>
          <w:highlight w:val="green"/>
        </w:rPr>
      </w:pPr>
      <w:r w:rsidRPr="00D532D4">
        <w:rPr>
          <w:rFonts w:ascii="Arial" w:hAnsi="Arial" w:cs="Arial"/>
          <w:sz w:val="20"/>
          <w:szCs w:val="20"/>
          <w:highlight w:val="green"/>
        </w:rPr>
        <w:t xml:space="preserve">Odberateľ, ktorého OM je pripojené na napäťovú úroveň vysokého napätia, a u ktorého je odber elektriny meraný na sekundárnej strane transformátora a transformátor je jeho vlastníctvom, overí funkčnosť kompenzačného zariadenia transformátora na vlastné náklady a výsledky merania oznamuje príslušnému PDS. Pokiaľ Odberateľ také oznámenie nepredloží, transformátor sa považuje za nevykompenzovaný a príslušný PDS pripočítava k nameranej jalovej spotrebe jalové transformačné straty v zmysle platného cenového rozhodnutia ÚRSO. </w:t>
      </w:r>
    </w:p>
    <w:p w14:paraId="6A5256CD" w14:textId="3099EBA4" w:rsidR="003C6C43" w:rsidRPr="00D532D4" w:rsidRDefault="003C6C43" w:rsidP="00DD7F85">
      <w:pPr>
        <w:pStyle w:val="Odsekzoznamu"/>
        <w:keepNext/>
        <w:numPr>
          <w:ilvl w:val="0"/>
          <w:numId w:val="40"/>
        </w:numPr>
        <w:spacing w:after="120"/>
        <w:ind w:left="567" w:hanging="567"/>
        <w:jc w:val="both"/>
        <w:rPr>
          <w:rFonts w:ascii="Arial" w:hAnsi="Arial" w:cs="Arial"/>
          <w:sz w:val="20"/>
          <w:szCs w:val="20"/>
          <w:highlight w:val="green"/>
        </w:rPr>
      </w:pPr>
      <w:r w:rsidRPr="00D532D4">
        <w:rPr>
          <w:rFonts w:ascii="Arial" w:hAnsi="Arial" w:cs="Arial"/>
          <w:sz w:val="20"/>
          <w:szCs w:val="20"/>
          <w:highlight w:val="green"/>
        </w:rPr>
        <w:t xml:space="preserve">Reklamácia technických podmienok dodávky a distribúcie elektriny, poruchy meradla, poruchy odpočtu meradla a správnosti fakturácie meraných údajov sa riadia prevádzkovým poriadkom PDS. Zmluvné strany sa dohodli, že reklamáciu uplatňuje </w:t>
      </w:r>
      <w:r w:rsidR="007F23D3" w:rsidRPr="00D532D4">
        <w:rPr>
          <w:rFonts w:ascii="Arial" w:hAnsi="Arial" w:cs="Arial"/>
          <w:sz w:val="20"/>
          <w:szCs w:val="20"/>
          <w:highlight w:val="green"/>
        </w:rPr>
        <w:t xml:space="preserve">Odberateľ </w:t>
      </w:r>
      <w:r w:rsidRPr="00D532D4">
        <w:rPr>
          <w:rFonts w:ascii="Arial" w:hAnsi="Arial" w:cs="Arial"/>
          <w:sz w:val="20"/>
          <w:szCs w:val="20"/>
          <w:highlight w:val="green"/>
        </w:rPr>
        <w:t>písomnou formou u</w:t>
      </w:r>
      <w:r w:rsidR="00E6419E" w:rsidRPr="00D532D4">
        <w:rPr>
          <w:rFonts w:ascii="Arial" w:hAnsi="Arial" w:cs="Arial"/>
          <w:sz w:val="20"/>
          <w:szCs w:val="20"/>
          <w:highlight w:val="green"/>
        </w:rPr>
        <w:t> </w:t>
      </w:r>
      <w:r w:rsidR="007F23D3" w:rsidRPr="00D532D4">
        <w:rPr>
          <w:rFonts w:ascii="Arial" w:hAnsi="Arial" w:cs="Arial"/>
          <w:sz w:val="20"/>
          <w:szCs w:val="20"/>
          <w:highlight w:val="green"/>
        </w:rPr>
        <w:t>Dodávateľa</w:t>
      </w:r>
      <w:r w:rsidR="00E6419E" w:rsidRPr="00D532D4">
        <w:rPr>
          <w:rFonts w:ascii="Arial" w:hAnsi="Arial" w:cs="Arial"/>
          <w:sz w:val="20"/>
          <w:szCs w:val="20"/>
          <w:highlight w:val="green"/>
        </w:rPr>
        <w:t xml:space="preserve"> alebo u PDS</w:t>
      </w:r>
      <w:r w:rsidRPr="00D532D4">
        <w:rPr>
          <w:rFonts w:ascii="Arial" w:hAnsi="Arial" w:cs="Arial"/>
          <w:sz w:val="20"/>
          <w:szCs w:val="20"/>
          <w:highlight w:val="green"/>
        </w:rPr>
        <w:t>.</w:t>
      </w:r>
      <w:r w:rsidR="00547BF6" w:rsidRPr="00D532D4">
        <w:rPr>
          <w:rFonts w:ascii="Arial" w:hAnsi="Arial" w:cs="Arial"/>
          <w:sz w:val="20"/>
          <w:szCs w:val="20"/>
          <w:highlight w:val="green"/>
        </w:rPr>
        <w:t xml:space="preserve"> </w:t>
      </w:r>
      <w:r w:rsidRPr="00D532D4">
        <w:rPr>
          <w:rFonts w:ascii="Arial" w:hAnsi="Arial" w:cs="Arial"/>
          <w:sz w:val="20"/>
          <w:szCs w:val="20"/>
          <w:highlight w:val="green"/>
        </w:rPr>
        <w:t xml:space="preserve">Uplatnenie reklamácie nezbavuje </w:t>
      </w:r>
      <w:r w:rsidR="007F23D3" w:rsidRPr="00D532D4">
        <w:rPr>
          <w:rFonts w:ascii="Arial" w:hAnsi="Arial" w:cs="Arial"/>
          <w:sz w:val="20"/>
          <w:szCs w:val="20"/>
          <w:highlight w:val="green"/>
        </w:rPr>
        <w:t xml:space="preserve">Odberateľa </w:t>
      </w:r>
      <w:r w:rsidRPr="00D532D4">
        <w:rPr>
          <w:rFonts w:ascii="Arial" w:hAnsi="Arial" w:cs="Arial"/>
          <w:sz w:val="20"/>
          <w:szCs w:val="20"/>
          <w:highlight w:val="green"/>
        </w:rPr>
        <w:t>povinnosti zaplatiť v určenej lehote vyúčtovanie za dodávku a distribúciu elektriny.</w:t>
      </w:r>
      <w:r w:rsidR="006E633C" w:rsidRPr="00D532D4">
        <w:rPr>
          <w:rFonts w:ascii="Arial" w:hAnsi="Arial" w:cs="Arial"/>
          <w:sz w:val="20"/>
          <w:szCs w:val="20"/>
          <w:highlight w:val="green"/>
        </w:rPr>
        <w:t xml:space="preserve"> V prípade, ak Odberateľ nesúhlasí s výsledkom vybavenia reklamácie alebo so spôsobom jej vybavenia, je oprávnený najneskôr do 45 dni od doručenia vybavenia reklamácie predložiť na ÚRSO spor s Dodávateľom alebo PDS na alternatívne riešenie v zmysle § 37 Zákona o</w:t>
      </w:r>
      <w:r w:rsidR="00547BF6" w:rsidRPr="00D532D4">
        <w:rPr>
          <w:rFonts w:ascii="Arial" w:hAnsi="Arial" w:cs="Arial"/>
          <w:sz w:val="20"/>
          <w:szCs w:val="20"/>
          <w:highlight w:val="green"/>
        </w:rPr>
        <w:t> </w:t>
      </w:r>
      <w:r w:rsidR="006E633C" w:rsidRPr="00D532D4">
        <w:rPr>
          <w:rFonts w:ascii="Arial" w:hAnsi="Arial" w:cs="Arial"/>
          <w:sz w:val="20"/>
          <w:szCs w:val="20"/>
          <w:highlight w:val="green"/>
        </w:rPr>
        <w:t>regulácii. Návrh na začatie alternatívneho riešenia sporu sa doručuje na adresu: Úrad pre reguláciu sieťových odvetví, Tomášikova 28C, 821 01 Bratislava 3 alebo elektronicky na adresu</w:t>
      </w:r>
      <w:r w:rsidR="002114AF" w:rsidRPr="00D532D4">
        <w:rPr>
          <w:rFonts w:ascii="Arial" w:hAnsi="Arial" w:cs="Arial"/>
          <w:sz w:val="20"/>
          <w:szCs w:val="20"/>
          <w:highlight w:val="green"/>
        </w:rPr>
        <w:t>:</w:t>
      </w:r>
      <w:r w:rsidR="006E633C" w:rsidRPr="00D532D4">
        <w:rPr>
          <w:rFonts w:ascii="Arial" w:hAnsi="Arial" w:cs="Arial"/>
          <w:sz w:val="20"/>
          <w:szCs w:val="20"/>
          <w:highlight w:val="green"/>
        </w:rPr>
        <w:t xml:space="preserve"> ars@urso.gov.sk</w:t>
      </w:r>
    </w:p>
    <w:p w14:paraId="73D8DA46" w14:textId="77777777" w:rsidR="003C6C43" w:rsidRPr="00D532D4" w:rsidRDefault="003C6C43" w:rsidP="00DD7F85">
      <w:pPr>
        <w:keepNext/>
        <w:spacing w:after="120"/>
        <w:ind w:left="426" w:hanging="426"/>
        <w:jc w:val="both"/>
        <w:rPr>
          <w:rFonts w:ascii="Arial" w:hAnsi="Arial" w:cs="Arial"/>
          <w:b/>
          <w:sz w:val="20"/>
          <w:szCs w:val="20"/>
          <w:highlight w:val="green"/>
        </w:rPr>
      </w:pPr>
    </w:p>
    <w:p w14:paraId="613AAD88" w14:textId="2E769A58" w:rsidR="003C6C43" w:rsidRPr="00D532D4" w:rsidRDefault="003C6C43" w:rsidP="00844C57">
      <w:pPr>
        <w:keepNext/>
        <w:spacing w:after="120"/>
        <w:jc w:val="center"/>
        <w:rPr>
          <w:rFonts w:ascii="Arial" w:hAnsi="Arial" w:cs="Arial"/>
          <w:b/>
          <w:sz w:val="20"/>
          <w:szCs w:val="20"/>
          <w:highlight w:val="green"/>
        </w:rPr>
      </w:pPr>
      <w:r w:rsidRPr="00D532D4">
        <w:rPr>
          <w:rFonts w:ascii="Arial" w:hAnsi="Arial" w:cs="Arial"/>
          <w:b/>
          <w:sz w:val="20"/>
          <w:szCs w:val="20"/>
          <w:highlight w:val="green"/>
        </w:rPr>
        <w:t xml:space="preserve">Článok </w:t>
      </w:r>
      <w:r w:rsidR="009E5EDE" w:rsidRPr="00D532D4">
        <w:rPr>
          <w:rFonts w:ascii="Arial" w:hAnsi="Arial" w:cs="Arial"/>
          <w:b/>
          <w:sz w:val="20"/>
          <w:szCs w:val="20"/>
          <w:highlight w:val="green"/>
        </w:rPr>
        <w:t>8</w:t>
      </w:r>
      <w:r w:rsidRPr="00D532D4">
        <w:rPr>
          <w:rFonts w:ascii="Arial" w:hAnsi="Arial" w:cs="Arial"/>
          <w:b/>
          <w:sz w:val="20"/>
          <w:szCs w:val="20"/>
          <w:highlight w:val="green"/>
        </w:rPr>
        <w:t>.</w:t>
      </w:r>
    </w:p>
    <w:p w14:paraId="23202F39" w14:textId="77777777" w:rsidR="003C6C43" w:rsidRPr="00D532D4" w:rsidRDefault="003C6C43" w:rsidP="00844C57">
      <w:pPr>
        <w:keepNext/>
        <w:spacing w:after="120"/>
        <w:jc w:val="center"/>
        <w:rPr>
          <w:rFonts w:ascii="Arial" w:hAnsi="Arial" w:cs="Arial"/>
          <w:b/>
          <w:sz w:val="20"/>
          <w:szCs w:val="20"/>
          <w:highlight w:val="green"/>
        </w:rPr>
      </w:pPr>
      <w:r w:rsidRPr="00D532D4">
        <w:rPr>
          <w:rFonts w:ascii="Arial" w:hAnsi="Arial" w:cs="Arial"/>
          <w:b/>
          <w:bCs/>
          <w:noProof/>
          <w:sz w:val="20"/>
          <w:szCs w:val="20"/>
          <w:highlight w:val="green"/>
          <w:lang w:eastAsia="de-DE"/>
        </w:rPr>
        <w:t>Prerušenie alebo obmedzenie dodávky elektriny a distribučných služieb</w:t>
      </w:r>
    </w:p>
    <w:p w14:paraId="6F2B5951" w14:textId="62D3E0B7" w:rsidR="0092329C" w:rsidRPr="00D532D4" w:rsidRDefault="003C6C43" w:rsidP="00DD7F85">
      <w:pPr>
        <w:pStyle w:val="Odsekzoznamu"/>
        <w:keepNext/>
        <w:numPr>
          <w:ilvl w:val="0"/>
          <w:numId w:val="41"/>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Odberateľ berie na vedomie, že PDS je oprávnený obmedziť alebo prerušiť distribučné služby v</w:t>
      </w:r>
      <w:r w:rsidR="002114AF" w:rsidRPr="00D532D4">
        <w:rPr>
          <w:rFonts w:ascii="Arial" w:hAnsi="Arial" w:cs="Arial"/>
          <w:bCs/>
          <w:noProof/>
          <w:sz w:val="20"/>
          <w:szCs w:val="20"/>
          <w:highlight w:val="green"/>
          <w:lang w:eastAsia="de-DE"/>
        </w:rPr>
        <w:t> </w:t>
      </w:r>
      <w:r w:rsidRPr="00D532D4">
        <w:rPr>
          <w:rFonts w:ascii="Arial" w:hAnsi="Arial" w:cs="Arial"/>
          <w:bCs/>
          <w:noProof/>
          <w:sz w:val="20"/>
          <w:szCs w:val="20"/>
          <w:highlight w:val="green"/>
          <w:lang w:eastAsia="de-DE"/>
        </w:rPr>
        <w:t>nevyhnutnom rozsahu a na nevyhnutnú dobu v prípadoch ustanovených všeobecne záväzným právnym predpisom, Prevádzkovým poriadkom PDS a touto Zmluvou. Počas takéhoto prerušenia alebo obmedzenia nie je Dodávateľ povinný dodávať elektrinu a zabezpečovať distribučné služby. V</w:t>
      </w:r>
      <w:r w:rsidR="002114AF" w:rsidRPr="00D532D4">
        <w:rPr>
          <w:rFonts w:ascii="Arial" w:hAnsi="Arial" w:cs="Arial"/>
          <w:bCs/>
          <w:noProof/>
          <w:sz w:val="20"/>
          <w:szCs w:val="20"/>
          <w:highlight w:val="green"/>
          <w:lang w:eastAsia="de-DE"/>
        </w:rPr>
        <w:t> </w:t>
      </w:r>
      <w:r w:rsidRPr="00D532D4">
        <w:rPr>
          <w:rFonts w:ascii="Arial" w:hAnsi="Arial" w:cs="Arial"/>
          <w:bCs/>
          <w:noProof/>
          <w:sz w:val="20"/>
          <w:szCs w:val="20"/>
          <w:highlight w:val="green"/>
          <w:lang w:eastAsia="de-DE"/>
        </w:rPr>
        <w:t xml:space="preserve">uvedených prípadoch nemá odberateľ voči Dodávateľovi nárok na náhradu preukázateľne vzniknutej škody (skutočnej škody a ušlého zisku). </w:t>
      </w:r>
    </w:p>
    <w:p w14:paraId="109D5B55" w14:textId="69554BA4" w:rsidR="0092329C" w:rsidRPr="00D532D4" w:rsidRDefault="003C6C43" w:rsidP="00DD7F85">
      <w:pPr>
        <w:pStyle w:val="Odsekzoznamu"/>
        <w:keepNext/>
        <w:numPr>
          <w:ilvl w:val="0"/>
          <w:numId w:val="41"/>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 xml:space="preserve">PDS informuje Odberateľa o plánovanom obmedzení alebo prerušení distribučných služieb v súlade so </w:t>
      </w:r>
      <w:r w:rsidR="008057B8" w:rsidRPr="00D532D4">
        <w:rPr>
          <w:rFonts w:ascii="Arial" w:hAnsi="Arial" w:cs="Arial"/>
          <w:bCs/>
          <w:noProof/>
          <w:sz w:val="20"/>
          <w:szCs w:val="20"/>
          <w:highlight w:val="green"/>
          <w:lang w:eastAsia="de-DE"/>
        </w:rPr>
        <w:t>Z</w:t>
      </w:r>
      <w:r w:rsidRPr="00D532D4">
        <w:rPr>
          <w:rFonts w:ascii="Arial" w:hAnsi="Arial" w:cs="Arial"/>
          <w:bCs/>
          <w:noProof/>
          <w:sz w:val="20"/>
          <w:szCs w:val="20"/>
          <w:highlight w:val="green"/>
          <w:lang w:eastAsia="de-DE"/>
        </w:rPr>
        <w:t>ákonom o energetike a Prevádzkovým poriadkom PDS. V prípade prerušenia alebo obmedzenia distribučných služieb z dôvodu poruchy odberného zariadenia na dotknutom OM Odberateľa, je Odberateľ povinný informovať príslušného PDS.</w:t>
      </w:r>
    </w:p>
    <w:p w14:paraId="5CDCA1D3" w14:textId="4AAD649D" w:rsidR="003C6C43" w:rsidRPr="00D532D4" w:rsidRDefault="003C6C43" w:rsidP="00DD7F85">
      <w:pPr>
        <w:pStyle w:val="Odsekzoznamu"/>
        <w:keepNext/>
        <w:numPr>
          <w:ilvl w:val="0"/>
          <w:numId w:val="41"/>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Dodávateľ je oprávnený obmedziť alebo prerušiť dodávku elektriny a distribučné služby do OM Odberateľa a za tým účelom požiadať PDS o obmedzenie alebo prerušenie distribučných služieb, ak Odberateľ odoberá elektrinu v rozpore s touto Zmluvou. Za odber v rozpore s touto Zmluvou sa považuje aj prípad, keď je Odberateľ v omeškaní s úhradou faktúry alebo jej časti podľa Zmluvy</w:t>
      </w:r>
      <w:r w:rsidR="009C4EB7" w:rsidRPr="00D532D4">
        <w:rPr>
          <w:rFonts w:ascii="Arial" w:hAnsi="Arial" w:cs="Arial"/>
          <w:bCs/>
          <w:noProof/>
          <w:sz w:val="20"/>
          <w:szCs w:val="20"/>
          <w:highlight w:val="green"/>
          <w:lang w:eastAsia="de-DE"/>
        </w:rPr>
        <w:t>,</w:t>
      </w:r>
      <w:r w:rsidRPr="00D532D4">
        <w:rPr>
          <w:rFonts w:ascii="Arial" w:hAnsi="Arial" w:cs="Arial"/>
          <w:bCs/>
          <w:noProof/>
          <w:sz w:val="20"/>
          <w:szCs w:val="20"/>
          <w:highlight w:val="green"/>
          <w:lang w:eastAsia="de-DE"/>
        </w:rPr>
        <w:t xml:space="preserve"> a ak si Odberateľ nesplnil túto svoju povinnosť ani v dodatočnej lehote, ktorú mu poskytol </w:t>
      </w:r>
      <w:r w:rsidR="009C4EB7" w:rsidRPr="00D532D4">
        <w:rPr>
          <w:rFonts w:ascii="Arial" w:hAnsi="Arial" w:cs="Arial"/>
          <w:bCs/>
          <w:noProof/>
          <w:sz w:val="20"/>
          <w:szCs w:val="20"/>
          <w:highlight w:val="green"/>
          <w:lang w:eastAsia="de-DE"/>
        </w:rPr>
        <w:t xml:space="preserve">Dodávateľ </w:t>
      </w:r>
      <w:r w:rsidRPr="00D532D4">
        <w:rPr>
          <w:rFonts w:ascii="Arial" w:hAnsi="Arial" w:cs="Arial"/>
          <w:bCs/>
          <w:noProof/>
          <w:sz w:val="20"/>
          <w:szCs w:val="20"/>
          <w:highlight w:val="green"/>
          <w:lang w:eastAsia="de-DE"/>
        </w:rPr>
        <w:t>v písomnej výzve s</w:t>
      </w:r>
      <w:r w:rsidR="00547BF6" w:rsidRPr="00D532D4">
        <w:rPr>
          <w:rFonts w:ascii="Arial" w:hAnsi="Arial" w:cs="Arial"/>
          <w:bCs/>
          <w:noProof/>
          <w:sz w:val="20"/>
          <w:szCs w:val="20"/>
          <w:highlight w:val="green"/>
          <w:lang w:eastAsia="de-DE"/>
        </w:rPr>
        <w:t> </w:t>
      </w:r>
      <w:r w:rsidRPr="00D532D4">
        <w:rPr>
          <w:rFonts w:ascii="Arial" w:hAnsi="Arial" w:cs="Arial"/>
          <w:bCs/>
          <w:noProof/>
          <w:sz w:val="20"/>
          <w:szCs w:val="20"/>
          <w:highlight w:val="green"/>
          <w:lang w:eastAsia="de-DE"/>
        </w:rPr>
        <w:t xml:space="preserve">upozornením, že dodávka elektriny a distribučné služby budú obmedzené alebo prerušené. Okamih doručenia písomnej výzvy </w:t>
      </w:r>
      <w:r w:rsidR="009C4EB7" w:rsidRPr="00D532D4">
        <w:rPr>
          <w:rFonts w:ascii="Arial" w:hAnsi="Arial" w:cs="Arial"/>
          <w:bCs/>
          <w:noProof/>
          <w:sz w:val="20"/>
          <w:szCs w:val="20"/>
          <w:highlight w:val="green"/>
          <w:lang w:eastAsia="de-DE"/>
        </w:rPr>
        <w:t xml:space="preserve">Dodávateľa </w:t>
      </w:r>
      <w:r w:rsidRPr="00D532D4">
        <w:rPr>
          <w:rFonts w:ascii="Arial" w:hAnsi="Arial" w:cs="Arial"/>
          <w:bCs/>
          <w:noProof/>
          <w:sz w:val="20"/>
          <w:szCs w:val="20"/>
          <w:highlight w:val="green"/>
          <w:lang w:eastAsia="de-DE"/>
        </w:rPr>
        <w:t xml:space="preserve">podľa predchádzajúcej vety sa posudzuje podľa ustanovení článku 11. tejto Zmluvy. Dodávateľ v prípadoch obmedzenia alebo prerušenia dodávky podľa tohto bodu Zmluvy nezodpovedá za vzniknutú škodu ani za ušlý zisk Odberateľa. Dodávateľ je v takomto prípade oprávnený účtovať Odberateľovi náklady, ktoré mu v súvislosti s obmedzením alebo prerušením dodávok vznikli, a to vrátane poplatku za odpojenie a znovupripojenie OM, podľa platného cenníka služieb distribúcie príslušného PDS. Odberateľ sa zaväzuje tieto náklady zaplatiť. </w:t>
      </w:r>
    </w:p>
    <w:p w14:paraId="18A6B702" w14:textId="77777777" w:rsidR="0019426A" w:rsidRPr="00D532D4" w:rsidRDefault="0019426A" w:rsidP="00DD7F85">
      <w:pPr>
        <w:keepNext/>
        <w:spacing w:after="120"/>
        <w:ind w:left="426"/>
        <w:jc w:val="center"/>
        <w:rPr>
          <w:rFonts w:ascii="Arial" w:hAnsi="Arial" w:cs="Arial"/>
          <w:b/>
          <w:bCs/>
          <w:noProof/>
          <w:sz w:val="20"/>
          <w:szCs w:val="20"/>
          <w:highlight w:val="green"/>
          <w:lang w:eastAsia="de-DE"/>
        </w:rPr>
      </w:pPr>
    </w:p>
    <w:p w14:paraId="028D24A8" w14:textId="3E47FE31" w:rsidR="003C6C43" w:rsidRPr="00D532D4" w:rsidRDefault="003C6C43" w:rsidP="00844C57">
      <w:pPr>
        <w:keepNext/>
        <w:spacing w:after="120"/>
        <w:jc w:val="center"/>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 xml:space="preserve">Článok </w:t>
      </w:r>
      <w:r w:rsidR="009E5EDE" w:rsidRPr="00D532D4">
        <w:rPr>
          <w:rFonts w:ascii="Arial" w:hAnsi="Arial" w:cs="Arial"/>
          <w:b/>
          <w:bCs/>
          <w:noProof/>
          <w:sz w:val="20"/>
          <w:szCs w:val="20"/>
          <w:highlight w:val="green"/>
          <w:lang w:eastAsia="de-DE"/>
        </w:rPr>
        <w:t>9</w:t>
      </w:r>
      <w:r w:rsidRPr="00D532D4">
        <w:rPr>
          <w:rFonts w:ascii="Arial" w:hAnsi="Arial" w:cs="Arial"/>
          <w:b/>
          <w:bCs/>
          <w:noProof/>
          <w:sz w:val="20"/>
          <w:szCs w:val="20"/>
          <w:highlight w:val="green"/>
          <w:lang w:eastAsia="de-DE"/>
        </w:rPr>
        <w:t>.</w:t>
      </w:r>
    </w:p>
    <w:p w14:paraId="7BC3E24C" w14:textId="77777777" w:rsidR="003C6C43" w:rsidRPr="00D532D4" w:rsidRDefault="003C6C43" w:rsidP="00844C57">
      <w:pPr>
        <w:keepNext/>
        <w:spacing w:after="120"/>
        <w:jc w:val="center"/>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Zodpovednosť a vyššia moc</w:t>
      </w:r>
    </w:p>
    <w:p w14:paraId="785B1483" w14:textId="3D94243C" w:rsidR="003C6C43" w:rsidRPr="00D532D4" w:rsidRDefault="003C6C43" w:rsidP="00844C57">
      <w:pPr>
        <w:pStyle w:val="Odsekzoznamu"/>
        <w:numPr>
          <w:ilvl w:val="0"/>
          <w:numId w:val="42"/>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Každá zo zmluvných strán je zodpovedná za škodu, ktorá vznikne porušením jej povinností voči druhej zmluvnej strane. Ak Dodávateľ nedodá zmluvné množstvo elektriny podľa tejto Zmluvy alebo poruší svoje povinnosti vzťahujúce sa k príslušnému OM iným spôsobom, Odberateľ má po preukázaní rozsahu škody právo na náhradu vzniknutej škody, ak bola spôsobená Dodávateľom a vznikla v súvislosti s týmto nedodaním alebo v súvislosti s iným takýmto porušením povinnosti Dodávateľa. Právo na náhradu škody nevzniká za množstvo nedodané pri oprávnenom obmedzení alebo prerušení dodávok elektriny zo strany Dodávateľa (napr. vyhlásenie stavu núdze, obmedzenie alebo prerušenie dodávok z dôvodu porušenia Zmluvy Odberateľom, údržby a iné). Zmluvné strany sú povinné vyvinúť maximálne úsilie na predchádzanie vzniku škôd a zníženie ich rozsahu, ako aj poskytnúť si navzájom súčinnosť potrebnú na preverenie okolností vzniku škody a jej výšky.</w:t>
      </w:r>
    </w:p>
    <w:p w14:paraId="36436D57" w14:textId="6B838790" w:rsidR="00892144" w:rsidRPr="00D532D4" w:rsidRDefault="00892144" w:rsidP="00844C57">
      <w:pPr>
        <w:pStyle w:val="Odsekzoznamu"/>
        <w:numPr>
          <w:ilvl w:val="0"/>
          <w:numId w:val="42"/>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lastRenderedPageBreak/>
        <w:t xml:space="preserve">Zmluvné strany nie sú zodpovedné za škody, ktoré vzniknú druhej zmluvnej strane z dôvodu okolností vylučujúcich zodpovednosť (vyššia moc). Za okolnosti vylučujúce zodpovednosť sa považuje prekážka, ktorá nastala po uzatvorení tejto Zmluvy nezávisle od vôle povinnej strany a bráni jej v splnení povinnosti,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vojna, teroristická akcia, štrajk postihujúci možnosť plnenia povinnosti zmluvnej strany. </w:t>
      </w:r>
    </w:p>
    <w:p w14:paraId="2FF4A044" w14:textId="1432E045" w:rsidR="00892144" w:rsidRPr="00D532D4" w:rsidRDefault="00892144" w:rsidP="00DD7F85">
      <w:pPr>
        <w:pStyle w:val="Odsekzoznamu"/>
        <w:keepNext/>
        <w:numPr>
          <w:ilvl w:val="0"/>
          <w:numId w:val="42"/>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Dodávateľ nie je zodpovedný za vzniknuté škody spôsobené okolnosťami vylučujúcimi zodpovednosť u PDS, ak tieto okolnosti spôsobujú, že plnenie povinností Dodávateľa vyplývajúcich z tejto Zmluvy je nemožné.</w:t>
      </w:r>
    </w:p>
    <w:p w14:paraId="58967232" w14:textId="0DDE0F95" w:rsidR="00892144" w:rsidRPr="00D532D4" w:rsidRDefault="00892144" w:rsidP="00DD7F85">
      <w:pPr>
        <w:pStyle w:val="Odsekzoznamu"/>
        <w:keepNext/>
        <w:numPr>
          <w:ilvl w:val="0"/>
          <w:numId w:val="42"/>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 xml:space="preserve">Každá zo zmluvných strán je povinná písomnou formou vyrozumieť bez zbytočného odkladu druhú zmluvnú stranu o okolnostiach vylučujúcich zodpovednosť tejto zmluvnej strany s uvedením dôvodov a predpokladanej doby trvania takýchto okolností. Zmluvná strana, odvolávajúca sa na okolnosti vylučujúce zodpovednosť, je povinná poskytnúť druhej zmluvnej strane možnosť preveriť existenciu dôvodov vylučujúcich zodpovednosť. </w:t>
      </w:r>
    </w:p>
    <w:p w14:paraId="1CCA4747" w14:textId="2501EAB3" w:rsidR="00892144" w:rsidRPr="00D532D4" w:rsidRDefault="00892144" w:rsidP="00DD7F85">
      <w:pPr>
        <w:pStyle w:val="Odsekzoznamu"/>
        <w:keepNext/>
        <w:numPr>
          <w:ilvl w:val="0"/>
          <w:numId w:val="42"/>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Zmluvná strana postihnutá vyššou mocou sa zaväzuje vyvinúť primerané úsilie na odstránenie okolností vylučujúcich zodpovednosť, aby bolo možné obnoviť plnenie predmetu tejto Zmluvy, a druhej zmluvnej strane písomne oznámiť zánik okolností vylučujúcich zodpovednosť</w:t>
      </w:r>
    </w:p>
    <w:p w14:paraId="592EE92A" w14:textId="77777777" w:rsidR="003C6C43" w:rsidRPr="00D532D4" w:rsidRDefault="003C6C43" w:rsidP="00DD7F85">
      <w:pPr>
        <w:pStyle w:val="Odsekzoznamu"/>
        <w:keepNext/>
        <w:numPr>
          <w:ilvl w:val="0"/>
          <w:numId w:val="9"/>
        </w:numPr>
        <w:spacing w:after="120"/>
        <w:jc w:val="both"/>
        <w:rPr>
          <w:rFonts w:ascii="Arial" w:hAnsi="Arial" w:cs="Arial"/>
          <w:bCs/>
          <w:noProof/>
          <w:vanish/>
          <w:sz w:val="20"/>
          <w:szCs w:val="20"/>
          <w:highlight w:val="green"/>
          <w:lang w:eastAsia="de-DE"/>
        </w:rPr>
      </w:pPr>
    </w:p>
    <w:p w14:paraId="77B3C898" w14:textId="77777777" w:rsidR="003C6C43" w:rsidRPr="00D532D4" w:rsidRDefault="003C6C43" w:rsidP="00DD7F85">
      <w:pPr>
        <w:pStyle w:val="Odsekzoznamu"/>
        <w:keepNext/>
        <w:numPr>
          <w:ilvl w:val="0"/>
          <w:numId w:val="9"/>
        </w:numPr>
        <w:spacing w:after="120"/>
        <w:jc w:val="both"/>
        <w:rPr>
          <w:rFonts w:ascii="Arial" w:hAnsi="Arial" w:cs="Arial"/>
          <w:bCs/>
          <w:noProof/>
          <w:vanish/>
          <w:sz w:val="20"/>
          <w:szCs w:val="20"/>
          <w:highlight w:val="green"/>
          <w:lang w:eastAsia="de-DE"/>
        </w:rPr>
      </w:pPr>
    </w:p>
    <w:p w14:paraId="47237557" w14:textId="77777777" w:rsidR="003C6C43" w:rsidRPr="00D532D4" w:rsidRDefault="003C6C43" w:rsidP="00DD7F85">
      <w:pPr>
        <w:pStyle w:val="Odsekzoznamu"/>
        <w:keepNext/>
        <w:numPr>
          <w:ilvl w:val="0"/>
          <w:numId w:val="9"/>
        </w:numPr>
        <w:spacing w:after="120"/>
        <w:jc w:val="both"/>
        <w:rPr>
          <w:rFonts w:ascii="Arial" w:hAnsi="Arial" w:cs="Arial"/>
          <w:bCs/>
          <w:noProof/>
          <w:vanish/>
          <w:sz w:val="20"/>
          <w:szCs w:val="20"/>
          <w:highlight w:val="green"/>
          <w:lang w:eastAsia="de-DE"/>
        </w:rPr>
      </w:pPr>
    </w:p>
    <w:p w14:paraId="365969D7" w14:textId="77777777" w:rsidR="003C6C43" w:rsidRPr="00D532D4" w:rsidRDefault="003C6C43" w:rsidP="00DD7F85">
      <w:pPr>
        <w:pStyle w:val="Odsekzoznamu"/>
        <w:keepNext/>
        <w:numPr>
          <w:ilvl w:val="0"/>
          <w:numId w:val="9"/>
        </w:numPr>
        <w:spacing w:after="120"/>
        <w:jc w:val="both"/>
        <w:rPr>
          <w:rFonts w:ascii="Arial" w:hAnsi="Arial" w:cs="Arial"/>
          <w:bCs/>
          <w:noProof/>
          <w:vanish/>
          <w:sz w:val="20"/>
          <w:szCs w:val="20"/>
          <w:highlight w:val="green"/>
          <w:lang w:eastAsia="de-DE"/>
        </w:rPr>
      </w:pPr>
    </w:p>
    <w:p w14:paraId="68207BCE" w14:textId="77777777" w:rsidR="003C6C43" w:rsidRPr="00D532D4" w:rsidRDefault="003C6C43" w:rsidP="00DD7F85">
      <w:pPr>
        <w:keepNext/>
        <w:spacing w:after="120"/>
        <w:ind w:left="567"/>
        <w:jc w:val="both"/>
        <w:rPr>
          <w:rFonts w:ascii="Arial" w:hAnsi="Arial" w:cs="Arial"/>
          <w:bCs/>
          <w:noProof/>
          <w:sz w:val="20"/>
          <w:szCs w:val="20"/>
          <w:highlight w:val="green"/>
          <w:lang w:eastAsia="de-DE"/>
        </w:rPr>
      </w:pPr>
    </w:p>
    <w:p w14:paraId="413A8280" w14:textId="50224AF5" w:rsidR="003C6C43" w:rsidRPr="00D532D4" w:rsidRDefault="008347DE" w:rsidP="00DD7F85">
      <w:pPr>
        <w:keepNext/>
        <w:spacing w:after="120"/>
        <w:jc w:val="center"/>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Článok 10</w:t>
      </w:r>
      <w:r w:rsidR="003C6C43" w:rsidRPr="00D532D4">
        <w:rPr>
          <w:rFonts w:ascii="Arial" w:hAnsi="Arial" w:cs="Arial"/>
          <w:b/>
          <w:bCs/>
          <w:noProof/>
          <w:sz w:val="20"/>
          <w:szCs w:val="20"/>
          <w:highlight w:val="green"/>
          <w:lang w:eastAsia="de-DE"/>
        </w:rPr>
        <w:t>.</w:t>
      </w:r>
    </w:p>
    <w:p w14:paraId="1CC5C191" w14:textId="45779B31" w:rsidR="003C6C43" w:rsidRPr="00D532D4" w:rsidRDefault="00046AE4" w:rsidP="00DD7F85">
      <w:pPr>
        <w:keepNext/>
        <w:spacing w:after="120"/>
        <w:ind w:left="426"/>
        <w:jc w:val="center"/>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Ochrana Dôverných informácií</w:t>
      </w:r>
      <w:r w:rsidR="00156280" w:rsidRPr="00D532D4">
        <w:rPr>
          <w:rFonts w:ascii="Arial" w:hAnsi="Arial" w:cs="Arial"/>
          <w:b/>
          <w:bCs/>
          <w:noProof/>
          <w:sz w:val="20"/>
          <w:szCs w:val="20"/>
          <w:highlight w:val="green"/>
          <w:lang w:eastAsia="de-DE"/>
        </w:rPr>
        <w:t xml:space="preserve"> a Osobných údajov</w:t>
      </w:r>
    </w:p>
    <w:p w14:paraId="18191330" w14:textId="57454302" w:rsidR="00156280" w:rsidRPr="00D532D4" w:rsidRDefault="00156280" w:rsidP="00DD7F85">
      <w:pPr>
        <w:pStyle w:val="Zkladntext"/>
        <w:ind w:left="567"/>
        <w:jc w:val="both"/>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Dôverné informácie</w:t>
      </w:r>
    </w:p>
    <w:p w14:paraId="6BBD5C20" w14:textId="37E99C2C" w:rsidR="008A567F" w:rsidRPr="00D532D4" w:rsidRDefault="008A567F"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Predmetom ochrany v zmysle Zmluvy sú všetky a akékoľvek údaje, dáta, podklady, výkresy, poznatky, dokumenty, doklady alebo akékoľvek iné obchodné a technické informácie, bez ohľadu na formu ich zachytenia:</w:t>
      </w:r>
    </w:p>
    <w:p w14:paraId="5A841536" w14:textId="0E5D9DC1" w:rsidR="008A567F" w:rsidRPr="00D532D4" w:rsidRDefault="008A567F" w:rsidP="00DD7F85">
      <w:pPr>
        <w:pStyle w:val="Odsekzoznamu1"/>
        <w:numPr>
          <w:ilvl w:val="0"/>
          <w:numId w:val="31"/>
        </w:numPr>
        <w:tabs>
          <w:tab w:val="left" w:pos="1134"/>
        </w:tabs>
        <w:spacing w:after="120" w:line="240" w:lineRule="auto"/>
        <w:ind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ktoré sa týkajú Zmluvy a jej plnenia (najmä Zmluva a jej prílohy, informácie o právach a</w:t>
      </w:r>
      <w:r w:rsidR="00547BF6" w:rsidRPr="00D532D4">
        <w:rPr>
          <w:rFonts w:ascii="Arial" w:hAnsi="Arial" w:cs="Arial"/>
          <w:bCs/>
          <w:noProof/>
          <w:sz w:val="20"/>
          <w:szCs w:val="20"/>
          <w:highlight w:val="green"/>
          <w:lang w:eastAsia="de-DE"/>
        </w:rPr>
        <w:t> </w:t>
      </w:r>
      <w:r w:rsidRPr="00D532D4">
        <w:rPr>
          <w:rFonts w:ascii="Arial" w:hAnsi="Arial" w:cs="Arial"/>
          <w:bCs/>
          <w:noProof/>
          <w:sz w:val="20"/>
          <w:szCs w:val="20"/>
          <w:highlight w:val="green"/>
          <w:lang w:eastAsia="de-DE"/>
        </w:rPr>
        <w:t>povinnostiach zmluvných strán ako aj informácie o Cene);</w:t>
      </w:r>
    </w:p>
    <w:p w14:paraId="182E8D84" w14:textId="77777777" w:rsidR="008A567F" w:rsidRPr="00D532D4" w:rsidRDefault="008A567F" w:rsidP="00DD7F85">
      <w:pPr>
        <w:pStyle w:val="Odsekzoznamu1"/>
        <w:numPr>
          <w:ilvl w:val="0"/>
          <w:numId w:val="31"/>
        </w:numPr>
        <w:tabs>
          <w:tab w:val="left" w:pos="1134"/>
        </w:tabs>
        <w:spacing w:after="120" w:line="240" w:lineRule="auto"/>
        <w:ind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duševného vlastníctva a všetky ďalšie informácie o zmluvnej strane);</w:t>
      </w:r>
    </w:p>
    <w:p w14:paraId="4CF7ACB6" w14:textId="77777777" w:rsidR="008A567F" w:rsidRPr="00D532D4" w:rsidRDefault="008A567F" w:rsidP="00DD7F85">
      <w:pPr>
        <w:pStyle w:val="Odsekzoznamu1"/>
        <w:numPr>
          <w:ilvl w:val="0"/>
          <w:numId w:val="31"/>
        </w:numPr>
        <w:tabs>
          <w:tab w:val="left" w:pos="1134"/>
        </w:tabs>
        <w:spacing w:after="120" w:line="240" w:lineRule="auto"/>
        <w:ind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ktoré sa týkajú obchodných partnerov zmluvných strán;</w:t>
      </w:r>
    </w:p>
    <w:p w14:paraId="54A99EF4" w14:textId="77777777" w:rsidR="008A567F" w:rsidRPr="00D532D4" w:rsidRDefault="008A567F" w:rsidP="00DD7F85">
      <w:pPr>
        <w:pStyle w:val="Odsekzoznamu1"/>
        <w:numPr>
          <w:ilvl w:val="0"/>
          <w:numId w:val="31"/>
        </w:numPr>
        <w:tabs>
          <w:tab w:val="left" w:pos="1134"/>
        </w:tabs>
        <w:spacing w:after="120" w:line="240" w:lineRule="auto"/>
        <w:ind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pre ktoré je stanovený všeobecne záväznými právnymi predpismi osobitný režim nakladania (najmä, nie však výlučne obchodné tajomstvo, bankové tajomstvo, daňové tajomstvo, telekomunikačné tajomstvo, osobné údaje, utajované skutočnosti);</w:t>
      </w:r>
    </w:p>
    <w:p w14:paraId="0A43D282" w14:textId="22D7F881" w:rsidR="008A567F" w:rsidRPr="00D532D4" w:rsidRDefault="008A567F" w:rsidP="00DD7F85">
      <w:pPr>
        <w:pStyle w:val="Odsekzoznamu1"/>
        <w:numPr>
          <w:ilvl w:val="0"/>
          <w:numId w:val="31"/>
        </w:numPr>
        <w:tabs>
          <w:tab w:val="left" w:pos="1134"/>
        </w:tabs>
        <w:spacing w:after="120" w:line="240" w:lineRule="auto"/>
        <w:ind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ktoré boli poskytnuté zmluvnej strane/získané zmluvnou stranou pred nadobudnutím platnosti a</w:t>
      </w:r>
      <w:r w:rsidR="00547BF6" w:rsidRPr="00D532D4">
        <w:rPr>
          <w:rFonts w:ascii="Arial" w:hAnsi="Arial" w:cs="Arial"/>
          <w:bCs/>
          <w:noProof/>
          <w:sz w:val="20"/>
          <w:szCs w:val="20"/>
          <w:highlight w:val="green"/>
          <w:lang w:eastAsia="de-DE"/>
        </w:rPr>
        <w:t> </w:t>
      </w:r>
      <w:r w:rsidRPr="00D532D4">
        <w:rPr>
          <w:rFonts w:ascii="Arial" w:hAnsi="Arial" w:cs="Arial"/>
          <w:bCs/>
          <w:noProof/>
          <w:sz w:val="20"/>
          <w:szCs w:val="20"/>
          <w:highlight w:val="green"/>
          <w:lang w:eastAsia="de-DE"/>
        </w:rPr>
        <w:t>účinnosti Zmluvy, pokiaľ sa týkajú jej predmetu a/alebo obsahu (najmä, nie však výlučne žiadosť o cenovú ponuku, cenová ponuka);</w:t>
      </w:r>
    </w:p>
    <w:p w14:paraId="66EF6CDD" w14:textId="77777777" w:rsidR="008A567F" w:rsidRPr="00D532D4" w:rsidRDefault="008A567F" w:rsidP="00DD7F85">
      <w:pPr>
        <w:pStyle w:val="Odsekzoznamu1"/>
        <w:numPr>
          <w:ilvl w:val="0"/>
          <w:numId w:val="31"/>
        </w:numPr>
        <w:tabs>
          <w:tab w:val="left" w:pos="1134"/>
        </w:tabs>
        <w:spacing w:after="120" w:line="240" w:lineRule="auto"/>
        <w:ind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 xml:space="preserve">ktoré sú výslovne zmluvnou stranou označené ako „dôverné", „confidential", „proprietary" alebo iným obdobným označením, z ktorého je zjavné, že sa jedná o dôvernú informáciu </w:t>
      </w:r>
    </w:p>
    <w:p w14:paraId="0A303780" w14:textId="3F882719" w:rsidR="008A567F" w:rsidRPr="00D532D4" w:rsidRDefault="008A567F" w:rsidP="00DD7F85">
      <w:pPr>
        <w:pStyle w:val="Zkladntext"/>
        <w:ind w:left="567"/>
        <w:jc w:val="both"/>
        <w:rPr>
          <w:rFonts w:ascii="Arial" w:hAnsi="Arial"/>
          <w:sz w:val="20"/>
          <w:szCs w:val="20"/>
          <w:highlight w:val="green"/>
        </w:rPr>
      </w:pPr>
      <w:r w:rsidRPr="00D532D4">
        <w:rPr>
          <w:rFonts w:ascii="Arial" w:hAnsi="Arial" w:cs="Arial"/>
          <w:bCs/>
          <w:noProof/>
          <w:sz w:val="20"/>
          <w:szCs w:val="20"/>
          <w:highlight w:val="green"/>
          <w:lang w:eastAsia="de-DE"/>
        </w:rPr>
        <w:t>(ďalej pre všetky</w:t>
      </w:r>
      <w:r w:rsidRPr="00D532D4">
        <w:rPr>
          <w:rFonts w:ascii="Arial" w:hAnsi="Arial"/>
          <w:sz w:val="20"/>
          <w:szCs w:val="20"/>
          <w:highlight w:val="green"/>
        </w:rPr>
        <w:t xml:space="preserve"> typy informácií, ktoré sú predmetom ochrany v zmysle Zmluvy len „</w:t>
      </w:r>
      <w:r w:rsidRPr="00D532D4">
        <w:rPr>
          <w:rFonts w:ascii="Arial" w:hAnsi="Arial"/>
          <w:b/>
          <w:sz w:val="20"/>
          <w:szCs w:val="20"/>
          <w:highlight w:val="green"/>
        </w:rPr>
        <w:t>Dôverné informácie</w:t>
      </w:r>
      <w:r w:rsidRPr="00D532D4">
        <w:rPr>
          <w:rFonts w:ascii="Arial" w:hAnsi="Arial"/>
          <w:sz w:val="20"/>
          <w:szCs w:val="20"/>
          <w:highlight w:val="green"/>
        </w:rPr>
        <w:t>").</w:t>
      </w:r>
    </w:p>
    <w:p w14:paraId="0FBF76D8" w14:textId="00411B62" w:rsidR="00046AE4" w:rsidRPr="00D532D4" w:rsidRDefault="00046AE4"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sz w:val="20"/>
          <w:szCs w:val="20"/>
          <w:highlight w:val="green"/>
        </w:rPr>
        <w:t>Zmluvné strany sú povinné zaistiť utajenie informácií v zmysle predchádzajúceho bodu spôsobom obvyklým pre utajovanie takýchto informácií, ak nie je výslovne dojednané inak. Zmluvné strany sú povinné zaistiť utajenie Dôverných informácií aj u svojich pracovníkov, zástupcov, ako aj iných spolupracujúcich tretích strán, pokiaľ im takéto informácie boli poskytnuté.</w:t>
      </w:r>
    </w:p>
    <w:p w14:paraId="3F3EEB26" w14:textId="680C1791" w:rsidR="00046AE4" w:rsidRPr="00D532D4" w:rsidRDefault="00046AE4"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sz w:val="20"/>
          <w:szCs w:val="20"/>
          <w:highlight w:val="green"/>
        </w:rPr>
        <w:t>Dôverné informácie poskytnuté, odovzdané, oznámené, sprístupnené a/alebo akýmkoľvek iným spôsobom získané jednou zmluvnou stranou od druhej zmluvnej strany na základe a/alebo v akejkoľvek súvislosti so Zmluvou môžu byť použité výhradne na účely plnen</w:t>
      </w:r>
      <w:r w:rsidR="00E50CDC" w:rsidRPr="00D532D4">
        <w:rPr>
          <w:rFonts w:ascii="Arial" w:hAnsi="Arial"/>
          <w:sz w:val="20"/>
          <w:szCs w:val="20"/>
          <w:highlight w:val="green"/>
        </w:rPr>
        <w:t>ia predmetu Zmluvy a v súlade so všeobecne záväzným</w:t>
      </w:r>
      <w:r w:rsidRPr="00D532D4">
        <w:rPr>
          <w:rFonts w:ascii="Arial" w:hAnsi="Arial"/>
          <w:sz w:val="20"/>
          <w:szCs w:val="20"/>
          <w:highlight w:val="green"/>
        </w:rPr>
        <w:t xml:space="preserve">i </w:t>
      </w:r>
      <w:r w:rsidR="00E50CDC" w:rsidRPr="00D532D4">
        <w:rPr>
          <w:rFonts w:ascii="Arial" w:hAnsi="Arial"/>
          <w:sz w:val="20"/>
          <w:szCs w:val="20"/>
          <w:highlight w:val="green"/>
        </w:rPr>
        <w:t xml:space="preserve">právnymi </w:t>
      </w:r>
      <w:r w:rsidRPr="00D532D4">
        <w:rPr>
          <w:rFonts w:ascii="Arial" w:hAnsi="Arial"/>
          <w:sz w:val="20"/>
          <w:szCs w:val="20"/>
          <w:highlight w:val="green"/>
        </w:rPr>
        <w:t>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 nich mlčanlivosť a</w:t>
      </w:r>
      <w:r w:rsidR="00273ED7" w:rsidRPr="00D532D4">
        <w:rPr>
          <w:rFonts w:ascii="Arial" w:hAnsi="Arial"/>
          <w:sz w:val="20"/>
          <w:szCs w:val="20"/>
          <w:highlight w:val="green"/>
        </w:rPr>
        <w:t> </w:t>
      </w:r>
      <w:r w:rsidRPr="00D532D4">
        <w:rPr>
          <w:rFonts w:ascii="Arial" w:hAnsi="Arial"/>
          <w:sz w:val="20"/>
          <w:szCs w:val="20"/>
          <w:highlight w:val="green"/>
        </w:rPr>
        <w:t>chrániť ich pred zneužitím, poškodením, zničením, znehodnotením, stratou a odcudzením.</w:t>
      </w:r>
    </w:p>
    <w:p w14:paraId="03D1EF6C" w14:textId="77777777" w:rsidR="00E50CDC" w:rsidRPr="00D532D4" w:rsidRDefault="00E50CDC"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sz w:val="20"/>
          <w:szCs w:val="20"/>
          <w:highlight w:val="green"/>
        </w:rPr>
        <w:lastRenderedPageBreak/>
        <w:t>Zmluvná strana nie je oprávnená bez predchádzajúceho písomného súhlasu druhej zmluvnej strany Dôverné informácie poskytnúť, odovzdať, oznámiť, sprístupniť, zverejniť, publikovať, rozširovať, vyzradiť, ani použiť inak, než na účely plnenia predmetu Zmluvy, s výnimkou prípadu ich poskytnutia, odovzdania, oznámenia, sprístupnenia:</w:t>
      </w:r>
    </w:p>
    <w:p w14:paraId="27DAB08B" w14:textId="77777777" w:rsidR="00E50CDC" w:rsidRPr="00D532D4" w:rsidRDefault="00E50CDC" w:rsidP="00DD7F85">
      <w:pPr>
        <w:pStyle w:val="Odsekzoznamu1"/>
        <w:numPr>
          <w:ilvl w:val="0"/>
          <w:numId w:val="36"/>
        </w:numPr>
        <w:tabs>
          <w:tab w:val="left" w:pos="1134"/>
        </w:tabs>
        <w:spacing w:after="120" w:line="240" w:lineRule="auto"/>
        <w:ind w:left="720" w:hanging="153"/>
        <w:jc w:val="both"/>
        <w:rPr>
          <w:rFonts w:ascii="Arial" w:hAnsi="Arial"/>
          <w:sz w:val="20"/>
          <w:szCs w:val="20"/>
          <w:highlight w:val="green"/>
        </w:rPr>
      </w:pPr>
      <w:r w:rsidRPr="00D532D4">
        <w:rPr>
          <w:rFonts w:ascii="Arial" w:hAnsi="Arial"/>
          <w:sz w:val="20"/>
          <w:szCs w:val="20"/>
          <w:highlight w:val="green"/>
        </w:rPr>
        <w:t xml:space="preserve">odborným poradcom zmluvnej strany (vrátane právnych, účtovných, daňových a iných poradcov </w:t>
      </w:r>
    </w:p>
    <w:p w14:paraId="0BB381B7" w14:textId="77777777" w:rsidR="00E50CDC" w:rsidRPr="00D532D4" w:rsidRDefault="00E50CDC" w:rsidP="00DD7F85">
      <w:pPr>
        <w:pStyle w:val="Odsekzoznamu1"/>
        <w:tabs>
          <w:tab w:val="left" w:pos="1134"/>
        </w:tabs>
        <w:spacing w:after="120" w:line="240" w:lineRule="auto"/>
        <w:ind w:left="1134"/>
        <w:jc w:val="both"/>
        <w:rPr>
          <w:rFonts w:ascii="Arial" w:hAnsi="Arial"/>
          <w:sz w:val="20"/>
          <w:szCs w:val="20"/>
          <w:highlight w:val="green"/>
        </w:rPr>
      </w:pPr>
      <w:r w:rsidRPr="00D532D4">
        <w:rPr>
          <w:rFonts w:ascii="Arial" w:hAnsi="Arial"/>
          <w:sz w:val="20"/>
          <w:szCs w:val="20"/>
          <w:highlight w:val="green"/>
        </w:rPr>
        <w:t>alebo audítorov), ktorí sú buď viazaní všeobecnou profesionálnou povinnosťou mlčanlivosti stanovenou alebo uloženou všeobecne záväznými právnym predpisom alebo sú povinní zachovávať mlčanlivosť na základe písomnej dohody so zmluvnou stranou;</w:t>
      </w:r>
    </w:p>
    <w:p w14:paraId="00840C52" w14:textId="77777777" w:rsidR="00E50CDC" w:rsidRPr="00D532D4" w:rsidRDefault="00E50CDC" w:rsidP="00DD7F85">
      <w:pPr>
        <w:pStyle w:val="Odsekzoznamu1"/>
        <w:numPr>
          <w:ilvl w:val="0"/>
          <w:numId w:val="36"/>
        </w:numPr>
        <w:tabs>
          <w:tab w:val="left" w:pos="1134"/>
        </w:tabs>
        <w:spacing w:after="120" w:line="240" w:lineRule="auto"/>
        <w:ind w:left="1134" w:hanging="567"/>
        <w:jc w:val="both"/>
        <w:rPr>
          <w:rFonts w:ascii="Arial" w:hAnsi="Arial"/>
          <w:sz w:val="20"/>
          <w:szCs w:val="20"/>
          <w:highlight w:val="green"/>
        </w:rPr>
      </w:pPr>
      <w:r w:rsidRPr="00D532D4">
        <w:rPr>
          <w:rFonts w:ascii="Arial" w:hAnsi="Arial"/>
          <w:sz w:val="20"/>
          <w:szCs w:val="20"/>
          <w:highlight w:val="green"/>
        </w:rPr>
        <w:t>ovládanej osobe zmluvnej strany; (ii) ovládajúcej osobe zmluvnej strany; (iii) osobe, vo vzťahu ku ktorej má ovládajúca osoba zmluvnej strany postavenie ovládanej osoby alebo podobné postavenie; a (iv) osobe, v ktorej má ovládajúca osoba zmluvnej strany postavenie ovládajúcej osoby alebo podobné postavenie, pričom uvedené osoby budú mať vo vzťahu k ochrane Dôverných informácií rovnaké povinnosti ako zmluvné strany</w:t>
      </w:r>
      <w:r w:rsidRPr="00D532D4">
        <w:rPr>
          <w:rFonts w:ascii="Arial" w:hAnsi="Arial" w:cs="Arial"/>
          <w:sz w:val="20"/>
          <w:szCs w:val="20"/>
          <w:highlight w:val="green"/>
        </w:rPr>
        <w:t>;</w:t>
      </w:r>
    </w:p>
    <w:p w14:paraId="64D95A29" w14:textId="77777777" w:rsidR="00E50CDC" w:rsidRPr="00D532D4" w:rsidRDefault="00E50CDC" w:rsidP="00DD7F85">
      <w:pPr>
        <w:pStyle w:val="Odsekzoznamu1"/>
        <w:numPr>
          <w:ilvl w:val="0"/>
          <w:numId w:val="36"/>
        </w:numPr>
        <w:tabs>
          <w:tab w:val="left" w:pos="1134"/>
        </w:tabs>
        <w:spacing w:after="120" w:line="240" w:lineRule="auto"/>
        <w:ind w:left="1134" w:hanging="567"/>
        <w:jc w:val="both"/>
        <w:rPr>
          <w:rFonts w:ascii="Arial" w:hAnsi="Arial"/>
          <w:sz w:val="20"/>
          <w:szCs w:val="20"/>
          <w:highlight w:val="green"/>
        </w:rPr>
      </w:pPr>
      <w:r w:rsidRPr="00D532D4">
        <w:rPr>
          <w:rFonts w:ascii="Arial" w:hAnsi="Arial"/>
          <w:sz w:val="20"/>
          <w:szCs w:val="20"/>
          <w:highlight w:val="green"/>
        </w:rPr>
        <w:t>subdodávateľom, ak sa subdodávateľ podieľa na plnení podľa Zmluvy, a ak je to potrebné pre účely plnenia povinností Zhotoviteľa podľa Zmluvy, pričom subdodávateľ musí byť viazaný minimálne rovnakým rozsahom povinností vo vzťahu k ochrane Dôverných informácií, ako sú viazané zmluvné strany podľa Zmluvy.</w:t>
      </w:r>
    </w:p>
    <w:p w14:paraId="19B4C941" w14:textId="77777777" w:rsidR="00E50CDC" w:rsidRPr="00D532D4" w:rsidRDefault="00E50CDC"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sz w:val="20"/>
          <w:szCs w:val="20"/>
          <w:highlight w:val="green"/>
        </w:rPr>
        <w:t>Povinnosť zmluvných strán zachovávať mlčanlivosť o Dôverných informáciách sa nevzťahuje na informácie, ktoré:</w:t>
      </w:r>
    </w:p>
    <w:p w14:paraId="47997963" w14:textId="3E3ECAD0" w:rsidR="00E50CDC" w:rsidRPr="00D532D4" w:rsidRDefault="00E50CDC" w:rsidP="00DD7F85">
      <w:pPr>
        <w:pStyle w:val="Odsekzoznamu1"/>
        <w:numPr>
          <w:ilvl w:val="0"/>
          <w:numId w:val="37"/>
        </w:numPr>
        <w:spacing w:after="120" w:line="240" w:lineRule="auto"/>
        <w:ind w:left="993" w:right="-142" w:hanging="437"/>
        <w:jc w:val="both"/>
        <w:rPr>
          <w:rFonts w:ascii="Arial" w:hAnsi="Arial"/>
          <w:sz w:val="20"/>
          <w:szCs w:val="20"/>
          <w:highlight w:val="green"/>
        </w:rPr>
      </w:pPr>
      <w:r w:rsidRPr="00D532D4">
        <w:rPr>
          <w:rFonts w:ascii="Arial" w:hAnsi="Arial"/>
          <w:sz w:val="20"/>
          <w:szCs w:val="20"/>
          <w:highlight w:val="green"/>
        </w:rPr>
        <w:t xml:space="preserve">  boli zverejnené už pred podpisom Zmluvy, čo musí byť preukázateľné na základe poskytnutých</w:t>
      </w:r>
      <w:r w:rsidR="009D291F" w:rsidRPr="00D532D4">
        <w:rPr>
          <w:rFonts w:ascii="Arial" w:hAnsi="Arial"/>
          <w:sz w:val="20"/>
          <w:szCs w:val="20"/>
          <w:highlight w:val="green"/>
        </w:rPr>
        <w:t xml:space="preserve"> </w:t>
      </w:r>
    </w:p>
    <w:p w14:paraId="65D29C56" w14:textId="77777777" w:rsidR="00E50CDC" w:rsidRPr="00D532D4" w:rsidRDefault="00E50CDC" w:rsidP="00DD7F85">
      <w:pPr>
        <w:pStyle w:val="Odsekzoznamu1"/>
        <w:spacing w:after="120" w:line="240" w:lineRule="auto"/>
        <w:ind w:left="556"/>
        <w:jc w:val="both"/>
        <w:rPr>
          <w:rFonts w:ascii="Arial" w:hAnsi="Arial"/>
          <w:sz w:val="20"/>
          <w:szCs w:val="20"/>
          <w:highlight w:val="green"/>
        </w:rPr>
      </w:pPr>
      <w:r w:rsidRPr="00D532D4">
        <w:rPr>
          <w:rFonts w:ascii="Arial" w:hAnsi="Arial"/>
          <w:sz w:val="20"/>
          <w:szCs w:val="20"/>
          <w:highlight w:val="green"/>
        </w:rPr>
        <w:t xml:space="preserve">          podkladov, ktoré túto skutočnosť dokazujú;</w:t>
      </w:r>
    </w:p>
    <w:p w14:paraId="5BC4731F" w14:textId="77777777" w:rsidR="00E50CDC" w:rsidRPr="00D532D4" w:rsidRDefault="00E50CDC" w:rsidP="00DD7F85">
      <w:pPr>
        <w:pStyle w:val="Odsekzoznamu1"/>
        <w:numPr>
          <w:ilvl w:val="0"/>
          <w:numId w:val="37"/>
        </w:numPr>
        <w:spacing w:after="120" w:line="240" w:lineRule="auto"/>
        <w:ind w:left="1134" w:hanging="567"/>
        <w:jc w:val="both"/>
        <w:rPr>
          <w:rFonts w:ascii="Arial" w:hAnsi="Arial"/>
          <w:sz w:val="20"/>
          <w:szCs w:val="20"/>
          <w:highlight w:val="green"/>
        </w:rPr>
      </w:pPr>
      <w:r w:rsidRPr="00D532D4">
        <w:rPr>
          <w:rFonts w:ascii="Arial" w:hAnsi="Arial"/>
          <w:sz w:val="20"/>
          <w:szCs w:val="20"/>
          <w:highlight w:val="green"/>
        </w:rPr>
        <w:t>sa stanú všeobecne a verejne dostupné po podpise Zmluvy z iného dôvodu ako z dôvodu porušenia povinností podľa Zmluvy, čo musí byť preukázateľné;</w:t>
      </w:r>
    </w:p>
    <w:p w14:paraId="1A814AF9" w14:textId="77777777" w:rsidR="00E50CDC" w:rsidRPr="00D532D4" w:rsidRDefault="00E50CDC" w:rsidP="00DD7F85">
      <w:pPr>
        <w:pStyle w:val="Odsekzoznamu1"/>
        <w:numPr>
          <w:ilvl w:val="0"/>
          <w:numId w:val="37"/>
        </w:numPr>
        <w:spacing w:after="120" w:line="240" w:lineRule="auto"/>
        <w:ind w:left="1134" w:hanging="567"/>
        <w:jc w:val="both"/>
        <w:rPr>
          <w:rFonts w:ascii="Arial" w:hAnsi="Arial"/>
          <w:sz w:val="20"/>
          <w:szCs w:val="20"/>
          <w:highlight w:val="green"/>
        </w:rPr>
      </w:pPr>
      <w:r w:rsidRPr="00D532D4">
        <w:rPr>
          <w:rFonts w:ascii="Arial" w:hAnsi="Arial"/>
          <w:sz w:val="20"/>
          <w:szCs w:val="20"/>
          <w:highlight w:val="green"/>
        </w:rPr>
        <w:t>majú byť sprístupnené na základe povinnosti stanovenej všeobecne záväzným predpisom, rozhodnutím súdu, prokuratúry alebo iného oprávneného orgánu verejnej moci, pričom v tomto prípade zmluvná strana, ktorá je povinná informácie sprístupniť, bezodkladne doručí druhej zmluvnej strane písomné oznámenie o tejto skutočnosti;</w:t>
      </w:r>
    </w:p>
    <w:p w14:paraId="6D25FCB5" w14:textId="77777777" w:rsidR="00E50CDC" w:rsidRPr="00D532D4" w:rsidRDefault="00E50CDC" w:rsidP="00DD7F85">
      <w:pPr>
        <w:pStyle w:val="Odsekzoznamu1"/>
        <w:numPr>
          <w:ilvl w:val="0"/>
          <w:numId w:val="37"/>
        </w:numPr>
        <w:spacing w:after="120" w:line="240" w:lineRule="auto"/>
        <w:ind w:left="1134" w:hanging="567"/>
        <w:jc w:val="both"/>
        <w:rPr>
          <w:rFonts w:ascii="Arial" w:hAnsi="Arial"/>
          <w:sz w:val="20"/>
          <w:szCs w:val="20"/>
          <w:highlight w:val="green"/>
        </w:rPr>
      </w:pPr>
      <w:r w:rsidRPr="00D532D4">
        <w:rPr>
          <w:rFonts w:ascii="Arial" w:hAnsi="Arial"/>
          <w:sz w:val="20"/>
          <w:szCs w:val="20"/>
          <w:highlight w:val="green"/>
        </w:rPr>
        <w:t>boli získané zmluvnou stranou od tretej strany, ktorá ich legitímne získala alebo vyvinula, a ktorá nemá žiadnu povinnosť, ktorá by obmedzovala ich poskytovanie, sprístupňovanie a/alebo zverejňovanie.</w:t>
      </w:r>
    </w:p>
    <w:p w14:paraId="6534DF77" w14:textId="62CA54EC" w:rsidR="00046AE4" w:rsidRPr="00D532D4" w:rsidRDefault="00E50CDC"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sz w:val="20"/>
          <w:szCs w:val="20"/>
          <w:highlight w:val="green"/>
        </w:rPr>
        <w:t>Dodávateľ</w:t>
      </w:r>
      <w:r w:rsidR="00046AE4" w:rsidRPr="00D532D4">
        <w:rPr>
          <w:rFonts w:ascii="Arial" w:hAnsi="Arial"/>
          <w:sz w:val="20"/>
          <w:szCs w:val="20"/>
          <w:highlight w:val="green"/>
        </w:rPr>
        <w:t xml:space="preserve"> taktiež nie je bez predchádzajúceho písomného súhlasu </w:t>
      </w:r>
      <w:r w:rsidRPr="00D532D4">
        <w:rPr>
          <w:rFonts w:ascii="Arial" w:hAnsi="Arial"/>
          <w:sz w:val="20"/>
          <w:szCs w:val="20"/>
          <w:highlight w:val="green"/>
        </w:rPr>
        <w:t>Odberateľa</w:t>
      </w:r>
      <w:r w:rsidR="00046AE4" w:rsidRPr="00D532D4">
        <w:rPr>
          <w:rFonts w:ascii="Arial" w:hAnsi="Arial"/>
          <w:sz w:val="20"/>
          <w:szCs w:val="20"/>
          <w:highlight w:val="green"/>
        </w:rPr>
        <w:t xml:space="preserve"> oprávnený použiť informáciu, že Objednávateľ</w:t>
      </w:r>
      <w:r w:rsidRPr="00D532D4">
        <w:rPr>
          <w:rFonts w:ascii="Arial" w:hAnsi="Arial"/>
          <w:sz w:val="20"/>
          <w:szCs w:val="20"/>
          <w:highlight w:val="green"/>
        </w:rPr>
        <w:t>ovi</w:t>
      </w:r>
      <w:r w:rsidR="00046AE4" w:rsidRPr="00D532D4">
        <w:rPr>
          <w:rFonts w:ascii="Arial" w:hAnsi="Arial"/>
          <w:sz w:val="20"/>
          <w:szCs w:val="20"/>
          <w:highlight w:val="green"/>
        </w:rPr>
        <w:t xml:space="preserve"> </w:t>
      </w:r>
      <w:r w:rsidRPr="00D532D4">
        <w:rPr>
          <w:rFonts w:ascii="Arial" w:hAnsi="Arial"/>
          <w:sz w:val="20"/>
          <w:szCs w:val="20"/>
          <w:highlight w:val="green"/>
        </w:rPr>
        <w:t>poskytoval plnenie</w:t>
      </w:r>
      <w:r w:rsidR="00046AE4" w:rsidRPr="00D532D4">
        <w:rPr>
          <w:rFonts w:ascii="Arial" w:hAnsi="Arial"/>
          <w:sz w:val="20"/>
          <w:szCs w:val="20"/>
          <w:highlight w:val="green"/>
        </w:rPr>
        <w:t xml:space="preserve"> podľa Zmluvy, ako ani informáciu o uzavretí Zmluvy, na propagáciu svojej činnosti.</w:t>
      </w:r>
    </w:p>
    <w:p w14:paraId="386DC181" w14:textId="64E424AA" w:rsidR="00046AE4" w:rsidRPr="00D532D4" w:rsidRDefault="00156280"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cs="Arial"/>
          <w:sz w:val="20"/>
          <w:szCs w:val="20"/>
          <w:highlight w:val="green"/>
        </w:rPr>
        <w:t xml:space="preserve">Dodávateľ </w:t>
      </w:r>
      <w:r w:rsidR="00046AE4" w:rsidRPr="00D532D4">
        <w:rPr>
          <w:rFonts w:ascii="Arial" w:hAnsi="Arial" w:cs="Arial"/>
          <w:sz w:val="20"/>
          <w:szCs w:val="20"/>
          <w:highlight w:val="green"/>
        </w:rPr>
        <w:t xml:space="preserve">je povinný informovať </w:t>
      </w:r>
      <w:r w:rsidRPr="00D532D4">
        <w:rPr>
          <w:rFonts w:ascii="Arial" w:hAnsi="Arial" w:cs="Arial"/>
          <w:sz w:val="20"/>
          <w:szCs w:val="20"/>
          <w:highlight w:val="green"/>
        </w:rPr>
        <w:t>Odberateľa</w:t>
      </w:r>
      <w:r w:rsidR="00046AE4" w:rsidRPr="00D532D4">
        <w:rPr>
          <w:rFonts w:ascii="Arial" w:hAnsi="Arial" w:cs="Arial"/>
          <w:sz w:val="20"/>
          <w:szCs w:val="20"/>
          <w:highlight w:val="green"/>
        </w:rPr>
        <w:t xml:space="preserve"> o porušení povinnosti ochrany Dôverných informácií (najmä narušenie bezpečnosti, dôvernosti, integrity, dostupnosti, zneužitie, poškodenie, zničenie, znehodnotenie, strata, únik alebo odcudzenie Dôverných informácií) a/alebo o udalosti, ktorá sa považuje za porušenie povinnosti ochrany Dôverných informácií (ďalej lej „narušenie ochrany“) a</w:t>
      </w:r>
      <w:r w:rsidR="00273ED7" w:rsidRPr="00D532D4">
        <w:rPr>
          <w:rFonts w:ascii="Arial" w:hAnsi="Arial" w:cs="Arial"/>
          <w:sz w:val="20"/>
          <w:szCs w:val="20"/>
          <w:highlight w:val="green"/>
        </w:rPr>
        <w:t> </w:t>
      </w:r>
      <w:r w:rsidR="00046AE4" w:rsidRPr="00D532D4">
        <w:rPr>
          <w:rFonts w:ascii="Arial" w:hAnsi="Arial" w:cs="Arial"/>
          <w:sz w:val="20"/>
          <w:szCs w:val="20"/>
          <w:highlight w:val="green"/>
        </w:rPr>
        <w:t>o</w:t>
      </w:r>
      <w:r w:rsidR="00273ED7" w:rsidRPr="00D532D4">
        <w:rPr>
          <w:rFonts w:ascii="Arial" w:hAnsi="Arial" w:cs="Arial"/>
          <w:sz w:val="20"/>
          <w:szCs w:val="20"/>
          <w:highlight w:val="green"/>
        </w:rPr>
        <w:t> </w:t>
      </w:r>
      <w:r w:rsidR="00046AE4" w:rsidRPr="00D532D4">
        <w:rPr>
          <w:rFonts w:ascii="Arial" w:hAnsi="Arial" w:cs="Arial"/>
          <w:sz w:val="20"/>
          <w:szCs w:val="20"/>
          <w:highlight w:val="green"/>
        </w:rPr>
        <w:t>vykonaných opatreniach na odstránenie následkov narušenia ochrany bez zbytočného odkladu potom, čo sa o narušení ochrany dozvedel. </w:t>
      </w:r>
      <w:r w:rsidRPr="00D532D4">
        <w:rPr>
          <w:rFonts w:ascii="Arial" w:hAnsi="Arial" w:cs="Arial"/>
          <w:sz w:val="20"/>
          <w:szCs w:val="20"/>
          <w:highlight w:val="green"/>
        </w:rPr>
        <w:t>Dodávateľ</w:t>
      </w:r>
      <w:r w:rsidR="00046AE4" w:rsidRPr="00D532D4">
        <w:rPr>
          <w:rFonts w:ascii="Arial" w:hAnsi="Arial" w:cs="Arial"/>
          <w:sz w:val="20"/>
          <w:szCs w:val="20"/>
          <w:highlight w:val="green"/>
        </w:rPr>
        <w:t xml:space="preserve"> je povinný vykonať opatrenia na odstránenie následkov narušenia ochrany okamžite po tom, ako </w:t>
      </w:r>
      <w:r w:rsidRPr="00D532D4">
        <w:rPr>
          <w:rFonts w:ascii="Arial" w:hAnsi="Arial" w:cs="Arial"/>
          <w:sz w:val="20"/>
          <w:szCs w:val="20"/>
          <w:highlight w:val="green"/>
        </w:rPr>
        <w:t xml:space="preserve">Odberateľ </w:t>
      </w:r>
      <w:r w:rsidR="00046AE4" w:rsidRPr="00D532D4">
        <w:rPr>
          <w:rFonts w:ascii="Arial" w:hAnsi="Arial" w:cs="Arial"/>
          <w:sz w:val="20"/>
          <w:szCs w:val="20"/>
          <w:highlight w:val="green"/>
        </w:rPr>
        <w:t xml:space="preserve">upozorní </w:t>
      </w:r>
      <w:r w:rsidRPr="00D532D4">
        <w:rPr>
          <w:rFonts w:ascii="Arial" w:hAnsi="Arial" w:cs="Arial"/>
          <w:sz w:val="20"/>
          <w:szCs w:val="20"/>
          <w:highlight w:val="green"/>
        </w:rPr>
        <w:t>Dodávateľa</w:t>
      </w:r>
      <w:r w:rsidR="00046AE4" w:rsidRPr="00D532D4">
        <w:rPr>
          <w:rFonts w:ascii="Arial" w:hAnsi="Arial" w:cs="Arial"/>
          <w:sz w:val="20"/>
          <w:szCs w:val="20"/>
          <w:highlight w:val="green"/>
        </w:rPr>
        <w:t xml:space="preserve"> na porušenie povinnosti ochrany Dôverných informácií. </w:t>
      </w:r>
      <w:r w:rsidRPr="00D532D4">
        <w:rPr>
          <w:rFonts w:ascii="Arial" w:hAnsi="Arial" w:cs="Arial"/>
          <w:sz w:val="20"/>
          <w:szCs w:val="20"/>
          <w:highlight w:val="green"/>
        </w:rPr>
        <w:t>Dodávateľ</w:t>
      </w:r>
      <w:r w:rsidR="00046AE4" w:rsidRPr="00D532D4">
        <w:rPr>
          <w:rFonts w:ascii="Arial" w:hAnsi="Arial" w:cs="Arial"/>
          <w:sz w:val="20"/>
          <w:szCs w:val="20"/>
          <w:highlight w:val="green"/>
        </w:rPr>
        <w:t xml:space="preserve"> je povinný odstrániť, resp. v maximálnej možnej miere minimalizovať následky narušenia ochrany bez zbytočného odkladu potom, čo sa o narušení ochrany dozvedel.</w:t>
      </w:r>
    </w:p>
    <w:p w14:paraId="65A55391" w14:textId="3DB4B3F9" w:rsidR="00046AE4" w:rsidRPr="00D532D4" w:rsidRDefault="00046AE4"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sz w:val="20"/>
          <w:szCs w:val="20"/>
          <w:highlight w:val="green"/>
        </w:rPr>
        <w:t>Všetky povinnosti zmluvných strán týkajúce sa ochrany Dôverných informácií platia bez ohľadu na ukončenie platnosti a účinnosti Zmluvy.</w:t>
      </w:r>
    </w:p>
    <w:p w14:paraId="3D4F0C32" w14:textId="77777777" w:rsidR="00156280" w:rsidRPr="00D532D4" w:rsidRDefault="00156280" w:rsidP="00DD7F85">
      <w:pPr>
        <w:pStyle w:val="Zkladntext"/>
        <w:rPr>
          <w:rFonts w:ascii="Arial" w:hAnsi="Arial"/>
          <w:b/>
          <w:sz w:val="20"/>
          <w:szCs w:val="20"/>
          <w:highlight w:val="green"/>
        </w:rPr>
      </w:pPr>
      <w:r w:rsidRPr="00D532D4">
        <w:rPr>
          <w:rFonts w:ascii="Arial" w:hAnsi="Arial"/>
          <w:b/>
          <w:sz w:val="20"/>
          <w:szCs w:val="20"/>
          <w:highlight w:val="green"/>
        </w:rPr>
        <w:t>Osobné údaje</w:t>
      </w:r>
    </w:p>
    <w:p w14:paraId="67AE4FB8" w14:textId="4A824510" w:rsidR="00046AE4" w:rsidRPr="00D532D4" w:rsidRDefault="00046AE4"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sz w:val="20"/>
          <w:szCs w:val="20"/>
          <w:highlight w:val="green"/>
        </w:rPr>
        <w:t xml:space="preserve">Zmluvné strany sa zaväzujú, že v prípade spracovania osobných údajov fyzických osôb, budú postupovať v zmysle zákona č. 18/2018 Z. z. o ochrane osobných údajov a o zmene a doplnení niektorých zákonov v platnom znení (ďalej len „Zákon o ochrane osobných údajov“) </w:t>
      </w:r>
      <w:r w:rsidRPr="00D532D4">
        <w:rPr>
          <w:rFonts w:ascii="Arial" w:hAnsi="Arial" w:cs="Arial"/>
          <w:color w:val="000000"/>
          <w:sz w:val="20"/>
          <w:szCs w:val="20"/>
          <w:highlight w:val="green"/>
        </w:rPr>
        <w:t xml:space="preserve">a Nariadenia Európskeho parlamentu a Rady (EÚ)2016/679 o ochrane fyzických osôb pri spracúvaní osobných údajov a o voľnom pohybe takýchto údajov, ktorým sa zrušuje smernica 95/46/ES (všeobecné nariadenie o ochrane osobných údajov) </w:t>
      </w:r>
      <w:r w:rsidRPr="00D532D4">
        <w:rPr>
          <w:rFonts w:ascii="Arial" w:hAnsi="Arial" w:cs="Arial"/>
          <w:sz w:val="20"/>
          <w:szCs w:val="20"/>
          <w:highlight w:val="green"/>
        </w:rPr>
        <w:t>(ďalej len „GDPR“)</w:t>
      </w:r>
      <w:r w:rsidRPr="00D532D4">
        <w:rPr>
          <w:rFonts w:ascii="Arial" w:hAnsi="Arial"/>
          <w:sz w:val="20"/>
          <w:szCs w:val="20"/>
          <w:highlight w:val="green"/>
        </w:rPr>
        <w:t xml:space="preserve"> a v prípade, že dochádza k činnostiam, na vykonávanie ktorých je v zmysle uvedeného zákona a/alebo nariadenia potrebné uzavretie písomnej zmluvy a/alebo akékoľvek iné konanie zmluvných strán, uzavrú za týmto účelom osobitnú zmluvu a/alebo uskutočnia všetky úkony v súlade s ustanoveniami predmetného zákona a/alebo nariadenia tak, aby bolo možné realizovať plnenie v zmysle Zmluvy.</w:t>
      </w:r>
    </w:p>
    <w:p w14:paraId="25353B68" w14:textId="6AF97771" w:rsidR="00046AE4" w:rsidRPr="00D532D4" w:rsidRDefault="00046AE4"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cs="Arial"/>
          <w:sz w:val="20"/>
          <w:szCs w:val="20"/>
          <w:highlight w:val="green"/>
        </w:rPr>
        <w:t xml:space="preserve">Osobné údaje </w:t>
      </w:r>
      <w:r w:rsidR="00156280" w:rsidRPr="00D532D4">
        <w:rPr>
          <w:rFonts w:ascii="Arial" w:hAnsi="Arial" w:cs="Arial"/>
          <w:sz w:val="20"/>
          <w:szCs w:val="20"/>
          <w:highlight w:val="green"/>
        </w:rPr>
        <w:t>Dodávateľa</w:t>
      </w:r>
      <w:r w:rsidRPr="00D532D4">
        <w:rPr>
          <w:rFonts w:ascii="Arial" w:hAnsi="Arial" w:cs="Arial"/>
          <w:sz w:val="20"/>
          <w:szCs w:val="20"/>
          <w:highlight w:val="green"/>
        </w:rPr>
        <w:t xml:space="preserve">, ktorý je fyzickou osobou alebo osôb, ktoré konajú za </w:t>
      </w:r>
      <w:r w:rsidR="00156280" w:rsidRPr="00D532D4">
        <w:rPr>
          <w:rFonts w:ascii="Arial" w:hAnsi="Arial" w:cs="Arial"/>
          <w:sz w:val="20"/>
          <w:szCs w:val="20"/>
          <w:highlight w:val="green"/>
        </w:rPr>
        <w:t>Dodávateľa</w:t>
      </w:r>
      <w:r w:rsidRPr="00D532D4">
        <w:rPr>
          <w:rFonts w:ascii="Arial" w:hAnsi="Arial" w:cs="Arial"/>
          <w:sz w:val="20"/>
          <w:szCs w:val="20"/>
          <w:highlight w:val="green"/>
        </w:rPr>
        <w:t xml:space="preserve">, ktorý je právnickou osobou, sú spracúvané </w:t>
      </w:r>
      <w:r w:rsidR="00156280" w:rsidRPr="00D532D4">
        <w:rPr>
          <w:rFonts w:ascii="Arial" w:hAnsi="Arial" w:cs="Arial"/>
          <w:sz w:val="20"/>
          <w:szCs w:val="20"/>
          <w:highlight w:val="green"/>
        </w:rPr>
        <w:t>Odberateľom</w:t>
      </w:r>
      <w:r w:rsidRPr="00D532D4">
        <w:rPr>
          <w:rFonts w:ascii="Arial" w:hAnsi="Arial" w:cs="Arial"/>
          <w:sz w:val="20"/>
          <w:szCs w:val="20"/>
          <w:highlight w:val="green"/>
        </w:rPr>
        <w:t xml:space="preserve"> na účel plnenia Zmluvy alebo aby sa vykonali </w:t>
      </w:r>
      <w:r w:rsidRPr="00D532D4">
        <w:rPr>
          <w:rFonts w:ascii="Arial" w:hAnsi="Arial" w:cs="Arial"/>
          <w:sz w:val="20"/>
          <w:szCs w:val="20"/>
          <w:highlight w:val="green"/>
        </w:rPr>
        <w:lastRenderedPageBreak/>
        <w:t>opatrenia pred uzatvorením Zmluvy v súlade s čl. 6 ods. 1 písm. b) GDPR. Zmluvné strany môžu mať oprávnený záujem navzájom si poskytnúť osobné údaje kontaktných osôb v súlade s ustanovením § 78 ods. 3 Zákona o ochrane osobných údajov na účel vzájomnej komunikácie pri plnení Zmluvy. Zmluvné strany budú spracúvať takéto osobné údaje získané od druhej zmluvnej strany ako samostatní prevádzkovatelia.</w:t>
      </w:r>
    </w:p>
    <w:p w14:paraId="0634DE66" w14:textId="595ABE06" w:rsidR="00046AE4" w:rsidRPr="00D532D4" w:rsidRDefault="0050794A"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cs="Arial"/>
          <w:sz w:val="20"/>
          <w:szCs w:val="20"/>
          <w:highlight w:val="green"/>
        </w:rPr>
        <w:t>Dodávateľ</w:t>
      </w:r>
      <w:r w:rsidR="00046AE4" w:rsidRPr="00D532D4">
        <w:rPr>
          <w:rFonts w:ascii="Arial" w:hAnsi="Arial" w:cs="Arial"/>
          <w:sz w:val="20"/>
          <w:szCs w:val="20"/>
          <w:highlight w:val="green"/>
        </w:rPr>
        <w:t xml:space="preserve"> je povinný oznámiť dotknutým osobám poskytnutie ich osobných údajov </w:t>
      </w:r>
      <w:r w:rsidR="007C2B18" w:rsidRPr="00D532D4">
        <w:rPr>
          <w:rFonts w:ascii="Arial" w:hAnsi="Arial" w:cs="Arial"/>
          <w:sz w:val="20"/>
          <w:szCs w:val="20"/>
          <w:highlight w:val="green"/>
        </w:rPr>
        <w:t>Odberateľovi</w:t>
      </w:r>
      <w:r w:rsidR="00046AE4" w:rsidRPr="00D532D4">
        <w:rPr>
          <w:rFonts w:ascii="Arial" w:hAnsi="Arial" w:cs="Arial"/>
          <w:sz w:val="20"/>
          <w:szCs w:val="20"/>
          <w:highlight w:val="green"/>
        </w:rPr>
        <w:t xml:space="preserve"> podľa predchádzajúceho bodu a preukázateľne ich informovať o tom, že informácia o spracúvaní osobných údajov </w:t>
      </w:r>
      <w:r w:rsidR="007C2B18" w:rsidRPr="00D532D4">
        <w:rPr>
          <w:rFonts w:ascii="Arial" w:hAnsi="Arial" w:cs="Arial"/>
          <w:sz w:val="20"/>
          <w:szCs w:val="20"/>
          <w:highlight w:val="green"/>
        </w:rPr>
        <w:t>Odberateľom</w:t>
      </w:r>
      <w:r w:rsidR="00046AE4" w:rsidRPr="00D532D4">
        <w:rPr>
          <w:rFonts w:ascii="Arial" w:hAnsi="Arial" w:cs="Arial"/>
          <w:sz w:val="20"/>
          <w:szCs w:val="20"/>
          <w:highlight w:val="green"/>
        </w:rPr>
        <w:t xml:space="preserve"> podľa čl.14 GDPR je dostupná na webovom sídle </w:t>
      </w:r>
      <w:r w:rsidR="007C2B18" w:rsidRPr="00D532D4">
        <w:rPr>
          <w:rFonts w:ascii="Arial" w:hAnsi="Arial" w:cs="Arial"/>
          <w:sz w:val="20"/>
          <w:szCs w:val="20"/>
          <w:highlight w:val="green"/>
        </w:rPr>
        <w:t>Odberateľa</w:t>
      </w:r>
      <w:r w:rsidR="00046AE4" w:rsidRPr="00D532D4">
        <w:rPr>
          <w:rFonts w:ascii="Arial" w:hAnsi="Arial" w:cs="Arial"/>
          <w:sz w:val="20"/>
          <w:szCs w:val="20"/>
          <w:highlight w:val="green"/>
        </w:rPr>
        <w:t xml:space="preserve"> na podstránke Ochrana osobných údajov (</w:t>
      </w:r>
      <w:hyperlink r:id="rId11" w:history="1">
        <w:r w:rsidR="00046AE4" w:rsidRPr="00D532D4">
          <w:rPr>
            <w:rStyle w:val="Hypertextovprepojenie"/>
            <w:rFonts w:ascii="Arial" w:hAnsi="Arial" w:cs="Arial"/>
            <w:color w:val="1F497D"/>
            <w:sz w:val="20"/>
            <w:szCs w:val="20"/>
            <w:highlight w:val="green"/>
          </w:rPr>
          <w:t>https://www.spp-distribucia.sk/gdpr/</w:t>
        </w:r>
      </w:hyperlink>
      <w:r w:rsidR="00046AE4" w:rsidRPr="00D532D4">
        <w:rPr>
          <w:rFonts w:ascii="Arial" w:hAnsi="Arial" w:cs="Arial"/>
          <w:sz w:val="20"/>
          <w:szCs w:val="20"/>
          <w:highlight w:val="green"/>
        </w:rPr>
        <w:t>).</w:t>
      </w:r>
    </w:p>
    <w:p w14:paraId="3544ABD3" w14:textId="750FC691" w:rsidR="00046AE4" w:rsidRPr="00D532D4" w:rsidRDefault="00046AE4" w:rsidP="00DD7F85">
      <w:pPr>
        <w:pStyle w:val="Zkladntext"/>
        <w:numPr>
          <w:ilvl w:val="0"/>
          <w:numId w:val="34"/>
        </w:numPr>
        <w:ind w:left="567" w:hanging="567"/>
        <w:jc w:val="both"/>
        <w:rPr>
          <w:rFonts w:ascii="Arial" w:hAnsi="Arial" w:cs="Arial"/>
          <w:bCs/>
          <w:noProof/>
          <w:sz w:val="20"/>
          <w:szCs w:val="20"/>
          <w:highlight w:val="green"/>
          <w:lang w:eastAsia="de-DE"/>
        </w:rPr>
      </w:pPr>
      <w:r w:rsidRPr="00D532D4">
        <w:rPr>
          <w:rFonts w:ascii="Arial" w:hAnsi="Arial"/>
          <w:sz w:val="20"/>
          <w:szCs w:val="20"/>
          <w:highlight w:val="green"/>
        </w:rPr>
        <w:t xml:space="preserve">Všetky povinnosti zmluvných strán týkajúce sa ochrany osobných údajov platia bez ohľadu na ukončenie platnosti a účinnosti Zmluvy. </w:t>
      </w:r>
    </w:p>
    <w:p w14:paraId="004CCACF" w14:textId="77777777" w:rsidR="00014400" w:rsidRPr="00D532D4" w:rsidRDefault="00014400" w:rsidP="00DD7F85">
      <w:pPr>
        <w:keepNext/>
        <w:spacing w:after="120"/>
        <w:ind w:left="426"/>
        <w:jc w:val="center"/>
        <w:rPr>
          <w:rFonts w:ascii="Arial" w:hAnsi="Arial" w:cs="Arial"/>
          <w:noProof/>
          <w:sz w:val="20"/>
          <w:szCs w:val="20"/>
          <w:highlight w:val="green"/>
        </w:rPr>
      </w:pPr>
    </w:p>
    <w:p w14:paraId="43C5BB70" w14:textId="5D4151B6" w:rsidR="003C6C43" w:rsidRPr="00D532D4" w:rsidRDefault="003C6C43" w:rsidP="00DD7F85">
      <w:pPr>
        <w:keepNext/>
        <w:spacing w:after="120"/>
        <w:ind w:left="426"/>
        <w:jc w:val="center"/>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Článok 1</w:t>
      </w:r>
      <w:r w:rsidR="00014400" w:rsidRPr="00D532D4">
        <w:rPr>
          <w:rFonts w:ascii="Arial" w:hAnsi="Arial" w:cs="Arial"/>
          <w:b/>
          <w:bCs/>
          <w:noProof/>
          <w:sz w:val="20"/>
          <w:szCs w:val="20"/>
          <w:highlight w:val="green"/>
          <w:lang w:eastAsia="de-DE"/>
        </w:rPr>
        <w:t>1</w:t>
      </w:r>
      <w:r w:rsidRPr="00D532D4">
        <w:rPr>
          <w:rFonts w:ascii="Arial" w:hAnsi="Arial" w:cs="Arial"/>
          <w:b/>
          <w:bCs/>
          <w:noProof/>
          <w:sz w:val="20"/>
          <w:szCs w:val="20"/>
          <w:highlight w:val="green"/>
          <w:lang w:eastAsia="de-DE"/>
        </w:rPr>
        <w:t>.</w:t>
      </w:r>
    </w:p>
    <w:p w14:paraId="13B48EC2" w14:textId="77777777" w:rsidR="003C6C43" w:rsidRPr="00D532D4" w:rsidRDefault="003C6C43" w:rsidP="00DD7F85">
      <w:pPr>
        <w:keepNext/>
        <w:spacing w:after="120"/>
        <w:ind w:left="426"/>
        <w:jc w:val="center"/>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Doručovanie</w:t>
      </w:r>
    </w:p>
    <w:p w14:paraId="64972CEA" w14:textId="0D0F057C" w:rsidR="003C6C43" w:rsidRPr="00D532D4" w:rsidRDefault="003C6C43" w:rsidP="00DD7F85">
      <w:pPr>
        <w:pStyle w:val="Odsekzoznamu"/>
        <w:keepNext/>
        <w:numPr>
          <w:ilvl w:val="0"/>
          <w:numId w:val="21"/>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 xml:space="preserve">Odstúpenie od Zmluvy, výpoveď Zmluvy, návrhy dodatkov k Zmluve, faktúry, budú vyhotovené písomne </w:t>
      </w:r>
      <w:r w:rsidR="000E7741" w:rsidRPr="00D532D4">
        <w:rPr>
          <w:rFonts w:ascii="Arial" w:hAnsi="Arial" w:cs="Arial"/>
          <w:bCs/>
          <w:sz w:val="20"/>
          <w:szCs w:val="20"/>
          <w:highlight w:val="green"/>
          <w:lang w:eastAsia="de-DE"/>
        </w:rPr>
        <w:t xml:space="preserve">(v listinnej forme) </w:t>
      </w:r>
      <w:r w:rsidRPr="00D532D4">
        <w:rPr>
          <w:rFonts w:ascii="Arial" w:hAnsi="Arial" w:cs="Arial"/>
          <w:bCs/>
          <w:sz w:val="20"/>
          <w:szCs w:val="20"/>
          <w:highlight w:val="green"/>
          <w:lang w:eastAsia="de-DE"/>
        </w:rPr>
        <w:t>a doručené druhej zmluvnej strane osobne, kuriérom alebo zaslané poštou</w:t>
      </w:r>
      <w:r w:rsidR="000E7741" w:rsidRPr="00D532D4">
        <w:rPr>
          <w:rFonts w:ascii="Arial" w:hAnsi="Arial" w:cs="Arial"/>
          <w:bCs/>
          <w:sz w:val="20"/>
          <w:szCs w:val="20"/>
          <w:highlight w:val="green"/>
          <w:lang w:eastAsia="de-DE"/>
        </w:rPr>
        <w:t xml:space="preserve">, pokiaľ nie je v tejto Zmluve vrátane jej príloh dohodnuté inak. </w:t>
      </w:r>
      <w:r w:rsidRPr="00D532D4">
        <w:rPr>
          <w:rFonts w:ascii="Arial" w:hAnsi="Arial" w:cs="Arial"/>
          <w:bCs/>
          <w:sz w:val="20"/>
          <w:szCs w:val="20"/>
          <w:highlight w:val="green"/>
          <w:lang w:eastAsia="de-DE"/>
        </w:rPr>
        <w:t>Odstúpenie od Zmluvy doručujú zmluvné strany formou doporučenej zásielky.</w:t>
      </w:r>
    </w:p>
    <w:p w14:paraId="16A2F3BD" w14:textId="673A1E3B" w:rsidR="003C6C43" w:rsidRPr="00D532D4" w:rsidRDefault="003C6C43" w:rsidP="00DD7F85">
      <w:pPr>
        <w:pStyle w:val="Odsekzoznamu"/>
        <w:keepNext/>
        <w:numPr>
          <w:ilvl w:val="0"/>
          <w:numId w:val="21"/>
        </w:numPr>
        <w:spacing w:after="120"/>
        <w:ind w:left="567" w:hanging="567"/>
        <w:jc w:val="both"/>
        <w:rPr>
          <w:rFonts w:ascii="Arial" w:hAnsi="Arial" w:cs="Arial"/>
          <w:bCs/>
          <w:sz w:val="20"/>
          <w:szCs w:val="20"/>
          <w:highlight w:val="green"/>
          <w:lang w:eastAsia="de-DE"/>
        </w:rPr>
      </w:pPr>
      <w:r w:rsidRPr="00D532D4">
        <w:rPr>
          <w:rFonts w:ascii="Arial" w:hAnsi="Arial" w:cs="Arial"/>
          <w:bCs/>
          <w:w w:val="0"/>
          <w:sz w:val="20"/>
          <w:szCs w:val="20"/>
          <w:highlight w:val="green"/>
          <w:lang w:eastAsia="de-DE"/>
        </w:rPr>
        <w:t>Ostatné písomnosti a prejavy vôle zmluvných strán sa doručujú e-mailom na adresy dohodnuté v</w:t>
      </w:r>
      <w:r w:rsidR="00A010FC" w:rsidRPr="00D532D4">
        <w:rPr>
          <w:rFonts w:ascii="Arial" w:hAnsi="Arial" w:cs="Arial"/>
          <w:bCs/>
          <w:w w:val="0"/>
          <w:sz w:val="20"/>
          <w:szCs w:val="20"/>
          <w:highlight w:val="green"/>
          <w:lang w:eastAsia="de-DE"/>
        </w:rPr>
        <w:t> </w:t>
      </w:r>
      <w:r w:rsidRPr="00D532D4">
        <w:rPr>
          <w:rFonts w:ascii="Arial" w:hAnsi="Arial" w:cs="Arial"/>
          <w:bCs/>
          <w:w w:val="0"/>
          <w:sz w:val="20"/>
          <w:szCs w:val="20"/>
          <w:highlight w:val="green"/>
          <w:lang w:eastAsia="de-DE"/>
        </w:rPr>
        <w:t>Zmluve alebo oznámené druhej zmluvnej strane. V prípade doručovania podľa predchádzajúcej vety tohto bodu Zmluvy, druhá zmluvná strana bezodkladne potvrdí doručenie preukázateľnou formou. Pre vylúčenie pochybností sa uvádza, že nesplnenie tejto povinnosti nezakladá fikciu nedoručenia takejto písomnosti alebo prejavu vôle zmluvnej strany.</w:t>
      </w:r>
    </w:p>
    <w:p w14:paraId="046D4E44" w14:textId="036E8707" w:rsidR="003C6C43" w:rsidRPr="00D532D4" w:rsidRDefault="003C6C43" w:rsidP="00DD7F85">
      <w:pPr>
        <w:pStyle w:val="Odsekzoznamu"/>
        <w:keepNext/>
        <w:numPr>
          <w:ilvl w:val="0"/>
          <w:numId w:val="21"/>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 xml:space="preserve">Dodávateľ je oprávnený doručovať Odberateľovi faktúry aj v elektronickej forme (e-mailom) na adresu: </w:t>
      </w:r>
      <w:r w:rsidR="006F62BF" w:rsidRPr="00D532D4">
        <w:rPr>
          <w:rFonts w:ascii="Arial" w:hAnsi="Arial" w:cs="Arial"/>
          <w:sz w:val="20"/>
          <w:highlight w:val="red"/>
        </w:rPr>
        <w:t>[●]</w:t>
      </w:r>
      <w:r w:rsidR="009C4EB7" w:rsidRPr="00D532D4">
        <w:rPr>
          <w:rFonts w:ascii="Arial" w:hAnsi="Arial" w:cs="Arial"/>
          <w:bCs/>
          <w:sz w:val="20"/>
          <w:szCs w:val="20"/>
          <w:highlight w:val="green"/>
          <w:lang w:eastAsia="de-DE"/>
        </w:rPr>
        <w:t>,</w:t>
      </w:r>
      <w:r w:rsidR="00E6419E" w:rsidRPr="00D532D4">
        <w:rPr>
          <w:rFonts w:ascii="Arial" w:hAnsi="Arial" w:cs="Arial"/>
          <w:bCs/>
          <w:sz w:val="20"/>
          <w:szCs w:val="20"/>
          <w:highlight w:val="green"/>
          <w:lang w:eastAsia="de-DE"/>
        </w:rPr>
        <w:t xml:space="preserve"> </w:t>
      </w:r>
      <w:r w:rsidR="00D532D4" w:rsidRPr="00D532D4">
        <w:rPr>
          <w:rFonts w:ascii="Arial" w:hAnsi="Arial" w:cs="Arial"/>
          <w:sz w:val="20"/>
          <w:highlight w:val="red"/>
        </w:rPr>
        <w:t>[●]</w:t>
      </w:r>
      <w:r w:rsidR="00273ED7" w:rsidRPr="00D532D4">
        <w:rPr>
          <w:rFonts w:ascii="Arial" w:hAnsi="Arial" w:cs="Arial"/>
          <w:sz w:val="20"/>
          <w:highlight w:val="green"/>
        </w:rPr>
        <w:t xml:space="preserve"> </w:t>
      </w:r>
      <w:r w:rsidR="00327E69" w:rsidRPr="00D532D4">
        <w:rPr>
          <w:rFonts w:ascii="Arial" w:hAnsi="Arial" w:cs="Arial"/>
          <w:bCs/>
          <w:sz w:val="20"/>
          <w:szCs w:val="20"/>
          <w:highlight w:val="green"/>
          <w:lang w:eastAsia="de-DE"/>
        </w:rPr>
        <w:t xml:space="preserve">a </w:t>
      </w:r>
      <w:r w:rsidR="00D532D4" w:rsidRPr="00D532D4">
        <w:rPr>
          <w:rFonts w:ascii="Arial" w:hAnsi="Arial" w:cs="Arial"/>
          <w:sz w:val="20"/>
          <w:highlight w:val="red"/>
        </w:rPr>
        <w:t>[●]</w:t>
      </w:r>
      <w:r w:rsidR="00327E69" w:rsidRPr="00D532D4">
        <w:rPr>
          <w:rFonts w:ascii="Arial" w:hAnsi="Arial" w:cs="Arial"/>
          <w:bCs/>
          <w:sz w:val="20"/>
          <w:szCs w:val="20"/>
          <w:highlight w:val="green"/>
          <w:lang w:eastAsia="de-DE"/>
        </w:rPr>
        <w:t xml:space="preserve">, </w:t>
      </w:r>
      <w:r w:rsidRPr="00D532D4">
        <w:rPr>
          <w:rFonts w:ascii="Arial" w:hAnsi="Arial" w:cs="Arial"/>
          <w:bCs/>
          <w:sz w:val="20"/>
          <w:szCs w:val="20"/>
          <w:highlight w:val="green"/>
          <w:lang w:eastAsia="de-DE"/>
        </w:rPr>
        <w:t>týmto nie je dotknuté oprávnenie Odberateľa požadovať od Dodávateľa faktúry v listinnej forme.</w:t>
      </w:r>
    </w:p>
    <w:p w14:paraId="70602772" w14:textId="3922B0A5" w:rsidR="003C6C43" w:rsidRPr="00D532D4" w:rsidRDefault="003C6C43" w:rsidP="00DD7F85">
      <w:pPr>
        <w:pStyle w:val="Odsekzoznamu"/>
        <w:keepNext/>
        <w:numPr>
          <w:ilvl w:val="0"/>
          <w:numId w:val="21"/>
        </w:numPr>
        <w:spacing w:after="120"/>
        <w:ind w:left="567" w:hanging="567"/>
        <w:jc w:val="both"/>
        <w:rPr>
          <w:rFonts w:ascii="Arial" w:hAnsi="Arial" w:cs="Arial"/>
          <w:bCs/>
          <w:sz w:val="20"/>
          <w:szCs w:val="20"/>
          <w:highlight w:val="green"/>
          <w:lang w:eastAsia="de-DE"/>
        </w:rPr>
      </w:pPr>
      <w:r w:rsidRPr="00D532D4">
        <w:rPr>
          <w:rFonts w:ascii="Arial" w:hAnsi="Arial" w:cs="Arial"/>
          <w:bCs/>
          <w:sz w:val="20"/>
          <w:szCs w:val="20"/>
          <w:highlight w:val="green"/>
          <w:lang w:eastAsia="de-DE"/>
        </w:rPr>
        <w:t>Písomnosť doručovaná osobne sa považuje za doručenú jej fyzickým odovzdaním prijímateľovi. Písomnosť doručovaná prostredníctvom pošty alebo doručovacej služby sa považuje za doručenú aj v</w:t>
      </w:r>
      <w:r w:rsidR="00A010FC" w:rsidRPr="00D532D4">
        <w:rPr>
          <w:rFonts w:ascii="Arial" w:hAnsi="Arial" w:cs="Arial"/>
          <w:bCs/>
          <w:sz w:val="20"/>
          <w:szCs w:val="20"/>
          <w:highlight w:val="green"/>
          <w:lang w:eastAsia="de-DE"/>
        </w:rPr>
        <w:t> </w:t>
      </w:r>
      <w:r w:rsidRPr="00D532D4">
        <w:rPr>
          <w:rFonts w:ascii="Arial" w:hAnsi="Arial" w:cs="Arial"/>
          <w:bCs/>
          <w:sz w:val="20"/>
          <w:szCs w:val="20"/>
          <w:highlight w:val="green"/>
          <w:lang w:eastAsia="de-DE"/>
        </w:rPr>
        <w:t>prípade neprevzatia zásielky (napr. ak sa zásielka vráti odosielateľovi späť s poznámkou „adresát neznámy“, „nevyzdvihnuté v odbernej lehote“, „adresát odmietol zásielku prevziať“, „adresát sa odsťahoval“ alebo inou obdobnou poznámkou znamenajúcou neúspešné doručenie zásielky)</w:t>
      </w:r>
      <w:r w:rsidR="009C4EB7" w:rsidRPr="00D532D4">
        <w:rPr>
          <w:rFonts w:ascii="Arial" w:hAnsi="Arial" w:cs="Arial"/>
          <w:bCs/>
          <w:sz w:val="20"/>
          <w:szCs w:val="20"/>
          <w:highlight w:val="green"/>
          <w:lang w:eastAsia="de-DE"/>
        </w:rPr>
        <w:t>,</w:t>
      </w:r>
      <w:r w:rsidRPr="00D532D4">
        <w:rPr>
          <w:rFonts w:ascii="Arial" w:hAnsi="Arial" w:cs="Arial"/>
          <w:bCs/>
          <w:sz w:val="20"/>
          <w:szCs w:val="20"/>
          <w:highlight w:val="green"/>
          <w:lang w:eastAsia="de-DE"/>
        </w:rPr>
        <w:t xml:space="preserve"> a to desiatym dňom odo dňa odoslania oznámenia prijímateľovi alebo pokiaľ sa nedoručená zásielka (oznámenie) vráti odosielateľovi skôr, tak dňom jej vrátenia. Odmietnutie prevzatia písomnosti doručovanej osobne má účinky riadneho doručenia, a to momentom odmietnutia.</w:t>
      </w:r>
      <w:r w:rsidRPr="00D532D4">
        <w:rPr>
          <w:rFonts w:ascii="Arial" w:hAnsi="Arial" w:cs="Arial"/>
          <w:bCs/>
          <w:w w:val="0"/>
          <w:sz w:val="20"/>
          <w:szCs w:val="20"/>
          <w:highlight w:val="green"/>
          <w:lang w:eastAsia="de-DE"/>
        </w:rPr>
        <w:t xml:space="preserve"> </w:t>
      </w:r>
    </w:p>
    <w:p w14:paraId="33D628B7" w14:textId="77777777" w:rsidR="003C6C43" w:rsidRPr="00D532D4" w:rsidRDefault="003C6C43" w:rsidP="00DD7F85">
      <w:pPr>
        <w:pStyle w:val="Odsekzoznamu"/>
        <w:keepNext/>
        <w:numPr>
          <w:ilvl w:val="0"/>
          <w:numId w:val="21"/>
        </w:numPr>
        <w:spacing w:after="120"/>
        <w:ind w:left="567" w:hanging="567"/>
        <w:jc w:val="both"/>
        <w:rPr>
          <w:rFonts w:ascii="Arial" w:hAnsi="Arial" w:cs="Arial"/>
          <w:bCs/>
          <w:sz w:val="20"/>
          <w:szCs w:val="20"/>
          <w:highlight w:val="green"/>
          <w:lang w:eastAsia="de-DE"/>
        </w:rPr>
      </w:pPr>
      <w:r w:rsidRPr="00D532D4">
        <w:rPr>
          <w:rFonts w:ascii="Arial" w:hAnsi="Arial" w:cs="Arial"/>
          <w:bCs/>
          <w:w w:val="0"/>
          <w:sz w:val="20"/>
          <w:szCs w:val="20"/>
          <w:highlight w:val="green"/>
          <w:lang w:eastAsia="de-DE"/>
        </w:rPr>
        <w:t>Až do ďalšieho oznámenia sú platné adresy (poštová, ako aj elektronická) a kontaktné údaje zmluvných strán podľa špecifikácií zmluvných strán v záhlaví tejto Zmluvy</w:t>
      </w:r>
      <w:r w:rsidRPr="00D532D4">
        <w:rPr>
          <w:rFonts w:ascii="Arial" w:hAnsi="Arial" w:cs="Arial"/>
          <w:bCs/>
          <w:noProof/>
          <w:w w:val="0"/>
          <w:sz w:val="20"/>
          <w:szCs w:val="20"/>
          <w:highlight w:val="green"/>
          <w:lang w:eastAsia="de-DE"/>
        </w:rPr>
        <w:t>.</w:t>
      </w:r>
    </w:p>
    <w:p w14:paraId="39E4C853" w14:textId="77777777" w:rsidR="003C6C43" w:rsidRPr="00D532D4" w:rsidRDefault="003C6C43" w:rsidP="00DD7F85">
      <w:pPr>
        <w:keepNext/>
        <w:spacing w:after="120"/>
        <w:ind w:left="426"/>
        <w:jc w:val="center"/>
        <w:rPr>
          <w:rFonts w:ascii="Arial" w:hAnsi="Arial" w:cs="Arial"/>
          <w:b/>
          <w:bCs/>
          <w:noProof/>
          <w:sz w:val="20"/>
          <w:szCs w:val="20"/>
          <w:highlight w:val="green"/>
          <w:lang w:eastAsia="de-DE"/>
        </w:rPr>
      </w:pPr>
    </w:p>
    <w:p w14:paraId="18E5FBCF" w14:textId="7AA7AEB7" w:rsidR="003C6C43" w:rsidRPr="00D532D4" w:rsidRDefault="003C6C43" w:rsidP="00DD7F85">
      <w:pPr>
        <w:keepNext/>
        <w:spacing w:after="120"/>
        <w:ind w:left="426"/>
        <w:jc w:val="center"/>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Článok 1</w:t>
      </w:r>
      <w:r w:rsidR="00014400" w:rsidRPr="00D532D4">
        <w:rPr>
          <w:rFonts w:ascii="Arial" w:hAnsi="Arial" w:cs="Arial"/>
          <w:b/>
          <w:bCs/>
          <w:noProof/>
          <w:sz w:val="20"/>
          <w:szCs w:val="20"/>
          <w:highlight w:val="green"/>
          <w:lang w:eastAsia="de-DE"/>
        </w:rPr>
        <w:t>2</w:t>
      </w:r>
      <w:r w:rsidRPr="00D532D4">
        <w:rPr>
          <w:rFonts w:ascii="Arial" w:hAnsi="Arial" w:cs="Arial"/>
          <w:b/>
          <w:bCs/>
          <w:noProof/>
          <w:sz w:val="20"/>
          <w:szCs w:val="20"/>
          <w:highlight w:val="green"/>
          <w:lang w:eastAsia="de-DE"/>
        </w:rPr>
        <w:t>.</w:t>
      </w:r>
    </w:p>
    <w:p w14:paraId="49F9FE01" w14:textId="77777777" w:rsidR="003C6C43" w:rsidRPr="00D532D4" w:rsidRDefault="003C6C43" w:rsidP="00DD7F85">
      <w:pPr>
        <w:pStyle w:val="seNormalny2"/>
        <w:tabs>
          <w:tab w:val="left" w:pos="9356"/>
        </w:tabs>
        <w:spacing w:before="0" w:after="120"/>
        <w:ind w:left="567" w:right="113"/>
        <w:jc w:val="center"/>
        <w:rPr>
          <w:rFonts w:ascii="Arial" w:hAnsi="Arial" w:cs="Arial"/>
          <w:b/>
          <w:color w:val="000000"/>
          <w:highlight w:val="green"/>
        </w:rPr>
      </w:pPr>
      <w:r w:rsidRPr="00D532D4">
        <w:rPr>
          <w:rFonts w:ascii="Arial" w:hAnsi="Arial" w:cs="Arial"/>
          <w:b/>
          <w:color w:val="000000"/>
          <w:highlight w:val="green"/>
        </w:rPr>
        <w:t>Subdodávateľ</w:t>
      </w:r>
    </w:p>
    <w:p w14:paraId="169242FC" w14:textId="6C14D772" w:rsidR="003C6C43" w:rsidRPr="00D532D4" w:rsidRDefault="003C6C43" w:rsidP="00DD7F85">
      <w:pPr>
        <w:pStyle w:val="seNormalny2"/>
        <w:numPr>
          <w:ilvl w:val="0"/>
          <w:numId w:val="22"/>
        </w:numPr>
        <w:spacing w:before="0" w:after="120"/>
        <w:ind w:left="567" w:hanging="567"/>
        <w:rPr>
          <w:rFonts w:ascii="Arial" w:eastAsiaTheme="minorHAnsi" w:hAnsi="Arial" w:cs="Arial"/>
          <w:color w:val="000000"/>
          <w:highlight w:val="green"/>
          <w:lang w:eastAsia="en-US"/>
        </w:rPr>
      </w:pPr>
      <w:r w:rsidRPr="00D532D4">
        <w:rPr>
          <w:rFonts w:ascii="Arial" w:eastAsiaTheme="minorHAnsi" w:hAnsi="Arial" w:cs="Arial"/>
          <w:color w:val="000000"/>
          <w:highlight w:val="green"/>
          <w:lang w:eastAsia="en-US"/>
        </w:rPr>
        <w:t xml:space="preserve">Dodávateľ predkladá v prílohe č. </w:t>
      </w:r>
      <w:r w:rsidR="00107809" w:rsidRPr="00D532D4">
        <w:rPr>
          <w:rFonts w:ascii="Arial" w:eastAsiaTheme="minorHAnsi" w:hAnsi="Arial" w:cs="Arial"/>
          <w:color w:val="000000"/>
          <w:highlight w:val="green"/>
          <w:lang w:eastAsia="en-US"/>
        </w:rPr>
        <w:t>4</w:t>
      </w:r>
      <w:r w:rsidRPr="00D532D4">
        <w:rPr>
          <w:rFonts w:ascii="Arial" w:eastAsiaTheme="minorHAnsi" w:hAnsi="Arial" w:cs="Arial"/>
          <w:color w:val="000000"/>
          <w:highlight w:val="green"/>
          <w:lang w:eastAsia="en-US"/>
        </w:rPr>
        <w:t xml:space="preserve"> Zmluvy zoznam všetkých známych subdodávateľov spolu s</w:t>
      </w:r>
      <w:r w:rsidR="00A010FC" w:rsidRPr="00D532D4">
        <w:rPr>
          <w:rFonts w:ascii="Arial" w:eastAsiaTheme="minorHAnsi" w:hAnsi="Arial" w:cs="Arial"/>
          <w:color w:val="000000"/>
          <w:highlight w:val="green"/>
          <w:lang w:eastAsia="en-US"/>
        </w:rPr>
        <w:t> </w:t>
      </w:r>
      <w:r w:rsidRPr="00D532D4">
        <w:rPr>
          <w:rFonts w:ascii="Arial" w:eastAsiaTheme="minorHAnsi" w:hAnsi="Arial" w:cs="Arial"/>
          <w:color w:val="000000"/>
          <w:highlight w:val="green"/>
          <w:lang w:eastAsia="en-US"/>
        </w:rPr>
        <w:t>uvedením údajov o subdodávateľoch v zmysle § 41 Zákona o VO (údaje o osobe oprávnenej konať za subdodávateľa v rozsahu meno a priezvisko, adresa pobytu a dátum narodenia). Zmluvné strany pre vylúčenie pochybností uvádzajú, že v prípade, ak sa na realizácii predmetu tejto Zmluvy nebudú podieľať žiadni subdodávatelia, a plnenie na základe Zmluvy sa bude poskytovať iba vlastnými silami Dodávateľa, tak Dodávateľ predloží zoznam subdodávateľov prázdny nevyplnený.</w:t>
      </w:r>
    </w:p>
    <w:p w14:paraId="04207021" w14:textId="44966D5D" w:rsidR="003C6C43" w:rsidRPr="00D532D4" w:rsidRDefault="003C6C43" w:rsidP="00DD7F85">
      <w:pPr>
        <w:pStyle w:val="seNormalny2"/>
        <w:numPr>
          <w:ilvl w:val="0"/>
          <w:numId w:val="22"/>
        </w:numPr>
        <w:spacing w:before="0" w:after="120"/>
        <w:ind w:left="567" w:hanging="567"/>
        <w:rPr>
          <w:rFonts w:ascii="Arial" w:eastAsiaTheme="minorHAnsi" w:hAnsi="Arial" w:cs="Arial"/>
          <w:color w:val="000000"/>
          <w:highlight w:val="green"/>
          <w:lang w:eastAsia="en-US"/>
        </w:rPr>
      </w:pPr>
      <w:r w:rsidRPr="00D532D4">
        <w:rPr>
          <w:rFonts w:ascii="Arial" w:eastAsiaTheme="minorHAnsi" w:hAnsi="Arial" w:cs="Arial"/>
          <w:color w:val="000000"/>
          <w:highlight w:val="green"/>
          <w:lang w:eastAsia="en-US"/>
        </w:rPr>
        <w:t xml:space="preserve">Dodávateľ je povinný písomne oznámiť Odberateľovi akúkoľvek zmenu týkajúcu sa subdodávateľov, najmä zmenu údajov o subdodávateľovi, a to do piatich pracovných dní odo dňa, kedy sa Dodávateľ dozvedel o tejto zmene. K zmene týkajúcej sa subdodávateľa môže dôjsť len po odsúhlasení Odberateľom na základe aktualizovania </w:t>
      </w:r>
      <w:r w:rsidR="00056420" w:rsidRPr="00D532D4">
        <w:rPr>
          <w:rFonts w:ascii="Arial" w:eastAsiaTheme="minorHAnsi" w:hAnsi="Arial" w:cs="Arial"/>
          <w:color w:val="000000"/>
          <w:highlight w:val="green"/>
          <w:lang w:eastAsia="en-US"/>
        </w:rPr>
        <w:t xml:space="preserve">prílohy </w:t>
      </w:r>
      <w:r w:rsidRPr="00D532D4">
        <w:rPr>
          <w:rFonts w:ascii="Arial" w:eastAsiaTheme="minorHAnsi" w:hAnsi="Arial" w:cs="Arial"/>
          <w:color w:val="000000"/>
          <w:highlight w:val="green"/>
          <w:lang w:eastAsia="en-US"/>
        </w:rPr>
        <w:t xml:space="preserve">č. </w:t>
      </w:r>
      <w:r w:rsidR="000B1E3C" w:rsidRPr="00D532D4">
        <w:rPr>
          <w:rFonts w:ascii="Arial" w:eastAsiaTheme="minorHAnsi" w:hAnsi="Arial" w:cs="Arial"/>
          <w:color w:val="000000"/>
          <w:highlight w:val="green"/>
          <w:lang w:eastAsia="en-US"/>
        </w:rPr>
        <w:t>4</w:t>
      </w:r>
      <w:r w:rsidRPr="00D532D4">
        <w:rPr>
          <w:rFonts w:ascii="Arial" w:eastAsiaTheme="minorHAnsi" w:hAnsi="Arial" w:cs="Arial"/>
          <w:color w:val="000000"/>
          <w:highlight w:val="green"/>
          <w:lang w:eastAsia="en-US"/>
        </w:rPr>
        <w:t xml:space="preserve"> Zmluvy, k čomu môže dôjsť aj vzájomným odsúhlasením prostredníctvom elektronickej komunikácie Oprávnených osôb vo veciach zmluvných Dodávateľa a Odberateľa. Dodávateľ je povinný najneskôr 5 (päť) pracovných dní pred dňom, ktorý predchádza dňu, v ktorom nastane zmena subdodávateľa, písomne oznámiť Odberateľovi zámer zmeny týkajúcej sa subdodávateľa s uvedením identifikačných údajov pôvodného aj nového subdodávateľa, údaje o osobe oprávnenej konať za subdodávateľa v rozsahu meno a priezvisko, adresa pobytu a dátum narodenia (aktualizovaný zoznam subdodávateľov). </w:t>
      </w:r>
    </w:p>
    <w:p w14:paraId="4CEBC1E5" w14:textId="5942F1C9" w:rsidR="003C6C43" w:rsidRPr="00D532D4" w:rsidRDefault="003C6C43" w:rsidP="00844C57">
      <w:pPr>
        <w:pStyle w:val="seNormalny2"/>
        <w:tabs>
          <w:tab w:val="left" w:pos="9356"/>
        </w:tabs>
        <w:spacing w:before="0" w:after="120"/>
        <w:ind w:left="0" w:right="113"/>
        <w:jc w:val="center"/>
        <w:rPr>
          <w:rFonts w:ascii="Arial" w:hAnsi="Arial" w:cs="Arial"/>
          <w:b/>
          <w:highlight w:val="green"/>
        </w:rPr>
      </w:pPr>
      <w:r w:rsidRPr="00D532D4">
        <w:rPr>
          <w:rFonts w:ascii="Arial" w:hAnsi="Arial" w:cs="Arial"/>
          <w:b/>
          <w:highlight w:val="green"/>
        </w:rPr>
        <w:lastRenderedPageBreak/>
        <w:t>Článok 1</w:t>
      </w:r>
      <w:r w:rsidR="00014400" w:rsidRPr="00D532D4">
        <w:rPr>
          <w:rFonts w:ascii="Arial" w:hAnsi="Arial" w:cs="Arial"/>
          <w:b/>
          <w:highlight w:val="green"/>
        </w:rPr>
        <w:t>3</w:t>
      </w:r>
      <w:r w:rsidRPr="00D532D4">
        <w:rPr>
          <w:rFonts w:ascii="Arial" w:hAnsi="Arial" w:cs="Arial"/>
          <w:b/>
          <w:highlight w:val="green"/>
        </w:rPr>
        <w:t>.</w:t>
      </w:r>
    </w:p>
    <w:p w14:paraId="0B7A5E5D" w14:textId="1E91BC96" w:rsidR="003C6C43" w:rsidRPr="00D532D4" w:rsidRDefault="003C6C43" w:rsidP="00844C57">
      <w:pPr>
        <w:pStyle w:val="seNormalny2"/>
        <w:tabs>
          <w:tab w:val="left" w:pos="9356"/>
        </w:tabs>
        <w:spacing w:before="0" w:after="120"/>
        <w:ind w:left="0" w:right="113"/>
        <w:jc w:val="center"/>
        <w:rPr>
          <w:rFonts w:ascii="Arial" w:hAnsi="Arial" w:cs="Arial"/>
          <w:b/>
          <w:bCs/>
          <w:noProof/>
          <w:highlight w:val="green"/>
          <w:lang w:eastAsia="de-DE"/>
        </w:rPr>
      </w:pPr>
      <w:r w:rsidRPr="00D532D4">
        <w:rPr>
          <w:rFonts w:ascii="Arial" w:hAnsi="Arial" w:cs="Arial"/>
          <w:b/>
          <w:bCs/>
          <w:noProof/>
          <w:highlight w:val="green"/>
          <w:lang w:eastAsia="de-DE"/>
        </w:rPr>
        <w:t xml:space="preserve">Trvanie </w:t>
      </w:r>
      <w:r w:rsidR="00056420" w:rsidRPr="00D532D4">
        <w:rPr>
          <w:rFonts w:ascii="Arial" w:hAnsi="Arial" w:cs="Arial"/>
          <w:b/>
          <w:bCs/>
          <w:noProof/>
          <w:highlight w:val="green"/>
          <w:lang w:eastAsia="de-DE"/>
        </w:rPr>
        <w:t>Zmluvy</w:t>
      </w:r>
    </w:p>
    <w:p w14:paraId="63F44692" w14:textId="1B6780C4" w:rsidR="003C6C43" w:rsidRPr="00D532D4" w:rsidRDefault="003C6C43" w:rsidP="00DD7F85">
      <w:pPr>
        <w:pStyle w:val="Odsekzoznamu"/>
        <w:keepNext/>
        <w:numPr>
          <w:ilvl w:val="0"/>
          <w:numId w:val="23"/>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Táto Zmluva nadobúda platnosť a účinnosť dňom podpisu oprávnenými zástupcami zmluvných str</w:t>
      </w:r>
      <w:r w:rsidR="00AD07DE" w:rsidRPr="00D532D4">
        <w:rPr>
          <w:rFonts w:ascii="Arial" w:hAnsi="Arial" w:cs="Arial"/>
          <w:bCs/>
          <w:noProof/>
          <w:sz w:val="20"/>
          <w:szCs w:val="20"/>
          <w:highlight w:val="green"/>
          <w:lang w:eastAsia="de-DE"/>
        </w:rPr>
        <w:t>án. Ak je podmienkou účinnosti Z</w:t>
      </w:r>
      <w:r w:rsidRPr="00D532D4">
        <w:rPr>
          <w:rFonts w:ascii="Arial" w:hAnsi="Arial" w:cs="Arial"/>
          <w:bCs/>
          <w:noProof/>
          <w:sz w:val="20"/>
          <w:szCs w:val="20"/>
          <w:highlight w:val="green"/>
          <w:lang w:eastAsia="de-DE"/>
        </w:rPr>
        <w:t xml:space="preserve">mluvy jej zverejnenie v zmysle všeobecne záväzných právnych predpisov, nadobúda </w:t>
      </w:r>
      <w:r w:rsidR="00AD07DE" w:rsidRPr="00D532D4">
        <w:rPr>
          <w:rFonts w:ascii="Arial" w:hAnsi="Arial" w:cs="Arial"/>
          <w:bCs/>
          <w:noProof/>
          <w:sz w:val="20"/>
          <w:szCs w:val="20"/>
          <w:highlight w:val="green"/>
          <w:lang w:eastAsia="de-DE"/>
        </w:rPr>
        <w:t>Z</w:t>
      </w:r>
      <w:r w:rsidRPr="00D532D4">
        <w:rPr>
          <w:rFonts w:ascii="Arial" w:hAnsi="Arial" w:cs="Arial"/>
          <w:bCs/>
          <w:noProof/>
          <w:sz w:val="20"/>
          <w:szCs w:val="20"/>
          <w:highlight w:val="green"/>
          <w:lang w:eastAsia="de-DE"/>
        </w:rPr>
        <w:t xml:space="preserve">mluva účinnosť nasledujúci deň po dni jej zverejnenia. Odhliadnuc od uvedeného sú zmluvné strany svojimi prejavmi </w:t>
      </w:r>
      <w:r w:rsidR="00F70C20" w:rsidRPr="00D532D4">
        <w:rPr>
          <w:rFonts w:ascii="Arial" w:hAnsi="Arial" w:cs="Arial"/>
          <w:bCs/>
          <w:noProof/>
          <w:sz w:val="20"/>
          <w:szCs w:val="20"/>
          <w:highlight w:val="green"/>
          <w:lang w:eastAsia="de-DE"/>
        </w:rPr>
        <w:t xml:space="preserve">vôle </w:t>
      </w:r>
      <w:r w:rsidRPr="00D532D4">
        <w:rPr>
          <w:rFonts w:ascii="Arial" w:hAnsi="Arial" w:cs="Arial"/>
          <w:bCs/>
          <w:noProof/>
          <w:sz w:val="20"/>
          <w:szCs w:val="20"/>
          <w:highlight w:val="green"/>
          <w:lang w:eastAsia="de-DE"/>
        </w:rPr>
        <w:t>viazané momentom podpisu Zmluvy.</w:t>
      </w:r>
    </w:p>
    <w:p w14:paraId="46006CAA" w14:textId="7CEFD03A" w:rsidR="008025D9" w:rsidRPr="00D532D4" w:rsidRDefault="003C6C43" w:rsidP="00DD7F85">
      <w:pPr>
        <w:pStyle w:val="Odsekzoznamu"/>
        <w:keepNext/>
        <w:numPr>
          <w:ilvl w:val="0"/>
          <w:numId w:val="23"/>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Povinnosť Dodávateľa poskytovať Odberateľovi združenú dodávku elektriny podľa tejto Zmluvy vzniká dňom fyzického pripojenia OM do distribučnej siete PDS a</w:t>
      </w:r>
      <w:r w:rsidRPr="00D532D4" w:rsidDel="00BA1493">
        <w:rPr>
          <w:rFonts w:ascii="Arial" w:hAnsi="Arial" w:cs="Arial"/>
          <w:bCs/>
          <w:noProof/>
          <w:sz w:val="20"/>
          <w:szCs w:val="20"/>
          <w:highlight w:val="green"/>
          <w:lang w:eastAsia="de-DE"/>
        </w:rPr>
        <w:t xml:space="preserve"> </w:t>
      </w:r>
      <w:r w:rsidRPr="00D532D4">
        <w:rPr>
          <w:rFonts w:ascii="Arial" w:hAnsi="Arial" w:cs="Arial"/>
          <w:bCs/>
          <w:noProof/>
          <w:sz w:val="20"/>
          <w:szCs w:val="20"/>
          <w:highlight w:val="green"/>
          <w:lang w:eastAsia="de-DE"/>
        </w:rPr>
        <w:t xml:space="preserve">zaradením OM do bilančnej skupiny Dodávateľa, nie však skôr ako </w:t>
      </w:r>
      <w:r w:rsidR="00A010FC" w:rsidRPr="00D532D4">
        <w:rPr>
          <w:rFonts w:ascii="Arial" w:hAnsi="Arial" w:cs="Arial"/>
          <w:bCs/>
          <w:noProof/>
          <w:sz w:val="20"/>
          <w:szCs w:val="20"/>
          <w:highlight w:val="green"/>
          <w:lang w:eastAsia="de-DE"/>
        </w:rPr>
        <w:t>01.01.2025</w:t>
      </w:r>
      <w:r w:rsidR="00725E0D" w:rsidRPr="00D532D4">
        <w:rPr>
          <w:rFonts w:ascii="Arial" w:hAnsi="Arial" w:cs="Arial"/>
          <w:bCs/>
          <w:noProof/>
          <w:sz w:val="20"/>
          <w:szCs w:val="20"/>
          <w:highlight w:val="green"/>
          <w:lang w:eastAsia="de-DE"/>
        </w:rPr>
        <w:t>. Tento deň je predpokladaným dňom začatia dodávok.</w:t>
      </w:r>
    </w:p>
    <w:p w14:paraId="453C62BA" w14:textId="1A16D2E6" w:rsidR="00684E69" w:rsidRPr="00D532D4" w:rsidRDefault="003C6C43" w:rsidP="00DD7F85">
      <w:pPr>
        <w:pStyle w:val="Odsekzoznamu"/>
        <w:keepNext/>
        <w:numPr>
          <w:ilvl w:val="0"/>
          <w:numId w:val="23"/>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 xml:space="preserve">Zmluva sa uzatvára na dobu určitú do </w:t>
      </w:r>
      <w:r w:rsidR="00A010FC" w:rsidRPr="00D532D4">
        <w:rPr>
          <w:rFonts w:ascii="Arial" w:hAnsi="Arial" w:cs="Arial"/>
          <w:bCs/>
          <w:noProof/>
          <w:sz w:val="20"/>
          <w:szCs w:val="20"/>
          <w:highlight w:val="green"/>
          <w:lang w:eastAsia="de-DE"/>
        </w:rPr>
        <w:t>31.12.2026</w:t>
      </w:r>
      <w:r w:rsidR="008025D9" w:rsidRPr="00D532D4">
        <w:rPr>
          <w:rFonts w:ascii="Arial" w:hAnsi="Arial" w:cs="Arial"/>
          <w:bCs/>
          <w:noProof/>
          <w:sz w:val="20"/>
          <w:szCs w:val="20"/>
          <w:highlight w:val="green"/>
          <w:lang w:eastAsia="de-DE"/>
        </w:rPr>
        <w:t>.  Zmluvné strany sa dohodli, že Odberateľ má právo na predĺženie trvania Zmluvy za rovnakých podmienok o ďalších 12 mesiacov (ďalej aj ako „Opcia“) a</w:t>
      </w:r>
      <w:r w:rsidR="00273ED7" w:rsidRPr="00D532D4">
        <w:rPr>
          <w:rFonts w:ascii="Arial" w:hAnsi="Arial" w:cs="Arial"/>
          <w:bCs/>
          <w:noProof/>
          <w:sz w:val="20"/>
          <w:szCs w:val="20"/>
          <w:highlight w:val="green"/>
          <w:lang w:eastAsia="de-DE"/>
        </w:rPr>
        <w:t> </w:t>
      </w:r>
      <w:r w:rsidR="008025D9" w:rsidRPr="00D532D4">
        <w:rPr>
          <w:rFonts w:ascii="Arial" w:hAnsi="Arial" w:cs="Arial"/>
          <w:bCs/>
          <w:noProof/>
          <w:sz w:val="20"/>
          <w:szCs w:val="20"/>
          <w:highlight w:val="green"/>
          <w:lang w:eastAsia="de-DE"/>
        </w:rPr>
        <w:t xml:space="preserve">to za podmienok upravených nižšie. Opciu musí Odberateľ u Dodávateľa uplatniť tak, že Oprávnenej osobe vo veciach zmluvných Dodávateľa doručí (aj elektronicky) uplatnenie si Opcie najneskôr 1 mesiac pred uplynutím doby trvania Zmluvy podľa prvej vety tohto bodu Zmluvy. Oprávnená osoba vo veciach zmluvných Dodávateľa je povinná potvrdiť predĺženie trvania Zmluvy na základe uplatnenia si Opcie do </w:t>
      </w:r>
      <w:r w:rsidR="007B4337" w:rsidRPr="00D532D4">
        <w:rPr>
          <w:rFonts w:ascii="Arial" w:hAnsi="Arial" w:cs="Arial"/>
          <w:bCs/>
          <w:noProof/>
          <w:sz w:val="20"/>
          <w:szCs w:val="20"/>
          <w:highlight w:val="green"/>
          <w:lang w:eastAsia="de-DE"/>
        </w:rPr>
        <w:t xml:space="preserve">5 </w:t>
      </w:r>
      <w:r w:rsidR="008025D9" w:rsidRPr="00D532D4">
        <w:rPr>
          <w:rFonts w:ascii="Arial" w:hAnsi="Arial" w:cs="Arial"/>
          <w:bCs/>
          <w:noProof/>
          <w:sz w:val="20"/>
          <w:szCs w:val="20"/>
          <w:highlight w:val="green"/>
          <w:lang w:eastAsia="de-DE"/>
        </w:rPr>
        <w:t xml:space="preserve">pracovných dní od doručenia tohto uplatnenia. Trvanie Zmluvy, na základe uplatnenia </w:t>
      </w:r>
      <w:r w:rsidR="00684E69" w:rsidRPr="00D532D4">
        <w:rPr>
          <w:rFonts w:ascii="Arial" w:hAnsi="Arial" w:cs="Arial"/>
          <w:bCs/>
          <w:noProof/>
          <w:sz w:val="20"/>
          <w:szCs w:val="20"/>
          <w:highlight w:val="green"/>
          <w:lang w:eastAsia="de-DE"/>
        </w:rPr>
        <w:t>O</w:t>
      </w:r>
      <w:r w:rsidR="008025D9" w:rsidRPr="00D532D4">
        <w:rPr>
          <w:rFonts w:ascii="Arial" w:hAnsi="Arial" w:cs="Arial"/>
          <w:bCs/>
          <w:noProof/>
          <w:sz w:val="20"/>
          <w:szCs w:val="20"/>
          <w:highlight w:val="green"/>
          <w:lang w:eastAsia="de-DE"/>
        </w:rPr>
        <w:t>pcie Odberateľom u Dodávateľa, sa predĺži do 31.12.2027 a to bez nutnosti uzavretia osobitného písomného dodatku k tejto Zmluve. Trvanie Zmluvy je spôsobom podľa tohto bodu Zmluvy možné predĺžiť najviac 1 krát.</w:t>
      </w:r>
    </w:p>
    <w:p w14:paraId="3A12B084" w14:textId="77777777" w:rsidR="003C6C43" w:rsidRPr="00D532D4" w:rsidRDefault="003C6C43" w:rsidP="00DD7F85">
      <w:pPr>
        <w:pStyle w:val="Odsekzoznamu"/>
        <w:keepNext/>
        <w:numPr>
          <w:ilvl w:val="0"/>
          <w:numId w:val="23"/>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Zmluvné strany sa dohodli, že Zmluvu je možné ukončiť okamžitým odstúpením od Zmluvy v prípade podstatného porušenia zmluvných povinností, za ktoré sa popri dôvodoch v zmysle</w:t>
      </w:r>
      <w:r w:rsidRPr="00D532D4">
        <w:rPr>
          <w:rFonts w:ascii="Arial" w:hAnsi="Arial" w:cs="Arial"/>
          <w:sz w:val="20"/>
          <w:szCs w:val="20"/>
          <w:highlight w:val="green"/>
        </w:rPr>
        <w:t xml:space="preserve"> </w:t>
      </w:r>
      <w:r w:rsidRPr="00D532D4">
        <w:rPr>
          <w:rFonts w:ascii="Arial" w:hAnsi="Arial" w:cs="Arial"/>
          <w:bCs/>
          <w:noProof/>
          <w:sz w:val="20"/>
          <w:szCs w:val="20"/>
          <w:highlight w:val="green"/>
          <w:lang w:eastAsia="de-DE"/>
        </w:rPr>
        <w:t xml:space="preserve">Obchodného zákonníka považuje, ak: </w:t>
      </w:r>
    </w:p>
    <w:p w14:paraId="02E1066A" w14:textId="596AD2A9" w:rsidR="003C6C43" w:rsidRPr="00D532D4" w:rsidRDefault="003C6C43" w:rsidP="00DD7F85">
      <w:pPr>
        <w:pStyle w:val="Odsekzoznamu"/>
        <w:keepNext/>
        <w:numPr>
          <w:ilvl w:val="0"/>
          <w:numId w:val="24"/>
        </w:numPr>
        <w:spacing w:after="120"/>
        <w:jc w:val="both"/>
        <w:rPr>
          <w:rFonts w:ascii="Arial" w:hAnsi="Arial" w:cs="Arial"/>
          <w:noProof/>
          <w:sz w:val="20"/>
          <w:szCs w:val="20"/>
          <w:highlight w:val="green"/>
          <w:lang w:eastAsia="de-DE"/>
        </w:rPr>
      </w:pPr>
      <w:r w:rsidRPr="00D532D4">
        <w:rPr>
          <w:rFonts w:ascii="Arial" w:hAnsi="Arial" w:cs="Arial"/>
          <w:noProof/>
          <w:sz w:val="20"/>
          <w:szCs w:val="20"/>
          <w:highlight w:val="green"/>
          <w:lang w:eastAsia="de-DE"/>
        </w:rPr>
        <w:t>Dodávateľ</w:t>
      </w:r>
    </w:p>
    <w:p w14:paraId="0EDA42BA" w14:textId="77777777" w:rsidR="003C6C43" w:rsidRPr="00D532D4" w:rsidRDefault="003C6C43" w:rsidP="00DD7F85">
      <w:pPr>
        <w:pStyle w:val="Zkladntext"/>
        <w:widowControl w:val="0"/>
        <w:numPr>
          <w:ilvl w:val="0"/>
          <w:numId w:val="25"/>
        </w:numPr>
        <w:tabs>
          <w:tab w:val="left" w:pos="299"/>
          <w:tab w:val="left" w:pos="351"/>
        </w:tabs>
        <w:ind w:left="1560" w:hanging="284"/>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 xml:space="preserve">bezdôvodne poruší svoju povinnosť dodať Odberateľovi elektrinu alebo  zabezpečiť distribučné služby alebo prevziať zodpovednosť za odchýlku v súlade s podmienkami tejto Zmluvy a túto povinnosť si nesplní ani v dodatočnej lehote určenej Odberateľom, </w:t>
      </w:r>
    </w:p>
    <w:p w14:paraId="663E97C2" w14:textId="77777777" w:rsidR="003C6C43" w:rsidRPr="00D532D4" w:rsidRDefault="003C6C43" w:rsidP="00DD7F85">
      <w:pPr>
        <w:pStyle w:val="Zkladntext"/>
        <w:widowControl w:val="0"/>
        <w:numPr>
          <w:ilvl w:val="0"/>
          <w:numId w:val="25"/>
        </w:numPr>
        <w:tabs>
          <w:tab w:val="left" w:pos="299"/>
          <w:tab w:val="left" w:pos="351"/>
        </w:tabs>
        <w:ind w:left="1560" w:hanging="284"/>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poruší akúkoľvek svoju povinnosť (záväzok) vyplývajúcu z tejto Zmluvy a nevykoná nápravu aj napriek upozorneniu Odberateľa ani v primeranej lehote, ktorú mu Odberateľ poskytne,</w:t>
      </w:r>
    </w:p>
    <w:p w14:paraId="0A50E48B" w14:textId="180877CE" w:rsidR="003C6C43" w:rsidRPr="00D532D4" w:rsidRDefault="003C6C43" w:rsidP="00DD7F85">
      <w:pPr>
        <w:pStyle w:val="Zkladntext"/>
        <w:widowControl w:val="0"/>
        <w:numPr>
          <w:ilvl w:val="0"/>
          <w:numId w:val="25"/>
        </w:numPr>
        <w:tabs>
          <w:tab w:val="left" w:pos="299"/>
          <w:tab w:val="left" w:pos="351"/>
        </w:tabs>
        <w:ind w:left="1560" w:hanging="284"/>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neplnenie povinností</w:t>
      </w:r>
      <w:r w:rsidR="002C3D68" w:rsidRPr="00D532D4">
        <w:rPr>
          <w:rFonts w:ascii="Arial" w:hAnsi="Arial" w:cs="Arial"/>
          <w:bCs/>
          <w:noProof/>
          <w:sz w:val="20"/>
          <w:szCs w:val="20"/>
          <w:highlight w:val="green"/>
          <w:lang w:eastAsia="de-DE"/>
        </w:rPr>
        <w:t xml:space="preserve"> vyplývajúcich Dodávateľovi zo Z</w:t>
      </w:r>
      <w:r w:rsidRPr="00D532D4">
        <w:rPr>
          <w:rFonts w:ascii="Arial" w:hAnsi="Arial" w:cs="Arial"/>
          <w:bCs/>
          <w:noProof/>
          <w:sz w:val="20"/>
          <w:szCs w:val="20"/>
          <w:highlight w:val="green"/>
          <w:lang w:eastAsia="de-DE"/>
        </w:rPr>
        <w:t xml:space="preserve">ákona o energetike a súvisiacich </w:t>
      </w:r>
      <w:r w:rsidR="002C3D68" w:rsidRPr="00D532D4">
        <w:rPr>
          <w:rFonts w:ascii="Arial" w:hAnsi="Arial" w:cs="Arial"/>
          <w:bCs/>
          <w:noProof/>
          <w:sz w:val="20"/>
          <w:szCs w:val="20"/>
          <w:highlight w:val="green"/>
          <w:lang w:eastAsia="de-DE"/>
        </w:rPr>
        <w:t xml:space="preserve">všeobecne záväzných </w:t>
      </w:r>
      <w:r w:rsidRPr="00D532D4">
        <w:rPr>
          <w:rFonts w:ascii="Arial" w:hAnsi="Arial" w:cs="Arial"/>
          <w:bCs/>
          <w:noProof/>
          <w:sz w:val="20"/>
          <w:szCs w:val="20"/>
          <w:highlight w:val="green"/>
          <w:lang w:eastAsia="de-DE"/>
        </w:rPr>
        <w:t>právnych predpisov,</w:t>
      </w:r>
    </w:p>
    <w:p w14:paraId="5C5C4DA9" w14:textId="58F2F500" w:rsidR="003C6C43" w:rsidRPr="00D532D4" w:rsidRDefault="003C6C43" w:rsidP="00DD7F85">
      <w:pPr>
        <w:pStyle w:val="Zkladntext"/>
        <w:widowControl w:val="0"/>
        <w:numPr>
          <w:ilvl w:val="0"/>
          <w:numId w:val="25"/>
        </w:numPr>
        <w:tabs>
          <w:tab w:val="left" w:pos="299"/>
          <w:tab w:val="left" w:pos="351"/>
        </w:tabs>
        <w:ind w:left="1560" w:hanging="284"/>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bolo začaté exekučné konanie na majetok Dodávateľa alebo Dodávateľ vstúpil do likvidácie</w:t>
      </w:r>
      <w:r w:rsidR="00056420" w:rsidRPr="00D532D4">
        <w:rPr>
          <w:rFonts w:ascii="Arial" w:hAnsi="Arial" w:cs="Arial"/>
          <w:bCs/>
          <w:noProof/>
          <w:sz w:val="20"/>
          <w:szCs w:val="20"/>
          <w:highlight w:val="green"/>
          <w:lang w:eastAsia="de-DE"/>
        </w:rPr>
        <w:t>,</w:t>
      </w:r>
    </w:p>
    <w:p w14:paraId="5C1C29D4" w14:textId="77777777" w:rsidR="003C6C43" w:rsidRPr="00D532D4" w:rsidRDefault="003C6C43" w:rsidP="00DD7F85">
      <w:pPr>
        <w:pStyle w:val="Zkladntext"/>
        <w:widowControl w:val="0"/>
        <w:numPr>
          <w:ilvl w:val="0"/>
          <w:numId w:val="25"/>
        </w:numPr>
        <w:tabs>
          <w:tab w:val="left" w:pos="299"/>
          <w:tab w:val="left" w:pos="351"/>
        </w:tabs>
        <w:ind w:left="1560" w:hanging="284"/>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podlieha zákonu č. 7/2005 Z. z. o konkurze a reštrukturalizácii v platnom znení a podľa tohto zákona, bol podaný návrh na vyhlásenie konkurzu na majetok Dodávateľa alebo bol podaný návrh na povolenie reštrukturalizácie Dodávateľa.</w:t>
      </w:r>
    </w:p>
    <w:p w14:paraId="3F7D9743" w14:textId="77777777" w:rsidR="003C6C43" w:rsidRPr="00D532D4" w:rsidRDefault="003C6C43" w:rsidP="00DD7F85">
      <w:pPr>
        <w:pStyle w:val="e1"/>
        <w:keepNext/>
        <w:numPr>
          <w:ilvl w:val="0"/>
          <w:numId w:val="24"/>
        </w:numPr>
        <w:spacing w:after="120" w:line="240" w:lineRule="auto"/>
        <w:rPr>
          <w:rFonts w:cs="Arial"/>
          <w:b w:val="0"/>
          <w:noProof/>
          <w:sz w:val="20"/>
          <w:highlight w:val="green"/>
          <w:lang w:val="sk-SK"/>
        </w:rPr>
      </w:pPr>
      <w:r w:rsidRPr="00D532D4">
        <w:rPr>
          <w:rFonts w:cs="Arial"/>
          <w:b w:val="0"/>
          <w:noProof/>
          <w:sz w:val="20"/>
          <w:highlight w:val="green"/>
          <w:lang w:val="sk-SK"/>
        </w:rPr>
        <w:t>Odberateľ</w:t>
      </w:r>
    </w:p>
    <w:p w14:paraId="5020B8BC" w14:textId="0BB8D85A" w:rsidR="003C6C43" w:rsidRPr="00D532D4" w:rsidRDefault="003C6C43" w:rsidP="00DD7F85">
      <w:pPr>
        <w:pStyle w:val="Zkladntext"/>
        <w:widowControl w:val="0"/>
        <w:numPr>
          <w:ilvl w:val="0"/>
          <w:numId w:val="26"/>
        </w:numPr>
        <w:tabs>
          <w:tab w:val="left" w:pos="299"/>
          <w:tab w:val="left" w:pos="351"/>
        </w:tabs>
        <w:ind w:left="1560" w:hanging="284"/>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nezaplatí cenu za plnenie poskytované Dodávateľom na základe tejto Zmluvy v lehote 30 dní po splatnosti faktúry v zmysle Zmluvy napriek predchádzajúcemu písomnému upozorneniu Dodávateľa</w:t>
      </w:r>
      <w:r w:rsidR="00056420" w:rsidRPr="00D532D4">
        <w:rPr>
          <w:rFonts w:ascii="Arial" w:hAnsi="Arial" w:cs="Arial"/>
          <w:bCs/>
          <w:noProof/>
          <w:sz w:val="20"/>
          <w:szCs w:val="20"/>
          <w:highlight w:val="green"/>
          <w:lang w:eastAsia="de-DE"/>
        </w:rPr>
        <w:t>.</w:t>
      </w:r>
    </w:p>
    <w:p w14:paraId="125BE482" w14:textId="6B9C12F5" w:rsidR="003C6C43" w:rsidRPr="00D532D4" w:rsidRDefault="003C6C43" w:rsidP="00844C57">
      <w:pPr>
        <w:pStyle w:val="Odsekzoznamu"/>
        <w:numPr>
          <w:ilvl w:val="0"/>
          <w:numId w:val="23"/>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Odstúpením od Zmluvy zanikajú všetky práva a povinnosti zmluvných strán vyplývajúce zo Zmluvy, okrem povinností týkajúcich sa ochrany dôverných informácií a obchodného tajomstva, nárokov na</w:t>
      </w:r>
      <w:r w:rsidR="00273ED7" w:rsidRPr="00D532D4">
        <w:rPr>
          <w:rFonts w:ascii="Arial" w:hAnsi="Arial" w:cs="Arial"/>
          <w:bCs/>
          <w:noProof/>
          <w:sz w:val="20"/>
          <w:szCs w:val="20"/>
          <w:highlight w:val="green"/>
          <w:lang w:eastAsia="de-DE"/>
        </w:rPr>
        <w:t xml:space="preserve"> </w:t>
      </w:r>
      <w:r w:rsidRPr="00D532D4">
        <w:rPr>
          <w:rFonts w:ascii="Arial" w:hAnsi="Arial" w:cs="Arial"/>
          <w:bCs/>
          <w:noProof/>
          <w:sz w:val="20"/>
          <w:szCs w:val="20"/>
          <w:highlight w:val="green"/>
          <w:lang w:eastAsia="de-DE"/>
        </w:rPr>
        <w:t>náhradu škody, nárokov zo zodpovednosti za vady, nárokov na zmluvné alebo zákonné sankcie, resp. iných práv a povinností, ak to vyplýva z ich charakteru v zmysle príslušných právnych predpisov.</w:t>
      </w:r>
    </w:p>
    <w:p w14:paraId="6A5A0B64" w14:textId="5DCC7D5F" w:rsidR="003C6C43" w:rsidRPr="00D532D4" w:rsidRDefault="003C6C43" w:rsidP="00844C57">
      <w:pPr>
        <w:pStyle w:val="Odsekzoznamu"/>
        <w:numPr>
          <w:ilvl w:val="0"/>
          <w:numId w:val="23"/>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 xml:space="preserve">Zmluvu je možné ukončiť aj ďalšími spôsobmi v zmysle príslušných </w:t>
      </w:r>
      <w:r w:rsidR="002C3D68" w:rsidRPr="00D532D4">
        <w:rPr>
          <w:rFonts w:ascii="Arial" w:hAnsi="Arial" w:cs="Arial"/>
          <w:bCs/>
          <w:noProof/>
          <w:sz w:val="20"/>
          <w:szCs w:val="20"/>
          <w:highlight w:val="green"/>
          <w:lang w:eastAsia="de-DE"/>
        </w:rPr>
        <w:t xml:space="preserve">všobecne záväzných </w:t>
      </w:r>
      <w:r w:rsidRPr="00D532D4">
        <w:rPr>
          <w:rFonts w:ascii="Arial" w:hAnsi="Arial" w:cs="Arial"/>
          <w:bCs/>
          <w:noProof/>
          <w:sz w:val="20"/>
          <w:szCs w:val="20"/>
          <w:highlight w:val="green"/>
          <w:lang w:eastAsia="de-DE"/>
        </w:rPr>
        <w:t>právnych predpisov, napr. dohodou zmluvných strán a pod.</w:t>
      </w:r>
    </w:p>
    <w:p w14:paraId="1B73F610" w14:textId="22ACB7B9" w:rsidR="003C6C43" w:rsidRPr="00D532D4" w:rsidRDefault="003C6C43" w:rsidP="00844C57">
      <w:pPr>
        <w:pStyle w:val="Odsekzoznamu"/>
        <w:numPr>
          <w:ilvl w:val="0"/>
          <w:numId w:val="23"/>
        </w:numPr>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Zmluvu je Odberateľ oprávnený</w:t>
      </w:r>
      <w:r w:rsidR="0016001C" w:rsidRPr="00D532D4">
        <w:rPr>
          <w:rFonts w:ascii="Arial" w:hAnsi="Arial" w:cs="Arial"/>
          <w:bCs/>
          <w:noProof/>
          <w:sz w:val="20"/>
          <w:szCs w:val="20"/>
          <w:highlight w:val="green"/>
          <w:lang w:eastAsia="de-DE"/>
        </w:rPr>
        <w:t xml:space="preserve"> bezplatne</w:t>
      </w:r>
      <w:r w:rsidRPr="00D532D4">
        <w:rPr>
          <w:rFonts w:ascii="Arial" w:hAnsi="Arial" w:cs="Arial"/>
          <w:bCs/>
          <w:noProof/>
          <w:sz w:val="20"/>
          <w:szCs w:val="20"/>
          <w:highlight w:val="green"/>
          <w:lang w:eastAsia="de-DE"/>
        </w:rPr>
        <w:t xml:space="preserve"> vypovedať bez udania dôvodu v jednomesačnej výpovednej lehote, ktorá začína plynúť od prvého kalendárneho dňa mesiaca nasledujúceho po mesiaci, v ktorom bola písomná výpoveď doručená druhej zmluvnej strane.  </w:t>
      </w:r>
    </w:p>
    <w:p w14:paraId="4AB38B85" w14:textId="417FE1C3" w:rsidR="003C6C43" w:rsidRPr="00D532D4" w:rsidRDefault="003C6C43" w:rsidP="00844C57">
      <w:pPr>
        <w:pStyle w:val="Odsekzoznamu"/>
        <w:numPr>
          <w:ilvl w:val="0"/>
          <w:numId w:val="23"/>
        </w:numPr>
        <w:spacing w:after="120"/>
        <w:ind w:left="567" w:hanging="567"/>
        <w:jc w:val="both"/>
        <w:rPr>
          <w:rFonts w:ascii="Arial" w:hAnsi="Arial" w:cs="Arial"/>
          <w:bCs/>
          <w:noProof/>
          <w:sz w:val="20"/>
          <w:szCs w:val="20"/>
          <w:highlight w:val="green"/>
          <w:lang w:eastAsia="de-DE"/>
        </w:rPr>
      </w:pPr>
      <w:r w:rsidRPr="00D532D4">
        <w:rPr>
          <w:rFonts w:ascii="Arial" w:hAnsi="Arial" w:cs="Arial"/>
          <w:bCs/>
          <w:sz w:val="20"/>
          <w:szCs w:val="20"/>
          <w:highlight w:val="green"/>
          <w:lang w:eastAsia="de-DE"/>
        </w:rPr>
        <w:t>V prípade ukončenia Zmluvy, resp. v prípade ukončenia odberu na ktoromkoľvek OM sa Odberateľ zaväzuje umožniť PDS vykonanie záverečného odpočtu, prípadne odobratie meracieho zariadenia a</w:t>
      </w:r>
      <w:r w:rsidR="00515A91" w:rsidRPr="00D532D4">
        <w:rPr>
          <w:rFonts w:ascii="Arial" w:hAnsi="Arial" w:cs="Arial"/>
          <w:bCs/>
          <w:sz w:val="20"/>
          <w:szCs w:val="20"/>
          <w:highlight w:val="green"/>
          <w:lang w:eastAsia="de-DE"/>
        </w:rPr>
        <w:t> </w:t>
      </w:r>
      <w:r w:rsidRPr="00D532D4">
        <w:rPr>
          <w:rFonts w:ascii="Arial" w:hAnsi="Arial" w:cs="Arial"/>
          <w:bCs/>
          <w:sz w:val="20"/>
          <w:szCs w:val="20"/>
          <w:highlight w:val="green"/>
          <w:lang w:eastAsia="de-DE"/>
        </w:rPr>
        <w:t>vykonanie ďalších opatrení súvisiacich s ukončením dodávky elektriny do príslušného OM.</w:t>
      </w:r>
    </w:p>
    <w:p w14:paraId="3C488674" w14:textId="77777777" w:rsidR="003C6C43" w:rsidRPr="00D532D4" w:rsidRDefault="003C6C43" w:rsidP="00844C57">
      <w:pPr>
        <w:pStyle w:val="Odsekzoznamu"/>
        <w:spacing w:after="120"/>
        <w:ind w:left="567"/>
        <w:jc w:val="both"/>
        <w:rPr>
          <w:rFonts w:ascii="Arial" w:hAnsi="Arial" w:cs="Arial"/>
          <w:bCs/>
          <w:noProof/>
          <w:sz w:val="20"/>
          <w:szCs w:val="20"/>
          <w:highlight w:val="green"/>
          <w:lang w:eastAsia="de-DE"/>
        </w:rPr>
      </w:pPr>
    </w:p>
    <w:p w14:paraId="455AF6CB" w14:textId="3322EDA4" w:rsidR="003C6C43" w:rsidRPr="00D532D4" w:rsidRDefault="003C6C43" w:rsidP="00DD7F85">
      <w:pPr>
        <w:pStyle w:val="e1"/>
        <w:keepNext/>
        <w:numPr>
          <w:ilvl w:val="0"/>
          <w:numId w:val="0"/>
        </w:numPr>
        <w:spacing w:after="120" w:line="240" w:lineRule="auto"/>
        <w:ind w:left="426"/>
        <w:jc w:val="center"/>
        <w:rPr>
          <w:rFonts w:cs="Arial"/>
          <w:noProof/>
          <w:sz w:val="20"/>
          <w:highlight w:val="green"/>
          <w:lang w:val="sk-SK"/>
        </w:rPr>
      </w:pPr>
      <w:r w:rsidRPr="00D532D4">
        <w:rPr>
          <w:rFonts w:cs="Arial"/>
          <w:noProof/>
          <w:sz w:val="20"/>
          <w:highlight w:val="green"/>
          <w:lang w:val="sk-SK"/>
        </w:rPr>
        <w:lastRenderedPageBreak/>
        <w:t>Článok 1</w:t>
      </w:r>
      <w:r w:rsidR="00014400" w:rsidRPr="00D532D4">
        <w:rPr>
          <w:rFonts w:cs="Arial"/>
          <w:noProof/>
          <w:sz w:val="20"/>
          <w:highlight w:val="green"/>
          <w:lang w:val="sk-SK"/>
        </w:rPr>
        <w:t>4</w:t>
      </w:r>
      <w:r w:rsidRPr="00D532D4">
        <w:rPr>
          <w:rFonts w:cs="Arial"/>
          <w:noProof/>
          <w:sz w:val="20"/>
          <w:highlight w:val="green"/>
          <w:lang w:val="sk-SK"/>
        </w:rPr>
        <w:t>.</w:t>
      </w:r>
    </w:p>
    <w:p w14:paraId="4DBA9DBD" w14:textId="77777777" w:rsidR="003C6C43" w:rsidRPr="00D532D4" w:rsidRDefault="003C6C43" w:rsidP="00DD7F85">
      <w:pPr>
        <w:pStyle w:val="e1"/>
        <w:keepNext/>
        <w:numPr>
          <w:ilvl w:val="0"/>
          <w:numId w:val="0"/>
        </w:numPr>
        <w:spacing w:after="120" w:line="240" w:lineRule="auto"/>
        <w:ind w:left="426"/>
        <w:jc w:val="center"/>
        <w:rPr>
          <w:rFonts w:cs="Arial"/>
          <w:noProof/>
          <w:sz w:val="20"/>
          <w:highlight w:val="green"/>
          <w:lang w:val="sk-SK"/>
        </w:rPr>
      </w:pPr>
      <w:r w:rsidRPr="00D532D4">
        <w:rPr>
          <w:rFonts w:cs="Arial"/>
          <w:noProof/>
          <w:sz w:val="20"/>
          <w:highlight w:val="green"/>
          <w:lang w:val="sk-SK"/>
        </w:rPr>
        <w:t>Ostatné zmluvné dojednania</w:t>
      </w:r>
    </w:p>
    <w:p w14:paraId="099A782E" w14:textId="77777777" w:rsidR="003C6C43" w:rsidRPr="00D532D4" w:rsidRDefault="003C6C43" w:rsidP="00DD7F85">
      <w:pPr>
        <w:pStyle w:val="seNormalny2"/>
        <w:numPr>
          <w:ilvl w:val="0"/>
          <w:numId w:val="27"/>
        </w:numPr>
        <w:tabs>
          <w:tab w:val="left" w:pos="9356"/>
        </w:tabs>
        <w:spacing w:before="0" w:after="120"/>
        <w:ind w:left="567" w:right="113" w:hanging="567"/>
        <w:rPr>
          <w:rFonts w:ascii="Arial" w:hAnsi="Arial" w:cs="Arial"/>
          <w:highlight w:val="green"/>
        </w:rPr>
      </w:pPr>
      <w:r w:rsidRPr="00D532D4">
        <w:rPr>
          <w:rFonts w:ascii="Arial" w:hAnsi="Arial" w:cs="Arial"/>
          <w:highlight w:val="green"/>
        </w:rPr>
        <w:t xml:space="preserve">Na účely vykonávania ustanovení tejto Zmluvy sú oprávnenými osobami, resp. kontaktnými osobami (ďalej len „Oprávnené osoby“) nasledovné osoby: </w:t>
      </w:r>
    </w:p>
    <w:p w14:paraId="76439760" w14:textId="77777777" w:rsidR="003C6C43" w:rsidRPr="00D532D4" w:rsidRDefault="003C6C43" w:rsidP="00DD7F85">
      <w:pPr>
        <w:pStyle w:val="seNormalny2"/>
        <w:tabs>
          <w:tab w:val="left" w:pos="9356"/>
        </w:tabs>
        <w:spacing w:before="0" w:after="120"/>
        <w:ind w:right="113" w:hanging="851"/>
        <w:rPr>
          <w:rFonts w:ascii="Arial" w:hAnsi="Arial" w:cs="Arial"/>
          <w:highlight w:val="green"/>
        </w:rPr>
      </w:pPr>
      <w:r w:rsidRPr="00D532D4">
        <w:rPr>
          <w:rFonts w:ascii="Arial" w:hAnsi="Arial" w:cs="Arial"/>
          <w:highlight w:val="green"/>
        </w:rPr>
        <w:t>za Dodávateľa:</w:t>
      </w:r>
    </w:p>
    <w:p w14:paraId="1A132C2C" w14:textId="77777777" w:rsidR="003C6C43" w:rsidRPr="00692675" w:rsidRDefault="003C6C43" w:rsidP="00DD7F85">
      <w:pPr>
        <w:pStyle w:val="seNormalny2"/>
        <w:tabs>
          <w:tab w:val="left" w:pos="9356"/>
        </w:tabs>
        <w:spacing w:before="0" w:after="120"/>
        <w:ind w:right="113" w:hanging="851"/>
        <w:rPr>
          <w:rFonts w:ascii="Arial" w:hAnsi="Arial" w:cs="Arial"/>
        </w:rPr>
      </w:pPr>
      <w:r w:rsidRPr="00D532D4">
        <w:rPr>
          <w:rFonts w:ascii="Arial" w:hAnsi="Arial" w:cs="Arial"/>
          <w:highlight w:val="green"/>
        </w:rPr>
        <w:t>Vo veciach technických:</w:t>
      </w:r>
    </w:p>
    <w:p w14:paraId="44F432B5" w14:textId="77777777" w:rsidR="003C6C43" w:rsidRPr="00692675" w:rsidRDefault="003C6C43" w:rsidP="00DD7F85">
      <w:pPr>
        <w:pStyle w:val="seNormalny2"/>
        <w:tabs>
          <w:tab w:val="left" w:pos="567"/>
          <w:tab w:val="left" w:pos="709"/>
          <w:tab w:val="left" w:pos="9356"/>
        </w:tabs>
        <w:spacing w:before="0" w:after="120"/>
        <w:ind w:left="0" w:right="113" w:firstLine="567"/>
        <w:rPr>
          <w:rFonts w:ascii="Arial" w:hAnsi="Arial" w:cs="Arial"/>
        </w:rPr>
      </w:pPr>
      <w:r w:rsidRPr="000A3B4E">
        <w:rPr>
          <w:rFonts w:ascii="Arial" w:hAnsi="Arial" w:cs="Arial"/>
          <w:highlight w:val="yellow"/>
        </w:rPr>
        <w:t>[meno, priezvisko, funkcia]</w:t>
      </w:r>
    </w:p>
    <w:p w14:paraId="2460B794" w14:textId="51DBC41F" w:rsidR="003C6C43" w:rsidRPr="00D532D4" w:rsidRDefault="003C6C43" w:rsidP="00DD7F85">
      <w:pPr>
        <w:pStyle w:val="seNormalny2"/>
        <w:tabs>
          <w:tab w:val="left" w:pos="567"/>
          <w:tab w:val="left" w:pos="709"/>
          <w:tab w:val="left" w:pos="9356"/>
        </w:tabs>
        <w:spacing w:before="0" w:after="120"/>
        <w:ind w:left="0" w:right="113" w:firstLine="567"/>
        <w:rPr>
          <w:rFonts w:ascii="Arial" w:hAnsi="Arial" w:cs="Arial"/>
          <w:highlight w:val="green"/>
        </w:rPr>
      </w:pPr>
      <w:r w:rsidRPr="00D532D4">
        <w:rPr>
          <w:rFonts w:ascii="Arial" w:hAnsi="Arial" w:cs="Arial"/>
          <w:highlight w:val="green"/>
        </w:rPr>
        <w:t xml:space="preserve">Telefón: </w:t>
      </w:r>
      <w:r w:rsidRPr="00D532D4">
        <w:rPr>
          <w:rFonts w:ascii="Arial" w:hAnsi="Arial" w:cs="Arial"/>
          <w:highlight w:val="yellow"/>
        </w:rPr>
        <w:t>[●]</w:t>
      </w:r>
      <w:r w:rsidR="00515A91" w:rsidRPr="00D532D4">
        <w:rPr>
          <w:rFonts w:ascii="Arial" w:hAnsi="Arial" w:cs="Arial"/>
          <w:highlight w:val="green"/>
        </w:rPr>
        <w:t xml:space="preserve">, </w:t>
      </w:r>
      <w:r w:rsidRPr="00D532D4">
        <w:rPr>
          <w:rFonts w:ascii="Arial" w:hAnsi="Arial" w:cs="Arial"/>
          <w:highlight w:val="green"/>
        </w:rPr>
        <w:t xml:space="preserve">E-mail: </w:t>
      </w:r>
      <w:r w:rsidR="00D532D4" w:rsidRPr="00D532D4">
        <w:rPr>
          <w:rFonts w:ascii="Arial" w:hAnsi="Arial" w:cs="Arial"/>
          <w:highlight w:val="yellow"/>
        </w:rPr>
        <w:t>[●]</w:t>
      </w:r>
    </w:p>
    <w:p w14:paraId="28C193B1" w14:textId="77777777" w:rsidR="003C6C43" w:rsidRPr="00692675" w:rsidRDefault="003C6C43" w:rsidP="00DD7F85">
      <w:pPr>
        <w:pStyle w:val="seNormalny2"/>
        <w:tabs>
          <w:tab w:val="left" w:pos="9356"/>
        </w:tabs>
        <w:spacing w:before="0" w:after="120"/>
        <w:ind w:left="0" w:right="113" w:firstLine="567"/>
        <w:rPr>
          <w:rFonts w:ascii="Arial" w:hAnsi="Arial" w:cs="Arial"/>
        </w:rPr>
      </w:pPr>
      <w:r w:rsidRPr="00D532D4">
        <w:rPr>
          <w:rFonts w:ascii="Arial" w:hAnsi="Arial" w:cs="Arial"/>
          <w:highlight w:val="green"/>
        </w:rPr>
        <w:t>Vo veciach zmluvných:</w:t>
      </w:r>
    </w:p>
    <w:p w14:paraId="638BAB22" w14:textId="77777777" w:rsidR="003C6C43" w:rsidRPr="00692675" w:rsidRDefault="003C6C43" w:rsidP="00DD7F85">
      <w:pPr>
        <w:pStyle w:val="seNormalny2"/>
        <w:tabs>
          <w:tab w:val="left" w:pos="567"/>
          <w:tab w:val="left" w:pos="709"/>
          <w:tab w:val="left" w:pos="9356"/>
        </w:tabs>
        <w:spacing w:before="0" w:after="120"/>
        <w:ind w:left="0" w:right="113" w:firstLine="567"/>
        <w:rPr>
          <w:rFonts w:ascii="Arial" w:hAnsi="Arial" w:cs="Arial"/>
        </w:rPr>
      </w:pPr>
      <w:r w:rsidRPr="00460731">
        <w:rPr>
          <w:rFonts w:ascii="Arial" w:hAnsi="Arial" w:cs="Arial"/>
          <w:highlight w:val="yellow"/>
        </w:rPr>
        <w:t>[meno, priezvisko, funkcia]</w:t>
      </w:r>
    </w:p>
    <w:p w14:paraId="7783FE6A" w14:textId="6FDF2E03" w:rsidR="003C6C43" w:rsidRPr="00692675" w:rsidRDefault="003C6C43" w:rsidP="00DD7F85">
      <w:pPr>
        <w:pStyle w:val="seNormalny2"/>
        <w:tabs>
          <w:tab w:val="left" w:pos="567"/>
          <w:tab w:val="left" w:pos="709"/>
          <w:tab w:val="left" w:pos="9356"/>
        </w:tabs>
        <w:spacing w:before="0" w:after="120"/>
        <w:ind w:left="0" w:right="113" w:firstLine="567"/>
        <w:rPr>
          <w:rFonts w:ascii="Arial" w:hAnsi="Arial" w:cs="Arial"/>
        </w:rPr>
      </w:pPr>
      <w:r w:rsidRPr="00D532D4">
        <w:rPr>
          <w:rFonts w:ascii="Arial" w:hAnsi="Arial" w:cs="Arial"/>
          <w:highlight w:val="green"/>
        </w:rPr>
        <w:t xml:space="preserve">Telefón: </w:t>
      </w:r>
      <w:r w:rsidR="00D532D4" w:rsidRPr="00D532D4">
        <w:rPr>
          <w:rFonts w:ascii="Arial" w:hAnsi="Arial" w:cs="Arial"/>
          <w:highlight w:val="yellow"/>
        </w:rPr>
        <w:t>[●]</w:t>
      </w:r>
      <w:r w:rsidR="00515A91" w:rsidRPr="00D532D4">
        <w:rPr>
          <w:rFonts w:ascii="Arial" w:hAnsi="Arial" w:cs="Arial"/>
          <w:highlight w:val="green"/>
        </w:rPr>
        <w:t xml:space="preserve">, </w:t>
      </w:r>
      <w:r w:rsidRPr="00D532D4">
        <w:rPr>
          <w:rFonts w:ascii="Arial" w:hAnsi="Arial" w:cs="Arial"/>
          <w:highlight w:val="green"/>
        </w:rPr>
        <w:t xml:space="preserve">E-mail: </w:t>
      </w:r>
      <w:r w:rsidR="00D532D4" w:rsidRPr="00D532D4">
        <w:rPr>
          <w:rFonts w:ascii="Arial" w:hAnsi="Arial" w:cs="Arial"/>
          <w:highlight w:val="yellow"/>
        </w:rPr>
        <w:t>[●]</w:t>
      </w:r>
    </w:p>
    <w:p w14:paraId="09662DBD" w14:textId="77777777" w:rsidR="003C6C43" w:rsidRPr="00D532D4" w:rsidRDefault="003C6C43" w:rsidP="00DD7F85">
      <w:pPr>
        <w:pStyle w:val="seNormalny2"/>
        <w:tabs>
          <w:tab w:val="left" w:pos="9356"/>
        </w:tabs>
        <w:spacing w:before="0" w:after="120"/>
        <w:ind w:left="0" w:right="113" w:firstLine="567"/>
        <w:rPr>
          <w:rFonts w:ascii="Arial" w:hAnsi="Arial" w:cs="Arial"/>
          <w:highlight w:val="green"/>
        </w:rPr>
      </w:pPr>
      <w:r w:rsidRPr="00D532D4">
        <w:rPr>
          <w:rFonts w:ascii="Arial" w:hAnsi="Arial" w:cs="Arial"/>
          <w:highlight w:val="green"/>
        </w:rPr>
        <w:t xml:space="preserve">za Odberateľa: </w:t>
      </w:r>
    </w:p>
    <w:p w14:paraId="2FF55060" w14:textId="77777777" w:rsidR="003C6C43" w:rsidRPr="00692675" w:rsidRDefault="003C6C43" w:rsidP="00DD7F85">
      <w:pPr>
        <w:pStyle w:val="seNormalny2"/>
        <w:tabs>
          <w:tab w:val="left" w:pos="9356"/>
        </w:tabs>
        <w:spacing w:before="0" w:after="120"/>
        <w:ind w:right="113" w:hanging="851"/>
        <w:rPr>
          <w:rFonts w:ascii="Arial" w:hAnsi="Arial" w:cs="Arial"/>
        </w:rPr>
      </w:pPr>
      <w:r w:rsidRPr="00D532D4">
        <w:rPr>
          <w:rFonts w:ascii="Arial" w:hAnsi="Arial" w:cs="Arial"/>
          <w:highlight w:val="green"/>
        </w:rPr>
        <w:t>Vo veciach technických:</w:t>
      </w:r>
    </w:p>
    <w:p w14:paraId="72A699E4" w14:textId="77777777" w:rsidR="003C6C43" w:rsidRPr="00692675" w:rsidRDefault="003C6C43" w:rsidP="00DD7F85">
      <w:pPr>
        <w:pStyle w:val="seNormalny2"/>
        <w:tabs>
          <w:tab w:val="left" w:pos="4500"/>
          <w:tab w:val="left" w:pos="5940"/>
          <w:tab w:val="left" w:pos="7200"/>
          <w:tab w:val="left" w:pos="9356"/>
        </w:tabs>
        <w:spacing w:before="0" w:after="120"/>
        <w:ind w:left="0" w:right="113" w:firstLine="567"/>
        <w:rPr>
          <w:rFonts w:ascii="Arial" w:hAnsi="Arial" w:cs="Arial"/>
        </w:rPr>
      </w:pPr>
      <w:r w:rsidRPr="00D532D4">
        <w:rPr>
          <w:rFonts w:ascii="Arial" w:hAnsi="Arial" w:cs="Arial"/>
          <w:highlight w:val="red"/>
        </w:rPr>
        <w:t>[meno, priezvisko, funkcia]</w:t>
      </w:r>
    </w:p>
    <w:p w14:paraId="250853A8" w14:textId="1B8C2AEC" w:rsidR="003C6C43" w:rsidRPr="00D532D4" w:rsidRDefault="003C6C43" w:rsidP="00DD7F85">
      <w:pPr>
        <w:pStyle w:val="seNormalny2"/>
        <w:tabs>
          <w:tab w:val="left" w:pos="4500"/>
          <w:tab w:val="left" w:pos="5940"/>
          <w:tab w:val="left" w:pos="7200"/>
          <w:tab w:val="left" w:pos="9356"/>
        </w:tabs>
        <w:spacing w:before="0" w:after="120"/>
        <w:ind w:left="0" w:right="113" w:firstLine="567"/>
        <w:rPr>
          <w:rFonts w:ascii="Arial" w:hAnsi="Arial" w:cs="Arial"/>
          <w:highlight w:val="green"/>
        </w:rPr>
      </w:pPr>
      <w:r w:rsidRPr="00D532D4">
        <w:rPr>
          <w:rFonts w:ascii="Arial" w:hAnsi="Arial" w:cs="Arial"/>
          <w:highlight w:val="green"/>
        </w:rPr>
        <w:t xml:space="preserve">Telefón: </w:t>
      </w:r>
      <w:r w:rsidRPr="00D532D4">
        <w:rPr>
          <w:rFonts w:ascii="Arial" w:hAnsi="Arial" w:cs="Arial"/>
          <w:highlight w:val="red"/>
        </w:rPr>
        <w:t>[●]</w:t>
      </w:r>
      <w:r w:rsidR="00515A91" w:rsidRPr="00D532D4">
        <w:rPr>
          <w:rFonts w:ascii="Arial" w:hAnsi="Arial" w:cs="Arial"/>
          <w:highlight w:val="green"/>
        </w:rPr>
        <w:t xml:space="preserve">, </w:t>
      </w:r>
      <w:r w:rsidRPr="00D532D4">
        <w:rPr>
          <w:rFonts w:ascii="Arial" w:hAnsi="Arial" w:cs="Arial"/>
          <w:highlight w:val="green"/>
        </w:rPr>
        <w:t xml:space="preserve">E-mail: </w:t>
      </w:r>
      <w:r w:rsidR="00D532D4" w:rsidRPr="00D532D4">
        <w:rPr>
          <w:rFonts w:ascii="Arial" w:hAnsi="Arial" w:cs="Arial"/>
          <w:highlight w:val="red"/>
        </w:rPr>
        <w:t>[●]</w:t>
      </w:r>
    </w:p>
    <w:p w14:paraId="40962DFF" w14:textId="77777777" w:rsidR="003C6C43" w:rsidRPr="00692675" w:rsidRDefault="003C6C43" w:rsidP="00DD7F85">
      <w:pPr>
        <w:pStyle w:val="seNormalny2"/>
        <w:tabs>
          <w:tab w:val="left" w:pos="9356"/>
        </w:tabs>
        <w:spacing w:before="0" w:after="120"/>
        <w:ind w:left="0" w:right="113" w:firstLine="567"/>
        <w:rPr>
          <w:rFonts w:ascii="Arial" w:hAnsi="Arial" w:cs="Arial"/>
        </w:rPr>
      </w:pPr>
      <w:r w:rsidRPr="00D532D4">
        <w:rPr>
          <w:rFonts w:ascii="Arial" w:hAnsi="Arial" w:cs="Arial"/>
          <w:highlight w:val="green"/>
        </w:rPr>
        <w:t>Vo veciach zmluvných:</w:t>
      </w:r>
    </w:p>
    <w:p w14:paraId="163A1615" w14:textId="77777777" w:rsidR="00D532D4" w:rsidRPr="00692675" w:rsidRDefault="00D532D4" w:rsidP="00D532D4">
      <w:pPr>
        <w:pStyle w:val="seNormalny2"/>
        <w:tabs>
          <w:tab w:val="left" w:pos="4500"/>
          <w:tab w:val="left" w:pos="5940"/>
          <w:tab w:val="left" w:pos="7200"/>
          <w:tab w:val="left" w:pos="9356"/>
        </w:tabs>
        <w:spacing w:before="0" w:after="120"/>
        <w:ind w:left="0" w:right="113" w:firstLine="567"/>
        <w:rPr>
          <w:rFonts w:ascii="Arial" w:hAnsi="Arial" w:cs="Arial"/>
        </w:rPr>
      </w:pPr>
      <w:r w:rsidRPr="00D532D4">
        <w:rPr>
          <w:rFonts w:ascii="Arial" w:hAnsi="Arial" w:cs="Arial"/>
          <w:highlight w:val="red"/>
        </w:rPr>
        <w:t>[meno, priezvisko, funkcia]</w:t>
      </w:r>
    </w:p>
    <w:p w14:paraId="0C550E0C" w14:textId="58EDDED5" w:rsidR="003C6C43" w:rsidRPr="00692675" w:rsidRDefault="003C6C43" w:rsidP="00DD7F85">
      <w:pPr>
        <w:pStyle w:val="seNormalny2"/>
        <w:tabs>
          <w:tab w:val="left" w:pos="567"/>
          <w:tab w:val="left" w:pos="709"/>
          <w:tab w:val="left" w:pos="9356"/>
        </w:tabs>
        <w:spacing w:before="0" w:after="120"/>
        <w:ind w:left="0" w:right="113" w:firstLine="567"/>
        <w:rPr>
          <w:rFonts w:ascii="Arial" w:hAnsi="Arial" w:cs="Arial"/>
        </w:rPr>
      </w:pPr>
      <w:r w:rsidRPr="00D532D4">
        <w:rPr>
          <w:rFonts w:ascii="Arial" w:hAnsi="Arial" w:cs="Arial"/>
          <w:highlight w:val="green"/>
        </w:rPr>
        <w:t xml:space="preserve">Telefón: </w:t>
      </w:r>
      <w:r w:rsidR="00D532D4" w:rsidRPr="00D532D4">
        <w:rPr>
          <w:rFonts w:ascii="Arial" w:hAnsi="Arial" w:cs="Arial"/>
          <w:highlight w:val="red"/>
        </w:rPr>
        <w:t>[●]</w:t>
      </w:r>
      <w:r w:rsidR="00515A91" w:rsidRPr="00D532D4">
        <w:rPr>
          <w:rFonts w:ascii="Arial" w:hAnsi="Arial" w:cs="Arial"/>
          <w:highlight w:val="green"/>
        </w:rPr>
        <w:t xml:space="preserve">, </w:t>
      </w:r>
      <w:r w:rsidRPr="00D532D4">
        <w:rPr>
          <w:rFonts w:ascii="Arial" w:hAnsi="Arial" w:cs="Arial"/>
          <w:highlight w:val="green"/>
        </w:rPr>
        <w:t xml:space="preserve">E-mail: </w:t>
      </w:r>
      <w:r w:rsidR="00D532D4" w:rsidRPr="00D532D4">
        <w:rPr>
          <w:rFonts w:ascii="Arial" w:hAnsi="Arial" w:cs="Arial"/>
          <w:highlight w:val="red"/>
        </w:rPr>
        <w:t>[●]</w:t>
      </w:r>
    </w:p>
    <w:p w14:paraId="026EC429" w14:textId="77777777" w:rsidR="003C6C43" w:rsidRPr="00D532D4" w:rsidRDefault="003C6C43" w:rsidP="00DD7F85">
      <w:pPr>
        <w:pStyle w:val="seNormalny2"/>
        <w:numPr>
          <w:ilvl w:val="0"/>
          <w:numId w:val="27"/>
        </w:numPr>
        <w:tabs>
          <w:tab w:val="left" w:pos="9356"/>
        </w:tabs>
        <w:spacing w:before="0" w:after="120"/>
        <w:ind w:left="567" w:right="113" w:hanging="567"/>
        <w:rPr>
          <w:rFonts w:ascii="Arial" w:hAnsi="Arial" w:cs="Arial"/>
          <w:highlight w:val="green"/>
        </w:rPr>
      </w:pPr>
      <w:r w:rsidRPr="00D532D4">
        <w:rPr>
          <w:rFonts w:ascii="Arial" w:hAnsi="Arial" w:cs="Arial"/>
          <w:noProof/>
          <w:highlight w:val="green"/>
        </w:rPr>
        <w:t>Akékoľvek zmeny a doplnky tejto Zmluvy, okrem prípadov výslovne v Zmluve uvedených, je možné vykonať len písomným dodatkom na základe dohody zmluvných strán.</w:t>
      </w:r>
    </w:p>
    <w:p w14:paraId="6E6803AD" w14:textId="7B78646D" w:rsidR="003C6C43" w:rsidRPr="00D532D4" w:rsidRDefault="003C6C43" w:rsidP="00DD7F85">
      <w:pPr>
        <w:pStyle w:val="seNormalny2"/>
        <w:numPr>
          <w:ilvl w:val="0"/>
          <w:numId w:val="27"/>
        </w:numPr>
        <w:tabs>
          <w:tab w:val="left" w:pos="9356"/>
        </w:tabs>
        <w:spacing w:before="0" w:after="120"/>
        <w:ind w:left="567" w:right="113" w:hanging="567"/>
        <w:rPr>
          <w:rFonts w:ascii="Arial" w:hAnsi="Arial" w:cs="Arial"/>
          <w:highlight w:val="green"/>
        </w:rPr>
      </w:pPr>
      <w:r w:rsidRPr="00D532D4">
        <w:rPr>
          <w:rFonts w:ascii="Arial" w:hAnsi="Arial" w:cs="Arial"/>
          <w:noProof/>
          <w:highlight w:val="green"/>
        </w:rPr>
        <w:t xml:space="preserve">Zmenu obchodného mena, sídla, </w:t>
      </w:r>
      <w:r w:rsidR="002F22D3" w:rsidRPr="00D532D4">
        <w:rPr>
          <w:rFonts w:ascii="Arial" w:hAnsi="Arial" w:cs="Arial"/>
          <w:noProof/>
          <w:highlight w:val="green"/>
        </w:rPr>
        <w:t>IČDPH</w:t>
      </w:r>
      <w:r w:rsidRPr="00D532D4">
        <w:rPr>
          <w:rFonts w:ascii="Arial" w:hAnsi="Arial" w:cs="Arial"/>
          <w:noProof/>
          <w:highlight w:val="green"/>
        </w:rPr>
        <w:t>, právnej formy, adresy pre poštový styk, čísla účtu, telefónnych čísiel, čísla faxu, e–mailovej adresy a mien Oprávnených osôb zmluvných strán nie je potrebné vykonať dodatkom, postačuje jednostranné písomné oznámenie týchto skutočností doručené druhej zmluvnej strane podpísané oprávnenými zástupcami zmluvnej strany. Zmluvné strany sa zaväzujú, že každú zmenu údajov uvedených v predchádzajúcej vete oznámia druhej zmluvnej strane do 10 dní odkedy ku zmene došlo.</w:t>
      </w:r>
    </w:p>
    <w:p w14:paraId="2761F931" w14:textId="7EFA08A6" w:rsidR="003C6C43" w:rsidRPr="00D532D4" w:rsidRDefault="003C6C43" w:rsidP="00DD7F85">
      <w:pPr>
        <w:pStyle w:val="seNormalny2"/>
        <w:numPr>
          <w:ilvl w:val="0"/>
          <w:numId w:val="27"/>
        </w:numPr>
        <w:tabs>
          <w:tab w:val="left" w:pos="9356"/>
        </w:tabs>
        <w:spacing w:before="0" w:after="120"/>
        <w:ind w:left="567" w:right="113" w:hanging="567"/>
        <w:rPr>
          <w:rFonts w:ascii="Arial" w:hAnsi="Arial" w:cs="Arial"/>
          <w:highlight w:val="green"/>
        </w:rPr>
      </w:pPr>
      <w:r w:rsidRPr="00D532D4">
        <w:rPr>
          <w:rFonts w:ascii="Arial" w:hAnsi="Arial" w:cs="Arial"/>
          <w:noProof/>
          <w:highlight w:val="green"/>
        </w:rPr>
        <w:t>Dodávateľ je pri dodávke elektriny povinný dodržiavať štandardy kvality, evidovať, vyhodnocovať a</w:t>
      </w:r>
      <w:r w:rsidR="000A3B4E" w:rsidRPr="00D532D4">
        <w:rPr>
          <w:rFonts w:ascii="Arial" w:hAnsi="Arial" w:cs="Arial"/>
          <w:noProof/>
          <w:highlight w:val="green"/>
        </w:rPr>
        <w:t> </w:t>
      </w:r>
      <w:r w:rsidRPr="00D532D4">
        <w:rPr>
          <w:rFonts w:ascii="Arial" w:hAnsi="Arial" w:cs="Arial"/>
          <w:noProof/>
          <w:highlight w:val="green"/>
        </w:rPr>
        <w:t>zverejňovať údaje o štandardoch kvality, a to v súlade s platnou vyhláškou ÚRSO, ktorou sa ustanovujú štandardy kvality dodávky elektriny. Ak Dodávateľ nedodrží štandardy kvality a</w:t>
      </w:r>
      <w:r w:rsidR="000A3B4E" w:rsidRPr="00D532D4">
        <w:rPr>
          <w:rFonts w:ascii="Arial" w:hAnsi="Arial" w:cs="Arial"/>
          <w:noProof/>
          <w:highlight w:val="green"/>
        </w:rPr>
        <w:t> </w:t>
      </w:r>
      <w:r w:rsidRPr="00D532D4">
        <w:rPr>
          <w:rFonts w:ascii="Arial" w:hAnsi="Arial" w:cs="Arial"/>
          <w:noProof/>
          <w:highlight w:val="green"/>
        </w:rPr>
        <w:t>toto nedodržanie preukázateľne nastalo, je povinný uhradiť Odberateľovi kompenzačnú platbu. Vyhodnocovanie štandardov kvality Dodávateľ zverejňuje na svojom webovom sídle.</w:t>
      </w:r>
    </w:p>
    <w:p w14:paraId="74A18239" w14:textId="7B710D5D" w:rsidR="003C6C43" w:rsidRPr="00D532D4" w:rsidRDefault="003C6C43" w:rsidP="00DD7F85">
      <w:pPr>
        <w:pStyle w:val="seNormalny2"/>
        <w:numPr>
          <w:ilvl w:val="0"/>
          <w:numId w:val="27"/>
        </w:numPr>
        <w:tabs>
          <w:tab w:val="num" w:pos="2701"/>
          <w:tab w:val="left" w:pos="9356"/>
        </w:tabs>
        <w:spacing w:before="0" w:after="120"/>
        <w:ind w:left="567" w:right="113" w:hanging="567"/>
        <w:rPr>
          <w:rFonts w:ascii="Arial" w:hAnsi="Arial" w:cs="Arial"/>
          <w:highlight w:val="green"/>
        </w:rPr>
      </w:pPr>
      <w:r w:rsidRPr="00D532D4">
        <w:rPr>
          <w:rFonts w:ascii="Arial" w:hAnsi="Arial" w:cs="Arial"/>
          <w:noProof/>
          <w:highlight w:val="green"/>
        </w:rPr>
        <w:t>V osobitných zákonom vymedzených prípadoch môže dôjsť k uplatneniu inštitútu dodávky v režime dodávateľa poslednej inštancie, ktorý sa riadi všeobecne záväznými právnymi predpismi (najmä Zákonom o energetike, Pravidlami trhu a Prevádzkovými poriadkom PDS). Uplatnenie inštitútu dodávateľa poslednej inštancie vyhlasuje v zmysle Zákona o energetike PDS. PDS túto skutočnosť oznamuje dotknutým odberateľom, ako aj dodávateľovi poslednej inštancie, a to elektronicky a písomne a vo vymedzených prípadoch zverejnením v médiách a na svojom webovom sídle. Úlohou dodávateľa poslednej inštancie je zabezečenie kontinuity dodávok elektriny v prípadoch stanovených všeobecne záväzným právnym predpisom, pričom trvanie dodávky v tomto režime je maximálne 3 mesiace. Dodávka elektriny v režime poslednej inštancie sa riadi platnými obchodnými podmienkami, zverejnenými na webovom sídle dodávateľa poslednej inštancie</w:t>
      </w:r>
      <w:r w:rsidRPr="00D532D4">
        <w:rPr>
          <w:rFonts w:ascii="Arial" w:hAnsi="Arial" w:cs="Arial"/>
          <w:color w:val="1F497D"/>
          <w:highlight w:val="green"/>
        </w:rPr>
        <w:t>.</w:t>
      </w:r>
    </w:p>
    <w:p w14:paraId="3FC6FA33" w14:textId="53E99E83" w:rsidR="00F70C20" w:rsidRPr="00D532D4" w:rsidRDefault="006E633C" w:rsidP="00DD7F85">
      <w:pPr>
        <w:pStyle w:val="seNormalny2"/>
        <w:numPr>
          <w:ilvl w:val="0"/>
          <w:numId w:val="27"/>
        </w:numPr>
        <w:tabs>
          <w:tab w:val="left" w:pos="9356"/>
        </w:tabs>
        <w:spacing w:before="0" w:after="120"/>
        <w:ind w:left="567" w:right="113" w:hanging="567"/>
        <w:rPr>
          <w:rFonts w:ascii="Arial" w:hAnsi="Arial" w:cs="Arial"/>
          <w:highlight w:val="green"/>
        </w:rPr>
      </w:pPr>
      <w:r w:rsidRPr="00D532D4">
        <w:rPr>
          <w:rFonts w:ascii="Arial" w:hAnsi="Arial" w:cs="Arial"/>
          <w:highlight w:val="green"/>
        </w:rPr>
        <w:t>Odberateľ zodpovedá za škodu spôsobenú neoprávneným odberom podľa Zákona o energetike. Za neoprávnený odber sa okrem iného považuje odber elektriny bez uzatvorenej zmluvy, bez meracieho zariadenia</w:t>
      </w:r>
      <w:r w:rsidR="002F22D3" w:rsidRPr="00D532D4">
        <w:rPr>
          <w:rFonts w:ascii="Arial" w:hAnsi="Arial" w:cs="Arial"/>
          <w:highlight w:val="green"/>
        </w:rPr>
        <w:t>,</w:t>
      </w:r>
      <w:r w:rsidRPr="00D532D4">
        <w:rPr>
          <w:rFonts w:ascii="Arial" w:hAnsi="Arial" w:cs="Arial"/>
          <w:highlight w:val="green"/>
        </w:rPr>
        <w:t xml:space="preserve"> alebo aj s meracím zariadením, na ktorom bolo porušené zabezpečenie proti neoprávnenej manipulácii.</w:t>
      </w:r>
    </w:p>
    <w:p w14:paraId="730DB219" w14:textId="523E2A15" w:rsidR="003C6C43" w:rsidRPr="00D532D4" w:rsidRDefault="003C6C43" w:rsidP="00DD7F85">
      <w:pPr>
        <w:pStyle w:val="seNormalny2"/>
        <w:numPr>
          <w:ilvl w:val="0"/>
          <w:numId w:val="27"/>
        </w:numPr>
        <w:tabs>
          <w:tab w:val="num" w:pos="2701"/>
          <w:tab w:val="left" w:pos="9356"/>
        </w:tabs>
        <w:spacing w:before="0" w:after="120"/>
        <w:ind w:left="567" w:right="113" w:hanging="567"/>
        <w:rPr>
          <w:rFonts w:ascii="Arial" w:hAnsi="Arial" w:cs="Arial"/>
          <w:highlight w:val="green"/>
        </w:rPr>
      </w:pPr>
      <w:r w:rsidRPr="00D532D4">
        <w:rPr>
          <w:rFonts w:ascii="Arial" w:hAnsi="Arial" w:cs="Arial"/>
          <w:noProof/>
          <w:highlight w:val="green"/>
        </w:rPr>
        <w:t>Práva a povinnosti zmluvných strán pri prípadných reklamáciách sa riadia všeobecne záväznými právnymi predpismi a reklamačným poriadkom Dodávateľa. Reklamačný poriadok je dostupný Odberateľovi na webovom sídle</w:t>
      </w:r>
      <w:r w:rsidR="002F22D3" w:rsidRPr="00D532D4">
        <w:rPr>
          <w:rFonts w:ascii="Arial" w:hAnsi="Arial" w:cs="Arial"/>
          <w:noProof/>
          <w:highlight w:val="green"/>
        </w:rPr>
        <w:t xml:space="preserve"> Dodávateľa</w:t>
      </w:r>
      <w:r w:rsidRPr="00D532D4">
        <w:rPr>
          <w:rFonts w:ascii="Arial" w:hAnsi="Arial" w:cs="Arial"/>
          <w:noProof/>
          <w:highlight w:val="green"/>
        </w:rPr>
        <w:t>.</w:t>
      </w:r>
    </w:p>
    <w:p w14:paraId="6F7670C6" w14:textId="77777777" w:rsidR="003C6C43" w:rsidRPr="00D532D4" w:rsidRDefault="003C6C43" w:rsidP="00DD7F85">
      <w:pPr>
        <w:pStyle w:val="seNormalny2"/>
        <w:numPr>
          <w:ilvl w:val="0"/>
          <w:numId w:val="27"/>
        </w:numPr>
        <w:tabs>
          <w:tab w:val="num" w:pos="2701"/>
          <w:tab w:val="left" w:pos="9356"/>
        </w:tabs>
        <w:spacing w:before="0" w:after="120"/>
        <w:ind w:left="567" w:right="113" w:hanging="567"/>
        <w:rPr>
          <w:rFonts w:ascii="Arial" w:hAnsi="Arial" w:cs="Arial"/>
          <w:highlight w:val="green"/>
        </w:rPr>
      </w:pPr>
      <w:r w:rsidRPr="00D532D4">
        <w:rPr>
          <w:rFonts w:ascii="Arial" w:hAnsi="Arial" w:cs="Arial"/>
          <w:noProof/>
          <w:highlight w:val="green"/>
        </w:rPr>
        <w:t>Akékoľvek nároky, rozdielne názory alebo spory vyplývajúce z tejto Zmluvy alebo v súvislosti s ňou, sa zmluvné strany pokúsia vyriešiť vzájomnou dohodou. Ak nedôjde o vzniknutom spore k dohode zmluvných strán, ktorákoľvek zo zmluvných strán je oprávnená obrátiť sa s návrhom na príslušný súd.</w:t>
      </w:r>
    </w:p>
    <w:p w14:paraId="2DD15A56" w14:textId="3B6F9CE6" w:rsidR="003C6C43" w:rsidRPr="00D532D4" w:rsidRDefault="003C6C43" w:rsidP="00DD7F85">
      <w:pPr>
        <w:pStyle w:val="seNormalny2"/>
        <w:numPr>
          <w:ilvl w:val="0"/>
          <w:numId w:val="27"/>
        </w:numPr>
        <w:tabs>
          <w:tab w:val="num" w:pos="2701"/>
          <w:tab w:val="left" w:pos="9356"/>
        </w:tabs>
        <w:spacing w:before="0" w:after="120"/>
        <w:ind w:left="567" w:right="113" w:hanging="567"/>
        <w:rPr>
          <w:rFonts w:ascii="Arial" w:hAnsi="Arial" w:cs="Arial"/>
          <w:highlight w:val="green"/>
        </w:rPr>
      </w:pPr>
      <w:r w:rsidRPr="00D532D4">
        <w:rPr>
          <w:rFonts w:ascii="Arial" w:hAnsi="Arial" w:cs="Arial"/>
          <w:noProof/>
          <w:highlight w:val="green"/>
        </w:rPr>
        <w:lastRenderedPageBreak/>
        <w:t xml:space="preserve">Odberateľ sa zaväzuje </w:t>
      </w:r>
      <w:r w:rsidR="002F22D3" w:rsidRPr="00D532D4">
        <w:rPr>
          <w:rFonts w:ascii="Arial" w:hAnsi="Arial" w:cs="Arial"/>
          <w:noProof/>
          <w:highlight w:val="green"/>
        </w:rPr>
        <w:t xml:space="preserve">Dodávateľa </w:t>
      </w:r>
      <w:r w:rsidRPr="00D532D4">
        <w:rPr>
          <w:rFonts w:ascii="Arial" w:hAnsi="Arial" w:cs="Arial"/>
          <w:noProof/>
          <w:highlight w:val="green"/>
        </w:rPr>
        <w:t>v lehote minimálne 14 kalendárných dní vopred informovať o</w:t>
      </w:r>
      <w:r w:rsidR="00460731" w:rsidRPr="00D532D4">
        <w:rPr>
          <w:rFonts w:ascii="Arial" w:hAnsi="Arial" w:cs="Arial"/>
          <w:noProof/>
          <w:highlight w:val="green"/>
        </w:rPr>
        <w:t> </w:t>
      </w:r>
      <w:r w:rsidRPr="00D532D4">
        <w:rPr>
          <w:rFonts w:ascii="Arial" w:hAnsi="Arial" w:cs="Arial"/>
          <w:noProof/>
          <w:highlight w:val="green"/>
        </w:rPr>
        <w:t xml:space="preserve">zámere využiť služby agregácie, resp. v rovnakej lehote </w:t>
      </w:r>
      <w:r w:rsidR="002F22D3" w:rsidRPr="00D532D4">
        <w:rPr>
          <w:rFonts w:ascii="Arial" w:hAnsi="Arial" w:cs="Arial"/>
          <w:noProof/>
          <w:highlight w:val="green"/>
        </w:rPr>
        <w:t xml:space="preserve">Dodávateľa </w:t>
      </w:r>
      <w:r w:rsidRPr="00D532D4">
        <w:rPr>
          <w:rFonts w:ascii="Arial" w:hAnsi="Arial" w:cs="Arial"/>
          <w:noProof/>
          <w:highlight w:val="green"/>
        </w:rPr>
        <w:t xml:space="preserve">informovať o záujme poskytovať svoju flexibilitu nezávislému agregátorovi flexibility. </w:t>
      </w:r>
    </w:p>
    <w:p w14:paraId="53835934" w14:textId="77777777" w:rsidR="003C6C43" w:rsidRPr="00D532D4" w:rsidRDefault="003C6C43" w:rsidP="00DD7F85">
      <w:pPr>
        <w:keepNext/>
        <w:spacing w:after="120"/>
        <w:ind w:left="426"/>
        <w:jc w:val="center"/>
        <w:rPr>
          <w:rFonts w:ascii="Arial" w:hAnsi="Arial" w:cs="Arial"/>
          <w:b/>
          <w:bCs/>
          <w:noProof/>
          <w:sz w:val="20"/>
          <w:szCs w:val="20"/>
          <w:highlight w:val="green"/>
          <w:lang w:eastAsia="de-DE"/>
        </w:rPr>
      </w:pPr>
    </w:p>
    <w:p w14:paraId="7101F010" w14:textId="57D51AA3" w:rsidR="003C6C43" w:rsidRPr="00D532D4" w:rsidRDefault="003C6C43" w:rsidP="00844C57">
      <w:pPr>
        <w:keepNext/>
        <w:spacing w:after="120"/>
        <w:jc w:val="center"/>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Článok 1</w:t>
      </w:r>
      <w:r w:rsidR="00014400" w:rsidRPr="00D532D4">
        <w:rPr>
          <w:rFonts w:ascii="Arial" w:hAnsi="Arial" w:cs="Arial"/>
          <w:b/>
          <w:bCs/>
          <w:noProof/>
          <w:sz w:val="20"/>
          <w:szCs w:val="20"/>
          <w:highlight w:val="green"/>
          <w:lang w:eastAsia="de-DE"/>
        </w:rPr>
        <w:t>5</w:t>
      </w:r>
      <w:r w:rsidRPr="00D532D4">
        <w:rPr>
          <w:rFonts w:ascii="Arial" w:hAnsi="Arial" w:cs="Arial"/>
          <w:b/>
          <w:bCs/>
          <w:noProof/>
          <w:sz w:val="20"/>
          <w:szCs w:val="20"/>
          <w:highlight w:val="green"/>
          <w:lang w:eastAsia="de-DE"/>
        </w:rPr>
        <w:t>.</w:t>
      </w:r>
    </w:p>
    <w:p w14:paraId="6DCA53E0" w14:textId="59E3EE16" w:rsidR="003C6C43" w:rsidRPr="00D532D4" w:rsidRDefault="00844C57" w:rsidP="00844C57">
      <w:pPr>
        <w:keepNext/>
        <w:spacing w:after="120"/>
        <w:jc w:val="center"/>
        <w:rPr>
          <w:rFonts w:ascii="Arial" w:hAnsi="Arial" w:cs="Arial"/>
          <w:b/>
          <w:bCs/>
          <w:noProof/>
          <w:sz w:val="20"/>
          <w:szCs w:val="20"/>
          <w:highlight w:val="green"/>
          <w:lang w:eastAsia="de-DE"/>
        </w:rPr>
      </w:pPr>
      <w:r w:rsidRPr="00D532D4">
        <w:rPr>
          <w:rFonts w:ascii="Arial" w:hAnsi="Arial" w:cs="Arial"/>
          <w:b/>
          <w:bCs/>
          <w:noProof/>
          <w:sz w:val="20"/>
          <w:szCs w:val="20"/>
          <w:highlight w:val="green"/>
          <w:lang w:eastAsia="de-DE"/>
        </w:rPr>
        <w:t>Záverečné ustanovenia</w:t>
      </w:r>
    </w:p>
    <w:p w14:paraId="0600AA0C" w14:textId="1263C8B0" w:rsidR="003C6C43" w:rsidRPr="00D532D4" w:rsidRDefault="003C6C43" w:rsidP="00DD7F85">
      <w:pPr>
        <w:keepNext/>
        <w:numPr>
          <w:ilvl w:val="1"/>
          <w:numId w:val="11"/>
        </w:numPr>
        <w:tabs>
          <w:tab w:val="clear" w:pos="858"/>
          <w:tab w:val="num" w:pos="709"/>
        </w:tabs>
        <w:spacing w:after="120"/>
        <w:ind w:left="567" w:hanging="567"/>
        <w:jc w:val="both"/>
        <w:rPr>
          <w:rFonts w:ascii="Arial" w:hAnsi="Arial" w:cs="Arial"/>
          <w:bCs/>
          <w:noProof/>
          <w:sz w:val="20"/>
          <w:szCs w:val="20"/>
          <w:highlight w:val="green"/>
          <w:lang w:eastAsia="de-DE"/>
        </w:rPr>
      </w:pPr>
      <w:r w:rsidRPr="00D532D4">
        <w:rPr>
          <w:rFonts w:ascii="Arial" w:hAnsi="Arial" w:cs="Arial"/>
          <w:bCs/>
          <w:sz w:val="20"/>
          <w:szCs w:val="20"/>
          <w:highlight w:val="green"/>
          <w:lang w:eastAsia="de-DE"/>
        </w:rPr>
        <w:t xml:space="preserve">Táto Zmluva sa uzatvára, riadi a posudzuje v súlade s právnym poriadkom Slovenskej republiky. Táto </w:t>
      </w:r>
      <w:r w:rsidR="002F22D3" w:rsidRPr="00D532D4">
        <w:rPr>
          <w:rFonts w:ascii="Arial" w:hAnsi="Arial" w:cs="Arial"/>
          <w:bCs/>
          <w:sz w:val="20"/>
          <w:szCs w:val="20"/>
          <w:highlight w:val="green"/>
          <w:lang w:eastAsia="de-DE"/>
        </w:rPr>
        <w:t xml:space="preserve">Zmluva </w:t>
      </w:r>
      <w:r w:rsidRPr="00D532D4">
        <w:rPr>
          <w:rFonts w:ascii="Arial" w:hAnsi="Arial" w:cs="Arial"/>
          <w:bCs/>
          <w:sz w:val="20"/>
          <w:szCs w:val="20"/>
          <w:highlight w:val="green"/>
          <w:lang w:eastAsia="de-DE"/>
        </w:rPr>
        <w:t xml:space="preserve">sa bude spravovať ustanoveniami </w:t>
      </w:r>
      <w:r w:rsidRPr="00D532D4">
        <w:rPr>
          <w:rFonts w:ascii="Arial" w:hAnsi="Arial" w:cs="Arial"/>
          <w:bCs/>
          <w:noProof/>
          <w:sz w:val="20"/>
          <w:szCs w:val="20"/>
          <w:highlight w:val="green"/>
          <w:lang w:eastAsia="de-DE"/>
        </w:rPr>
        <w:t>Obchodného</w:t>
      </w:r>
      <w:r w:rsidRPr="00D532D4">
        <w:rPr>
          <w:rFonts w:ascii="Arial" w:hAnsi="Arial" w:cs="Arial"/>
          <w:bCs/>
          <w:sz w:val="20"/>
          <w:szCs w:val="20"/>
          <w:highlight w:val="green"/>
          <w:lang w:eastAsia="de-DE"/>
        </w:rPr>
        <w:t xml:space="preserve"> zákonníka a Zákona o energetike. Vzťahy, ktoré vzniknú pri realizácii tejto </w:t>
      </w:r>
      <w:r w:rsidR="002F22D3" w:rsidRPr="00D532D4">
        <w:rPr>
          <w:rFonts w:ascii="Arial" w:hAnsi="Arial" w:cs="Arial"/>
          <w:bCs/>
          <w:sz w:val="20"/>
          <w:szCs w:val="20"/>
          <w:highlight w:val="green"/>
          <w:lang w:eastAsia="de-DE"/>
        </w:rPr>
        <w:t xml:space="preserve">Zmluvy </w:t>
      </w:r>
      <w:r w:rsidRPr="00D532D4">
        <w:rPr>
          <w:rFonts w:ascii="Arial" w:hAnsi="Arial" w:cs="Arial"/>
          <w:bCs/>
          <w:sz w:val="20"/>
          <w:szCs w:val="20"/>
          <w:highlight w:val="green"/>
          <w:lang w:eastAsia="de-DE"/>
        </w:rPr>
        <w:t xml:space="preserve">medzi zmluvnými stranami a Zmluva ich neupravuje, sa budú riadiť ustanoveniami vyššie uvedených všeobecne záväzných právnych predpisov. V rozsahu, ktorého sa to týka, sa </w:t>
      </w:r>
      <w:r w:rsidR="002F22D3" w:rsidRPr="00D532D4">
        <w:rPr>
          <w:rFonts w:ascii="Arial" w:hAnsi="Arial" w:cs="Arial"/>
          <w:bCs/>
          <w:sz w:val="20"/>
          <w:szCs w:val="20"/>
          <w:highlight w:val="green"/>
          <w:lang w:eastAsia="de-DE"/>
        </w:rPr>
        <w:t xml:space="preserve">zmluvné </w:t>
      </w:r>
      <w:r w:rsidRPr="00D532D4">
        <w:rPr>
          <w:rFonts w:ascii="Arial" w:hAnsi="Arial" w:cs="Arial"/>
          <w:bCs/>
          <w:sz w:val="20"/>
          <w:szCs w:val="20"/>
          <w:highlight w:val="green"/>
          <w:lang w:eastAsia="de-DE"/>
        </w:rPr>
        <w:t>strany budú riadiť platnými Technickými podmienkami PDS a Prevádzkovým poriadkom PDS a sú povinné dodržiavať povinnosti, ktoré im tieto predpisy ukladajú</w:t>
      </w:r>
      <w:r w:rsidRPr="00D532D4">
        <w:rPr>
          <w:rFonts w:ascii="Arial" w:hAnsi="Arial" w:cs="Arial"/>
          <w:bCs/>
          <w:noProof/>
          <w:sz w:val="20"/>
          <w:szCs w:val="20"/>
          <w:highlight w:val="green"/>
          <w:lang w:eastAsia="de-DE"/>
        </w:rPr>
        <w:t>.</w:t>
      </w:r>
    </w:p>
    <w:p w14:paraId="6288309A" w14:textId="4CCC7026" w:rsidR="003C6C43" w:rsidRPr="00D532D4" w:rsidRDefault="003C6C43" w:rsidP="00DD7F85">
      <w:pPr>
        <w:widowControl w:val="0"/>
        <w:numPr>
          <w:ilvl w:val="1"/>
          <w:numId w:val="11"/>
        </w:numPr>
        <w:tabs>
          <w:tab w:val="clear" w:pos="858"/>
          <w:tab w:val="num" w:pos="709"/>
        </w:tabs>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 xml:space="preserve">Ak niektorá časť tejto Zmluvy je alebo sa stane neplatnou v zmysle všeobecne záväzných právnych predpisov, ostatné časti </w:t>
      </w:r>
      <w:r w:rsidR="002F22D3" w:rsidRPr="00D532D4">
        <w:rPr>
          <w:rFonts w:ascii="Arial" w:hAnsi="Arial" w:cs="Arial"/>
          <w:bCs/>
          <w:noProof/>
          <w:sz w:val="20"/>
          <w:szCs w:val="20"/>
          <w:highlight w:val="green"/>
          <w:lang w:eastAsia="de-DE"/>
        </w:rPr>
        <w:t xml:space="preserve">Zmluvy </w:t>
      </w:r>
      <w:r w:rsidRPr="00D532D4">
        <w:rPr>
          <w:rFonts w:ascii="Arial" w:hAnsi="Arial" w:cs="Arial"/>
          <w:bCs/>
          <w:noProof/>
          <w:sz w:val="20"/>
          <w:szCs w:val="20"/>
          <w:highlight w:val="green"/>
          <w:lang w:eastAsia="de-DE"/>
        </w:rPr>
        <w:t xml:space="preserve">ostávajú v platnosti. Ak sa stane niektoré ustanovenie </w:t>
      </w:r>
      <w:r w:rsidR="002F22D3" w:rsidRPr="00D532D4">
        <w:rPr>
          <w:rFonts w:ascii="Arial" w:hAnsi="Arial" w:cs="Arial"/>
          <w:bCs/>
          <w:noProof/>
          <w:sz w:val="20"/>
          <w:szCs w:val="20"/>
          <w:highlight w:val="green"/>
          <w:lang w:eastAsia="de-DE"/>
        </w:rPr>
        <w:t xml:space="preserve">Zmluvy </w:t>
      </w:r>
      <w:r w:rsidRPr="00D532D4">
        <w:rPr>
          <w:rFonts w:ascii="Arial" w:hAnsi="Arial" w:cs="Arial"/>
          <w:bCs/>
          <w:noProof/>
          <w:sz w:val="20"/>
          <w:szCs w:val="20"/>
          <w:highlight w:val="green"/>
          <w:lang w:eastAsia="de-DE"/>
        </w:rPr>
        <w:t>neplatným alebo nevykonateľným, sú zmluvné strany povinné ho nahradiť novým platným a</w:t>
      </w:r>
      <w:r w:rsidR="000A3B4E" w:rsidRPr="00D532D4">
        <w:rPr>
          <w:rFonts w:ascii="Arial" w:hAnsi="Arial" w:cs="Arial"/>
          <w:bCs/>
          <w:noProof/>
          <w:sz w:val="20"/>
          <w:szCs w:val="20"/>
          <w:highlight w:val="green"/>
          <w:lang w:eastAsia="de-DE"/>
        </w:rPr>
        <w:t> </w:t>
      </w:r>
      <w:r w:rsidRPr="00D532D4">
        <w:rPr>
          <w:rFonts w:ascii="Arial" w:hAnsi="Arial" w:cs="Arial"/>
          <w:bCs/>
          <w:noProof/>
          <w:sz w:val="20"/>
          <w:szCs w:val="20"/>
          <w:highlight w:val="green"/>
          <w:lang w:eastAsia="de-DE"/>
        </w:rPr>
        <w:t>vykonateľným ustanovením, ktoré v maximálnej možnej miere bude v súlade so zámermi zmluvných strán, ktoré tieto sledovali pôvodným ustanovením.</w:t>
      </w:r>
    </w:p>
    <w:p w14:paraId="5F8E93D6" w14:textId="11070BC6" w:rsidR="002C3D68" w:rsidRPr="00D532D4" w:rsidRDefault="002C3D68" w:rsidP="00DD7F85">
      <w:pPr>
        <w:widowControl w:val="0"/>
        <w:numPr>
          <w:ilvl w:val="1"/>
          <w:numId w:val="11"/>
        </w:numPr>
        <w:tabs>
          <w:tab w:val="clear" w:pos="858"/>
          <w:tab w:val="num" w:pos="709"/>
        </w:tabs>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Zmluvné strany sa dohodli, že Zmluvu možno zrušiť a meniť písomne, pričom zmeny sa uskutočnia formou písomných dodatkov, podpísaných oprávnenými zástupcami oboch zmluvných strán.</w:t>
      </w:r>
    </w:p>
    <w:p w14:paraId="1DBD5E29" w14:textId="0C80A2C6" w:rsidR="003C6C43" w:rsidRPr="00D532D4" w:rsidRDefault="002C3D68" w:rsidP="00DD7F85">
      <w:pPr>
        <w:widowControl w:val="0"/>
        <w:numPr>
          <w:ilvl w:val="1"/>
          <w:numId w:val="11"/>
        </w:numPr>
        <w:tabs>
          <w:tab w:val="clear" w:pos="858"/>
          <w:tab w:val="num" w:pos="709"/>
        </w:tabs>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Táto Z</w:t>
      </w:r>
      <w:r w:rsidR="003C6C43" w:rsidRPr="00D532D4">
        <w:rPr>
          <w:rFonts w:ascii="Arial" w:hAnsi="Arial" w:cs="Arial"/>
          <w:bCs/>
          <w:noProof/>
          <w:sz w:val="20"/>
          <w:szCs w:val="20"/>
          <w:highlight w:val="green"/>
          <w:lang w:eastAsia="de-DE"/>
        </w:rPr>
        <w:t xml:space="preserve">mluva je podpísaná v </w:t>
      </w:r>
      <w:r w:rsidR="000A3B4E" w:rsidRPr="00D532D4">
        <w:rPr>
          <w:rFonts w:ascii="Arial" w:hAnsi="Arial" w:cs="Arial"/>
          <w:bCs/>
          <w:noProof/>
          <w:sz w:val="20"/>
          <w:szCs w:val="20"/>
          <w:highlight w:val="green"/>
          <w:lang w:eastAsia="de-DE"/>
        </w:rPr>
        <w:t>štyroch</w:t>
      </w:r>
      <w:r w:rsidR="003C6C43" w:rsidRPr="00D532D4">
        <w:rPr>
          <w:rFonts w:ascii="Arial" w:hAnsi="Arial" w:cs="Arial"/>
          <w:bCs/>
          <w:noProof/>
          <w:sz w:val="20"/>
          <w:szCs w:val="20"/>
          <w:highlight w:val="green"/>
          <w:lang w:eastAsia="de-DE"/>
        </w:rPr>
        <w:t xml:space="preserve"> vyhotoveniach, z ktorých každá zmluvná strana obdrží </w:t>
      </w:r>
      <w:r w:rsidR="000A3B4E" w:rsidRPr="00D532D4">
        <w:rPr>
          <w:rFonts w:ascii="Arial" w:hAnsi="Arial" w:cs="Arial"/>
          <w:bCs/>
          <w:noProof/>
          <w:sz w:val="20"/>
          <w:szCs w:val="20"/>
          <w:highlight w:val="green"/>
          <w:lang w:eastAsia="de-DE"/>
        </w:rPr>
        <w:t>dva rovnopisy</w:t>
      </w:r>
      <w:r w:rsidR="003C6C43" w:rsidRPr="00D532D4">
        <w:rPr>
          <w:rFonts w:ascii="Arial" w:hAnsi="Arial" w:cs="Arial"/>
          <w:bCs/>
          <w:noProof/>
          <w:sz w:val="20"/>
          <w:szCs w:val="20"/>
          <w:highlight w:val="green"/>
          <w:lang w:eastAsia="de-DE"/>
        </w:rPr>
        <w:t>.</w:t>
      </w:r>
    </w:p>
    <w:p w14:paraId="04D2190C" w14:textId="5ECECD9F" w:rsidR="003C6C43" w:rsidRPr="00D532D4" w:rsidRDefault="002C3D68" w:rsidP="00DD7F85">
      <w:pPr>
        <w:widowControl w:val="0"/>
        <w:numPr>
          <w:ilvl w:val="1"/>
          <w:numId w:val="11"/>
        </w:numPr>
        <w:tabs>
          <w:tab w:val="clear" w:pos="858"/>
          <w:tab w:val="num" w:pos="709"/>
        </w:tabs>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Neoddeliteľnú súčasť tejto Z</w:t>
      </w:r>
      <w:r w:rsidR="003C6C43" w:rsidRPr="00D532D4">
        <w:rPr>
          <w:rFonts w:ascii="Arial" w:hAnsi="Arial" w:cs="Arial"/>
          <w:bCs/>
          <w:noProof/>
          <w:sz w:val="20"/>
          <w:szCs w:val="20"/>
          <w:highlight w:val="green"/>
          <w:lang w:eastAsia="de-DE"/>
        </w:rPr>
        <w:t>mluvy tvorí:</w:t>
      </w:r>
    </w:p>
    <w:p w14:paraId="0B17A626" w14:textId="77777777" w:rsidR="003C6C43" w:rsidRPr="00D532D4" w:rsidRDefault="003C6C43" w:rsidP="00DD7F85">
      <w:pPr>
        <w:pStyle w:val="Odsekzoznamu"/>
        <w:widowControl w:val="0"/>
        <w:spacing w:after="120"/>
        <w:ind w:left="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Príloha č. 1 – Špecifikácia OM Odberateľa, dohodnutého ročného množstva elektriny a rezervovanej kapacity pre OM napájané z VN a NN napäťovej hladiny s mesačným zúčtovaním</w:t>
      </w:r>
    </w:p>
    <w:p w14:paraId="254DA98B" w14:textId="77777777" w:rsidR="003C6C43" w:rsidRPr="00D532D4" w:rsidRDefault="003C6C43" w:rsidP="00DD7F85">
      <w:pPr>
        <w:pStyle w:val="Odsekzoznamu"/>
        <w:widowControl w:val="0"/>
        <w:tabs>
          <w:tab w:val="num" w:pos="709"/>
        </w:tabs>
        <w:spacing w:after="120"/>
        <w:ind w:left="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Príloha č. 2 – Špecifikácia OM Odberateľa, dohodnutého ročného množstva elektriny a maximálnej rezervovanej kapacity pre OM napájané z NN napäťovej hladiny s ročným zúčtovaním</w:t>
      </w:r>
    </w:p>
    <w:p w14:paraId="2F6DF3A4" w14:textId="7CCA5FB1" w:rsidR="003C6C43" w:rsidRPr="00D532D4" w:rsidRDefault="003C6C43" w:rsidP="00DD7F85">
      <w:pPr>
        <w:pStyle w:val="Odsekzoznamu"/>
        <w:widowControl w:val="0"/>
        <w:tabs>
          <w:tab w:val="num" w:pos="709"/>
        </w:tabs>
        <w:spacing w:after="120"/>
        <w:ind w:left="567"/>
        <w:jc w:val="both"/>
        <w:rPr>
          <w:rFonts w:ascii="Arial" w:hAnsi="Arial" w:cs="Arial"/>
          <w:sz w:val="20"/>
          <w:szCs w:val="20"/>
          <w:highlight w:val="green"/>
        </w:rPr>
      </w:pPr>
      <w:r w:rsidRPr="00D532D4">
        <w:rPr>
          <w:rFonts w:ascii="Arial" w:hAnsi="Arial" w:cs="Arial"/>
          <w:bCs/>
          <w:noProof/>
          <w:sz w:val="20"/>
          <w:szCs w:val="20"/>
          <w:highlight w:val="green"/>
          <w:lang w:eastAsia="de-DE"/>
        </w:rPr>
        <w:t xml:space="preserve">Príloha č. 3 – </w:t>
      </w:r>
      <w:r w:rsidRPr="00D532D4">
        <w:rPr>
          <w:rFonts w:ascii="Arial" w:hAnsi="Arial" w:cs="Arial"/>
          <w:sz w:val="20"/>
          <w:szCs w:val="20"/>
          <w:highlight w:val="green"/>
        </w:rPr>
        <w:t>Vzor záväznej požiadavky a dohody o stanovení ceny</w:t>
      </w:r>
      <w:r w:rsidR="000A3B4E" w:rsidRPr="00D532D4">
        <w:rPr>
          <w:rFonts w:ascii="Arial" w:hAnsi="Arial" w:cs="Arial"/>
          <w:sz w:val="20"/>
          <w:szCs w:val="20"/>
          <w:highlight w:val="green"/>
        </w:rPr>
        <w:t xml:space="preserve"> </w:t>
      </w:r>
    </w:p>
    <w:p w14:paraId="3C5941A6" w14:textId="77A2DD0E" w:rsidR="003C6C43" w:rsidRPr="00D532D4" w:rsidRDefault="003C6C43" w:rsidP="00DD7F85">
      <w:pPr>
        <w:pStyle w:val="Odsekzoznamu"/>
        <w:widowControl w:val="0"/>
        <w:tabs>
          <w:tab w:val="num" w:pos="709"/>
        </w:tabs>
        <w:spacing w:after="120"/>
        <w:ind w:left="567"/>
        <w:jc w:val="both"/>
        <w:rPr>
          <w:rFonts w:ascii="Arial" w:hAnsi="Arial" w:cs="Arial"/>
          <w:sz w:val="20"/>
          <w:szCs w:val="20"/>
          <w:highlight w:val="green"/>
        </w:rPr>
      </w:pPr>
      <w:r w:rsidRPr="00D532D4">
        <w:rPr>
          <w:rFonts w:ascii="Arial" w:hAnsi="Arial" w:cs="Arial"/>
          <w:sz w:val="20"/>
          <w:szCs w:val="20"/>
          <w:highlight w:val="green"/>
        </w:rPr>
        <w:t xml:space="preserve">Príloha č. </w:t>
      </w:r>
      <w:r w:rsidR="000E7741" w:rsidRPr="00D532D4">
        <w:rPr>
          <w:rFonts w:ascii="Arial" w:hAnsi="Arial" w:cs="Arial"/>
          <w:sz w:val="20"/>
          <w:szCs w:val="20"/>
          <w:highlight w:val="green"/>
        </w:rPr>
        <w:t>4</w:t>
      </w:r>
      <w:r w:rsidRPr="00D532D4">
        <w:rPr>
          <w:rFonts w:ascii="Arial" w:hAnsi="Arial" w:cs="Arial"/>
          <w:sz w:val="20"/>
          <w:szCs w:val="20"/>
          <w:highlight w:val="green"/>
        </w:rPr>
        <w:t xml:space="preserve"> – Zoznam subdodávateľov</w:t>
      </w:r>
    </w:p>
    <w:p w14:paraId="75F27632" w14:textId="5EE20E6A" w:rsidR="003C6C43" w:rsidRPr="00D532D4" w:rsidRDefault="003C6C43" w:rsidP="00844C57">
      <w:pPr>
        <w:widowControl w:val="0"/>
        <w:numPr>
          <w:ilvl w:val="1"/>
          <w:numId w:val="11"/>
        </w:numPr>
        <w:tabs>
          <w:tab w:val="clear" w:pos="858"/>
          <w:tab w:val="num" w:pos="709"/>
        </w:tabs>
        <w:spacing w:after="120"/>
        <w:ind w:left="567" w:hanging="567"/>
        <w:jc w:val="both"/>
        <w:rPr>
          <w:rFonts w:ascii="Arial" w:hAnsi="Arial" w:cs="Arial"/>
          <w:bCs/>
          <w:noProof/>
          <w:sz w:val="20"/>
          <w:szCs w:val="20"/>
          <w:highlight w:val="green"/>
          <w:lang w:eastAsia="de-DE"/>
        </w:rPr>
      </w:pPr>
      <w:r w:rsidRPr="00D532D4">
        <w:rPr>
          <w:rFonts w:ascii="Arial" w:hAnsi="Arial" w:cs="Arial"/>
          <w:bCs/>
          <w:noProof/>
          <w:sz w:val="20"/>
          <w:szCs w:val="20"/>
          <w:highlight w:val="green"/>
          <w:lang w:eastAsia="de-DE"/>
        </w:rPr>
        <w:t>Zmluvné stra</w:t>
      </w:r>
      <w:r w:rsidR="002C3D68" w:rsidRPr="00D532D4">
        <w:rPr>
          <w:rFonts w:ascii="Arial" w:hAnsi="Arial" w:cs="Arial"/>
          <w:bCs/>
          <w:noProof/>
          <w:sz w:val="20"/>
          <w:szCs w:val="20"/>
          <w:highlight w:val="green"/>
          <w:lang w:eastAsia="de-DE"/>
        </w:rPr>
        <w:t>ny vyhlasujú, že si text tejto Z</w:t>
      </w:r>
      <w:r w:rsidRPr="00D532D4">
        <w:rPr>
          <w:rFonts w:ascii="Arial" w:hAnsi="Arial" w:cs="Arial"/>
          <w:bCs/>
          <w:noProof/>
          <w:sz w:val="20"/>
          <w:szCs w:val="20"/>
          <w:highlight w:val="green"/>
          <w:lang w:eastAsia="de-DE"/>
        </w:rPr>
        <w:t>mluvy riadne prečítali, jej obsa</w:t>
      </w:r>
      <w:r w:rsidR="002C3D68" w:rsidRPr="00D532D4">
        <w:rPr>
          <w:rFonts w:ascii="Arial" w:hAnsi="Arial" w:cs="Arial"/>
          <w:bCs/>
          <w:noProof/>
          <w:sz w:val="20"/>
          <w:szCs w:val="20"/>
          <w:highlight w:val="green"/>
          <w:lang w:eastAsia="de-DE"/>
        </w:rPr>
        <w:t>hu porozumeli, s obsahom tejto Zmluvy súhlasia, táto Z</w:t>
      </w:r>
      <w:r w:rsidRPr="00D532D4">
        <w:rPr>
          <w:rFonts w:ascii="Arial" w:hAnsi="Arial" w:cs="Arial"/>
          <w:bCs/>
          <w:noProof/>
          <w:sz w:val="20"/>
          <w:szCs w:val="20"/>
          <w:highlight w:val="green"/>
          <w:lang w:eastAsia="de-DE"/>
        </w:rPr>
        <w:t>mluva vyjadruje ich slobodnú vôľu a nebola uzatvorená v tiesni ani za nápadne nevýhodných podmienok. Na znak súhlasu s jej obsahom ju vlastnoručne podpísali.</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314"/>
      </w:tblGrid>
      <w:tr w:rsidR="003C6C43" w:rsidRPr="00D532D4" w14:paraId="040188D9" w14:textId="77777777" w:rsidTr="00724021">
        <w:trPr>
          <w:trHeight w:val="192"/>
        </w:trPr>
        <w:tc>
          <w:tcPr>
            <w:tcW w:w="4866" w:type="dxa"/>
            <w:hideMark/>
          </w:tcPr>
          <w:p w14:paraId="71AD4A4E" w14:textId="0FE45095" w:rsidR="003C6C43" w:rsidRPr="00D532D4" w:rsidRDefault="003C6C43" w:rsidP="00DD7F85">
            <w:pPr>
              <w:pStyle w:val="seNormalny2"/>
              <w:spacing w:before="0" w:after="120"/>
              <w:ind w:left="567"/>
              <w:rPr>
                <w:rFonts w:ascii="Arial" w:hAnsi="Arial" w:cs="Arial"/>
                <w:highlight w:val="green"/>
                <w:lang w:eastAsia="en-US"/>
              </w:rPr>
            </w:pPr>
            <w:r w:rsidRPr="00D532D4">
              <w:rPr>
                <w:rFonts w:ascii="Arial" w:hAnsi="Arial" w:cs="Arial"/>
                <w:highlight w:val="green"/>
                <w:lang w:eastAsia="en-US"/>
              </w:rPr>
              <w:t>V </w:t>
            </w:r>
            <w:r w:rsidR="00EF2980" w:rsidRPr="004E3C1D">
              <w:rPr>
                <w:rFonts w:ascii="Arial" w:hAnsi="Arial" w:cs="Arial"/>
                <w:highlight w:val="yellow"/>
                <w:lang w:eastAsia="en-US"/>
              </w:rPr>
              <w:t>[●]</w:t>
            </w:r>
            <w:r w:rsidRPr="00D532D4">
              <w:rPr>
                <w:rFonts w:ascii="Arial" w:hAnsi="Arial" w:cs="Arial"/>
                <w:highlight w:val="green"/>
                <w:lang w:eastAsia="en-US"/>
              </w:rPr>
              <w:t>, dňa</w:t>
            </w:r>
            <w:r w:rsidR="00EF2980">
              <w:rPr>
                <w:rFonts w:ascii="Arial" w:hAnsi="Arial" w:cs="Arial"/>
                <w:highlight w:val="green"/>
                <w:lang w:eastAsia="en-US"/>
              </w:rPr>
              <w:t xml:space="preserve"> </w:t>
            </w:r>
            <w:r w:rsidR="00EF2980" w:rsidRPr="004E3C1D">
              <w:rPr>
                <w:rFonts w:ascii="Arial" w:hAnsi="Arial" w:cs="Arial"/>
                <w:highlight w:val="yellow"/>
                <w:lang w:eastAsia="en-US"/>
              </w:rPr>
              <w:t>[●]</w:t>
            </w:r>
          </w:p>
        </w:tc>
        <w:tc>
          <w:tcPr>
            <w:tcW w:w="4314" w:type="dxa"/>
            <w:hideMark/>
          </w:tcPr>
          <w:p w14:paraId="20089324" w14:textId="6ABA49F8" w:rsidR="003C6C43" w:rsidRPr="00D532D4" w:rsidRDefault="003C6C43" w:rsidP="00DD7F85">
            <w:pPr>
              <w:pStyle w:val="seNormalny2"/>
              <w:spacing w:before="0" w:after="120"/>
              <w:ind w:left="567"/>
              <w:rPr>
                <w:rFonts w:ascii="Arial" w:hAnsi="Arial" w:cs="Arial"/>
                <w:highlight w:val="green"/>
                <w:lang w:eastAsia="en-US"/>
              </w:rPr>
            </w:pPr>
            <w:r w:rsidRPr="00D532D4">
              <w:rPr>
                <w:rFonts w:ascii="Arial" w:hAnsi="Arial" w:cs="Arial"/>
                <w:highlight w:val="green"/>
                <w:lang w:eastAsia="en-US"/>
              </w:rPr>
              <w:t xml:space="preserve">V </w:t>
            </w:r>
            <w:r w:rsidR="00EF2980" w:rsidRPr="00EF2980">
              <w:rPr>
                <w:rFonts w:ascii="Arial" w:hAnsi="Arial" w:cs="Arial"/>
                <w:highlight w:val="red"/>
                <w:lang w:eastAsia="en-US"/>
              </w:rPr>
              <w:t>[●]</w:t>
            </w:r>
            <w:r w:rsidRPr="00D532D4">
              <w:rPr>
                <w:rFonts w:ascii="Arial" w:hAnsi="Arial" w:cs="Arial"/>
                <w:highlight w:val="green"/>
                <w:lang w:eastAsia="en-US"/>
              </w:rPr>
              <w:t xml:space="preserve">, dňa </w:t>
            </w:r>
            <w:r w:rsidR="00EF2980" w:rsidRPr="00EF2980">
              <w:rPr>
                <w:rFonts w:ascii="Arial" w:hAnsi="Arial" w:cs="Arial"/>
                <w:highlight w:val="red"/>
                <w:lang w:eastAsia="en-US"/>
              </w:rPr>
              <w:t>[●]</w:t>
            </w:r>
          </w:p>
        </w:tc>
      </w:tr>
      <w:tr w:rsidR="003C6C43" w:rsidRPr="00692675" w14:paraId="78DC8283" w14:textId="77777777" w:rsidTr="00724021">
        <w:trPr>
          <w:trHeight w:val="280"/>
        </w:trPr>
        <w:tc>
          <w:tcPr>
            <w:tcW w:w="4866" w:type="dxa"/>
            <w:hideMark/>
          </w:tcPr>
          <w:p w14:paraId="49EBAC39" w14:textId="77777777" w:rsidR="003C6C43" w:rsidRPr="00D532D4" w:rsidRDefault="003C6C43" w:rsidP="00DD7F85">
            <w:pPr>
              <w:pStyle w:val="seNormalny2"/>
              <w:spacing w:before="0" w:after="120"/>
              <w:ind w:left="567"/>
              <w:rPr>
                <w:rFonts w:ascii="Arial" w:hAnsi="Arial" w:cs="Arial"/>
                <w:highlight w:val="green"/>
                <w:lang w:eastAsia="en-US"/>
              </w:rPr>
            </w:pPr>
            <w:r w:rsidRPr="00D532D4">
              <w:rPr>
                <w:rFonts w:ascii="Arial" w:hAnsi="Arial" w:cs="Arial"/>
                <w:highlight w:val="green"/>
                <w:lang w:eastAsia="en-US"/>
              </w:rPr>
              <w:t>Odberateľ:</w:t>
            </w:r>
          </w:p>
        </w:tc>
        <w:tc>
          <w:tcPr>
            <w:tcW w:w="4314" w:type="dxa"/>
            <w:hideMark/>
          </w:tcPr>
          <w:p w14:paraId="713AD3CE" w14:textId="77777777" w:rsidR="003C6C43" w:rsidRPr="00692675" w:rsidRDefault="003C6C43" w:rsidP="00DD7F85">
            <w:pPr>
              <w:pStyle w:val="seNormalny2"/>
              <w:spacing w:before="0" w:after="120"/>
              <w:ind w:left="567"/>
              <w:rPr>
                <w:rFonts w:ascii="Arial" w:hAnsi="Arial" w:cs="Arial"/>
                <w:lang w:eastAsia="en-US"/>
              </w:rPr>
            </w:pPr>
            <w:r w:rsidRPr="00D532D4">
              <w:rPr>
                <w:rFonts w:ascii="Arial" w:hAnsi="Arial" w:cs="Arial"/>
                <w:highlight w:val="green"/>
                <w:lang w:eastAsia="en-US"/>
              </w:rPr>
              <w:t>Dodávateľ:</w:t>
            </w:r>
          </w:p>
        </w:tc>
      </w:tr>
      <w:tr w:rsidR="003C6C43" w:rsidRPr="00692675" w14:paraId="7A07CF0A" w14:textId="77777777" w:rsidTr="00724021">
        <w:tc>
          <w:tcPr>
            <w:tcW w:w="4866" w:type="dxa"/>
          </w:tcPr>
          <w:p w14:paraId="3E87E562" w14:textId="77777777" w:rsidR="003C6C43" w:rsidRPr="00692675" w:rsidRDefault="003C6C43" w:rsidP="00DD7F85">
            <w:pPr>
              <w:pStyle w:val="seNormalny2"/>
              <w:spacing w:before="0" w:after="120"/>
              <w:ind w:left="0"/>
              <w:rPr>
                <w:rFonts w:ascii="Arial" w:hAnsi="Arial" w:cs="Arial"/>
                <w:lang w:eastAsia="en-US"/>
              </w:rPr>
            </w:pPr>
          </w:p>
          <w:p w14:paraId="7E77BBF0" w14:textId="77777777" w:rsidR="003C6C43" w:rsidRPr="00692675" w:rsidRDefault="003C6C43" w:rsidP="00DD7F85">
            <w:pPr>
              <w:pStyle w:val="seNormalny2"/>
              <w:spacing w:before="0" w:after="120"/>
              <w:ind w:left="0"/>
              <w:rPr>
                <w:rFonts w:ascii="Arial" w:hAnsi="Arial" w:cs="Arial"/>
                <w:lang w:eastAsia="en-US"/>
              </w:rPr>
            </w:pPr>
          </w:p>
          <w:p w14:paraId="5271D023" w14:textId="77777777" w:rsidR="003C6C43" w:rsidRPr="00692675" w:rsidRDefault="003C6C43" w:rsidP="00DD7F85">
            <w:pPr>
              <w:pStyle w:val="seNormalny2"/>
              <w:spacing w:before="0" w:after="120"/>
              <w:ind w:left="0"/>
              <w:rPr>
                <w:rFonts w:ascii="Arial" w:hAnsi="Arial" w:cs="Arial"/>
                <w:lang w:eastAsia="en-US"/>
              </w:rPr>
            </w:pPr>
          </w:p>
          <w:p w14:paraId="2EC66603" w14:textId="77777777" w:rsidR="00844C57" w:rsidRDefault="00844C57" w:rsidP="00DD7F85">
            <w:pPr>
              <w:pStyle w:val="seNormalny2"/>
              <w:spacing w:before="0" w:after="120"/>
              <w:ind w:left="567"/>
              <w:rPr>
                <w:rFonts w:ascii="Arial" w:hAnsi="Arial" w:cs="Arial"/>
                <w:lang w:eastAsia="en-US"/>
              </w:rPr>
            </w:pPr>
            <w:r w:rsidRPr="00692675">
              <w:rPr>
                <w:rFonts w:ascii="Arial" w:hAnsi="Arial" w:cs="Arial"/>
                <w:lang w:eastAsia="en-US"/>
              </w:rPr>
              <w:t>----------------------------------------------</w:t>
            </w:r>
          </w:p>
          <w:p w14:paraId="114B2B9B" w14:textId="773662AB" w:rsidR="003C6C43" w:rsidRPr="00692675" w:rsidRDefault="00EF2980" w:rsidP="00DD7F85">
            <w:pPr>
              <w:pStyle w:val="seNormalny2"/>
              <w:spacing w:before="0" w:after="120"/>
              <w:ind w:left="567"/>
              <w:rPr>
                <w:rFonts w:ascii="Arial" w:hAnsi="Arial" w:cs="Arial"/>
              </w:rPr>
            </w:pPr>
            <w:r w:rsidRPr="004E3C1D">
              <w:rPr>
                <w:rFonts w:ascii="Arial" w:hAnsi="Arial" w:cs="Arial"/>
                <w:highlight w:val="yellow"/>
                <w:lang w:eastAsia="en-US"/>
              </w:rPr>
              <w:t>[Meno, priezvisko, funkcia]</w:t>
            </w:r>
            <w:r w:rsidR="00EF5A97">
              <w:rPr>
                <w:rFonts w:ascii="Arial" w:hAnsi="Arial" w:cs="Arial"/>
                <w:lang w:eastAsia="en-US"/>
              </w:rPr>
              <w:t xml:space="preserve"> </w:t>
            </w:r>
          </w:p>
          <w:p w14:paraId="0BD4A344" w14:textId="77777777" w:rsidR="003C6C43" w:rsidRPr="00692675" w:rsidRDefault="003C6C43" w:rsidP="00DD7F85">
            <w:pPr>
              <w:pStyle w:val="seNormalny2"/>
              <w:spacing w:before="0" w:after="120"/>
              <w:ind w:left="567"/>
              <w:rPr>
                <w:rFonts w:ascii="Arial" w:hAnsi="Arial" w:cs="Arial"/>
                <w:lang w:eastAsia="en-US"/>
              </w:rPr>
            </w:pPr>
          </w:p>
        </w:tc>
        <w:tc>
          <w:tcPr>
            <w:tcW w:w="4314" w:type="dxa"/>
          </w:tcPr>
          <w:p w14:paraId="778825E4" w14:textId="77777777" w:rsidR="003C6C43" w:rsidRPr="00692675" w:rsidRDefault="003C6C43" w:rsidP="00DD7F85">
            <w:pPr>
              <w:pStyle w:val="seNormalny2"/>
              <w:spacing w:before="0" w:after="120"/>
              <w:ind w:left="567"/>
              <w:rPr>
                <w:rFonts w:ascii="Arial" w:hAnsi="Arial" w:cs="Arial"/>
                <w:lang w:eastAsia="en-US"/>
              </w:rPr>
            </w:pPr>
          </w:p>
          <w:p w14:paraId="3D2292E4" w14:textId="77777777" w:rsidR="003C6C43" w:rsidRPr="00692675" w:rsidRDefault="003C6C43" w:rsidP="00DD7F85">
            <w:pPr>
              <w:pStyle w:val="seNormalny2"/>
              <w:spacing w:before="0" w:after="120"/>
              <w:ind w:left="567"/>
              <w:rPr>
                <w:rFonts w:ascii="Arial" w:hAnsi="Arial" w:cs="Arial"/>
                <w:lang w:eastAsia="en-US"/>
              </w:rPr>
            </w:pPr>
          </w:p>
          <w:p w14:paraId="1602966B" w14:textId="77777777" w:rsidR="003C6C43" w:rsidRPr="00692675" w:rsidRDefault="003C6C43" w:rsidP="00DD7F85">
            <w:pPr>
              <w:pStyle w:val="seNormalny2"/>
              <w:spacing w:before="0" w:after="120"/>
              <w:ind w:left="567"/>
              <w:rPr>
                <w:rFonts w:ascii="Arial" w:hAnsi="Arial" w:cs="Arial"/>
                <w:lang w:eastAsia="en-US"/>
              </w:rPr>
            </w:pPr>
          </w:p>
          <w:p w14:paraId="7C513D31" w14:textId="77777777" w:rsidR="003C6C43" w:rsidRPr="00692675" w:rsidRDefault="003C6C43" w:rsidP="00DD7F85">
            <w:pPr>
              <w:pStyle w:val="seNormalny2"/>
              <w:spacing w:before="0" w:after="120"/>
              <w:ind w:left="567"/>
              <w:rPr>
                <w:rFonts w:ascii="Arial" w:hAnsi="Arial" w:cs="Arial"/>
                <w:lang w:eastAsia="en-US"/>
              </w:rPr>
            </w:pPr>
            <w:r w:rsidRPr="00692675">
              <w:rPr>
                <w:rFonts w:ascii="Arial" w:hAnsi="Arial" w:cs="Arial"/>
                <w:lang w:eastAsia="en-US"/>
              </w:rPr>
              <w:t xml:space="preserve">----------------------------------------------                                       </w:t>
            </w:r>
          </w:p>
          <w:p w14:paraId="53A57517" w14:textId="4EF0173C" w:rsidR="003C6C43" w:rsidRPr="00692675" w:rsidRDefault="00EF2980" w:rsidP="00DD7F85">
            <w:pPr>
              <w:pStyle w:val="seNormalny2"/>
              <w:spacing w:before="0" w:after="120"/>
              <w:ind w:left="567"/>
              <w:rPr>
                <w:rFonts w:ascii="Arial" w:hAnsi="Arial" w:cs="Arial"/>
                <w:lang w:eastAsia="en-US"/>
              </w:rPr>
            </w:pPr>
            <w:r w:rsidRPr="00EF2980">
              <w:rPr>
                <w:rFonts w:ascii="Arial" w:hAnsi="Arial" w:cs="Arial"/>
                <w:highlight w:val="red"/>
                <w:lang w:eastAsia="en-US"/>
              </w:rPr>
              <w:t>[Meno, priezvisko, funkcia]</w:t>
            </w:r>
            <w:r w:rsidR="003C6C43" w:rsidRPr="00692675">
              <w:rPr>
                <w:rFonts w:ascii="Arial" w:hAnsi="Arial" w:cs="Arial"/>
                <w:lang w:eastAsia="en-US"/>
              </w:rPr>
              <w:t xml:space="preserve">       </w:t>
            </w:r>
          </w:p>
          <w:p w14:paraId="0D89C99A" w14:textId="77777777" w:rsidR="003C6C43" w:rsidRPr="00692675" w:rsidRDefault="003C6C43" w:rsidP="00DD7F85">
            <w:pPr>
              <w:pStyle w:val="seNormalny2"/>
              <w:spacing w:before="0" w:after="120"/>
              <w:ind w:left="567"/>
              <w:rPr>
                <w:rFonts w:ascii="Arial" w:hAnsi="Arial" w:cs="Arial"/>
                <w:lang w:eastAsia="en-US"/>
              </w:rPr>
            </w:pPr>
            <w:r w:rsidRPr="00692675">
              <w:rPr>
                <w:rFonts w:ascii="Arial" w:hAnsi="Arial" w:cs="Arial"/>
                <w:lang w:eastAsia="en-US"/>
              </w:rPr>
              <w:t xml:space="preserve">                                            </w:t>
            </w:r>
          </w:p>
        </w:tc>
      </w:tr>
      <w:tr w:rsidR="003C6C43" w:rsidRPr="00692675" w14:paraId="3B3F4D8A" w14:textId="77777777" w:rsidTr="00724021">
        <w:tc>
          <w:tcPr>
            <w:tcW w:w="4866" w:type="dxa"/>
          </w:tcPr>
          <w:p w14:paraId="189EB862" w14:textId="77777777" w:rsidR="003C6C43" w:rsidRPr="00692675" w:rsidRDefault="003C6C43" w:rsidP="00DD7F85">
            <w:pPr>
              <w:pStyle w:val="seNormalny2"/>
              <w:spacing w:before="0" w:after="120"/>
              <w:ind w:left="567"/>
              <w:rPr>
                <w:rFonts w:ascii="Arial" w:hAnsi="Arial" w:cs="Arial"/>
                <w:lang w:eastAsia="en-US"/>
              </w:rPr>
            </w:pPr>
          </w:p>
          <w:p w14:paraId="1C1443EC" w14:textId="77777777" w:rsidR="003C6C43" w:rsidRPr="00692675" w:rsidRDefault="003C6C43" w:rsidP="00DD7F85">
            <w:pPr>
              <w:pStyle w:val="seNormalny2"/>
              <w:spacing w:before="0" w:after="120"/>
              <w:ind w:left="567"/>
              <w:rPr>
                <w:rFonts w:ascii="Arial" w:hAnsi="Arial" w:cs="Arial"/>
                <w:lang w:eastAsia="en-US"/>
              </w:rPr>
            </w:pPr>
          </w:p>
          <w:p w14:paraId="507E70AD" w14:textId="77777777" w:rsidR="003C6C43" w:rsidRPr="00692675" w:rsidRDefault="003C6C43" w:rsidP="00DD7F85">
            <w:pPr>
              <w:pStyle w:val="seNormalny2"/>
              <w:spacing w:before="0" w:after="120"/>
              <w:ind w:left="567"/>
              <w:rPr>
                <w:rFonts w:ascii="Arial" w:hAnsi="Arial" w:cs="Arial"/>
                <w:lang w:eastAsia="en-US"/>
              </w:rPr>
            </w:pPr>
          </w:p>
          <w:p w14:paraId="228FFE70" w14:textId="77777777" w:rsidR="00844C57" w:rsidRDefault="00844C57" w:rsidP="00DD7F85">
            <w:pPr>
              <w:pStyle w:val="seNormalny2"/>
              <w:spacing w:before="0" w:after="120"/>
              <w:ind w:left="567"/>
              <w:jc w:val="left"/>
              <w:rPr>
                <w:rFonts w:ascii="Arial" w:hAnsi="Arial" w:cs="Arial"/>
                <w:lang w:eastAsia="en-US"/>
              </w:rPr>
            </w:pPr>
            <w:r w:rsidRPr="00692675">
              <w:rPr>
                <w:rFonts w:ascii="Arial" w:hAnsi="Arial" w:cs="Arial"/>
                <w:lang w:eastAsia="en-US"/>
              </w:rPr>
              <w:t>----------------------------------------------</w:t>
            </w:r>
          </w:p>
          <w:p w14:paraId="5762FAEB" w14:textId="4800B0C8" w:rsidR="003C6C43" w:rsidRPr="00692675" w:rsidRDefault="00EF2980" w:rsidP="00DD7F85">
            <w:pPr>
              <w:pStyle w:val="seNormalny2"/>
              <w:spacing w:before="0" w:after="120"/>
              <w:ind w:left="567"/>
              <w:jc w:val="left"/>
              <w:rPr>
                <w:rFonts w:ascii="Arial" w:hAnsi="Arial" w:cs="Arial"/>
                <w:lang w:eastAsia="en-US"/>
              </w:rPr>
            </w:pPr>
            <w:r w:rsidRPr="004E3C1D">
              <w:rPr>
                <w:rFonts w:ascii="Arial" w:hAnsi="Arial" w:cs="Arial"/>
                <w:highlight w:val="yellow"/>
                <w:lang w:eastAsia="en-US"/>
              </w:rPr>
              <w:t>[Meno, priezvisko, funkcia]</w:t>
            </w:r>
          </w:p>
        </w:tc>
        <w:tc>
          <w:tcPr>
            <w:tcW w:w="4314" w:type="dxa"/>
          </w:tcPr>
          <w:p w14:paraId="0B40DB92" w14:textId="77777777" w:rsidR="003C6C43" w:rsidRPr="00692675" w:rsidRDefault="003C6C43" w:rsidP="00DD7F85">
            <w:pPr>
              <w:pStyle w:val="seNormalny2"/>
              <w:spacing w:before="0" w:after="120"/>
              <w:ind w:left="0"/>
              <w:rPr>
                <w:rFonts w:ascii="Arial" w:hAnsi="Arial" w:cs="Arial"/>
                <w:lang w:eastAsia="en-US"/>
              </w:rPr>
            </w:pPr>
          </w:p>
          <w:p w14:paraId="52342D7B" w14:textId="77777777" w:rsidR="003C6C43" w:rsidRPr="00692675" w:rsidRDefault="003C6C43" w:rsidP="00DD7F85">
            <w:pPr>
              <w:pStyle w:val="seNormalny2"/>
              <w:spacing w:before="0" w:after="120"/>
              <w:ind w:left="0"/>
              <w:rPr>
                <w:rFonts w:ascii="Arial" w:hAnsi="Arial" w:cs="Arial"/>
                <w:lang w:eastAsia="en-US"/>
              </w:rPr>
            </w:pPr>
          </w:p>
          <w:p w14:paraId="36C19F6D" w14:textId="77777777" w:rsidR="003C6C43" w:rsidRPr="00692675" w:rsidRDefault="003C6C43" w:rsidP="00DD7F85">
            <w:pPr>
              <w:pStyle w:val="seNormalny2"/>
              <w:spacing w:before="0" w:after="120"/>
              <w:ind w:left="0"/>
              <w:rPr>
                <w:rFonts w:ascii="Arial" w:hAnsi="Arial" w:cs="Arial"/>
                <w:lang w:eastAsia="en-US"/>
              </w:rPr>
            </w:pPr>
          </w:p>
          <w:p w14:paraId="3D0DE6F9" w14:textId="5220C54D" w:rsidR="003C6C43" w:rsidRPr="00692675" w:rsidRDefault="00844C57" w:rsidP="00DD7F85">
            <w:pPr>
              <w:pStyle w:val="seNormalny2"/>
              <w:spacing w:before="0" w:after="120"/>
              <w:ind w:left="567"/>
              <w:rPr>
                <w:rFonts w:ascii="Arial" w:hAnsi="Arial" w:cs="Arial"/>
                <w:lang w:eastAsia="en-US"/>
              </w:rPr>
            </w:pPr>
            <w:r w:rsidRPr="00692675">
              <w:rPr>
                <w:rFonts w:ascii="Arial" w:hAnsi="Arial" w:cs="Arial"/>
                <w:lang w:eastAsia="en-US"/>
              </w:rPr>
              <w:t>----------------------------------------------</w:t>
            </w:r>
            <w:r w:rsidR="003C6C43" w:rsidRPr="00692675">
              <w:rPr>
                <w:rFonts w:ascii="Arial" w:hAnsi="Arial" w:cs="Arial"/>
                <w:lang w:eastAsia="en-US"/>
              </w:rPr>
              <w:t xml:space="preserve"> </w:t>
            </w:r>
            <w:r w:rsidR="00EF2980" w:rsidRPr="00EF2980">
              <w:rPr>
                <w:rFonts w:ascii="Arial" w:hAnsi="Arial" w:cs="Arial"/>
                <w:highlight w:val="red"/>
                <w:lang w:eastAsia="en-US"/>
              </w:rPr>
              <w:t>[Meno, priezvisko, funkcia]</w:t>
            </w:r>
            <w:r w:rsidR="003C6C43" w:rsidRPr="00692675">
              <w:rPr>
                <w:rFonts w:ascii="Arial" w:hAnsi="Arial" w:cs="Arial"/>
                <w:lang w:eastAsia="en-US"/>
              </w:rPr>
              <w:t xml:space="preserve">        </w:t>
            </w:r>
          </w:p>
          <w:p w14:paraId="5962B825" w14:textId="77777777" w:rsidR="003C6C43" w:rsidRPr="00692675" w:rsidRDefault="003C6C43" w:rsidP="00DD7F85">
            <w:pPr>
              <w:pStyle w:val="seNormalny2"/>
              <w:spacing w:before="0" w:after="120"/>
              <w:ind w:left="567"/>
              <w:rPr>
                <w:rFonts w:ascii="Arial" w:hAnsi="Arial" w:cs="Arial"/>
                <w:lang w:eastAsia="en-US"/>
              </w:rPr>
            </w:pPr>
            <w:r w:rsidRPr="00692675">
              <w:rPr>
                <w:rFonts w:ascii="Arial" w:hAnsi="Arial" w:cs="Arial"/>
                <w:lang w:eastAsia="en-US"/>
              </w:rPr>
              <w:t xml:space="preserve">                                           </w:t>
            </w:r>
          </w:p>
        </w:tc>
      </w:tr>
    </w:tbl>
    <w:p w14:paraId="068E88C5" w14:textId="77777777" w:rsidR="003C6C43" w:rsidRPr="00692675" w:rsidRDefault="003C6C43" w:rsidP="00DD7F85">
      <w:pPr>
        <w:widowControl w:val="0"/>
        <w:overflowPunct w:val="0"/>
        <w:autoSpaceDE w:val="0"/>
        <w:spacing w:after="120"/>
        <w:textAlignment w:val="baseline"/>
        <w:rPr>
          <w:rFonts w:ascii="Arial" w:hAnsi="Arial" w:cs="Arial"/>
          <w:b/>
          <w:sz w:val="20"/>
          <w:szCs w:val="20"/>
        </w:rPr>
      </w:pPr>
    </w:p>
    <w:p w14:paraId="1451AA02" w14:textId="77777777" w:rsidR="008F0442" w:rsidRPr="00692675" w:rsidRDefault="008F0442" w:rsidP="00DD7F85">
      <w:pPr>
        <w:spacing w:after="120"/>
        <w:rPr>
          <w:rFonts w:ascii="Arial" w:hAnsi="Arial" w:cs="Arial"/>
          <w:sz w:val="20"/>
          <w:szCs w:val="20"/>
        </w:rPr>
      </w:pPr>
    </w:p>
    <w:sectPr w:rsidR="008F0442" w:rsidRPr="00692675" w:rsidSect="00A03996">
      <w:headerReference w:type="even" r:id="rId12"/>
      <w:headerReference w:type="default" r:id="rId13"/>
      <w:footerReference w:type="even" r:id="rId14"/>
      <w:footerReference w:type="default" r:id="rId15"/>
      <w:headerReference w:type="first" r:id="rId16"/>
      <w:footerReference w:type="first" r:id="rId17"/>
      <w:pgSz w:w="11906" w:h="16838"/>
      <w:pgMar w:top="1134"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B518D" w14:textId="77777777" w:rsidR="00A36D97" w:rsidRDefault="00A36D97" w:rsidP="003C6C43">
      <w:r>
        <w:separator/>
      </w:r>
    </w:p>
  </w:endnote>
  <w:endnote w:type="continuationSeparator" w:id="0">
    <w:p w14:paraId="21407F28" w14:textId="77777777" w:rsidR="00A36D97" w:rsidRDefault="00A36D97" w:rsidP="003C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69C2A" w14:textId="77777777" w:rsidR="0081054A" w:rsidRDefault="0081054A" w:rsidP="00724021">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D71EE79" w14:textId="77777777" w:rsidR="0081054A" w:rsidRDefault="0081054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53A5" w14:textId="15E1E9C6" w:rsidR="0081054A" w:rsidRPr="00514591" w:rsidRDefault="0081054A" w:rsidP="00724021">
    <w:pPr>
      <w:pStyle w:val="Pta"/>
      <w:framePr w:wrap="around" w:vAnchor="text" w:hAnchor="margin" w:xAlign="center" w:y="1"/>
      <w:rPr>
        <w:rStyle w:val="slostrany"/>
        <w:rFonts w:ascii="Arial" w:hAnsi="Arial" w:cs="Arial"/>
        <w:sz w:val="18"/>
        <w:szCs w:val="18"/>
      </w:rPr>
    </w:pPr>
    <w:r w:rsidRPr="00514591">
      <w:rPr>
        <w:rStyle w:val="slostrany"/>
        <w:rFonts w:ascii="Arial" w:hAnsi="Arial" w:cs="Arial"/>
        <w:sz w:val="18"/>
        <w:szCs w:val="18"/>
      </w:rPr>
      <w:fldChar w:fldCharType="begin"/>
    </w:r>
    <w:r w:rsidRPr="00514591">
      <w:rPr>
        <w:rStyle w:val="slostrany"/>
        <w:rFonts w:ascii="Arial" w:hAnsi="Arial" w:cs="Arial"/>
        <w:sz w:val="18"/>
        <w:szCs w:val="18"/>
      </w:rPr>
      <w:instrText xml:space="preserve">PAGE  </w:instrText>
    </w:r>
    <w:r w:rsidRPr="00514591">
      <w:rPr>
        <w:rStyle w:val="slostrany"/>
        <w:rFonts w:ascii="Arial" w:hAnsi="Arial" w:cs="Arial"/>
        <w:sz w:val="18"/>
        <w:szCs w:val="18"/>
      </w:rPr>
      <w:fldChar w:fldCharType="separate"/>
    </w:r>
    <w:r w:rsidR="004B177D">
      <w:rPr>
        <w:rStyle w:val="slostrany"/>
        <w:rFonts w:ascii="Arial" w:hAnsi="Arial" w:cs="Arial"/>
        <w:noProof/>
        <w:sz w:val="18"/>
        <w:szCs w:val="18"/>
      </w:rPr>
      <w:t>16</w:t>
    </w:r>
    <w:r w:rsidRPr="00514591">
      <w:rPr>
        <w:rStyle w:val="slostrany"/>
        <w:rFonts w:ascii="Arial" w:hAnsi="Arial" w:cs="Arial"/>
        <w:sz w:val="18"/>
        <w:szCs w:val="18"/>
      </w:rPr>
      <w:fldChar w:fldCharType="end"/>
    </w:r>
  </w:p>
  <w:p w14:paraId="1537A893" w14:textId="77777777" w:rsidR="0081054A" w:rsidRDefault="0081054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A98BA" w14:textId="77777777" w:rsidR="004B177D" w:rsidRDefault="004B17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F579D" w14:textId="77777777" w:rsidR="00A36D97" w:rsidRDefault="00A36D97" w:rsidP="003C6C43">
      <w:r>
        <w:separator/>
      </w:r>
    </w:p>
  </w:footnote>
  <w:footnote w:type="continuationSeparator" w:id="0">
    <w:p w14:paraId="1204485E" w14:textId="77777777" w:rsidR="00A36D97" w:rsidRDefault="00A36D97" w:rsidP="003C6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0D978" w14:textId="77777777" w:rsidR="004B177D" w:rsidRDefault="004B177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35400" w14:textId="77777777" w:rsidR="004B177D" w:rsidRDefault="004B177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7D398" w14:textId="26F71AEB" w:rsidR="0081054A" w:rsidRDefault="0081054A">
    <w:pPr>
      <w:pStyle w:val="Hlavika"/>
      <w:rPr>
        <w:rFonts w:ascii="Arial" w:hAnsi="Arial" w:cs="Arial"/>
        <w:sz w:val="20"/>
        <w:szCs w:val="20"/>
      </w:rPr>
    </w:pPr>
    <w:r>
      <w:rPr>
        <w:rFonts w:ascii="Arial" w:hAnsi="Arial" w:cs="Arial"/>
        <w:sz w:val="20"/>
        <w:szCs w:val="20"/>
      </w:rPr>
      <w:t>Evidenčné číslo zmluvy O</w:t>
    </w:r>
    <w:r w:rsidRPr="003326B3">
      <w:rPr>
        <w:rFonts w:ascii="Arial" w:hAnsi="Arial" w:cs="Arial"/>
        <w:sz w:val="20"/>
        <w:szCs w:val="20"/>
      </w:rPr>
      <w:t>dberateľa:</w:t>
    </w:r>
    <w:r>
      <w:rPr>
        <w:rFonts w:ascii="Arial" w:hAnsi="Arial" w:cs="Arial"/>
        <w:sz w:val="20"/>
        <w:szCs w:val="20"/>
      </w:rPr>
      <w:t xml:space="preserve"> </w:t>
    </w:r>
    <w:r w:rsidRPr="00460731">
      <w:rPr>
        <w:rFonts w:ascii="Arial" w:hAnsi="Arial" w:cs="Arial"/>
        <w:sz w:val="20"/>
        <w:szCs w:val="20"/>
        <w:highlight w:val="red"/>
      </w:rPr>
      <w:t>[●]</w:t>
    </w:r>
    <w:r w:rsidRPr="003326B3">
      <w:rPr>
        <w:rFonts w:ascii="Arial" w:hAnsi="Arial" w:cs="Arial"/>
        <w:sz w:val="20"/>
        <w:szCs w:val="20"/>
      </w:rPr>
      <w:t>/2</w:t>
    </w:r>
    <w:r>
      <w:rPr>
        <w:rFonts w:ascii="Arial" w:hAnsi="Arial" w:cs="Arial"/>
        <w:sz w:val="20"/>
        <w:szCs w:val="20"/>
      </w:rPr>
      <w:t>4</w:t>
    </w:r>
    <w:r w:rsidRPr="003326B3">
      <w:rPr>
        <w:rFonts w:ascii="Arial" w:hAnsi="Arial" w:cs="Arial"/>
        <w:sz w:val="20"/>
        <w:szCs w:val="20"/>
      </w:rPr>
      <w:t>/SPPD/CEZ</w:t>
    </w:r>
  </w:p>
  <w:p w14:paraId="4E3BE43A" w14:textId="0ABD0DF3" w:rsidR="0081054A" w:rsidRDefault="0081054A" w:rsidP="00FD2711">
    <w:pPr>
      <w:pStyle w:val="Hlavika"/>
    </w:pPr>
    <w:r>
      <w:rPr>
        <w:rFonts w:ascii="Arial" w:hAnsi="Arial" w:cs="Arial"/>
        <w:sz w:val="20"/>
        <w:szCs w:val="20"/>
      </w:rPr>
      <w:t>Evidenčné číslo zmluvy Dodávateľa</w:t>
    </w:r>
    <w:r w:rsidRPr="003326B3">
      <w:rPr>
        <w:rFonts w:ascii="Arial" w:hAnsi="Arial" w:cs="Arial"/>
        <w:sz w:val="20"/>
        <w:szCs w:val="20"/>
      </w:rPr>
      <w:t>:</w:t>
    </w:r>
    <w:r>
      <w:rPr>
        <w:rFonts w:ascii="Arial" w:hAnsi="Arial" w:cs="Arial"/>
        <w:sz w:val="20"/>
        <w:szCs w:val="20"/>
      </w:rPr>
      <w:t xml:space="preserve"> </w:t>
    </w:r>
    <w:r w:rsidRPr="00FD2711">
      <w:rPr>
        <w:rFonts w:ascii="Arial" w:hAnsi="Arial" w:cs="Arial"/>
        <w:sz w:val="20"/>
        <w:szCs w:val="20"/>
        <w:highlight w:val="yellow"/>
      </w:rPr>
      <w:t>[●]</w:t>
    </w:r>
  </w:p>
  <w:p w14:paraId="70D083F5" w14:textId="77777777" w:rsidR="0081054A" w:rsidRDefault="0081054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C1834"/>
    <w:multiLevelType w:val="multilevel"/>
    <w:tmpl w:val="A85C4D70"/>
    <w:lvl w:ilvl="0">
      <w:start w:val="1"/>
      <w:numFmt w:val="upperRoman"/>
      <w:lvlText w:val="Čl. %1."/>
      <w:lvlJc w:val="left"/>
      <w:pPr>
        <w:ind w:left="108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0AE63E0A"/>
    <w:multiLevelType w:val="multilevel"/>
    <w:tmpl w:val="5F42F724"/>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0E0E5CF3"/>
    <w:multiLevelType w:val="multilevel"/>
    <w:tmpl w:val="9468CF1C"/>
    <w:numStyleLink w:val="21final"/>
  </w:abstractNum>
  <w:abstractNum w:abstractNumId="3" w15:restartNumberingAfterBreak="0">
    <w:nsid w:val="13014B1E"/>
    <w:multiLevelType w:val="hybridMultilevel"/>
    <w:tmpl w:val="E8EA03FC"/>
    <w:lvl w:ilvl="0" w:tplc="59BE4C18">
      <w:start w:val="1"/>
      <w:numFmt w:val="lowerLetter"/>
      <w:lvlText w:val="%1)"/>
      <w:lvlJc w:val="left"/>
      <w:pPr>
        <w:ind w:left="1134" w:hanging="360"/>
      </w:pPr>
      <w:rPr>
        <w:rFonts w:cs="Times New Roman" w:hint="default"/>
      </w:rPr>
    </w:lvl>
    <w:lvl w:ilvl="1" w:tplc="C5E46814">
      <w:start w:val="6"/>
      <w:numFmt w:val="decimal"/>
      <w:lvlText w:val="%2."/>
      <w:lvlJc w:val="left"/>
      <w:pPr>
        <w:tabs>
          <w:tab w:val="num" w:pos="1854"/>
        </w:tabs>
        <w:ind w:left="1854" w:hanging="360"/>
      </w:pPr>
      <w:rPr>
        <w:rFonts w:cs="Times New Roman" w:hint="default"/>
      </w:rPr>
    </w:lvl>
    <w:lvl w:ilvl="2" w:tplc="041B001B" w:tentative="1">
      <w:start w:val="1"/>
      <w:numFmt w:val="lowerRoman"/>
      <w:lvlText w:val="%3."/>
      <w:lvlJc w:val="right"/>
      <w:pPr>
        <w:ind w:left="2574" w:hanging="180"/>
      </w:pPr>
      <w:rPr>
        <w:rFonts w:cs="Times New Roman"/>
      </w:rPr>
    </w:lvl>
    <w:lvl w:ilvl="3" w:tplc="041B000F" w:tentative="1">
      <w:start w:val="1"/>
      <w:numFmt w:val="decimal"/>
      <w:lvlText w:val="%4."/>
      <w:lvlJc w:val="left"/>
      <w:pPr>
        <w:ind w:left="3294" w:hanging="360"/>
      </w:pPr>
      <w:rPr>
        <w:rFonts w:cs="Times New Roman"/>
      </w:rPr>
    </w:lvl>
    <w:lvl w:ilvl="4" w:tplc="041B0019" w:tentative="1">
      <w:start w:val="1"/>
      <w:numFmt w:val="lowerLetter"/>
      <w:lvlText w:val="%5."/>
      <w:lvlJc w:val="left"/>
      <w:pPr>
        <w:ind w:left="4014" w:hanging="360"/>
      </w:pPr>
      <w:rPr>
        <w:rFonts w:cs="Times New Roman"/>
      </w:rPr>
    </w:lvl>
    <w:lvl w:ilvl="5" w:tplc="041B001B" w:tentative="1">
      <w:start w:val="1"/>
      <w:numFmt w:val="lowerRoman"/>
      <w:lvlText w:val="%6."/>
      <w:lvlJc w:val="right"/>
      <w:pPr>
        <w:ind w:left="4734" w:hanging="180"/>
      </w:pPr>
      <w:rPr>
        <w:rFonts w:cs="Times New Roman"/>
      </w:rPr>
    </w:lvl>
    <w:lvl w:ilvl="6" w:tplc="041B000F" w:tentative="1">
      <w:start w:val="1"/>
      <w:numFmt w:val="decimal"/>
      <w:lvlText w:val="%7."/>
      <w:lvlJc w:val="left"/>
      <w:pPr>
        <w:ind w:left="5454" w:hanging="360"/>
      </w:pPr>
      <w:rPr>
        <w:rFonts w:cs="Times New Roman"/>
      </w:rPr>
    </w:lvl>
    <w:lvl w:ilvl="7" w:tplc="041B0019" w:tentative="1">
      <w:start w:val="1"/>
      <w:numFmt w:val="lowerLetter"/>
      <w:lvlText w:val="%8."/>
      <w:lvlJc w:val="left"/>
      <w:pPr>
        <w:ind w:left="6174" w:hanging="360"/>
      </w:pPr>
      <w:rPr>
        <w:rFonts w:cs="Times New Roman"/>
      </w:rPr>
    </w:lvl>
    <w:lvl w:ilvl="8" w:tplc="041B001B" w:tentative="1">
      <w:start w:val="1"/>
      <w:numFmt w:val="lowerRoman"/>
      <w:lvlText w:val="%9."/>
      <w:lvlJc w:val="right"/>
      <w:pPr>
        <w:ind w:left="6894" w:hanging="180"/>
      </w:pPr>
      <w:rPr>
        <w:rFonts w:cs="Times New Roman"/>
      </w:rPr>
    </w:lvl>
  </w:abstractNum>
  <w:abstractNum w:abstractNumId="4" w15:restartNumberingAfterBreak="0">
    <w:nsid w:val="1BEB4509"/>
    <w:multiLevelType w:val="hybridMultilevel"/>
    <w:tmpl w:val="8D521B24"/>
    <w:lvl w:ilvl="0" w:tplc="8004AD72">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EBD6298"/>
    <w:multiLevelType w:val="hybridMultilevel"/>
    <w:tmpl w:val="26A26350"/>
    <w:lvl w:ilvl="0" w:tplc="86E6A83C">
      <w:start w:val="1"/>
      <w:numFmt w:val="decimal"/>
      <w:lvlText w:val="4.%1"/>
      <w:lvlJc w:val="left"/>
      <w:pPr>
        <w:ind w:left="720" w:hanging="360"/>
      </w:pPr>
      <w:rPr>
        <w:rFonts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D21411"/>
    <w:multiLevelType w:val="multilevel"/>
    <w:tmpl w:val="59C65626"/>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858"/>
        </w:tabs>
        <w:ind w:left="858" w:hanging="432"/>
      </w:pPr>
      <w:rPr>
        <w:rFonts w:cs="Times New Roman" w:hint="default"/>
        <w:b w:val="0"/>
        <w:color w:val="auto"/>
        <w:sz w:val="20"/>
        <w:szCs w:val="20"/>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3232E9F"/>
    <w:multiLevelType w:val="hybridMultilevel"/>
    <w:tmpl w:val="E968EEE6"/>
    <w:lvl w:ilvl="0" w:tplc="A68A796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4DE7EF4"/>
    <w:multiLevelType w:val="multilevel"/>
    <w:tmpl w:val="D69A4AC6"/>
    <w:lvl w:ilvl="0">
      <w:start w:val="2"/>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85280F"/>
    <w:multiLevelType w:val="multilevel"/>
    <w:tmpl w:val="2196DDBE"/>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2670" w:hanging="720"/>
      </w:pPr>
      <w:rPr>
        <w:rFonts w:cs="Times New Roman" w:hint="default"/>
      </w:rPr>
    </w:lvl>
    <w:lvl w:ilvl="3">
      <w:start w:val="1"/>
      <w:numFmt w:val="decimal"/>
      <w:lvlText w:val="%1.%2.%3.%4"/>
      <w:lvlJc w:val="left"/>
      <w:pPr>
        <w:ind w:left="3645" w:hanging="720"/>
      </w:pPr>
      <w:rPr>
        <w:rFonts w:cs="Times New Roman" w:hint="default"/>
      </w:rPr>
    </w:lvl>
    <w:lvl w:ilvl="4">
      <w:start w:val="1"/>
      <w:numFmt w:val="decimal"/>
      <w:lvlText w:val="%1.%2.%3.%4.%5"/>
      <w:lvlJc w:val="left"/>
      <w:pPr>
        <w:ind w:left="4980" w:hanging="1080"/>
      </w:pPr>
      <w:rPr>
        <w:rFonts w:cs="Times New Roman" w:hint="default"/>
      </w:rPr>
    </w:lvl>
    <w:lvl w:ilvl="5">
      <w:start w:val="1"/>
      <w:numFmt w:val="decimal"/>
      <w:lvlText w:val="%1.%2.%3.%4.%5.%6"/>
      <w:lvlJc w:val="left"/>
      <w:pPr>
        <w:ind w:left="5955" w:hanging="1080"/>
      </w:pPr>
      <w:rPr>
        <w:rFonts w:cs="Times New Roman" w:hint="default"/>
      </w:rPr>
    </w:lvl>
    <w:lvl w:ilvl="6">
      <w:start w:val="1"/>
      <w:numFmt w:val="decimal"/>
      <w:lvlText w:val="%1.%2.%3.%4.%5.%6.%7"/>
      <w:lvlJc w:val="left"/>
      <w:pPr>
        <w:ind w:left="7290" w:hanging="1440"/>
      </w:pPr>
      <w:rPr>
        <w:rFonts w:cs="Times New Roman" w:hint="default"/>
      </w:rPr>
    </w:lvl>
    <w:lvl w:ilvl="7">
      <w:start w:val="1"/>
      <w:numFmt w:val="decimal"/>
      <w:lvlText w:val="%1.%2.%3.%4.%5.%6.%7.%8"/>
      <w:lvlJc w:val="left"/>
      <w:pPr>
        <w:ind w:left="8265" w:hanging="1440"/>
      </w:pPr>
      <w:rPr>
        <w:rFonts w:cs="Times New Roman" w:hint="default"/>
      </w:rPr>
    </w:lvl>
    <w:lvl w:ilvl="8">
      <w:start w:val="1"/>
      <w:numFmt w:val="decimal"/>
      <w:lvlText w:val="%1.%2.%3.%4.%5.%6.%7.%8.%9"/>
      <w:lvlJc w:val="left"/>
      <w:pPr>
        <w:ind w:left="9600" w:hanging="1800"/>
      </w:pPr>
      <w:rPr>
        <w:rFonts w:cs="Times New Roman" w:hint="default"/>
      </w:rPr>
    </w:lvl>
  </w:abstractNum>
  <w:abstractNum w:abstractNumId="11" w15:restartNumberingAfterBreak="0">
    <w:nsid w:val="25C368C3"/>
    <w:multiLevelType w:val="hybridMultilevel"/>
    <w:tmpl w:val="BF2EDDDA"/>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6542447"/>
    <w:multiLevelType w:val="hybridMultilevel"/>
    <w:tmpl w:val="04F69FAE"/>
    <w:lvl w:ilvl="0" w:tplc="877C17A0">
      <w:start w:val="1"/>
      <w:numFmt w:val="decimal"/>
      <w:lvlText w:val="13.%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3" w15:restartNumberingAfterBreak="0">
    <w:nsid w:val="288F324D"/>
    <w:multiLevelType w:val="multilevel"/>
    <w:tmpl w:val="FD50996A"/>
    <w:lvl w:ilvl="0">
      <w:start w:val="14"/>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858"/>
        </w:tabs>
        <w:ind w:left="858" w:hanging="432"/>
      </w:pPr>
      <w:rPr>
        <w:rFonts w:hint="default"/>
        <w:b w:val="0"/>
        <w:color w:val="auto"/>
        <w:sz w:val="20"/>
        <w:szCs w:val="20"/>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2B884D4D"/>
    <w:multiLevelType w:val="hybridMultilevel"/>
    <w:tmpl w:val="B224C24C"/>
    <w:lvl w:ilvl="0" w:tplc="CA3C0674">
      <w:start w:val="1"/>
      <w:numFmt w:val="decimal"/>
      <w:lvlText w:val="9.%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8F14E4"/>
    <w:multiLevelType w:val="multilevel"/>
    <w:tmpl w:val="1CDED5B2"/>
    <w:lvl w:ilvl="0">
      <w:start w:val="1"/>
      <w:numFmt w:val="decimal"/>
      <w:lvlText w:val="%1."/>
      <w:lvlJc w:val="left"/>
      <w:pPr>
        <w:ind w:left="360" w:hanging="360"/>
      </w:pPr>
      <w:rPr>
        <w:rFonts w:hint="default"/>
      </w:rPr>
    </w:lvl>
    <w:lvl w:ilvl="1">
      <w:start w:val="1"/>
      <w:numFmt w:val="decimal"/>
      <w:lvlText w:val="9.%2"/>
      <w:lvlJc w:val="left"/>
      <w:pPr>
        <w:tabs>
          <w:tab w:val="num" w:pos="567"/>
        </w:tabs>
        <w:ind w:left="0" w:firstLine="0"/>
      </w:pPr>
      <w:rPr>
        <w:rFonts w:hint="default"/>
        <w:b w:val="0"/>
        <w:sz w:val="20"/>
        <w:szCs w:val="20"/>
      </w:rPr>
    </w:lvl>
    <w:lvl w:ilvl="2">
      <w:start w:val="1"/>
      <w:numFmt w:val="lowerRoman"/>
      <w:lvlText w:val="%3."/>
      <w:lvlJc w:val="right"/>
      <w:pPr>
        <w:tabs>
          <w:tab w:val="num" w:pos="567"/>
        </w:tabs>
        <w:ind w:left="0"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1D4480D"/>
    <w:multiLevelType w:val="hybridMultilevel"/>
    <w:tmpl w:val="7A06A18A"/>
    <w:lvl w:ilvl="0" w:tplc="E3FE27CE">
      <w:start w:val="1"/>
      <w:numFmt w:val="decimal"/>
      <w:lvlText w:val="1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33557BD7"/>
    <w:multiLevelType w:val="multilevel"/>
    <w:tmpl w:val="ED686F2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8"/>
        </w:tabs>
        <w:ind w:left="858" w:hanging="432"/>
      </w:pPr>
      <w:rPr>
        <w:rFonts w:ascii="Arial" w:hAnsi="Arial" w:cs="Arial" w:hint="default"/>
        <w:b w:val="0"/>
        <w:color w:val="auto"/>
        <w:sz w:val="20"/>
        <w:szCs w:val="20"/>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15:restartNumberingAfterBreak="0">
    <w:nsid w:val="44717330"/>
    <w:multiLevelType w:val="multilevel"/>
    <w:tmpl w:val="9468CF1C"/>
    <w:styleLink w:val="21final"/>
    <w:lvl w:ilvl="0">
      <w:start w:val="1"/>
      <w:numFmt w:val="decimal"/>
      <w:pStyle w:val="21"/>
      <w:lvlText w:val="2.%1."/>
      <w:lvlJc w:val="left"/>
      <w:pPr>
        <w:ind w:left="425" w:hanging="425"/>
      </w:pPr>
    </w:lvl>
    <w:lvl w:ilvl="1">
      <w:start w:val="1"/>
      <w:numFmt w:val="decimal"/>
      <w:lvlText w:val="1.%2."/>
      <w:lvlJc w:val="left"/>
      <w:pPr>
        <w:ind w:left="425" w:hanging="425"/>
      </w:pPr>
    </w:lvl>
    <w:lvl w:ilvl="2">
      <w:start w:val="1"/>
      <w:numFmt w:val="decimal"/>
      <w:lvlRestart w:val="1"/>
      <w:lvlText w:val="2.%3."/>
      <w:lvlJc w:val="left"/>
      <w:pPr>
        <w:ind w:left="425" w:hanging="425"/>
      </w:pPr>
    </w:lvl>
    <w:lvl w:ilvl="3">
      <w:start w:val="1"/>
      <w:numFmt w:val="decimal"/>
      <w:lvlRestart w:val="1"/>
      <w:lvlText w:val="3.%4."/>
      <w:lvlJc w:val="left"/>
      <w:pPr>
        <w:ind w:left="425" w:hanging="425"/>
      </w:pPr>
    </w:lvl>
    <w:lvl w:ilvl="4">
      <w:start w:val="1"/>
      <w:numFmt w:val="lowerLetter"/>
      <w:lvlRestart w:val="2"/>
      <w:lvlText w:val="%5)"/>
      <w:lvlJc w:val="left"/>
      <w:pPr>
        <w:ind w:left="851" w:hanging="426"/>
      </w:pPr>
    </w:lvl>
    <w:lvl w:ilvl="5">
      <w:start w:val="1"/>
      <w:numFmt w:val="decimal"/>
      <w:lvlRestart w:val="1"/>
      <w:lvlText w:val="4.%6."/>
      <w:lvlJc w:val="left"/>
      <w:pPr>
        <w:ind w:left="425" w:hanging="425"/>
      </w:pPr>
    </w:lvl>
    <w:lvl w:ilvl="6">
      <w:start w:val="1"/>
      <w:numFmt w:val="decimal"/>
      <w:lvlRestart w:val="1"/>
      <w:lvlText w:val="5.%7."/>
      <w:lvlJc w:val="left"/>
      <w:pPr>
        <w:ind w:left="425" w:hanging="425"/>
      </w:pPr>
    </w:lvl>
    <w:lvl w:ilvl="7">
      <w:start w:val="1"/>
      <w:numFmt w:val="decimal"/>
      <w:lvlRestart w:val="1"/>
      <w:lvlText w:val="6.%8."/>
      <w:lvlJc w:val="left"/>
      <w:pPr>
        <w:ind w:left="425" w:hanging="425"/>
      </w:pPr>
    </w:lvl>
    <w:lvl w:ilvl="8">
      <w:start w:val="1"/>
      <w:numFmt w:val="bullet"/>
      <w:lvlRestart w:val="3"/>
      <w:lvlText w:val=""/>
      <w:lvlJc w:val="left"/>
      <w:pPr>
        <w:ind w:left="1276" w:hanging="425"/>
      </w:pPr>
      <w:rPr>
        <w:rFonts w:ascii="Symbol" w:hAnsi="Symbol" w:hint="default"/>
      </w:rPr>
    </w:lvl>
  </w:abstractNum>
  <w:abstractNum w:abstractNumId="19" w15:restartNumberingAfterBreak="0">
    <w:nsid w:val="47152DAE"/>
    <w:multiLevelType w:val="hybridMultilevel"/>
    <w:tmpl w:val="4DB20BFC"/>
    <w:lvl w:ilvl="0" w:tplc="B8401D34">
      <w:start w:val="1"/>
      <w:numFmt w:val="lowerLetter"/>
      <w:lvlText w:val="%1)"/>
      <w:lvlJc w:val="left"/>
      <w:pPr>
        <w:ind w:left="2007" w:hanging="360"/>
      </w:pPr>
      <w:rPr>
        <w:rFonts w:ascii="Arial" w:eastAsia="Times New Roman" w:hAnsi="Arial" w:cs="Arial" w:hint="default"/>
        <w:color w:val="000000" w:themeColor="text1"/>
      </w:r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20" w15:restartNumberingAfterBreak="0">
    <w:nsid w:val="47D04374"/>
    <w:multiLevelType w:val="hybridMultilevel"/>
    <w:tmpl w:val="BF5CC556"/>
    <w:lvl w:ilvl="0" w:tplc="1D9A230A">
      <w:start w:val="1"/>
      <w:numFmt w:val="lowerLetter"/>
      <w:lvlText w:val="%1)"/>
      <w:lvlJc w:val="left"/>
      <w:pPr>
        <w:ind w:left="1152" w:hanging="360"/>
      </w:pPr>
      <w:rPr>
        <w:rFonts w:cs="Times New Roman" w:hint="default"/>
      </w:rPr>
    </w:lvl>
    <w:lvl w:ilvl="1" w:tplc="041B0019" w:tentative="1">
      <w:start w:val="1"/>
      <w:numFmt w:val="lowerLetter"/>
      <w:lvlText w:val="%2."/>
      <w:lvlJc w:val="left"/>
      <w:pPr>
        <w:ind w:left="1872" w:hanging="360"/>
      </w:pPr>
      <w:rPr>
        <w:rFonts w:cs="Times New Roman"/>
      </w:rPr>
    </w:lvl>
    <w:lvl w:ilvl="2" w:tplc="041B001B" w:tentative="1">
      <w:start w:val="1"/>
      <w:numFmt w:val="lowerRoman"/>
      <w:lvlText w:val="%3."/>
      <w:lvlJc w:val="right"/>
      <w:pPr>
        <w:ind w:left="2592" w:hanging="180"/>
      </w:pPr>
      <w:rPr>
        <w:rFonts w:cs="Times New Roman"/>
      </w:rPr>
    </w:lvl>
    <w:lvl w:ilvl="3" w:tplc="041B000F" w:tentative="1">
      <w:start w:val="1"/>
      <w:numFmt w:val="decimal"/>
      <w:lvlText w:val="%4."/>
      <w:lvlJc w:val="left"/>
      <w:pPr>
        <w:ind w:left="3312" w:hanging="360"/>
      </w:pPr>
      <w:rPr>
        <w:rFonts w:cs="Times New Roman"/>
      </w:rPr>
    </w:lvl>
    <w:lvl w:ilvl="4" w:tplc="041B0019" w:tentative="1">
      <w:start w:val="1"/>
      <w:numFmt w:val="lowerLetter"/>
      <w:lvlText w:val="%5."/>
      <w:lvlJc w:val="left"/>
      <w:pPr>
        <w:ind w:left="4032" w:hanging="360"/>
      </w:pPr>
      <w:rPr>
        <w:rFonts w:cs="Times New Roman"/>
      </w:rPr>
    </w:lvl>
    <w:lvl w:ilvl="5" w:tplc="041B001B" w:tentative="1">
      <w:start w:val="1"/>
      <w:numFmt w:val="lowerRoman"/>
      <w:lvlText w:val="%6."/>
      <w:lvlJc w:val="right"/>
      <w:pPr>
        <w:ind w:left="4752" w:hanging="180"/>
      </w:pPr>
      <w:rPr>
        <w:rFonts w:cs="Times New Roman"/>
      </w:rPr>
    </w:lvl>
    <w:lvl w:ilvl="6" w:tplc="041B000F" w:tentative="1">
      <w:start w:val="1"/>
      <w:numFmt w:val="decimal"/>
      <w:lvlText w:val="%7."/>
      <w:lvlJc w:val="left"/>
      <w:pPr>
        <w:ind w:left="5472" w:hanging="360"/>
      </w:pPr>
      <w:rPr>
        <w:rFonts w:cs="Times New Roman"/>
      </w:rPr>
    </w:lvl>
    <w:lvl w:ilvl="7" w:tplc="041B0019" w:tentative="1">
      <w:start w:val="1"/>
      <w:numFmt w:val="lowerLetter"/>
      <w:lvlText w:val="%8."/>
      <w:lvlJc w:val="left"/>
      <w:pPr>
        <w:ind w:left="6192" w:hanging="360"/>
      </w:pPr>
      <w:rPr>
        <w:rFonts w:cs="Times New Roman"/>
      </w:rPr>
    </w:lvl>
    <w:lvl w:ilvl="8" w:tplc="041B001B" w:tentative="1">
      <w:start w:val="1"/>
      <w:numFmt w:val="lowerRoman"/>
      <w:lvlText w:val="%9."/>
      <w:lvlJc w:val="right"/>
      <w:pPr>
        <w:ind w:left="6912" w:hanging="180"/>
      </w:pPr>
      <w:rPr>
        <w:rFonts w:cs="Times New Roman"/>
      </w:rPr>
    </w:lvl>
  </w:abstractNum>
  <w:abstractNum w:abstractNumId="21" w15:restartNumberingAfterBreak="0">
    <w:nsid w:val="49BD2307"/>
    <w:multiLevelType w:val="hybridMultilevel"/>
    <w:tmpl w:val="5FE8CDBE"/>
    <w:lvl w:ilvl="0" w:tplc="C534E79E">
      <w:start w:val="1"/>
      <w:numFmt w:val="decimal"/>
      <w:lvlText w:val="11.%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A5B5582"/>
    <w:multiLevelType w:val="hybridMultilevel"/>
    <w:tmpl w:val="C970475C"/>
    <w:lvl w:ilvl="0" w:tplc="5234F62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B1764EB"/>
    <w:multiLevelType w:val="hybridMultilevel"/>
    <w:tmpl w:val="80A2275E"/>
    <w:lvl w:ilvl="0" w:tplc="59BE4C18">
      <w:start w:val="1"/>
      <w:numFmt w:val="lowerLetter"/>
      <w:lvlText w:val="%1)"/>
      <w:lvlJc w:val="left"/>
      <w:pPr>
        <w:ind w:left="360" w:hanging="360"/>
      </w:pPr>
      <w:rPr>
        <w:rFonts w:cs="Times New Roman" w:hint="default"/>
      </w:rPr>
    </w:lvl>
    <w:lvl w:ilvl="1" w:tplc="C5E46814">
      <w:start w:val="6"/>
      <w:numFmt w:val="decimal"/>
      <w:lvlText w:val="%2."/>
      <w:lvlJc w:val="left"/>
      <w:pPr>
        <w:tabs>
          <w:tab w:val="num" w:pos="1080"/>
        </w:tabs>
        <w:ind w:left="1080" w:hanging="360"/>
      </w:pPr>
      <w:rPr>
        <w:rFonts w:cs="Times New Roman" w:hint="default"/>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4" w15:restartNumberingAfterBreak="0">
    <w:nsid w:val="4F7801AD"/>
    <w:multiLevelType w:val="hybridMultilevel"/>
    <w:tmpl w:val="0CEC23B2"/>
    <w:lvl w:ilvl="0" w:tplc="59BE4C18">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24031A0"/>
    <w:multiLevelType w:val="hybridMultilevel"/>
    <w:tmpl w:val="1C7ACC6E"/>
    <w:lvl w:ilvl="0" w:tplc="1F509094">
      <w:start w:val="1"/>
      <w:numFmt w:val="lowerLetter"/>
      <w:lvlText w:val="%1)"/>
      <w:lvlJc w:val="left"/>
      <w:pPr>
        <w:tabs>
          <w:tab w:val="num" w:pos="1620"/>
        </w:tabs>
        <w:ind w:left="16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6" w15:restartNumberingAfterBreak="0">
    <w:nsid w:val="552A7B35"/>
    <w:multiLevelType w:val="hybridMultilevel"/>
    <w:tmpl w:val="B5E6D626"/>
    <w:lvl w:ilvl="0" w:tplc="4C560934">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57AB0883"/>
    <w:multiLevelType w:val="multilevel"/>
    <w:tmpl w:val="2F1499DE"/>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Letter"/>
      <w:lvlText w:val="%3)"/>
      <w:lvlJc w:val="left"/>
      <w:pPr>
        <w:ind w:left="2670" w:hanging="720"/>
      </w:pPr>
      <w:rPr>
        <w:rFonts w:hint="default"/>
      </w:rPr>
    </w:lvl>
    <w:lvl w:ilvl="3">
      <w:start w:val="1"/>
      <w:numFmt w:val="decimal"/>
      <w:lvlText w:val="%1.%2.%3.%4"/>
      <w:lvlJc w:val="left"/>
      <w:pPr>
        <w:ind w:left="3645" w:hanging="720"/>
      </w:pPr>
      <w:rPr>
        <w:rFonts w:cs="Times New Roman" w:hint="default"/>
      </w:rPr>
    </w:lvl>
    <w:lvl w:ilvl="4">
      <w:start w:val="1"/>
      <w:numFmt w:val="decimal"/>
      <w:lvlText w:val="%1.%2.%3.%4.%5"/>
      <w:lvlJc w:val="left"/>
      <w:pPr>
        <w:ind w:left="4980" w:hanging="1080"/>
      </w:pPr>
      <w:rPr>
        <w:rFonts w:cs="Times New Roman" w:hint="default"/>
      </w:rPr>
    </w:lvl>
    <w:lvl w:ilvl="5">
      <w:start w:val="1"/>
      <w:numFmt w:val="decimal"/>
      <w:lvlText w:val="%1.%2.%3.%4.%5.%6"/>
      <w:lvlJc w:val="left"/>
      <w:pPr>
        <w:ind w:left="5955" w:hanging="1080"/>
      </w:pPr>
      <w:rPr>
        <w:rFonts w:cs="Times New Roman" w:hint="default"/>
      </w:rPr>
    </w:lvl>
    <w:lvl w:ilvl="6">
      <w:start w:val="1"/>
      <w:numFmt w:val="decimal"/>
      <w:lvlText w:val="%1.%2.%3.%4.%5.%6.%7"/>
      <w:lvlJc w:val="left"/>
      <w:pPr>
        <w:ind w:left="7290" w:hanging="1440"/>
      </w:pPr>
      <w:rPr>
        <w:rFonts w:cs="Times New Roman" w:hint="default"/>
      </w:rPr>
    </w:lvl>
    <w:lvl w:ilvl="7">
      <w:start w:val="1"/>
      <w:numFmt w:val="decimal"/>
      <w:lvlText w:val="%1.%2.%3.%4.%5.%6.%7.%8"/>
      <w:lvlJc w:val="left"/>
      <w:pPr>
        <w:ind w:left="8265" w:hanging="1440"/>
      </w:pPr>
      <w:rPr>
        <w:rFonts w:cs="Times New Roman" w:hint="default"/>
      </w:rPr>
    </w:lvl>
    <w:lvl w:ilvl="8">
      <w:start w:val="1"/>
      <w:numFmt w:val="decimal"/>
      <w:lvlText w:val="%1.%2.%3.%4.%5.%6.%7.%8.%9"/>
      <w:lvlJc w:val="left"/>
      <w:pPr>
        <w:ind w:left="9600" w:hanging="1800"/>
      </w:pPr>
      <w:rPr>
        <w:rFonts w:cs="Times New Roman" w:hint="default"/>
      </w:rPr>
    </w:lvl>
  </w:abstractNum>
  <w:abstractNum w:abstractNumId="28"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hint="default"/>
        <w:sz w:val="20"/>
        <w:szCs w:val="20"/>
      </w:rPr>
    </w:lvl>
    <w:lvl w:ilvl="1">
      <w:start w:val="1"/>
      <w:numFmt w:val="decimal"/>
      <w:pStyle w:val="e2"/>
      <w:lvlText w:val="4.%2."/>
      <w:lvlJc w:val="left"/>
      <w:pPr>
        <w:tabs>
          <w:tab w:val="num" w:pos="792"/>
        </w:tabs>
        <w:ind w:left="792" w:hanging="432"/>
      </w:pPr>
      <w:rPr>
        <w:rFonts w:cs="Times New Roman" w:hint="default"/>
      </w:rPr>
    </w:lvl>
    <w:lvl w:ilvl="2">
      <w:start w:val="1"/>
      <w:numFmt w:val="decimal"/>
      <w:pStyle w:val="e3"/>
      <w:lvlText w:val="4.%2.%3."/>
      <w:lvlJc w:val="left"/>
      <w:pPr>
        <w:tabs>
          <w:tab w:val="num" w:pos="1440"/>
        </w:tabs>
        <w:ind w:left="1224" w:hanging="504"/>
      </w:pPr>
      <w:rPr>
        <w:rFonts w:cs="Times New Roman" w:hint="default"/>
      </w:rPr>
    </w:lvl>
    <w:lvl w:ilvl="3">
      <w:start w:val="1"/>
      <w:numFmt w:val="lowerLetter"/>
      <w:pStyle w:val="Pokraovaniezoznamu4"/>
      <w:lvlText w:val="%4)"/>
      <w:lvlJc w:val="left"/>
      <w:pPr>
        <w:tabs>
          <w:tab w:val="num" w:pos="1080"/>
        </w:tabs>
        <w:ind w:left="100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5B713720"/>
    <w:multiLevelType w:val="hybridMultilevel"/>
    <w:tmpl w:val="14009A98"/>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F1F7AC4"/>
    <w:multiLevelType w:val="hybridMultilevel"/>
    <w:tmpl w:val="E970F550"/>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F35750"/>
    <w:multiLevelType w:val="hybridMultilevel"/>
    <w:tmpl w:val="9B16041A"/>
    <w:lvl w:ilvl="0" w:tplc="59BE4C18">
      <w:start w:val="1"/>
      <w:numFmt w:val="lowerLetter"/>
      <w:lvlText w:val="%1)"/>
      <w:lvlJc w:val="left"/>
      <w:pPr>
        <w:ind w:left="1284" w:hanging="360"/>
      </w:pPr>
      <w:rPr>
        <w:rFonts w:cs="Times New Roman" w:hint="default"/>
      </w:rPr>
    </w:lvl>
    <w:lvl w:ilvl="1" w:tplc="041B0019" w:tentative="1">
      <w:start w:val="1"/>
      <w:numFmt w:val="lowerLetter"/>
      <w:lvlText w:val="%2."/>
      <w:lvlJc w:val="left"/>
      <w:pPr>
        <w:ind w:left="2004" w:hanging="360"/>
      </w:pPr>
    </w:lvl>
    <w:lvl w:ilvl="2" w:tplc="041B001B" w:tentative="1">
      <w:start w:val="1"/>
      <w:numFmt w:val="lowerRoman"/>
      <w:lvlText w:val="%3."/>
      <w:lvlJc w:val="right"/>
      <w:pPr>
        <w:ind w:left="2724" w:hanging="180"/>
      </w:pPr>
    </w:lvl>
    <w:lvl w:ilvl="3" w:tplc="041B000F" w:tentative="1">
      <w:start w:val="1"/>
      <w:numFmt w:val="decimal"/>
      <w:lvlText w:val="%4."/>
      <w:lvlJc w:val="left"/>
      <w:pPr>
        <w:ind w:left="3444" w:hanging="360"/>
      </w:pPr>
    </w:lvl>
    <w:lvl w:ilvl="4" w:tplc="041B0019" w:tentative="1">
      <w:start w:val="1"/>
      <w:numFmt w:val="lowerLetter"/>
      <w:lvlText w:val="%5."/>
      <w:lvlJc w:val="left"/>
      <w:pPr>
        <w:ind w:left="4164" w:hanging="360"/>
      </w:pPr>
    </w:lvl>
    <w:lvl w:ilvl="5" w:tplc="041B001B" w:tentative="1">
      <w:start w:val="1"/>
      <w:numFmt w:val="lowerRoman"/>
      <w:lvlText w:val="%6."/>
      <w:lvlJc w:val="right"/>
      <w:pPr>
        <w:ind w:left="4884" w:hanging="180"/>
      </w:pPr>
    </w:lvl>
    <w:lvl w:ilvl="6" w:tplc="041B000F" w:tentative="1">
      <w:start w:val="1"/>
      <w:numFmt w:val="decimal"/>
      <w:lvlText w:val="%7."/>
      <w:lvlJc w:val="left"/>
      <w:pPr>
        <w:ind w:left="5604" w:hanging="360"/>
      </w:pPr>
    </w:lvl>
    <w:lvl w:ilvl="7" w:tplc="041B0019" w:tentative="1">
      <w:start w:val="1"/>
      <w:numFmt w:val="lowerLetter"/>
      <w:lvlText w:val="%8."/>
      <w:lvlJc w:val="left"/>
      <w:pPr>
        <w:ind w:left="6324" w:hanging="360"/>
      </w:pPr>
    </w:lvl>
    <w:lvl w:ilvl="8" w:tplc="041B001B" w:tentative="1">
      <w:start w:val="1"/>
      <w:numFmt w:val="lowerRoman"/>
      <w:lvlText w:val="%9."/>
      <w:lvlJc w:val="right"/>
      <w:pPr>
        <w:ind w:left="7044" w:hanging="180"/>
      </w:pPr>
    </w:lvl>
  </w:abstractNum>
  <w:abstractNum w:abstractNumId="32" w15:restartNumberingAfterBreak="0">
    <w:nsid w:val="63765F61"/>
    <w:multiLevelType w:val="multilevel"/>
    <w:tmpl w:val="9D76627C"/>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8"/>
        </w:tabs>
        <w:ind w:left="858" w:hanging="432"/>
      </w:pPr>
      <w:rPr>
        <w:rFonts w:cs="Times New Roman" w:hint="default"/>
        <w:b w:val="0"/>
        <w:color w:val="auto"/>
        <w:sz w:val="20"/>
        <w:szCs w:val="20"/>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3" w15:restartNumberingAfterBreak="0">
    <w:nsid w:val="669D69D0"/>
    <w:multiLevelType w:val="hybridMultilevel"/>
    <w:tmpl w:val="A50E8E24"/>
    <w:lvl w:ilvl="0" w:tplc="6212C832">
      <w:start w:val="1"/>
      <w:numFmt w:val="decimal"/>
      <w:lvlText w:val="3.%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C80545"/>
    <w:multiLevelType w:val="hybridMultilevel"/>
    <w:tmpl w:val="45B003A8"/>
    <w:lvl w:ilvl="0" w:tplc="4768EB1E">
      <w:start w:val="1"/>
      <w:numFmt w:val="decimal"/>
      <w:lvlText w:val="10.%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6" w15:restartNumberingAfterBreak="0">
    <w:nsid w:val="6BF72894"/>
    <w:multiLevelType w:val="hybridMultilevel"/>
    <w:tmpl w:val="80A2275E"/>
    <w:lvl w:ilvl="0" w:tplc="59BE4C18">
      <w:start w:val="1"/>
      <w:numFmt w:val="lowerLetter"/>
      <w:lvlText w:val="%1)"/>
      <w:lvlJc w:val="left"/>
      <w:pPr>
        <w:ind w:left="360" w:hanging="360"/>
      </w:pPr>
      <w:rPr>
        <w:rFonts w:cs="Times New Roman" w:hint="default"/>
      </w:rPr>
    </w:lvl>
    <w:lvl w:ilvl="1" w:tplc="C5E46814">
      <w:start w:val="6"/>
      <w:numFmt w:val="decimal"/>
      <w:lvlText w:val="%2."/>
      <w:lvlJc w:val="left"/>
      <w:pPr>
        <w:tabs>
          <w:tab w:val="num" w:pos="1080"/>
        </w:tabs>
        <w:ind w:left="1080" w:hanging="360"/>
      </w:pPr>
      <w:rPr>
        <w:rFonts w:cs="Times New Roman" w:hint="default"/>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7" w15:restartNumberingAfterBreak="0">
    <w:nsid w:val="6E5B7398"/>
    <w:multiLevelType w:val="multilevel"/>
    <w:tmpl w:val="106AFCAE"/>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15:restartNumberingAfterBreak="0">
    <w:nsid w:val="6E770A7F"/>
    <w:multiLevelType w:val="hybridMultilevel"/>
    <w:tmpl w:val="1AF6C098"/>
    <w:lvl w:ilvl="0" w:tplc="877C17A0">
      <w:start w:val="1"/>
      <w:numFmt w:val="decimal"/>
      <w:lvlText w:val="13.%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01C283D"/>
    <w:multiLevelType w:val="hybridMultilevel"/>
    <w:tmpl w:val="44723B58"/>
    <w:lvl w:ilvl="0" w:tplc="59BE4C18">
      <w:start w:val="1"/>
      <w:numFmt w:val="lowerLetter"/>
      <w:lvlText w:val="%1)"/>
      <w:lvlJc w:val="left"/>
      <w:pPr>
        <w:ind w:left="1026" w:hanging="360"/>
      </w:pPr>
      <w:rPr>
        <w:rFonts w:cs="Times New Roman" w:hint="default"/>
      </w:rPr>
    </w:lvl>
    <w:lvl w:ilvl="1" w:tplc="041B0019" w:tentative="1">
      <w:start w:val="1"/>
      <w:numFmt w:val="lowerLetter"/>
      <w:lvlText w:val="%2."/>
      <w:lvlJc w:val="left"/>
      <w:pPr>
        <w:ind w:left="1746" w:hanging="360"/>
      </w:pPr>
    </w:lvl>
    <w:lvl w:ilvl="2" w:tplc="041B001B" w:tentative="1">
      <w:start w:val="1"/>
      <w:numFmt w:val="lowerRoman"/>
      <w:lvlText w:val="%3."/>
      <w:lvlJc w:val="right"/>
      <w:pPr>
        <w:ind w:left="2466" w:hanging="180"/>
      </w:pPr>
    </w:lvl>
    <w:lvl w:ilvl="3" w:tplc="041B000F" w:tentative="1">
      <w:start w:val="1"/>
      <w:numFmt w:val="decimal"/>
      <w:lvlText w:val="%4."/>
      <w:lvlJc w:val="left"/>
      <w:pPr>
        <w:ind w:left="3186" w:hanging="360"/>
      </w:pPr>
    </w:lvl>
    <w:lvl w:ilvl="4" w:tplc="041B0019" w:tentative="1">
      <w:start w:val="1"/>
      <w:numFmt w:val="lowerLetter"/>
      <w:lvlText w:val="%5."/>
      <w:lvlJc w:val="left"/>
      <w:pPr>
        <w:ind w:left="3906" w:hanging="360"/>
      </w:pPr>
    </w:lvl>
    <w:lvl w:ilvl="5" w:tplc="041B001B" w:tentative="1">
      <w:start w:val="1"/>
      <w:numFmt w:val="lowerRoman"/>
      <w:lvlText w:val="%6."/>
      <w:lvlJc w:val="right"/>
      <w:pPr>
        <w:ind w:left="4626" w:hanging="180"/>
      </w:pPr>
    </w:lvl>
    <w:lvl w:ilvl="6" w:tplc="041B000F" w:tentative="1">
      <w:start w:val="1"/>
      <w:numFmt w:val="decimal"/>
      <w:lvlText w:val="%7."/>
      <w:lvlJc w:val="left"/>
      <w:pPr>
        <w:ind w:left="5346" w:hanging="360"/>
      </w:pPr>
    </w:lvl>
    <w:lvl w:ilvl="7" w:tplc="041B0019" w:tentative="1">
      <w:start w:val="1"/>
      <w:numFmt w:val="lowerLetter"/>
      <w:lvlText w:val="%8."/>
      <w:lvlJc w:val="left"/>
      <w:pPr>
        <w:ind w:left="6066" w:hanging="360"/>
      </w:pPr>
    </w:lvl>
    <w:lvl w:ilvl="8" w:tplc="041B001B" w:tentative="1">
      <w:start w:val="1"/>
      <w:numFmt w:val="lowerRoman"/>
      <w:lvlText w:val="%9."/>
      <w:lvlJc w:val="right"/>
      <w:pPr>
        <w:ind w:left="6786" w:hanging="180"/>
      </w:pPr>
    </w:lvl>
  </w:abstractNum>
  <w:abstractNum w:abstractNumId="40" w15:restartNumberingAfterBreak="0">
    <w:nsid w:val="76073756"/>
    <w:multiLevelType w:val="hybridMultilevel"/>
    <w:tmpl w:val="1CE2939C"/>
    <w:lvl w:ilvl="0" w:tplc="B8401D34">
      <w:start w:val="1"/>
      <w:numFmt w:val="lowerLetter"/>
      <w:lvlText w:val="%1)"/>
      <w:lvlJc w:val="left"/>
      <w:pPr>
        <w:ind w:left="2007" w:hanging="360"/>
      </w:pPr>
      <w:rPr>
        <w:rFonts w:ascii="Arial" w:eastAsia="Times New Roman" w:hAnsi="Arial" w:cs="Arial" w:hint="default"/>
        <w:color w:val="000000" w:themeColor="text1"/>
      </w:r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41" w15:restartNumberingAfterBreak="0">
    <w:nsid w:val="7E781938"/>
    <w:multiLevelType w:val="hybridMultilevel"/>
    <w:tmpl w:val="74344F8C"/>
    <w:lvl w:ilvl="0" w:tplc="1DE098CC">
      <w:start w:val="1"/>
      <w:numFmt w:val="decimal"/>
      <w:lvlText w:val="14.%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17"/>
  </w:num>
  <w:num w:numId="3">
    <w:abstractNumId w:val="20"/>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7"/>
  </w:num>
  <w:num w:numId="7">
    <w:abstractNumId w:val="37"/>
  </w:num>
  <w:num w:numId="8">
    <w:abstractNumId w:val="4"/>
  </w:num>
  <w:num w:numId="9">
    <w:abstractNumId w:val="7"/>
  </w:num>
  <w:num w:numId="10">
    <w:abstractNumId w:val="1"/>
  </w:num>
  <w:num w:numId="11">
    <w:abstractNumId w:val="13"/>
  </w:num>
  <w:num w:numId="12">
    <w:abstractNumId w:val="32"/>
  </w:num>
  <w:num w:numId="13">
    <w:abstractNumId w:val="35"/>
  </w:num>
  <w:num w:numId="14">
    <w:abstractNumId w:val="5"/>
  </w:num>
  <w:num w:numId="15">
    <w:abstractNumId w:val="9"/>
  </w:num>
  <w:num w:numId="16">
    <w:abstractNumId w:val="30"/>
  </w:num>
  <w:num w:numId="17">
    <w:abstractNumId w:val="33"/>
  </w:num>
  <w:num w:numId="18">
    <w:abstractNumId w:val="2"/>
    <w:lvlOverride w:ilvl="0">
      <w:startOverride w:val="1"/>
      <w:lvl w:ilvl="0">
        <w:start w:val="1"/>
        <w:numFmt w:val="decimal"/>
        <w:lvlText w:val="2.%1."/>
        <w:lvlJc w:val="left"/>
        <w:pPr>
          <w:ind w:left="425" w:hanging="425"/>
        </w:pPr>
        <w:rPr>
          <w:sz w:val="18"/>
          <w:szCs w:val="18"/>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lvl w:ilvl="8">
        <w:numFmt w:val="decimal"/>
        <w:lvlText w:val=""/>
        <w:lvlJc w:val="left"/>
      </w:lvl>
    </w:lvlOverride>
  </w:num>
  <w:num w:numId="19">
    <w:abstractNumId w:val="18"/>
  </w:num>
  <w:num w:numId="20">
    <w:abstractNumId w:val="6"/>
  </w:num>
  <w:num w:numId="21">
    <w:abstractNumId w:val="21"/>
  </w:num>
  <w:num w:numId="22">
    <w:abstractNumId w:val="16"/>
  </w:num>
  <w:num w:numId="23">
    <w:abstractNumId w:val="38"/>
  </w:num>
  <w:num w:numId="24">
    <w:abstractNumId w:val="26"/>
  </w:num>
  <w:num w:numId="25">
    <w:abstractNumId w:val="40"/>
  </w:num>
  <w:num w:numId="26">
    <w:abstractNumId w:val="19"/>
  </w:num>
  <w:num w:numId="27">
    <w:abstractNumId w:val="41"/>
  </w:num>
  <w:num w:numId="28">
    <w:abstractNumId w:val="8"/>
  </w:num>
  <w:num w:numId="29">
    <w:abstractNumId w:val="28"/>
  </w:num>
  <w:num w:numId="30">
    <w:abstractNumId w:val="15"/>
  </w:num>
  <w:num w:numId="31">
    <w:abstractNumId w:val="3"/>
  </w:num>
  <w:num w:numId="32">
    <w:abstractNumId w:val="36"/>
  </w:num>
  <w:num w:numId="33">
    <w:abstractNumId w:val="23"/>
  </w:num>
  <w:num w:numId="34">
    <w:abstractNumId w:val="34"/>
  </w:num>
  <w:num w:numId="35">
    <w:abstractNumId w:val="24"/>
  </w:num>
  <w:num w:numId="36">
    <w:abstractNumId w:val="31"/>
  </w:num>
  <w:num w:numId="37">
    <w:abstractNumId w:val="39"/>
  </w:num>
  <w:num w:numId="38">
    <w:abstractNumId w:val="12"/>
  </w:num>
  <w:num w:numId="39">
    <w:abstractNumId w:val="22"/>
  </w:num>
  <w:num w:numId="40">
    <w:abstractNumId w:val="11"/>
  </w:num>
  <w:num w:numId="41">
    <w:abstractNumId w:val="29"/>
  </w:num>
  <w:num w:numId="42">
    <w:abstractNumId w:val="14"/>
  </w:num>
  <w:num w:numId="43">
    <w:abstractNumId w:val="0"/>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C43"/>
    <w:rsid w:val="00014400"/>
    <w:rsid w:val="00036035"/>
    <w:rsid w:val="00046AE4"/>
    <w:rsid w:val="0005015F"/>
    <w:rsid w:val="00056420"/>
    <w:rsid w:val="00056FAD"/>
    <w:rsid w:val="000822F1"/>
    <w:rsid w:val="00095E5C"/>
    <w:rsid w:val="000A3B4E"/>
    <w:rsid w:val="000B1E3C"/>
    <w:rsid w:val="000B2754"/>
    <w:rsid w:val="000B739A"/>
    <w:rsid w:val="000D3D89"/>
    <w:rsid w:val="000E7741"/>
    <w:rsid w:val="00105AF0"/>
    <w:rsid w:val="00106F29"/>
    <w:rsid w:val="00107809"/>
    <w:rsid w:val="00114F41"/>
    <w:rsid w:val="001216D2"/>
    <w:rsid w:val="00156280"/>
    <w:rsid w:val="0016001C"/>
    <w:rsid w:val="00163491"/>
    <w:rsid w:val="00163F54"/>
    <w:rsid w:val="001754A1"/>
    <w:rsid w:val="0019426A"/>
    <w:rsid w:val="001A2432"/>
    <w:rsid w:val="001A6BB0"/>
    <w:rsid w:val="001C3D0E"/>
    <w:rsid w:val="001D41C9"/>
    <w:rsid w:val="002114AF"/>
    <w:rsid w:val="00263FC5"/>
    <w:rsid w:val="00270B45"/>
    <w:rsid w:val="00273ED7"/>
    <w:rsid w:val="00291CA3"/>
    <w:rsid w:val="00293876"/>
    <w:rsid w:val="002C2E35"/>
    <w:rsid w:val="002C3D68"/>
    <w:rsid w:val="002F22D3"/>
    <w:rsid w:val="0031328F"/>
    <w:rsid w:val="00317E9F"/>
    <w:rsid w:val="00324FBF"/>
    <w:rsid w:val="00327E69"/>
    <w:rsid w:val="00335E64"/>
    <w:rsid w:val="00347C43"/>
    <w:rsid w:val="00362627"/>
    <w:rsid w:val="003814C1"/>
    <w:rsid w:val="0038465C"/>
    <w:rsid w:val="00394967"/>
    <w:rsid w:val="003A1598"/>
    <w:rsid w:val="003C1E94"/>
    <w:rsid w:val="003C6C43"/>
    <w:rsid w:val="003D50FD"/>
    <w:rsid w:val="00405F75"/>
    <w:rsid w:val="00425DF7"/>
    <w:rsid w:val="004534F9"/>
    <w:rsid w:val="00460731"/>
    <w:rsid w:val="0047421A"/>
    <w:rsid w:val="00474BC9"/>
    <w:rsid w:val="004837CF"/>
    <w:rsid w:val="00485A3F"/>
    <w:rsid w:val="004B177D"/>
    <w:rsid w:val="004B40CA"/>
    <w:rsid w:val="004C2157"/>
    <w:rsid w:val="004E372F"/>
    <w:rsid w:val="004F2448"/>
    <w:rsid w:val="0050269A"/>
    <w:rsid w:val="0050794A"/>
    <w:rsid w:val="00514C81"/>
    <w:rsid w:val="00515A91"/>
    <w:rsid w:val="005278EA"/>
    <w:rsid w:val="00527A92"/>
    <w:rsid w:val="005373A6"/>
    <w:rsid w:val="00547BF6"/>
    <w:rsid w:val="00555FC5"/>
    <w:rsid w:val="005560F9"/>
    <w:rsid w:val="00562F0E"/>
    <w:rsid w:val="005632A7"/>
    <w:rsid w:val="00574E7E"/>
    <w:rsid w:val="005A048F"/>
    <w:rsid w:val="005C3F0B"/>
    <w:rsid w:val="005C7792"/>
    <w:rsid w:val="005D4615"/>
    <w:rsid w:val="00631F44"/>
    <w:rsid w:val="00637ABC"/>
    <w:rsid w:val="006428CC"/>
    <w:rsid w:val="006841FC"/>
    <w:rsid w:val="00684E69"/>
    <w:rsid w:val="00692675"/>
    <w:rsid w:val="0069413B"/>
    <w:rsid w:val="006B7B62"/>
    <w:rsid w:val="006C5A01"/>
    <w:rsid w:val="006E633C"/>
    <w:rsid w:val="006F1E9E"/>
    <w:rsid w:val="006F62BF"/>
    <w:rsid w:val="006F6B3D"/>
    <w:rsid w:val="00710F51"/>
    <w:rsid w:val="00724021"/>
    <w:rsid w:val="00725E0D"/>
    <w:rsid w:val="00732575"/>
    <w:rsid w:val="0075384C"/>
    <w:rsid w:val="007539B2"/>
    <w:rsid w:val="0078765A"/>
    <w:rsid w:val="00793AAA"/>
    <w:rsid w:val="00795E8E"/>
    <w:rsid w:val="007B4337"/>
    <w:rsid w:val="007C2B18"/>
    <w:rsid w:val="007C4D5B"/>
    <w:rsid w:val="007E0508"/>
    <w:rsid w:val="007E10D0"/>
    <w:rsid w:val="007E67F1"/>
    <w:rsid w:val="007E77EE"/>
    <w:rsid w:val="007F0C57"/>
    <w:rsid w:val="007F23D3"/>
    <w:rsid w:val="007F58F0"/>
    <w:rsid w:val="008025D9"/>
    <w:rsid w:val="008057B8"/>
    <w:rsid w:val="0081054A"/>
    <w:rsid w:val="008337D9"/>
    <w:rsid w:val="008347DE"/>
    <w:rsid w:val="00844C57"/>
    <w:rsid w:val="00855F73"/>
    <w:rsid w:val="00855FA5"/>
    <w:rsid w:val="00891CB9"/>
    <w:rsid w:val="00892144"/>
    <w:rsid w:val="008A439E"/>
    <w:rsid w:val="008A567F"/>
    <w:rsid w:val="008A6DD0"/>
    <w:rsid w:val="008B67A9"/>
    <w:rsid w:val="008D1E02"/>
    <w:rsid w:val="008E25DF"/>
    <w:rsid w:val="008E6236"/>
    <w:rsid w:val="008F0442"/>
    <w:rsid w:val="0092329C"/>
    <w:rsid w:val="00937696"/>
    <w:rsid w:val="009418C9"/>
    <w:rsid w:val="0094478C"/>
    <w:rsid w:val="009524A2"/>
    <w:rsid w:val="00962FCF"/>
    <w:rsid w:val="00966467"/>
    <w:rsid w:val="009704EC"/>
    <w:rsid w:val="009B30EB"/>
    <w:rsid w:val="009C0AC9"/>
    <w:rsid w:val="009C4EB7"/>
    <w:rsid w:val="009D291F"/>
    <w:rsid w:val="009E5EDE"/>
    <w:rsid w:val="009E7756"/>
    <w:rsid w:val="00A010FC"/>
    <w:rsid w:val="00A031BA"/>
    <w:rsid w:val="00A03996"/>
    <w:rsid w:val="00A17840"/>
    <w:rsid w:val="00A212A9"/>
    <w:rsid w:val="00A36D97"/>
    <w:rsid w:val="00A43400"/>
    <w:rsid w:val="00A461E4"/>
    <w:rsid w:val="00A57134"/>
    <w:rsid w:val="00A6149D"/>
    <w:rsid w:val="00A706D1"/>
    <w:rsid w:val="00A9176E"/>
    <w:rsid w:val="00A91B5D"/>
    <w:rsid w:val="00AD07DE"/>
    <w:rsid w:val="00AF1B31"/>
    <w:rsid w:val="00B0598E"/>
    <w:rsid w:val="00B0748F"/>
    <w:rsid w:val="00B25C04"/>
    <w:rsid w:val="00B35838"/>
    <w:rsid w:val="00B77E8A"/>
    <w:rsid w:val="00B90E6A"/>
    <w:rsid w:val="00B93823"/>
    <w:rsid w:val="00BA1782"/>
    <w:rsid w:val="00BD57E9"/>
    <w:rsid w:val="00C019A2"/>
    <w:rsid w:val="00C235DE"/>
    <w:rsid w:val="00C4309A"/>
    <w:rsid w:val="00C47339"/>
    <w:rsid w:val="00C705CB"/>
    <w:rsid w:val="00C7477B"/>
    <w:rsid w:val="00C74970"/>
    <w:rsid w:val="00C7596F"/>
    <w:rsid w:val="00C81AE3"/>
    <w:rsid w:val="00C91017"/>
    <w:rsid w:val="00C94F97"/>
    <w:rsid w:val="00C97338"/>
    <w:rsid w:val="00CB7A5A"/>
    <w:rsid w:val="00CC118D"/>
    <w:rsid w:val="00CC5C54"/>
    <w:rsid w:val="00CE1C0E"/>
    <w:rsid w:val="00D01415"/>
    <w:rsid w:val="00D07668"/>
    <w:rsid w:val="00D141BF"/>
    <w:rsid w:val="00D51C34"/>
    <w:rsid w:val="00D532D4"/>
    <w:rsid w:val="00D53D66"/>
    <w:rsid w:val="00D66332"/>
    <w:rsid w:val="00D74EBF"/>
    <w:rsid w:val="00D90E9D"/>
    <w:rsid w:val="00DA0B4D"/>
    <w:rsid w:val="00DA4A9D"/>
    <w:rsid w:val="00DA6A2A"/>
    <w:rsid w:val="00DB37B1"/>
    <w:rsid w:val="00DD7F85"/>
    <w:rsid w:val="00DE0301"/>
    <w:rsid w:val="00DF71FE"/>
    <w:rsid w:val="00E04A24"/>
    <w:rsid w:val="00E07E46"/>
    <w:rsid w:val="00E46CCB"/>
    <w:rsid w:val="00E50CDC"/>
    <w:rsid w:val="00E6419E"/>
    <w:rsid w:val="00E8167C"/>
    <w:rsid w:val="00E87BAD"/>
    <w:rsid w:val="00E95BAA"/>
    <w:rsid w:val="00ED02EA"/>
    <w:rsid w:val="00EF2980"/>
    <w:rsid w:val="00EF5A97"/>
    <w:rsid w:val="00F15B33"/>
    <w:rsid w:val="00F4562A"/>
    <w:rsid w:val="00F46ED4"/>
    <w:rsid w:val="00F52B92"/>
    <w:rsid w:val="00F63766"/>
    <w:rsid w:val="00F67060"/>
    <w:rsid w:val="00F70C20"/>
    <w:rsid w:val="00F763CF"/>
    <w:rsid w:val="00F77E83"/>
    <w:rsid w:val="00FB3775"/>
    <w:rsid w:val="00FC6789"/>
    <w:rsid w:val="00FD2711"/>
    <w:rsid w:val="00FD4B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23D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C6C43"/>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semiHidden/>
    <w:rsid w:val="003C6C43"/>
    <w:rPr>
      <w:sz w:val="16"/>
    </w:rPr>
  </w:style>
  <w:style w:type="paragraph" w:styleId="Textkomentra">
    <w:name w:val="annotation text"/>
    <w:basedOn w:val="Normlny"/>
    <w:link w:val="TextkomentraChar"/>
    <w:semiHidden/>
    <w:rsid w:val="003C6C43"/>
    <w:rPr>
      <w:sz w:val="20"/>
      <w:szCs w:val="20"/>
    </w:rPr>
  </w:style>
  <w:style w:type="character" w:customStyle="1" w:styleId="TextkomentraChar">
    <w:name w:val="Text komentára Char"/>
    <w:basedOn w:val="Predvolenpsmoodseku"/>
    <w:link w:val="Textkomentra"/>
    <w:semiHidden/>
    <w:rsid w:val="003C6C43"/>
    <w:rPr>
      <w:rFonts w:ascii="Times New Roman" w:eastAsia="Times New Roman" w:hAnsi="Times New Roman" w:cs="Times New Roman"/>
      <w:sz w:val="20"/>
      <w:szCs w:val="20"/>
      <w:lang w:eastAsia="sk-SK"/>
    </w:rPr>
  </w:style>
  <w:style w:type="table" w:styleId="Mriekatabuky">
    <w:name w:val="Table Grid"/>
    <w:basedOn w:val="Normlnatabuka"/>
    <w:uiPriority w:val="59"/>
    <w:rsid w:val="003C6C43"/>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rsid w:val="003C6C43"/>
    <w:pPr>
      <w:tabs>
        <w:tab w:val="center" w:pos="4536"/>
        <w:tab w:val="right" w:pos="9072"/>
      </w:tabs>
    </w:pPr>
  </w:style>
  <w:style w:type="character" w:customStyle="1" w:styleId="PtaChar">
    <w:name w:val="Päta Char"/>
    <w:basedOn w:val="Predvolenpsmoodseku"/>
    <w:link w:val="Pta"/>
    <w:uiPriority w:val="99"/>
    <w:rsid w:val="003C6C43"/>
    <w:rPr>
      <w:rFonts w:ascii="Times New Roman" w:eastAsia="Times New Roman" w:hAnsi="Times New Roman" w:cs="Times New Roman"/>
      <w:sz w:val="24"/>
      <w:szCs w:val="24"/>
      <w:lang w:eastAsia="sk-SK"/>
    </w:rPr>
  </w:style>
  <w:style w:type="character" w:styleId="slostrany">
    <w:name w:val="page number"/>
    <w:uiPriority w:val="99"/>
    <w:rsid w:val="003C6C43"/>
    <w:rPr>
      <w:rFonts w:cs="Times New Roman"/>
    </w:rPr>
  </w:style>
  <w:style w:type="paragraph" w:styleId="Hlavika">
    <w:name w:val="header"/>
    <w:basedOn w:val="Normlny"/>
    <w:link w:val="HlavikaChar"/>
    <w:uiPriority w:val="99"/>
    <w:rsid w:val="003C6C43"/>
    <w:pPr>
      <w:tabs>
        <w:tab w:val="center" w:pos="4536"/>
        <w:tab w:val="right" w:pos="9072"/>
      </w:tabs>
    </w:pPr>
  </w:style>
  <w:style w:type="character" w:customStyle="1" w:styleId="HlavikaChar">
    <w:name w:val="Hlavička Char"/>
    <w:basedOn w:val="Predvolenpsmoodseku"/>
    <w:link w:val="Hlavika"/>
    <w:uiPriority w:val="99"/>
    <w:rsid w:val="003C6C43"/>
    <w:rPr>
      <w:rFonts w:ascii="Times New Roman" w:eastAsia="Times New Roman" w:hAnsi="Times New Roman" w:cs="Times New Roman"/>
      <w:sz w:val="24"/>
      <w:szCs w:val="24"/>
      <w:lang w:eastAsia="sk-SK"/>
    </w:rPr>
  </w:style>
  <w:style w:type="character" w:styleId="Hypertextovprepojenie">
    <w:name w:val="Hyperlink"/>
    <w:uiPriority w:val="99"/>
    <w:rsid w:val="003C6C43"/>
    <w:rPr>
      <w:color w:val="0000FF"/>
      <w:u w:val="single"/>
    </w:rPr>
  </w:style>
  <w:style w:type="paragraph" w:customStyle="1" w:styleId="e1">
    <w:name w:val="e1"/>
    <w:basedOn w:val="Normlny"/>
    <w:rsid w:val="003C6C43"/>
    <w:pPr>
      <w:numPr>
        <w:numId w:val="1"/>
      </w:numPr>
      <w:spacing w:after="360" w:line="360" w:lineRule="atLeast"/>
    </w:pPr>
    <w:rPr>
      <w:rFonts w:ascii="Arial" w:hAnsi="Arial"/>
      <w:b/>
      <w:bCs/>
      <w:szCs w:val="20"/>
      <w:lang w:val="en-US" w:eastAsia="de-DE"/>
    </w:rPr>
  </w:style>
  <w:style w:type="paragraph" w:customStyle="1" w:styleId="e2">
    <w:name w:val="e2"/>
    <w:basedOn w:val="e1"/>
    <w:rsid w:val="003C6C43"/>
    <w:pPr>
      <w:numPr>
        <w:ilvl w:val="1"/>
      </w:numPr>
    </w:pPr>
    <w:rPr>
      <w:b w:val="0"/>
      <w:bCs w:val="0"/>
    </w:rPr>
  </w:style>
  <w:style w:type="paragraph" w:customStyle="1" w:styleId="e3">
    <w:name w:val="e3"/>
    <w:basedOn w:val="e2"/>
    <w:rsid w:val="003C6C43"/>
    <w:pPr>
      <w:numPr>
        <w:ilvl w:val="2"/>
      </w:numPr>
    </w:pPr>
  </w:style>
  <w:style w:type="paragraph" w:styleId="Pokraovaniezoznamu4">
    <w:name w:val="List Continue 4"/>
    <w:basedOn w:val="Normlny"/>
    <w:uiPriority w:val="99"/>
    <w:rsid w:val="003C6C43"/>
    <w:pPr>
      <w:numPr>
        <w:ilvl w:val="3"/>
        <w:numId w:val="1"/>
      </w:numPr>
      <w:spacing w:before="120" w:after="120"/>
    </w:pPr>
    <w:rPr>
      <w:rFonts w:ascii="Arial" w:hAnsi="Arial"/>
      <w:sz w:val="22"/>
      <w:szCs w:val="20"/>
      <w:lang w:eastAsia="cs-CZ"/>
    </w:rPr>
  </w:style>
  <w:style w:type="paragraph" w:styleId="Zkladntext">
    <w:name w:val="Body Text"/>
    <w:basedOn w:val="Normlny"/>
    <w:link w:val="ZkladntextChar"/>
    <w:uiPriority w:val="99"/>
    <w:rsid w:val="003C6C43"/>
    <w:pPr>
      <w:spacing w:after="120"/>
    </w:pPr>
  </w:style>
  <w:style w:type="character" w:customStyle="1" w:styleId="ZkladntextChar">
    <w:name w:val="Základný text Char"/>
    <w:basedOn w:val="Predvolenpsmoodseku"/>
    <w:link w:val="Zkladntext"/>
    <w:uiPriority w:val="99"/>
    <w:rsid w:val="003C6C43"/>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3C6C43"/>
    <w:pPr>
      <w:ind w:left="708"/>
    </w:pPr>
  </w:style>
  <w:style w:type="paragraph" w:customStyle="1" w:styleId="seLevel1">
    <w:name w:val="seLevel1"/>
    <w:basedOn w:val="Normlny"/>
    <w:link w:val="seLevel1Char"/>
    <w:rsid w:val="003C6C43"/>
    <w:pPr>
      <w:keepNext/>
      <w:numPr>
        <w:numId w:val="13"/>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rsid w:val="003C6C43"/>
    <w:pPr>
      <w:keepNext w:val="0"/>
      <w:numPr>
        <w:ilvl w:val="1"/>
      </w:numPr>
      <w:tabs>
        <w:tab w:val="clear" w:pos="2098"/>
        <w:tab w:val="num" w:pos="360"/>
        <w:tab w:val="num" w:pos="858"/>
      </w:tabs>
      <w:spacing w:before="120"/>
      <w:ind w:left="858" w:hanging="432"/>
    </w:pPr>
    <w:rPr>
      <w:caps w:val="0"/>
      <w:sz w:val="20"/>
      <w:szCs w:val="20"/>
    </w:rPr>
  </w:style>
  <w:style w:type="paragraph" w:customStyle="1" w:styleId="seLevel3">
    <w:name w:val="seLevel3"/>
    <w:basedOn w:val="seLevel2"/>
    <w:rsid w:val="003C6C43"/>
    <w:pPr>
      <w:numPr>
        <w:ilvl w:val="2"/>
      </w:numPr>
      <w:tabs>
        <w:tab w:val="clear" w:pos="2354"/>
        <w:tab w:val="num" w:pos="360"/>
        <w:tab w:val="num" w:pos="858"/>
        <w:tab w:val="num" w:pos="1224"/>
        <w:tab w:val="num" w:pos="1620"/>
        <w:tab w:val="left" w:pos="1701"/>
        <w:tab w:val="num" w:pos="2340"/>
      </w:tabs>
      <w:ind w:left="1702" w:hanging="851"/>
    </w:pPr>
    <w:rPr>
      <w:b w:val="0"/>
    </w:rPr>
  </w:style>
  <w:style w:type="paragraph" w:customStyle="1" w:styleId="seLevel4">
    <w:name w:val="seLevel4"/>
    <w:basedOn w:val="seLevel3"/>
    <w:rsid w:val="003C6C43"/>
    <w:pPr>
      <w:numPr>
        <w:ilvl w:val="3"/>
      </w:numPr>
      <w:tabs>
        <w:tab w:val="clear" w:pos="1701"/>
        <w:tab w:val="num" w:pos="360"/>
        <w:tab w:val="num" w:pos="858"/>
        <w:tab w:val="num" w:pos="1728"/>
        <w:tab w:val="left" w:pos="1985"/>
      </w:tabs>
      <w:ind w:left="1728" w:hanging="648"/>
    </w:pPr>
    <w:rPr>
      <w:lang w:val="sk-SK"/>
    </w:rPr>
  </w:style>
  <w:style w:type="character" w:customStyle="1" w:styleId="seLevel1Char">
    <w:name w:val="seLevel1 Char"/>
    <w:basedOn w:val="Predvolenpsmoodseku"/>
    <w:link w:val="seLevel1"/>
    <w:rsid w:val="003C6C43"/>
    <w:rPr>
      <w:rFonts w:ascii="Tahoma" w:eastAsia="Times New Roman" w:hAnsi="Tahoma" w:cs="Times New Roman"/>
      <w:b/>
      <w:caps/>
      <w:kern w:val="20"/>
      <w:szCs w:val="28"/>
      <w:lang w:val="de-DE" w:eastAsia="sk-SK"/>
    </w:rPr>
  </w:style>
  <w:style w:type="paragraph" w:customStyle="1" w:styleId="seNormalny2">
    <w:name w:val="seNormalny2"/>
    <w:basedOn w:val="Normlny"/>
    <w:link w:val="seNormalny2Char1"/>
    <w:rsid w:val="003C6C43"/>
    <w:pPr>
      <w:overflowPunct w:val="0"/>
      <w:autoSpaceDE w:val="0"/>
      <w:autoSpaceDN w:val="0"/>
      <w:adjustRightInd w:val="0"/>
      <w:spacing w:before="120" w:after="40"/>
      <w:ind w:left="1418"/>
      <w:jc w:val="both"/>
      <w:textAlignment w:val="baseline"/>
    </w:pPr>
    <w:rPr>
      <w:rFonts w:ascii="Tahoma" w:hAnsi="Tahoma"/>
      <w:sz w:val="20"/>
      <w:szCs w:val="20"/>
    </w:rPr>
  </w:style>
  <w:style w:type="character" w:customStyle="1" w:styleId="seNormalny2Char1">
    <w:name w:val="seNormalny2 Char1"/>
    <w:basedOn w:val="Predvolenpsmoodseku"/>
    <w:link w:val="seNormalny2"/>
    <w:rsid w:val="003C6C43"/>
    <w:rPr>
      <w:rFonts w:ascii="Tahoma" w:eastAsia="Times New Roman" w:hAnsi="Tahoma" w:cs="Times New Roman"/>
      <w:sz w:val="20"/>
      <w:szCs w:val="20"/>
      <w:lang w:eastAsia="sk-SK"/>
    </w:rPr>
  </w:style>
  <w:style w:type="paragraph" w:customStyle="1" w:styleId="21">
    <w:name w:val="2.1."/>
    <w:rsid w:val="003C6C43"/>
    <w:pPr>
      <w:numPr>
        <w:numId w:val="19"/>
      </w:numPr>
      <w:spacing w:after="0" w:line="240" w:lineRule="auto"/>
    </w:pPr>
    <w:rPr>
      <w:rFonts w:ascii="Arial" w:eastAsia="Calibri" w:hAnsi="Arial" w:cs="Arial"/>
      <w:sz w:val="16"/>
      <w:szCs w:val="16"/>
      <w:lang w:eastAsia="sk-SK"/>
    </w:rPr>
  </w:style>
  <w:style w:type="numbering" w:customStyle="1" w:styleId="21final">
    <w:name w:val="2.1. final"/>
    <w:uiPriority w:val="99"/>
    <w:rsid w:val="003C6C43"/>
    <w:pPr>
      <w:numPr>
        <w:numId w:val="19"/>
      </w:numPr>
    </w:pPr>
  </w:style>
  <w:style w:type="paragraph" w:styleId="Textbubliny">
    <w:name w:val="Balloon Text"/>
    <w:basedOn w:val="Normlny"/>
    <w:link w:val="TextbublinyChar"/>
    <w:uiPriority w:val="99"/>
    <w:semiHidden/>
    <w:unhideWhenUsed/>
    <w:rsid w:val="003C6C43"/>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6C4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1A6BB0"/>
    <w:rPr>
      <w:b/>
      <w:bCs/>
    </w:rPr>
  </w:style>
  <w:style w:type="character" w:customStyle="1" w:styleId="PredmetkomentraChar">
    <w:name w:val="Predmet komentára Char"/>
    <w:basedOn w:val="TextkomentraChar"/>
    <w:link w:val="Predmetkomentra"/>
    <w:uiPriority w:val="99"/>
    <w:semiHidden/>
    <w:rsid w:val="001A6BB0"/>
    <w:rPr>
      <w:rFonts w:ascii="Times New Roman" w:eastAsia="Times New Roman" w:hAnsi="Times New Roman" w:cs="Times New Roman"/>
      <w:b/>
      <w:bCs/>
      <w:sz w:val="20"/>
      <w:szCs w:val="20"/>
      <w:lang w:eastAsia="sk-SK"/>
    </w:rPr>
  </w:style>
  <w:style w:type="character" w:styleId="PouitHypertextovPrepojenie">
    <w:name w:val="FollowedHyperlink"/>
    <w:basedOn w:val="Predvolenpsmoodseku"/>
    <w:uiPriority w:val="99"/>
    <w:semiHidden/>
    <w:unhideWhenUsed/>
    <w:rsid w:val="007E0508"/>
    <w:rPr>
      <w:color w:val="954F72" w:themeColor="followedHyperlink"/>
      <w:u w:val="single"/>
    </w:rPr>
  </w:style>
  <w:style w:type="paragraph" w:customStyle="1" w:styleId="Odsekzoznamu1">
    <w:name w:val="Odsek zoznamu1"/>
    <w:basedOn w:val="Normlny"/>
    <w:rsid w:val="00046AE4"/>
    <w:pPr>
      <w:spacing w:after="200" w:line="276" w:lineRule="auto"/>
      <w:ind w:left="720"/>
      <w:contextualSpacing/>
    </w:pPr>
    <w:rPr>
      <w:rFonts w:ascii="Calibri" w:hAnsi="Calibri"/>
      <w:sz w:val="22"/>
      <w:szCs w:val="22"/>
      <w:lang w:eastAsia="en-US"/>
    </w:rPr>
  </w:style>
  <w:style w:type="paragraph" w:styleId="Revzia">
    <w:name w:val="Revision"/>
    <w:hidden/>
    <w:uiPriority w:val="99"/>
    <w:semiHidden/>
    <w:rsid w:val="009E5EDE"/>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kte.sk/sk/kratkodoby-trh/zverejnenie-udajov/mesacna-sprava-o-d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p-distribucia.sk/gdp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okte.sk/sk/kratkodoby-trh/zverejnenie-udajov/mesacna-sprava-o-d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kte.sk/sk/kratkodoby-trh/zverejnenie-udajov/mesacna-sprava-o-dt/" TargetMode="Externa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35935-F20B-4071-9F5B-F826369F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9552</Words>
  <Characters>54453</Characters>
  <Application>Microsoft Office Word</Application>
  <DocSecurity>0</DocSecurity>
  <Lines>453</Lines>
  <Paragraphs>127</Paragraphs>
  <ScaleCrop>false</ScaleCrop>
  <Company/>
  <LinksUpToDate>false</LinksUpToDate>
  <CharactersWithSpaces>63878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2024-06-10T14:32:00Z</dcterms:created>
  <dcterms:modified xsi:type="dcterms:W3CDTF">2024-06-10T14:32:00Z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0c794-246a-4c70-b857-2df127989a79_Enabled">
    <vt:lpwstr>true</vt:lpwstr>
  </property>
  <property fmtid="{D5CDD505-2E9C-101B-9397-08002B2CF9AE}" pid="3" name="MSIP_Label_d890c794-246a-4c70-b857-2df127989a79_SetDate">
    <vt:lpwstr>2024-06-10T14:32:37Z</vt:lpwstr>
  </property>
  <property fmtid="{D5CDD505-2E9C-101B-9397-08002B2CF9AE}" pid="4" name="MSIP_Label_d890c794-246a-4c70-b857-2df127989a79_Method">
    <vt:lpwstr>Standard</vt:lpwstr>
  </property>
  <property fmtid="{D5CDD505-2E9C-101B-9397-08002B2CF9AE}" pid="5" name="MSIP_Label_d890c794-246a-4c70-b857-2df127989a79_Name">
    <vt:lpwstr>General</vt:lpwstr>
  </property>
  <property fmtid="{D5CDD505-2E9C-101B-9397-08002B2CF9AE}" pid="6" name="MSIP_Label_d890c794-246a-4c70-b857-2df127989a79_SiteId">
    <vt:lpwstr>715d652a-94e9-4474-8b45-6862dd1d9529</vt:lpwstr>
  </property>
  <property fmtid="{D5CDD505-2E9C-101B-9397-08002B2CF9AE}" pid="7" name="MSIP_Label_d890c794-246a-4c70-b857-2df127989a79_ActionId">
    <vt:lpwstr>3b3da7ab-6d4f-4708-afac-613547d3b885</vt:lpwstr>
  </property>
  <property fmtid="{D5CDD505-2E9C-101B-9397-08002B2CF9AE}" pid="8" name="MSIP_Label_d890c794-246a-4c70-b857-2df127989a79_ContentBits">
    <vt:lpwstr>0</vt:lpwstr>
  </property>
</Properties>
</file>