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retekstu"/>
        <w:spacing w:before="0" w:after="120"/>
        <w:jc w:val="right"/>
        <w:rPr>
          <w:rFonts w:eastAsia="Calibri;Times New Roman" w:cs="Calibri;Times New Roman"/>
          <w:b w:val="false"/>
          <w:b w:val="false"/>
          <w:bCs w:val="false"/>
          <w:sz w:val="20"/>
          <w:szCs w:val="20"/>
        </w:rPr>
      </w:pPr>
      <w:r>
        <w:rPr>
          <w:rFonts w:eastAsia="Calibri;Times New Roman" w:cs="Times New Roman"/>
          <w:b w:val="false"/>
          <w:bCs w:val="false"/>
          <w:sz w:val="22"/>
          <w:szCs w:val="22"/>
        </w:rPr>
        <w:t>RZĄDOWY PROGRAM ODBUDOWY ZABYTKÓW</w:t>
      </w:r>
    </w:p>
    <w:p>
      <w:pPr>
        <w:pStyle w:val="Standard"/>
        <w:jc w:val="right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3574415</wp:posOffset>
            </wp:positionH>
            <wp:positionV relativeFrom="paragraph">
              <wp:posOffset>-24765</wp:posOffset>
            </wp:positionV>
            <wp:extent cx="2257425" cy="546735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3" t="-545" r="-133" b="-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54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jc w:val="right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Standard"/>
        <w:jc w:val="right"/>
        <w:rPr>
          <w:rFonts w:cs="Times New Roman"/>
          <w:b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</w:r>
    </w:p>
    <w:p>
      <w:pPr>
        <w:pStyle w:val="Standard"/>
        <w:jc w:val="right"/>
        <w:rPr>
          <w:rFonts w:ascii="Calibri" w:hAnsi="Calibri" w:cs="Times New Roman"/>
          <w:b/>
          <w:b/>
          <w:sz w:val="22"/>
          <w:szCs w:val="22"/>
          <w:lang w:val="pl-PL"/>
        </w:rPr>
      </w:pPr>
      <w:r>
        <w:rPr>
          <w:rFonts w:cs="Times New Roman" w:ascii="Calibri" w:hAnsi="Calibri"/>
          <w:b/>
          <w:sz w:val="22"/>
          <w:szCs w:val="22"/>
          <w:lang w:val="pl-PL"/>
        </w:rPr>
      </w:r>
    </w:p>
    <w:p>
      <w:pPr>
        <w:pStyle w:val="Bezodstpw"/>
        <w:tabs>
          <w:tab w:val="clear" w:pos="706"/>
          <w:tab w:val="left" w:pos="113" w:leader="none"/>
        </w:tabs>
        <w:suppressAutoHyphens w:val="true"/>
        <w:ind w:left="0" w:right="0" w:hanging="0"/>
        <w:jc w:val="right"/>
        <w:rPr>
          <w:rFonts w:ascii="Calibri" w:hAnsi="Calibri"/>
        </w:rPr>
      </w:pPr>
      <w:r>
        <w:rPr>
          <w:rFonts w:cs="Calibri" w:ascii="Calibri" w:hAnsi="Calibri"/>
          <w:sz w:val="26"/>
          <w:szCs w:val="26"/>
        </w:rPr>
        <w:t>Załącznik nr  12</w:t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 xml:space="preserve">Zbiorcze zestawienie kosztów </w:t>
      </w:r>
    </w:p>
    <w:p>
      <w:pPr>
        <w:pStyle w:val="Standard"/>
        <w:jc w:val="center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dla inwestycji</w:t>
      </w:r>
    </w:p>
    <w:p>
      <w:pPr>
        <w:pStyle w:val="Standard"/>
        <w:jc w:val="center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„</w:t>
      </w:r>
      <w:r>
        <w:rPr>
          <w:rFonts w:cs="Times New Roman" w:ascii="Calibri" w:hAnsi="Calibri"/>
          <w:b/>
          <w:bCs/>
          <w:sz w:val="22"/>
          <w:szCs w:val="22"/>
          <w:lang w:val="pl-PL"/>
        </w:rPr>
        <w:t xml:space="preserve">Prace </w:t>
      </w:r>
      <w:r>
        <w:rPr>
          <w:rStyle w:val="Domylnaczcionkaakapitu1"/>
          <w:rFonts w:eastAsia="Andale Sans UI" w:cs="Times New Roman" w:ascii="Calibri" w:hAnsi="Calibri"/>
          <w:b/>
          <w:bCs/>
          <w:i w:val="false"/>
          <w:iCs w:val="false"/>
          <w:color w:val="00000A"/>
          <w:kern w:val="0"/>
          <w:sz w:val="22"/>
          <w:szCs w:val="22"/>
          <w:shd w:fill="FFFFFF" w:val="clear"/>
          <w:lang w:val="pl-PL" w:eastAsia="zh-CN" w:bidi="en-US"/>
        </w:rPr>
        <w:t>konserwa</w:t>
      </w:r>
      <w:r>
        <w:rPr>
          <w:rStyle w:val="Domylnaczcionkaakapitu1"/>
          <w:rFonts w:eastAsia="Andale Sans UI" w:cs="Times New Roman" w:ascii="Calibri" w:hAnsi="Calibri"/>
          <w:b/>
          <w:bCs/>
          <w:i w:val="false"/>
          <w:iCs w:val="false"/>
          <w:color w:val="00000A"/>
          <w:kern w:val="0"/>
          <w:sz w:val="22"/>
          <w:szCs w:val="22"/>
          <w:shd w:fill="FFFFFF" w:val="clear"/>
          <w:lang w:val="pl-PL" w:eastAsia="zh-CN" w:bidi="en-US"/>
        </w:rPr>
        <w:t>cyjne</w:t>
      </w:r>
      <w:r>
        <w:rPr>
          <w:rFonts w:cs="Times New Roman" w:ascii="Calibri" w:hAnsi="Calibri"/>
          <w:b/>
          <w:bCs/>
          <w:sz w:val="22"/>
          <w:szCs w:val="22"/>
          <w:lang w:val="pl-PL"/>
        </w:rPr>
        <w:t xml:space="preserve"> przy kapliczce domkowej pw. Matki Boskiej w Rzykach na osiedlu Za Kościołem”</w:t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tbl>
      <w:tblPr>
        <w:tblW w:w="10125" w:type="dxa"/>
        <w:jc w:val="left"/>
        <w:tblInd w:w="-497" w:type="dxa"/>
        <w:tblLayout w:type="fixed"/>
        <w:tblCellMar>
          <w:top w:w="0" w:type="dxa"/>
          <w:left w:w="2" w:type="dxa"/>
          <w:bottom w:w="0" w:type="dxa"/>
          <w:right w:w="6" w:type="dxa"/>
        </w:tblCellMar>
        <w:tblLook w:firstRow="0" w:noVBand="0" w:lastRow="0" w:firstColumn="0" w:lastColumn="0" w:noHBand="0" w:val="0000"/>
      </w:tblPr>
      <w:tblGrid>
        <w:gridCol w:w="557"/>
        <w:gridCol w:w="5480"/>
        <w:gridCol w:w="1875"/>
        <w:gridCol w:w="2212"/>
      </w:tblGrid>
      <w:tr>
        <w:trPr/>
        <w:tc>
          <w:tcPr>
            <w:tcW w:w="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L.P.</w:t>
            </w:r>
          </w:p>
        </w:tc>
        <w:tc>
          <w:tcPr>
            <w:tcW w:w="548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Zakres realizacyjny </w:t>
            </w:r>
          </w:p>
        </w:tc>
        <w:tc>
          <w:tcPr>
            <w:tcW w:w="40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Koszt</w:t>
            </w:r>
          </w:p>
        </w:tc>
      </w:tr>
      <w:tr>
        <w:trPr/>
        <w:tc>
          <w:tcPr>
            <w:tcW w:w="55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</w:rPr>
            </w:pPr>
            <w:r>
              <w:rPr>
                <w:rFonts w:eastAsia="Times New Roman" w:cs="Times New Roman" w:ascii="Calibri" w:hAnsi="Calibri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netto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brutto</w:t>
            </w:r>
          </w:p>
        </w:tc>
      </w:tr>
      <w:tr>
        <w:trPr>
          <w:trHeight w:val="784" w:hRule="atLeast"/>
        </w:trPr>
        <w:tc>
          <w:tcPr>
            <w:tcW w:w="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1.</w:t>
            </w:r>
          </w:p>
          <w:p>
            <w:pPr>
              <w:pStyle w:val="Zawartotabeli"/>
              <w:widowControl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color w:val="000000"/>
                <w:sz w:val="22"/>
                <w:szCs w:val="22"/>
                <w:u w:val="none"/>
                <w:shd w:fill="auto" w:val="clear"/>
                <w:lang w:val="pl-PL"/>
              </w:rPr>
              <w:t>Remont dachu</w:t>
            </w:r>
          </w:p>
          <w:p>
            <w:pPr>
              <w:pStyle w:val="Zawartotabeli"/>
              <w:widowControl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2.</w:t>
            </w:r>
          </w:p>
        </w:tc>
        <w:tc>
          <w:tcPr>
            <w:tcW w:w="5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Elewacja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792" w:hRule="atLeast"/>
        </w:trPr>
        <w:tc>
          <w:tcPr>
            <w:tcW w:w="55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napToGrid w:val="false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3.</w:t>
            </w:r>
          </w:p>
        </w:tc>
        <w:tc>
          <w:tcPr>
            <w:tcW w:w="548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  <w:p>
            <w:pPr>
              <w:pStyle w:val="Zawartotabeli"/>
              <w:widowControl w:val="false"/>
              <w:snapToGrid w:val="false"/>
              <w:rPr>
                <w:rFonts w:ascii="Calibri" w:hAnsi="Calibri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Roboty wewnętrzne</w:t>
            </w:r>
          </w:p>
        </w:tc>
        <w:tc>
          <w:tcPr>
            <w:tcW w:w="187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  <w:tr>
        <w:trPr>
          <w:trHeight w:val="321" w:hRule="atLeast"/>
        </w:trPr>
        <w:tc>
          <w:tcPr>
            <w:tcW w:w="60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</w:rPr>
            </w:r>
          </w:p>
          <w:p>
            <w:pPr>
              <w:pStyle w:val="Zawartotabeli"/>
              <w:widowControl w:val="false"/>
              <w:jc w:val="center"/>
              <w:rPr>
                <w:rFonts w:ascii="Calibri" w:hAnsi="Calibri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  <w:t>Razem wartość zamówienia</w:t>
            </w:r>
          </w:p>
          <w:p>
            <w:pPr>
              <w:pStyle w:val="Zawartotabeli"/>
              <w:widowControl w:val="false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</w:rPr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Zawartotabeli"/>
              <w:widowControl w:val="false"/>
              <w:snapToGrid w:val="false"/>
              <w:rPr>
                <w:rFonts w:ascii="Calibri" w:hAnsi="Calibri" w:cs="Times New Roman"/>
                <w:sz w:val="22"/>
                <w:szCs w:val="22"/>
                <w:lang w:val="pl-PL"/>
              </w:rPr>
            </w:pPr>
            <w:r>
              <w:rPr>
                <w:rFonts w:cs="Times New Roman" w:ascii="Calibri" w:hAnsi="Calibri"/>
                <w:sz w:val="22"/>
                <w:szCs w:val="22"/>
                <w:lang w:val="pl-PL"/>
              </w:rPr>
            </w:r>
          </w:p>
        </w:tc>
      </w:tr>
    </w:tbl>
    <w:p>
      <w:pPr>
        <w:pStyle w:val="Standard"/>
        <w:rPr>
          <w:rFonts w:ascii="Calibri" w:hAnsi="Calibri" w:cs="Times New Roman"/>
          <w:sz w:val="22"/>
          <w:szCs w:val="22"/>
          <w:lang w:val="pl-PL"/>
        </w:rPr>
      </w:pPr>
      <w:r>
        <w:rPr>
          <w:rFonts w:cs="Times New Roman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 w:cs="Times New Roman"/>
          <w:sz w:val="22"/>
          <w:szCs w:val="22"/>
          <w:lang w:val="pl-PL"/>
        </w:rPr>
      </w:pPr>
      <w:r>
        <w:rPr>
          <w:rFonts w:cs="Times New Roman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  <w:t>Składniki cenotwórcze:</w:t>
      </w:r>
    </w:p>
    <w:p>
      <w:pPr>
        <w:pStyle w:val="Standard"/>
        <w:rPr>
          <w:rFonts w:ascii="Calibri" w:hAnsi="Calibri" w:cs="Times New Roman"/>
          <w:b/>
          <w:b/>
          <w:bCs/>
          <w:sz w:val="22"/>
          <w:szCs w:val="22"/>
          <w:lang w:val="pl-PL"/>
        </w:rPr>
      </w:pPr>
      <w:r>
        <w:rPr>
          <w:rFonts w:cs="Times New Roman" w:ascii="Calibri" w:hAnsi="Calibri"/>
          <w:b/>
          <w:bCs/>
          <w:sz w:val="22"/>
          <w:szCs w:val="22"/>
          <w:lang w:val="pl-PL"/>
        </w:rPr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Stawka roboczo-godziny (R): ...........................</w:t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Koszty pośrednie (Kp): .....................................</w:t>
      </w:r>
    </w:p>
    <w:p>
      <w:pPr>
        <w:pStyle w:val="Standard"/>
        <w:rPr>
          <w:rFonts w:ascii="Calibri" w:hAnsi="Calibri"/>
        </w:rPr>
      </w:pPr>
      <w:r>
        <w:rPr>
          <w:rFonts w:cs="Times New Roman" w:ascii="Calibri" w:hAnsi="Calibri"/>
          <w:sz w:val="22"/>
          <w:szCs w:val="22"/>
          <w:lang w:val="pl-PL"/>
        </w:rPr>
        <w:t>Zysk (Z): ...........................................................</w:t>
      </w:r>
    </w:p>
    <w:p>
      <w:pPr>
        <w:pStyle w:val="Standard"/>
        <w:rPr>
          <w:rFonts w:ascii="Calibri" w:hAnsi="Calibri" w:cs="Calibri"/>
          <w:sz w:val="22"/>
          <w:szCs w:val="22"/>
          <w:lang w:val="pl-PL"/>
        </w:rPr>
      </w:pPr>
      <w:r>
        <w:rPr>
          <w:rFonts w:cs="Calibri" w:ascii="Calibri" w:hAnsi="Calibri"/>
          <w:sz w:val="22"/>
          <w:szCs w:val="22"/>
          <w:lang w:val="pl-PL"/>
        </w:rPr>
      </w:r>
    </w:p>
    <w:p>
      <w:pPr>
        <w:pStyle w:val="Standard"/>
        <w:rPr>
          <w:rFonts w:ascii="Calibri" w:hAnsi="Calibri" w:cs="Calibri"/>
          <w:lang w:val="pl-PL" w:eastAsia="zh-CN" w:bidi="en-US"/>
        </w:rPr>
      </w:pPr>
      <w:r>
        <w:rPr>
          <w:rFonts w:cs="Calibri" w:ascii="Calibri" w:hAnsi="Calibri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jc w:val="right"/>
        <w:rPr>
          <w:rFonts w:ascii="Calibri" w:hAnsi="Calibri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…………………………………………………………………</w:t>
      </w: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  <w:t>...……………………………</w:t>
      </w:r>
    </w:p>
    <w:p>
      <w:pPr>
        <w:pStyle w:val="Normal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Calibri" w:hAnsi="Calibri"/>
        </w:rPr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3515" w:right="0" w:hanging="0"/>
        <w:jc w:val="left"/>
        <w:textAlignment w:val="baseline"/>
        <w:rPr/>
      </w:pPr>
      <w:r>
        <w:rPr>
          <w:rFonts w:eastAsia="Andale Sans UI" w:cs="Calibri" w:ascii="Calibri" w:hAnsi="Calibri"/>
          <w:i w:val="false"/>
          <w:iCs w:val="false"/>
          <w:color w:val="00000A"/>
          <w:kern w:val="0"/>
          <w:sz w:val="24"/>
          <w:szCs w:val="24"/>
          <w:shd w:fill="FFFFFF" w:val="clear"/>
          <w:lang w:val="pl-PL" w:eastAsia="zh-CN" w:bidi="en-US"/>
        </w:rPr>
        <w:t>oświadczeń woli w imieniu Wykonawcy (</w:t>
      </w:r>
      <w:r>
        <w:rPr>
          <w:rStyle w:val="Domylnaczcionkaakapitu"/>
          <w:rFonts w:eastAsia="Andale Sans UI" w:cs="Calibri" w:ascii="Calibri" w:hAnsi="Calibri"/>
          <w:b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shd w:fill="FFFFFF" w:val="clear"/>
          <w:lang w:val="pl-PL" w:eastAsia="zh-CN" w:bidi="en-US"/>
        </w:rPr>
        <w:t>kwalifikowany                                                                                   podpis  elektroniczny lub podpis zaufany lub podpis osobisty)</w:t>
      </w:r>
    </w:p>
    <w:p>
      <w:pPr>
        <w:pStyle w:val="Standard"/>
        <w:rPr>
          <w:rFonts w:ascii="Calibri" w:hAnsi="Calibri" w:eastAsia="Andale Sans UI" w:cs="Calibri"/>
          <w:color w:val="00000A"/>
          <w:kern w:val="0"/>
          <w:sz w:val="24"/>
          <w:szCs w:val="24"/>
          <w:lang w:val="pl-PL" w:eastAsia="zh-CN" w:bidi="en-US"/>
        </w:rPr>
      </w:pPr>
      <w:r>
        <w:rPr>
          <w:rFonts w:eastAsia="Andale Sans UI" w:cs="Calibri" w:ascii="Calibri" w:hAnsi="Calibri"/>
          <w:color w:val="00000A"/>
          <w:kern w:val="0"/>
          <w:sz w:val="24"/>
          <w:szCs w:val="24"/>
          <w:lang w:val="pl-PL" w:eastAsia="zh-CN" w:bidi="en-US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Standard"/>
        <w:spacing w:lineRule="auto" w:line="240"/>
        <w:jc w:val="both"/>
        <w:rPr>
          <w:rFonts w:ascii="Calibri" w:hAnsi="Calibri"/>
        </w:rPr>
      </w:pPr>
      <w:r>
        <w:rPr>
          <w:rFonts w:cs="Calibri" w:ascii="Calibri" w:hAnsi="Calibri"/>
          <w:lang w:val="pl-PL"/>
        </w:rPr>
        <w:t>* Wykonawca zobowiązany jest do wypełnienia i określenia wartości wszystkich pozycji określonych w niniejszym załączniku. Wymaga się wykazania zastosowanych składników cenotwórczych tj. stawki robocizny, kosztów pośrednich i zysku.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Domylnaczcionkaakapitu">
    <w:name w:val="Domyślna czcionka akapitu"/>
    <w:qFormat/>
    <w:rPr/>
  </w:style>
  <w:style w:type="paragraph" w:styleId="Nagwek" w:customStyle="1">
    <w:name w:val="Nagłówek"/>
    <w:basedOn w:val="Normal"/>
    <w:next w:val="Tretekstu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Times New Roman" w:cs="Times New Roman"/>
      <w:color w:val="00000A"/>
      <w:sz w:val="28"/>
      <w:szCs w:val="28"/>
      <w:lang w:val="pl-PL" w:eastAsia="pl-PL" w:bidi="ar-SA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pl-PL" w:eastAsia="pl-PL" w:bidi="ar-SA"/>
    </w:rPr>
  </w:style>
  <w:style w:type="paragraph" w:styleId="Nagwek1" w:customStyle="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zh-CN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i/>
      <w:iCs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1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Application>LibreOffice/7.4.7.2$Windows_X86_64 LibreOffice_project/723314e595e8007d3cf785c16538505a1c878ca5</Application>
  <AppVersion>15.0000</AppVersion>
  <Pages>1</Pages>
  <Words>104</Words>
  <Characters>846</Characters>
  <CharactersWithSpaces>1012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2020-03-31T17:47:00Z</dcterms:created>
  <dc:creator>Bogumiła Góra</dc:creator>
  <dc:description/>
  <dc:language>pl-PL</dc:language>
  <cp:lastModifiedBy/>
  <cp:lastPrinted>2021-05-28T08:46:44Z</cp:lastPrinted>
  <dcterms:modified xsi:type="dcterms:W3CDTF">2024-07-25T10:47:02Z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