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3239A" w14:textId="118A2C7F" w:rsidR="00CD0258" w:rsidRPr="00977280" w:rsidRDefault="00E11E5E" w:rsidP="00C11967">
      <w:pPr>
        <w:spacing w:after="0"/>
        <w:jc w:val="center"/>
        <w:rPr>
          <w:rFonts w:cs="Arial"/>
          <w:szCs w:val="20"/>
        </w:rPr>
      </w:pPr>
      <w:r w:rsidRPr="00977280">
        <w:rPr>
          <w:rFonts w:cs="Arial"/>
          <w:b/>
          <w:sz w:val="28"/>
          <w:szCs w:val="28"/>
        </w:rPr>
        <w:t xml:space="preserve">Výzva na predloženie ponuky </w:t>
      </w:r>
      <w:r w:rsidR="006C7B9C" w:rsidRPr="00977280">
        <w:rPr>
          <w:rFonts w:cs="Arial"/>
          <w:b/>
          <w:sz w:val="28"/>
          <w:szCs w:val="28"/>
        </w:rPr>
        <w:t xml:space="preserve">- </w:t>
      </w:r>
      <w:r w:rsidR="0093387B" w:rsidRPr="0093387B">
        <w:rPr>
          <w:b/>
          <w:sz w:val="28"/>
          <w:szCs w:val="28"/>
        </w:rPr>
        <w:t>OZ Karpaty, - výzva č. 04/2024</w:t>
      </w:r>
      <w:r w:rsidR="0093387B">
        <w:rPr>
          <w:b/>
          <w:sz w:val="28"/>
          <w:szCs w:val="28"/>
        </w:rPr>
        <w:t xml:space="preserve"> </w:t>
      </w:r>
      <w:r w:rsidR="00CD0258"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670266" w:rsidRPr="00977280" w14:paraId="7DF40743" w14:textId="77777777" w:rsidTr="002552B7">
        <w:tc>
          <w:tcPr>
            <w:tcW w:w="1719" w:type="pct"/>
            <w:shd w:val="clear" w:color="auto" w:fill="auto"/>
          </w:tcPr>
          <w:p w14:paraId="51C02264" w14:textId="77777777" w:rsidR="00670266" w:rsidRPr="00977280" w:rsidRDefault="00670266" w:rsidP="00670266">
            <w:pPr>
              <w:spacing w:after="0" w:line="360" w:lineRule="auto"/>
              <w:rPr>
                <w:rFonts w:cs="Arial"/>
                <w:szCs w:val="20"/>
              </w:rPr>
            </w:pPr>
            <w:r w:rsidRPr="00977280">
              <w:rPr>
                <w:rFonts w:cs="Arial"/>
                <w:szCs w:val="20"/>
              </w:rPr>
              <w:t>Názov:</w:t>
            </w:r>
          </w:p>
        </w:tc>
        <w:tc>
          <w:tcPr>
            <w:tcW w:w="3281" w:type="pct"/>
          </w:tcPr>
          <w:p w14:paraId="52F43722" w14:textId="5D21AAA0" w:rsidR="00670266" w:rsidRPr="00977280" w:rsidRDefault="00670266" w:rsidP="00670266">
            <w:pPr>
              <w:spacing w:after="0" w:line="360" w:lineRule="auto"/>
              <w:jc w:val="both"/>
              <w:rPr>
                <w:rFonts w:cs="Arial"/>
                <w:szCs w:val="20"/>
              </w:rPr>
            </w:pPr>
            <w:r w:rsidRPr="00D066D1">
              <w:t>LESY Slovenskej republiky, štátny podnik (ďalej len „LESY SR“)</w:t>
            </w:r>
          </w:p>
        </w:tc>
      </w:tr>
      <w:tr w:rsidR="00670266" w:rsidRPr="00977280" w14:paraId="2464EBDD" w14:textId="77777777" w:rsidTr="002552B7">
        <w:tc>
          <w:tcPr>
            <w:tcW w:w="1719" w:type="pct"/>
            <w:shd w:val="clear" w:color="auto" w:fill="auto"/>
          </w:tcPr>
          <w:p w14:paraId="15C79578" w14:textId="77777777" w:rsidR="00670266" w:rsidRPr="00977280" w:rsidRDefault="00670266" w:rsidP="00670266">
            <w:pPr>
              <w:spacing w:after="0" w:line="360" w:lineRule="auto"/>
              <w:rPr>
                <w:rFonts w:cs="Arial"/>
                <w:szCs w:val="20"/>
              </w:rPr>
            </w:pPr>
            <w:r w:rsidRPr="00977280">
              <w:rPr>
                <w:rFonts w:cs="Arial"/>
                <w:szCs w:val="20"/>
              </w:rPr>
              <w:t>Sídlo:</w:t>
            </w:r>
          </w:p>
        </w:tc>
        <w:tc>
          <w:tcPr>
            <w:tcW w:w="3281" w:type="pct"/>
          </w:tcPr>
          <w:p w14:paraId="24BDE773" w14:textId="3F8A2542" w:rsidR="00670266" w:rsidRPr="00977280" w:rsidRDefault="00670266" w:rsidP="00670266">
            <w:pPr>
              <w:spacing w:after="0" w:line="360" w:lineRule="auto"/>
              <w:jc w:val="both"/>
              <w:rPr>
                <w:rFonts w:cs="Arial"/>
                <w:szCs w:val="20"/>
              </w:rPr>
            </w:pPr>
            <w:r w:rsidRPr="00D066D1">
              <w:t>Námestie SNP 8, 975 66 Banská Bystrica</w:t>
            </w:r>
          </w:p>
        </w:tc>
      </w:tr>
      <w:tr w:rsidR="00670266" w:rsidRPr="00EB237C" w14:paraId="124C4133" w14:textId="77777777" w:rsidTr="00F93BEF">
        <w:tc>
          <w:tcPr>
            <w:tcW w:w="1719" w:type="pct"/>
            <w:shd w:val="clear" w:color="auto" w:fill="auto"/>
          </w:tcPr>
          <w:p w14:paraId="796B4C2B" w14:textId="77777777" w:rsidR="00670266" w:rsidRPr="007422EA" w:rsidRDefault="00670266" w:rsidP="00670266">
            <w:pPr>
              <w:spacing w:after="0" w:line="360" w:lineRule="auto"/>
              <w:rPr>
                <w:rFonts w:cs="Arial"/>
                <w:szCs w:val="20"/>
              </w:rPr>
            </w:pPr>
            <w:r w:rsidRPr="007422EA">
              <w:rPr>
                <w:rFonts w:cs="Arial"/>
                <w:szCs w:val="20"/>
              </w:rPr>
              <w:t>Organizačná zložka:</w:t>
            </w:r>
          </w:p>
        </w:tc>
        <w:tc>
          <w:tcPr>
            <w:tcW w:w="3281" w:type="pct"/>
          </w:tcPr>
          <w:p w14:paraId="2456000A" w14:textId="4E2DDAA2" w:rsidR="00670266" w:rsidRPr="00EB237C" w:rsidRDefault="00670266" w:rsidP="00670266">
            <w:pPr>
              <w:spacing w:after="0" w:line="360" w:lineRule="auto"/>
              <w:jc w:val="both"/>
              <w:rPr>
                <w:rFonts w:cs="Arial"/>
                <w:highlight w:val="yellow"/>
              </w:rPr>
            </w:pPr>
            <w:r w:rsidRPr="00D066D1">
              <w:t>organizačná zložka OZ Karpaty</w:t>
            </w:r>
          </w:p>
        </w:tc>
      </w:tr>
      <w:tr w:rsidR="00670266" w:rsidRPr="00EB237C" w14:paraId="15B70145" w14:textId="77777777" w:rsidTr="00F93BEF">
        <w:tc>
          <w:tcPr>
            <w:tcW w:w="1719" w:type="pct"/>
            <w:shd w:val="clear" w:color="auto" w:fill="auto"/>
          </w:tcPr>
          <w:p w14:paraId="126DF289" w14:textId="77777777" w:rsidR="00670266" w:rsidRPr="007422EA" w:rsidRDefault="00670266" w:rsidP="00670266">
            <w:pPr>
              <w:spacing w:after="0" w:line="360" w:lineRule="auto"/>
              <w:rPr>
                <w:rFonts w:cs="Arial"/>
                <w:szCs w:val="20"/>
              </w:rPr>
            </w:pPr>
            <w:r w:rsidRPr="007422EA">
              <w:rPr>
                <w:rFonts w:cs="Arial"/>
                <w:szCs w:val="20"/>
              </w:rPr>
              <w:t>Sídlo organizačnej zložky:</w:t>
            </w:r>
          </w:p>
        </w:tc>
        <w:tc>
          <w:tcPr>
            <w:tcW w:w="3281" w:type="pct"/>
          </w:tcPr>
          <w:p w14:paraId="1EFE1D4E" w14:textId="5B75EC0F" w:rsidR="00670266" w:rsidRPr="00EB237C" w:rsidRDefault="00670266" w:rsidP="00670266">
            <w:pPr>
              <w:spacing w:after="0" w:line="360" w:lineRule="auto"/>
              <w:jc w:val="both"/>
              <w:rPr>
                <w:rFonts w:cs="Arial"/>
                <w:highlight w:val="yellow"/>
              </w:rPr>
            </w:pPr>
            <w:r w:rsidRPr="00D066D1">
              <w:t>Pri rybníku 1301, 908 41 Šaštín- Stráže</w:t>
            </w:r>
          </w:p>
        </w:tc>
      </w:tr>
      <w:tr w:rsidR="00670266" w:rsidRPr="00EB237C" w14:paraId="1F93E305" w14:textId="77777777" w:rsidTr="00F93BEF">
        <w:tc>
          <w:tcPr>
            <w:tcW w:w="1719" w:type="pct"/>
            <w:shd w:val="clear" w:color="auto" w:fill="auto"/>
          </w:tcPr>
          <w:p w14:paraId="28B875EE" w14:textId="77777777" w:rsidR="00670266" w:rsidRPr="007422EA" w:rsidRDefault="00670266" w:rsidP="00670266">
            <w:pPr>
              <w:spacing w:after="0" w:line="360" w:lineRule="auto"/>
              <w:rPr>
                <w:rFonts w:cs="Arial"/>
                <w:szCs w:val="20"/>
              </w:rPr>
            </w:pPr>
            <w:r w:rsidRPr="007422EA">
              <w:rPr>
                <w:rFonts w:cs="Arial"/>
                <w:szCs w:val="20"/>
              </w:rPr>
              <w:t>Právne zastúpený:</w:t>
            </w:r>
          </w:p>
        </w:tc>
        <w:tc>
          <w:tcPr>
            <w:tcW w:w="3281" w:type="pct"/>
          </w:tcPr>
          <w:p w14:paraId="4790F856" w14:textId="2238B13E" w:rsidR="00670266" w:rsidRPr="00EB237C" w:rsidRDefault="00670266" w:rsidP="00670266">
            <w:pPr>
              <w:spacing w:after="0" w:line="360" w:lineRule="auto"/>
              <w:jc w:val="both"/>
              <w:rPr>
                <w:rFonts w:cs="Arial"/>
                <w:highlight w:val="yellow"/>
              </w:rPr>
            </w:pPr>
            <w:r w:rsidRPr="00D066D1">
              <w:t>Ing. Radomír Nečas –  vedúci organizačnej zložky OZ Karpaty</w:t>
            </w:r>
          </w:p>
        </w:tc>
      </w:tr>
      <w:tr w:rsidR="00670266" w:rsidRPr="00977280" w14:paraId="56D28CE4" w14:textId="77777777" w:rsidTr="002552B7">
        <w:tc>
          <w:tcPr>
            <w:tcW w:w="1719" w:type="pct"/>
            <w:shd w:val="clear" w:color="auto" w:fill="auto"/>
          </w:tcPr>
          <w:p w14:paraId="00C0587B" w14:textId="77777777" w:rsidR="00670266" w:rsidRPr="00977280" w:rsidRDefault="00670266" w:rsidP="00670266">
            <w:pPr>
              <w:spacing w:after="0" w:line="360" w:lineRule="auto"/>
              <w:rPr>
                <w:rFonts w:cs="Arial"/>
                <w:szCs w:val="20"/>
              </w:rPr>
            </w:pPr>
            <w:r w:rsidRPr="00977280">
              <w:rPr>
                <w:rFonts w:cs="Arial"/>
                <w:szCs w:val="20"/>
              </w:rPr>
              <w:t>IČO:</w:t>
            </w:r>
          </w:p>
        </w:tc>
        <w:tc>
          <w:tcPr>
            <w:tcW w:w="3281" w:type="pct"/>
          </w:tcPr>
          <w:p w14:paraId="6E0F2A31" w14:textId="027D1C2B" w:rsidR="00670266" w:rsidRPr="00977280" w:rsidRDefault="00670266" w:rsidP="00670266">
            <w:pPr>
              <w:spacing w:after="0" w:line="360" w:lineRule="auto"/>
              <w:jc w:val="both"/>
              <w:rPr>
                <w:rFonts w:cs="Arial"/>
                <w:szCs w:val="20"/>
              </w:rPr>
            </w:pPr>
            <w:r w:rsidRPr="00D066D1">
              <w:t>36038351</w:t>
            </w:r>
          </w:p>
        </w:tc>
      </w:tr>
      <w:tr w:rsidR="00670266" w:rsidRPr="00977280" w14:paraId="209EE54D" w14:textId="77777777" w:rsidTr="002552B7">
        <w:tc>
          <w:tcPr>
            <w:tcW w:w="1719" w:type="pct"/>
            <w:shd w:val="clear" w:color="auto" w:fill="auto"/>
          </w:tcPr>
          <w:p w14:paraId="6673EC34" w14:textId="77777777" w:rsidR="00670266" w:rsidRPr="00977280" w:rsidRDefault="00670266" w:rsidP="00670266">
            <w:pPr>
              <w:spacing w:after="0" w:line="360" w:lineRule="auto"/>
              <w:rPr>
                <w:rFonts w:cs="Arial"/>
                <w:szCs w:val="20"/>
              </w:rPr>
            </w:pPr>
            <w:r w:rsidRPr="00977280">
              <w:rPr>
                <w:rFonts w:cs="Arial"/>
                <w:szCs w:val="20"/>
              </w:rPr>
              <w:t>DIČ:</w:t>
            </w:r>
          </w:p>
        </w:tc>
        <w:tc>
          <w:tcPr>
            <w:tcW w:w="3281" w:type="pct"/>
          </w:tcPr>
          <w:p w14:paraId="08397DE1" w14:textId="0091E4EE" w:rsidR="00670266" w:rsidRPr="00977280" w:rsidRDefault="00670266" w:rsidP="00670266">
            <w:pPr>
              <w:spacing w:after="0" w:line="360" w:lineRule="auto"/>
              <w:jc w:val="both"/>
              <w:rPr>
                <w:rFonts w:cs="Arial"/>
                <w:szCs w:val="20"/>
              </w:rPr>
            </w:pPr>
            <w:r w:rsidRPr="00D066D1">
              <w:t>2020087982</w:t>
            </w:r>
          </w:p>
        </w:tc>
      </w:tr>
      <w:tr w:rsidR="00670266" w:rsidRPr="00977280" w14:paraId="7C5EC6E7" w14:textId="77777777" w:rsidTr="002552B7">
        <w:tc>
          <w:tcPr>
            <w:tcW w:w="1719" w:type="pct"/>
            <w:shd w:val="clear" w:color="auto" w:fill="auto"/>
          </w:tcPr>
          <w:p w14:paraId="0ACF762B" w14:textId="77777777" w:rsidR="00670266" w:rsidRPr="00977280" w:rsidRDefault="00670266" w:rsidP="00670266">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6D39F851" w:rsidR="00670266" w:rsidRPr="00977280" w:rsidRDefault="00670266" w:rsidP="00670266">
            <w:pPr>
              <w:spacing w:after="0" w:line="360" w:lineRule="auto"/>
              <w:rPr>
                <w:rFonts w:cs="Arial"/>
                <w:szCs w:val="20"/>
              </w:rPr>
            </w:pPr>
            <w:r w:rsidRPr="00D066D1">
              <w:t>SK2020087982</w:t>
            </w:r>
          </w:p>
        </w:tc>
      </w:tr>
      <w:tr w:rsidR="00670266" w:rsidRPr="00977280" w14:paraId="1AD374B5" w14:textId="77777777" w:rsidTr="002552B7">
        <w:tc>
          <w:tcPr>
            <w:tcW w:w="1719" w:type="pct"/>
            <w:shd w:val="clear" w:color="auto" w:fill="auto"/>
          </w:tcPr>
          <w:p w14:paraId="5B0180BB" w14:textId="77777777" w:rsidR="00670266" w:rsidRPr="00977280" w:rsidRDefault="00670266" w:rsidP="00670266">
            <w:pPr>
              <w:spacing w:after="0" w:line="360" w:lineRule="auto"/>
              <w:rPr>
                <w:rFonts w:cs="Arial"/>
                <w:szCs w:val="20"/>
              </w:rPr>
            </w:pPr>
            <w:r w:rsidRPr="00977280">
              <w:rPr>
                <w:rFonts w:cs="Arial"/>
                <w:szCs w:val="20"/>
              </w:rPr>
              <w:t>Štát:</w:t>
            </w:r>
          </w:p>
        </w:tc>
        <w:tc>
          <w:tcPr>
            <w:tcW w:w="3281" w:type="pct"/>
          </w:tcPr>
          <w:p w14:paraId="63B466AA" w14:textId="413D4D77" w:rsidR="00670266" w:rsidRPr="00977280" w:rsidRDefault="00670266" w:rsidP="00670266">
            <w:pPr>
              <w:spacing w:after="0" w:line="360" w:lineRule="auto"/>
              <w:rPr>
                <w:rFonts w:cs="Arial"/>
                <w:szCs w:val="20"/>
              </w:rPr>
            </w:pPr>
            <w:r w:rsidRPr="00D066D1">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55C80D78" w:rsidR="00810EC9" w:rsidRPr="00977280" w:rsidRDefault="00670266" w:rsidP="00670266">
            <w:pPr>
              <w:spacing w:after="0" w:line="360" w:lineRule="auto"/>
              <w:jc w:val="both"/>
              <w:rPr>
                <w:rFonts w:cs="Arial"/>
                <w:szCs w:val="20"/>
              </w:rPr>
            </w:pPr>
            <w:r w:rsidRPr="00670266">
              <w:rPr>
                <w:rFonts w:cs="Arial"/>
                <w:szCs w:val="20"/>
              </w:rPr>
              <w:t>https://josephine.proebiz.com/sk/tender/</w:t>
            </w:r>
            <w:r>
              <w:rPr>
                <w:rFonts w:cs="Arial"/>
                <w:szCs w:val="20"/>
              </w:rPr>
              <w:t>59382</w:t>
            </w:r>
            <w:r w:rsidRPr="00670266">
              <w:rPr>
                <w:rFonts w:cs="Arial"/>
                <w:szCs w:val="20"/>
              </w:rPr>
              <w:t>/summary</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296A4E5" w:rsidR="00A54901" w:rsidRPr="00977280" w:rsidRDefault="00670266" w:rsidP="008E2AC3">
            <w:pPr>
              <w:spacing w:after="0" w:line="360" w:lineRule="auto"/>
              <w:jc w:val="both"/>
              <w:rPr>
                <w:rFonts w:cs="Arial"/>
                <w:szCs w:val="20"/>
              </w:rPr>
            </w:pPr>
            <w:r w:rsidRPr="00670266">
              <w:rPr>
                <w:rFonts w:cs="Arial"/>
                <w:szCs w:val="20"/>
              </w:rPr>
              <w:t>https://josephine.proebiz.com/sk/tender/59382/summary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2002D5B1" w:rsidR="00A54901" w:rsidRPr="00977280" w:rsidRDefault="00670266" w:rsidP="00670266">
            <w:pPr>
              <w:spacing w:after="0" w:line="360" w:lineRule="auto"/>
              <w:jc w:val="both"/>
              <w:rPr>
                <w:rFonts w:cs="Arial"/>
                <w:szCs w:val="20"/>
              </w:rPr>
            </w:pPr>
            <w:r>
              <w:rPr>
                <w:rFonts w:cs="Arial"/>
                <w:szCs w:val="20"/>
                <w:highlight w:val="yellow"/>
              </w:rPr>
              <w:t>59382</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78D33943" w:rsidR="00A54901" w:rsidRPr="00977280" w:rsidRDefault="00670266" w:rsidP="008E2AC3">
            <w:pPr>
              <w:spacing w:after="0" w:line="360" w:lineRule="auto"/>
              <w:rPr>
                <w:rFonts w:cs="Arial"/>
                <w:szCs w:val="20"/>
              </w:rPr>
            </w:pPr>
            <w:r w:rsidRPr="00670266">
              <w:t>Služby mechanizačnými prostriedkami - OZ Karpaty, - výzva č. 04/2024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70266" w:rsidRPr="008657F2" w14:paraId="3597FB6D" w14:textId="77777777" w:rsidTr="00C54E82">
        <w:tc>
          <w:tcPr>
            <w:tcW w:w="1719" w:type="pct"/>
            <w:shd w:val="clear" w:color="auto" w:fill="auto"/>
          </w:tcPr>
          <w:p w14:paraId="500C8B9E" w14:textId="77777777" w:rsidR="00670266" w:rsidRPr="008657F2" w:rsidRDefault="00670266" w:rsidP="00670266">
            <w:pPr>
              <w:spacing w:after="0" w:line="360" w:lineRule="auto"/>
              <w:rPr>
                <w:rFonts w:cs="Arial"/>
                <w:szCs w:val="20"/>
              </w:rPr>
            </w:pPr>
            <w:r w:rsidRPr="008657F2">
              <w:rPr>
                <w:rFonts w:cs="Arial"/>
                <w:szCs w:val="20"/>
              </w:rPr>
              <w:t>Meno a priezvisko:</w:t>
            </w:r>
          </w:p>
        </w:tc>
        <w:tc>
          <w:tcPr>
            <w:tcW w:w="3281" w:type="pct"/>
          </w:tcPr>
          <w:p w14:paraId="0C550B1C" w14:textId="7F37C984" w:rsidR="00670266" w:rsidRDefault="00670266" w:rsidP="00670266">
            <w:pPr>
              <w:spacing w:after="0" w:line="360" w:lineRule="auto"/>
              <w:rPr>
                <w:highlight w:val="yellow"/>
              </w:rPr>
            </w:pPr>
            <w:r w:rsidRPr="00E547C8">
              <w:t>Ing. Marek Tabernaus, oblastný manažér VO, odbor verejného obstarávania GR BB</w:t>
            </w:r>
          </w:p>
        </w:tc>
      </w:tr>
      <w:tr w:rsidR="00670266" w:rsidRPr="008657F2" w14:paraId="3437A07C" w14:textId="77777777" w:rsidTr="00C54E82">
        <w:tc>
          <w:tcPr>
            <w:tcW w:w="1719" w:type="pct"/>
            <w:shd w:val="clear" w:color="auto" w:fill="auto"/>
          </w:tcPr>
          <w:p w14:paraId="22955EAA" w14:textId="77777777" w:rsidR="00670266" w:rsidRPr="008657F2" w:rsidRDefault="00670266" w:rsidP="00670266">
            <w:pPr>
              <w:spacing w:after="0" w:line="360" w:lineRule="auto"/>
              <w:rPr>
                <w:rFonts w:cs="Arial"/>
                <w:szCs w:val="20"/>
              </w:rPr>
            </w:pPr>
            <w:r w:rsidRPr="008657F2">
              <w:rPr>
                <w:rFonts w:cs="Arial"/>
                <w:szCs w:val="20"/>
              </w:rPr>
              <w:t>Telefón:</w:t>
            </w:r>
          </w:p>
        </w:tc>
        <w:tc>
          <w:tcPr>
            <w:tcW w:w="3281" w:type="pct"/>
          </w:tcPr>
          <w:p w14:paraId="575D5FF8" w14:textId="5B0E7E2C" w:rsidR="00670266" w:rsidRDefault="00670266" w:rsidP="00670266">
            <w:pPr>
              <w:spacing w:after="0" w:line="360" w:lineRule="auto"/>
              <w:rPr>
                <w:highlight w:val="yellow"/>
              </w:rPr>
            </w:pPr>
            <w:r w:rsidRPr="00E547C8">
              <w:t>+421 918 334 307</w:t>
            </w:r>
          </w:p>
        </w:tc>
      </w:tr>
      <w:tr w:rsidR="00670266" w:rsidRPr="008657F2" w14:paraId="0C516B6A" w14:textId="77777777" w:rsidTr="00C54E82">
        <w:tc>
          <w:tcPr>
            <w:tcW w:w="1719" w:type="pct"/>
            <w:shd w:val="clear" w:color="auto" w:fill="auto"/>
          </w:tcPr>
          <w:p w14:paraId="55148465" w14:textId="77777777" w:rsidR="00670266" w:rsidRPr="008657F2" w:rsidRDefault="00670266" w:rsidP="00670266">
            <w:pPr>
              <w:spacing w:after="0" w:line="360" w:lineRule="auto"/>
              <w:rPr>
                <w:rFonts w:cs="Arial"/>
                <w:szCs w:val="20"/>
              </w:rPr>
            </w:pPr>
            <w:r w:rsidRPr="008657F2">
              <w:rPr>
                <w:rFonts w:cs="Arial"/>
                <w:szCs w:val="20"/>
              </w:rPr>
              <w:t>E-mail:</w:t>
            </w:r>
          </w:p>
        </w:tc>
        <w:tc>
          <w:tcPr>
            <w:tcW w:w="3281" w:type="pct"/>
          </w:tcPr>
          <w:p w14:paraId="0F27FE3F" w14:textId="0B20E085" w:rsidR="00670266" w:rsidRDefault="00670266" w:rsidP="00670266">
            <w:pPr>
              <w:spacing w:after="0" w:line="360" w:lineRule="auto"/>
              <w:rPr>
                <w:highlight w:val="yellow"/>
              </w:rPr>
            </w:pPr>
            <w:r w:rsidRPr="00E547C8">
              <w:t>marek.tabernaus@lesy.sk</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12F9DD1"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670266" w:rsidRPr="00670266">
        <w:rPr>
          <w:rFonts w:cs="Arial"/>
          <w:szCs w:val="20"/>
        </w:rPr>
        <w:t>- OZ Karpaty, - výzva č. 04/2024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658C26D7" w14:textId="608D1896" w:rsidR="00E11E5E" w:rsidRPr="00977280"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00A7D">
        <w:rPr>
          <w:rFonts w:cs="Arial"/>
          <w:sz w:val="20"/>
          <w:szCs w:val="20"/>
        </w:rPr>
        <w:t>97 685,58</w:t>
      </w:r>
      <w:r w:rsidR="00670266">
        <w:rPr>
          <w:rFonts w:cs="Arial"/>
          <w:sz w:val="20"/>
          <w:szCs w:val="20"/>
        </w:rPr>
        <w:t xml:space="preserve"> </w:t>
      </w:r>
      <w:r w:rsidR="00E11E5E" w:rsidRPr="00977280">
        <w:rPr>
          <w:rFonts w:cs="Arial"/>
          <w:sz w:val="20"/>
          <w:szCs w:val="20"/>
          <w:highlight w:val="yellow"/>
        </w:rPr>
        <w:t xml:space="preserve"> EUR bez DPH</w:t>
      </w:r>
    </w:p>
    <w:p w14:paraId="23D25FF7" w14:textId="77777777" w:rsidR="00CD0258" w:rsidRPr="00977280" w:rsidRDefault="00CD0258"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FCFA9A2"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A90487" w:rsidRPr="007422EA">
        <w:rPr>
          <w:rFonts w:cs="Arial"/>
          <w:sz w:val="20"/>
          <w:szCs w:val="20"/>
          <w:highlight w:val="yellow"/>
        </w:rPr>
        <w:t>Zmluva o</w:t>
      </w:r>
      <w:r w:rsidR="007422EA" w:rsidRPr="007422EA">
        <w:rPr>
          <w:rFonts w:cs="Arial"/>
          <w:sz w:val="20"/>
          <w:szCs w:val="20"/>
          <w:highlight w:val="yellow"/>
        </w:rPr>
        <w:t> </w:t>
      </w:r>
      <w:r w:rsidR="00A90487" w:rsidRPr="007422EA">
        <w:rPr>
          <w:rFonts w:cs="Arial"/>
          <w:sz w:val="20"/>
          <w:szCs w:val="20"/>
          <w:highlight w:val="yellow"/>
        </w:rPr>
        <w:t>dielo</w:t>
      </w:r>
      <w:r w:rsidR="007422EA"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670266">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7E6132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Verejný obstarávateľ neumožňuje rozdeliť predmet zákazky. Uchádzač musí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5A5F604C" w14:textId="77777777" w:rsidR="00670266" w:rsidRDefault="00AB6525" w:rsidP="009E11CC">
      <w:pPr>
        <w:pStyle w:val="Odsekzoznamu"/>
        <w:spacing w:after="0"/>
        <w:ind w:left="360"/>
        <w:jc w:val="both"/>
        <w:rPr>
          <w:rFonts w:cs="Arial"/>
          <w:sz w:val="20"/>
          <w:szCs w:val="20"/>
        </w:rPr>
      </w:pPr>
      <w:r w:rsidRPr="00977280">
        <w:rPr>
          <w:rFonts w:cs="Arial"/>
          <w:sz w:val="20"/>
          <w:szCs w:val="20"/>
        </w:rPr>
        <w:t xml:space="preserve">Predmetom zákazky je </w:t>
      </w:r>
      <w:r w:rsidR="00670266">
        <w:rPr>
          <w:rFonts w:cs="Arial"/>
          <w:sz w:val="20"/>
          <w:szCs w:val="20"/>
        </w:rPr>
        <w:t>:</w:t>
      </w:r>
    </w:p>
    <w:p w14:paraId="2114809D" w14:textId="3AFD694B" w:rsidR="00BB7CB9" w:rsidRDefault="00670266" w:rsidP="009E11CC">
      <w:pPr>
        <w:pStyle w:val="Odsekzoznamu"/>
        <w:spacing w:after="0"/>
        <w:ind w:left="360"/>
        <w:jc w:val="both"/>
        <w:rPr>
          <w:rFonts w:cs="Arial"/>
          <w:sz w:val="20"/>
          <w:szCs w:val="20"/>
        </w:rPr>
      </w:pPr>
      <w:r w:rsidRPr="00670266">
        <w:rPr>
          <w:rFonts w:cs="Arial"/>
          <w:sz w:val="20"/>
          <w:szCs w:val="20"/>
          <w:highlight w:val="yellow"/>
        </w:rPr>
        <w:t xml:space="preserve">Opravy lesných ciest sa členia na </w:t>
      </w:r>
      <w:r w:rsidR="00F00A7D">
        <w:rPr>
          <w:rFonts w:cs="Arial"/>
          <w:sz w:val="20"/>
          <w:szCs w:val="20"/>
          <w:highlight w:val="yellow"/>
        </w:rPr>
        <w:t>5</w:t>
      </w:r>
      <w:r w:rsidRPr="00670266">
        <w:rPr>
          <w:rFonts w:cs="Arial"/>
          <w:sz w:val="20"/>
          <w:szCs w:val="20"/>
          <w:highlight w:val="yellow"/>
        </w:rPr>
        <w:t xml:space="preserve"> stavebných objektov (SO), pričom oprava každej lesnej cesty je samostatný stavebný objekt: SO 01 – Lesná cesta BUCHALOVÁ – priepust v </w:t>
      </w:r>
      <w:proofErr w:type="spellStart"/>
      <w:r w:rsidRPr="00670266">
        <w:rPr>
          <w:rFonts w:cs="Arial"/>
          <w:sz w:val="20"/>
          <w:szCs w:val="20"/>
          <w:highlight w:val="yellow"/>
        </w:rPr>
        <w:t>staničení</w:t>
      </w:r>
      <w:proofErr w:type="spellEnd"/>
      <w:r w:rsidRPr="00670266">
        <w:rPr>
          <w:rFonts w:cs="Arial"/>
          <w:sz w:val="20"/>
          <w:szCs w:val="20"/>
          <w:highlight w:val="yellow"/>
        </w:rPr>
        <w:t xml:space="preserve"> km 0,980 SO 02 – Lesná cesta ROVNE – priepust v </w:t>
      </w:r>
      <w:proofErr w:type="spellStart"/>
      <w:r w:rsidRPr="00670266">
        <w:rPr>
          <w:rFonts w:cs="Arial"/>
          <w:sz w:val="20"/>
          <w:szCs w:val="20"/>
          <w:highlight w:val="yellow"/>
        </w:rPr>
        <w:t>staničení</w:t>
      </w:r>
      <w:proofErr w:type="spellEnd"/>
      <w:r w:rsidRPr="00670266">
        <w:rPr>
          <w:rFonts w:cs="Arial"/>
          <w:sz w:val="20"/>
          <w:szCs w:val="20"/>
          <w:highlight w:val="yellow"/>
        </w:rPr>
        <w:t xml:space="preserve"> km 0,569 SO 03 – Lesná cesta BABA – odvodňovacie objekty v </w:t>
      </w:r>
      <w:proofErr w:type="spellStart"/>
      <w:r w:rsidRPr="00670266">
        <w:rPr>
          <w:rFonts w:cs="Arial"/>
          <w:sz w:val="20"/>
          <w:szCs w:val="20"/>
          <w:highlight w:val="yellow"/>
        </w:rPr>
        <w:t>staničení</w:t>
      </w:r>
      <w:proofErr w:type="spellEnd"/>
      <w:r w:rsidRPr="00670266">
        <w:rPr>
          <w:rFonts w:cs="Arial"/>
          <w:sz w:val="20"/>
          <w:szCs w:val="20"/>
          <w:highlight w:val="yellow"/>
        </w:rPr>
        <w:t xml:space="preserve"> km 2,116 SO 04 – Lesná cesta JÁGERKA – JAVORNÍK – odvodňovacie objekty SO 05 – Lesná cesta HUTY – SOLOŠNICA, úsek km 0,000 – 0,240</w:t>
      </w:r>
      <w:r w:rsidR="009E11CC" w:rsidRPr="00977280">
        <w:rPr>
          <w:rFonts w:cs="Arial"/>
          <w:sz w:val="20"/>
          <w:szCs w:val="20"/>
        </w:rPr>
        <w:t>.</w:t>
      </w:r>
      <w:r>
        <w:rPr>
          <w:rFonts w:cs="Arial"/>
          <w:sz w:val="20"/>
          <w:szCs w:val="20"/>
        </w:rPr>
        <w:t xml:space="preserve"> Bližšie v</w:t>
      </w:r>
      <w:r w:rsidR="00F00A7D">
        <w:rPr>
          <w:rFonts w:cs="Arial"/>
          <w:sz w:val="20"/>
          <w:szCs w:val="20"/>
        </w:rPr>
        <w:t> </w:t>
      </w:r>
      <w:r>
        <w:rPr>
          <w:rFonts w:cs="Arial"/>
          <w:sz w:val="20"/>
          <w:szCs w:val="20"/>
        </w:rPr>
        <w:t>PD</w:t>
      </w:r>
    </w:p>
    <w:p w14:paraId="084321BA" w14:textId="09C31052" w:rsidR="00F00A7D" w:rsidRPr="00977280" w:rsidRDefault="00F00A7D" w:rsidP="009E11CC">
      <w:pPr>
        <w:pStyle w:val="Odsekzoznamu"/>
        <w:spacing w:after="0"/>
        <w:ind w:left="360"/>
        <w:jc w:val="both"/>
        <w:rPr>
          <w:rFonts w:cs="Arial"/>
          <w:sz w:val="20"/>
          <w:szCs w:val="20"/>
        </w:rPr>
      </w:pPr>
      <w:r w:rsidRPr="00F00A7D">
        <w:rPr>
          <w:rFonts w:cs="Arial"/>
          <w:sz w:val="20"/>
          <w:szCs w:val="20"/>
          <w:highlight w:val="yellow"/>
        </w:rPr>
        <w:t>PD obsahuje 8 objektov, ale posledné tri sa realizovať v zmysle tejto zákazky nebudú realizovať.</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977280" w:rsidRDefault="00E11E5E" w:rsidP="00177973">
      <w:pPr>
        <w:numPr>
          <w:ilvl w:val="0"/>
          <w:numId w:val="15"/>
        </w:numPr>
        <w:spacing w:after="0"/>
        <w:jc w:val="both"/>
        <w:rPr>
          <w:rFonts w:cs="Arial"/>
          <w:b/>
          <w:szCs w:val="20"/>
        </w:rPr>
      </w:pPr>
      <w:r w:rsidRPr="00977280">
        <w:rPr>
          <w:rFonts w:cs="Arial"/>
          <w:b/>
          <w:szCs w:val="20"/>
        </w:rPr>
        <w:t>Miesto dodania predmetu zákazky:</w:t>
      </w:r>
    </w:p>
    <w:p w14:paraId="7C557381" w14:textId="454B19CA" w:rsidR="007F1613" w:rsidRPr="00977280" w:rsidRDefault="00E11E5E" w:rsidP="00A71019">
      <w:pPr>
        <w:pStyle w:val="Odsekzoznamu"/>
        <w:numPr>
          <w:ilvl w:val="1"/>
          <w:numId w:val="28"/>
        </w:numPr>
        <w:spacing w:after="0"/>
        <w:ind w:left="426" w:hanging="426"/>
        <w:jc w:val="both"/>
        <w:rPr>
          <w:rFonts w:cs="Arial"/>
          <w:sz w:val="20"/>
          <w:szCs w:val="20"/>
        </w:rPr>
      </w:pPr>
      <w:r w:rsidRPr="00977280">
        <w:rPr>
          <w:rFonts w:cs="Arial"/>
          <w:sz w:val="20"/>
          <w:szCs w:val="20"/>
        </w:rPr>
        <w:t>M</w:t>
      </w:r>
      <w:r w:rsidR="00170757" w:rsidRPr="00977280">
        <w:rPr>
          <w:rFonts w:cs="Arial"/>
          <w:sz w:val="20"/>
          <w:szCs w:val="20"/>
        </w:rPr>
        <w:t xml:space="preserve">iesto dodania predmetu zákazky: </w:t>
      </w:r>
      <w:r w:rsidR="00977280" w:rsidRPr="003B757D">
        <w:rPr>
          <w:rFonts w:cs="Arial"/>
          <w:sz w:val="20"/>
          <w:szCs w:val="20"/>
          <w:highlight w:val="yellow"/>
        </w:rPr>
        <w:t xml:space="preserve">LESY Slovenskej republiky, štátny podnik, v územnej pôsobnosti organizačnej zložky </w:t>
      </w:r>
      <w:r w:rsidR="00977280" w:rsidRPr="003B757D">
        <w:rPr>
          <w:sz w:val="20"/>
          <w:szCs w:val="20"/>
          <w:highlight w:val="yellow"/>
        </w:rPr>
        <w:t>OZ</w:t>
      </w:r>
      <w:r w:rsidR="00670266">
        <w:rPr>
          <w:sz w:val="20"/>
          <w:szCs w:val="20"/>
          <w:highlight w:val="yellow"/>
        </w:rPr>
        <w:t xml:space="preserve"> </w:t>
      </w:r>
      <w:proofErr w:type="spellStart"/>
      <w:r w:rsidR="00670266">
        <w:rPr>
          <w:sz w:val="20"/>
          <w:szCs w:val="20"/>
          <w:highlight w:val="yellow"/>
        </w:rPr>
        <w:t>OZ</w:t>
      </w:r>
      <w:proofErr w:type="spellEnd"/>
      <w:r w:rsidR="00670266">
        <w:rPr>
          <w:sz w:val="20"/>
          <w:szCs w:val="20"/>
          <w:highlight w:val="yellow"/>
        </w:rPr>
        <w:t xml:space="preserve"> Karpaty</w:t>
      </w:r>
      <w:r w:rsidR="00977280" w:rsidRPr="003B757D">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F721ACF"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F54427" w:rsidRPr="00977280">
        <w:rPr>
          <w:rFonts w:cs="Arial"/>
          <w:sz w:val="20"/>
        </w:rPr>
        <w:t>najneskôr do</w:t>
      </w:r>
      <w:r w:rsidR="00AB2B46" w:rsidRPr="00977280">
        <w:rPr>
          <w:rFonts w:cs="Arial"/>
          <w:sz w:val="20"/>
        </w:rPr>
        <w:t xml:space="preserve"> </w:t>
      </w:r>
      <w:r w:rsidR="00670266">
        <w:rPr>
          <w:rFonts w:cs="Arial"/>
          <w:sz w:val="20"/>
          <w:szCs w:val="20"/>
          <w:highlight w:val="yellow"/>
        </w:rPr>
        <w:t>2</w:t>
      </w:r>
      <w:r w:rsidR="00AB2B46" w:rsidRPr="00977280">
        <w:rPr>
          <w:rFonts w:cs="Arial"/>
          <w:sz w:val="20"/>
          <w:highlight w:val="yellow"/>
        </w:rPr>
        <w:t xml:space="preserve"> mesiacov</w:t>
      </w:r>
      <w:r w:rsidR="00F54427" w:rsidRPr="00977280">
        <w:rPr>
          <w:rFonts w:cs="Arial"/>
          <w:sz w:val="20"/>
        </w:rPr>
        <w:t xml:space="preserve"> </w:t>
      </w:r>
      <w:r w:rsidR="00180E01" w:rsidRPr="00180E01">
        <w:rPr>
          <w:rFonts w:cs="Arial"/>
          <w:sz w:val="20"/>
          <w:szCs w:val="20"/>
        </w:rPr>
        <w:t>odo dňa prevzatia staveniska</w:t>
      </w:r>
      <w:r w:rsidR="00180E01">
        <w:rPr>
          <w:rFonts w:cs="Arial"/>
          <w:sz w:val="20"/>
          <w:szCs w:val="20"/>
        </w:rPr>
        <w:t>.</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lastRenderedPageBreak/>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7D09000E" w:rsidR="00B76873" w:rsidRPr="00180E01" w:rsidRDefault="00180E01" w:rsidP="00A71019">
      <w:pPr>
        <w:pStyle w:val="Odsekzoznamu"/>
        <w:numPr>
          <w:ilvl w:val="1"/>
          <w:numId w:val="31"/>
        </w:numPr>
        <w:spacing w:after="0"/>
        <w:ind w:left="426" w:hanging="426"/>
        <w:jc w:val="both"/>
        <w:rPr>
          <w:rFonts w:cs="Arial"/>
          <w:sz w:val="20"/>
          <w:szCs w:val="20"/>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(kontaktná osoba:</w:t>
      </w:r>
      <w:r w:rsidR="00670266">
        <w:rPr>
          <w:rFonts w:cs="Arial"/>
          <w:sz w:val="20"/>
          <w:szCs w:val="20"/>
        </w:rPr>
        <w:t xml:space="preserve"> Ing. Robert Kuklovský</w:t>
      </w:r>
      <w:r w:rsidRPr="0020269E">
        <w:rPr>
          <w:rFonts w:cs="Arial"/>
          <w:sz w:val="20"/>
          <w:szCs w:val="20"/>
        </w:rPr>
        <w:t>,</w:t>
      </w:r>
      <w:r>
        <w:rPr>
          <w:rFonts w:cs="Arial"/>
          <w:sz w:val="20"/>
          <w:szCs w:val="20"/>
        </w:rPr>
        <w:t xml:space="preserve"> tel.: </w:t>
      </w:r>
      <w:r w:rsidR="00670266">
        <w:rPr>
          <w:rFonts w:cs="Arial"/>
          <w:sz w:val="20"/>
          <w:szCs w:val="20"/>
        </w:rPr>
        <w:t>+421 918 334 882</w:t>
      </w:r>
      <w:r w:rsidRPr="0020269E">
        <w:rPr>
          <w:rFonts w:cs="Arial"/>
          <w:sz w:val="20"/>
          <w:szCs w:val="20"/>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EC5FD84"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 xml:space="preserve">do </w:t>
      </w:r>
      <w:r w:rsidR="00F00A7D">
        <w:rPr>
          <w:rFonts w:cs="Arial"/>
          <w:sz w:val="20"/>
          <w:szCs w:val="20"/>
          <w:highlight w:val="yellow"/>
        </w:rPr>
        <w:t>29</w:t>
      </w:r>
      <w:r w:rsidRPr="00977280">
        <w:rPr>
          <w:rFonts w:cs="Arial"/>
          <w:sz w:val="20"/>
          <w:szCs w:val="20"/>
          <w:highlight w:val="yellow"/>
        </w:rPr>
        <w:t>.</w:t>
      </w:r>
      <w:r w:rsidR="00F00A7D">
        <w:rPr>
          <w:rFonts w:cs="Arial"/>
          <w:sz w:val="20"/>
          <w:szCs w:val="20"/>
          <w:highlight w:val="yellow"/>
        </w:rPr>
        <w:t>10</w:t>
      </w:r>
      <w:r w:rsidR="00670266">
        <w:rPr>
          <w:rFonts w:cs="Arial"/>
          <w:sz w:val="20"/>
          <w:szCs w:val="20"/>
          <w:highlight w:val="yellow"/>
        </w:rPr>
        <w:t xml:space="preserve">.2024 </w:t>
      </w:r>
      <w:r w:rsidRPr="00977280">
        <w:rPr>
          <w:rFonts w:cs="Arial"/>
          <w:sz w:val="20"/>
          <w:szCs w:val="20"/>
          <w:highlight w:val="yellow"/>
        </w:rPr>
        <w:t xml:space="preserve"> do </w:t>
      </w:r>
      <w:r w:rsidR="00670266">
        <w:rPr>
          <w:rFonts w:cs="Arial"/>
          <w:sz w:val="20"/>
          <w:szCs w:val="20"/>
          <w:highlight w:val="yellow"/>
        </w:rPr>
        <w:t>9:00</w:t>
      </w:r>
      <w:r w:rsidRPr="00977280">
        <w:rPr>
          <w:rFonts w:cs="Arial"/>
          <w:sz w:val="20"/>
          <w:szCs w:val="20"/>
          <w:highlight w:val="yellow"/>
        </w:rPr>
        <w:t xml:space="preserve"> 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8"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lastRenderedPageBreak/>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7DA1687" w14:textId="77777777" w:rsidR="00277714" w:rsidRDefault="0040024F" w:rsidP="00277714">
            <w:pPr>
              <w:pStyle w:val="Odsekzoznamu"/>
              <w:numPr>
                <w:ilvl w:val="0"/>
                <w:numId w:val="77"/>
              </w:numPr>
              <w:spacing w:after="0"/>
              <w:jc w:val="both"/>
              <w:rPr>
                <w:rFonts w:cs="Arial"/>
                <w:sz w:val="20"/>
                <w:szCs w:val="20"/>
              </w:rPr>
            </w:pPr>
            <w:r w:rsidRPr="0040024F">
              <w:rPr>
                <w:rFonts w:cs="Arial"/>
                <w:sz w:val="20"/>
                <w:szCs w:val="20"/>
                <w:highlight w:val="yellow"/>
              </w:rPr>
              <w:t>Minimálna požiadavka na strojové vybavenie pre čiastkovú zákazku je preukázateľná disponibilita (vlastníctvo, nájom, výpožička</w:t>
            </w:r>
            <w:r w:rsidR="00277714">
              <w:rPr>
                <w:rFonts w:cs="Arial"/>
                <w:sz w:val="20"/>
                <w:szCs w:val="20"/>
              </w:rPr>
              <w:t xml:space="preserve">: </w:t>
            </w:r>
          </w:p>
          <w:p w14:paraId="58618248" w14:textId="7EFBAAF3" w:rsidR="00155938" w:rsidRDefault="00277714" w:rsidP="00277714">
            <w:pPr>
              <w:pStyle w:val="Odsekzoznamu"/>
              <w:spacing w:after="0"/>
              <w:ind w:left="720"/>
              <w:jc w:val="both"/>
              <w:rPr>
                <w:rFonts w:cs="Arial"/>
                <w:sz w:val="20"/>
                <w:szCs w:val="20"/>
              </w:rPr>
            </w:pPr>
            <w:proofErr w:type="spellStart"/>
            <w:r w:rsidRPr="00277714">
              <w:rPr>
                <w:rFonts w:cs="Arial"/>
                <w:sz w:val="20"/>
                <w:szCs w:val="20"/>
              </w:rPr>
              <w:t>Rýpadlový</w:t>
            </w:r>
            <w:proofErr w:type="spellEnd"/>
            <w:r w:rsidRPr="00277714">
              <w:rPr>
                <w:rFonts w:cs="Arial"/>
                <w:sz w:val="20"/>
                <w:szCs w:val="20"/>
              </w:rPr>
              <w:t xml:space="preserve"> nakladač -  kolesový </w:t>
            </w:r>
            <w:proofErr w:type="spellStart"/>
            <w:r w:rsidRPr="00277714">
              <w:rPr>
                <w:rFonts w:cs="Arial"/>
                <w:sz w:val="20"/>
                <w:szCs w:val="20"/>
              </w:rPr>
              <w:t>traktorbáger</w:t>
            </w:r>
            <w:proofErr w:type="spellEnd"/>
            <w:r w:rsidRPr="00277714">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277714">
              <w:rPr>
                <w:rFonts w:cs="Arial"/>
                <w:sz w:val="20"/>
                <w:szCs w:val="20"/>
              </w:rPr>
              <w:t>svahovacou</w:t>
            </w:r>
            <w:proofErr w:type="spellEnd"/>
            <w:r w:rsidRPr="00277714">
              <w:rPr>
                <w:rFonts w:cs="Arial"/>
                <w:sz w:val="20"/>
                <w:szCs w:val="20"/>
              </w:rPr>
              <w:t xml:space="preserve"> lopatou</w:t>
            </w:r>
          </w:p>
          <w:p w14:paraId="18A52544"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Druh dokladu:</w:t>
            </w:r>
          </w:p>
          <w:p w14:paraId="12935BDA"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 kópia osvedčenia o evidencii (technický preukaz/ďalej len „TP“) stroja alebo technického vybavenia</w:t>
            </w:r>
          </w:p>
          <w:p w14:paraId="3A376BE0"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 ak je vlastníkom prostriedku podľa TP iná osoba ako uchádzač, tak predkladá preukázanie disponibility nasledovne:</w:t>
            </w:r>
          </w:p>
          <w:p w14:paraId="7B323442"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zmluva o výpožičke</w:t>
            </w:r>
          </w:p>
          <w:p w14:paraId="500BB78B"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nájomná zmluva alebo zmluva o budúcej nájomnej zmluve</w:t>
            </w:r>
          </w:p>
          <w:p w14:paraId="6C8D3B2A"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kúpna zmluva alebo zmluva o budúcej kúpnej zmluve</w:t>
            </w:r>
          </w:p>
          <w:p w14:paraId="0123BB23"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leasingová zmluva alebo zmluva o budúcej leasingovej zmluve</w:t>
            </w:r>
          </w:p>
          <w:p w14:paraId="52CEF160"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alebo uvedené formy vlastníctva / disponibility preukázané subdodávateľom.</w:t>
            </w:r>
          </w:p>
          <w:p w14:paraId="680ECA8A"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o v prípade, iného vzťahu ako vlastníctvo forma vzťahu k uvádzanému stroju alebo technickému vybaveniu, vo vlastníctve alebo v inom vzťahu (uviesť a doložiť zmluvou preukazujúcou disponibilnosť daným strojným vybavením)</w:t>
            </w:r>
          </w:p>
          <w:p w14:paraId="1A7CED32" w14:textId="77777777" w:rsidR="00277714" w:rsidRPr="00277714" w:rsidRDefault="00277714" w:rsidP="00277714">
            <w:pPr>
              <w:pStyle w:val="Odsekzoznamu"/>
              <w:spacing w:after="0"/>
              <w:ind w:left="343"/>
              <w:jc w:val="both"/>
              <w:rPr>
                <w:rFonts w:cs="Arial"/>
                <w:sz w:val="20"/>
                <w:szCs w:val="20"/>
              </w:rPr>
            </w:pPr>
            <w:r w:rsidRPr="00277714">
              <w:rPr>
                <w:rFonts w:cs="Arial"/>
                <w:sz w:val="20"/>
                <w:szCs w:val="20"/>
              </w:rPr>
              <w:t>• v prípade, ak prostriedok nemá TP, uchádzač predloží fotografiu zobrazujúcu čitateľné VIN číslo prostriedku</w:t>
            </w:r>
          </w:p>
          <w:p w14:paraId="0214DC46" w14:textId="63D4D196" w:rsidR="00670266" w:rsidRPr="0040024F" w:rsidRDefault="00670266" w:rsidP="00277714">
            <w:pPr>
              <w:pStyle w:val="Odsekzoznamu"/>
              <w:spacing w:after="0"/>
              <w:ind w:left="343"/>
              <w:jc w:val="both"/>
              <w:rPr>
                <w:rFonts w:cs="Arial"/>
                <w:sz w:val="20"/>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w:t>
      </w:r>
      <w:r w:rsidRPr="00977280">
        <w:rPr>
          <w:rFonts w:eastAsia="Calibri" w:cs="Arial"/>
          <w:sz w:val="20"/>
          <w:szCs w:val="20"/>
        </w:rPr>
        <w:lastRenderedPageBreak/>
        <w:t xml:space="preserve">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0"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1"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lastRenderedPageBreak/>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50FDB7E0" w14:textId="1D6E01D3"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BFD8D7F" w14:textId="77777777"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4DDECC44" w14:textId="1D1F7CA5" w:rsidR="00AB2B46" w:rsidRPr="007422EA" w:rsidRDefault="00AB2B46" w:rsidP="00C30448">
      <w:pPr>
        <w:pStyle w:val="Bezriadkovania"/>
        <w:numPr>
          <w:ilvl w:val="0"/>
          <w:numId w:val="79"/>
        </w:numPr>
        <w:jc w:val="both"/>
        <w:rPr>
          <w:rFonts w:ascii="Arial" w:hAnsi="Arial" w:cs="Arial"/>
          <w:sz w:val="20"/>
          <w:highlight w:val="yellow"/>
          <w:lang w:val="sk-SK"/>
        </w:rPr>
      </w:pPr>
      <w:r w:rsidRPr="007422EA">
        <w:rPr>
          <w:rFonts w:ascii="Arial" w:hAnsi="Arial" w:cs="Arial"/>
          <w:sz w:val="20"/>
          <w:highlight w:val="yellow"/>
          <w:lang w:val="sk-SK"/>
        </w:rPr>
        <w:t>„Najnižšia cena za celý predmet zákazky v EUR bez DPH“</w:t>
      </w:r>
    </w:p>
    <w:p w14:paraId="3737A25D" w14:textId="77777777" w:rsidR="00AB2B46" w:rsidRPr="007422EA" w:rsidRDefault="00AB2B46" w:rsidP="00AB2B46">
      <w:pPr>
        <w:spacing w:after="0"/>
        <w:jc w:val="both"/>
        <w:rPr>
          <w:rFonts w:cs="Arial"/>
          <w:szCs w:val="20"/>
          <w:highlight w:val="yellow"/>
        </w:rPr>
      </w:pPr>
    </w:p>
    <w:p w14:paraId="33414BC3" w14:textId="31E7FA15"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 xml:space="preserve">Uchádzač vo svojej ponuke predloží vyplnený návrh na plnenie kritérií podľa prílohy č. 1 týchto súťažných podkladov. Podkladom pre vyplnenie je príloha č. </w:t>
      </w:r>
      <w:r w:rsidR="00350FEF" w:rsidRPr="007422EA">
        <w:rPr>
          <w:rFonts w:cs="Arial"/>
          <w:sz w:val="20"/>
          <w:szCs w:val="20"/>
          <w:highlight w:val="yellow"/>
        </w:rPr>
        <w:t>2</w:t>
      </w:r>
      <w:r w:rsidRPr="007422EA">
        <w:rPr>
          <w:rFonts w:cs="Arial"/>
          <w:sz w:val="20"/>
          <w:szCs w:val="20"/>
          <w:highlight w:val="yellow"/>
        </w:rPr>
        <w:t>: Podrobný rozpočet položiek.</w:t>
      </w:r>
    </w:p>
    <w:p w14:paraId="6B0451FA" w14:textId="77777777"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1FC9D15E" w14:textId="77777777" w:rsidR="00AB2B46" w:rsidRPr="007422EA" w:rsidRDefault="00AB2B46" w:rsidP="00C30448">
      <w:pPr>
        <w:pStyle w:val="Bezriadkovania"/>
        <w:numPr>
          <w:ilvl w:val="0"/>
          <w:numId w:val="80"/>
        </w:numPr>
        <w:jc w:val="both"/>
        <w:rPr>
          <w:rFonts w:ascii="Arial" w:hAnsi="Arial" w:cs="Arial"/>
          <w:sz w:val="20"/>
          <w:highlight w:val="yellow"/>
          <w:lang w:val="sk-SK"/>
        </w:rPr>
      </w:pPr>
      <w:r w:rsidRPr="007422EA">
        <w:rPr>
          <w:rFonts w:ascii="Arial" w:hAnsi="Arial" w:cs="Arial"/>
          <w:sz w:val="20"/>
          <w:highlight w:val="yellow"/>
          <w:lang w:val="sk-SK"/>
        </w:rPr>
        <w:t>Úspešným uchádzačom sa stane uchádzač, ktorý vo svojej ponuke predloží najnižšiu celkovú cenu za celý predmet zákazky v EUR bez DPH</w:t>
      </w:r>
    </w:p>
    <w:p w14:paraId="1C71CC35" w14:textId="77777777" w:rsidR="00AB2B46" w:rsidRPr="007422EA" w:rsidRDefault="00AB2B46" w:rsidP="00C30448">
      <w:pPr>
        <w:pStyle w:val="Bezriadkovania"/>
        <w:numPr>
          <w:ilvl w:val="0"/>
          <w:numId w:val="80"/>
        </w:numPr>
        <w:jc w:val="both"/>
        <w:rPr>
          <w:rFonts w:ascii="Arial" w:hAnsi="Arial" w:cs="Arial"/>
          <w:sz w:val="20"/>
          <w:highlight w:val="yellow"/>
          <w:lang w:val="sk-SK"/>
        </w:rPr>
      </w:pPr>
      <w:r w:rsidRPr="007422EA">
        <w:rPr>
          <w:rFonts w:ascii="Arial" w:hAnsi="Arial" w:cs="Arial"/>
          <w:sz w:val="20"/>
          <w:highlight w:val="yellow"/>
          <w:lang w:val="sk-SK"/>
        </w:rPr>
        <w:t>Ako druhý v poradí sa umiestni uchádzač, ktorý vo svojej ponuke predloží druhú najnižšiu celkovú cenu za celý predmet zákazky v EUR bez DPH,</w:t>
      </w:r>
    </w:p>
    <w:p w14:paraId="54B3C48D" w14:textId="77777777" w:rsidR="00AB2B46" w:rsidRPr="007422EA" w:rsidRDefault="00AB2B46" w:rsidP="00C30448">
      <w:pPr>
        <w:pStyle w:val="Bezriadkovania"/>
        <w:numPr>
          <w:ilvl w:val="0"/>
          <w:numId w:val="80"/>
        </w:numPr>
        <w:jc w:val="both"/>
        <w:rPr>
          <w:rFonts w:ascii="Arial" w:hAnsi="Arial" w:cs="Arial"/>
          <w:sz w:val="20"/>
          <w:highlight w:val="yellow"/>
          <w:lang w:val="sk-SK"/>
        </w:rPr>
      </w:pPr>
      <w:r w:rsidRPr="007422EA">
        <w:rPr>
          <w:rFonts w:ascii="Arial" w:hAnsi="Arial" w:cs="Arial"/>
          <w:sz w:val="20"/>
          <w:highlight w:val="yellow"/>
          <w:lang w:val="sk-SK"/>
        </w:rPr>
        <w:t>Poradie sa uplatní úmerne na ďalších uchádzačov.</w:t>
      </w:r>
    </w:p>
    <w:p w14:paraId="76CD071E" w14:textId="77777777"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2FCAEA3A" w14:textId="77777777" w:rsidR="00AB2B46" w:rsidRPr="007422EA" w:rsidRDefault="00AB2B46" w:rsidP="00C30448">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vyhodnocuje ponuky na základe objektívnych kritérií na vyhodnotenie ponúk, ktoré súvisia s predmetom zákazky a sú uvedené vyššie, s cieľom určiť pre neho ekonomicky najvýhodnejšiu ponuku.</w:t>
      </w:r>
    </w:p>
    <w:p w14:paraId="25457398" w14:textId="5B595122" w:rsidR="00AB2B46" w:rsidRDefault="00AB2B46" w:rsidP="009357E8">
      <w:pPr>
        <w:spacing w:after="0"/>
        <w:jc w:val="both"/>
        <w:rPr>
          <w:rFonts w:cs="Arial"/>
          <w:b/>
          <w:szCs w:val="20"/>
        </w:rPr>
      </w:pP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0881770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7AE0C2A"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6001B6" w:rsidRPr="006001B6">
        <w:t>Služby mechanizačnými prostriedkami - OZ Karpaty, - výzva č. 04/2024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bookmarkStart w:id="11" w:name="_GoBack"/>
            <w:bookmarkEnd w:id="11"/>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2C60717" w14:textId="667BA2EC" w:rsidR="00E11E5E" w:rsidRPr="00977280" w:rsidRDefault="00E11E5E" w:rsidP="00177973">
      <w:pPr>
        <w:numPr>
          <w:ilvl w:val="0"/>
          <w:numId w:val="14"/>
        </w:numPr>
        <w:spacing w:after="0"/>
        <w:jc w:val="both"/>
        <w:rPr>
          <w:rFonts w:cs="Arial"/>
          <w:szCs w:val="20"/>
        </w:rPr>
      </w:pPr>
      <w:r w:rsidRPr="00977280">
        <w:rPr>
          <w:rFonts w:cs="Arial"/>
          <w:szCs w:val="20"/>
        </w:rPr>
        <w:t xml:space="preserve">Kritérium 1: </w:t>
      </w:r>
      <w:r w:rsidR="00841F1C" w:rsidRPr="00977280">
        <w:rPr>
          <w:rFonts w:cs="Arial"/>
          <w:szCs w:val="20"/>
        </w:rPr>
        <w:t>C</w:t>
      </w:r>
      <w:r w:rsidRPr="00977280">
        <w:rPr>
          <w:rFonts w:cs="Arial"/>
          <w:szCs w:val="20"/>
        </w:rPr>
        <w:t xml:space="preserve">ena za realizáciu </w:t>
      </w:r>
      <w:r w:rsidRPr="00D72F3F">
        <w:rPr>
          <w:rFonts w:cs="Arial"/>
          <w:szCs w:val="20"/>
        </w:rPr>
        <w:t>predmetu zákazky</w:t>
      </w:r>
      <w:r w:rsidR="00D72F3F">
        <w:rPr>
          <w:rFonts w:cs="Arial"/>
          <w:szCs w:val="20"/>
        </w:rPr>
        <w:t xml:space="preserve"> </w:t>
      </w:r>
      <w:r w:rsidR="00D72F3F" w:rsidRPr="00D72F3F">
        <w:rPr>
          <w:rFonts w:cs="Arial"/>
          <w:szCs w:val="20"/>
          <w:u w:val="single"/>
        </w:rPr>
        <w:t>(pri použití zmluvy o dielo)</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77280" w14:paraId="45B0BA76" w14:textId="77777777" w:rsidTr="00350FEF">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77280" w:rsidRDefault="005E0C16"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977280" w:rsidRDefault="005E0C16" w:rsidP="00D72F3F">
            <w:pPr>
              <w:spacing w:after="0"/>
              <w:jc w:val="center"/>
              <w:rPr>
                <w:rFonts w:cs="Arial"/>
                <w:b/>
                <w:szCs w:val="20"/>
              </w:rPr>
            </w:pPr>
            <w:r w:rsidRPr="00977280">
              <w:rPr>
                <w:rFonts w:cs="Arial"/>
                <w:b/>
                <w:szCs w:val="20"/>
              </w:rPr>
              <w:t>Suma v EUR</w:t>
            </w:r>
          </w:p>
          <w:p w14:paraId="22FA4157" w14:textId="4410C649" w:rsidR="00E11E5E" w:rsidRPr="00977280" w:rsidRDefault="00E11E5E"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977280" w:rsidRDefault="005E0C16" w:rsidP="00D72F3F">
            <w:pPr>
              <w:spacing w:after="0"/>
              <w:jc w:val="center"/>
              <w:rPr>
                <w:rFonts w:cs="Arial"/>
                <w:b/>
                <w:szCs w:val="20"/>
              </w:rPr>
            </w:pPr>
            <w:r w:rsidRPr="00977280">
              <w:rPr>
                <w:rFonts w:cs="Arial"/>
                <w:b/>
                <w:szCs w:val="20"/>
              </w:rPr>
              <w:t>Suma DPH</w:t>
            </w:r>
          </w:p>
          <w:p w14:paraId="75A97427" w14:textId="29F2F151" w:rsidR="00E11E5E" w:rsidRPr="00977280" w:rsidRDefault="005E0C16"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977280" w:rsidRDefault="005E0C16" w:rsidP="00D72F3F">
            <w:pPr>
              <w:spacing w:after="0"/>
              <w:jc w:val="center"/>
              <w:rPr>
                <w:rFonts w:cs="Arial"/>
                <w:b/>
                <w:szCs w:val="20"/>
              </w:rPr>
            </w:pPr>
            <w:r w:rsidRPr="00977280">
              <w:rPr>
                <w:rFonts w:cs="Arial"/>
                <w:b/>
                <w:szCs w:val="20"/>
              </w:rPr>
              <w:t>Suma SPOLU</w:t>
            </w:r>
          </w:p>
          <w:p w14:paraId="00D9FC4D" w14:textId="56EFD652" w:rsidR="00E11E5E" w:rsidRPr="00977280" w:rsidRDefault="005E0C16" w:rsidP="00D72F3F">
            <w:pPr>
              <w:spacing w:after="0"/>
              <w:jc w:val="center"/>
              <w:rPr>
                <w:rFonts w:cs="Arial"/>
                <w:b/>
                <w:szCs w:val="20"/>
              </w:rPr>
            </w:pPr>
            <w:r w:rsidRPr="00977280">
              <w:rPr>
                <w:rFonts w:cs="Arial"/>
                <w:b/>
                <w:szCs w:val="20"/>
              </w:rPr>
              <w:t xml:space="preserve">v EUR s </w:t>
            </w:r>
            <w:r w:rsidR="00E11E5E" w:rsidRPr="00977280">
              <w:rPr>
                <w:rFonts w:cs="Arial"/>
                <w:b/>
                <w:szCs w:val="20"/>
              </w:rPr>
              <w:t>DPH</w:t>
            </w:r>
          </w:p>
        </w:tc>
      </w:tr>
      <w:tr w:rsidR="00E11E5E" w:rsidRPr="00977280" w14:paraId="3DDB7213" w14:textId="77777777" w:rsidTr="00350FE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1F8E166B" w:rsidR="00E11E5E" w:rsidRPr="00977280" w:rsidRDefault="00E11E5E" w:rsidP="00C11967">
            <w:pPr>
              <w:spacing w:after="0" w:line="480" w:lineRule="auto"/>
              <w:jc w:val="both"/>
              <w:rPr>
                <w:rFonts w:cs="Arial"/>
                <w:szCs w:val="20"/>
              </w:rPr>
            </w:pPr>
            <w:r w:rsidRPr="00977280">
              <w:rPr>
                <w:rFonts w:cs="Arial"/>
                <w:szCs w:val="20"/>
              </w:rPr>
              <w:t>Cena za realizáciu predmetu zákazky</w:t>
            </w:r>
            <w:r w:rsidR="00E905D5">
              <w:rPr>
                <w:rFonts w:cs="Arial"/>
                <w:szCs w:val="20"/>
              </w:rPr>
              <w:t xml:space="preserve"> /spolu za všetky stavebné objekty/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977280"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977280"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977280" w:rsidRDefault="00E11E5E" w:rsidP="00C11967">
            <w:pPr>
              <w:spacing w:after="0" w:line="480" w:lineRule="auto"/>
              <w:jc w:val="both"/>
              <w:rPr>
                <w:rFonts w:cs="Arial"/>
                <w:szCs w:val="20"/>
              </w:rPr>
            </w:pPr>
          </w:p>
        </w:tc>
      </w:tr>
    </w:tbl>
    <w:p w14:paraId="2048C251" w14:textId="77777777" w:rsidR="005E0C16" w:rsidRPr="00977280" w:rsidRDefault="005E0C16" w:rsidP="00C11967">
      <w:pPr>
        <w:spacing w:after="0"/>
        <w:jc w:val="both"/>
        <w:rPr>
          <w:rFonts w:cs="Arial"/>
          <w:sz w:val="18"/>
          <w:szCs w:val="18"/>
        </w:rPr>
      </w:pPr>
      <w:r w:rsidRPr="00977280">
        <w:rPr>
          <w:rFonts w:cs="Arial"/>
          <w:sz w:val="18"/>
          <w:szCs w:val="18"/>
        </w:rPr>
        <w:t>(pozn.: Ak uchádzač nie je platcom DPH, upozorní - "Nie som platca DPH").</w:t>
      </w:r>
    </w:p>
    <w:p w14:paraId="5A641975" w14:textId="3D0803A6" w:rsidR="005E0C16" w:rsidRPr="00D72F3F" w:rsidRDefault="005E0C16" w:rsidP="00C11967">
      <w:pPr>
        <w:spacing w:after="0"/>
        <w:jc w:val="both"/>
        <w:rPr>
          <w:rFonts w:cs="Arial"/>
          <w:szCs w:val="20"/>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FE49AE4" w14:textId="19DEA2FC" w:rsidR="00E812FB" w:rsidRPr="00977280" w:rsidRDefault="00E812FB" w:rsidP="00E812FB">
      <w:pPr>
        <w:spacing w:after="0"/>
        <w:jc w:val="right"/>
        <w:rPr>
          <w:rFonts w:cs="Arial"/>
          <w:b/>
          <w:szCs w:val="20"/>
        </w:rPr>
      </w:pPr>
      <w:r w:rsidRPr="00977280">
        <w:rPr>
          <w:rFonts w:cs="Arial"/>
          <w:b/>
          <w:szCs w:val="20"/>
        </w:rPr>
        <w:lastRenderedPageBreak/>
        <w:t xml:space="preserve">Príloha č. 3 Výzvy: </w:t>
      </w:r>
      <w:r w:rsidR="00350FEF" w:rsidRPr="00977280">
        <w:rPr>
          <w:rFonts w:cs="Arial"/>
          <w:b/>
          <w:szCs w:val="20"/>
        </w:rPr>
        <w:t>Z</w:t>
      </w:r>
      <w:r w:rsidR="003D0F46" w:rsidRPr="00977280">
        <w:rPr>
          <w:rFonts w:cs="Arial"/>
          <w:b/>
          <w:szCs w:val="20"/>
        </w:rPr>
        <w:t>mluva</w:t>
      </w:r>
      <w:r w:rsidR="00350FEF" w:rsidRPr="00977280">
        <w:rPr>
          <w:rFonts w:cs="Arial"/>
          <w:b/>
          <w:szCs w:val="20"/>
        </w:rPr>
        <w:t xml:space="preserve"> o dielo</w:t>
      </w:r>
    </w:p>
    <w:p w14:paraId="5AD1340B" w14:textId="77777777" w:rsidR="00350FEF" w:rsidRPr="00977280" w:rsidRDefault="00350FEF" w:rsidP="00350FEF">
      <w:pPr>
        <w:spacing w:after="0"/>
        <w:jc w:val="center"/>
        <w:rPr>
          <w:rFonts w:cs="Arial"/>
          <w:b/>
          <w:szCs w:val="20"/>
        </w:rPr>
      </w:pPr>
    </w:p>
    <w:p w14:paraId="4BD2224F" w14:textId="02FD25A8" w:rsidR="00350FEF" w:rsidRPr="00977280" w:rsidRDefault="00350FEF" w:rsidP="00350FEF">
      <w:pPr>
        <w:spacing w:after="0"/>
        <w:jc w:val="center"/>
        <w:rPr>
          <w:rFonts w:cs="Arial"/>
          <w:b/>
          <w:sz w:val="28"/>
          <w:szCs w:val="28"/>
        </w:rPr>
      </w:pPr>
      <w:r w:rsidRPr="00977280">
        <w:rPr>
          <w:rFonts w:cs="Arial"/>
          <w:b/>
          <w:sz w:val="28"/>
          <w:szCs w:val="28"/>
        </w:rPr>
        <w:t>ZMLUVA O DIELO</w:t>
      </w:r>
    </w:p>
    <w:p w14:paraId="28677C3F" w14:textId="77777777" w:rsidR="00350FEF" w:rsidRPr="00977280" w:rsidRDefault="00350FEF" w:rsidP="00350FEF">
      <w:pPr>
        <w:spacing w:after="0"/>
        <w:jc w:val="center"/>
        <w:rPr>
          <w:rFonts w:cs="Arial"/>
          <w:b/>
          <w:szCs w:val="20"/>
        </w:rPr>
      </w:pPr>
    </w:p>
    <w:p w14:paraId="79582CC3" w14:textId="598A19AC" w:rsidR="00350FEF" w:rsidRPr="00977280" w:rsidRDefault="00350FEF" w:rsidP="00350FEF">
      <w:pPr>
        <w:spacing w:after="0"/>
        <w:jc w:val="center"/>
        <w:rPr>
          <w:rFonts w:cs="Arial"/>
          <w:szCs w:val="20"/>
        </w:rPr>
      </w:pPr>
      <w:r w:rsidRPr="00977280">
        <w:rPr>
          <w:rFonts w:cs="Arial"/>
          <w:szCs w:val="20"/>
        </w:rPr>
        <w:t>uzatvorená podľa  § 536 a </w:t>
      </w:r>
      <w:proofErr w:type="spellStart"/>
      <w:r w:rsidRPr="00977280">
        <w:rPr>
          <w:rFonts w:cs="Arial"/>
          <w:szCs w:val="20"/>
        </w:rPr>
        <w:t>nasl</w:t>
      </w:r>
      <w:proofErr w:type="spellEnd"/>
      <w:r w:rsidRPr="00977280">
        <w:rPr>
          <w:rFonts w:cs="Arial"/>
          <w:szCs w:val="20"/>
        </w:rPr>
        <w:t xml:space="preserve">. Obchodného zákonníka v platnom znení, zákona č. 343/2015 </w:t>
      </w:r>
      <w:proofErr w:type="spellStart"/>
      <w:r w:rsidRPr="00977280">
        <w:rPr>
          <w:rFonts w:cs="Arial"/>
          <w:szCs w:val="20"/>
        </w:rPr>
        <w:t>Z.z</w:t>
      </w:r>
      <w:proofErr w:type="spellEnd"/>
      <w:r w:rsidRPr="00977280">
        <w:rPr>
          <w:rFonts w:cs="Arial"/>
          <w:szCs w:val="20"/>
        </w:rPr>
        <w:t xml:space="preserve">. o verejnom </w:t>
      </w:r>
      <w:r w:rsidRPr="00977280">
        <w:rPr>
          <w:rFonts w:cs="Arial"/>
          <w:szCs w:val="20"/>
          <w:lang w:eastAsia="cs-CZ"/>
        </w:rPr>
        <w:t>obstarávaní a o zmene a doplnení niektorých zákonov v znení neskorších predpisov</w:t>
      </w:r>
      <w:r w:rsidRPr="00977280">
        <w:rPr>
          <w:rFonts w:cs="Arial"/>
          <w:szCs w:val="20"/>
        </w:rPr>
        <w:t xml:space="preserve">, </w:t>
      </w:r>
      <w:proofErr w:type="spellStart"/>
      <w:r w:rsidRPr="00977280">
        <w:rPr>
          <w:rFonts w:cs="Arial"/>
          <w:szCs w:val="20"/>
        </w:rPr>
        <w:t>zák.č</w:t>
      </w:r>
      <w:proofErr w:type="spellEnd"/>
      <w:r w:rsidRPr="00977280">
        <w:rPr>
          <w:rFonts w:cs="Arial"/>
          <w:szCs w:val="20"/>
        </w:rPr>
        <w:t xml:space="preserve">. 18/1996 </w:t>
      </w:r>
      <w:proofErr w:type="spellStart"/>
      <w:r w:rsidRPr="00977280">
        <w:rPr>
          <w:rFonts w:cs="Arial"/>
          <w:szCs w:val="20"/>
        </w:rPr>
        <w:t>Z.z</w:t>
      </w:r>
      <w:proofErr w:type="spellEnd"/>
      <w:r w:rsidRPr="00977280">
        <w:rPr>
          <w:rFonts w:cs="Arial"/>
          <w:szCs w:val="20"/>
        </w:rPr>
        <w:t xml:space="preserve">. o cenách v znení neskorších predpisov, zák. č. 50/1976 Z. z. o územnom plánovaní a stavebnom poriadku (Stavebný zákon) v znení neskorších predpisov.  </w:t>
      </w:r>
    </w:p>
    <w:p w14:paraId="2A297128" w14:textId="77777777" w:rsidR="00350FEF" w:rsidRPr="00977280" w:rsidRDefault="00350FEF" w:rsidP="00350FEF">
      <w:pPr>
        <w:spacing w:after="0"/>
        <w:jc w:val="center"/>
        <w:rPr>
          <w:rFonts w:cs="Arial"/>
          <w:b/>
          <w:szCs w:val="20"/>
        </w:rPr>
      </w:pPr>
    </w:p>
    <w:p w14:paraId="033093EC" w14:textId="77777777" w:rsidR="00350FEF" w:rsidRPr="00977280" w:rsidRDefault="00350FEF" w:rsidP="00350FEF">
      <w:pPr>
        <w:pStyle w:val="Default"/>
        <w:jc w:val="center"/>
        <w:rPr>
          <w:b/>
          <w:bCs/>
          <w:sz w:val="20"/>
          <w:szCs w:val="20"/>
        </w:rPr>
      </w:pPr>
    </w:p>
    <w:p w14:paraId="79A789BD" w14:textId="683C0883" w:rsidR="00350FEF" w:rsidRPr="00977280" w:rsidRDefault="00350FEF" w:rsidP="00350FEF">
      <w:pPr>
        <w:pStyle w:val="Default"/>
        <w:jc w:val="center"/>
        <w:rPr>
          <w:sz w:val="20"/>
          <w:szCs w:val="20"/>
        </w:rPr>
      </w:pPr>
      <w:r w:rsidRPr="00977280">
        <w:rPr>
          <w:b/>
          <w:bCs/>
          <w:sz w:val="20"/>
          <w:szCs w:val="20"/>
        </w:rPr>
        <w:t>Článok 1.</w:t>
      </w:r>
    </w:p>
    <w:p w14:paraId="2B5C2308" w14:textId="77777777" w:rsidR="00350FEF" w:rsidRPr="00977280" w:rsidRDefault="00350FEF" w:rsidP="00350FEF">
      <w:pPr>
        <w:spacing w:after="0"/>
        <w:jc w:val="center"/>
        <w:rPr>
          <w:rFonts w:cs="Arial"/>
          <w:b/>
          <w:szCs w:val="20"/>
        </w:rPr>
      </w:pPr>
      <w:r w:rsidRPr="00977280">
        <w:rPr>
          <w:rFonts w:cs="Arial"/>
          <w:b/>
          <w:szCs w:val="20"/>
        </w:rPr>
        <w:t>Zmluvné strany</w:t>
      </w:r>
    </w:p>
    <w:p w14:paraId="08B8AEC5" w14:textId="77777777" w:rsidR="00350FEF" w:rsidRPr="00977280" w:rsidRDefault="00350FEF" w:rsidP="00350FEF">
      <w:pPr>
        <w:spacing w:after="0"/>
        <w:rPr>
          <w:rStyle w:val="Siln"/>
          <w:rFonts w:cs="Arial"/>
          <w:szCs w:val="20"/>
        </w:rPr>
      </w:pPr>
    </w:p>
    <w:p w14:paraId="30156C45" w14:textId="77777777" w:rsidR="00350FEF" w:rsidRPr="00977280" w:rsidRDefault="00350FEF" w:rsidP="00350FEF">
      <w:pPr>
        <w:spacing w:after="0"/>
        <w:rPr>
          <w:rStyle w:val="Siln"/>
          <w:rFonts w:cs="Arial"/>
          <w:szCs w:val="20"/>
        </w:rPr>
      </w:pPr>
      <w:r w:rsidRPr="00977280">
        <w:rPr>
          <w:rStyle w:val="Siln"/>
          <w:rFonts w:cs="Arial"/>
          <w:szCs w:val="20"/>
        </w:rPr>
        <w:t>Objednávateľ:</w:t>
      </w:r>
    </w:p>
    <w:p w14:paraId="40E76F74"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001B6" w:rsidRPr="00977280" w14:paraId="7B224306" w14:textId="77777777" w:rsidTr="00C54E82">
        <w:tc>
          <w:tcPr>
            <w:tcW w:w="1308" w:type="pct"/>
            <w:tcBorders>
              <w:top w:val="nil"/>
              <w:bottom w:val="nil"/>
              <w:right w:val="nil"/>
            </w:tcBorders>
            <w:shd w:val="clear" w:color="auto" w:fill="auto"/>
          </w:tcPr>
          <w:p w14:paraId="09AB8D8F" w14:textId="77777777" w:rsidR="006001B6" w:rsidRPr="00977280" w:rsidRDefault="006001B6" w:rsidP="006001B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15626751" w14:textId="035F2B21" w:rsidR="006001B6" w:rsidRPr="00977280" w:rsidRDefault="006001B6" w:rsidP="006001B6">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6001B6" w:rsidRPr="00977280" w14:paraId="58359019" w14:textId="77777777" w:rsidTr="00C54E82">
        <w:tc>
          <w:tcPr>
            <w:tcW w:w="1308" w:type="pct"/>
            <w:tcBorders>
              <w:top w:val="nil"/>
              <w:bottom w:val="nil"/>
              <w:right w:val="nil"/>
            </w:tcBorders>
            <w:shd w:val="clear" w:color="auto" w:fill="auto"/>
          </w:tcPr>
          <w:p w14:paraId="6C722AA6" w14:textId="77777777" w:rsidR="006001B6" w:rsidRPr="00977280" w:rsidRDefault="006001B6" w:rsidP="006001B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72DB0AAD" w14:textId="0E494637" w:rsidR="006001B6" w:rsidRPr="00977280" w:rsidRDefault="006001B6" w:rsidP="006001B6">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6001B6" w:rsidRPr="00977280" w14:paraId="23B2AED7" w14:textId="77777777" w:rsidTr="00C54E82">
        <w:tc>
          <w:tcPr>
            <w:tcW w:w="1308" w:type="pct"/>
            <w:tcBorders>
              <w:top w:val="nil"/>
              <w:bottom w:val="nil"/>
              <w:right w:val="nil"/>
            </w:tcBorders>
            <w:shd w:val="clear" w:color="auto" w:fill="auto"/>
          </w:tcPr>
          <w:p w14:paraId="27AAF133" w14:textId="7A2DD47E" w:rsidR="006001B6" w:rsidRPr="00977280" w:rsidRDefault="006001B6" w:rsidP="006001B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63F406B8" w14:textId="16966A1C" w:rsidR="006001B6" w:rsidRPr="00977280" w:rsidRDefault="006001B6" w:rsidP="006001B6">
            <w:pPr>
              <w:spacing w:after="0" w:line="360" w:lineRule="auto"/>
              <w:rPr>
                <w:rFonts w:cs="Arial"/>
                <w:szCs w:val="20"/>
              </w:rPr>
            </w:pPr>
            <w:r w:rsidRPr="00977280">
              <w:rPr>
                <w:rFonts w:cs="Arial"/>
                <w:bCs/>
                <w:highlight w:val="yellow"/>
              </w:rPr>
              <w:t>org</w:t>
            </w:r>
            <w:r>
              <w:rPr>
                <w:rFonts w:cs="Arial"/>
                <w:bCs/>
                <w:highlight w:val="yellow"/>
              </w:rPr>
              <w:t xml:space="preserve">anizačná zložka OZ </w:t>
            </w:r>
            <w:r>
              <w:rPr>
                <w:rFonts w:cs="Arial"/>
                <w:bCs/>
              </w:rPr>
              <w:t>Karpaty</w:t>
            </w:r>
          </w:p>
        </w:tc>
      </w:tr>
      <w:tr w:rsidR="006001B6" w:rsidRPr="00977280" w14:paraId="3AF03F90" w14:textId="77777777" w:rsidTr="00C54E82">
        <w:tc>
          <w:tcPr>
            <w:tcW w:w="1308" w:type="pct"/>
            <w:tcBorders>
              <w:top w:val="nil"/>
              <w:bottom w:val="nil"/>
              <w:right w:val="nil"/>
            </w:tcBorders>
            <w:shd w:val="clear" w:color="auto" w:fill="auto"/>
          </w:tcPr>
          <w:p w14:paraId="18EA3A76" w14:textId="1CE6A506" w:rsidR="006001B6" w:rsidRPr="00977280" w:rsidRDefault="006001B6" w:rsidP="006001B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CD177DD" w14:textId="237183AC" w:rsidR="006001B6" w:rsidRPr="00977280" w:rsidRDefault="006001B6" w:rsidP="006001B6">
            <w:pPr>
              <w:spacing w:after="0" w:line="360" w:lineRule="auto"/>
              <w:rPr>
                <w:rFonts w:cs="Arial"/>
                <w:szCs w:val="20"/>
              </w:rPr>
            </w:pPr>
            <w:r w:rsidRPr="004B7FF0">
              <w:rPr>
                <w:rFonts w:cs="Arial"/>
                <w:szCs w:val="20"/>
              </w:rPr>
              <w:t>Pri rybníku 1301, 908 41 Šaštín- Stráže</w:t>
            </w:r>
          </w:p>
        </w:tc>
      </w:tr>
      <w:tr w:rsidR="006001B6" w:rsidRPr="00977280" w14:paraId="0724FB96" w14:textId="77777777" w:rsidTr="00C54E82">
        <w:tc>
          <w:tcPr>
            <w:tcW w:w="1308" w:type="pct"/>
            <w:tcBorders>
              <w:top w:val="nil"/>
              <w:bottom w:val="nil"/>
              <w:right w:val="nil"/>
            </w:tcBorders>
            <w:shd w:val="clear" w:color="auto" w:fill="auto"/>
          </w:tcPr>
          <w:p w14:paraId="19E5F5A9" w14:textId="09392F3F" w:rsidR="006001B6" w:rsidRPr="00977280" w:rsidRDefault="006001B6" w:rsidP="006001B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60E216C" w14:textId="111D2F52" w:rsidR="006001B6" w:rsidRPr="00977280" w:rsidRDefault="006001B6" w:rsidP="006001B6">
            <w:pPr>
              <w:spacing w:after="0" w:line="360" w:lineRule="auto"/>
              <w:rPr>
                <w:rFonts w:cs="Arial"/>
                <w:szCs w:val="20"/>
              </w:rPr>
            </w:pPr>
            <w:r w:rsidRPr="00977280">
              <w:rPr>
                <w:rFonts w:cs="Arial"/>
                <w:highlight w:val="yellow"/>
              </w:rPr>
              <w:t xml:space="preserve"> </w:t>
            </w:r>
            <w:r w:rsidRPr="0027254F">
              <w:rPr>
                <w:rFonts w:cs="Arial"/>
              </w:rPr>
              <w:t xml:space="preserve">Ing. </w:t>
            </w:r>
            <w:r>
              <w:rPr>
                <w:rFonts w:cs="Arial"/>
              </w:rPr>
              <w:t xml:space="preserve">Radomír Nečas </w:t>
            </w:r>
            <w:r w:rsidRPr="0027254F">
              <w:rPr>
                <w:rFonts w:cs="Arial"/>
                <w:highlight w:val="yellow"/>
              </w:rPr>
              <w:t xml:space="preserve"> </w:t>
            </w:r>
            <w:r>
              <w:rPr>
                <w:rFonts w:cs="Arial"/>
                <w:highlight w:val="yellow"/>
              </w:rPr>
              <w:t>-   vedúci OZ Karpaty</w:t>
            </w:r>
            <w:r w:rsidRPr="00977280">
              <w:rPr>
                <w:rFonts w:cs="Arial"/>
                <w:highlight w:val="yellow"/>
              </w:rPr>
              <w:t xml:space="preserve"> </w:t>
            </w:r>
          </w:p>
        </w:tc>
      </w:tr>
      <w:tr w:rsidR="006001B6" w:rsidRPr="00977280" w14:paraId="7E925595" w14:textId="77777777" w:rsidTr="00C54E82">
        <w:tc>
          <w:tcPr>
            <w:tcW w:w="1308" w:type="pct"/>
            <w:tcBorders>
              <w:top w:val="nil"/>
              <w:bottom w:val="nil"/>
              <w:right w:val="nil"/>
            </w:tcBorders>
            <w:shd w:val="clear" w:color="auto" w:fill="auto"/>
          </w:tcPr>
          <w:p w14:paraId="30D46AAE" w14:textId="77777777" w:rsidR="006001B6" w:rsidRPr="00977280" w:rsidRDefault="006001B6" w:rsidP="006001B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600D7019" w14:textId="37585B3A" w:rsidR="006001B6" w:rsidRPr="00977280" w:rsidRDefault="006001B6" w:rsidP="006001B6">
            <w:pPr>
              <w:spacing w:after="0" w:line="360" w:lineRule="auto"/>
              <w:jc w:val="both"/>
              <w:rPr>
                <w:rFonts w:cs="Arial"/>
                <w:szCs w:val="20"/>
              </w:rPr>
            </w:pPr>
            <w:r w:rsidRPr="00977280">
              <w:rPr>
                <w:rFonts w:cs="Arial"/>
                <w:szCs w:val="20"/>
              </w:rPr>
              <w:t>36 038 351</w:t>
            </w:r>
          </w:p>
        </w:tc>
      </w:tr>
      <w:tr w:rsidR="006001B6" w:rsidRPr="00977280" w14:paraId="6FE8DA58" w14:textId="77777777" w:rsidTr="00C54E82">
        <w:tc>
          <w:tcPr>
            <w:tcW w:w="1308" w:type="pct"/>
            <w:tcBorders>
              <w:top w:val="nil"/>
              <w:bottom w:val="nil"/>
              <w:right w:val="nil"/>
            </w:tcBorders>
            <w:shd w:val="clear" w:color="auto" w:fill="auto"/>
          </w:tcPr>
          <w:p w14:paraId="4EEA218D" w14:textId="77777777" w:rsidR="006001B6" w:rsidRPr="00977280" w:rsidRDefault="006001B6" w:rsidP="006001B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5F1C6" w14:textId="37ABC139" w:rsidR="006001B6" w:rsidRPr="00977280" w:rsidRDefault="006001B6" w:rsidP="006001B6">
            <w:pPr>
              <w:spacing w:after="0" w:line="360" w:lineRule="auto"/>
              <w:jc w:val="both"/>
              <w:rPr>
                <w:rFonts w:cs="Arial"/>
                <w:szCs w:val="20"/>
              </w:rPr>
            </w:pPr>
            <w:r w:rsidRPr="00977280">
              <w:rPr>
                <w:rFonts w:cs="Arial"/>
                <w:szCs w:val="20"/>
              </w:rPr>
              <w:t>2020087982</w:t>
            </w:r>
          </w:p>
        </w:tc>
      </w:tr>
      <w:tr w:rsidR="006001B6" w:rsidRPr="00977280" w14:paraId="1D4E78A3" w14:textId="77777777" w:rsidTr="00C54E82">
        <w:tc>
          <w:tcPr>
            <w:tcW w:w="1308" w:type="pct"/>
            <w:tcBorders>
              <w:top w:val="nil"/>
              <w:bottom w:val="nil"/>
              <w:right w:val="nil"/>
            </w:tcBorders>
            <w:shd w:val="clear" w:color="auto" w:fill="auto"/>
          </w:tcPr>
          <w:p w14:paraId="530D629F" w14:textId="77777777" w:rsidR="006001B6" w:rsidRPr="00977280" w:rsidRDefault="006001B6" w:rsidP="006001B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438D42F5" w14:textId="223EBC36" w:rsidR="006001B6" w:rsidRPr="00977280" w:rsidRDefault="006001B6" w:rsidP="006001B6">
            <w:pPr>
              <w:spacing w:after="0" w:line="360" w:lineRule="auto"/>
              <w:rPr>
                <w:rFonts w:cs="Arial"/>
                <w:szCs w:val="20"/>
              </w:rPr>
            </w:pPr>
            <w:r w:rsidRPr="00977280">
              <w:rPr>
                <w:rFonts w:cs="Arial"/>
                <w:szCs w:val="20"/>
              </w:rPr>
              <w:t>SK2020087982</w:t>
            </w:r>
          </w:p>
        </w:tc>
      </w:tr>
      <w:tr w:rsidR="00350FEF" w:rsidRPr="00977280" w14:paraId="33C6908C" w14:textId="77777777" w:rsidTr="00C54E82">
        <w:trPr>
          <w:trHeight w:val="115"/>
        </w:trPr>
        <w:tc>
          <w:tcPr>
            <w:tcW w:w="1308" w:type="pct"/>
            <w:tcBorders>
              <w:top w:val="nil"/>
              <w:right w:val="nil"/>
            </w:tcBorders>
            <w:shd w:val="clear" w:color="auto" w:fill="auto"/>
          </w:tcPr>
          <w:p w14:paraId="6676D191" w14:textId="77777777" w:rsidR="00350FEF" w:rsidRPr="00977280" w:rsidRDefault="00350FEF" w:rsidP="00350FEF">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7528509" w14:textId="4F66B8F4" w:rsidR="00350FEF" w:rsidRPr="00977280" w:rsidRDefault="006001B6" w:rsidP="00350FEF">
            <w:pPr>
              <w:spacing w:after="0" w:line="360" w:lineRule="auto"/>
              <w:rPr>
                <w:rFonts w:cs="Arial"/>
                <w:szCs w:val="20"/>
              </w:rPr>
            </w:pPr>
            <w:r>
              <w:rPr>
                <w:rFonts w:cs="Arial"/>
                <w:szCs w:val="20"/>
              </w:rPr>
              <w:t>Ing. Robert Kuklovský +421 918 334882</w:t>
            </w:r>
          </w:p>
        </w:tc>
      </w:tr>
      <w:tr w:rsidR="00350FEF" w:rsidRPr="00977280" w14:paraId="2ACA7C95" w14:textId="77777777" w:rsidTr="00C54E82">
        <w:tc>
          <w:tcPr>
            <w:tcW w:w="5000" w:type="pct"/>
            <w:gridSpan w:val="2"/>
            <w:tcBorders>
              <w:top w:val="nil"/>
              <w:bottom w:val="nil"/>
              <w:right w:val="nil"/>
            </w:tcBorders>
            <w:shd w:val="clear" w:color="auto" w:fill="auto"/>
          </w:tcPr>
          <w:p w14:paraId="63A42273" w14:textId="77777777" w:rsidR="00350FEF" w:rsidRPr="00977280" w:rsidRDefault="00350FEF" w:rsidP="00350FEF">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51A1BB3" w14:textId="77777777" w:rsidR="00350FEF" w:rsidRPr="00977280" w:rsidRDefault="00350FEF" w:rsidP="00350FEF">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5A56503" w14:textId="77777777" w:rsidR="00350FEF" w:rsidRPr="00977280" w:rsidRDefault="00350FEF" w:rsidP="00350FEF">
      <w:pPr>
        <w:spacing w:after="0"/>
        <w:jc w:val="center"/>
        <w:rPr>
          <w:rFonts w:cs="Arial"/>
          <w:szCs w:val="20"/>
        </w:rPr>
      </w:pPr>
    </w:p>
    <w:p w14:paraId="75210CC3" w14:textId="77777777" w:rsidR="00350FEF" w:rsidRPr="00977280" w:rsidRDefault="00350FEF" w:rsidP="00350FEF">
      <w:pPr>
        <w:spacing w:after="0"/>
        <w:jc w:val="center"/>
        <w:rPr>
          <w:rFonts w:cs="Arial"/>
          <w:szCs w:val="20"/>
        </w:rPr>
      </w:pPr>
      <w:r w:rsidRPr="00977280">
        <w:rPr>
          <w:rFonts w:cs="Arial"/>
          <w:szCs w:val="20"/>
        </w:rPr>
        <w:t>a</w:t>
      </w:r>
    </w:p>
    <w:p w14:paraId="0FF38B88" w14:textId="77777777" w:rsidR="00350FEF" w:rsidRPr="00977280" w:rsidRDefault="00350FEF" w:rsidP="00350FEF">
      <w:pPr>
        <w:spacing w:after="0"/>
        <w:rPr>
          <w:rFonts w:cs="Arial"/>
          <w:szCs w:val="20"/>
        </w:rPr>
      </w:pPr>
    </w:p>
    <w:p w14:paraId="0D3C8919" w14:textId="77777777" w:rsidR="00350FEF" w:rsidRPr="00977280" w:rsidRDefault="00350FEF" w:rsidP="00350FEF">
      <w:pPr>
        <w:spacing w:after="0"/>
        <w:rPr>
          <w:rFonts w:cs="Arial"/>
          <w:b/>
          <w:szCs w:val="20"/>
        </w:rPr>
      </w:pPr>
      <w:r w:rsidRPr="00977280">
        <w:rPr>
          <w:rFonts w:cs="Arial"/>
          <w:b/>
          <w:szCs w:val="20"/>
        </w:rPr>
        <w:t>Zhotoviteľ:</w:t>
      </w:r>
    </w:p>
    <w:p w14:paraId="66642965" w14:textId="77777777" w:rsidR="00350FEF" w:rsidRPr="00977280" w:rsidRDefault="00350FEF" w:rsidP="00350FE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50FEF" w:rsidRPr="00977280" w14:paraId="310FD312" w14:textId="77777777" w:rsidTr="00C54E82">
        <w:tc>
          <w:tcPr>
            <w:tcW w:w="1068" w:type="pct"/>
            <w:tcBorders>
              <w:top w:val="nil"/>
              <w:bottom w:val="nil"/>
              <w:right w:val="nil"/>
            </w:tcBorders>
            <w:shd w:val="clear" w:color="auto" w:fill="auto"/>
          </w:tcPr>
          <w:p w14:paraId="2B94F311" w14:textId="77777777" w:rsidR="00350FEF" w:rsidRPr="00977280" w:rsidRDefault="00350FEF" w:rsidP="00350FEF">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C3D91D2" w14:textId="77777777" w:rsidR="00350FEF" w:rsidRPr="00977280" w:rsidRDefault="00350FEF" w:rsidP="00350FEF">
            <w:pPr>
              <w:spacing w:after="0" w:line="360" w:lineRule="auto"/>
              <w:jc w:val="both"/>
              <w:rPr>
                <w:rFonts w:cs="Arial"/>
                <w:b/>
                <w:szCs w:val="20"/>
              </w:rPr>
            </w:pPr>
          </w:p>
        </w:tc>
      </w:tr>
      <w:tr w:rsidR="00350FEF" w:rsidRPr="00977280" w14:paraId="0BB9C806" w14:textId="77777777" w:rsidTr="00C54E82">
        <w:tc>
          <w:tcPr>
            <w:tcW w:w="1068" w:type="pct"/>
            <w:tcBorders>
              <w:top w:val="nil"/>
              <w:bottom w:val="nil"/>
              <w:right w:val="nil"/>
            </w:tcBorders>
            <w:shd w:val="clear" w:color="auto" w:fill="auto"/>
          </w:tcPr>
          <w:p w14:paraId="472132B4" w14:textId="77777777" w:rsidR="00350FEF" w:rsidRPr="00977280" w:rsidRDefault="00350FEF" w:rsidP="00350FEF">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5FA30313" w14:textId="77777777" w:rsidR="00350FEF" w:rsidRPr="00977280" w:rsidRDefault="00350FEF" w:rsidP="00350FEF">
            <w:pPr>
              <w:spacing w:after="0" w:line="360" w:lineRule="auto"/>
              <w:jc w:val="both"/>
              <w:rPr>
                <w:rFonts w:cs="Arial"/>
                <w:szCs w:val="20"/>
              </w:rPr>
            </w:pPr>
          </w:p>
        </w:tc>
      </w:tr>
      <w:tr w:rsidR="00350FEF" w:rsidRPr="00977280" w14:paraId="1A2967CD" w14:textId="77777777" w:rsidTr="00C54E82">
        <w:tc>
          <w:tcPr>
            <w:tcW w:w="1068" w:type="pct"/>
            <w:tcBorders>
              <w:top w:val="nil"/>
              <w:bottom w:val="nil"/>
              <w:right w:val="nil"/>
            </w:tcBorders>
            <w:shd w:val="clear" w:color="auto" w:fill="auto"/>
          </w:tcPr>
          <w:p w14:paraId="713B32AB" w14:textId="77777777" w:rsidR="00350FEF" w:rsidRPr="00977280" w:rsidRDefault="00350FEF" w:rsidP="00350FEF">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713B592" w14:textId="77777777" w:rsidR="00350FEF" w:rsidRPr="00977280" w:rsidRDefault="00350FEF" w:rsidP="00350FEF">
            <w:pPr>
              <w:pStyle w:val="Pta"/>
              <w:spacing w:after="0" w:line="360" w:lineRule="auto"/>
              <w:jc w:val="both"/>
              <w:rPr>
                <w:rFonts w:cs="Arial"/>
                <w:szCs w:val="20"/>
              </w:rPr>
            </w:pPr>
          </w:p>
        </w:tc>
      </w:tr>
      <w:tr w:rsidR="00350FEF" w:rsidRPr="00977280" w14:paraId="745378A7" w14:textId="77777777" w:rsidTr="00C54E82">
        <w:tc>
          <w:tcPr>
            <w:tcW w:w="1068" w:type="pct"/>
            <w:tcBorders>
              <w:top w:val="nil"/>
              <w:bottom w:val="nil"/>
              <w:right w:val="nil"/>
            </w:tcBorders>
            <w:shd w:val="clear" w:color="auto" w:fill="auto"/>
          </w:tcPr>
          <w:p w14:paraId="417FDB12" w14:textId="77777777" w:rsidR="00350FEF" w:rsidRPr="00977280" w:rsidRDefault="00350FEF" w:rsidP="00350FEF">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610412D6" w14:textId="77777777" w:rsidR="00350FEF" w:rsidRPr="00977280" w:rsidRDefault="00350FEF" w:rsidP="00350FEF">
            <w:pPr>
              <w:spacing w:after="0" w:line="360" w:lineRule="auto"/>
              <w:jc w:val="both"/>
              <w:rPr>
                <w:rFonts w:cs="Arial"/>
                <w:szCs w:val="20"/>
              </w:rPr>
            </w:pPr>
          </w:p>
        </w:tc>
      </w:tr>
      <w:tr w:rsidR="00350FEF" w:rsidRPr="00977280" w14:paraId="3CB5A7B2" w14:textId="77777777" w:rsidTr="00C54E82">
        <w:tc>
          <w:tcPr>
            <w:tcW w:w="1068" w:type="pct"/>
            <w:tcBorders>
              <w:top w:val="nil"/>
              <w:bottom w:val="nil"/>
              <w:right w:val="nil"/>
            </w:tcBorders>
            <w:shd w:val="clear" w:color="auto" w:fill="auto"/>
          </w:tcPr>
          <w:p w14:paraId="41488180" w14:textId="77777777" w:rsidR="00350FEF" w:rsidRPr="00977280" w:rsidRDefault="00350FEF" w:rsidP="00350FEF">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159CD575" w14:textId="77777777" w:rsidR="00350FEF" w:rsidRPr="00977280" w:rsidRDefault="00350FEF" w:rsidP="00350FEF">
            <w:pPr>
              <w:spacing w:after="0" w:line="360" w:lineRule="auto"/>
              <w:jc w:val="both"/>
              <w:rPr>
                <w:rFonts w:cs="Arial"/>
                <w:szCs w:val="20"/>
              </w:rPr>
            </w:pPr>
          </w:p>
        </w:tc>
      </w:tr>
      <w:tr w:rsidR="00350FEF" w:rsidRPr="00977280" w14:paraId="66DF317F" w14:textId="77777777" w:rsidTr="00C54E82">
        <w:tc>
          <w:tcPr>
            <w:tcW w:w="1068" w:type="pct"/>
            <w:tcBorders>
              <w:top w:val="nil"/>
              <w:bottom w:val="nil"/>
              <w:right w:val="nil"/>
            </w:tcBorders>
            <w:shd w:val="clear" w:color="auto" w:fill="auto"/>
          </w:tcPr>
          <w:p w14:paraId="1FEF285D" w14:textId="77777777" w:rsidR="00350FEF" w:rsidRPr="00977280" w:rsidRDefault="00350FEF" w:rsidP="00350FEF">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4EC4350" w14:textId="77777777" w:rsidR="00350FEF" w:rsidRPr="00977280" w:rsidRDefault="00350FEF" w:rsidP="00350FEF">
            <w:pPr>
              <w:spacing w:after="0" w:line="360" w:lineRule="auto"/>
              <w:jc w:val="both"/>
              <w:rPr>
                <w:rFonts w:cs="Arial"/>
                <w:szCs w:val="20"/>
              </w:rPr>
            </w:pPr>
          </w:p>
        </w:tc>
      </w:tr>
      <w:tr w:rsidR="00350FEF" w:rsidRPr="00977280" w14:paraId="7C19A2D7" w14:textId="77777777" w:rsidTr="00C54E82">
        <w:trPr>
          <w:trHeight w:val="230"/>
        </w:trPr>
        <w:tc>
          <w:tcPr>
            <w:tcW w:w="1068" w:type="pct"/>
            <w:vMerge w:val="restart"/>
            <w:tcBorders>
              <w:top w:val="nil"/>
              <w:right w:val="nil"/>
            </w:tcBorders>
            <w:shd w:val="clear" w:color="auto" w:fill="auto"/>
          </w:tcPr>
          <w:p w14:paraId="1B7AC262" w14:textId="77777777" w:rsidR="00350FEF" w:rsidRPr="00977280" w:rsidRDefault="00350FEF" w:rsidP="00350FEF">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4F7FFCFF" w14:textId="77777777" w:rsidR="00350FEF" w:rsidRPr="00977280" w:rsidRDefault="00350FEF" w:rsidP="00350FEF">
            <w:pPr>
              <w:spacing w:after="0" w:line="360" w:lineRule="auto"/>
              <w:rPr>
                <w:rFonts w:cs="Arial"/>
                <w:szCs w:val="20"/>
              </w:rPr>
            </w:pPr>
            <w:r w:rsidRPr="00977280">
              <w:rPr>
                <w:rFonts w:cs="Arial"/>
                <w:szCs w:val="20"/>
              </w:rPr>
              <w:t>vo veciach zmluvných:</w:t>
            </w:r>
          </w:p>
        </w:tc>
      </w:tr>
      <w:tr w:rsidR="00350FEF" w:rsidRPr="00977280" w14:paraId="0DD41B2B" w14:textId="77777777" w:rsidTr="00C54E82">
        <w:trPr>
          <w:trHeight w:val="230"/>
        </w:trPr>
        <w:tc>
          <w:tcPr>
            <w:tcW w:w="1068" w:type="pct"/>
            <w:vMerge/>
            <w:tcBorders>
              <w:right w:val="nil"/>
            </w:tcBorders>
            <w:shd w:val="clear" w:color="auto" w:fill="auto"/>
          </w:tcPr>
          <w:p w14:paraId="7E891AFF" w14:textId="77777777" w:rsidR="00350FEF" w:rsidRPr="00977280" w:rsidRDefault="00350FEF" w:rsidP="00350FEF">
            <w:pPr>
              <w:spacing w:after="0" w:line="360" w:lineRule="auto"/>
              <w:rPr>
                <w:rFonts w:cs="Arial"/>
                <w:szCs w:val="20"/>
              </w:rPr>
            </w:pPr>
          </w:p>
        </w:tc>
        <w:tc>
          <w:tcPr>
            <w:tcW w:w="3932" w:type="pct"/>
            <w:tcBorders>
              <w:left w:val="nil"/>
            </w:tcBorders>
            <w:shd w:val="clear" w:color="auto" w:fill="auto"/>
          </w:tcPr>
          <w:p w14:paraId="6CDDA371" w14:textId="77777777" w:rsidR="00350FEF" w:rsidRPr="00977280" w:rsidRDefault="00350FEF" w:rsidP="00350FEF">
            <w:pPr>
              <w:spacing w:after="0" w:line="360" w:lineRule="auto"/>
              <w:rPr>
                <w:rFonts w:cs="Arial"/>
                <w:szCs w:val="20"/>
              </w:rPr>
            </w:pPr>
            <w:r w:rsidRPr="00977280">
              <w:rPr>
                <w:rFonts w:cs="Arial"/>
                <w:szCs w:val="20"/>
              </w:rPr>
              <w:t>vo veciach technických:</w:t>
            </w:r>
          </w:p>
        </w:tc>
      </w:tr>
      <w:tr w:rsidR="00350FEF" w:rsidRPr="00977280" w14:paraId="60713AF6" w14:textId="77777777" w:rsidTr="00C54E82">
        <w:tc>
          <w:tcPr>
            <w:tcW w:w="5000" w:type="pct"/>
            <w:gridSpan w:val="2"/>
            <w:tcBorders>
              <w:top w:val="nil"/>
              <w:bottom w:val="nil"/>
            </w:tcBorders>
            <w:shd w:val="clear" w:color="auto" w:fill="auto"/>
          </w:tcPr>
          <w:p w14:paraId="1D22F081" w14:textId="77777777" w:rsidR="00350FEF" w:rsidRPr="00977280" w:rsidRDefault="00350FEF" w:rsidP="00350FEF">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72EFCEC0" w14:textId="77777777" w:rsidR="00350FEF" w:rsidRPr="00977280" w:rsidRDefault="00350FEF" w:rsidP="00350FEF">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6D3DF65" w14:textId="539CC585" w:rsidR="00350FEF" w:rsidRPr="00977280" w:rsidRDefault="00350FEF" w:rsidP="00350FEF">
      <w:pPr>
        <w:spacing w:after="0"/>
        <w:jc w:val="center"/>
        <w:rPr>
          <w:rFonts w:cs="Arial"/>
          <w:szCs w:val="20"/>
        </w:rPr>
      </w:pPr>
      <w:r w:rsidRPr="00977280">
        <w:rPr>
          <w:rFonts w:cs="Arial"/>
          <w:szCs w:val="20"/>
        </w:rPr>
        <w:lastRenderedPageBreak/>
        <w:t>(Objednávateľ a Zhotoviteľ budú v ďalšom texte spoločne označení aj ako „</w:t>
      </w:r>
      <w:r w:rsidRPr="00977280">
        <w:rPr>
          <w:rFonts w:cs="Arial"/>
          <w:b/>
          <w:i/>
          <w:szCs w:val="20"/>
        </w:rPr>
        <w:t>Zmluvné strany</w:t>
      </w:r>
      <w:r w:rsidRPr="00977280">
        <w:rPr>
          <w:rFonts w:cs="Arial"/>
          <w:szCs w:val="20"/>
        </w:rPr>
        <w:t>“ a jednotlivo aj ako „</w:t>
      </w:r>
      <w:r w:rsidRPr="00977280">
        <w:rPr>
          <w:rFonts w:cs="Arial"/>
          <w:b/>
          <w:i/>
          <w:szCs w:val="20"/>
        </w:rPr>
        <w:t>Zmluvná strana</w:t>
      </w:r>
      <w:r w:rsidRPr="00977280">
        <w:rPr>
          <w:rFonts w:cs="Arial"/>
          <w:szCs w:val="20"/>
        </w:rPr>
        <w:t>“)</w:t>
      </w:r>
    </w:p>
    <w:p w14:paraId="6E2D953C" w14:textId="77777777" w:rsidR="00350FEF" w:rsidRPr="00977280" w:rsidRDefault="00350FEF" w:rsidP="00977280">
      <w:pPr>
        <w:spacing w:after="0"/>
        <w:ind w:left="426"/>
        <w:jc w:val="both"/>
        <w:rPr>
          <w:rFonts w:cs="Arial"/>
          <w:szCs w:val="20"/>
        </w:rPr>
      </w:pPr>
    </w:p>
    <w:p w14:paraId="5521DC37" w14:textId="1F20EC81" w:rsidR="00350FEF" w:rsidRPr="00977280" w:rsidRDefault="00977280" w:rsidP="00977280">
      <w:pPr>
        <w:pStyle w:val="Bezriadkovania"/>
        <w:ind w:left="709" w:hanging="709"/>
        <w:jc w:val="center"/>
        <w:rPr>
          <w:rFonts w:ascii="Arial" w:hAnsi="Arial" w:cs="Arial"/>
          <w:b/>
          <w:sz w:val="20"/>
          <w:lang w:val="sk-SK"/>
        </w:rPr>
      </w:pPr>
      <w:r w:rsidRPr="00977280">
        <w:rPr>
          <w:rFonts w:ascii="Arial" w:hAnsi="Arial" w:cs="Arial"/>
          <w:b/>
          <w:sz w:val="20"/>
          <w:lang w:val="sk-SK"/>
        </w:rPr>
        <w:t xml:space="preserve">Článok </w:t>
      </w:r>
      <w:r w:rsidR="00350FEF" w:rsidRPr="00977280">
        <w:rPr>
          <w:rFonts w:ascii="Arial" w:hAnsi="Arial" w:cs="Arial"/>
          <w:b/>
          <w:sz w:val="20"/>
          <w:lang w:val="sk-SK"/>
        </w:rPr>
        <w:t>2</w:t>
      </w:r>
    </w:p>
    <w:p w14:paraId="4174FB53" w14:textId="129ABBC3" w:rsidR="00350FEF" w:rsidRPr="00977280" w:rsidRDefault="00350FEF" w:rsidP="00977280">
      <w:pPr>
        <w:pStyle w:val="Bezriadkovania"/>
        <w:ind w:left="709" w:hanging="709"/>
        <w:jc w:val="center"/>
        <w:rPr>
          <w:rFonts w:ascii="Arial" w:hAnsi="Arial" w:cs="Arial"/>
          <w:b/>
          <w:sz w:val="20"/>
          <w:lang w:val="sk-SK"/>
        </w:rPr>
      </w:pPr>
      <w:r w:rsidRPr="00977280">
        <w:rPr>
          <w:rFonts w:ascii="Arial" w:hAnsi="Arial" w:cs="Arial"/>
          <w:b/>
          <w:sz w:val="20"/>
          <w:lang w:val="sk-SK"/>
        </w:rPr>
        <w:t>PREDMET PLNENIA</w:t>
      </w:r>
    </w:p>
    <w:p w14:paraId="19AFC8DC"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Predmetom tejto Zmluvy o dielo (ďalej len „zmluva“) je záväzok Zhotovi</w:t>
      </w:r>
      <w:r w:rsidR="00977280">
        <w:rPr>
          <w:rFonts w:cs="Arial"/>
          <w:sz w:val="20"/>
          <w:szCs w:val="20"/>
        </w:rPr>
        <w:t xml:space="preserve">teľa vykonať služby na oprave a </w:t>
      </w:r>
      <w:r w:rsidRPr="00977280">
        <w:rPr>
          <w:rFonts w:cs="Arial"/>
          <w:sz w:val="20"/>
          <w:szCs w:val="20"/>
        </w:rPr>
        <w:t>údržbe lesných ciest, zvážnic, približovacích linkách alebo čistení manipulačno-expedičných skladov (ďalej len „dielo“) v rozsahu a za podmienok vyplývajúcich zo zadania uskutočnenej súťaže v dynamickom nákupnom systéme „Služby mechaniz</w:t>
      </w:r>
      <w:r w:rsidR="00977280">
        <w:rPr>
          <w:rFonts w:cs="Arial"/>
          <w:sz w:val="20"/>
          <w:szCs w:val="20"/>
        </w:rPr>
        <w:t>ačnými prostriedkami“.</w:t>
      </w:r>
    </w:p>
    <w:p w14:paraId="3AF33EDC" w14:textId="793C4F01"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 xml:space="preserve">Základné údaje: </w:t>
      </w:r>
    </w:p>
    <w:p w14:paraId="20BF5A76" w14:textId="7362599F" w:rsidR="00350FEF" w:rsidRPr="00F00A7D" w:rsidRDefault="00350FEF" w:rsidP="006001B6">
      <w:pPr>
        <w:pStyle w:val="Odsekzoznamu"/>
        <w:numPr>
          <w:ilvl w:val="0"/>
          <w:numId w:val="82"/>
        </w:numPr>
        <w:spacing w:after="0"/>
        <w:jc w:val="both"/>
        <w:rPr>
          <w:sz w:val="20"/>
          <w:szCs w:val="20"/>
          <w:highlight w:val="yellow"/>
        </w:rPr>
      </w:pPr>
      <w:r w:rsidRPr="00977280">
        <w:rPr>
          <w:sz w:val="20"/>
          <w:szCs w:val="20"/>
        </w:rPr>
        <w:t>Názov zákazky</w:t>
      </w:r>
      <w:r w:rsidR="00977280">
        <w:rPr>
          <w:sz w:val="20"/>
          <w:szCs w:val="20"/>
        </w:rPr>
        <w:t xml:space="preserve">/stavby/diela: </w:t>
      </w:r>
      <w:r w:rsidR="006001B6" w:rsidRPr="006001B6">
        <w:rPr>
          <w:sz w:val="20"/>
          <w:szCs w:val="20"/>
        </w:rPr>
        <w:t xml:space="preserve">Služby mechanizačnými prostriedkami - </w:t>
      </w:r>
      <w:r w:rsidR="006001B6" w:rsidRPr="00F00A7D">
        <w:rPr>
          <w:sz w:val="20"/>
          <w:szCs w:val="20"/>
          <w:highlight w:val="yellow"/>
        </w:rPr>
        <w:t>OZ Karpaty, - výzva č. 04/2024</w:t>
      </w:r>
    </w:p>
    <w:p w14:paraId="67FE20DB" w14:textId="5791284A" w:rsidR="00350FEF" w:rsidRPr="00977280" w:rsidRDefault="00350FEF" w:rsidP="00C30448">
      <w:pPr>
        <w:pStyle w:val="Odsekzoznamu"/>
        <w:numPr>
          <w:ilvl w:val="0"/>
          <w:numId w:val="82"/>
        </w:numPr>
        <w:spacing w:after="0"/>
        <w:ind w:left="709" w:hanging="283"/>
        <w:jc w:val="both"/>
        <w:rPr>
          <w:sz w:val="20"/>
          <w:szCs w:val="20"/>
        </w:rPr>
      </w:pPr>
      <w:r w:rsidRPr="00977280">
        <w:rPr>
          <w:sz w:val="20"/>
          <w:szCs w:val="20"/>
        </w:rPr>
        <w:t>Miesto zákazky</w:t>
      </w:r>
      <w:r w:rsidR="00977280">
        <w:rPr>
          <w:sz w:val="20"/>
          <w:szCs w:val="20"/>
        </w:rPr>
        <w:t xml:space="preserve"> (adresa / </w:t>
      </w:r>
      <w:proofErr w:type="spellStart"/>
      <w:r w:rsidR="00977280">
        <w:rPr>
          <w:sz w:val="20"/>
          <w:szCs w:val="20"/>
        </w:rPr>
        <w:t>k.ú</w:t>
      </w:r>
      <w:proofErr w:type="spellEnd"/>
      <w:r w:rsidR="00977280">
        <w:rPr>
          <w:sz w:val="20"/>
          <w:szCs w:val="20"/>
        </w:rPr>
        <w:t>. / GPS súradnice / iné označenie)</w:t>
      </w:r>
      <w:r w:rsidRPr="00977280">
        <w:rPr>
          <w:sz w:val="20"/>
          <w:szCs w:val="20"/>
        </w:rPr>
        <w:t xml:space="preserve">:  </w:t>
      </w:r>
      <w:r w:rsidR="006001B6">
        <w:rPr>
          <w:sz w:val="20"/>
          <w:szCs w:val="20"/>
        </w:rPr>
        <w:t>OZ Karpaty</w:t>
      </w:r>
    </w:p>
    <w:p w14:paraId="356674E0"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sa zaväzuje vykonať dielo vo vlastnom mene a na vlastnú zodpovednosť a podľa pokynov objednávateľa, pri rešpektovaní všetkých zákonov, právnych predpisov a noriem platných</w:t>
      </w:r>
      <w:r w:rsidR="00977280">
        <w:rPr>
          <w:rFonts w:cs="Arial"/>
          <w:sz w:val="20"/>
          <w:szCs w:val="20"/>
        </w:rPr>
        <w:t xml:space="preserve"> na území Slovenskej republiky.</w:t>
      </w:r>
    </w:p>
    <w:p w14:paraId="24B3B02D"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Objednávateľ sa zaväzuje, že za riadne a včas vykonané dielo (služby) zaplatí dohodnutú odplatu za podmienok uvedených v tejto zmluve.</w:t>
      </w:r>
    </w:p>
    <w:p w14:paraId="48CF69BF" w14:textId="1A82D82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w:t>
      </w:r>
      <w:r w:rsidR="00977280">
        <w:rPr>
          <w:rFonts w:cs="Arial"/>
          <w:sz w:val="20"/>
          <w:szCs w:val="20"/>
        </w:rPr>
        <w:t>iac ako 10 % z hodnoty zákazky:</w:t>
      </w:r>
    </w:p>
    <w:p w14:paraId="7374F61A"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ruským občanom, spoločnostiam, subjektom alebo orgánom sídliacim v Rusku, </w:t>
      </w:r>
    </w:p>
    <w:p w14:paraId="6912467E"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 xml:space="preserve">spoločnostiam alebo subjektom, ktoré sú priamo alebo nepriamo akýmkoľvek spôsobom vlastnené z viac ako 50 % ruskými občanmi, spoločnosťami, subjektami alebo orgánmi sídliacimi v Rusku a </w:t>
      </w:r>
    </w:p>
    <w:p w14:paraId="7D274422" w14:textId="77777777" w:rsidR="00977280" w:rsidRPr="00977280" w:rsidRDefault="00977280" w:rsidP="00C30448">
      <w:pPr>
        <w:pStyle w:val="Odsekzoznamu"/>
        <w:numPr>
          <w:ilvl w:val="0"/>
          <w:numId w:val="83"/>
        </w:numPr>
        <w:spacing w:after="0"/>
        <w:jc w:val="both"/>
        <w:rPr>
          <w:sz w:val="20"/>
          <w:szCs w:val="20"/>
        </w:rPr>
      </w:pPr>
      <w:r w:rsidRPr="00977280">
        <w:rPr>
          <w:sz w:val="20"/>
          <w:szCs w:val="20"/>
        </w:rPr>
        <w:t>osobám, ktoré v ich mene alebo na základe ich pokynov predkladajú ponuku alebo plnia zákazku.</w:t>
      </w:r>
    </w:p>
    <w:p w14:paraId="666DCFEC" w14:textId="77777777" w:rsidR="00977280" w:rsidRPr="00DE6C25" w:rsidRDefault="00977280" w:rsidP="00977280">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14:paraId="5531B801" w14:textId="660E2C8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určuje nasledovných subdodávateľov, ktorých bude využívať pri plnení tejto zmluvy:</w:t>
      </w:r>
    </w:p>
    <w:p w14:paraId="6F6CE709" w14:textId="476F268A" w:rsidR="00350FEF" w:rsidRPr="00977280" w:rsidRDefault="00350FEF" w:rsidP="00C30448">
      <w:pPr>
        <w:pStyle w:val="Odsekzoznamu"/>
        <w:numPr>
          <w:ilvl w:val="0"/>
          <w:numId w:val="84"/>
        </w:numPr>
        <w:spacing w:after="0"/>
        <w:jc w:val="both"/>
        <w:rPr>
          <w:sz w:val="20"/>
          <w:szCs w:val="20"/>
        </w:rPr>
      </w:pPr>
      <w:r w:rsidRPr="00977280">
        <w:rPr>
          <w:sz w:val="20"/>
          <w:szCs w:val="20"/>
        </w:rPr>
        <w:t>Obchodné meno:</w:t>
      </w:r>
      <w:r w:rsidR="00180E01" w:rsidRPr="00180E01">
        <w:rPr>
          <w:sz w:val="20"/>
          <w:szCs w:val="20"/>
          <w:highlight w:val="yellow"/>
        </w:rPr>
        <w:t xml:space="preserve"> </w:t>
      </w:r>
      <w:r w:rsidR="00180E01" w:rsidRPr="00977280">
        <w:rPr>
          <w:sz w:val="20"/>
          <w:szCs w:val="20"/>
          <w:highlight w:val="yellow"/>
        </w:rPr>
        <w:t>................</w:t>
      </w:r>
    </w:p>
    <w:p w14:paraId="3FE83AF5" w14:textId="2C984055"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Sídlo/ miesto podnikania:</w:t>
      </w:r>
      <w:r w:rsidR="00180E01" w:rsidRPr="00180E01">
        <w:rPr>
          <w:sz w:val="20"/>
          <w:szCs w:val="20"/>
          <w:highlight w:val="yellow"/>
        </w:rPr>
        <w:t xml:space="preserve"> </w:t>
      </w:r>
      <w:r w:rsidR="00180E01" w:rsidRPr="00977280">
        <w:rPr>
          <w:sz w:val="20"/>
          <w:szCs w:val="20"/>
          <w:highlight w:val="yellow"/>
        </w:rPr>
        <w:t>................</w:t>
      </w:r>
    </w:p>
    <w:p w14:paraId="4B2A980E" w14:textId="624AE6E2"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IČO:</w:t>
      </w:r>
      <w:r w:rsidR="00180E01" w:rsidRPr="00180E01">
        <w:rPr>
          <w:sz w:val="20"/>
          <w:szCs w:val="20"/>
          <w:highlight w:val="yellow"/>
        </w:rPr>
        <w:t xml:space="preserve"> </w:t>
      </w:r>
      <w:r w:rsidR="00180E01" w:rsidRPr="00977280">
        <w:rPr>
          <w:sz w:val="20"/>
          <w:szCs w:val="20"/>
          <w:highlight w:val="yellow"/>
        </w:rPr>
        <w:t>................</w:t>
      </w:r>
    </w:p>
    <w:p w14:paraId="3C181CC4" w14:textId="7AF140CA"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Osoba oprávnená konať za subdodávateľa v rozsahu meno, priezvisko, kontaktné údaje</w:t>
      </w:r>
      <w:r w:rsidR="00180E01">
        <w:rPr>
          <w:sz w:val="20"/>
          <w:szCs w:val="20"/>
        </w:rPr>
        <w:t xml:space="preserve">: </w:t>
      </w:r>
      <w:r w:rsidR="00180E01" w:rsidRPr="00977280">
        <w:rPr>
          <w:sz w:val="20"/>
          <w:szCs w:val="20"/>
          <w:highlight w:val="yellow"/>
        </w:rPr>
        <w:t>................</w:t>
      </w:r>
    </w:p>
    <w:p w14:paraId="04145037" w14:textId="44FBD2C4" w:rsidR="00350FEF" w:rsidRPr="00977280" w:rsidRDefault="00350FEF" w:rsidP="00C30448">
      <w:pPr>
        <w:pStyle w:val="Odsekzoznamu"/>
        <w:numPr>
          <w:ilvl w:val="0"/>
          <w:numId w:val="84"/>
        </w:numPr>
        <w:tabs>
          <w:tab w:val="num" w:pos="700"/>
        </w:tabs>
        <w:spacing w:after="0"/>
        <w:jc w:val="both"/>
        <w:rPr>
          <w:sz w:val="20"/>
          <w:szCs w:val="20"/>
        </w:rPr>
      </w:pPr>
      <w:r w:rsidRPr="00977280">
        <w:rPr>
          <w:sz w:val="20"/>
          <w:szCs w:val="20"/>
        </w:rPr>
        <w:t>Objem plnenia subdodávky:</w:t>
      </w:r>
      <w:r w:rsidR="00180E01">
        <w:rPr>
          <w:sz w:val="20"/>
          <w:szCs w:val="20"/>
        </w:rPr>
        <w:t xml:space="preserve"> </w:t>
      </w:r>
      <w:r w:rsidRPr="00180E01">
        <w:rPr>
          <w:sz w:val="20"/>
          <w:szCs w:val="20"/>
          <w:highlight w:val="yellow"/>
        </w:rPr>
        <w:t>................EUR bez DPH</w:t>
      </w:r>
    </w:p>
    <w:p w14:paraId="722F03E7" w14:textId="5FD1D119"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t>Zhotoviteľ zaviazaný z tejto zmluvy je povinný počas jej platnosti oznamovať objednávateľovi akúkoľvek zmenu údajov v rozsahu uvedenom v bode 2.6</w:t>
      </w:r>
      <w:r w:rsidR="00977280">
        <w:rPr>
          <w:rFonts w:cs="Arial"/>
          <w:sz w:val="20"/>
          <w:szCs w:val="20"/>
        </w:rPr>
        <w:t xml:space="preserve">. </w:t>
      </w:r>
      <w:r w:rsidRPr="00977280">
        <w:rPr>
          <w:rFonts w:cs="Arial"/>
          <w:sz w:val="20"/>
          <w:szCs w:val="20"/>
        </w:rPr>
        <w:t>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14:paraId="10B5B473" w14:textId="39EC19FD" w:rsidR="00350FEF" w:rsidRPr="00977280" w:rsidRDefault="00350FEF" w:rsidP="00C30448">
      <w:pPr>
        <w:pStyle w:val="Odsekzoznamu"/>
        <w:numPr>
          <w:ilvl w:val="1"/>
          <w:numId w:val="81"/>
        </w:numPr>
        <w:spacing w:after="0"/>
        <w:jc w:val="both"/>
        <w:rPr>
          <w:rFonts w:cs="Arial"/>
          <w:sz w:val="20"/>
          <w:szCs w:val="20"/>
        </w:rPr>
      </w:pPr>
      <w:r w:rsidRPr="00977280">
        <w:rPr>
          <w:rFonts w:cs="Arial"/>
          <w:sz w:val="20"/>
          <w:szCs w:val="20"/>
        </w:rPr>
        <w:lastRenderedPageBreak/>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14:paraId="5848330F" w14:textId="77777777" w:rsidR="00977280" w:rsidRDefault="00350FEF" w:rsidP="00C30448">
      <w:pPr>
        <w:pStyle w:val="Odsekzoznamu"/>
        <w:numPr>
          <w:ilvl w:val="1"/>
          <w:numId w:val="81"/>
        </w:numPr>
        <w:spacing w:after="0"/>
        <w:jc w:val="both"/>
        <w:rPr>
          <w:rFonts w:cs="Arial"/>
          <w:sz w:val="20"/>
          <w:szCs w:val="20"/>
        </w:rPr>
      </w:pPr>
      <w:r w:rsidRPr="00977280">
        <w:rPr>
          <w:rFonts w:cs="Arial"/>
          <w:sz w:val="20"/>
          <w:szCs w:val="20"/>
        </w:rPr>
        <w:t>Nový subdodávateľ musí byť zapísaný v registri partnerov verejného sektora, ak má povinnosť zapisovať sa do registra partnerov verejného sektora.</w:t>
      </w:r>
    </w:p>
    <w:p w14:paraId="77E4ABF0" w14:textId="289431D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musí mať počas celej doby platnosti tejto zmluvy technické vybavenie minimálne v rozsahu uvedenom v zadaní čiastkovej súťaže v dynamickom nákupnom systéme.</w:t>
      </w:r>
    </w:p>
    <w:p w14:paraId="1AA4FF2A" w14:textId="599F23E3" w:rsidR="00350FEF" w:rsidRPr="00977280" w:rsidRDefault="00350FEF" w:rsidP="00C30448">
      <w:pPr>
        <w:pStyle w:val="Odsekzoznamu"/>
        <w:numPr>
          <w:ilvl w:val="1"/>
          <w:numId w:val="81"/>
        </w:numPr>
        <w:spacing w:after="0"/>
        <w:ind w:left="426" w:hanging="426"/>
        <w:jc w:val="both"/>
        <w:rPr>
          <w:rFonts w:cs="Arial"/>
          <w:sz w:val="20"/>
          <w:szCs w:val="20"/>
        </w:rPr>
      </w:pPr>
      <w:r w:rsidRPr="00977280">
        <w:rPr>
          <w:rFonts w:cs="Arial"/>
          <w:sz w:val="20"/>
          <w:szCs w:val="20"/>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692E1696" w14:textId="77777777" w:rsidR="00350FEF" w:rsidRPr="00977280" w:rsidRDefault="00350FEF" w:rsidP="00977280">
      <w:pPr>
        <w:tabs>
          <w:tab w:val="num" w:pos="700"/>
        </w:tabs>
        <w:spacing w:after="0"/>
        <w:ind w:left="709" w:hanging="709"/>
        <w:jc w:val="center"/>
        <w:rPr>
          <w:rFonts w:cs="Arial"/>
          <w:b/>
          <w:szCs w:val="20"/>
        </w:rPr>
      </w:pPr>
    </w:p>
    <w:p w14:paraId="12CB66CB" w14:textId="445AD968" w:rsidR="00977280" w:rsidRDefault="00350FEF" w:rsidP="00977280">
      <w:pPr>
        <w:tabs>
          <w:tab w:val="num" w:pos="700"/>
        </w:tabs>
        <w:spacing w:after="0"/>
        <w:ind w:left="709" w:hanging="709"/>
        <w:jc w:val="center"/>
        <w:rPr>
          <w:rFonts w:cs="Arial"/>
          <w:b/>
          <w:szCs w:val="20"/>
        </w:rPr>
      </w:pPr>
      <w:r w:rsidRPr="00977280">
        <w:rPr>
          <w:rFonts w:cs="Arial"/>
          <w:b/>
          <w:szCs w:val="20"/>
        </w:rPr>
        <w:t>Článok 3</w:t>
      </w:r>
    </w:p>
    <w:p w14:paraId="28255628" w14:textId="612CE7F4" w:rsidR="00350FEF" w:rsidRPr="00977280" w:rsidRDefault="00350FEF" w:rsidP="00977280">
      <w:pPr>
        <w:tabs>
          <w:tab w:val="num" w:pos="700"/>
        </w:tabs>
        <w:spacing w:after="0"/>
        <w:ind w:left="709" w:hanging="709"/>
        <w:jc w:val="center"/>
        <w:rPr>
          <w:rFonts w:cs="Arial"/>
          <w:b/>
          <w:szCs w:val="20"/>
        </w:rPr>
      </w:pPr>
      <w:r w:rsidRPr="00977280">
        <w:rPr>
          <w:rFonts w:cs="Arial"/>
          <w:b/>
          <w:szCs w:val="20"/>
        </w:rPr>
        <w:t>ČAS PLNENIA</w:t>
      </w:r>
    </w:p>
    <w:p w14:paraId="667086FA" w14:textId="0FD02A6C" w:rsidR="00977280" w:rsidRPr="00180E01" w:rsidRDefault="00350FEF" w:rsidP="00C30448">
      <w:pPr>
        <w:pStyle w:val="Odsekzoznamu"/>
        <w:numPr>
          <w:ilvl w:val="1"/>
          <w:numId w:val="85"/>
        </w:numPr>
        <w:spacing w:after="0"/>
        <w:jc w:val="both"/>
        <w:rPr>
          <w:rFonts w:cs="Arial"/>
          <w:sz w:val="20"/>
          <w:szCs w:val="20"/>
        </w:rPr>
      </w:pPr>
      <w:r w:rsidRPr="00180E01">
        <w:rPr>
          <w:rFonts w:cs="Arial"/>
          <w:sz w:val="20"/>
          <w:szCs w:val="20"/>
        </w:rPr>
        <w:t xml:space="preserve">Zhotoviteľ sa zaväzuje, že realizáciu predmetného diela ukončí v termíne do: </w:t>
      </w:r>
      <w:r w:rsidR="006001B6">
        <w:rPr>
          <w:rFonts w:cs="Arial"/>
          <w:sz w:val="20"/>
          <w:szCs w:val="20"/>
        </w:rPr>
        <w:t>2</w:t>
      </w:r>
      <w:r w:rsidR="00977280" w:rsidRPr="00180E01">
        <w:rPr>
          <w:rFonts w:cs="Arial"/>
          <w:sz w:val="20"/>
          <w:szCs w:val="20"/>
          <w:highlight w:val="yellow"/>
        </w:rPr>
        <w:t xml:space="preserve"> mesiacov</w:t>
      </w:r>
      <w:r w:rsidRPr="00180E01">
        <w:rPr>
          <w:rFonts w:cs="Arial"/>
          <w:sz w:val="20"/>
          <w:szCs w:val="20"/>
        </w:rPr>
        <w:t xml:space="preserve"> odo dňa prevzatia staveniska.</w:t>
      </w:r>
      <w:r w:rsidR="00977280" w:rsidRPr="00180E01">
        <w:rPr>
          <w:rFonts w:cs="Arial"/>
          <w:sz w:val="20"/>
          <w:szCs w:val="20"/>
        </w:rPr>
        <w:t xml:space="preserve"> Zhotoviteľ je povinný:</w:t>
      </w:r>
    </w:p>
    <w:p w14:paraId="7093B9CE" w14:textId="77777777" w:rsidR="00180E01" w:rsidRDefault="00350FEF" w:rsidP="00C30448">
      <w:pPr>
        <w:pStyle w:val="Odsekzoznamu"/>
        <w:numPr>
          <w:ilvl w:val="0"/>
          <w:numId w:val="86"/>
        </w:numPr>
        <w:spacing w:after="0"/>
        <w:jc w:val="both"/>
        <w:rPr>
          <w:sz w:val="20"/>
          <w:szCs w:val="20"/>
        </w:rPr>
      </w:pPr>
      <w:r w:rsidRPr="00977280">
        <w:rPr>
          <w:sz w:val="20"/>
          <w:szCs w:val="20"/>
        </w:rPr>
        <w:t>prevziať stavenisko do 3 pracovných</w:t>
      </w:r>
      <w:r w:rsidR="00180E01">
        <w:rPr>
          <w:sz w:val="20"/>
          <w:szCs w:val="20"/>
        </w:rPr>
        <w:t xml:space="preserve"> dní od účinnosti tejto zmluvy</w:t>
      </w:r>
    </w:p>
    <w:p w14:paraId="3B66F1F5" w14:textId="31B7BB28" w:rsidR="00350FEF" w:rsidRPr="00977280" w:rsidRDefault="00350FEF" w:rsidP="00C30448">
      <w:pPr>
        <w:pStyle w:val="Odsekzoznamu"/>
        <w:numPr>
          <w:ilvl w:val="0"/>
          <w:numId w:val="86"/>
        </w:numPr>
        <w:spacing w:after="0"/>
        <w:jc w:val="both"/>
        <w:rPr>
          <w:sz w:val="20"/>
          <w:szCs w:val="20"/>
        </w:rPr>
      </w:pPr>
      <w:r w:rsidRPr="00977280">
        <w:rPr>
          <w:sz w:val="20"/>
          <w:szCs w:val="20"/>
        </w:rPr>
        <w:t xml:space="preserve">b)  začať práce najneskôr do 7 pracovných dní od účinnosti tejto zmluvy. </w:t>
      </w:r>
    </w:p>
    <w:p w14:paraId="775D0B08"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14:paraId="477D399A"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Objednávateľ sa zaväzuje, že riadne vykonané dielo prevezme a zaplatí za jeho vykonanie dohodnutú cenu v súlade s touto zmluvou.</w:t>
      </w:r>
    </w:p>
    <w:p w14:paraId="2A17A0FD" w14:textId="77777777" w:rsidR="00350FEF" w:rsidRPr="00977280" w:rsidRDefault="00350FEF" w:rsidP="00C30448">
      <w:pPr>
        <w:pStyle w:val="Odsekzoznamu"/>
        <w:numPr>
          <w:ilvl w:val="1"/>
          <w:numId w:val="85"/>
        </w:numPr>
        <w:spacing w:after="0"/>
        <w:jc w:val="both"/>
        <w:rPr>
          <w:rFonts w:cs="Arial"/>
          <w:sz w:val="20"/>
          <w:szCs w:val="20"/>
        </w:rPr>
      </w:pPr>
      <w:r w:rsidRPr="00977280">
        <w:rPr>
          <w:rFonts w:cs="Arial"/>
          <w:sz w:val="20"/>
          <w:szCs w:val="20"/>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14:paraId="6787CDCB" w14:textId="77777777" w:rsidR="00350FEF" w:rsidRPr="00977280" w:rsidRDefault="00350FEF" w:rsidP="00977280">
      <w:pPr>
        <w:spacing w:after="0"/>
        <w:ind w:left="709" w:hanging="709"/>
        <w:jc w:val="center"/>
        <w:rPr>
          <w:rFonts w:cs="Arial"/>
          <w:b/>
          <w:szCs w:val="20"/>
        </w:rPr>
      </w:pPr>
    </w:p>
    <w:p w14:paraId="0CE916C5" w14:textId="5C455CD3" w:rsidR="00180E01" w:rsidRDefault="00180E01" w:rsidP="00977280">
      <w:pPr>
        <w:spacing w:after="0"/>
        <w:ind w:left="709" w:hanging="709"/>
        <w:jc w:val="center"/>
        <w:rPr>
          <w:rFonts w:cs="Arial"/>
          <w:b/>
          <w:szCs w:val="20"/>
        </w:rPr>
      </w:pPr>
      <w:r>
        <w:rPr>
          <w:rFonts w:cs="Arial"/>
          <w:b/>
          <w:szCs w:val="20"/>
        </w:rPr>
        <w:t xml:space="preserve">Článok </w:t>
      </w:r>
      <w:r w:rsidR="00350FEF" w:rsidRPr="00977280">
        <w:rPr>
          <w:rFonts w:cs="Arial"/>
          <w:b/>
          <w:szCs w:val="20"/>
        </w:rPr>
        <w:t>4</w:t>
      </w:r>
    </w:p>
    <w:p w14:paraId="5FEED450" w14:textId="45F96D76" w:rsidR="00350FEF" w:rsidRPr="00977280" w:rsidRDefault="00350FEF" w:rsidP="00977280">
      <w:pPr>
        <w:spacing w:after="0"/>
        <w:ind w:left="709" w:hanging="709"/>
        <w:jc w:val="center"/>
        <w:rPr>
          <w:rFonts w:cs="Arial"/>
          <w:b/>
          <w:szCs w:val="20"/>
        </w:rPr>
      </w:pPr>
      <w:r w:rsidRPr="00977280">
        <w:rPr>
          <w:rFonts w:cs="Arial"/>
          <w:b/>
          <w:szCs w:val="20"/>
        </w:rPr>
        <w:t>CENA</w:t>
      </w:r>
    </w:p>
    <w:p w14:paraId="10A2458F" w14:textId="781144FB" w:rsidR="00180E01"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 xml:space="preserve">Cena za vykonanie predmetu zmluvy </w:t>
      </w:r>
      <w:r w:rsidR="00043AEF">
        <w:rPr>
          <w:rFonts w:cs="Arial"/>
          <w:sz w:val="20"/>
          <w:szCs w:val="20"/>
        </w:rPr>
        <w:t>-</w:t>
      </w:r>
      <w:r w:rsidR="00180E01">
        <w:rPr>
          <w:rFonts w:cs="Arial"/>
          <w:sz w:val="20"/>
          <w:szCs w:val="20"/>
        </w:rPr>
        <w:t xml:space="preserve"> </w:t>
      </w:r>
      <w:r w:rsidR="00043AEF">
        <w:rPr>
          <w:rFonts w:cs="Arial"/>
          <w:sz w:val="20"/>
          <w:szCs w:val="20"/>
        </w:rPr>
        <w:t>stavebného diela, v rozsahu čl.</w:t>
      </w:r>
      <w:r w:rsidRPr="00180E01">
        <w:rPr>
          <w:rFonts w:cs="Arial"/>
          <w:sz w:val="20"/>
          <w:szCs w:val="20"/>
        </w:rPr>
        <w:t xml:space="preserve"> 2 je stanovená dohodou zmluvných strán v zmysle zákona č. 18/ 1996 Z.</w:t>
      </w:r>
      <w:r w:rsidR="00043AEF">
        <w:rPr>
          <w:rFonts w:cs="Arial"/>
          <w:sz w:val="20"/>
          <w:szCs w:val="20"/>
        </w:rPr>
        <w:t xml:space="preserve"> </w:t>
      </w:r>
      <w:r w:rsidRPr="00180E01">
        <w:rPr>
          <w:rFonts w:cs="Arial"/>
          <w:sz w:val="20"/>
          <w:szCs w:val="20"/>
        </w:rPr>
        <w:t>z. o cenách v platnom znení ako cena pevná, úplná a nemenná a je doložená  cenovou ponukou Zhotoviteľa.</w:t>
      </w:r>
    </w:p>
    <w:p w14:paraId="76AAE2F0" w14:textId="714F7757" w:rsidR="00350FEF" w:rsidRPr="00180E01" w:rsidRDefault="00350FEF" w:rsidP="00C30448">
      <w:pPr>
        <w:pStyle w:val="Odsekzoznamu"/>
        <w:numPr>
          <w:ilvl w:val="1"/>
          <w:numId w:val="87"/>
        </w:numPr>
        <w:spacing w:after="0"/>
        <w:jc w:val="both"/>
        <w:rPr>
          <w:rFonts w:cs="Arial"/>
          <w:sz w:val="20"/>
          <w:szCs w:val="20"/>
        </w:rPr>
      </w:pPr>
      <w:r w:rsidRPr="00180E01">
        <w:rPr>
          <w:rFonts w:cs="Arial"/>
          <w:sz w:val="20"/>
          <w:szCs w:val="20"/>
        </w:rPr>
        <w:t>Zmluvné strany dohodli celkovú cenu predmetu zmluvy nasledovne:</w:t>
      </w:r>
    </w:p>
    <w:p w14:paraId="13947A60" w14:textId="77777777" w:rsidR="00180E01" w:rsidRPr="00E50436" w:rsidRDefault="00180E01" w:rsidP="00180E01">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80E01" w:rsidRPr="00E50436" w14:paraId="52F70C71" w14:textId="77777777" w:rsidTr="00C54E82">
        <w:tc>
          <w:tcPr>
            <w:tcW w:w="860" w:type="pct"/>
          </w:tcPr>
          <w:p w14:paraId="422772FE" w14:textId="77777777" w:rsidR="00180E01" w:rsidRPr="00E50436" w:rsidRDefault="00180E01" w:rsidP="00C54E82">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14:paraId="7E734400" w14:textId="77777777" w:rsidR="00180E01" w:rsidRPr="00E50436" w:rsidRDefault="00180E01" w:rsidP="00C54E82">
            <w:pPr>
              <w:spacing w:after="0" w:line="360" w:lineRule="auto"/>
              <w:ind w:left="361" w:hanging="361"/>
              <w:jc w:val="right"/>
              <w:rPr>
                <w:rFonts w:cs="Arial"/>
                <w:szCs w:val="20"/>
              </w:rPr>
            </w:pPr>
          </w:p>
        </w:tc>
        <w:tc>
          <w:tcPr>
            <w:tcW w:w="525" w:type="pct"/>
          </w:tcPr>
          <w:p w14:paraId="2704AA04"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14:paraId="78FB1239" w14:textId="77777777" w:rsidR="00180E01" w:rsidRPr="00E50436" w:rsidRDefault="00180E01" w:rsidP="00C54E82">
            <w:pPr>
              <w:spacing w:after="0" w:line="360" w:lineRule="auto"/>
              <w:ind w:left="361" w:hanging="361"/>
              <w:jc w:val="right"/>
              <w:rPr>
                <w:rFonts w:cs="Arial"/>
                <w:szCs w:val="20"/>
              </w:rPr>
            </w:pPr>
          </w:p>
        </w:tc>
      </w:tr>
      <w:tr w:rsidR="00180E01" w:rsidRPr="00E50436" w14:paraId="16F19306" w14:textId="77777777" w:rsidTr="00C54E82">
        <w:tc>
          <w:tcPr>
            <w:tcW w:w="860" w:type="pct"/>
          </w:tcPr>
          <w:p w14:paraId="6AA52F14" w14:textId="77777777" w:rsidR="00180E01" w:rsidRPr="00E50436" w:rsidRDefault="00180E01" w:rsidP="00C54E82">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14:paraId="5E0BFEE9" w14:textId="77777777" w:rsidR="00180E01" w:rsidRPr="00E50436" w:rsidRDefault="00180E01" w:rsidP="00C54E82">
            <w:pPr>
              <w:spacing w:after="0" w:line="360" w:lineRule="auto"/>
              <w:ind w:left="361" w:hanging="361"/>
              <w:jc w:val="right"/>
              <w:rPr>
                <w:rFonts w:cs="Arial"/>
                <w:szCs w:val="20"/>
              </w:rPr>
            </w:pPr>
          </w:p>
        </w:tc>
        <w:tc>
          <w:tcPr>
            <w:tcW w:w="525" w:type="pct"/>
          </w:tcPr>
          <w:p w14:paraId="0D3F1906" w14:textId="77777777" w:rsidR="00180E01" w:rsidRPr="00E50436" w:rsidRDefault="00180E01" w:rsidP="00C54E82">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14:paraId="48AFAFA1" w14:textId="77777777" w:rsidR="00180E01" w:rsidRPr="00E50436" w:rsidRDefault="00180E01" w:rsidP="00C54E82">
            <w:pPr>
              <w:spacing w:after="0" w:line="360" w:lineRule="auto"/>
              <w:ind w:left="361" w:hanging="361"/>
              <w:jc w:val="right"/>
              <w:rPr>
                <w:rFonts w:cs="Arial"/>
                <w:szCs w:val="20"/>
              </w:rPr>
            </w:pPr>
          </w:p>
        </w:tc>
      </w:tr>
      <w:tr w:rsidR="00180E01" w:rsidRPr="00E50436" w14:paraId="6039641F" w14:textId="77777777" w:rsidTr="00C54E82">
        <w:tc>
          <w:tcPr>
            <w:tcW w:w="860" w:type="pct"/>
          </w:tcPr>
          <w:p w14:paraId="4CA2175C" w14:textId="77777777" w:rsidR="00180E01" w:rsidRPr="00E50436" w:rsidRDefault="00180E01" w:rsidP="00C54E82">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14:paraId="0166F786" w14:textId="77777777" w:rsidR="00180E01" w:rsidRPr="00E50436" w:rsidRDefault="00180E01" w:rsidP="00C54E82">
            <w:pPr>
              <w:spacing w:after="0" w:line="360" w:lineRule="auto"/>
              <w:ind w:left="361" w:hanging="361"/>
              <w:jc w:val="right"/>
              <w:rPr>
                <w:rFonts w:cs="Arial"/>
                <w:b/>
                <w:szCs w:val="20"/>
              </w:rPr>
            </w:pPr>
          </w:p>
        </w:tc>
        <w:tc>
          <w:tcPr>
            <w:tcW w:w="525" w:type="pct"/>
          </w:tcPr>
          <w:p w14:paraId="66326DA6" w14:textId="77777777" w:rsidR="00180E01" w:rsidRPr="00E50436" w:rsidRDefault="00180E01" w:rsidP="00C54E82">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14:paraId="37A56C52" w14:textId="77777777" w:rsidR="00180E01" w:rsidRPr="00E50436" w:rsidRDefault="00180E01" w:rsidP="00C54E82">
            <w:pPr>
              <w:spacing w:after="0" w:line="360" w:lineRule="auto"/>
              <w:ind w:left="361" w:hanging="361"/>
              <w:jc w:val="right"/>
              <w:rPr>
                <w:rFonts w:cs="Arial"/>
                <w:b/>
                <w:szCs w:val="20"/>
              </w:rPr>
            </w:pPr>
          </w:p>
        </w:tc>
      </w:tr>
    </w:tbl>
    <w:p w14:paraId="6F18BB1D" w14:textId="77777777" w:rsidR="00180E01" w:rsidRPr="00180E01" w:rsidRDefault="00180E01" w:rsidP="00180E01">
      <w:pPr>
        <w:spacing w:after="0"/>
        <w:jc w:val="both"/>
        <w:rPr>
          <w:rFonts w:cs="Arial"/>
          <w:szCs w:val="20"/>
        </w:rPr>
      </w:pPr>
    </w:p>
    <w:p w14:paraId="44B09DD1"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Ak Zhotoviteľ nie je platcom DPH uvedie sa len cena celkom.</w:t>
      </w:r>
    </w:p>
    <w:p w14:paraId="46A330DE" w14:textId="77777777" w:rsidR="00350FEF" w:rsidRPr="00977280" w:rsidRDefault="00350FEF" w:rsidP="00C30448">
      <w:pPr>
        <w:pStyle w:val="Odsekzoznamu"/>
        <w:numPr>
          <w:ilvl w:val="1"/>
          <w:numId w:val="87"/>
        </w:numPr>
        <w:spacing w:after="0"/>
        <w:jc w:val="both"/>
        <w:rPr>
          <w:rFonts w:cs="Arial"/>
          <w:sz w:val="20"/>
          <w:szCs w:val="20"/>
        </w:rPr>
      </w:pPr>
      <w:r w:rsidRPr="00977280">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7D969B99" w14:textId="219F58C4" w:rsidR="00350FEF" w:rsidRDefault="00350FEF" w:rsidP="00977280">
      <w:pPr>
        <w:pStyle w:val="Hlavika"/>
        <w:tabs>
          <w:tab w:val="clear" w:pos="4536"/>
          <w:tab w:val="clear" w:pos="9072"/>
        </w:tabs>
        <w:spacing w:after="0"/>
        <w:jc w:val="both"/>
        <w:rPr>
          <w:rFonts w:cs="Arial"/>
          <w:szCs w:val="20"/>
        </w:rPr>
      </w:pPr>
    </w:p>
    <w:p w14:paraId="791D18E9" w14:textId="139F2237" w:rsidR="00180E01" w:rsidRDefault="00180E01" w:rsidP="00977280">
      <w:pPr>
        <w:pStyle w:val="Hlavika"/>
        <w:tabs>
          <w:tab w:val="clear" w:pos="4536"/>
          <w:tab w:val="clear" w:pos="9072"/>
        </w:tabs>
        <w:spacing w:after="0"/>
        <w:jc w:val="both"/>
        <w:rPr>
          <w:rFonts w:cs="Arial"/>
          <w:szCs w:val="20"/>
        </w:rPr>
      </w:pPr>
    </w:p>
    <w:p w14:paraId="5AF06561" w14:textId="737CBC3D" w:rsidR="00180E01" w:rsidRDefault="00180E01" w:rsidP="00977280">
      <w:pPr>
        <w:pStyle w:val="Hlavika"/>
        <w:tabs>
          <w:tab w:val="clear" w:pos="4536"/>
          <w:tab w:val="clear" w:pos="9072"/>
        </w:tabs>
        <w:spacing w:after="0"/>
        <w:jc w:val="both"/>
        <w:rPr>
          <w:rFonts w:cs="Arial"/>
          <w:szCs w:val="20"/>
        </w:rPr>
      </w:pPr>
    </w:p>
    <w:p w14:paraId="00EC1A41" w14:textId="22F2CC3A" w:rsidR="00180E01" w:rsidRDefault="00350FEF" w:rsidP="00977280">
      <w:pPr>
        <w:spacing w:after="0"/>
        <w:ind w:left="709" w:hanging="709"/>
        <w:jc w:val="center"/>
        <w:rPr>
          <w:rFonts w:cs="Arial"/>
          <w:b/>
          <w:szCs w:val="20"/>
        </w:rPr>
      </w:pPr>
      <w:r w:rsidRPr="00977280">
        <w:rPr>
          <w:rFonts w:cs="Arial"/>
          <w:b/>
          <w:szCs w:val="20"/>
        </w:rPr>
        <w:lastRenderedPageBreak/>
        <w:t>Článok 5</w:t>
      </w:r>
    </w:p>
    <w:p w14:paraId="15DC2C74" w14:textId="23CCBFF0" w:rsidR="00350FEF" w:rsidRPr="00977280" w:rsidRDefault="00350FEF" w:rsidP="00977280">
      <w:pPr>
        <w:spacing w:after="0"/>
        <w:ind w:left="709" w:hanging="709"/>
        <w:jc w:val="center"/>
        <w:rPr>
          <w:rFonts w:cs="Arial"/>
          <w:b/>
          <w:szCs w:val="20"/>
        </w:rPr>
      </w:pPr>
      <w:r w:rsidRPr="00977280">
        <w:rPr>
          <w:rFonts w:cs="Arial"/>
          <w:b/>
          <w:szCs w:val="20"/>
        </w:rPr>
        <w:t>PLATOBNÉ PODMIENKY</w:t>
      </w:r>
    </w:p>
    <w:p w14:paraId="3AA218F6" w14:textId="54CDD664"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Celkovú cenu za vykonanie predmetu zmluvy zaplatí objednávateľ na základe faktúry, ktorú Zhotoviteľ doručí objednávateľovi po riadnom vykonaní diela. Fakturované môžu byť len  práce (dielo) skutočne vykonané.</w:t>
      </w:r>
    </w:p>
    <w:p w14:paraId="77A45F65" w14:textId="77777777" w:rsidR="00350FEF" w:rsidRPr="00180E01" w:rsidRDefault="00350FEF" w:rsidP="00C30448">
      <w:pPr>
        <w:pStyle w:val="Odsekzoznamu"/>
        <w:numPr>
          <w:ilvl w:val="1"/>
          <w:numId w:val="88"/>
        </w:numPr>
        <w:spacing w:after="0"/>
        <w:jc w:val="both"/>
        <w:rPr>
          <w:rFonts w:cs="Arial"/>
          <w:sz w:val="20"/>
          <w:szCs w:val="20"/>
        </w:rPr>
      </w:pPr>
      <w:r w:rsidRPr="00180E01">
        <w:rPr>
          <w:rFonts w:cs="Arial"/>
          <w:sz w:val="20"/>
          <w:szCs w:val="20"/>
        </w:rPr>
        <w:t xml:space="preserve">Faktúra musí obsahovať náležitosti podľa § 71 Zákona č. 222/2004 Z. z. v znení neskorších predpisov,  a súpis vykonaných prác potvrdený preberajúcou osobou za objednávateľa. </w:t>
      </w:r>
    </w:p>
    <w:p w14:paraId="77EC9136" w14:textId="77777777" w:rsidR="00350FEF" w:rsidRPr="00180E01" w:rsidRDefault="00350FEF" w:rsidP="00180E01">
      <w:pPr>
        <w:pStyle w:val="Odsekzoznamu"/>
        <w:spacing w:after="0"/>
        <w:ind w:left="360"/>
        <w:jc w:val="both"/>
        <w:rPr>
          <w:rFonts w:cs="Arial"/>
          <w:sz w:val="20"/>
          <w:szCs w:val="20"/>
        </w:rPr>
      </w:pPr>
      <w:r w:rsidRPr="00180E01">
        <w:rPr>
          <w:rFonts w:cs="Arial"/>
          <w:sz w:val="20"/>
          <w:szCs w:val="20"/>
        </w:rPr>
        <w:t xml:space="preserve">Faktúra bude mať tieto náležitosti: </w:t>
      </w:r>
    </w:p>
    <w:p w14:paraId="498BB7A2"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zmluvných strán, obchodné meno, adresu, sídlo, IČO, DIČ, </w:t>
      </w:r>
    </w:p>
    <w:p w14:paraId="101094CD"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číslo faktúry,  </w:t>
      </w:r>
    </w:p>
    <w:p w14:paraId="672932DE"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deň vystavenia a deň splatnosti faktúry, dátum dodania </w:t>
      </w:r>
    </w:p>
    <w:p w14:paraId="329169E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u faktúr s uplatnením DPH hodnotu DPH v % a v EUR a IČ DPH, </w:t>
      </w:r>
    </w:p>
    <w:p w14:paraId="0F98BB6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fakturovanú sumu v EUR, </w:t>
      </w:r>
    </w:p>
    <w:p w14:paraId="715A3B40"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osoby, ktorá faktúru vystavila, </w:t>
      </w:r>
    </w:p>
    <w:p w14:paraId="2DA0087A"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pečiatku a podpis zodpovedného zástupcu Zhotoviteľa, </w:t>
      </w:r>
    </w:p>
    <w:p w14:paraId="6F71FE78"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prílohy v rozsahu a spracované spôsobom, aký predpisuje táto zmluva, </w:t>
      </w:r>
    </w:p>
    <w:p w14:paraId="033C2CBF"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 xml:space="preserve">označenie peňažného ústavu a číslo účtu, na ktorý sa má platiť, konštantný a variabilný symbol, </w:t>
      </w:r>
    </w:p>
    <w:p w14:paraId="368D4546" w14:textId="77777777" w:rsidR="00350FEF" w:rsidRPr="00180E01" w:rsidRDefault="00350FEF" w:rsidP="00C30448">
      <w:pPr>
        <w:pStyle w:val="Odsekzoznamu"/>
        <w:numPr>
          <w:ilvl w:val="0"/>
          <w:numId w:val="89"/>
        </w:numPr>
        <w:spacing w:after="0"/>
        <w:jc w:val="both"/>
        <w:rPr>
          <w:sz w:val="20"/>
          <w:szCs w:val="20"/>
        </w:rPr>
      </w:pPr>
      <w:r w:rsidRPr="00180E01">
        <w:rPr>
          <w:sz w:val="20"/>
          <w:szCs w:val="20"/>
        </w:rPr>
        <w:t>názov diela.</w:t>
      </w:r>
    </w:p>
    <w:p w14:paraId="64A75683" w14:textId="77777777" w:rsidR="00350FEF" w:rsidRPr="00977280" w:rsidRDefault="00350FEF" w:rsidP="00180E01">
      <w:pPr>
        <w:pStyle w:val="Odsekzoznamu"/>
        <w:spacing w:after="0"/>
        <w:ind w:left="360"/>
        <w:jc w:val="both"/>
        <w:rPr>
          <w:rFonts w:cs="Arial"/>
          <w:sz w:val="20"/>
          <w:szCs w:val="20"/>
        </w:rPr>
      </w:pPr>
      <w:r w:rsidRPr="00977280">
        <w:rPr>
          <w:rFonts w:cs="Arial"/>
          <w:sz w:val="20"/>
          <w:szCs w:val="20"/>
        </w:rPr>
        <w:t xml:space="preserve">Faktúra sa považuje za doručenú, ak bola doručená ako doporučená zásielka alebo bola osobne prevzatá osobou zastupujúcou objednávateľa a dátum prevzatia bol potvrdený jeho podpisom. </w:t>
      </w:r>
    </w:p>
    <w:p w14:paraId="02AEC665"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14:paraId="05FDCC4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V prípade, že faktúra nebude obsahovať náležitosti podľa odseku 5.2 tohto článku, objednávateľ je oprávnený vrátiť ju na prepracovanie. V takom prípade sa preruší lehota splatnosti až do doručenia opravenej faktúry.</w:t>
      </w:r>
    </w:p>
    <w:p w14:paraId="7491E95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1CB114D3" w14:textId="77777777" w:rsidR="00350FEF" w:rsidRPr="00977280" w:rsidRDefault="00350FEF" w:rsidP="00C30448">
      <w:pPr>
        <w:pStyle w:val="Odsekzoznamu"/>
        <w:numPr>
          <w:ilvl w:val="1"/>
          <w:numId w:val="88"/>
        </w:numPr>
        <w:spacing w:after="0"/>
        <w:jc w:val="both"/>
        <w:rPr>
          <w:rFonts w:cs="Arial"/>
          <w:sz w:val="20"/>
          <w:szCs w:val="20"/>
        </w:rPr>
      </w:pPr>
      <w:r w:rsidRPr="00977280">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3DD679A4" w14:textId="77777777" w:rsidR="00350FEF" w:rsidRPr="00977280" w:rsidRDefault="00350FEF" w:rsidP="00977280">
      <w:pPr>
        <w:pStyle w:val="Hlavika"/>
        <w:tabs>
          <w:tab w:val="clear" w:pos="4536"/>
          <w:tab w:val="clear" w:pos="9072"/>
        </w:tabs>
        <w:spacing w:after="0"/>
        <w:jc w:val="both"/>
        <w:rPr>
          <w:rFonts w:cs="Arial"/>
          <w:szCs w:val="20"/>
        </w:rPr>
      </w:pPr>
    </w:p>
    <w:p w14:paraId="70C2727D" w14:textId="0E847106" w:rsidR="00180E01" w:rsidRDefault="00350FEF" w:rsidP="00977280">
      <w:pPr>
        <w:spacing w:after="0"/>
        <w:ind w:left="709" w:hanging="709"/>
        <w:jc w:val="center"/>
        <w:rPr>
          <w:rFonts w:cs="Arial"/>
          <w:b/>
          <w:szCs w:val="20"/>
        </w:rPr>
      </w:pPr>
      <w:r w:rsidRPr="00977280">
        <w:rPr>
          <w:rFonts w:cs="Arial"/>
          <w:b/>
          <w:szCs w:val="20"/>
        </w:rPr>
        <w:t>Článok 6</w:t>
      </w:r>
    </w:p>
    <w:p w14:paraId="68056F01" w14:textId="07A56FE6" w:rsidR="00350FEF" w:rsidRPr="00977280" w:rsidRDefault="00350FEF" w:rsidP="00977280">
      <w:pPr>
        <w:spacing w:after="0"/>
        <w:ind w:left="709" w:hanging="709"/>
        <w:jc w:val="center"/>
        <w:rPr>
          <w:rFonts w:cs="Arial"/>
          <w:b/>
          <w:szCs w:val="20"/>
        </w:rPr>
      </w:pPr>
      <w:r w:rsidRPr="00977280">
        <w:rPr>
          <w:rFonts w:cs="Arial"/>
          <w:b/>
          <w:szCs w:val="20"/>
        </w:rPr>
        <w:t>PODMIENKY VYKONANIA DIELA</w:t>
      </w:r>
    </w:p>
    <w:p w14:paraId="33805ED1" w14:textId="2A2F7E92"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vykoná dielo a činnosti spojené s realizáciou predmetu zmluvy na vlastnú zodpovednosť v súlade s touto zmluvou, technickými normami a právnymi predpismi.</w:t>
      </w:r>
    </w:p>
    <w:p w14:paraId="5EC24F84"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Zhotoviteľ vyhlasuje, že on a jeho subdodávatelia sú oprávnení vykonávať činnosť podľa článku č. 2 tejto zmluvy.</w:t>
      </w:r>
    </w:p>
    <w:p w14:paraId="5F7161C1" w14:textId="77777777" w:rsidR="00350FEF" w:rsidRPr="00180E01"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je povinný ku termínu odovzdania miesta výkonu služieb - staveniska, toto pripraviť tak, aby Zhotoviteľ mohol na ňom začať práce v súlade so zadaním a s podmienkami zmluvy.</w:t>
      </w:r>
    </w:p>
    <w:p w14:paraId="1BC00B0C" w14:textId="559B0FE0" w:rsidR="00350FEF" w:rsidRPr="00977280" w:rsidRDefault="00350FEF" w:rsidP="00C30448">
      <w:pPr>
        <w:pStyle w:val="Odsekzoznamu"/>
        <w:numPr>
          <w:ilvl w:val="1"/>
          <w:numId w:val="90"/>
        </w:numPr>
        <w:spacing w:after="0"/>
        <w:jc w:val="both"/>
        <w:rPr>
          <w:rFonts w:cs="Arial"/>
          <w:sz w:val="20"/>
          <w:szCs w:val="20"/>
        </w:rPr>
      </w:pPr>
      <w:r w:rsidRPr="00180E01">
        <w:rPr>
          <w:rFonts w:cs="Arial"/>
          <w:sz w:val="20"/>
          <w:szCs w:val="20"/>
        </w:rPr>
        <w:t>Objednávateľ pri odovzdávaní staveniska určí Zhotoviteľovi vymedzené plochy pre zariadenia staveniska,</w:t>
      </w:r>
      <w:r w:rsidR="00180E01">
        <w:rPr>
          <w:rFonts w:cs="Arial"/>
          <w:sz w:val="20"/>
          <w:szCs w:val="20"/>
        </w:rPr>
        <w:t xml:space="preserve"> skládky, </w:t>
      </w:r>
      <w:proofErr w:type="spellStart"/>
      <w:r w:rsidR="00180E01">
        <w:rPr>
          <w:rFonts w:cs="Arial"/>
          <w:sz w:val="20"/>
          <w:szCs w:val="20"/>
        </w:rPr>
        <w:t>zemníky</w:t>
      </w:r>
      <w:proofErr w:type="spellEnd"/>
      <w:r w:rsidR="00180E01">
        <w:rPr>
          <w:rFonts w:cs="Arial"/>
          <w:sz w:val="20"/>
          <w:szCs w:val="20"/>
        </w:rPr>
        <w:t xml:space="preserve"> a pod.</w:t>
      </w:r>
    </w:p>
    <w:p w14:paraId="31748E59"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Zariadenie staveniska si zabezpečuje Zhotoviteľ sám na vlastné náklady.</w:t>
      </w:r>
    </w:p>
    <w:p w14:paraId="5F85AEA4"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lastRenderedPageBreak/>
        <w:t xml:space="preserve">Zhotoviteľ v zmysle rozsahu diela a počas doby jeho plnenia v plnom rozsahu zodpovedá za bezpečnosť práce a ochranu zdravia svojich pracovníkov a pracovníkov svojich subdodávateľov pri výkone zmluvných činností. </w:t>
      </w:r>
    </w:p>
    <w:p w14:paraId="2689C044" w14:textId="2355CD4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povinný dodržiavať všetky predpisy v oblasti bezpečnosti a ochrany zdravia pri práci a ochrany pred požiarmi. Jedná sa hlavne o povinnosti ustanovené osobitnými predpismi (napríklad: Zákon č. 124/2006 Z.</w:t>
      </w:r>
      <w:r w:rsidR="00180E01">
        <w:rPr>
          <w:rFonts w:cs="Arial"/>
          <w:sz w:val="20"/>
          <w:szCs w:val="20"/>
        </w:rPr>
        <w:t xml:space="preserve"> </w:t>
      </w:r>
      <w:r w:rsidRPr="00977280">
        <w:rPr>
          <w:rFonts w:cs="Arial"/>
          <w:sz w:val="20"/>
          <w:szCs w:val="20"/>
        </w:rPr>
        <w:t>z, Nariadenie vlády SR č. 395/2006 Z.</w:t>
      </w:r>
      <w:r w:rsidR="00180E01">
        <w:rPr>
          <w:rFonts w:cs="Arial"/>
          <w:sz w:val="20"/>
          <w:szCs w:val="20"/>
        </w:rPr>
        <w:t xml:space="preserve"> </w:t>
      </w:r>
      <w:r w:rsidRPr="00977280">
        <w:rPr>
          <w:rFonts w:cs="Arial"/>
          <w:sz w:val="20"/>
          <w:szCs w:val="20"/>
        </w:rPr>
        <w:t>z., Vyhláška MPSVaR SR č. 147/2013 Z. z., Zákona č. 314/2001 Z.</w:t>
      </w:r>
      <w:r w:rsidR="00180E01">
        <w:rPr>
          <w:rFonts w:cs="Arial"/>
          <w:sz w:val="20"/>
          <w:szCs w:val="20"/>
        </w:rPr>
        <w:t xml:space="preserve"> </w:t>
      </w:r>
      <w:r w:rsidRPr="00977280">
        <w:rPr>
          <w:rFonts w:cs="Arial"/>
          <w:sz w:val="20"/>
          <w:szCs w:val="20"/>
        </w:rPr>
        <w:t>z., Vyhlášky MV SR č. 121/2002 Z.</w:t>
      </w:r>
      <w:r w:rsidR="00180E01">
        <w:rPr>
          <w:rFonts w:cs="Arial"/>
          <w:sz w:val="20"/>
          <w:szCs w:val="20"/>
        </w:rPr>
        <w:t xml:space="preserve"> </w:t>
      </w:r>
      <w:r w:rsidRPr="00977280">
        <w:rPr>
          <w:rFonts w:cs="Arial"/>
          <w:sz w:val="20"/>
          <w:szCs w:val="20"/>
        </w:rPr>
        <w:t>z.).</w:t>
      </w:r>
    </w:p>
    <w:p w14:paraId="0DA1BFC2"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zodpovedá za čistotu a poriadok na stavenisku. Zhotoviteľ odstráni na vlastné náklady odpady a nečistoty, ktoré sú výsledkom jeho činnosti.</w:t>
      </w:r>
    </w:p>
    <w:p w14:paraId="11461ACB" w14:textId="77777777" w:rsidR="00350FEF" w:rsidRPr="00977280" w:rsidRDefault="00350FEF" w:rsidP="00C30448">
      <w:pPr>
        <w:pStyle w:val="Odsekzoznamu"/>
        <w:numPr>
          <w:ilvl w:val="1"/>
          <w:numId w:val="90"/>
        </w:numPr>
        <w:spacing w:after="0"/>
        <w:jc w:val="both"/>
        <w:rPr>
          <w:rFonts w:cs="Arial"/>
          <w:sz w:val="20"/>
          <w:szCs w:val="20"/>
        </w:rPr>
      </w:pPr>
      <w:r w:rsidRPr="00977280">
        <w:rPr>
          <w:rFonts w:cs="Arial"/>
          <w:sz w:val="20"/>
          <w:szCs w:val="20"/>
        </w:rPr>
        <w:t>Zhotoviteľ je zodpovedný za akékoľvek zničenie alebo poškodenie majetku, zranenia osôb a ich usmrtenie, ku ktorým dôjde počas alebo ako následok vykonávania prác v rámci tejto zmluvy.</w:t>
      </w:r>
    </w:p>
    <w:p w14:paraId="497EA2C1"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uskladňovať na stavenisku materiály a zariadenia, nesúvisiace s prácami podľa tejto zmluvy.</w:t>
      </w:r>
    </w:p>
    <w:p w14:paraId="1A36AB1F" w14:textId="7755C631"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Stavebné látky a dielce, ktoré nezodpovedajú normám a požiadavkám kvality, musí Zhotoviteľ odpratať zo staveniska. Zhotoviteľ bude vzniknuté odpady likvidovať podľa druhu v zmys</w:t>
      </w:r>
      <w:r w:rsidR="00180E01">
        <w:rPr>
          <w:rFonts w:cs="Arial"/>
          <w:sz w:val="20"/>
          <w:szCs w:val="20"/>
        </w:rPr>
        <w:t>l</w:t>
      </w:r>
      <w:r w:rsidRPr="00977280">
        <w:rPr>
          <w:rFonts w:cs="Arial"/>
          <w:sz w:val="20"/>
          <w:szCs w:val="20"/>
        </w:rPr>
        <w:t xml:space="preserve">e zákona č. 223/2001 Z. z. o odpadoch a o zmene a doplnení niektorých zákonov, v znení neskorších predpisov.  </w:t>
      </w:r>
    </w:p>
    <w:p w14:paraId="3E4F720B"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08D6E92A" w14:textId="77777777" w:rsidR="00350FEF" w:rsidRPr="00977280" w:rsidRDefault="00350FEF" w:rsidP="00C30448">
      <w:pPr>
        <w:pStyle w:val="Odsekzoznamu"/>
        <w:numPr>
          <w:ilvl w:val="1"/>
          <w:numId w:val="90"/>
        </w:numPr>
        <w:spacing w:after="0"/>
        <w:ind w:left="426" w:hanging="426"/>
        <w:jc w:val="both"/>
        <w:rPr>
          <w:rFonts w:cs="Arial"/>
          <w:sz w:val="20"/>
          <w:szCs w:val="20"/>
        </w:rPr>
      </w:pPr>
      <w:r w:rsidRPr="00977280">
        <w:rPr>
          <w:rFonts w:cs="Arial"/>
          <w:sz w:val="20"/>
          <w:szCs w:val="20"/>
        </w:rPr>
        <w:t>Objednávateľ sa zaväzuje, že poskytne Zhotoviteľovi v rozsahu nevyhnutnom potrebné spolupôsobenie, spočívajúce najmä v priebežných konzultáciách počas priebehu výstavby.</w:t>
      </w:r>
    </w:p>
    <w:p w14:paraId="37BBA994" w14:textId="77777777" w:rsidR="00350FEF" w:rsidRPr="00977280" w:rsidRDefault="00350FEF" w:rsidP="00977280">
      <w:pPr>
        <w:pStyle w:val="Hlavika"/>
        <w:tabs>
          <w:tab w:val="clear" w:pos="4536"/>
          <w:tab w:val="clear" w:pos="9072"/>
          <w:tab w:val="left" w:pos="709"/>
        </w:tabs>
        <w:spacing w:after="0"/>
        <w:jc w:val="both"/>
        <w:rPr>
          <w:rFonts w:cs="Arial"/>
          <w:szCs w:val="20"/>
        </w:rPr>
      </w:pPr>
    </w:p>
    <w:p w14:paraId="373FDDB8" w14:textId="7E14217F" w:rsidR="00180E01" w:rsidRDefault="00350FEF" w:rsidP="00977280">
      <w:pPr>
        <w:tabs>
          <w:tab w:val="left" w:pos="709"/>
        </w:tabs>
        <w:spacing w:after="0"/>
        <w:ind w:left="709" w:hanging="709"/>
        <w:jc w:val="center"/>
        <w:rPr>
          <w:rFonts w:cs="Arial"/>
          <w:b/>
          <w:szCs w:val="20"/>
        </w:rPr>
      </w:pPr>
      <w:r w:rsidRPr="00977280">
        <w:rPr>
          <w:rFonts w:cs="Arial"/>
          <w:b/>
          <w:szCs w:val="20"/>
        </w:rPr>
        <w:t>Článok 7</w:t>
      </w:r>
    </w:p>
    <w:p w14:paraId="35656AE2" w14:textId="7C0DC4B2"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ODOVZDANIE DIELA</w:t>
      </w:r>
    </w:p>
    <w:p w14:paraId="3C656DE3"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O odovzdávaní diela bude spísaný </w:t>
      </w:r>
      <w:r w:rsidRPr="00180E01">
        <w:rPr>
          <w:rFonts w:cs="Arial"/>
          <w:sz w:val="20"/>
          <w:szCs w:val="20"/>
          <w:highlight w:val="yellow"/>
        </w:rPr>
        <w:t>preberací protokol</w:t>
      </w:r>
      <w:r w:rsidRPr="00180E01">
        <w:rPr>
          <w:rFonts w:cs="Arial"/>
          <w:sz w:val="20"/>
          <w:szCs w:val="20"/>
        </w:rPr>
        <w:t>, z ktorého bude zrejmý stav diela v čase jeho prevzatia objednávateľom.</w:t>
      </w:r>
    </w:p>
    <w:p w14:paraId="22402F4A" w14:textId="77777777" w:rsidR="00180E01" w:rsidRDefault="00350FEF" w:rsidP="00C30448">
      <w:pPr>
        <w:pStyle w:val="Odsekzoznamu"/>
        <w:numPr>
          <w:ilvl w:val="1"/>
          <w:numId w:val="91"/>
        </w:numPr>
        <w:spacing w:after="0"/>
        <w:jc w:val="both"/>
        <w:rPr>
          <w:rFonts w:cs="Arial"/>
          <w:sz w:val="20"/>
          <w:szCs w:val="20"/>
        </w:rPr>
      </w:pPr>
      <w:r w:rsidRPr="00180E01">
        <w:rPr>
          <w:rFonts w:cs="Arial"/>
          <w:sz w:val="20"/>
          <w:szCs w:val="20"/>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14:paraId="19E73DF7" w14:textId="5EA95C20" w:rsidR="00350FEF" w:rsidRPr="00180E01" w:rsidRDefault="00350FEF" w:rsidP="00C30448">
      <w:pPr>
        <w:pStyle w:val="Odsekzoznamu"/>
        <w:numPr>
          <w:ilvl w:val="1"/>
          <w:numId w:val="91"/>
        </w:numPr>
        <w:spacing w:after="0"/>
        <w:jc w:val="both"/>
        <w:rPr>
          <w:rFonts w:cs="Arial"/>
          <w:sz w:val="20"/>
          <w:szCs w:val="20"/>
        </w:rPr>
      </w:pPr>
      <w:r w:rsidRPr="00180E01">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14:paraId="5740FCC1" w14:textId="77777777" w:rsidR="00350FEF" w:rsidRPr="00977280" w:rsidRDefault="00350FEF" w:rsidP="00977280">
      <w:pPr>
        <w:pStyle w:val="Hlavika"/>
        <w:tabs>
          <w:tab w:val="clear" w:pos="4536"/>
          <w:tab w:val="clear" w:pos="9072"/>
          <w:tab w:val="left" w:pos="709"/>
        </w:tabs>
        <w:spacing w:after="0"/>
        <w:ind w:left="720"/>
        <w:jc w:val="both"/>
        <w:rPr>
          <w:rFonts w:cs="Arial"/>
          <w:szCs w:val="20"/>
        </w:rPr>
      </w:pPr>
    </w:p>
    <w:p w14:paraId="1EAC8328" w14:textId="634519F2" w:rsidR="00180E01" w:rsidRDefault="00350FEF" w:rsidP="00977280">
      <w:pPr>
        <w:tabs>
          <w:tab w:val="left" w:pos="709"/>
        </w:tabs>
        <w:spacing w:after="0"/>
        <w:ind w:left="709" w:hanging="709"/>
        <w:jc w:val="center"/>
        <w:rPr>
          <w:rFonts w:cs="Arial"/>
          <w:b/>
          <w:szCs w:val="20"/>
        </w:rPr>
      </w:pPr>
      <w:r w:rsidRPr="00977280">
        <w:rPr>
          <w:rFonts w:cs="Arial"/>
          <w:b/>
          <w:szCs w:val="20"/>
        </w:rPr>
        <w:t>Článok 8</w:t>
      </w:r>
    </w:p>
    <w:p w14:paraId="732D51A6" w14:textId="3EA01759" w:rsidR="00350FEF" w:rsidRPr="00977280" w:rsidRDefault="00350FEF" w:rsidP="00977280">
      <w:pPr>
        <w:tabs>
          <w:tab w:val="left" w:pos="709"/>
        </w:tabs>
        <w:spacing w:after="0"/>
        <w:ind w:left="709" w:hanging="709"/>
        <w:jc w:val="center"/>
        <w:rPr>
          <w:rFonts w:cs="Arial"/>
          <w:b/>
          <w:szCs w:val="20"/>
        </w:rPr>
      </w:pPr>
      <w:r w:rsidRPr="00977280">
        <w:rPr>
          <w:rFonts w:cs="Arial"/>
          <w:b/>
          <w:szCs w:val="20"/>
        </w:rPr>
        <w:t>ZÁRUČNÁ DOBA A ZÁRUKA</w:t>
      </w:r>
    </w:p>
    <w:p w14:paraId="2CA24FD5" w14:textId="5B02FEFF"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14:paraId="69DD6209" w14:textId="77777777" w:rsidR="00350FEF" w:rsidRPr="00180E01" w:rsidRDefault="00350FEF" w:rsidP="00C30448">
      <w:pPr>
        <w:pStyle w:val="Odsekzoznamu"/>
        <w:numPr>
          <w:ilvl w:val="1"/>
          <w:numId w:val="92"/>
        </w:numPr>
        <w:spacing w:after="0"/>
        <w:jc w:val="both"/>
        <w:rPr>
          <w:rFonts w:cs="Arial"/>
          <w:sz w:val="20"/>
          <w:szCs w:val="20"/>
        </w:rPr>
      </w:pPr>
      <w:r w:rsidRPr="00180E01">
        <w:rPr>
          <w:rFonts w:cs="Arial"/>
          <w:sz w:val="20"/>
          <w:szCs w:val="20"/>
        </w:rPr>
        <w:t xml:space="preserve">Záručná doba začína plynúť dňom podpísania preberacieho protokolu objednávateľom a platí </w:t>
      </w:r>
      <w:r w:rsidRPr="00180E01">
        <w:rPr>
          <w:rFonts w:cs="Arial"/>
          <w:color w:val="FF0000"/>
          <w:sz w:val="20"/>
          <w:szCs w:val="20"/>
        </w:rPr>
        <w:t>24 mesiacov</w:t>
      </w:r>
      <w:r w:rsidRPr="00180E01">
        <w:rPr>
          <w:rFonts w:cs="Arial"/>
          <w:sz w:val="20"/>
          <w:szCs w:val="20"/>
        </w:rPr>
        <w:t>.</w:t>
      </w:r>
    </w:p>
    <w:p w14:paraId="6D06F44B"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zodpovedá za vady, ktoré má dielo počas výstavby alebo  počas záručnej doby. Zmluvné strany sa dohodli pre prípad vady diela, že počas záručnej doby má objednávateľ právo požadovať a Zhotoviteľ povinnosť bezodplatne  a bezodkladne odstrániť vady.</w:t>
      </w:r>
    </w:p>
    <w:p w14:paraId="3ED6D935" w14:textId="5E485FBF"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 xml:space="preserve">Objednávateľ je povinný reklamáciu uplatniť písomnou formou do </w:t>
      </w:r>
      <w:r w:rsidR="00BE6417">
        <w:rPr>
          <w:rFonts w:cs="Arial"/>
          <w:sz w:val="20"/>
          <w:szCs w:val="20"/>
        </w:rPr>
        <w:t>30</w:t>
      </w:r>
      <w:r w:rsidRPr="00977280">
        <w:rPr>
          <w:rFonts w:cs="Arial"/>
          <w:sz w:val="20"/>
          <w:szCs w:val="20"/>
        </w:rPr>
        <w:t xml:space="preserve"> dní po zistení vady.</w:t>
      </w:r>
    </w:p>
    <w:p w14:paraId="535798C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628BD710" w14:textId="77777777" w:rsidR="00350FEF" w:rsidRPr="00977280" w:rsidRDefault="00350FEF" w:rsidP="00C30448">
      <w:pPr>
        <w:pStyle w:val="Odsekzoznamu"/>
        <w:numPr>
          <w:ilvl w:val="1"/>
          <w:numId w:val="92"/>
        </w:numPr>
        <w:spacing w:after="0"/>
        <w:jc w:val="both"/>
        <w:rPr>
          <w:rFonts w:cs="Arial"/>
          <w:sz w:val="20"/>
          <w:szCs w:val="20"/>
        </w:rPr>
      </w:pPr>
      <w:r w:rsidRPr="00977280">
        <w:rPr>
          <w:rFonts w:cs="Arial"/>
          <w:sz w:val="20"/>
          <w:szCs w:val="20"/>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14:paraId="1BF029EE" w14:textId="37D4F7B7" w:rsidR="00BE6417" w:rsidRDefault="00350FEF" w:rsidP="00977280">
      <w:pPr>
        <w:spacing w:after="0"/>
        <w:ind w:left="709" w:hanging="709"/>
        <w:jc w:val="center"/>
        <w:rPr>
          <w:rFonts w:cs="Arial"/>
          <w:b/>
          <w:szCs w:val="20"/>
        </w:rPr>
      </w:pPr>
      <w:r w:rsidRPr="00977280">
        <w:rPr>
          <w:rFonts w:cs="Arial"/>
          <w:b/>
          <w:szCs w:val="20"/>
        </w:rPr>
        <w:lastRenderedPageBreak/>
        <w:t>Článok 9</w:t>
      </w:r>
    </w:p>
    <w:p w14:paraId="31B53822" w14:textId="656983BF" w:rsidR="00350FEF" w:rsidRPr="00977280" w:rsidRDefault="00350FEF" w:rsidP="00977280">
      <w:pPr>
        <w:spacing w:after="0"/>
        <w:ind w:left="709" w:hanging="709"/>
        <w:jc w:val="center"/>
        <w:rPr>
          <w:rFonts w:cs="Arial"/>
          <w:b/>
          <w:szCs w:val="20"/>
        </w:rPr>
      </w:pPr>
      <w:r w:rsidRPr="00977280">
        <w:rPr>
          <w:rFonts w:cs="Arial"/>
          <w:b/>
          <w:szCs w:val="20"/>
        </w:rPr>
        <w:t>PENÁLE A ZMLUVNÉ POKUTY</w:t>
      </w:r>
    </w:p>
    <w:p w14:paraId="10372E65" w14:textId="3458E0DF"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neodovzdá dielo, uvedené v</w:t>
      </w:r>
      <w:r w:rsidR="00BE6417">
        <w:rPr>
          <w:rFonts w:cs="Arial"/>
          <w:sz w:val="20"/>
          <w:szCs w:val="20"/>
        </w:rPr>
        <w:t> </w:t>
      </w:r>
      <w:r w:rsidRPr="00BE6417">
        <w:rPr>
          <w:rFonts w:cs="Arial"/>
          <w:sz w:val="20"/>
          <w:szCs w:val="20"/>
        </w:rPr>
        <w:t>čl</w:t>
      </w:r>
      <w:r w:rsidR="00BE6417">
        <w:rPr>
          <w:rFonts w:cs="Arial"/>
          <w:sz w:val="20"/>
          <w:szCs w:val="20"/>
        </w:rPr>
        <w:t xml:space="preserve">ánku </w:t>
      </w:r>
      <w:r w:rsidRPr="00BE6417">
        <w:rPr>
          <w:rFonts w:cs="Arial"/>
          <w:sz w:val="20"/>
          <w:szCs w:val="20"/>
        </w:rPr>
        <w:t>2, odsek 2.2</w:t>
      </w:r>
      <w:r w:rsidR="00BE6417">
        <w:rPr>
          <w:rFonts w:cs="Arial"/>
          <w:sz w:val="20"/>
          <w:szCs w:val="20"/>
        </w:rPr>
        <w:t xml:space="preserve"> </w:t>
      </w:r>
      <w:r w:rsidRPr="00BE6417">
        <w:rPr>
          <w:rFonts w:cs="Arial"/>
          <w:sz w:val="20"/>
          <w:szCs w:val="20"/>
        </w:rPr>
        <w:t>tejto zmluvy do termínu uvedeného v článku 3, odsek 3.1</w:t>
      </w:r>
      <w:r w:rsidR="00BE6417">
        <w:rPr>
          <w:rFonts w:cs="Arial"/>
          <w:sz w:val="20"/>
          <w:szCs w:val="20"/>
        </w:rPr>
        <w:t xml:space="preserve"> </w:t>
      </w:r>
      <w:r w:rsidRPr="00BE6417">
        <w:rPr>
          <w:rFonts w:cs="Arial"/>
          <w:sz w:val="20"/>
          <w:szCs w:val="20"/>
        </w:rPr>
        <w:t>tejto zmluvy, zaplatí zmluvnú pokutu vo výške 0,1 % z ceny diela bez DPH  uvedenej v</w:t>
      </w:r>
      <w:r w:rsidR="00BE6417">
        <w:rPr>
          <w:rFonts w:cs="Arial"/>
          <w:sz w:val="20"/>
          <w:szCs w:val="20"/>
        </w:rPr>
        <w:t> </w:t>
      </w:r>
      <w:r w:rsidRPr="00BE6417">
        <w:rPr>
          <w:rFonts w:cs="Arial"/>
          <w:sz w:val="20"/>
          <w:szCs w:val="20"/>
        </w:rPr>
        <w:t>článku</w:t>
      </w:r>
      <w:r w:rsidR="00BE6417">
        <w:rPr>
          <w:rFonts w:cs="Arial"/>
          <w:sz w:val="20"/>
          <w:szCs w:val="20"/>
        </w:rPr>
        <w:t xml:space="preserve"> </w:t>
      </w:r>
      <w:r w:rsidRPr="00BE6417">
        <w:rPr>
          <w:rFonts w:cs="Arial"/>
          <w:sz w:val="20"/>
          <w:szCs w:val="20"/>
        </w:rPr>
        <w:t xml:space="preserve">4, odsek 4.2 tejto zmluvy za každý deň omeškania Objednávateľovi. </w:t>
      </w:r>
    </w:p>
    <w:p w14:paraId="2FFB9B74" w14:textId="7E1B5FEA" w:rsidR="00350FEF" w:rsidRPr="00BE6417" w:rsidRDefault="00350FEF" w:rsidP="00C30448">
      <w:pPr>
        <w:pStyle w:val="Odsekzoznamu"/>
        <w:numPr>
          <w:ilvl w:val="1"/>
          <w:numId w:val="93"/>
        </w:numPr>
        <w:spacing w:after="0"/>
        <w:jc w:val="both"/>
        <w:rPr>
          <w:rFonts w:cs="Arial"/>
          <w:sz w:val="20"/>
          <w:szCs w:val="20"/>
        </w:rPr>
      </w:pPr>
      <w:r w:rsidRPr="00BE6417">
        <w:rPr>
          <w:rFonts w:cs="Arial"/>
          <w:sz w:val="20"/>
          <w:szCs w:val="20"/>
        </w:rPr>
        <w:t>Ak Zhotoviteľ neodstráni vady v termíne podľa článku 8, odsek 8.5 tejto zmluvy, zaplatí zmluvnú pokutu vo výške 0,05 % z ceny diela  bez DPH uvedenej v  článku 4, odsek 4.2</w:t>
      </w:r>
      <w:r w:rsidR="00BE6417">
        <w:rPr>
          <w:rFonts w:cs="Arial"/>
          <w:sz w:val="20"/>
          <w:szCs w:val="20"/>
        </w:rPr>
        <w:t xml:space="preserve"> </w:t>
      </w:r>
      <w:r w:rsidRPr="00BE6417">
        <w:rPr>
          <w:rFonts w:cs="Arial"/>
          <w:sz w:val="20"/>
          <w:szCs w:val="20"/>
        </w:rPr>
        <w:t>tejto zmluvy za každý aj začatý deň omeškania Objednávateľovi.</w:t>
      </w:r>
    </w:p>
    <w:p w14:paraId="628784E9" w14:textId="42479D48" w:rsidR="00350FEF" w:rsidRPr="00977280" w:rsidRDefault="00350FEF" w:rsidP="00C30448">
      <w:pPr>
        <w:pStyle w:val="Odsekzoznamu"/>
        <w:numPr>
          <w:ilvl w:val="1"/>
          <w:numId w:val="93"/>
        </w:numPr>
        <w:spacing w:after="0"/>
        <w:jc w:val="both"/>
        <w:rPr>
          <w:rFonts w:cs="Arial"/>
          <w:sz w:val="20"/>
          <w:szCs w:val="20"/>
        </w:rPr>
      </w:pPr>
      <w:r w:rsidRPr="00BE6417">
        <w:rPr>
          <w:rFonts w:cs="Arial"/>
          <w:sz w:val="20"/>
          <w:szCs w:val="20"/>
        </w:rPr>
        <w:t>Ak objednávateľ</w:t>
      </w:r>
      <w:r w:rsidRPr="00977280">
        <w:rPr>
          <w:rFonts w:cs="Arial"/>
          <w:sz w:val="20"/>
          <w:szCs w:val="20"/>
        </w:rPr>
        <w:t xml:space="preserve">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14:paraId="0402BB56" w14:textId="54ABBF60"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Pri omeškaní objednávateľa s</w:t>
      </w:r>
      <w:r w:rsidR="00BE6417">
        <w:rPr>
          <w:rFonts w:cs="Arial"/>
          <w:sz w:val="20"/>
          <w:szCs w:val="20"/>
        </w:rPr>
        <w:t xml:space="preserve"> </w:t>
      </w:r>
      <w:r w:rsidRPr="00977280">
        <w:rPr>
          <w:rFonts w:cs="Arial"/>
          <w:sz w:val="20"/>
          <w:szCs w:val="20"/>
        </w:rPr>
        <w:t>úhradou faktúry je Zhotoviteľ oprávnený účtovať úrok z</w:t>
      </w:r>
      <w:r w:rsidR="00BE6417">
        <w:rPr>
          <w:rFonts w:cs="Arial"/>
          <w:sz w:val="20"/>
          <w:szCs w:val="20"/>
        </w:rPr>
        <w:t xml:space="preserve"> </w:t>
      </w:r>
      <w:r w:rsidRPr="00977280">
        <w:rPr>
          <w:rFonts w:cs="Arial"/>
          <w:sz w:val="20"/>
          <w:szCs w:val="20"/>
        </w:rPr>
        <w:t>omeškania v</w:t>
      </w:r>
      <w:r w:rsidR="00BE6417">
        <w:rPr>
          <w:rFonts w:cs="Arial"/>
          <w:sz w:val="20"/>
          <w:szCs w:val="20"/>
        </w:rPr>
        <w:t xml:space="preserve"> </w:t>
      </w:r>
      <w:r w:rsidRPr="00977280">
        <w:rPr>
          <w:rFonts w:cs="Arial"/>
          <w:sz w:val="20"/>
          <w:szCs w:val="20"/>
        </w:rPr>
        <w:t>príslušnej zákonnej výške.</w:t>
      </w:r>
    </w:p>
    <w:p w14:paraId="77D979CD" w14:textId="77777777"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Popri zmluvnej pokute ma Objednávateľ aj nárok na náhradu škody prevyšujúcu zmluvnú pokutu.</w:t>
      </w:r>
    </w:p>
    <w:p w14:paraId="6D22AA13" w14:textId="52F12C55" w:rsidR="00350FEF" w:rsidRPr="00977280" w:rsidRDefault="00350FEF" w:rsidP="00C30448">
      <w:pPr>
        <w:pStyle w:val="Odsekzoznamu"/>
        <w:numPr>
          <w:ilvl w:val="1"/>
          <w:numId w:val="93"/>
        </w:numPr>
        <w:spacing w:after="0"/>
        <w:jc w:val="both"/>
        <w:rPr>
          <w:rFonts w:cs="Arial"/>
          <w:sz w:val="20"/>
          <w:szCs w:val="20"/>
        </w:rPr>
      </w:pPr>
      <w:r w:rsidRPr="00977280">
        <w:rPr>
          <w:rFonts w:cs="Arial"/>
          <w:sz w:val="20"/>
          <w:szCs w:val="20"/>
        </w:rPr>
        <w:t>Zhotoviteľ je povinný uhradiť zmluvnú pokutu podľa tohto článku do 5</w:t>
      </w:r>
      <w:r w:rsidR="00BE6417">
        <w:rPr>
          <w:rFonts w:cs="Arial"/>
          <w:sz w:val="20"/>
          <w:szCs w:val="20"/>
        </w:rPr>
        <w:t xml:space="preserve"> </w:t>
      </w:r>
      <w:r w:rsidRPr="00977280">
        <w:rPr>
          <w:rFonts w:cs="Arial"/>
          <w:sz w:val="20"/>
          <w:szCs w:val="20"/>
        </w:rPr>
        <w:t>dní odo dňa jej uplatnenia.</w:t>
      </w:r>
    </w:p>
    <w:p w14:paraId="65E39DCD" w14:textId="77777777" w:rsidR="00350FEF" w:rsidRPr="00977280" w:rsidRDefault="00350FEF" w:rsidP="00977280">
      <w:pPr>
        <w:pStyle w:val="Hlavika"/>
        <w:tabs>
          <w:tab w:val="clear" w:pos="4536"/>
          <w:tab w:val="clear" w:pos="9072"/>
          <w:tab w:val="num" w:pos="709"/>
        </w:tabs>
        <w:spacing w:after="0"/>
        <w:jc w:val="both"/>
        <w:rPr>
          <w:rFonts w:cs="Arial"/>
          <w:szCs w:val="20"/>
        </w:rPr>
      </w:pPr>
    </w:p>
    <w:p w14:paraId="53A9F182" w14:textId="6B3EDF2F" w:rsidR="00BE6417" w:rsidRDefault="00350FEF" w:rsidP="00977280">
      <w:pPr>
        <w:tabs>
          <w:tab w:val="num" w:pos="709"/>
        </w:tabs>
        <w:spacing w:after="0"/>
        <w:ind w:left="709" w:hanging="709"/>
        <w:jc w:val="center"/>
        <w:rPr>
          <w:rFonts w:cs="Arial"/>
          <w:b/>
          <w:szCs w:val="20"/>
        </w:rPr>
      </w:pPr>
      <w:r w:rsidRPr="00977280">
        <w:rPr>
          <w:rFonts w:cs="Arial"/>
          <w:b/>
          <w:szCs w:val="20"/>
        </w:rPr>
        <w:t>Článok 10</w:t>
      </w:r>
    </w:p>
    <w:p w14:paraId="6829A7E6" w14:textId="3134DA5D" w:rsidR="00350FEF" w:rsidRPr="00977280" w:rsidRDefault="00350FEF" w:rsidP="00977280">
      <w:pPr>
        <w:tabs>
          <w:tab w:val="num" w:pos="709"/>
        </w:tabs>
        <w:spacing w:after="0"/>
        <w:ind w:left="709" w:hanging="709"/>
        <w:jc w:val="center"/>
        <w:rPr>
          <w:rFonts w:cs="Arial"/>
          <w:b/>
          <w:szCs w:val="20"/>
        </w:rPr>
      </w:pPr>
      <w:r w:rsidRPr="00977280">
        <w:rPr>
          <w:rFonts w:cs="Arial"/>
          <w:b/>
          <w:szCs w:val="20"/>
        </w:rPr>
        <w:t>ZÁVEREČNÉ USTANOVENIA</w:t>
      </w:r>
    </w:p>
    <w:p w14:paraId="2637F0C7" w14:textId="77777777" w:rsid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250F0C52" w14:textId="3CF88CA2"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Zmluvné strany majú právo odstúpiť od zmluvy v prípadoch ustanovených touto zmluvou a zákonom.</w:t>
      </w:r>
    </w:p>
    <w:p w14:paraId="4D58663A" w14:textId="77777777"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Účinky odstúpenia od zmluvy nastanú dňom doručenia oznámenia o odstúpení druhej zmluvnej strane.</w:t>
      </w:r>
    </w:p>
    <w:p w14:paraId="5356A100" w14:textId="3CD0B69B" w:rsidR="00350FEF" w:rsidRPr="00BE6417" w:rsidRDefault="00350FEF" w:rsidP="00C30448">
      <w:pPr>
        <w:pStyle w:val="Odsekzoznamu"/>
        <w:numPr>
          <w:ilvl w:val="1"/>
          <w:numId w:val="94"/>
        </w:numPr>
        <w:spacing w:after="0"/>
        <w:ind w:left="426" w:hanging="426"/>
        <w:jc w:val="both"/>
        <w:rPr>
          <w:rFonts w:cs="Arial"/>
          <w:sz w:val="20"/>
          <w:szCs w:val="20"/>
        </w:rPr>
      </w:pPr>
      <w:r w:rsidRPr="00BE6417">
        <w:rPr>
          <w:rFonts w:cs="Arial"/>
          <w:sz w:val="20"/>
          <w:szCs w:val="20"/>
        </w:rPr>
        <w:t>Pri odstúpení od zmluvy z dôvodov na strane Zhotoviteľa, má objednávateľ právo na náhradu škody, spôsobenej mu z titulu porušenia záväzkov a zmluvnej pokuty pod</w:t>
      </w:r>
      <w:r w:rsidR="0058726E">
        <w:rPr>
          <w:rFonts w:cs="Arial"/>
          <w:sz w:val="20"/>
          <w:szCs w:val="20"/>
        </w:rPr>
        <w:t xml:space="preserve">ľa článku </w:t>
      </w:r>
      <w:r w:rsidRPr="00BE6417">
        <w:rPr>
          <w:rFonts w:cs="Arial"/>
          <w:sz w:val="20"/>
          <w:szCs w:val="20"/>
        </w:rPr>
        <w:t>9.</w:t>
      </w:r>
    </w:p>
    <w:p w14:paraId="3D6B665A" w14:textId="5E861E07" w:rsidR="00350FEF" w:rsidRPr="00977280" w:rsidRDefault="00BE6417" w:rsidP="00C30448">
      <w:pPr>
        <w:pStyle w:val="Odsekzoznamu"/>
        <w:numPr>
          <w:ilvl w:val="1"/>
          <w:numId w:val="94"/>
        </w:numPr>
        <w:spacing w:after="0"/>
        <w:ind w:left="426" w:hanging="426"/>
        <w:jc w:val="both"/>
        <w:rPr>
          <w:rFonts w:cs="Arial"/>
          <w:sz w:val="20"/>
          <w:szCs w:val="20"/>
        </w:rPr>
      </w:pPr>
      <w:r>
        <w:rPr>
          <w:rFonts w:cs="Arial"/>
          <w:sz w:val="20"/>
          <w:szCs w:val="20"/>
        </w:rPr>
        <w:t xml:space="preserve">Zmluva nadobúda platnosť </w:t>
      </w:r>
      <w:r w:rsidR="00350FEF" w:rsidRPr="00BE6417">
        <w:rPr>
          <w:rFonts w:cs="Arial"/>
          <w:sz w:val="20"/>
          <w:szCs w:val="20"/>
        </w:rPr>
        <w:t>dňom jej podpísania obidvomi zmluvnými stranami a účinnosť dňom nasledujúcim</w:t>
      </w:r>
      <w:r w:rsidR="00350FEF" w:rsidRPr="00977280">
        <w:rPr>
          <w:rFonts w:cs="Arial"/>
          <w:sz w:val="20"/>
          <w:szCs w:val="20"/>
        </w:rPr>
        <w:t xml:space="preserve"> po dni jej zverejnenia v zmysle § 47a, ods. 1 Občianskeho zákonníka v centrálnom registri zmlúv vedenom na Úrade vlády SR.</w:t>
      </w:r>
    </w:p>
    <w:p w14:paraId="5C424D01"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Zmluvné strany výslovne súhlasia so zverejnením zmluvy v jej plnom rozsahu vrátane príloh a dodatkov v centrálnom registri zmlúv vedenom na Úrade vlády SR.</w:t>
      </w:r>
    </w:p>
    <w:p w14:paraId="7691160C" w14:textId="1C04289D"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w:t>
      </w:r>
      <w:r w:rsidR="0058726E">
        <w:rPr>
          <w:rFonts w:cs="Arial"/>
          <w:sz w:val="20"/>
          <w:szCs w:val="20"/>
        </w:rPr>
        <w:t xml:space="preserve"> </w:t>
      </w:r>
      <w:r w:rsidRPr="00977280">
        <w:rPr>
          <w:rFonts w:cs="Arial"/>
          <w:sz w:val="20"/>
          <w:szCs w:val="20"/>
        </w:rPr>
        <w:t>registri. Zásielka sa považuje za doručenú deň nasledujúci po jej vrátení poštou ako neprevzatej odosielateľovi.</w:t>
      </w:r>
    </w:p>
    <w:p w14:paraId="3707BFC6" w14:textId="77777777" w:rsidR="00350FEF" w:rsidRPr="00977280" w:rsidRDefault="00350FEF" w:rsidP="00C30448">
      <w:pPr>
        <w:pStyle w:val="Odsekzoznamu"/>
        <w:numPr>
          <w:ilvl w:val="1"/>
          <w:numId w:val="94"/>
        </w:numPr>
        <w:spacing w:after="0"/>
        <w:ind w:left="426" w:hanging="426"/>
        <w:jc w:val="both"/>
        <w:rPr>
          <w:rFonts w:cs="Arial"/>
          <w:sz w:val="20"/>
          <w:szCs w:val="20"/>
        </w:rPr>
      </w:pPr>
      <w:r w:rsidRPr="00977280">
        <w:rPr>
          <w:rFonts w:cs="Arial"/>
          <w:sz w:val="20"/>
          <w:szCs w:val="20"/>
        </w:rPr>
        <w:t xml:space="preserve">Táto zmluva je vyhotovená v štyroch rovnopisoch. Objednávateľ </w:t>
      </w:r>
      <w:proofErr w:type="spellStart"/>
      <w:r w:rsidRPr="00977280">
        <w:rPr>
          <w:rFonts w:cs="Arial"/>
          <w:sz w:val="20"/>
          <w:szCs w:val="20"/>
        </w:rPr>
        <w:t>obdrží</w:t>
      </w:r>
      <w:proofErr w:type="spellEnd"/>
      <w:r w:rsidRPr="00977280">
        <w:rPr>
          <w:rFonts w:cs="Arial"/>
          <w:sz w:val="20"/>
          <w:szCs w:val="20"/>
        </w:rPr>
        <w:t xml:space="preserve"> dva rovnopisy a Zhotoviteľ </w:t>
      </w:r>
      <w:proofErr w:type="spellStart"/>
      <w:r w:rsidRPr="00977280">
        <w:rPr>
          <w:rFonts w:cs="Arial"/>
          <w:sz w:val="20"/>
          <w:szCs w:val="20"/>
        </w:rPr>
        <w:t>obdrží</w:t>
      </w:r>
      <w:proofErr w:type="spellEnd"/>
      <w:r w:rsidRPr="00977280">
        <w:rPr>
          <w:rFonts w:cs="Arial"/>
          <w:sz w:val="20"/>
          <w:szCs w:val="20"/>
        </w:rPr>
        <w:t xml:space="preserve"> dva rovnopisy.</w:t>
      </w:r>
      <w:r w:rsidRPr="00977280">
        <w:rPr>
          <w:rFonts w:cs="Arial"/>
          <w:sz w:val="20"/>
          <w:szCs w:val="20"/>
        </w:rPr>
        <w:tab/>
      </w:r>
    </w:p>
    <w:p w14:paraId="4390C795" w14:textId="2474D8FA" w:rsidR="00350FEF" w:rsidRPr="00977280" w:rsidRDefault="00350FEF" w:rsidP="00977280">
      <w:pPr>
        <w:pStyle w:val="Hlavika"/>
        <w:tabs>
          <w:tab w:val="clear" w:pos="4536"/>
          <w:tab w:val="clear" w:pos="9072"/>
        </w:tabs>
        <w:spacing w:after="0"/>
        <w:ind w:left="709" w:hanging="709"/>
        <w:jc w:val="both"/>
        <w:rPr>
          <w:rFonts w:cs="Arial"/>
          <w:szCs w:val="20"/>
        </w:rPr>
      </w:pPr>
      <w:r w:rsidRPr="00977280">
        <w:rPr>
          <w:rFonts w:cs="Arial"/>
          <w:szCs w:val="20"/>
        </w:rPr>
        <w:t> </w:t>
      </w:r>
    </w:p>
    <w:p w14:paraId="0FB653A5" w14:textId="77777777" w:rsidR="00350FEF" w:rsidRPr="00977280" w:rsidRDefault="00350FEF"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77280" w14:paraId="038B22CD" w14:textId="77777777" w:rsidTr="00577D99">
        <w:tc>
          <w:tcPr>
            <w:tcW w:w="3969" w:type="dxa"/>
            <w:shd w:val="clear" w:color="auto" w:fill="auto"/>
          </w:tcPr>
          <w:p w14:paraId="33A73189" w14:textId="5588038D" w:rsidR="009E11CC" w:rsidRPr="00977280" w:rsidRDefault="00350FEF" w:rsidP="00577D99">
            <w:pPr>
              <w:pStyle w:val="Bezriadkovania"/>
              <w:rPr>
                <w:rFonts w:ascii="Arial" w:hAnsi="Arial" w:cs="Arial"/>
                <w:sz w:val="20"/>
                <w:lang w:val="sk-SK"/>
              </w:rPr>
            </w:pPr>
            <w:r w:rsidRPr="00977280">
              <w:rPr>
                <w:rFonts w:ascii="Arial" w:hAnsi="Arial" w:cs="Arial"/>
                <w:sz w:val="20"/>
                <w:highlight w:val="yellow"/>
                <w:lang w:val="sk-SK"/>
              </w:rPr>
              <w:t>V ..................., dňa .....................</w:t>
            </w:r>
          </w:p>
        </w:tc>
        <w:tc>
          <w:tcPr>
            <w:tcW w:w="1019" w:type="dxa"/>
            <w:shd w:val="clear" w:color="auto" w:fill="auto"/>
          </w:tcPr>
          <w:p w14:paraId="3024331B" w14:textId="77777777" w:rsidR="009E11CC" w:rsidRPr="00977280" w:rsidRDefault="009E11CC" w:rsidP="00577D99">
            <w:pPr>
              <w:pStyle w:val="Bezriadkovania"/>
              <w:rPr>
                <w:rFonts w:ascii="Arial" w:hAnsi="Arial" w:cs="Arial"/>
                <w:sz w:val="20"/>
                <w:lang w:val="sk-SK"/>
              </w:rPr>
            </w:pPr>
          </w:p>
        </w:tc>
        <w:tc>
          <w:tcPr>
            <w:tcW w:w="4084" w:type="dxa"/>
            <w:shd w:val="clear" w:color="auto" w:fill="auto"/>
          </w:tcPr>
          <w:p w14:paraId="77C96095" w14:textId="7364EA10" w:rsidR="009E11CC" w:rsidRPr="00977280" w:rsidRDefault="00350FEF" w:rsidP="00577D99">
            <w:pPr>
              <w:pStyle w:val="Bezriadkovania"/>
              <w:rPr>
                <w:rFonts w:ascii="Arial" w:hAnsi="Arial" w:cs="Arial"/>
                <w:sz w:val="20"/>
                <w:lang w:val="sk-SK"/>
              </w:rPr>
            </w:pPr>
            <w:r w:rsidRPr="00977280">
              <w:rPr>
                <w:rFonts w:ascii="Arial" w:hAnsi="Arial" w:cs="Arial"/>
                <w:sz w:val="20"/>
                <w:lang w:val="sk-SK"/>
              </w:rPr>
              <w:t xml:space="preserve">V </w:t>
            </w:r>
            <w:r w:rsidR="009E11CC" w:rsidRPr="00977280">
              <w:rPr>
                <w:rFonts w:ascii="Arial" w:hAnsi="Arial" w:cs="Arial"/>
                <w:sz w:val="20"/>
                <w:lang w:val="sk-SK"/>
              </w:rPr>
              <w:t>.............., dňa ..................</w:t>
            </w:r>
          </w:p>
        </w:tc>
      </w:tr>
    </w:tbl>
    <w:p w14:paraId="0BC2D0E4" w14:textId="77777777" w:rsidR="009E11CC" w:rsidRPr="00977280" w:rsidRDefault="009E11CC" w:rsidP="009E11CC">
      <w:pPr>
        <w:pStyle w:val="Bezriadkovania"/>
        <w:rPr>
          <w:rFonts w:ascii="Arial" w:hAnsi="Arial" w:cs="Arial"/>
          <w:sz w:val="20"/>
          <w:lang w:val="sk-SK"/>
        </w:rPr>
      </w:pPr>
    </w:p>
    <w:p w14:paraId="4BD47A11" w14:textId="77777777" w:rsidR="009E11CC" w:rsidRPr="00977280"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77280" w14:paraId="5287D34F" w14:textId="77777777" w:rsidTr="00577D99">
        <w:tc>
          <w:tcPr>
            <w:tcW w:w="3969" w:type="dxa"/>
            <w:shd w:val="clear" w:color="auto" w:fill="auto"/>
          </w:tcPr>
          <w:p w14:paraId="315BC3B4" w14:textId="57579805" w:rsidR="009E11CC" w:rsidRPr="00977280" w:rsidRDefault="00350FEF" w:rsidP="00577D99">
            <w:pPr>
              <w:spacing w:after="0"/>
              <w:rPr>
                <w:rFonts w:cs="Arial"/>
                <w:szCs w:val="20"/>
              </w:rPr>
            </w:pPr>
            <w:r w:rsidRPr="00977280">
              <w:rPr>
                <w:rFonts w:eastAsia="Calibri" w:cs="Arial"/>
                <w:szCs w:val="20"/>
              </w:rPr>
              <w:t>Objednávateľ</w:t>
            </w:r>
            <w:r w:rsidR="009E11CC" w:rsidRPr="00977280">
              <w:rPr>
                <w:rFonts w:eastAsia="Calibri" w:cs="Arial"/>
                <w:szCs w:val="20"/>
              </w:rPr>
              <w:t>:</w:t>
            </w:r>
          </w:p>
        </w:tc>
        <w:tc>
          <w:tcPr>
            <w:tcW w:w="1022" w:type="dxa"/>
            <w:shd w:val="clear" w:color="auto" w:fill="auto"/>
          </w:tcPr>
          <w:p w14:paraId="286FAEF4" w14:textId="77777777" w:rsidR="009E11CC" w:rsidRPr="00977280" w:rsidRDefault="009E11CC" w:rsidP="00577D99">
            <w:pPr>
              <w:spacing w:after="0"/>
              <w:rPr>
                <w:rFonts w:cs="Arial"/>
                <w:szCs w:val="20"/>
              </w:rPr>
            </w:pPr>
          </w:p>
        </w:tc>
        <w:tc>
          <w:tcPr>
            <w:tcW w:w="4081" w:type="dxa"/>
            <w:shd w:val="clear" w:color="auto" w:fill="auto"/>
          </w:tcPr>
          <w:p w14:paraId="5F9782F5" w14:textId="7A4F2BEB" w:rsidR="009E11CC" w:rsidRPr="00977280" w:rsidRDefault="00350FEF" w:rsidP="00577D99">
            <w:pPr>
              <w:spacing w:after="0"/>
              <w:rPr>
                <w:rFonts w:cs="Arial"/>
                <w:szCs w:val="20"/>
              </w:rPr>
            </w:pPr>
            <w:r w:rsidRPr="00977280">
              <w:rPr>
                <w:rFonts w:eastAsia="Calibri" w:cs="Arial"/>
                <w:szCs w:val="20"/>
              </w:rPr>
              <w:t>Zhotoviteľ:</w:t>
            </w:r>
          </w:p>
        </w:tc>
      </w:tr>
    </w:tbl>
    <w:p w14:paraId="377F4E17" w14:textId="77777777" w:rsidR="00E123F4" w:rsidRPr="00977280" w:rsidRDefault="00E123F4" w:rsidP="00E123F4">
      <w:pPr>
        <w:spacing w:after="0"/>
        <w:rPr>
          <w:rFonts w:cs="Arial"/>
          <w:szCs w:val="20"/>
        </w:rPr>
      </w:pPr>
    </w:p>
    <w:p w14:paraId="706A8F83" w14:textId="77777777" w:rsidR="003D0F46" w:rsidRPr="00977280"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77280" w14:paraId="2B1CE1DD" w14:textId="77777777" w:rsidTr="003D0F46">
        <w:tc>
          <w:tcPr>
            <w:tcW w:w="3969" w:type="dxa"/>
            <w:tcBorders>
              <w:top w:val="dashed" w:sz="4" w:space="0" w:color="auto"/>
              <w:left w:val="nil"/>
              <w:bottom w:val="nil"/>
              <w:right w:val="nil"/>
            </w:tcBorders>
            <w:hideMark/>
          </w:tcPr>
          <w:p w14:paraId="3286BDBE" w14:textId="670AA556" w:rsidR="00350FEF" w:rsidRPr="00977280" w:rsidRDefault="00BE6417" w:rsidP="00350FEF">
            <w:pPr>
              <w:tabs>
                <w:tab w:val="left" w:pos="709"/>
                <w:tab w:val="left" w:pos="5387"/>
              </w:tabs>
              <w:spacing w:after="0"/>
              <w:jc w:val="center"/>
              <w:rPr>
                <w:rFonts w:eastAsia="Calibri" w:cs="Arial"/>
                <w:b/>
                <w:szCs w:val="20"/>
                <w:highlight w:val="yellow"/>
              </w:rPr>
            </w:pPr>
            <w:r>
              <w:rPr>
                <w:rFonts w:eastAsia="Calibri" w:cs="Arial"/>
                <w:b/>
                <w:szCs w:val="20"/>
                <w:highlight w:val="yellow"/>
              </w:rPr>
              <w:t>....................</w:t>
            </w:r>
          </w:p>
          <w:p w14:paraId="6B602190" w14:textId="7629EB13" w:rsidR="003D0F46" w:rsidRPr="00977280" w:rsidRDefault="00350FEF" w:rsidP="00350FEF">
            <w:pPr>
              <w:spacing w:after="0"/>
              <w:jc w:val="center"/>
              <w:rPr>
                <w:rFonts w:cs="Arial"/>
                <w:b/>
                <w:szCs w:val="20"/>
              </w:rPr>
            </w:pPr>
            <w:r w:rsidRPr="00977280">
              <w:rPr>
                <w:rFonts w:eastAsia="Calibri" w:cs="Arial"/>
                <w:szCs w:val="20"/>
                <w:highlight w:val="yellow"/>
              </w:rPr>
              <w:t>vedúci organizačnej zložky OZ .......</w:t>
            </w:r>
          </w:p>
        </w:tc>
        <w:tc>
          <w:tcPr>
            <w:tcW w:w="1026" w:type="dxa"/>
            <w:tcBorders>
              <w:top w:val="nil"/>
              <w:left w:val="nil"/>
              <w:bottom w:val="nil"/>
              <w:right w:val="nil"/>
            </w:tcBorders>
          </w:tcPr>
          <w:p w14:paraId="61F48A3F" w14:textId="77777777" w:rsidR="003D0F46" w:rsidRPr="00977280"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56948039" w14:textId="77777777" w:rsidR="0058726E" w:rsidRPr="000951B1" w:rsidRDefault="0058726E" w:rsidP="0058726E">
            <w:pPr>
              <w:spacing w:after="0"/>
              <w:jc w:val="center"/>
              <w:rPr>
                <w:rFonts w:cs="Arial"/>
                <w:b/>
                <w:szCs w:val="20"/>
              </w:rPr>
            </w:pPr>
            <w:r w:rsidRPr="000951B1">
              <w:rPr>
                <w:rFonts w:cs="Arial"/>
                <w:b/>
                <w:szCs w:val="20"/>
              </w:rPr>
              <w:t>obchodné meno</w:t>
            </w:r>
          </w:p>
          <w:p w14:paraId="1A07E213"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7D687351" w14:textId="3B78C4CD" w:rsidR="003D0F46" w:rsidRPr="00977280" w:rsidRDefault="0058726E" w:rsidP="0058726E">
            <w:pPr>
              <w:spacing w:after="0"/>
              <w:jc w:val="center"/>
              <w:rPr>
                <w:rFonts w:cs="Arial"/>
                <w:szCs w:val="20"/>
              </w:rPr>
            </w:pPr>
            <w:r w:rsidRPr="000951B1">
              <w:rPr>
                <w:rFonts w:cs="Arial"/>
                <w:szCs w:val="20"/>
              </w:rPr>
              <w:t>funkcia</w:t>
            </w:r>
          </w:p>
        </w:tc>
      </w:tr>
    </w:tbl>
    <w:p w14:paraId="7CBC8D1D" w14:textId="2D42F1A3" w:rsidR="00C54E82" w:rsidRDefault="00C54E82">
      <w:pPr>
        <w:spacing w:after="0"/>
        <w:rPr>
          <w:rFonts w:cs="Arial"/>
          <w:color w:val="FF0000"/>
          <w:szCs w:val="20"/>
        </w:rPr>
      </w:pPr>
    </w:p>
    <w:sectPr w:rsidR="00C54E8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60C29" w14:textId="77777777" w:rsidR="00626327" w:rsidRDefault="00626327">
      <w:r>
        <w:separator/>
      </w:r>
    </w:p>
  </w:endnote>
  <w:endnote w:type="continuationSeparator" w:id="0">
    <w:p w14:paraId="126B9E71" w14:textId="77777777" w:rsidR="00626327" w:rsidRDefault="0062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00A7D" w14:paraId="2D4E7A60" w14:textId="77777777" w:rsidTr="00D13CDF">
              <w:tc>
                <w:tcPr>
                  <w:tcW w:w="6237" w:type="dxa"/>
                </w:tcPr>
                <w:p w14:paraId="161303EA" w14:textId="2855CD28" w:rsidR="00F00A7D" w:rsidRDefault="00F00A7D" w:rsidP="00A83694">
                  <w:pPr>
                    <w:pStyle w:val="Pta"/>
                  </w:pPr>
                </w:p>
              </w:tc>
              <w:tc>
                <w:tcPr>
                  <w:tcW w:w="2825" w:type="dxa"/>
                </w:tcPr>
                <w:p w14:paraId="7289D8C9" w14:textId="3B5B14D5" w:rsidR="00F00A7D" w:rsidRDefault="00F00A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05D5">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05D5">
                    <w:rPr>
                      <w:bCs/>
                      <w:noProof/>
                      <w:sz w:val="18"/>
                      <w:szCs w:val="18"/>
                    </w:rPr>
                    <w:t>18</w:t>
                  </w:r>
                  <w:r w:rsidRPr="007C3D49">
                    <w:rPr>
                      <w:bCs/>
                      <w:sz w:val="18"/>
                      <w:szCs w:val="18"/>
                    </w:rPr>
                    <w:fldChar w:fldCharType="end"/>
                  </w:r>
                </w:p>
              </w:tc>
            </w:tr>
          </w:tbl>
          <w:p w14:paraId="3C8412FC" w14:textId="522F1C6A" w:rsidR="00F00A7D" w:rsidRDefault="00F00A7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F00A7D" w:rsidRDefault="00F00A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00A7D" w:rsidRDefault="00F00A7D">
    <w:pPr>
      <w:pStyle w:val="Pta"/>
    </w:pPr>
  </w:p>
  <w:p w14:paraId="4427C16E" w14:textId="77777777" w:rsidR="00F00A7D" w:rsidRDefault="00F00A7D"/>
  <w:p w14:paraId="20DEAAA1" w14:textId="77777777" w:rsidR="00F00A7D" w:rsidRDefault="00F00A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947A9" w14:textId="77777777" w:rsidR="00626327" w:rsidRDefault="00626327">
      <w:r>
        <w:separator/>
      </w:r>
    </w:p>
  </w:footnote>
  <w:footnote w:type="continuationSeparator" w:id="0">
    <w:p w14:paraId="501DBFFC" w14:textId="77777777" w:rsidR="00626327" w:rsidRDefault="0062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00A7D" w14:paraId="14793BB4" w14:textId="77777777" w:rsidTr="007C3D49">
      <w:tc>
        <w:tcPr>
          <w:tcW w:w="1271" w:type="dxa"/>
        </w:tcPr>
        <w:p w14:paraId="22C3DFF4" w14:textId="487E5B58" w:rsidR="00F00A7D" w:rsidRDefault="00F00A7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00A7D" w:rsidRDefault="00F00A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00A7D" w:rsidRPr="007C3D49" w:rsidRDefault="00F00A7D" w:rsidP="007C3D49">
          <w:pPr>
            <w:pStyle w:val="Nadpis4"/>
            <w:tabs>
              <w:tab w:val="clear" w:pos="576"/>
            </w:tabs>
            <w:rPr>
              <w:color w:val="005941"/>
              <w:sz w:val="24"/>
            </w:rPr>
          </w:pPr>
          <w:r w:rsidRPr="007C3D49">
            <w:rPr>
              <w:color w:val="005941"/>
              <w:sz w:val="24"/>
            </w:rPr>
            <w:t>generálne riaditeľstvo</w:t>
          </w:r>
        </w:p>
        <w:p w14:paraId="4F73470A" w14:textId="1081BBBA" w:rsidR="00F00A7D" w:rsidRDefault="00F00A7D" w:rsidP="007C3D49">
          <w:pPr>
            <w:pStyle w:val="Nadpis4"/>
            <w:tabs>
              <w:tab w:val="clear" w:pos="576"/>
            </w:tabs>
          </w:pPr>
          <w:r w:rsidRPr="007C3D49">
            <w:rPr>
              <w:color w:val="005941"/>
              <w:sz w:val="24"/>
            </w:rPr>
            <w:t>Námestie SNP 8, 975 66 Banská Bystrica</w:t>
          </w:r>
        </w:p>
      </w:tc>
    </w:tr>
  </w:tbl>
  <w:p w14:paraId="5DFAC86C" w14:textId="77777777" w:rsidR="00F00A7D" w:rsidRDefault="00F00A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714"/>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1B6"/>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327"/>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266"/>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0F2B"/>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87B"/>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5D5"/>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A7D"/>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0D794-17A9-46D2-8C3E-A15D5287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7355</Words>
  <Characters>41925</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49182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cp:revision>
  <cp:lastPrinted>2022-10-28T12:48:00Z</cp:lastPrinted>
  <dcterms:created xsi:type="dcterms:W3CDTF">2024-08-30T08:12:00Z</dcterms:created>
  <dcterms:modified xsi:type="dcterms:W3CDTF">2024-10-17T11:29:00Z</dcterms:modified>
  <cp:category>EIZ</cp:category>
</cp:coreProperties>
</file>