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47CC3" w14:textId="3EAD5E38" w:rsidR="007419DF" w:rsidRPr="00DB5088" w:rsidRDefault="007419DF" w:rsidP="00DB5088">
      <w:pPr>
        <w:pStyle w:val="BodyText"/>
        <w:spacing w:line="259" w:lineRule="auto"/>
        <w:jc w:val="center"/>
        <w:rPr>
          <w:rFonts w:ascii="Cambria" w:hAnsi="Cambria"/>
          <w:b/>
          <w:sz w:val="22"/>
          <w:szCs w:val="22"/>
        </w:rPr>
      </w:pPr>
    </w:p>
    <w:p w14:paraId="1C04514E" w14:textId="13FB81E8" w:rsidR="009B00F2" w:rsidRPr="00DB5088" w:rsidRDefault="009B00F2" w:rsidP="00DB5088">
      <w:pPr>
        <w:pStyle w:val="BodyText"/>
        <w:spacing w:line="259" w:lineRule="auto"/>
        <w:jc w:val="center"/>
        <w:rPr>
          <w:rFonts w:ascii="Cambria" w:hAnsi="Cambria"/>
          <w:b/>
          <w:sz w:val="22"/>
          <w:szCs w:val="22"/>
        </w:rPr>
      </w:pPr>
    </w:p>
    <w:p w14:paraId="2FFEAC55" w14:textId="5825F57F" w:rsidR="009B00F2" w:rsidRPr="00DB5088" w:rsidRDefault="009B00F2" w:rsidP="00DB5088">
      <w:pPr>
        <w:pStyle w:val="BodyText"/>
        <w:spacing w:line="259" w:lineRule="auto"/>
        <w:jc w:val="center"/>
        <w:rPr>
          <w:rFonts w:ascii="Cambria" w:hAnsi="Cambria"/>
          <w:b/>
          <w:sz w:val="22"/>
          <w:szCs w:val="22"/>
        </w:rPr>
      </w:pPr>
    </w:p>
    <w:p w14:paraId="4347E0F4" w14:textId="378DC5FC" w:rsidR="009B00F2" w:rsidRPr="00DB5088" w:rsidRDefault="009B00F2" w:rsidP="00DB5088">
      <w:pPr>
        <w:pStyle w:val="BodyText"/>
        <w:spacing w:line="259" w:lineRule="auto"/>
        <w:jc w:val="center"/>
        <w:rPr>
          <w:rFonts w:ascii="Cambria" w:hAnsi="Cambria"/>
          <w:b/>
          <w:sz w:val="22"/>
          <w:szCs w:val="22"/>
        </w:rPr>
      </w:pPr>
    </w:p>
    <w:p w14:paraId="54F12A1D" w14:textId="42E98502" w:rsidR="009B00F2" w:rsidRPr="00DB5088" w:rsidRDefault="009B00F2" w:rsidP="00DB5088">
      <w:pPr>
        <w:pStyle w:val="BodyText"/>
        <w:spacing w:line="259" w:lineRule="auto"/>
        <w:jc w:val="center"/>
        <w:rPr>
          <w:rFonts w:ascii="Cambria" w:hAnsi="Cambria"/>
          <w:b/>
          <w:sz w:val="22"/>
          <w:szCs w:val="22"/>
        </w:rPr>
      </w:pPr>
    </w:p>
    <w:p w14:paraId="13A07BD7" w14:textId="0EBB9FFB" w:rsidR="009B00F2" w:rsidRPr="00DB5088" w:rsidRDefault="009B00F2" w:rsidP="00DB5088">
      <w:pPr>
        <w:pStyle w:val="BodyText"/>
        <w:spacing w:line="259" w:lineRule="auto"/>
        <w:jc w:val="center"/>
        <w:rPr>
          <w:rFonts w:ascii="Cambria" w:hAnsi="Cambria"/>
          <w:b/>
          <w:sz w:val="22"/>
          <w:szCs w:val="22"/>
        </w:rPr>
      </w:pPr>
    </w:p>
    <w:p w14:paraId="4EF50E7D" w14:textId="2A39B4FE" w:rsidR="009B00F2" w:rsidRPr="00DB5088" w:rsidRDefault="009B00F2" w:rsidP="00DB5088">
      <w:pPr>
        <w:pStyle w:val="BodyText"/>
        <w:spacing w:line="259" w:lineRule="auto"/>
        <w:jc w:val="center"/>
        <w:rPr>
          <w:rFonts w:ascii="Cambria" w:hAnsi="Cambria"/>
          <w:b/>
          <w:sz w:val="22"/>
          <w:szCs w:val="22"/>
        </w:rPr>
      </w:pPr>
    </w:p>
    <w:p w14:paraId="02E1371D" w14:textId="150C07EA" w:rsidR="009B00F2" w:rsidRPr="00DB5088" w:rsidRDefault="009B00F2" w:rsidP="00DB5088">
      <w:pPr>
        <w:pStyle w:val="BodyText"/>
        <w:spacing w:line="259" w:lineRule="auto"/>
        <w:jc w:val="center"/>
        <w:rPr>
          <w:rFonts w:ascii="Cambria" w:hAnsi="Cambria"/>
          <w:b/>
          <w:sz w:val="22"/>
          <w:szCs w:val="22"/>
        </w:rPr>
      </w:pPr>
    </w:p>
    <w:p w14:paraId="09984E37" w14:textId="32FD52EC" w:rsidR="009B00F2" w:rsidRPr="00DB5088" w:rsidRDefault="009B00F2" w:rsidP="00DB5088">
      <w:pPr>
        <w:pStyle w:val="BodyText"/>
        <w:spacing w:line="259" w:lineRule="auto"/>
        <w:jc w:val="center"/>
        <w:rPr>
          <w:rFonts w:ascii="Cambria" w:hAnsi="Cambria"/>
          <w:b/>
          <w:sz w:val="22"/>
          <w:szCs w:val="22"/>
        </w:rPr>
      </w:pPr>
    </w:p>
    <w:p w14:paraId="3B62F164" w14:textId="5DD35202" w:rsidR="009B00F2" w:rsidRPr="00DB5088" w:rsidRDefault="009B00F2" w:rsidP="00DB5088">
      <w:pPr>
        <w:pStyle w:val="BodyText"/>
        <w:spacing w:line="259" w:lineRule="auto"/>
        <w:jc w:val="center"/>
        <w:rPr>
          <w:rFonts w:ascii="Cambria" w:hAnsi="Cambria"/>
          <w:b/>
          <w:sz w:val="22"/>
          <w:szCs w:val="22"/>
        </w:rPr>
      </w:pPr>
    </w:p>
    <w:p w14:paraId="0EFDF7E9" w14:textId="401C6FAD" w:rsidR="009B00F2" w:rsidRPr="00DB5088" w:rsidRDefault="009B00F2" w:rsidP="00DB5088">
      <w:pPr>
        <w:pStyle w:val="BodyText"/>
        <w:spacing w:line="259" w:lineRule="auto"/>
        <w:jc w:val="center"/>
        <w:rPr>
          <w:rFonts w:ascii="Cambria" w:hAnsi="Cambria"/>
          <w:b/>
          <w:sz w:val="22"/>
          <w:szCs w:val="22"/>
        </w:rPr>
      </w:pPr>
    </w:p>
    <w:p w14:paraId="1DF50502" w14:textId="5BCDEA4D" w:rsidR="009B00F2" w:rsidRPr="00DB5088" w:rsidRDefault="009B00F2" w:rsidP="00DB5088">
      <w:pPr>
        <w:pStyle w:val="BodyText"/>
        <w:spacing w:line="259" w:lineRule="auto"/>
        <w:jc w:val="center"/>
        <w:rPr>
          <w:rFonts w:ascii="Cambria" w:hAnsi="Cambria"/>
          <w:b/>
          <w:sz w:val="22"/>
          <w:szCs w:val="22"/>
        </w:rPr>
      </w:pPr>
    </w:p>
    <w:p w14:paraId="05A27E3E" w14:textId="45D1C413" w:rsidR="009B00F2" w:rsidRPr="00DB5088" w:rsidRDefault="009B00F2" w:rsidP="00DB5088">
      <w:pPr>
        <w:pStyle w:val="BodyText"/>
        <w:spacing w:line="259" w:lineRule="auto"/>
        <w:jc w:val="center"/>
        <w:rPr>
          <w:rFonts w:ascii="Cambria" w:hAnsi="Cambria"/>
          <w:b/>
          <w:sz w:val="22"/>
          <w:szCs w:val="22"/>
        </w:rPr>
      </w:pPr>
    </w:p>
    <w:p w14:paraId="0CE4ABEA" w14:textId="3BA3EC67" w:rsidR="009B00F2" w:rsidRPr="00DB5088" w:rsidRDefault="009B00F2" w:rsidP="00DB5088">
      <w:pPr>
        <w:pStyle w:val="BodyText"/>
        <w:spacing w:line="259" w:lineRule="auto"/>
        <w:jc w:val="center"/>
        <w:rPr>
          <w:rFonts w:ascii="Cambria" w:hAnsi="Cambria"/>
          <w:b/>
          <w:sz w:val="22"/>
          <w:szCs w:val="22"/>
        </w:rPr>
      </w:pPr>
    </w:p>
    <w:p w14:paraId="2558475A" w14:textId="23AB3300" w:rsidR="009B00F2" w:rsidRPr="00DB5088" w:rsidRDefault="009B00F2" w:rsidP="00CC4CF5">
      <w:pPr>
        <w:jc w:val="center"/>
        <w:rPr>
          <w:rFonts w:ascii="Cambria" w:hAnsi="Cambria" w:cs="Arial"/>
          <w:b/>
          <w:sz w:val="22"/>
          <w:szCs w:val="22"/>
        </w:rPr>
      </w:pPr>
      <w:r w:rsidRPr="00DB5088">
        <w:rPr>
          <w:rFonts w:ascii="Cambria" w:hAnsi="Cambria" w:cs="Arial"/>
          <w:b/>
          <w:sz w:val="22"/>
          <w:szCs w:val="22"/>
        </w:rPr>
        <w:t xml:space="preserve">Slovník pojmov </w:t>
      </w:r>
    </w:p>
    <w:p w14:paraId="21CFDE16" w14:textId="3E87A3AC" w:rsidR="009B00F2" w:rsidRPr="00DB5088" w:rsidRDefault="009B00F2" w:rsidP="00560D2E">
      <w:pPr>
        <w:jc w:val="center"/>
        <w:rPr>
          <w:rFonts w:ascii="Cambria" w:hAnsi="Cambria" w:cs="Arial"/>
          <w:b/>
          <w:sz w:val="22"/>
          <w:szCs w:val="22"/>
        </w:rPr>
      </w:pPr>
    </w:p>
    <w:p w14:paraId="7138871D" w14:textId="4F46657C" w:rsidR="00DB5088" w:rsidRDefault="00DB5088">
      <w:pPr>
        <w:rPr>
          <w:rFonts w:ascii="Cambria" w:hAnsi="Cambria" w:cs="Arial"/>
          <w:b/>
          <w:sz w:val="20"/>
        </w:rPr>
      </w:pPr>
      <w:r>
        <w:rPr>
          <w:rFonts w:ascii="Cambria" w:hAnsi="Cambria" w:cs="Arial"/>
          <w:b/>
          <w:sz w:val="20"/>
        </w:rPr>
        <w:br w:type="page"/>
      </w:r>
    </w:p>
    <w:p w14:paraId="5AB036E3" w14:textId="77777777" w:rsidR="009B00F2" w:rsidRPr="00960E05" w:rsidRDefault="009B00F2" w:rsidP="00CC4CF5">
      <w:pPr>
        <w:jc w:val="center"/>
        <w:rPr>
          <w:rFonts w:ascii="Cambria" w:hAnsi="Cambria" w:cs="Arial"/>
          <w:b/>
          <w:sz w:val="20"/>
        </w:rPr>
      </w:pPr>
    </w:p>
    <w:p w14:paraId="30148A9A" w14:textId="77777777" w:rsidR="007419DF" w:rsidRPr="00960E05" w:rsidRDefault="007419DF" w:rsidP="00CC4CF5">
      <w:pPr>
        <w:jc w:val="both"/>
        <w:rPr>
          <w:rFonts w:ascii="Cambria" w:hAnsi="Cambria" w:cs="Arial"/>
          <w:sz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7248"/>
      </w:tblGrid>
      <w:tr w:rsidR="007419DF" w:rsidRPr="00960E05" w14:paraId="3DAC3AC1" w14:textId="77777777" w:rsidTr="00010B21">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Pojem (y) / Výraz / Skratka</w:t>
            </w:r>
          </w:p>
        </w:tc>
        <w:tc>
          <w:tcPr>
            <w:tcW w:w="7248"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Vysvetlenie Pojmu / Výrazu / Skratky</w:t>
            </w:r>
          </w:p>
        </w:tc>
      </w:tr>
      <w:tr w:rsidR="00DB5088" w:rsidRPr="00B269B6" w14:paraId="4A084D49" w14:textId="77777777" w:rsidTr="00010B21">
        <w:trPr>
          <w:cantSplit/>
        </w:trPr>
        <w:tc>
          <w:tcPr>
            <w:tcW w:w="2420" w:type="dxa"/>
          </w:tcPr>
          <w:p w14:paraId="5CE44F6F" w14:textId="77777777" w:rsidR="00DB5088" w:rsidRPr="009229F2" w:rsidRDefault="00DB5088" w:rsidP="000E29A5">
            <w:pPr>
              <w:pStyle w:val="Textvtabulce"/>
              <w:spacing w:before="60" w:after="20"/>
              <w:rPr>
                <w:rFonts w:ascii="Cambria" w:hAnsi="Cambria"/>
                <w:b/>
                <w:sz w:val="20"/>
                <w:lang w:val="sk-SK"/>
              </w:rPr>
            </w:pPr>
            <w:r w:rsidRPr="009229F2">
              <w:rPr>
                <w:rFonts w:ascii="Cambria" w:hAnsi="Cambria"/>
                <w:b/>
                <w:sz w:val="20"/>
                <w:lang w:val="sk-SK"/>
              </w:rPr>
              <w:t>Akceptačné testovanie</w:t>
            </w:r>
          </w:p>
        </w:tc>
        <w:tc>
          <w:tcPr>
            <w:tcW w:w="7248" w:type="dxa"/>
          </w:tcPr>
          <w:p w14:paraId="3DC8414C" w14:textId="77777777" w:rsidR="00DB5088" w:rsidRPr="004779CB" w:rsidRDefault="00DB5088" w:rsidP="000E29A5">
            <w:pPr>
              <w:numPr>
                <w:ilvl w:val="2"/>
                <w:numId w:val="0"/>
              </w:numPr>
              <w:tabs>
                <w:tab w:val="num" w:pos="2160"/>
              </w:tabs>
              <w:spacing w:before="60" w:after="20"/>
              <w:jc w:val="both"/>
              <w:rPr>
                <w:rFonts w:ascii="Cambria" w:hAnsi="Cambria"/>
                <w:sz w:val="20"/>
              </w:rPr>
            </w:pPr>
            <w:r w:rsidRPr="004779CB">
              <w:rPr>
                <w:rFonts w:ascii="Cambria" w:hAnsi="Cambria"/>
                <w:sz w:val="20"/>
              </w:rPr>
              <w:t>spočíva v:</w:t>
            </w:r>
          </w:p>
          <w:p w14:paraId="467DD0A2" w14:textId="7A1FCCD2" w:rsidR="00DB5088" w:rsidRPr="004779CB" w:rsidRDefault="00DB5088" w:rsidP="000E29A5">
            <w:pPr>
              <w:numPr>
                <w:ilvl w:val="0"/>
                <w:numId w:val="3"/>
              </w:numPr>
              <w:spacing w:before="60" w:after="20"/>
              <w:jc w:val="both"/>
              <w:rPr>
                <w:rFonts w:ascii="Cambria" w:hAnsi="Cambria"/>
                <w:sz w:val="20"/>
              </w:rPr>
            </w:pPr>
            <w:r w:rsidRPr="69B2A0CC">
              <w:rPr>
                <w:rFonts w:ascii="Cambria" w:hAnsi="Cambria"/>
                <w:sz w:val="20"/>
              </w:rPr>
              <w:t xml:space="preserve">overení objednávateľom splnenia požiadaviek objednávateľa na úpravu </w:t>
            </w:r>
            <w:r>
              <w:rPr>
                <w:rFonts w:ascii="Cambria" w:hAnsi="Cambria" w:cs="Arial"/>
                <w:sz w:val="20"/>
              </w:rPr>
              <w:t>služby IT</w:t>
            </w:r>
            <w:r w:rsidRPr="69B2A0CC">
              <w:rPr>
                <w:rFonts w:ascii="Cambria" w:hAnsi="Cambria"/>
                <w:sz w:val="20"/>
              </w:rPr>
              <w:t>,</w:t>
            </w:r>
          </w:p>
          <w:p w14:paraId="63B9B064" w14:textId="2445C173" w:rsidR="00DB5088" w:rsidRPr="004779CB" w:rsidRDefault="00DB5088" w:rsidP="000E29A5">
            <w:pPr>
              <w:numPr>
                <w:ilvl w:val="0"/>
                <w:numId w:val="3"/>
              </w:numPr>
              <w:spacing w:before="60" w:after="20"/>
              <w:jc w:val="both"/>
              <w:rPr>
                <w:rFonts w:ascii="Cambria" w:hAnsi="Cambria"/>
                <w:sz w:val="20"/>
              </w:rPr>
            </w:pPr>
            <w:r w:rsidRPr="004779CB">
              <w:rPr>
                <w:rFonts w:ascii="Cambria" w:hAnsi="Cambria"/>
                <w:sz w:val="20"/>
              </w:rPr>
              <w:t xml:space="preserve">riadení zaznamenaných incidentov týkajúcich sa úpravy </w:t>
            </w:r>
            <w:r>
              <w:rPr>
                <w:rFonts w:ascii="Cambria" w:hAnsi="Cambria" w:cs="Arial"/>
                <w:sz w:val="20"/>
              </w:rPr>
              <w:t>služby IT</w:t>
            </w:r>
            <w:r w:rsidRPr="004779CB">
              <w:rPr>
                <w:rFonts w:ascii="Cambria" w:hAnsi="Cambria"/>
                <w:sz w:val="20"/>
              </w:rPr>
              <w:t>,</w:t>
            </w:r>
          </w:p>
          <w:p w14:paraId="65B0C87D" w14:textId="03A74328" w:rsidR="00DB5088" w:rsidRPr="004779CB" w:rsidRDefault="00DB5088" w:rsidP="000E29A5">
            <w:pPr>
              <w:numPr>
                <w:ilvl w:val="0"/>
                <w:numId w:val="3"/>
              </w:numPr>
              <w:spacing w:before="60" w:after="20"/>
              <w:jc w:val="both"/>
              <w:rPr>
                <w:rFonts w:ascii="Cambria" w:hAnsi="Cambria"/>
                <w:sz w:val="20"/>
              </w:rPr>
            </w:pPr>
            <w:r w:rsidRPr="004779CB">
              <w:rPr>
                <w:rFonts w:ascii="Cambria" w:hAnsi="Cambria"/>
                <w:sz w:val="20"/>
              </w:rPr>
              <w:t xml:space="preserve">vypracovaní objednávateľom akceptačného protokolu  úpravy </w:t>
            </w:r>
            <w:r>
              <w:rPr>
                <w:rFonts w:ascii="Cambria" w:hAnsi="Cambria" w:cs="Arial"/>
                <w:sz w:val="20"/>
              </w:rPr>
              <w:t>služby IT</w:t>
            </w:r>
            <w:r w:rsidRPr="004779CB">
              <w:rPr>
                <w:rFonts w:ascii="Cambria" w:hAnsi="Cambria"/>
                <w:sz w:val="20"/>
              </w:rPr>
              <w:t>.</w:t>
            </w:r>
          </w:p>
        </w:tc>
      </w:tr>
      <w:tr w:rsidR="0036724D" w:rsidRPr="00960E05" w14:paraId="4A5F96B8" w14:textId="77777777" w:rsidTr="00010B21">
        <w:tc>
          <w:tcPr>
            <w:tcW w:w="2420" w:type="dxa"/>
            <w:tcBorders>
              <w:top w:val="single" w:sz="4" w:space="0" w:color="auto"/>
              <w:left w:val="single" w:sz="4" w:space="0" w:color="auto"/>
              <w:bottom w:val="single" w:sz="4" w:space="0" w:color="auto"/>
              <w:right w:val="single" w:sz="4" w:space="0" w:color="auto"/>
            </w:tcBorders>
          </w:tcPr>
          <w:p w14:paraId="1356D9D4" w14:textId="77777777" w:rsidR="007419DF" w:rsidRPr="00DD7135" w:rsidRDefault="007419DF" w:rsidP="00CC4CF5">
            <w:pPr>
              <w:spacing w:before="60" w:after="20"/>
              <w:rPr>
                <w:rFonts w:ascii="Cambria" w:hAnsi="Cambria" w:cs="Arial"/>
                <w:b/>
                <w:bCs/>
                <w:sz w:val="20"/>
              </w:rPr>
            </w:pPr>
            <w:r w:rsidRPr="00DD7135">
              <w:rPr>
                <w:rFonts w:ascii="Cambria" w:hAnsi="Cambria" w:cs="Arial"/>
                <w:b/>
                <w:bCs/>
                <w:sz w:val="20"/>
              </w:rPr>
              <w:t>Aktualizácie</w:t>
            </w:r>
          </w:p>
        </w:tc>
        <w:tc>
          <w:tcPr>
            <w:tcW w:w="7248" w:type="dxa"/>
            <w:tcBorders>
              <w:top w:val="single" w:sz="4" w:space="0" w:color="auto"/>
              <w:left w:val="single" w:sz="4" w:space="0" w:color="auto"/>
              <w:bottom w:val="single" w:sz="4" w:space="0" w:color="auto"/>
              <w:right w:val="single" w:sz="4" w:space="0" w:color="auto"/>
            </w:tcBorders>
          </w:tcPr>
          <w:p w14:paraId="05EF5A15" w14:textId="03EC6FEE" w:rsidR="007419DF" w:rsidRPr="00960E05" w:rsidRDefault="007419DF" w:rsidP="00CC4CF5">
            <w:pPr>
              <w:spacing w:before="60" w:after="20"/>
              <w:jc w:val="both"/>
              <w:rPr>
                <w:rFonts w:ascii="Cambria" w:hAnsi="Cambria" w:cs="Arial"/>
                <w:sz w:val="20"/>
                <w:lang w:eastAsia="cs-CZ"/>
              </w:rPr>
            </w:pPr>
            <w:r w:rsidRPr="00960E05">
              <w:rPr>
                <w:rFonts w:ascii="Cambria" w:hAnsi="Cambria" w:cs="Arial"/>
                <w:sz w:val="20"/>
              </w:rPr>
              <w:t xml:space="preserve">zmluvné strany rozumejú zmeny, zdokonalenia alebo zlepšenia dodávaného systému (licencovaných programov), ktoré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bude podľa vlastného uváženia určovať a voliť na zabudovanie do dodávaného systému (licencovaných programov) a vytváranie ich častí, namiesto separátnych softvérových programov. Uvedené aktualizácie poskytuje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objednávateľovi podľa podmienok tejto zmluvy.</w:t>
            </w:r>
          </w:p>
        </w:tc>
      </w:tr>
      <w:tr w:rsidR="0036724D" w:rsidRPr="00960E05" w14:paraId="592D9A8E" w14:textId="77777777" w:rsidTr="00010B21">
        <w:trPr>
          <w:cantSplit/>
        </w:trPr>
        <w:tc>
          <w:tcPr>
            <w:tcW w:w="2420" w:type="dxa"/>
          </w:tcPr>
          <w:p w14:paraId="5025E86F" w14:textId="77777777" w:rsidR="00FA76BA" w:rsidRPr="00DD7135" w:rsidRDefault="00FA76BA" w:rsidP="00CC4CF5">
            <w:pPr>
              <w:spacing w:before="60" w:after="20"/>
              <w:rPr>
                <w:rFonts w:ascii="Cambria" w:hAnsi="Cambria" w:cs="Arial"/>
                <w:b/>
                <w:bCs/>
                <w:sz w:val="20"/>
              </w:rPr>
            </w:pPr>
            <w:r w:rsidRPr="00DD7135">
              <w:rPr>
                <w:rFonts w:ascii="Cambria" w:hAnsi="Cambria" w:cs="Arial"/>
                <w:b/>
                <w:bCs/>
                <w:sz w:val="20"/>
              </w:rPr>
              <w:t>Aplikačné programové rozhranie (API)</w:t>
            </w:r>
          </w:p>
        </w:tc>
        <w:tc>
          <w:tcPr>
            <w:tcW w:w="7248" w:type="dxa"/>
          </w:tcPr>
          <w:p w14:paraId="5952D120" w14:textId="1FC08D49" w:rsidR="00FA76BA" w:rsidRPr="00960E05" w:rsidRDefault="00FA76BA" w:rsidP="00F07FF9">
            <w:pPr>
              <w:spacing w:before="60" w:after="20"/>
              <w:jc w:val="both"/>
              <w:rPr>
                <w:rFonts w:ascii="Cambria" w:hAnsi="Cambria" w:cs="Arial"/>
                <w:sz w:val="20"/>
              </w:rPr>
            </w:pPr>
            <w:r w:rsidRPr="00960E05">
              <w:rPr>
                <w:rFonts w:ascii="Cambria" w:hAnsi="Cambria" w:cs="Arial"/>
                <w:sz w:val="20"/>
              </w:rPr>
              <w:t xml:space="preserve">zmluvné strany rozumejú komponenty, programy, procedúry, funkcie, dátové a iné objekty systému, ktoré ako celok a/alebo jednotlivo zabezpečujú obojsmerný, resp. jednosmerný prenos a spracovanie dát a/alebo správ pre </w:t>
            </w:r>
            <w:r w:rsidR="007B6BC7" w:rsidRPr="00960E05">
              <w:rPr>
                <w:rFonts w:ascii="Cambria" w:hAnsi="Cambria" w:cs="Arial"/>
                <w:sz w:val="20"/>
              </w:rPr>
              <w:t>informačný</w:t>
            </w:r>
            <w:r w:rsidRPr="00960E05">
              <w:rPr>
                <w:rFonts w:ascii="Cambria" w:hAnsi="Cambria" w:cs="Arial"/>
                <w:sz w:val="20"/>
              </w:rPr>
              <w:t xml:space="preserve"> systém  tak, aby bola dosiahnutá jeho funkcionalita podľa dokumentu stanovujúceho celkovú funkcionalitu </w:t>
            </w:r>
            <w:r w:rsidR="007B6BC7" w:rsidRPr="00960E05">
              <w:rPr>
                <w:rFonts w:ascii="Cambria" w:hAnsi="Cambria" w:cs="Arial"/>
                <w:sz w:val="20"/>
              </w:rPr>
              <w:t xml:space="preserve">informačného </w:t>
            </w:r>
            <w:r w:rsidRPr="00960E05">
              <w:rPr>
                <w:rFonts w:ascii="Cambria" w:hAnsi="Cambria" w:cs="Arial"/>
                <w:sz w:val="20"/>
              </w:rPr>
              <w:t xml:space="preserve">systému a podľa sprievodnej dokumentácie </w:t>
            </w:r>
            <w:r w:rsidR="007B6BC7" w:rsidRPr="00960E05">
              <w:rPr>
                <w:rFonts w:ascii="Cambria" w:hAnsi="Cambria" w:cs="Arial"/>
                <w:sz w:val="20"/>
              </w:rPr>
              <w:t xml:space="preserve">informačného </w:t>
            </w:r>
            <w:r w:rsidRPr="00960E05">
              <w:rPr>
                <w:rFonts w:ascii="Cambria" w:hAnsi="Cambria" w:cs="Arial"/>
                <w:sz w:val="20"/>
              </w:rPr>
              <w:t xml:space="preserve">systému </w:t>
            </w:r>
          </w:p>
        </w:tc>
      </w:tr>
      <w:tr w:rsidR="00327CBC" w:rsidRPr="00327CBC" w14:paraId="3E785C99" w14:textId="77777777" w:rsidTr="00010B21">
        <w:tc>
          <w:tcPr>
            <w:tcW w:w="2420" w:type="dxa"/>
            <w:tcBorders>
              <w:top w:val="single" w:sz="4" w:space="0" w:color="auto"/>
              <w:left w:val="single" w:sz="4" w:space="0" w:color="auto"/>
              <w:bottom w:val="single" w:sz="4" w:space="0" w:color="auto"/>
              <w:right w:val="single" w:sz="4" w:space="0" w:color="auto"/>
            </w:tcBorders>
          </w:tcPr>
          <w:p w14:paraId="477D277C" w14:textId="424E10FF" w:rsidR="00B84420" w:rsidRPr="00327CBC" w:rsidRDefault="00B84420" w:rsidP="000E29A5">
            <w:pPr>
              <w:spacing w:before="60" w:after="20"/>
              <w:rPr>
                <w:rFonts w:ascii="Cambria" w:hAnsi="Cambria" w:cs="Arial"/>
                <w:b/>
                <w:bCs/>
                <w:sz w:val="20"/>
              </w:rPr>
            </w:pPr>
            <w:r w:rsidRPr="00327CBC">
              <w:rPr>
                <w:rFonts w:ascii="Cambria" w:hAnsi="Cambria" w:cs="Arial"/>
                <w:b/>
                <w:bCs/>
                <w:sz w:val="20"/>
              </w:rPr>
              <w:t>Bezpečnostný incident</w:t>
            </w:r>
          </w:p>
        </w:tc>
        <w:tc>
          <w:tcPr>
            <w:tcW w:w="7248" w:type="dxa"/>
            <w:tcBorders>
              <w:top w:val="single" w:sz="4" w:space="0" w:color="auto"/>
              <w:left w:val="single" w:sz="4" w:space="0" w:color="auto"/>
              <w:bottom w:val="single" w:sz="4" w:space="0" w:color="auto"/>
              <w:right w:val="single" w:sz="4" w:space="0" w:color="auto"/>
            </w:tcBorders>
          </w:tcPr>
          <w:p w14:paraId="27608FC6" w14:textId="28F6CAF5" w:rsidR="00B84420" w:rsidRPr="00327CBC" w:rsidRDefault="00B84420" w:rsidP="00B84420">
            <w:pPr>
              <w:spacing w:before="60" w:after="20"/>
              <w:rPr>
                <w:rFonts w:ascii="Cambria" w:hAnsi="Cambria" w:cs="Arial"/>
                <w:sz w:val="20"/>
              </w:rPr>
            </w:pPr>
            <w:r w:rsidRPr="00327CBC">
              <w:rPr>
                <w:rFonts w:ascii="Cambria" w:hAnsi="Cambria" w:cs="Arial"/>
                <w:sz w:val="20"/>
              </w:rPr>
              <w:t xml:space="preserve">Bezpečnostný incident informačného systému je definovaný ako akákoľvek nepriaznivá udalosť, ktorá ohrozuje bezpečnosť spracúvania/uchovávania/prístupu k informáciám/údajom/aktívam </w:t>
            </w:r>
            <w:r w:rsidR="00884830" w:rsidRPr="00327CBC">
              <w:rPr>
                <w:rFonts w:ascii="Cambria" w:hAnsi="Cambria" w:cs="Arial"/>
                <w:sz w:val="20"/>
              </w:rPr>
              <w:t>NBS/</w:t>
            </w:r>
            <w:r w:rsidRPr="00327CBC">
              <w:rPr>
                <w:rFonts w:ascii="Cambria" w:hAnsi="Cambria" w:cs="Arial"/>
                <w:sz w:val="20"/>
              </w:rPr>
              <w:t>ESCB/SSM. Medzi nepriaznivé udalosti patrí ohrozenie dôvernosti, integrity a/alebo dostupnosti, ako je odmietnutie služby, ohrozené údaje (predané alebo použité neoprávneným spôsobom), alebo poškodenie ktorejkoľvek časti informačného systému. Bezpečnostný incident informačných systémov je tiež každá identifikácia konania alebo situácie, ktoré by mohli umožniť použitie zdrojov informačných technológií ESCB/SSM na útoky proti iným jednotlivcom alebo organizáciám.</w:t>
            </w:r>
          </w:p>
        </w:tc>
      </w:tr>
      <w:tr w:rsidR="00DB5088" w:rsidRPr="00960E05" w14:paraId="20A089F0" w14:textId="77777777" w:rsidTr="00010B2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9ADB9B" w14:textId="071A45CD" w:rsidR="00DB5088" w:rsidRPr="00DD7135" w:rsidRDefault="00DB5088" w:rsidP="00DB5088">
            <w:pPr>
              <w:spacing w:before="60" w:after="20"/>
              <w:rPr>
                <w:rFonts w:ascii="Cambria" w:hAnsi="Cambria" w:cs="Arial"/>
                <w:b/>
                <w:bCs/>
                <w:sz w:val="20"/>
              </w:rPr>
            </w:pPr>
            <w:r w:rsidRPr="002D34A9">
              <w:rPr>
                <w:rFonts w:ascii="Cambria" w:hAnsi="Cambria" w:cs="Arial"/>
                <w:b/>
                <w:sz w:val="20"/>
              </w:rPr>
              <w:t>Bezpečnostná hrozba</w:t>
            </w:r>
          </w:p>
        </w:tc>
        <w:tc>
          <w:tcPr>
            <w:tcW w:w="724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E7C5EA" w14:textId="5D5F1F7C" w:rsidR="00DB5088" w:rsidRDefault="00DB5088" w:rsidP="00DB5088">
            <w:pPr>
              <w:spacing w:before="60" w:after="20"/>
              <w:jc w:val="both"/>
              <w:rPr>
                <w:rFonts w:ascii="Cambria" w:hAnsi="Cambria" w:cs="Arial"/>
                <w:sz w:val="20"/>
              </w:rPr>
            </w:pPr>
            <w:r w:rsidRPr="002D34A9">
              <w:rPr>
                <w:rFonts w:ascii="Cambria" w:hAnsi="Cambria" w:cs="Arial"/>
                <w:sz w:val="20"/>
              </w:rPr>
              <w:t>Bezpečnostná hrozba je zverejnená/nahlásená/detegovaná bezpečnostná zraniteľnosť alebo varovanie, ktoré sa týka služby IT alebo niektorého jej komponentu.</w:t>
            </w:r>
          </w:p>
        </w:tc>
      </w:tr>
      <w:tr w:rsidR="00DB5088" w:rsidRPr="00960E05" w14:paraId="0F9714D3" w14:textId="77777777" w:rsidTr="00010B2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112CBB" w14:textId="4D997F71" w:rsidR="00DB5088" w:rsidRPr="00DD7135" w:rsidRDefault="00DB5088" w:rsidP="00DB5088">
            <w:pPr>
              <w:spacing w:before="60" w:after="20"/>
              <w:rPr>
                <w:rFonts w:ascii="Cambria" w:hAnsi="Cambria" w:cs="Arial"/>
                <w:b/>
                <w:bCs/>
                <w:sz w:val="20"/>
              </w:rPr>
            </w:pPr>
            <w:r w:rsidRPr="002D34A9">
              <w:rPr>
                <w:rFonts w:ascii="Cambria" w:hAnsi="Cambria" w:cs="Arial"/>
                <w:b/>
                <w:sz w:val="20"/>
              </w:rPr>
              <w:t>Podozrivá udalosť</w:t>
            </w:r>
          </w:p>
        </w:tc>
        <w:tc>
          <w:tcPr>
            <w:tcW w:w="724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EDC478" w14:textId="14BAF8EE" w:rsidR="00DB5088" w:rsidRDefault="00DB5088" w:rsidP="00DB5088">
            <w:pPr>
              <w:spacing w:before="60" w:after="20"/>
              <w:jc w:val="both"/>
              <w:rPr>
                <w:rFonts w:ascii="Cambria" w:hAnsi="Cambria" w:cs="Arial"/>
                <w:sz w:val="20"/>
              </w:rPr>
            </w:pPr>
            <w:r w:rsidRPr="002D34A9">
              <w:rPr>
                <w:rFonts w:ascii="Cambria" w:hAnsi="Cambria" w:cs="Arial"/>
                <w:sz w:val="20"/>
              </w:rPr>
              <w:t>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anonymizačné služby, ťažba kryptomien, a pod.), atď.</w:t>
            </w:r>
          </w:p>
        </w:tc>
      </w:tr>
      <w:tr w:rsidR="00DB5088" w:rsidRPr="00960E05" w14:paraId="2FFCDDDD" w14:textId="77777777" w:rsidTr="00010B2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B19EB4"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 xml:space="preserve">Definovaný používateľ </w:t>
            </w:r>
          </w:p>
        </w:tc>
        <w:tc>
          <w:tcPr>
            <w:tcW w:w="724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222B12" w14:textId="407D4B7C" w:rsidR="00DB5088" w:rsidRPr="00960E05" w:rsidRDefault="00DB5088" w:rsidP="00DB5088">
            <w:pPr>
              <w:spacing w:before="60" w:after="20"/>
              <w:jc w:val="both"/>
              <w:rPr>
                <w:rFonts w:ascii="Cambria" w:hAnsi="Cambria" w:cs="Arial"/>
                <w:sz w:val="20"/>
              </w:rPr>
            </w:pPr>
            <w:r>
              <w:rPr>
                <w:rFonts w:ascii="Cambria" w:hAnsi="Cambria" w:cs="Arial"/>
                <w:sz w:val="20"/>
              </w:rPr>
              <w:t>o</w:t>
            </w:r>
            <w:r w:rsidRPr="00960E05">
              <w:rPr>
                <w:rFonts w:ascii="Cambria" w:hAnsi="Cambria" w:cs="Arial"/>
                <w:sz w:val="20"/>
              </w:rPr>
              <w:t xml:space="preserve">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40DB168C" w14:textId="77777777" w:rsidR="00DB5088" w:rsidRPr="00960E05" w:rsidRDefault="00DB5088" w:rsidP="00DB5088">
            <w:pPr>
              <w:spacing w:before="60" w:after="20"/>
              <w:jc w:val="both"/>
              <w:rPr>
                <w:rFonts w:ascii="Cambria" w:hAnsi="Cambria" w:cs="Arial"/>
                <w:sz w:val="20"/>
              </w:rPr>
            </w:pPr>
          </w:p>
        </w:tc>
      </w:tr>
      <w:tr w:rsidR="00DB5088" w:rsidRPr="00960E05" w14:paraId="43ACDF4F" w14:textId="77777777" w:rsidTr="00010B21">
        <w:tc>
          <w:tcPr>
            <w:tcW w:w="2420" w:type="dxa"/>
            <w:tcBorders>
              <w:top w:val="single" w:sz="4" w:space="0" w:color="auto"/>
              <w:left w:val="single" w:sz="4" w:space="0" w:color="auto"/>
              <w:bottom w:val="single" w:sz="4" w:space="0" w:color="auto"/>
              <w:right w:val="single" w:sz="4" w:space="0" w:color="auto"/>
            </w:tcBorders>
          </w:tcPr>
          <w:p w14:paraId="12D83B6F"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Doba odozvy</w:t>
            </w:r>
          </w:p>
        </w:tc>
        <w:tc>
          <w:tcPr>
            <w:tcW w:w="7248" w:type="dxa"/>
            <w:tcBorders>
              <w:top w:val="single" w:sz="4" w:space="0" w:color="auto"/>
              <w:left w:val="single" w:sz="4" w:space="0" w:color="auto"/>
              <w:bottom w:val="single" w:sz="4" w:space="0" w:color="auto"/>
              <w:right w:val="single" w:sz="4" w:space="0" w:color="auto"/>
            </w:tcBorders>
          </w:tcPr>
          <w:p w14:paraId="0C6CC421"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rozumie sa časové obdobie, počas ktorého je zhotoviteľ povinný začať vykonávať príslušnú činnosť od nahlásenia požiadavky objednávateľa na jej vykonanie.</w:t>
            </w:r>
          </w:p>
        </w:tc>
      </w:tr>
      <w:tr w:rsidR="00DB5088" w:rsidRPr="00960E05" w14:paraId="04C7E2BE" w14:textId="77777777" w:rsidTr="00010B21">
        <w:tc>
          <w:tcPr>
            <w:tcW w:w="2420" w:type="dxa"/>
            <w:tcBorders>
              <w:top w:val="single" w:sz="4" w:space="0" w:color="auto"/>
              <w:left w:val="single" w:sz="4" w:space="0" w:color="auto"/>
              <w:bottom w:val="single" w:sz="4" w:space="0" w:color="auto"/>
              <w:right w:val="single" w:sz="4" w:space="0" w:color="auto"/>
            </w:tcBorders>
          </w:tcPr>
          <w:p w14:paraId="59FFB1D0"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lastRenderedPageBreak/>
              <w:t>Dodať podľa tejto zmluvy, Odovzdať</w:t>
            </w:r>
          </w:p>
        </w:tc>
        <w:tc>
          <w:tcPr>
            <w:tcW w:w="7248" w:type="dxa"/>
            <w:tcBorders>
              <w:top w:val="single" w:sz="4" w:space="0" w:color="auto"/>
              <w:left w:val="single" w:sz="4" w:space="0" w:color="auto"/>
              <w:bottom w:val="single" w:sz="4" w:space="0" w:color="auto"/>
              <w:right w:val="single" w:sz="4" w:space="0" w:color="auto"/>
            </w:tcBorders>
          </w:tcPr>
          <w:p w14:paraId="415569C8" w14:textId="1A926C2D" w:rsidR="00DB5088" w:rsidRPr="00960E05" w:rsidRDefault="00DB5088" w:rsidP="00DB5088">
            <w:pPr>
              <w:spacing w:before="60" w:after="20"/>
              <w:jc w:val="both"/>
              <w:rPr>
                <w:rFonts w:ascii="Cambria" w:hAnsi="Cambria" w:cs="Arial"/>
                <w:sz w:val="20"/>
              </w:rPr>
            </w:pPr>
            <w:r w:rsidRPr="00960E05">
              <w:rPr>
                <w:rFonts w:ascii="Cambria" w:hAnsi="Cambria" w:cs="Arial"/>
                <w:sz w:val="20"/>
              </w:rPr>
              <w:t>zmluvné strany rozumejú dodanie dodávky, uvedenej v popise predmetu zmluvy a záväzkoch poskytovateľa v tejto zmluve poskytovateľom objednávateľovi podľa zmluvných podmienok, záväzkov, štandardov, postupov a oprávnení uvedených v tejto zmluve. Táto skutočnosť musí byť písomne potvrdená poskytovateľom a objednávateľom v príslušnom protokole.</w:t>
            </w:r>
          </w:p>
        </w:tc>
      </w:tr>
      <w:tr w:rsidR="00DB5088" w:rsidRPr="00960E05" w14:paraId="078A80EC" w14:textId="77777777" w:rsidTr="00010B21">
        <w:trPr>
          <w:cantSplit/>
        </w:trPr>
        <w:tc>
          <w:tcPr>
            <w:tcW w:w="2420" w:type="dxa"/>
          </w:tcPr>
          <w:p w14:paraId="035258A3" w14:textId="3943F505" w:rsidR="00DB5088" w:rsidRPr="00DD7135" w:rsidRDefault="00B052AF" w:rsidP="00DB5088">
            <w:pPr>
              <w:spacing w:before="60" w:after="20"/>
              <w:rPr>
                <w:rFonts w:ascii="Cambria" w:hAnsi="Cambria" w:cs="Arial"/>
                <w:b/>
                <w:bCs/>
                <w:sz w:val="20"/>
              </w:rPr>
            </w:pPr>
            <w:r>
              <w:rPr>
                <w:rFonts w:ascii="Cambria" w:hAnsi="Cambria" w:cs="Arial"/>
                <w:b/>
                <w:bCs/>
                <w:sz w:val="20"/>
              </w:rPr>
              <w:t>I</w:t>
            </w:r>
            <w:r w:rsidR="00DB5088" w:rsidRPr="00DD7135">
              <w:rPr>
                <w:rFonts w:ascii="Cambria" w:hAnsi="Cambria" w:cs="Arial"/>
                <w:b/>
                <w:bCs/>
                <w:sz w:val="20"/>
              </w:rPr>
              <w:t xml:space="preserve">nformačný systém </w:t>
            </w:r>
          </w:p>
        </w:tc>
        <w:tc>
          <w:tcPr>
            <w:tcW w:w="7248" w:type="dxa"/>
          </w:tcPr>
          <w:p w14:paraId="091F0EE1" w14:textId="0D3C7F0C" w:rsidR="00DB5088" w:rsidRPr="00960E05" w:rsidRDefault="003A724C" w:rsidP="00DB5088">
            <w:pPr>
              <w:spacing w:before="60" w:after="20"/>
              <w:jc w:val="both"/>
              <w:rPr>
                <w:rFonts w:ascii="Cambria" w:hAnsi="Cambria" w:cs="Arial"/>
                <w:sz w:val="20"/>
              </w:rPr>
            </w:pPr>
            <w:r>
              <w:rPr>
                <w:rFonts w:ascii="Cambria" w:hAnsi="Cambria" w:cs="Arial"/>
                <w:sz w:val="20"/>
              </w:rPr>
              <w:t xml:space="preserve">Informačný systém znamená informačný systém CA Service Desk Manager od výrobcu Broadcom. </w:t>
            </w:r>
          </w:p>
        </w:tc>
      </w:tr>
      <w:tr w:rsidR="00DB5088" w:rsidRPr="00960E05" w14:paraId="68A0A811" w14:textId="77777777" w:rsidTr="00010B21">
        <w:trPr>
          <w:cantSplit/>
        </w:trPr>
        <w:tc>
          <w:tcPr>
            <w:tcW w:w="2420" w:type="dxa"/>
          </w:tcPr>
          <w:p w14:paraId="67808429"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Dostupnosť služby</w:t>
            </w:r>
          </w:p>
        </w:tc>
        <w:tc>
          <w:tcPr>
            <w:tcW w:w="7248" w:type="dxa"/>
          </w:tcPr>
          <w:p w14:paraId="485B10CF" w14:textId="0CBAF422" w:rsidR="00DB5088" w:rsidRPr="00960E05" w:rsidRDefault="00DB5088" w:rsidP="00DB5088">
            <w:pPr>
              <w:spacing w:before="60" w:after="20"/>
              <w:jc w:val="both"/>
              <w:rPr>
                <w:rFonts w:ascii="Cambria" w:hAnsi="Cambria" w:cs="Arial"/>
                <w:sz w:val="20"/>
              </w:rPr>
            </w:pPr>
            <w:r>
              <w:rPr>
                <w:rFonts w:ascii="Cambria" w:hAnsi="Cambria" w:cs="Arial"/>
                <w:sz w:val="20"/>
              </w:rPr>
              <w:t>č</w:t>
            </w:r>
            <w:r w:rsidRPr="00960E05">
              <w:rPr>
                <w:rFonts w:ascii="Cambria" w:hAnsi="Cambria" w:cs="Arial"/>
                <w:sz w:val="20"/>
              </w:rPr>
              <w:t>as, kedy je služba poskytovateľom poskytovaná objednávateľovi.</w:t>
            </w:r>
          </w:p>
        </w:tc>
      </w:tr>
      <w:tr w:rsidR="00DB5088" w:rsidRPr="00960E05" w14:paraId="749553EF" w14:textId="77777777" w:rsidTr="00010B21">
        <w:tc>
          <w:tcPr>
            <w:tcW w:w="2420" w:type="dxa"/>
            <w:tcBorders>
              <w:top w:val="single" w:sz="4" w:space="0" w:color="auto"/>
              <w:left w:val="single" w:sz="4" w:space="0" w:color="auto"/>
              <w:bottom w:val="single" w:sz="4" w:space="0" w:color="auto"/>
              <w:right w:val="single" w:sz="4" w:space="0" w:color="auto"/>
            </w:tcBorders>
          </w:tcPr>
          <w:p w14:paraId="765C9054"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Dôverná informácia druhej strany</w:t>
            </w:r>
          </w:p>
        </w:tc>
        <w:tc>
          <w:tcPr>
            <w:tcW w:w="7248" w:type="dxa"/>
            <w:tcBorders>
              <w:top w:val="single" w:sz="4" w:space="0" w:color="auto"/>
              <w:left w:val="single" w:sz="4" w:space="0" w:color="auto"/>
              <w:bottom w:val="single" w:sz="4" w:space="0" w:color="auto"/>
              <w:right w:val="single" w:sz="4" w:space="0" w:color="auto"/>
            </w:tcBorders>
          </w:tcPr>
          <w:p w14:paraId="5819E5E4" w14:textId="4FF0C818" w:rsidR="00DB5088" w:rsidRPr="00960E05" w:rsidRDefault="00DB5088" w:rsidP="00DB5088">
            <w:pPr>
              <w:spacing w:before="60" w:after="20"/>
              <w:jc w:val="both"/>
              <w:rPr>
                <w:rFonts w:ascii="Cambria" w:hAnsi="Cambria" w:cs="Arial"/>
                <w:sz w:val="20"/>
              </w:rPr>
            </w:pPr>
            <w:r w:rsidRPr="00960E05">
              <w:rPr>
                <w:rFonts w:ascii="Cambria" w:hAnsi="Cambria" w:cs="Arial"/>
                <w:sz w:val="20"/>
              </w:rPr>
              <w:t>zmluvné strany rozumejú každý dokument, materiál, myšlienku, údaje alebo iné informácie vzťahujúce sa k výskumu a vývoju, obchodným tajomstvám, bankovým a služobným tajomstvám alebo obchodným záležitostiam poskytovateľa alebo objednávateľa alebo sú označené ako dôverné, a ktorejkoľvek zo strán dané druhou stranou iba pre účely tejto zmluvy.</w:t>
            </w:r>
          </w:p>
        </w:tc>
      </w:tr>
      <w:tr w:rsidR="00DB5088" w:rsidRPr="00B06E17" w14:paraId="789E8E0F" w14:textId="77777777" w:rsidTr="00010B21">
        <w:trPr>
          <w:cantSplit/>
        </w:trPr>
        <w:tc>
          <w:tcPr>
            <w:tcW w:w="2420" w:type="dxa"/>
          </w:tcPr>
          <w:p w14:paraId="43D67886" w14:textId="7FB8380A" w:rsidR="00DB5088" w:rsidRPr="00B06E17" w:rsidRDefault="00DB5088" w:rsidP="00DB5088">
            <w:pPr>
              <w:spacing w:before="60" w:after="20"/>
              <w:rPr>
                <w:rFonts w:ascii="Cambria" w:hAnsi="Cambria" w:cs="Arial"/>
                <w:b/>
                <w:bCs/>
                <w:sz w:val="20"/>
              </w:rPr>
            </w:pPr>
            <w:r>
              <w:rPr>
                <w:rFonts w:ascii="Cambria" w:hAnsi="Cambria" w:cs="Arial"/>
                <w:b/>
                <w:bCs/>
                <w:sz w:val="20"/>
              </w:rPr>
              <w:t>E</w:t>
            </w:r>
            <w:r w:rsidRPr="00B06E17">
              <w:rPr>
                <w:rFonts w:ascii="Cambria" w:hAnsi="Cambria" w:cs="Arial"/>
                <w:b/>
                <w:bCs/>
                <w:sz w:val="20"/>
              </w:rPr>
              <w:t>xterný používateľ</w:t>
            </w:r>
            <w:r>
              <w:rPr>
                <w:rFonts w:ascii="Cambria" w:hAnsi="Cambria" w:cs="Arial"/>
                <w:b/>
                <w:bCs/>
                <w:sz w:val="20"/>
              </w:rPr>
              <w:t xml:space="preserve"> poskytovateľa</w:t>
            </w:r>
          </w:p>
        </w:tc>
        <w:tc>
          <w:tcPr>
            <w:tcW w:w="7248" w:type="dxa"/>
          </w:tcPr>
          <w:p w14:paraId="75BCC76A" w14:textId="4E25566B" w:rsidR="00DB5088" w:rsidRPr="00B06E17" w:rsidRDefault="00DB5088" w:rsidP="00DB5088">
            <w:pPr>
              <w:pStyle w:val="BodyTextIndent"/>
              <w:spacing w:after="0"/>
              <w:ind w:left="55"/>
              <w:jc w:val="both"/>
              <w:rPr>
                <w:rFonts w:ascii="Cambria" w:hAnsi="Cambria"/>
                <w:sz w:val="20"/>
              </w:rPr>
            </w:pPr>
            <w:r w:rsidRPr="00B06E17">
              <w:rPr>
                <w:rFonts w:ascii="Cambria" w:hAnsi="Cambria"/>
                <w:sz w:val="20"/>
              </w:rPr>
              <w:t>je osoba prostredníctvom ktorej je poskytovateľ oprávnený poskytovať Servisné služby pre objednávateľa.</w:t>
            </w:r>
          </w:p>
          <w:p w14:paraId="15DA73F0" w14:textId="77777777" w:rsidR="00DB5088" w:rsidRPr="00B06E17" w:rsidRDefault="00DB5088" w:rsidP="00DB5088">
            <w:pPr>
              <w:spacing w:before="60" w:after="20"/>
              <w:jc w:val="both"/>
              <w:rPr>
                <w:rFonts w:ascii="Cambria" w:hAnsi="Cambria" w:cs="Arial"/>
                <w:sz w:val="20"/>
              </w:rPr>
            </w:pPr>
          </w:p>
        </w:tc>
      </w:tr>
      <w:tr w:rsidR="00DB5088" w:rsidRPr="00960E05" w14:paraId="123AA0E6" w14:textId="77777777" w:rsidTr="00010B21">
        <w:trPr>
          <w:cantSplit/>
        </w:trPr>
        <w:tc>
          <w:tcPr>
            <w:tcW w:w="2420" w:type="dxa"/>
          </w:tcPr>
          <w:p w14:paraId="3A5F6496" w14:textId="449E7EFC" w:rsidR="00DB5088" w:rsidRPr="00DD7135" w:rsidRDefault="00DB5088" w:rsidP="00DB5088">
            <w:pPr>
              <w:spacing w:before="60" w:after="20"/>
              <w:rPr>
                <w:rFonts w:ascii="Cambria" w:hAnsi="Cambria" w:cs="Arial"/>
                <w:b/>
                <w:bCs/>
                <w:sz w:val="20"/>
              </w:rPr>
            </w:pPr>
            <w:r w:rsidRPr="2B8BB4A0">
              <w:rPr>
                <w:rFonts w:ascii="Cambria" w:hAnsi="Cambria" w:cs="Arial"/>
                <w:b/>
                <w:bCs/>
                <w:sz w:val="20"/>
              </w:rPr>
              <w:t>Chyba</w:t>
            </w:r>
          </w:p>
        </w:tc>
        <w:tc>
          <w:tcPr>
            <w:tcW w:w="7248" w:type="dxa"/>
          </w:tcPr>
          <w:p w14:paraId="78A2A255" w14:textId="03F1BBC5" w:rsidR="00DB5088" w:rsidRPr="00960E05" w:rsidRDefault="00DB5088" w:rsidP="00DB5088">
            <w:pPr>
              <w:spacing w:before="60" w:after="20"/>
              <w:jc w:val="both"/>
              <w:rPr>
                <w:rFonts w:ascii="Cambria" w:hAnsi="Cambria" w:cs="Arial"/>
                <w:sz w:val="20"/>
              </w:rPr>
            </w:pPr>
            <w:r>
              <w:rPr>
                <w:rFonts w:ascii="Cambria" w:hAnsi="Cambria" w:cs="Arial"/>
                <w:sz w:val="20"/>
              </w:rPr>
              <w:t>c</w:t>
            </w:r>
            <w:r w:rsidRPr="00960E05">
              <w:rPr>
                <w:rFonts w:ascii="Cambria" w:hAnsi="Cambria" w:cs="Arial"/>
                <w:sz w:val="20"/>
              </w:rPr>
              <w:t xml:space="preserve">hybu predstavuje akékoľvek nesplnenie požiadaviek na informačný systém, nesplnenie stanovených štandardov, neschválené odchýlky od stanovenej funkcionality informačného systému alebo úprav informačného systému, nedodržanie postupov stanovených pre analýzu, návrh, implementovanie, testovanie a spracovanie dokumentácie úprav informačného systému a používanie iných ako stanovených softvérových nástrojov. </w:t>
            </w:r>
            <w:r>
              <w:rPr>
                <w:rFonts w:ascii="Cambria" w:hAnsi="Cambria" w:cs="Arial"/>
                <w:sz w:val="20"/>
              </w:rPr>
              <w:t xml:space="preserve">Chyba </w:t>
            </w:r>
            <w:r w:rsidRPr="00960E05">
              <w:rPr>
                <w:rFonts w:ascii="Cambria" w:hAnsi="Cambria" w:cs="Arial"/>
                <w:sz w:val="20"/>
              </w:rPr>
              <w:t>predstavuje aj nevykonávanie alebo iba čiastočné vykonávanie funkcií komponentov, modulov, objektov a programov špecifikovaných v sprievodnej dokumentácií informačného systému.</w:t>
            </w:r>
          </w:p>
        </w:tc>
      </w:tr>
      <w:tr w:rsidR="00DB5088" w:rsidRPr="00960E05" w14:paraId="06437582" w14:textId="77777777" w:rsidTr="00010B21">
        <w:tc>
          <w:tcPr>
            <w:tcW w:w="2420" w:type="dxa"/>
            <w:tcBorders>
              <w:top w:val="single" w:sz="4" w:space="0" w:color="auto"/>
              <w:left w:val="single" w:sz="4" w:space="0" w:color="auto"/>
              <w:bottom w:val="single" w:sz="4" w:space="0" w:color="auto"/>
              <w:right w:val="single" w:sz="4" w:space="0" w:color="auto"/>
            </w:tcBorders>
          </w:tcPr>
          <w:p w14:paraId="6E3B6182"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Incident</w:t>
            </w:r>
          </w:p>
        </w:tc>
        <w:tc>
          <w:tcPr>
            <w:tcW w:w="7248" w:type="dxa"/>
            <w:tcBorders>
              <w:top w:val="single" w:sz="4" w:space="0" w:color="auto"/>
              <w:left w:val="single" w:sz="4" w:space="0" w:color="auto"/>
              <w:bottom w:val="single" w:sz="4" w:space="0" w:color="auto"/>
              <w:right w:val="single" w:sz="4" w:space="0" w:color="auto"/>
            </w:tcBorders>
          </w:tcPr>
          <w:p w14:paraId="77189CC7"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F07FF9">
              <w:rPr>
                <w:rFonts w:ascii="Cambria" w:hAnsi="Cambria" w:cs="Arial"/>
                <w:sz w:val="20"/>
              </w:rPr>
              <w:t xml:space="preserve">funkcionality a výkonnostných parametrov </w:t>
            </w:r>
            <w:r w:rsidRPr="00960E05">
              <w:rPr>
                <w:rFonts w:ascii="Cambria" w:hAnsi="Cambria" w:cs="Arial"/>
                <w:sz w:val="20"/>
              </w:rPr>
              <w:t>dodávaného systému, infraštruktúry dodávaného systému alebo prevádzky osobných počítačov používateľov dodávaného systému,</w:t>
            </w:r>
          </w:p>
        </w:tc>
      </w:tr>
      <w:tr w:rsidR="00DB5088" w:rsidRPr="00960E05" w14:paraId="58DBEBC4" w14:textId="77777777" w:rsidTr="00010B21">
        <w:trPr>
          <w:cantSplit/>
        </w:trPr>
        <w:tc>
          <w:tcPr>
            <w:tcW w:w="2420" w:type="dxa"/>
          </w:tcPr>
          <w:p w14:paraId="4DCA5FCC" w14:textId="77777777" w:rsidR="00DB5088" w:rsidRPr="00DD7135" w:rsidRDefault="00DB5088" w:rsidP="000E29A5">
            <w:pPr>
              <w:spacing w:before="60" w:after="20"/>
              <w:rPr>
                <w:rFonts w:ascii="Cambria" w:hAnsi="Cambria" w:cs="Arial"/>
                <w:b/>
                <w:bCs/>
                <w:sz w:val="20"/>
              </w:rPr>
            </w:pPr>
            <w:r w:rsidRPr="00DD7135">
              <w:rPr>
                <w:rFonts w:ascii="Cambria" w:hAnsi="Cambria" w:cs="Arial"/>
                <w:b/>
                <w:bCs/>
                <w:sz w:val="20"/>
              </w:rPr>
              <w:t>Prevádzkový incident</w:t>
            </w:r>
          </w:p>
        </w:tc>
        <w:tc>
          <w:tcPr>
            <w:tcW w:w="7248" w:type="dxa"/>
          </w:tcPr>
          <w:p w14:paraId="67C9FFBB" w14:textId="77777777" w:rsidR="00DB5088" w:rsidRPr="00960E05" w:rsidRDefault="00DB5088" w:rsidP="000E29A5">
            <w:pPr>
              <w:spacing w:before="60" w:after="20"/>
              <w:jc w:val="both"/>
              <w:rPr>
                <w:rFonts w:ascii="Cambria" w:hAnsi="Cambria" w:cs="Arial"/>
                <w:sz w:val="20"/>
              </w:rPr>
            </w:pPr>
            <w:r>
              <w:rPr>
                <w:rFonts w:ascii="Cambria" w:hAnsi="Cambria" w:cs="Arial"/>
                <w:sz w:val="20"/>
              </w:rPr>
              <w:t>n</w:t>
            </w:r>
            <w:r w:rsidRPr="00960E05">
              <w:rPr>
                <w:rFonts w:ascii="Cambria" w:hAnsi="Cambria" w:cs="Arial"/>
                <w:sz w:val="20"/>
              </w:rPr>
              <w:t>edostatok, chyba  alebo iný incident, ktoré vzniknú :</w:t>
            </w:r>
          </w:p>
          <w:p w14:paraId="4B6494FB" w14:textId="50183DCD" w:rsidR="00DB5088" w:rsidRPr="00DB5088" w:rsidRDefault="00DB5088" w:rsidP="00DB5088">
            <w:pPr>
              <w:pStyle w:val="ListParagraph"/>
              <w:numPr>
                <w:ilvl w:val="0"/>
                <w:numId w:val="9"/>
              </w:numPr>
              <w:spacing w:before="60" w:after="20"/>
              <w:jc w:val="both"/>
              <w:rPr>
                <w:rFonts w:ascii="Cambria" w:hAnsi="Cambria" w:cs="Arial"/>
                <w:sz w:val="20"/>
              </w:rPr>
            </w:pPr>
            <w:r w:rsidRPr="00DB5088">
              <w:rPr>
                <w:rFonts w:ascii="Cambria" w:hAnsi="Cambria" w:cs="Arial"/>
                <w:sz w:val="20"/>
              </w:rPr>
              <w:t xml:space="preserve">pri prevádzke informačného systému, a/alebo v súvislosti s prevádzkou informačného systému v produkčnom prostredí alebo </w:t>
            </w:r>
          </w:p>
          <w:p w14:paraId="6CB4382C" w14:textId="3CC67C71" w:rsidR="00DB5088" w:rsidRPr="00DB5088" w:rsidRDefault="00DB5088" w:rsidP="00DB5088">
            <w:pPr>
              <w:pStyle w:val="ListParagraph"/>
              <w:numPr>
                <w:ilvl w:val="0"/>
                <w:numId w:val="9"/>
              </w:numPr>
              <w:spacing w:before="60" w:after="20"/>
              <w:jc w:val="both"/>
              <w:rPr>
                <w:rFonts w:ascii="Cambria" w:hAnsi="Cambria" w:cs="Arial"/>
                <w:sz w:val="20"/>
              </w:rPr>
            </w:pPr>
            <w:r w:rsidRPr="00DB5088">
              <w:rPr>
                <w:rFonts w:ascii="Cambria" w:hAnsi="Cambria" w:cs="Arial"/>
                <w:sz w:val="20"/>
              </w:rPr>
              <w:t xml:space="preserve">pri prevádzke informačného systému, a/alebo v súvislosti s prevádzkou informačného systému 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dodávaného systému“ </w:t>
            </w:r>
          </w:p>
        </w:tc>
      </w:tr>
      <w:tr w:rsidR="00DB5088" w:rsidRPr="00B269B6" w14:paraId="00ECD99C" w14:textId="77777777" w:rsidTr="00010B21">
        <w:tc>
          <w:tcPr>
            <w:tcW w:w="2420" w:type="dxa"/>
            <w:tcBorders>
              <w:top w:val="single" w:sz="4" w:space="0" w:color="auto"/>
              <w:left w:val="single" w:sz="4" w:space="0" w:color="auto"/>
              <w:bottom w:val="single" w:sz="4" w:space="0" w:color="auto"/>
              <w:right w:val="single" w:sz="4" w:space="0" w:color="auto"/>
            </w:tcBorders>
          </w:tcPr>
          <w:p w14:paraId="645AFCFC" w14:textId="77777777" w:rsidR="00DB5088" w:rsidRPr="009971F9" w:rsidRDefault="00DB5088" w:rsidP="000E29A5">
            <w:pPr>
              <w:spacing w:before="60" w:after="20"/>
              <w:rPr>
                <w:rFonts w:ascii="Cambria" w:hAnsi="Cambria" w:cs="Arial"/>
                <w:b/>
                <w:sz w:val="20"/>
              </w:rPr>
            </w:pPr>
            <w:r w:rsidRPr="009971F9">
              <w:rPr>
                <w:rFonts w:ascii="Cambria" w:hAnsi="Cambria" w:cs="Arial"/>
                <w:b/>
                <w:sz w:val="20"/>
              </w:rPr>
              <w:t>Zásadný prevádzkový incident</w:t>
            </w:r>
          </w:p>
        </w:tc>
        <w:tc>
          <w:tcPr>
            <w:tcW w:w="7248" w:type="dxa"/>
            <w:tcBorders>
              <w:top w:val="single" w:sz="4" w:space="0" w:color="auto"/>
              <w:left w:val="single" w:sz="4" w:space="0" w:color="auto"/>
              <w:bottom w:val="single" w:sz="4" w:space="0" w:color="auto"/>
              <w:right w:val="single" w:sz="4" w:space="0" w:color="auto"/>
            </w:tcBorders>
          </w:tcPr>
          <w:p w14:paraId="11A829D7" w14:textId="24905535" w:rsidR="00DB5088" w:rsidRPr="00772BDC" w:rsidRDefault="00DB5088" w:rsidP="000E29A5">
            <w:pPr>
              <w:spacing w:before="60" w:after="20"/>
              <w:jc w:val="both"/>
              <w:rPr>
                <w:rFonts w:ascii="Cambria" w:hAnsi="Cambria" w:cs="Arial"/>
                <w:sz w:val="20"/>
              </w:rPr>
            </w:pPr>
            <w:r w:rsidRPr="00772BDC">
              <w:rPr>
                <w:rFonts w:ascii="Cambria" w:hAnsi="Cambria" w:cs="Arial"/>
                <w:sz w:val="20"/>
              </w:rPr>
              <w:t xml:space="preserve">Do tejto klasifikácie spadajú všetky incidenty spojené s používaním a prevádzkou </w:t>
            </w:r>
            <w:r>
              <w:rPr>
                <w:rFonts w:ascii="Cambria" w:hAnsi="Cambria" w:cs="Arial"/>
                <w:sz w:val="20"/>
              </w:rPr>
              <w:t xml:space="preserve">služby </w:t>
            </w:r>
            <w:r w:rsidR="00890E28">
              <w:rPr>
                <w:rFonts w:ascii="Cambria" w:hAnsi="Cambria" w:cs="Arial"/>
                <w:sz w:val="20"/>
              </w:rPr>
              <w:t>Service Desk</w:t>
            </w:r>
            <w:r w:rsidR="00014F5D">
              <w:rPr>
                <w:rFonts w:ascii="Cambria" w:hAnsi="Cambria" w:cs="Arial"/>
                <w:sz w:val="20"/>
              </w:rPr>
              <w:t xml:space="preserve"> </w:t>
            </w:r>
            <w:r w:rsidRPr="00772BDC">
              <w:rPr>
                <w:rFonts w:ascii="Cambria" w:hAnsi="Cambria" w:cs="Arial"/>
                <w:sz w:val="20"/>
              </w:rPr>
              <w:t xml:space="preserve">a oznámené dodávateľovi objednávateľom, u ktorých sa riešením incidentu zistí, že je spôsobený vážnou chybou, vadou alebo nedostatkom </w:t>
            </w:r>
            <w:r>
              <w:rPr>
                <w:rFonts w:ascii="Cambria" w:hAnsi="Cambria" w:cs="Arial"/>
                <w:sz w:val="20"/>
              </w:rPr>
              <w:t xml:space="preserve">služby </w:t>
            </w:r>
            <w:r w:rsidR="00890E28">
              <w:rPr>
                <w:rFonts w:ascii="Cambria" w:hAnsi="Cambria" w:cs="Arial"/>
                <w:sz w:val="20"/>
              </w:rPr>
              <w:t>Service Desk</w:t>
            </w:r>
            <w:r w:rsidR="00014F5D">
              <w:rPr>
                <w:rFonts w:ascii="Cambria" w:hAnsi="Cambria" w:cs="Arial"/>
                <w:sz w:val="20"/>
              </w:rPr>
              <w:t xml:space="preserve"> </w:t>
            </w:r>
            <w:r w:rsidRPr="00772BDC">
              <w:rPr>
                <w:rFonts w:ascii="Cambria" w:hAnsi="Cambria" w:cs="Arial"/>
                <w:sz w:val="20"/>
              </w:rPr>
              <w:t>a táto chyba a/alebo vada a/alebo nedostatok bráni jeho používaniu v prevádzke nasledovne:</w:t>
            </w:r>
          </w:p>
          <w:p w14:paraId="3A705C0B" w14:textId="3514A0F4" w:rsidR="00014F5D" w:rsidRPr="00014F5D" w:rsidRDefault="00DB5088" w:rsidP="00014F5D">
            <w:pPr>
              <w:spacing w:before="60" w:after="20"/>
              <w:jc w:val="both"/>
              <w:rPr>
                <w:rFonts w:ascii="Cambria" w:hAnsi="Cambria" w:cs="Arial"/>
                <w:sz w:val="20"/>
              </w:rPr>
            </w:pPr>
            <w:r w:rsidRPr="00772BDC">
              <w:rPr>
                <w:rFonts w:ascii="Cambria" w:hAnsi="Cambria" w:cs="Arial"/>
                <w:sz w:val="20"/>
              </w:rPr>
              <w:t>1.</w:t>
            </w:r>
            <w:r>
              <w:rPr>
                <w:rFonts w:ascii="Cambria" w:hAnsi="Cambria" w:cs="Arial"/>
                <w:sz w:val="20"/>
              </w:rPr>
              <w:t xml:space="preserve"> </w:t>
            </w:r>
            <w:r w:rsidR="00014F5D" w:rsidRPr="00014F5D">
              <w:rPr>
                <w:rFonts w:ascii="Cambria" w:hAnsi="Cambria" w:cs="Arial"/>
                <w:sz w:val="20"/>
              </w:rPr>
              <w:t xml:space="preserve">Aplikačné funkcie (moduly, komponenty, objekty, programy, hardvérové komponenty, zariadenia ) </w:t>
            </w:r>
            <w:r w:rsidR="00014F5D">
              <w:rPr>
                <w:rFonts w:ascii="Cambria" w:hAnsi="Cambria" w:cs="Arial"/>
                <w:sz w:val="20"/>
              </w:rPr>
              <w:t xml:space="preserve">IS </w:t>
            </w:r>
            <w:r w:rsidR="00890E28">
              <w:rPr>
                <w:rFonts w:ascii="Cambria" w:hAnsi="Cambria" w:cs="Arial"/>
                <w:sz w:val="20"/>
              </w:rPr>
              <w:t>Service Desk</w:t>
            </w:r>
            <w:r w:rsidR="00014F5D">
              <w:rPr>
                <w:rFonts w:ascii="Cambria" w:hAnsi="Cambria" w:cs="Arial"/>
                <w:sz w:val="20"/>
              </w:rPr>
              <w:t xml:space="preserve"> </w:t>
            </w:r>
            <w:r w:rsidR="00014F5D" w:rsidRPr="00014F5D">
              <w:rPr>
                <w:rFonts w:ascii="Cambria" w:hAnsi="Cambria" w:cs="Arial"/>
                <w:sz w:val="20"/>
              </w:rPr>
              <w:t xml:space="preserve">nie sú funkčné ako celok alebo nie je </w:t>
            </w:r>
            <w:r w:rsidR="00014F5D" w:rsidRPr="00014F5D">
              <w:rPr>
                <w:rFonts w:ascii="Cambria" w:hAnsi="Cambria" w:cs="Arial"/>
                <w:sz w:val="20"/>
              </w:rPr>
              <w:lastRenderedPageBreak/>
              <w:t xml:space="preserve">umožnený prístup k akejkoľvek aplikačnej funkcii (modulu, komponentu, objektu, programu, hardvérové komponenty) </w:t>
            </w:r>
            <w:r w:rsidR="00014F5D">
              <w:rPr>
                <w:rFonts w:ascii="Cambria" w:hAnsi="Cambria" w:cs="Arial"/>
                <w:sz w:val="20"/>
              </w:rPr>
              <w:t xml:space="preserve">IS </w:t>
            </w:r>
            <w:r w:rsidR="00890E28">
              <w:rPr>
                <w:rFonts w:ascii="Cambria" w:hAnsi="Cambria" w:cs="Arial"/>
                <w:sz w:val="20"/>
              </w:rPr>
              <w:t>Service Desk</w:t>
            </w:r>
            <w:r w:rsidR="00014F5D" w:rsidRPr="00014F5D">
              <w:rPr>
                <w:rFonts w:ascii="Cambria" w:hAnsi="Cambria" w:cs="Arial"/>
                <w:sz w:val="20"/>
              </w:rPr>
              <w:t>.</w:t>
            </w:r>
          </w:p>
          <w:p w14:paraId="2CD78D58" w14:textId="47D3B224" w:rsidR="00DB5088" w:rsidRDefault="00014F5D" w:rsidP="000E29A5">
            <w:pPr>
              <w:spacing w:before="60" w:after="20"/>
              <w:jc w:val="both"/>
              <w:rPr>
                <w:rFonts w:ascii="Cambria" w:hAnsi="Cambria" w:cs="Arial"/>
                <w:sz w:val="20"/>
              </w:rPr>
            </w:pPr>
            <w:r w:rsidRPr="00014F5D">
              <w:rPr>
                <w:rFonts w:ascii="Cambria" w:hAnsi="Cambria" w:cs="Arial"/>
                <w:sz w:val="20"/>
              </w:rPr>
              <w:t xml:space="preserve">2. Nie je možné vykonať akýkoľvek výber a výstup z databázy údajov </w:t>
            </w:r>
            <w:r>
              <w:rPr>
                <w:rFonts w:ascii="Cambria" w:hAnsi="Cambria" w:cs="Arial"/>
                <w:sz w:val="20"/>
              </w:rPr>
              <w:t xml:space="preserve">IS </w:t>
            </w:r>
            <w:r w:rsidR="00890E28">
              <w:rPr>
                <w:rFonts w:ascii="Cambria" w:hAnsi="Cambria" w:cs="Arial"/>
                <w:sz w:val="20"/>
              </w:rPr>
              <w:t>Service Desk</w:t>
            </w:r>
            <w:r w:rsidRPr="00014F5D">
              <w:rPr>
                <w:rFonts w:ascii="Cambria" w:hAnsi="Cambria" w:cs="Arial"/>
                <w:sz w:val="20"/>
              </w:rPr>
              <w:t xml:space="preserve"> a nie je možné vykonať prístup k databáze údajov </w:t>
            </w:r>
            <w:r>
              <w:rPr>
                <w:rFonts w:ascii="Cambria" w:hAnsi="Cambria" w:cs="Arial"/>
                <w:sz w:val="20"/>
              </w:rPr>
              <w:t xml:space="preserve">IS </w:t>
            </w:r>
            <w:r w:rsidR="00890E28">
              <w:rPr>
                <w:rFonts w:ascii="Cambria" w:hAnsi="Cambria" w:cs="Arial"/>
                <w:sz w:val="20"/>
              </w:rPr>
              <w:t>Service Desk</w:t>
            </w:r>
            <w:r w:rsidRPr="00014F5D">
              <w:rPr>
                <w:rFonts w:ascii="Cambria" w:hAnsi="Cambria" w:cs="Arial"/>
                <w:sz w:val="20"/>
              </w:rPr>
              <w:t>.</w:t>
            </w:r>
          </w:p>
          <w:p w14:paraId="632E43D3" w14:textId="0BF15371" w:rsidR="00014F5D" w:rsidRPr="00B269B6" w:rsidRDefault="00014F5D" w:rsidP="000E29A5">
            <w:pPr>
              <w:spacing w:before="60" w:after="20"/>
              <w:jc w:val="both"/>
              <w:rPr>
                <w:rFonts w:ascii="Cambria" w:hAnsi="Cambria" w:cs="Arial"/>
                <w:sz w:val="20"/>
              </w:rPr>
            </w:pPr>
          </w:p>
        </w:tc>
      </w:tr>
      <w:tr w:rsidR="00DB5088" w:rsidRPr="00B269B6" w14:paraId="73C3CB2C" w14:textId="77777777" w:rsidTr="00010B21">
        <w:tc>
          <w:tcPr>
            <w:tcW w:w="2420" w:type="dxa"/>
            <w:tcBorders>
              <w:top w:val="single" w:sz="4" w:space="0" w:color="auto"/>
              <w:left w:val="single" w:sz="4" w:space="0" w:color="auto"/>
              <w:bottom w:val="single" w:sz="4" w:space="0" w:color="auto"/>
              <w:right w:val="single" w:sz="4" w:space="0" w:color="auto"/>
            </w:tcBorders>
          </w:tcPr>
          <w:p w14:paraId="1964F4FD" w14:textId="77777777" w:rsidR="00DB5088" w:rsidRPr="009971F9" w:rsidRDefault="00DB5088" w:rsidP="000E29A5">
            <w:pPr>
              <w:spacing w:before="60" w:after="20"/>
              <w:rPr>
                <w:rFonts w:ascii="Cambria" w:hAnsi="Cambria" w:cs="Arial"/>
                <w:b/>
                <w:sz w:val="20"/>
              </w:rPr>
            </w:pPr>
            <w:r w:rsidRPr="009971F9">
              <w:rPr>
                <w:rFonts w:ascii="Cambria" w:hAnsi="Cambria" w:cs="Arial"/>
                <w:b/>
                <w:sz w:val="20"/>
              </w:rPr>
              <w:lastRenderedPageBreak/>
              <w:t>Závažný prevádzkový incident</w:t>
            </w:r>
          </w:p>
        </w:tc>
        <w:tc>
          <w:tcPr>
            <w:tcW w:w="7248" w:type="dxa"/>
            <w:tcBorders>
              <w:top w:val="single" w:sz="4" w:space="0" w:color="auto"/>
              <w:left w:val="single" w:sz="4" w:space="0" w:color="auto"/>
              <w:bottom w:val="single" w:sz="4" w:space="0" w:color="auto"/>
              <w:right w:val="single" w:sz="4" w:space="0" w:color="auto"/>
            </w:tcBorders>
          </w:tcPr>
          <w:p w14:paraId="526428D8" w14:textId="576244A6" w:rsidR="00014F5D" w:rsidRPr="00014F5D" w:rsidRDefault="00014F5D" w:rsidP="00014F5D">
            <w:pPr>
              <w:spacing w:before="60" w:after="20"/>
              <w:jc w:val="both"/>
              <w:rPr>
                <w:rFonts w:ascii="Cambria" w:hAnsi="Cambria" w:cs="Arial"/>
                <w:sz w:val="20"/>
              </w:rPr>
            </w:pPr>
            <w:r w:rsidRPr="00014F5D">
              <w:rPr>
                <w:rFonts w:ascii="Cambria" w:hAnsi="Cambria" w:cs="Arial"/>
                <w:sz w:val="20"/>
              </w:rPr>
              <w:t xml:space="preserve">Do tejto kategórie spadajú všetky incidenty spojené s používaním a prevádzkou </w:t>
            </w:r>
            <w:r>
              <w:rPr>
                <w:rFonts w:ascii="Cambria" w:hAnsi="Cambria" w:cs="Arial"/>
                <w:sz w:val="20"/>
              </w:rPr>
              <w:t xml:space="preserve">IS </w:t>
            </w:r>
            <w:r w:rsidR="00890E28">
              <w:rPr>
                <w:rFonts w:ascii="Cambria" w:hAnsi="Cambria" w:cs="Arial"/>
                <w:sz w:val="20"/>
              </w:rPr>
              <w:t>Service Desk</w:t>
            </w:r>
            <w:r w:rsidRPr="00014F5D">
              <w:rPr>
                <w:rFonts w:ascii="Cambria" w:hAnsi="Cambria" w:cs="Arial"/>
                <w:sz w:val="20"/>
              </w:rPr>
              <w:t xml:space="preserve">, u ktorých sa riešením incidentu zistí, že je spôsobený chybou alebo nedostatkom </w:t>
            </w:r>
            <w:r>
              <w:rPr>
                <w:rFonts w:ascii="Cambria" w:hAnsi="Cambria" w:cs="Arial"/>
                <w:sz w:val="20"/>
              </w:rPr>
              <w:t xml:space="preserve">IS </w:t>
            </w:r>
            <w:r w:rsidR="00890E28">
              <w:rPr>
                <w:rFonts w:ascii="Cambria" w:hAnsi="Cambria" w:cs="Arial"/>
                <w:sz w:val="20"/>
              </w:rPr>
              <w:t>Service Desk</w:t>
            </w:r>
            <w:r w:rsidRPr="00014F5D">
              <w:rPr>
                <w:rFonts w:ascii="Cambria" w:hAnsi="Cambria" w:cs="Arial"/>
                <w:sz w:val="20"/>
              </w:rPr>
              <w:t xml:space="preserve"> a táto chyba a/alebo nedostatok obmedzuje jeho používanie v prevádzke nasledovne:</w:t>
            </w:r>
          </w:p>
          <w:p w14:paraId="677FD67C" w14:textId="4EF053B6" w:rsidR="00014F5D" w:rsidRPr="00014F5D" w:rsidRDefault="00014F5D" w:rsidP="00014F5D">
            <w:pPr>
              <w:spacing w:before="60" w:after="20"/>
              <w:jc w:val="both"/>
              <w:rPr>
                <w:rFonts w:ascii="Cambria" w:hAnsi="Cambria" w:cs="Arial"/>
                <w:sz w:val="20"/>
              </w:rPr>
            </w:pPr>
            <w:r w:rsidRPr="00014F5D">
              <w:rPr>
                <w:rFonts w:ascii="Cambria" w:hAnsi="Cambria" w:cs="Arial"/>
                <w:sz w:val="20"/>
              </w:rPr>
              <w:t xml:space="preserve">1. Niektoré aplikačné funkcie (moduly, komponenty, objekty, programy) dodávaného systému nie sú funkčné alebo nie je umožnený prístup k niektorej aplikačnej funkcii (modulu, komponentu, objektu, programu, hardvérové komponenty) </w:t>
            </w:r>
            <w:r>
              <w:rPr>
                <w:rFonts w:ascii="Cambria" w:hAnsi="Cambria" w:cs="Arial"/>
                <w:sz w:val="20"/>
              </w:rPr>
              <w:t xml:space="preserve">IS </w:t>
            </w:r>
            <w:r w:rsidR="00890E28">
              <w:rPr>
                <w:rFonts w:ascii="Cambria" w:hAnsi="Cambria" w:cs="Arial"/>
                <w:sz w:val="20"/>
              </w:rPr>
              <w:t>Service Desk</w:t>
            </w:r>
            <w:r w:rsidRPr="00014F5D">
              <w:rPr>
                <w:rFonts w:ascii="Cambria" w:hAnsi="Cambria" w:cs="Arial"/>
                <w:sz w:val="20"/>
              </w:rPr>
              <w:t>.</w:t>
            </w:r>
          </w:p>
          <w:p w14:paraId="5C3DD9B3" w14:textId="0DAF93ED" w:rsidR="00DB5088" w:rsidRDefault="00014F5D" w:rsidP="000E29A5">
            <w:pPr>
              <w:spacing w:before="60" w:after="20"/>
              <w:jc w:val="both"/>
              <w:rPr>
                <w:rFonts w:ascii="Cambria" w:hAnsi="Cambria" w:cs="Arial"/>
                <w:sz w:val="20"/>
              </w:rPr>
            </w:pPr>
            <w:r w:rsidRPr="00014F5D">
              <w:rPr>
                <w:rFonts w:ascii="Cambria" w:hAnsi="Cambria" w:cs="Arial"/>
                <w:sz w:val="20"/>
              </w:rPr>
              <w:t xml:space="preserve">2. Nie je možné vykonať výber niektorých údajov alebo nie je možné vyhotoviť niektorý výstup z databázy údajov </w:t>
            </w:r>
            <w:r>
              <w:rPr>
                <w:rFonts w:ascii="Cambria" w:hAnsi="Cambria" w:cs="Arial"/>
                <w:sz w:val="20"/>
              </w:rPr>
              <w:t xml:space="preserve">IS </w:t>
            </w:r>
            <w:r w:rsidR="00890E28">
              <w:rPr>
                <w:rFonts w:ascii="Cambria" w:hAnsi="Cambria" w:cs="Arial"/>
                <w:sz w:val="20"/>
              </w:rPr>
              <w:t>Service Desk</w:t>
            </w:r>
            <w:r w:rsidRPr="00014F5D">
              <w:rPr>
                <w:rFonts w:ascii="Cambria" w:hAnsi="Cambria" w:cs="Arial"/>
                <w:sz w:val="20"/>
              </w:rPr>
              <w:t xml:space="preserve"> alebo nie je možné vykonať prístup k niektorým údajom v databáze údajov </w:t>
            </w:r>
            <w:r>
              <w:rPr>
                <w:rFonts w:ascii="Cambria" w:hAnsi="Cambria" w:cs="Arial"/>
                <w:sz w:val="20"/>
              </w:rPr>
              <w:t xml:space="preserve">IS </w:t>
            </w:r>
            <w:r w:rsidR="00890E28">
              <w:rPr>
                <w:rFonts w:ascii="Cambria" w:hAnsi="Cambria" w:cs="Arial"/>
                <w:sz w:val="20"/>
              </w:rPr>
              <w:t>Service Desk</w:t>
            </w:r>
            <w:r w:rsidRPr="00014F5D">
              <w:rPr>
                <w:rFonts w:ascii="Cambria" w:hAnsi="Cambria" w:cs="Arial"/>
                <w:sz w:val="20"/>
              </w:rPr>
              <w:t>.</w:t>
            </w:r>
          </w:p>
          <w:p w14:paraId="28703591" w14:textId="74885B75" w:rsidR="00014F5D" w:rsidRPr="00B269B6" w:rsidRDefault="00014F5D" w:rsidP="000E29A5">
            <w:pPr>
              <w:spacing w:before="60" w:after="20"/>
              <w:jc w:val="both"/>
              <w:rPr>
                <w:rFonts w:ascii="Cambria" w:hAnsi="Cambria" w:cs="Arial"/>
                <w:sz w:val="20"/>
              </w:rPr>
            </w:pPr>
          </w:p>
        </w:tc>
      </w:tr>
      <w:tr w:rsidR="00DB5088" w:rsidRPr="00B269B6" w14:paraId="7C784B31" w14:textId="77777777" w:rsidTr="00010B21">
        <w:tc>
          <w:tcPr>
            <w:tcW w:w="2420" w:type="dxa"/>
            <w:tcBorders>
              <w:top w:val="single" w:sz="4" w:space="0" w:color="auto"/>
              <w:left w:val="single" w:sz="4" w:space="0" w:color="auto"/>
              <w:bottom w:val="single" w:sz="4" w:space="0" w:color="auto"/>
              <w:right w:val="single" w:sz="4" w:space="0" w:color="auto"/>
            </w:tcBorders>
          </w:tcPr>
          <w:p w14:paraId="39564C79" w14:textId="77777777" w:rsidR="00DB5088" w:rsidRPr="009971F9" w:rsidRDefault="00DB5088" w:rsidP="000E29A5">
            <w:pPr>
              <w:spacing w:before="60" w:after="20"/>
              <w:rPr>
                <w:rFonts w:ascii="Cambria" w:hAnsi="Cambria" w:cs="Arial"/>
                <w:b/>
                <w:sz w:val="20"/>
              </w:rPr>
            </w:pPr>
            <w:r w:rsidRPr="009971F9">
              <w:rPr>
                <w:rFonts w:ascii="Cambria" w:hAnsi="Cambria" w:cs="Arial"/>
                <w:b/>
                <w:sz w:val="20"/>
              </w:rPr>
              <w:t>Nepodstatný prevádzkový incident</w:t>
            </w:r>
          </w:p>
        </w:tc>
        <w:tc>
          <w:tcPr>
            <w:tcW w:w="7248" w:type="dxa"/>
            <w:tcBorders>
              <w:top w:val="single" w:sz="4" w:space="0" w:color="auto"/>
              <w:left w:val="single" w:sz="4" w:space="0" w:color="auto"/>
              <w:bottom w:val="single" w:sz="4" w:space="0" w:color="auto"/>
              <w:right w:val="single" w:sz="4" w:space="0" w:color="auto"/>
            </w:tcBorders>
          </w:tcPr>
          <w:p w14:paraId="727D519C" w14:textId="2B057DBA" w:rsidR="00014F5D" w:rsidRPr="00014F5D" w:rsidRDefault="00014F5D" w:rsidP="00014F5D">
            <w:pPr>
              <w:spacing w:before="60" w:after="20"/>
              <w:jc w:val="both"/>
              <w:rPr>
                <w:rFonts w:ascii="Cambria" w:hAnsi="Cambria" w:cs="Arial"/>
                <w:sz w:val="20"/>
              </w:rPr>
            </w:pPr>
            <w:r w:rsidRPr="00014F5D">
              <w:rPr>
                <w:rFonts w:ascii="Cambria" w:hAnsi="Cambria" w:cs="Arial"/>
                <w:sz w:val="20"/>
              </w:rPr>
              <w:t xml:space="preserve">Do tejto kategórie spadajú všetky incidenty spojené s používaním a prevádzkou </w:t>
            </w:r>
            <w:r>
              <w:rPr>
                <w:rFonts w:ascii="Cambria" w:hAnsi="Cambria" w:cs="Arial"/>
                <w:sz w:val="20"/>
              </w:rPr>
              <w:t xml:space="preserve">IS </w:t>
            </w:r>
            <w:r w:rsidR="00890E28">
              <w:rPr>
                <w:rFonts w:ascii="Cambria" w:hAnsi="Cambria" w:cs="Arial"/>
                <w:sz w:val="20"/>
              </w:rPr>
              <w:t>Service Desk</w:t>
            </w:r>
            <w:r w:rsidRPr="00014F5D">
              <w:rPr>
                <w:rFonts w:ascii="Cambria" w:hAnsi="Cambria" w:cs="Arial"/>
                <w:sz w:val="20"/>
              </w:rPr>
              <w:t xml:space="preserve"> a oznámené dodávateľovi objednávateľom, ktoré nie sú klasifikované ako závažné alebo zásadné incidenty a u ktorých sa riešením incidentu zistí, že nie je spôsobený chybou alebo nedostatkom dodávaného systému avšak incident čiastočne obmedzuje jeho používanie v prevádzke a vyžaduje si:</w:t>
            </w:r>
          </w:p>
          <w:p w14:paraId="4CB0C974" w14:textId="417A9E02" w:rsidR="00014F5D" w:rsidRPr="00014F5D" w:rsidRDefault="00014F5D" w:rsidP="00014F5D">
            <w:pPr>
              <w:spacing w:before="60" w:after="20"/>
              <w:jc w:val="both"/>
              <w:rPr>
                <w:rFonts w:ascii="Cambria" w:hAnsi="Cambria" w:cs="Arial"/>
                <w:sz w:val="20"/>
              </w:rPr>
            </w:pPr>
            <w:r w:rsidRPr="00014F5D">
              <w:rPr>
                <w:rFonts w:ascii="Cambria" w:hAnsi="Cambria" w:cs="Arial"/>
                <w:sz w:val="20"/>
              </w:rPr>
              <w:t xml:space="preserve">1. Nastavenie parametrov </w:t>
            </w:r>
            <w:r w:rsidR="00B052AF">
              <w:rPr>
                <w:rFonts w:ascii="Cambria" w:hAnsi="Cambria" w:cs="Arial"/>
                <w:sz w:val="20"/>
              </w:rPr>
              <w:t>informačného</w:t>
            </w:r>
            <w:r w:rsidR="00B052AF" w:rsidRPr="00014F5D">
              <w:rPr>
                <w:rFonts w:ascii="Cambria" w:hAnsi="Cambria" w:cs="Arial"/>
                <w:sz w:val="20"/>
              </w:rPr>
              <w:t xml:space="preserve"> </w:t>
            </w:r>
            <w:r w:rsidRPr="00014F5D">
              <w:rPr>
                <w:rFonts w:ascii="Cambria" w:hAnsi="Cambria" w:cs="Arial"/>
                <w:sz w:val="20"/>
              </w:rPr>
              <w:t>systému dodávateľom.</w:t>
            </w:r>
          </w:p>
          <w:p w14:paraId="45D954CB" w14:textId="180C88E6" w:rsidR="00014F5D" w:rsidRDefault="00014F5D" w:rsidP="00014F5D">
            <w:pPr>
              <w:spacing w:before="60" w:after="20"/>
              <w:jc w:val="both"/>
              <w:rPr>
                <w:rFonts w:ascii="Cambria" w:hAnsi="Cambria" w:cs="Arial"/>
                <w:sz w:val="20"/>
              </w:rPr>
            </w:pPr>
            <w:r w:rsidRPr="00014F5D">
              <w:rPr>
                <w:rFonts w:ascii="Cambria" w:hAnsi="Cambria" w:cs="Arial"/>
                <w:sz w:val="20"/>
              </w:rPr>
              <w:t xml:space="preserve">2. Úpravy </w:t>
            </w:r>
            <w:r w:rsidR="00B052AF">
              <w:rPr>
                <w:rFonts w:ascii="Cambria" w:hAnsi="Cambria" w:cs="Arial"/>
                <w:sz w:val="20"/>
              </w:rPr>
              <w:t>informačného</w:t>
            </w:r>
            <w:r w:rsidR="00B052AF" w:rsidRPr="00014F5D">
              <w:rPr>
                <w:rFonts w:ascii="Cambria" w:hAnsi="Cambria" w:cs="Arial"/>
                <w:sz w:val="20"/>
              </w:rPr>
              <w:t xml:space="preserve"> </w:t>
            </w:r>
            <w:r w:rsidRPr="00014F5D">
              <w:rPr>
                <w:rFonts w:ascii="Cambria" w:hAnsi="Cambria" w:cs="Arial"/>
                <w:sz w:val="20"/>
              </w:rPr>
              <w:t>systému v malom rozsahu (3 osobodní) podľa požiadavky objednávateľa.</w:t>
            </w:r>
          </w:p>
          <w:p w14:paraId="3EC0909A" w14:textId="27164A86" w:rsidR="00DB5088" w:rsidRPr="00B269B6" w:rsidRDefault="00DB5088" w:rsidP="000E29A5">
            <w:pPr>
              <w:spacing w:before="60" w:after="20"/>
              <w:jc w:val="both"/>
              <w:rPr>
                <w:rFonts w:ascii="Cambria" w:hAnsi="Cambria" w:cs="Arial"/>
                <w:sz w:val="20"/>
              </w:rPr>
            </w:pPr>
          </w:p>
        </w:tc>
      </w:tr>
      <w:tr w:rsidR="00DB5088" w:rsidRPr="00B269B6" w14:paraId="1077DC8C" w14:textId="77777777" w:rsidTr="00010B21">
        <w:tc>
          <w:tcPr>
            <w:tcW w:w="2420" w:type="dxa"/>
            <w:tcBorders>
              <w:top w:val="single" w:sz="4" w:space="0" w:color="auto"/>
              <w:left w:val="single" w:sz="4" w:space="0" w:color="auto"/>
              <w:bottom w:val="single" w:sz="4" w:space="0" w:color="auto"/>
              <w:right w:val="single" w:sz="4" w:space="0" w:color="auto"/>
            </w:tcBorders>
          </w:tcPr>
          <w:p w14:paraId="2DE9A28B" w14:textId="77777777" w:rsidR="00DB5088" w:rsidRPr="009971F9" w:rsidRDefault="00DB5088" w:rsidP="000E29A5">
            <w:pPr>
              <w:spacing w:before="60" w:after="20"/>
              <w:rPr>
                <w:rFonts w:ascii="Cambria" w:hAnsi="Cambria" w:cs="Arial"/>
                <w:b/>
                <w:sz w:val="20"/>
              </w:rPr>
            </w:pPr>
            <w:r w:rsidRPr="009971F9">
              <w:rPr>
                <w:rFonts w:ascii="Cambria" w:hAnsi="Cambria" w:cs="Arial"/>
                <w:b/>
                <w:sz w:val="20"/>
              </w:rPr>
              <w:t>Iný prevádzkový incident</w:t>
            </w:r>
          </w:p>
        </w:tc>
        <w:tc>
          <w:tcPr>
            <w:tcW w:w="7248" w:type="dxa"/>
            <w:tcBorders>
              <w:top w:val="single" w:sz="4" w:space="0" w:color="auto"/>
              <w:left w:val="single" w:sz="4" w:space="0" w:color="auto"/>
              <w:bottom w:val="single" w:sz="4" w:space="0" w:color="auto"/>
              <w:right w:val="single" w:sz="4" w:space="0" w:color="auto"/>
            </w:tcBorders>
          </w:tcPr>
          <w:p w14:paraId="770D7F31" w14:textId="207B6D9C" w:rsidR="00DB5088" w:rsidRPr="00772BDC" w:rsidRDefault="00DB5088" w:rsidP="000E29A5">
            <w:pPr>
              <w:spacing w:before="60" w:after="20"/>
              <w:jc w:val="both"/>
              <w:rPr>
                <w:rFonts w:ascii="Cambria" w:hAnsi="Cambria" w:cs="Arial"/>
                <w:sz w:val="20"/>
              </w:rPr>
            </w:pPr>
            <w:r w:rsidRPr="00772BDC">
              <w:rPr>
                <w:rFonts w:ascii="Cambria" w:hAnsi="Cambria" w:cs="Arial"/>
                <w:sz w:val="20"/>
              </w:rPr>
              <w:t xml:space="preserve">Do tejto klasifikácie spadajú všetky incidenty spojené s používaním a prevádzkou </w:t>
            </w:r>
            <w:r>
              <w:rPr>
                <w:rFonts w:ascii="Cambria" w:hAnsi="Cambria" w:cs="Arial"/>
                <w:sz w:val="20"/>
              </w:rPr>
              <w:t xml:space="preserve">služby </w:t>
            </w:r>
            <w:r w:rsidR="00890E28">
              <w:rPr>
                <w:rFonts w:ascii="Cambria" w:hAnsi="Cambria" w:cs="Arial"/>
                <w:sz w:val="20"/>
              </w:rPr>
              <w:t>Service Desk</w:t>
            </w:r>
            <w:r w:rsidR="00103DD9">
              <w:rPr>
                <w:rFonts w:ascii="Cambria" w:hAnsi="Cambria" w:cs="Arial"/>
                <w:sz w:val="20"/>
              </w:rPr>
              <w:t xml:space="preserve"> </w:t>
            </w:r>
            <w:r w:rsidRPr="00772BDC">
              <w:rPr>
                <w:rFonts w:ascii="Cambria" w:hAnsi="Cambria" w:cs="Arial"/>
                <w:sz w:val="20"/>
              </w:rPr>
              <w:t xml:space="preserve">a oznámené dodávateľovi objednávateľom, u ktorých sa riešením incidentu zistí, že nie je spôsobený chybou, vadou alebo nedostatkom </w:t>
            </w:r>
            <w:r>
              <w:rPr>
                <w:rFonts w:ascii="Cambria" w:hAnsi="Cambria" w:cs="Arial"/>
                <w:sz w:val="20"/>
              </w:rPr>
              <w:t xml:space="preserve">služby </w:t>
            </w:r>
            <w:r w:rsidR="00014F5D">
              <w:rPr>
                <w:rFonts w:ascii="Cambria" w:hAnsi="Cambria" w:cs="Arial"/>
                <w:sz w:val="20"/>
              </w:rPr>
              <w:t xml:space="preserve"> </w:t>
            </w:r>
            <w:r w:rsidR="00890E28">
              <w:rPr>
                <w:rFonts w:ascii="Cambria" w:hAnsi="Cambria" w:cs="Arial"/>
                <w:sz w:val="20"/>
              </w:rPr>
              <w:t>Service Desk</w:t>
            </w:r>
            <w:r w:rsidRPr="00772BDC">
              <w:rPr>
                <w:rFonts w:ascii="Cambria" w:hAnsi="Cambria" w:cs="Arial"/>
                <w:sz w:val="20"/>
              </w:rPr>
              <w:t xml:space="preserve">, avšak incident je spôsobený nejasnosťami pri používaní </w:t>
            </w:r>
            <w:r>
              <w:rPr>
                <w:rFonts w:ascii="Cambria" w:hAnsi="Cambria" w:cs="Arial"/>
                <w:sz w:val="20"/>
              </w:rPr>
              <w:t xml:space="preserve">služby </w:t>
            </w:r>
            <w:r w:rsidR="00890E28">
              <w:rPr>
                <w:rFonts w:ascii="Cambria" w:hAnsi="Cambria" w:cs="Arial"/>
                <w:sz w:val="20"/>
              </w:rPr>
              <w:t>Service Desk</w:t>
            </w:r>
            <w:r w:rsidR="00492BAA">
              <w:rPr>
                <w:rFonts w:ascii="Cambria" w:hAnsi="Cambria" w:cs="Arial"/>
                <w:sz w:val="20"/>
              </w:rPr>
              <w:t xml:space="preserve"> </w:t>
            </w:r>
            <w:r w:rsidRPr="00772BDC">
              <w:rPr>
                <w:rFonts w:ascii="Cambria" w:hAnsi="Cambria" w:cs="Arial"/>
                <w:sz w:val="20"/>
              </w:rPr>
              <w:t>v</w:t>
            </w:r>
            <w:r w:rsidR="00014F5D">
              <w:rPr>
                <w:rFonts w:ascii="Cambria" w:hAnsi="Cambria" w:cs="Arial"/>
                <w:sz w:val="20"/>
              </w:rPr>
              <w:t> </w:t>
            </w:r>
            <w:r w:rsidRPr="00772BDC">
              <w:rPr>
                <w:rFonts w:ascii="Cambria" w:hAnsi="Cambria" w:cs="Arial"/>
                <w:sz w:val="20"/>
              </w:rPr>
              <w:t>prevádzke a</w:t>
            </w:r>
            <w:r w:rsidR="00014F5D">
              <w:rPr>
                <w:rFonts w:ascii="Cambria" w:hAnsi="Cambria" w:cs="Arial"/>
                <w:sz w:val="20"/>
              </w:rPr>
              <w:t> </w:t>
            </w:r>
            <w:r w:rsidRPr="00772BDC">
              <w:rPr>
                <w:rFonts w:ascii="Cambria" w:hAnsi="Cambria" w:cs="Arial"/>
                <w:sz w:val="20"/>
              </w:rPr>
              <w:t>vyžaduje si:</w:t>
            </w:r>
          </w:p>
          <w:p w14:paraId="5BD56CB1" w14:textId="3A28AA87" w:rsidR="00DB5088" w:rsidRPr="00772BDC" w:rsidRDefault="00DB5088" w:rsidP="000E29A5">
            <w:pPr>
              <w:spacing w:before="60" w:after="20"/>
              <w:rPr>
                <w:rFonts w:ascii="Cambria" w:hAnsi="Cambria" w:cs="Arial"/>
                <w:sz w:val="20"/>
              </w:rPr>
            </w:pPr>
            <w:r w:rsidRPr="00772BDC">
              <w:rPr>
                <w:rFonts w:ascii="Cambria" w:hAnsi="Cambria" w:cs="Arial"/>
                <w:sz w:val="20"/>
              </w:rPr>
              <w:t>1.</w:t>
            </w:r>
            <w:r>
              <w:rPr>
                <w:rFonts w:ascii="Cambria" w:hAnsi="Cambria" w:cs="Arial"/>
                <w:sz w:val="20"/>
              </w:rPr>
              <w:t xml:space="preserve"> </w:t>
            </w:r>
            <w:r w:rsidRPr="00772BDC">
              <w:rPr>
                <w:rFonts w:ascii="Cambria" w:hAnsi="Cambria" w:cs="Arial"/>
                <w:sz w:val="20"/>
              </w:rPr>
              <w:t>Poskytnutie rady k</w:t>
            </w:r>
            <w:r w:rsidR="00014F5D">
              <w:rPr>
                <w:rFonts w:ascii="Cambria" w:hAnsi="Cambria" w:cs="Arial"/>
                <w:sz w:val="20"/>
              </w:rPr>
              <w:t> </w:t>
            </w:r>
            <w:r w:rsidRPr="00772BDC">
              <w:rPr>
                <w:rFonts w:ascii="Cambria" w:hAnsi="Cambria" w:cs="Arial"/>
                <w:sz w:val="20"/>
              </w:rPr>
              <w:t xml:space="preserve">nejasnostiam týkajúcim sa používania </w:t>
            </w:r>
            <w:r>
              <w:rPr>
                <w:rFonts w:ascii="Cambria" w:hAnsi="Cambria" w:cs="Arial"/>
                <w:sz w:val="20"/>
              </w:rPr>
              <w:t xml:space="preserve">služby </w:t>
            </w:r>
            <w:r w:rsidR="00890E28">
              <w:rPr>
                <w:rFonts w:ascii="Cambria" w:hAnsi="Cambria" w:cs="Arial"/>
                <w:sz w:val="20"/>
              </w:rPr>
              <w:t>Service Desk</w:t>
            </w:r>
          </w:p>
          <w:p w14:paraId="5D8A8FA0" w14:textId="0F0CF072" w:rsidR="00DB5088" w:rsidRDefault="00DB5088" w:rsidP="000E29A5">
            <w:pPr>
              <w:spacing w:before="60" w:after="20"/>
              <w:jc w:val="both"/>
              <w:rPr>
                <w:rFonts w:ascii="Cambria" w:hAnsi="Cambria" w:cs="Arial"/>
                <w:sz w:val="20"/>
              </w:rPr>
            </w:pPr>
            <w:r w:rsidRPr="00772BDC">
              <w:rPr>
                <w:rFonts w:ascii="Cambria" w:hAnsi="Cambria" w:cs="Arial"/>
                <w:sz w:val="20"/>
              </w:rPr>
              <w:t>2.</w:t>
            </w:r>
            <w:r>
              <w:rPr>
                <w:rFonts w:ascii="Cambria" w:hAnsi="Cambria" w:cs="Arial"/>
                <w:sz w:val="20"/>
              </w:rPr>
              <w:t xml:space="preserve"> </w:t>
            </w:r>
            <w:r w:rsidRPr="00772BDC">
              <w:rPr>
                <w:rFonts w:ascii="Cambria" w:hAnsi="Cambria" w:cs="Arial"/>
                <w:sz w:val="20"/>
              </w:rPr>
              <w:t xml:space="preserve">Poskytnutie konzultácie týkajúcej sa používania </w:t>
            </w:r>
            <w:r>
              <w:rPr>
                <w:rFonts w:ascii="Cambria" w:hAnsi="Cambria" w:cs="Arial"/>
                <w:sz w:val="20"/>
              </w:rPr>
              <w:t xml:space="preserve">služby </w:t>
            </w:r>
            <w:r w:rsidR="00890E28">
              <w:rPr>
                <w:rFonts w:ascii="Cambria" w:hAnsi="Cambria" w:cs="Arial"/>
                <w:sz w:val="20"/>
              </w:rPr>
              <w:t>Service Desk</w:t>
            </w:r>
          </w:p>
          <w:p w14:paraId="25B79FBD" w14:textId="6935EB0B" w:rsidR="00492BAA" w:rsidRPr="00B269B6" w:rsidRDefault="00492BAA" w:rsidP="000E29A5">
            <w:pPr>
              <w:spacing w:before="60" w:after="20"/>
              <w:jc w:val="both"/>
              <w:rPr>
                <w:rFonts w:ascii="Cambria" w:hAnsi="Cambria" w:cs="Arial"/>
                <w:sz w:val="20"/>
              </w:rPr>
            </w:pPr>
            <w:r>
              <w:rPr>
                <w:rFonts w:ascii="Cambria" w:hAnsi="Cambria" w:cs="Arial"/>
                <w:sz w:val="20"/>
              </w:rPr>
              <w:t>3. Poskytnutie súčinnosti pri komunikácii s dodávateľom komponentov informačného systému tretích strán</w:t>
            </w:r>
          </w:p>
        </w:tc>
      </w:tr>
      <w:tr w:rsidR="00DB5088" w:rsidRPr="00960E05" w14:paraId="497FBDA4" w14:textId="77777777" w:rsidTr="00010B21">
        <w:trPr>
          <w:cantSplit/>
        </w:trPr>
        <w:tc>
          <w:tcPr>
            <w:tcW w:w="2420" w:type="dxa"/>
          </w:tcPr>
          <w:p w14:paraId="64FFAF67"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Inštalácia</w:t>
            </w:r>
          </w:p>
        </w:tc>
        <w:tc>
          <w:tcPr>
            <w:tcW w:w="7248" w:type="dxa"/>
          </w:tcPr>
          <w:p w14:paraId="3FF8DE95" w14:textId="152AB315" w:rsidR="00DB5088" w:rsidRPr="00960E05" w:rsidRDefault="00DB5088" w:rsidP="00DB5088">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mluvné strany rozumejú inštaláciu všetkých komponentov, programov a dát  informačného systému v databázovej a aplikačnej vrstve informačného systému. Táto inštalácia môže byť vykonaná na testovacom prostredí a/alebo v produkčnom prostredí u objednávateľa.</w:t>
            </w:r>
          </w:p>
        </w:tc>
      </w:tr>
      <w:tr w:rsidR="00DB5088" w:rsidRPr="00960E05" w14:paraId="21D8C306" w14:textId="77777777" w:rsidTr="00010B21">
        <w:tc>
          <w:tcPr>
            <w:tcW w:w="2420" w:type="dxa"/>
            <w:tcBorders>
              <w:top w:val="single" w:sz="4" w:space="0" w:color="auto"/>
              <w:left w:val="single" w:sz="4" w:space="0" w:color="auto"/>
              <w:bottom w:val="single" w:sz="4" w:space="0" w:color="auto"/>
              <w:right w:val="single" w:sz="4" w:space="0" w:color="auto"/>
            </w:tcBorders>
          </w:tcPr>
          <w:p w14:paraId="449B094E"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IT zariadenie</w:t>
            </w:r>
          </w:p>
        </w:tc>
        <w:tc>
          <w:tcPr>
            <w:tcW w:w="7248" w:type="dxa"/>
            <w:tcBorders>
              <w:top w:val="single" w:sz="4" w:space="0" w:color="auto"/>
              <w:left w:val="single" w:sz="4" w:space="0" w:color="auto"/>
              <w:bottom w:val="single" w:sz="4" w:space="0" w:color="auto"/>
              <w:right w:val="single" w:sz="4" w:space="0" w:color="auto"/>
            </w:tcBorders>
          </w:tcPr>
          <w:p w14:paraId="0AC0CF2E"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firmware).</w:t>
            </w:r>
          </w:p>
        </w:tc>
      </w:tr>
      <w:tr w:rsidR="00DB5088" w:rsidRPr="00960E05" w14:paraId="2F388D70" w14:textId="77777777" w:rsidTr="00010B2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BE7035"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IS, informačný systém</w:t>
            </w:r>
          </w:p>
        </w:tc>
        <w:tc>
          <w:tcPr>
            <w:tcW w:w="724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E36F7C" w14:textId="5D0D42B8" w:rsidR="00DB5088" w:rsidRPr="00960E05" w:rsidRDefault="00DB5088" w:rsidP="00DB5088">
            <w:pPr>
              <w:spacing w:before="60" w:after="20"/>
              <w:jc w:val="both"/>
              <w:rPr>
                <w:rFonts w:ascii="Cambria" w:hAnsi="Cambria" w:cs="Arial"/>
                <w:sz w:val="20"/>
              </w:rPr>
            </w:pPr>
            <w:r>
              <w:rPr>
                <w:rFonts w:ascii="Cambria" w:hAnsi="Cambria" w:cs="Arial"/>
                <w:sz w:val="20"/>
              </w:rPr>
              <w:t>k</w:t>
            </w:r>
            <w:r w:rsidRPr="00960E05">
              <w:rPr>
                <w:rFonts w:ascii="Cambria" w:hAnsi="Cambria" w:cs="Arial"/>
                <w:sz w:val="20"/>
              </w:rPr>
              <w:t>ompaktný programový produkt, pomocou ktorého sa na prostriedkoch výpočtovej techniky s nosičmi údajov spracúvajú údaje a informácie v elektronickej forme</w:t>
            </w:r>
          </w:p>
        </w:tc>
      </w:tr>
      <w:tr w:rsidR="00DB5088" w:rsidRPr="00960E05" w14:paraId="07300F1A" w14:textId="77777777" w:rsidTr="00010B21">
        <w:tc>
          <w:tcPr>
            <w:tcW w:w="2420" w:type="dxa"/>
            <w:tcBorders>
              <w:top w:val="single" w:sz="4" w:space="0" w:color="auto"/>
              <w:left w:val="single" w:sz="4" w:space="0" w:color="auto"/>
              <w:bottom w:val="single" w:sz="4" w:space="0" w:color="auto"/>
              <w:right w:val="single" w:sz="4" w:space="0" w:color="auto"/>
            </w:tcBorders>
          </w:tcPr>
          <w:p w14:paraId="2796CDAB"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lastRenderedPageBreak/>
              <w:t>Komponent IT infraštruktúry</w:t>
            </w:r>
          </w:p>
        </w:tc>
        <w:tc>
          <w:tcPr>
            <w:tcW w:w="7248" w:type="dxa"/>
            <w:tcBorders>
              <w:top w:val="single" w:sz="4" w:space="0" w:color="auto"/>
              <w:left w:val="single" w:sz="4" w:space="0" w:color="auto"/>
              <w:bottom w:val="single" w:sz="4" w:space="0" w:color="auto"/>
              <w:right w:val="single" w:sz="4" w:space="0" w:color="auto"/>
            </w:tcBorders>
          </w:tcPr>
          <w:p w14:paraId="5F5CD3A3" w14:textId="233DF535" w:rsidR="00DB5088" w:rsidRPr="00960E05" w:rsidRDefault="00DB5088" w:rsidP="00DB5088">
            <w:pPr>
              <w:spacing w:before="60" w:after="20"/>
              <w:jc w:val="both"/>
              <w:rPr>
                <w:rFonts w:ascii="Cambria" w:hAnsi="Cambria" w:cs="Arial"/>
                <w:sz w:val="20"/>
              </w:rPr>
            </w:pPr>
            <w:r w:rsidRPr="00960E05">
              <w:rPr>
                <w:rFonts w:ascii="Cambria" w:hAnsi="Cambria" w:cs="Arial"/>
                <w:sz w:val="20"/>
              </w:rPr>
              <w:t>IT zariadenie a/alebo  Základný aplikačný softvér</w:t>
            </w:r>
          </w:p>
        </w:tc>
      </w:tr>
      <w:tr w:rsidR="001D2226" w:rsidRPr="006D53CB" w14:paraId="00CEFB7F" w14:textId="77777777" w:rsidTr="00010B21">
        <w:trPr>
          <w:cantSplit/>
        </w:trPr>
        <w:tc>
          <w:tcPr>
            <w:tcW w:w="2420" w:type="dxa"/>
          </w:tcPr>
          <w:p w14:paraId="2416F405" w14:textId="77777777" w:rsidR="001D2226" w:rsidRPr="006D53CB" w:rsidRDefault="001D2226" w:rsidP="000E29A5">
            <w:pPr>
              <w:pStyle w:val="Textvtabulce"/>
              <w:spacing w:before="60" w:after="20"/>
              <w:rPr>
                <w:rFonts w:ascii="Cambria" w:hAnsi="Cambria"/>
                <w:b/>
                <w:sz w:val="20"/>
                <w:lang w:val="sk-SK"/>
              </w:rPr>
            </w:pPr>
            <w:r w:rsidRPr="006D53CB">
              <w:rPr>
                <w:rFonts w:ascii="Cambria" w:hAnsi="Cambria"/>
                <w:b/>
                <w:sz w:val="20"/>
                <w:lang w:val="sk-SK"/>
              </w:rPr>
              <w:t>Komponent</w:t>
            </w:r>
          </w:p>
        </w:tc>
        <w:tc>
          <w:tcPr>
            <w:tcW w:w="7248" w:type="dxa"/>
          </w:tcPr>
          <w:p w14:paraId="1F9C3185" w14:textId="78BB90C1" w:rsidR="001D2226" w:rsidRPr="006D53CB" w:rsidRDefault="001D2226" w:rsidP="000E29A5">
            <w:pPr>
              <w:spacing w:before="60" w:after="20"/>
              <w:jc w:val="both"/>
              <w:rPr>
                <w:rFonts w:ascii="Cambria" w:hAnsi="Cambria" w:cs="Arial"/>
                <w:sz w:val="20"/>
              </w:rPr>
            </w:pPr>
            <w:r w:rsidRPr="006D53CB">
              <w:rPr>
                <w:rFonts w:ascii="Cambria" w:hAnsi="Cambria" w:cs="Arial"/>
                <w:sz w:val="20"/>
              </w:rPr>
              <w:t xml:space="preserve">Komponent predstavuje každý produkt, resp. čiastkový produkt, ktorý je súčasťou </w:t>
            </w:r>
            <w:r w:rsidR="00D36C8E">
              <w:rPr>
                <w:rFonts w:ascii="Cambria" w:hAnsi="Cambria" w:cs="Arial"/>
                <w:sz w:val="20"/>
              </w:rPr>
              <w:t xml:space="preserve">služby IT </w:t>
            </w:r>
            <w:r w:rsidRPr="006D53CB">
              <w:rPr>
                <w:rFonts w:ascii="Cambria" w:hAnsi="Cambria" w:cs="Arial"/>
                <w:sz w:val="20"/>
              </w:rPr>
              <w:t>t.</w:t>
            </w:r>
            <w:r w:rsidR="00D36C8E">
              <w:rPr>
                <w:rFonts w:ascii="Cambria" w:hAnsi="Cambria" w:cs="Arial"/>
                <w:sz w:val="20"/>
              </w:rPr>
              <w:t xml:space="preserve"> </w:t>
            </w:r>
            <w:r w:rsidRPr="006D53CB">
              <w:rPr>
                <w:rFonts w:ascii="Cambria" w:hAnsi="Cambria" w:cs="Arial"/>
                <w:sz w:val="20"/>
              </w:rPr>
              <w:t xml:space="preserve">j. databázové objekty, programy, objekty a komponenty aplikačnej logiky a služieb, bezpečnostných a prezentačných služieb a dokumenty sprievodnej dokumentácie </w:t>
            </w:r>
            <w:r w:rsidR="00D36C8E">
              <w:rPr>
                <w:rFonts w:ascii="Cambria" w:hAnsi="Cambria" w:cs="Arial"/>
                <w:sz w:val="20"/>
              </w:rPr>
              <w:t>služby IT</w:t>
            </w:r>
            <w:r w:rsidRPr="006D53CB">
              <w:rPr>
                <w:rFonts w:ascii="Cambria" w:hAnsi="Cambria" w:cs="Arial"/>
                <w:sz w:val="20"/>
              </w:rPr>
              <w:t>.</w:t>
            </w:r>
          </w:p>
          <w:p w14:paraId="46247CA7" w14:textId="6C3AA96D" w:rsidR="001D2226" w:rsidRPr="006D53CB" w:rsidRDefault="001D2226" w:rsidP="000E29A5">
            <w:pPr>
              <w:spacing w:before="60" w:after="20"/>
              <w:jc w:val="both"/>
              <w:rPr>
                <w:rFonts w:ascii="Cambria" w:hAnsi="Cambria" w:cs="Arial"/>
                <w:sz w:val="20"/>
              </w:rPr>
            </w:pPr>
            <w:r w:rsidRPr="006D53CB">
              <w:rPr>
                <w:rFonts w:ascii="Cambria" w:hAnsi="Cambria" w:cs="Arial"/>
                <w:sz w:val="20"/>
              </w:rPr>
              <w:t xml:space="preserve">Komponent je definovaný v štruktúre rozkladu </w:t>
            </w:r>
            <w:r w:rsidR="00D36C8E">
              <w:rPr>
                <w:rFonts w:ascii="Cambria" w:hAnsi="Cambria" w:cs="Arial"/>
                <w:sz w:val="20"/>
              </w:rPr>
              <w:t xml:space="preserve">služby IT </w:t>
            </w:r>
            <w:r w:rsidRPr="006D53CB">
              <w:rPr>
                <w:rFonts w:ascii="Cambria" w:hAnsi="Cambria" w:cs="Arial"/>
                <w:sz w:val="20"/>
              </w:rPr>
              <w:t>ako súčasť konfiguračnej položky. Komponenty podliehajú riadeniu konfigurácií len ako súčasť konfiguračnej položky</w:t>
            </w:r>
            <w:r w:rsidR="00492BAA">
              <w:rPr>
                <w:rFonts w:ascii="Cambria" w:hAnsi="Cambria" w:cs="Arial"/>
                <w:sz w:val="20"/>
              </w:rPr>
              <w:t xml:space="preserve"> služba IT</w:t>
            </w:r>
            <w:r w:rsidRPr="006D53CB">
              <w:rPr>
                <w:rFonts w:ascii="Cambria" w:hAnsi="Cambria" w:cs="Arial"/>
                <w:sz w:val="20"/>
              </w:rPr>
              <w:t>.</w:t>
            </w:r>
          </w:p>
        </w:tc>
      </w:tr>
      <w:tr w:rsidR="00DB5088" w:rsidRPr="00960E05" w14:paraId="2CF1ABBB" w14:textId="77777777" w:rsidTr="00010B21">
        <w:tc>
          <w:tcPr>
            <w:tcW w:w="2420" w:type="dxa"/>
            <w:tcBorders>
              <w:top w:val="single" w:sz="4" w:space="0" w:color="auto"/>
              <w:left w:val="single" w:sz="4" w:space="0" w:color="auto"/>
              <w:bottom w:val="single" w:sz="4" w:space="0" w:color="auto"/>
              <w:right w:val="single" w:sz="4" w:space="0" w:color="auto"/>
            </w:tcBorders>
          </w:tcPr>
          <w:p w14:paraId="4B104BDB"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Kritérium kvality</w:t>
            </w:r>
          </w:p>
        </w:tc>
        <w:tc>
          <w:tcPr>
            <w:tcW w:w="7248" w:type="dxa"/>
            <w:tcBorders>
              <w:top w:val="single" w:sz="4" w:space="0" w:color="auto"/>
              <w:left w:val="single" w:sz="4" w:space="0" w:color="auto"/>
              <w:bottom w:val="single" w:sz="4" w:space="0" w:color="auto"/>
              <w:right w:val="single" w:sz="4" w:space="0" w:color="auto"/>
            </w:tcBorders>
          </w:tcPr>
          <w:p w14:paraId="4B3AE1B5"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kritérium kvality predstavuje tie charakteristiky produktu, ktoré určujú, či produkt spĺňa požiadavky pre produkt stanovené.</w:t>
            </w:r>
          </w:p>
        </w:tc>
      </w:tr>
      <w:tr w:rsidR="00DB5088" w:rsidRPr="00960E05" w14:paraId="4E9B1F2B" w14:textId="77777777" w:rsidTr="00010B21">
        <w:tc>
          <w:tcPr>
            <w:tcW w:w="2420" w:type="dxa"/>
            <w:tcBorders>
              <w:top w:val="single" w:sz="4" w:space="0" w:color="auto"/>
              <w:left w:val="single" w:sz="4" w:space="0" w:color="auto"/>
              <w:bottom w:val="single" w:sz="4" w:space="0" w:color="auto"/>
              <w:right w:val="single" w:sz="4" w:space="0" w:color="auto"/>
            </w:tcBorders>
          </w:tcPr>
          <w:p w14:paraId="4E55E9A4"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Kvalita</w:t>
            </w:r>
          </w:p>
        </w:tc>
        <w:tc>
          <w:tcPr>
            <w:tcW w:w="7248" w:type="dxa"/>
            <w:tcBorders>
              <w:top w:val="single" w:sz="4" w:space="0" w:color="auto"/>
              <w:left w:val="single" w:sz="4" w:space="0" w:color="auto"/>
              <w:bottom w:val="single" w:sz="4" w:space="0" w:color="auto"/>
              <w:right w:val="single" w:sz="4" w:space="0" w:color="auto"/>
            </w:tcBorders>
          </w:tcPr>
          <w:p w14:paraId="50F12812"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celkový súhrn znakov prvku, ktoré ovplyvňujú jeho schopnosť uspokojiť stanovené a predpokladané potreby.</w:t>
            </w:r>
          </w:p>
        </w:tc>
      </w:tr>
      <w:tr w:rsidR="00D36C8E" w:rsidRPr="006D53CB" w14:paraId="66CD21AD" w14:textId="77777777" w:rsidTr="00010B21">
        <w:trPr>
          <w:cantSplit/>
          <w:trHeight w:val="1065"/>
        </w:trPr>
        <w:tc>
          <w:tcPr>
            <w:tcW w:w="2420" w:type="dxa"/>
          </w:tcPr>
          <w:p w14:paraId="06FB6B07" w14:textId="77777777" w:rsidR="00D36C8E" w:rsidRPr="006D53CB" w:rsidRDefault="00D36C8E" w:rsidP="000E29A5">
            <w:pPr>
              <w:pStyle w:val="Textvtabulce"/>
              <w:spacing w:before="60" w:after="20"/>
              <w:rPr>
                <w:rFonts w:ascii="Cambria" w:hAnsi="Cambria"/>
                <w:b/>
                <w:sz w:val="20"/>
                <w:lang w:val="sk-SK"/>
              </w:rPr>
            </w:pPr>
            <w:r w:rsidRPr="006D53CB">
              <w:rPr>
                <w:rFonts w:ascii="Cambria" w:hAnsi="Cambria"/>
                <w:b/>
                <w:sz w:val="20"/>
                <w:lang w:val="sk-SK"/>
              </w:rPr>
              <w:t>Lehota služby</w:t>
            </w:r>
          </w:p>
        </w:tc>
        <w:tc>
          <w:tcPr>
            <w:tcW w:w="7248" w:type="dxa"/>
          </w:tcPr>
          <w:p w14:paraId="7645975F" w14:textId="77777777" w:rsidR="00D36C8E" w:rsidRPr="006D53CB" w:rsidRDefault="00D36C8E" w:rsidP="000E29A5">
            <w:pPr>
              <w:pStyle w:val="Textvtabulce"/>
              <w:spacing w:before="60" w:after="20"/>
              <w:jc w:val="both"/>
              <w:rPr>
                <w:rFonts w:ascii="Cambria" w:hAnsi="Cambria"/>
                <w:sz w:val="20"/>
                <w:lang w:val="sk-SK" w:eastAsia="en-US"/>
              </w:rPr>
            </w:pPr>
            <w:r w:rsidRPr="006D53CB">
              <w:rPr>
                <w:rFonts w:ascii="Cambria" w:hAnsi="Cambria"/>
                <w:sz w:val="20"/>
                <w:lang w:val="sk-SK" w:eastAsia="en-US"/>
              </w:rPr>
              <w:t>Časové obdobie, počas ktorého je dodávateľ povinný dokončiť vykonávanie príslušnej činnosti od prevzatia požiadavky objednávateľa na jej vykonanie. V prípade zásadného, závažného a nepodstatného incidentu môže dodávateľ navrhnúť náhradné riešenie, čím však nie je zbavený povinností vyriešiť incident v náhradnom termíne dohodnutom objednávateľom. Pre účely zmluvných pokút sa poskytnutie náhradného riešenia v prípade odstránenia incidentu chápe ako vyriešenie incidentu.</w:t>
            </w:r>
          </w:p>
        </w:tc>
      </w:tr>
      <w:tr w:rsidR="00DB5088" w:rsidRPr="00960E05" w14:paraId="3A0086B2" w14:textId="77777777" w:rsidTr="00010B21">
        <w:trPr>
          <w:cantSplit/>
        </w:trPr>
        <w:tc>
          <w:tcPr>
            <w:tcW w:w="2420" w:type="dxa"/>
          </w:tcPr>
          <w:p w14:paraId="30078C4A"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Licencované materiály</w:t>
            </w:r>
          </w:p>
        </w:tc>
        <w:tc>
          <w:tcPr>
            <w:tcW w:w="7248" w:type="dxa"/>
          </w:tcPr>
          <w:p w14:paraId="2C9DBA4A" w14:textId="70EE3C21" w:rsidR="00DB5088" w:rsidRPr="00960E05" w:rsidRDefault="00DB5088" w:rsidP="00DB5088">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mluvné strany rozumejú dokumenty písané poskytovateľom na používanie v spojení s  informačným systémom (licencovaným programom) v slovenskom jazyku vrátane používateľských smerníc a referenčných materiálov dodávaných poskytovateľom objednávateľovi podľa tejto zmluvy.</w:t>
            </w:r>
          </w:p>
        </w:tc>
      </w:tr>
      <w:tr w:rsidR="00DB5088" w:rsidRPr="00960E05" w14:paraId="7797EBF5" w14:textId="77777777" w:rsidTr="00010B21">
        <w:trPr>
          <w:cantSplit/>
        </w:trPr>
        <w:tc>
          <w:tcPr>
            <w:tcW w:w="2420" w:type="dxa"/>
          </w:tcPr>
          <w:p w14:paraId="413C1E06" w14:textId="7E85AE74" w:rsidR="00DB5088" w:rsidRPr="00DD7135" w:rsidRDefault="00DB5088" w:rsidP="00DB5088">
            <w:pPr>
              <w:spacing w:before="60" w:after="20"/>
              <w:rPr>
                <w:rFonts w:ascii="Cambria" w:hAnsi="Cambria" w:cs="Arial"/>
                <w:b/>
                <w:bCs/>
                <w:sz w:val="20"/>
              </w:rPr>
            </w:pPr>
            <w:r w:rsidRPr="00DD7135">
              <w:rPr>
                <w:rFonts w:ascii="Cambria" w:hAnsi="Cambria" w:cs="Arial"/>
                <w:b/>
                <w:bCs/>
                <w:sz w:val="20"/>
              </w:rPr>
              <w:t>Nastavenia (informačného) systému</w:t>
            </w:r>
          </w:p>
        </w:tc>
        <w:tc>
          <w:tcPr>
            <w:tcW w:w="7248" w:type="dxa"/>
          </w:tcPr>
          <w:p w14:paraId="3A58B155" w14:textId="50101141" w:rsidR="00DB5088" w:rsidRPr="00960E05" w:rsidRDefault="00DB5088" w:rsidP="00DB5088">
            <w:pPr>
              <w:spacing w:before="60" w:after="20"/>
              <w:jc w:val="both"/>
              <w:rPr>
                <w:rFonts w:ascii="Cambria" w:hAnsi="Cambria" w:cs="Arial"/>
                <w:sz w:val="20"/>
              </w:rPr>
            </w:pPr>
            <w:r>
              <w:rPr>
                <w:rFonts w:ascii="Cambria" w:hAnsi="Cambria" w:cs="Arial"/>
                <w:sz w:val="20"/>
              </w:rPr>
              <w:t>n</w:t>
            </w:r>
            <w:r w:rsidRPr="00960E05">
              <w:rPr>
                <w:rFonts w:ascii="Cambria" w:hAnsi="Cambria" w:cs="Arial"/>
                <w:sz w:val="20"/>
              </w:rPr>
              <w:t>astavenie informačného systému znamená zmenu parametrov (parametrizácia) vykonaných v používateľskom rozhraní systému. Nastavenie informačného systému musí byť vykonané v súlade s používateľskou dokumentáciou.</w:t>
            </w:r>
          </w:p>
        </w:tc>
      </w:tr>
      <w:tr w:rsidR="00DB5088" w:rsidRPr="00960E05" w14:paraId="1D67F10B" w14:textId="77777777" w:rsidTr="00010B21">
        <w:tc>
          <w:tcPr>
            <w:tcW w:w="2420" w:type="dxa"/>
            <w:tcBorders>
              <w:top w:val="single" w:sz="4" w:space="0" w:color="auto"/>
              <w:left w:val="single" w:sz="4" w:space="0" w:color="auto"/>
              <w:bottom w:val="single" w:sz="4" w:space="0" w:color="auto"/>
              <w:right w:val="single" w:sz="4" w:space="0" w:color="auto"/>
            </w:tcBorders>
          </w:tcPr>
          <w:p w14:paraId="4C10CA81"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Nedostatok</w:t>
            </w:r>
          </w:p>
        </w:tc>
        <w:tc>
          <w:tcPr>
            <w:tcW w:w="7248" w:type="dxa"/>
            <w:tcBorders>
              <w:top w:val="single" w:sz="4" w:space="0" w:color="auto"/>
              <w:left w:val="single" w:sz="4" w:space="0" w:color="auto"/>
              <w:bottom w:val="single" w:sz="4" w:space="0" w:color="auto"/>
              <w:right w:val="single" w:sz="4" w:space="0" w:color="auto"/>
            </w:tcBorders>
          </w:tcPr>
          <w:p w14:paraId="3B35A60F" w14:textId="1372B9BE" w:rsidR="00DB5088" w:rsidRPr="00960E05" w:rsidRDefault="00DB5088" w:rsidP="00DB5088">
            <w:pPr>
              <w:spacing w:before="60" w:after="20"/>
              <w:jc w:val="both"/>
              <w:rPr>
                <w:rFonts w:ascii="Cambria" w:hAnsi="Cambria" w:cs="Arial"/>
                <w:sz w:val="20"/>
              </w:rPr>
            </w:pPr>
            <w:r w:rsidRPr="00960E05">
              <w:rPr>
                <w:rFonts w:ascii="Cambria" w:hAnsi="Cambria" w:cs="Arial"/>
                <w:sz w:val="20"/>
              </w:rPr>
              <w:t>nedostatok predstavuje akékoľvek nesplnenie požiadaviek na dodávaný systém, nesplnenie stanovených štandardov, neschválené odchýlky od stanovenej funkcionality informačného systému,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modulov, objektov a programov špecifikovaných v sprievodnej dokumentácií dodávaného systému.</w:t>
            </w:r>
          </w:p>
          <w:p w14:paraId="14305635" w14:textId="334C5A4F" w:rsidR="00DB5088" w:rsidRPr="00960E05" w:rsidRDefault="00DB5088" w:rsidP="00DB5088">
            <w:pPr>
              <w:spacing w:before="60" w:after="20"/>
              <w:jc w:val="both"/>
              <w:rPr>
                <w:rFonts w:ascii="Cambria" w:hAnsi="Cambria" w:cs="Arial"/>
                <w:sz w:val="20"/>
              </w:rPr>
            </w:pPr>
            <w:r w:rsidRPr="00960E05">
              <w:rPr>
                <w:rFonts w:ascii="Cambria" w:hAnsi="Cambria" w:cs="Arial"/>
                <w:sz w:val="20"/>
              </w:rPr>
              <w:t>Nedostatok predstavuje aj nesplnenie skúšobnej podmienky stanovenej na overenie požadovaných funkčných, technických, prevádzkových a bezpečnostných vlastností dodávaného systému počas akceptačného testovania informačného systému</w:t>
            </w:r>
          </w:p>
        </w:tc>
      </w:tr>
      <w:tr w:rsidR="00D36C8E" w:rsidRPr="00B269B6" w14:paraId="3E927D30" w14:textId="77777777" w:rsidTr="00010B21">
        <w:trPr>
          <w:cantSplit/>
          <w:trHeight w:val="468"/>
        </w:trPr>
        <w:tc>
          <w:tcPr>
            <w:tcW w:w="2420" w:type="dxa"/>
          </w:tcPr>
          <w:p w14:paraId="0DF0AEC7" w14:textId="77777777" w:rsidR="00D36C8E" w:rsidRPr="009229F2" w:rsidRDefault="00D36C8E" w:rsidP="000E29A5">
            <w:pPr>
              <w:pStyle w:val="Textvtabulce"/>
              <w:spacing w:before="60" w:after="20"/>
              <w:rPr>
                <w:rFonts w:ascii="Cambria" w:hAnsi="Cambria"/>
                <w:b/>
                <w:sz w:val="20"/>
                <w:lang w:val="sk-SK"/>
              </w:rPr>
            </w:pPr>
            <w:r w:rsidRPr="009229F2">
              <w:rPr>
                <w:rFonts w:ascii="Cambria" w:hAnsi="Cambria"/>
                <w:b/>
                <w:sz w:val="20"/>
                <w:lang w:val="sk-SK"/>
              </w:rPr>
              <w:t>Neštandardná situácia</w:t>
            </w:r>
          </w:p>
        </w:tc>
        <w:tc>
          <w:tcPr>
            <w:tcW w:w="7248" w:type="dxa"/>
          </w:tcPr>
          <w:p w14:paraId="656DC103" w14:textId="13314997" w:rsidR="00D36C8E" w:rsidRPr="00275CC2" w:rsidRDefault="00D36C8E" w:rsidP="000E29A5">
            <w:pPr>
              <w:pStyle w:val="Textvtabulce"/>
              <w:spacing w:before="60" w:after="20"/>
              <w:jc w:val="both"/>
              <w:rPr>
                <w:rFonts w:ascii="Cambria" w:hAnsi="Cambria"/>
                <w:sz w:val="20"/>
                <w:lang w:val="sk-SK"/>
              </w:rPr>
            </w:pPr>
            <w:r w:rsidRPr="00275CC2">
              <w:rPr>
                <w:rFonts w:ascii="Cambria" w:hAnsi="Cambria"/>
                <w:sz w:val="20"/>
                <w:lang w:val="sk-SK"/>
              </w:rPr>
              <w:t xml:space="preserve">Stav pri prevádzke </w:t>
            </w:r>
            <w:r>
              <w:rPr>
                <w:rFonts w:ascii="Cambria" w:hAnsi="Cambria" w:cs="Arial"/>
                <w:sz w:val="20"/>
              </w:rPr>
              <w:t xml:space="preserve">služby </w:t>
            </w:r>
            <w:r w:rsidR="00397820">
              <w:rPr>
                <w:rFonts w:ascii="Cambria" w:hAnsi="Cambria" w:cs="Arial"/>
                <w:sz w:val="20"/>
              </w:rPr>
              <w:t>Service Desk</w:t>
            </w:r>
            <w:r w:rsidRPr="00275CC2">
              <w:rPr>
                <w:rFonts w:ascii="Cambria" w:hAnsi="Cambria"/>
                <w:sz w:val="20"/>
                <w:lang w:val="sk-SK"/>
              </w:rPr>
              <w:t xml:space="preserve">, pri ktorom z dôvodu programovej chyby, technickej poruchy alebo inej </w:t>
            </w:r>
            <w:r w:rsidRPr="00275CC2">
              <w:rPr>
                <w:rFonts w:ascii="Cambria" w:hAnsi="Cambria"/>
                <w:sz w:val="20"/>
                <w:lang w:val="sk-SK" w:eastAsia="en-US"/>
              </w:rPr>
              <w:t>nepredvídateľnej</w:t>
            </w:r>
            <w:r w:rsidRPr="00275CC2">
              <w:rPr>
                <w:rFonts w:ascii="Cambria" w:hAnsi="Cambria"/>
                <w:sz w:val="20"/>
                <w:lang w:val="sk-SK"/>
              </w:rPr>
              <w:t xml:space="preserve"> udalosti nie je možné využívať funkčnosť niektorej z častí systému, prípadne funkčnosť cel</w:t>
            </w:r>
            <w:r>
              <w:rPr>
                <w:rFonts w:ascii="Cambria" w:hAnsi="Cambria"/>
                <w:sz w:val="20"/>
                <w:lang w:val="sk-SK"/>
              </w:rPr>
              <w:t>ej</w:t>
            </w:r>
            <w:r w:rsidRPr="00275CC2">
              <w:rPr>
                <w:rFonts w:ascii="Cambria" w:hAnsi="Cambria"/>
                <w:sz w:val="20"/>
                <w:lang w:val="sk-SK"/>
              </w:rPr>
              <w:t xml:space="preserve"> </w:t>
            </w:r>
            <w:r>
              <w:rPr>
                <w:rFonts w:ascii="Cambria" w:hAnsi="Cambria" w:cs="Arial"/>
                <w:sz w:val="20"/>
              </w:rPr>
              <w:t xml:space="preserve">služby </w:t>
            </w:r>
            <w:r w:rsidR="00397820">
              <w:rPr>
                <w:rFonts w:ascii="Cambria" w:hAnsi="Cambria" w:cs="Arial"/>
                <w:sz w:val="20"/>
              </w:rPr>
              <w:t xml:space="preserve">Service Desk </w:t>
            </w:r>
            <w:r w:rsidRPr="00275CC2">
              <w:rPr>
                <w:rFonts w:ascii="Cambria" w:hAnsi="Cambria"/>
                <w:sz w:val="20"/>
                <w:lang w:val="sk-SK"/>
              </w:rPr>
              <w:t>v plnom rozsahu.</w:t>
            </w:r>
          </w:p>
        </w:tc>
      </w:tr>
      <w:tr w:rsidR="00D36C8E" w:rsidRPr="00B269B6" w14:paraId="3891C15C" w14:textId="77777777" w:rsidTr="00010B21">
        <w:trPr>
          <w:cantSplit/>
        </w:trPr>
        <w:tc>
          <w:tcPr>
            <w:tcW w:w="2420" w:type="dxa"/>
          </w:tcPr>
          <w:p w14:paraId="14D95FE6" w14:textId="77777777" w:rsidR="00D36C8E" w:rsidRPr="009229F2" w:rsidRDefault="00D36C8E" w:rsidP="000E29A5">
            <w:pPr>
              <w:pStyle w:val="Textvtabulce"/>
              <w:spacing w:before="60" w:after="20"/>
              <w:rPr>
                <w:rFonts w:ascii="Cambria" w:hAnsi="Cambria"/>
                <w:b/>
                <w:sz w:val="20"/>
                <w:lang w:val="sk-SK"/>
              </w:rPr>
            </w:pPr>
            <w:r w:rsidRPr="009229F2">
              <w:rPr>
                <w:rFonts w:ascii="Cambria" w:hAnsi="Cambria"/>
                <w:b/>
                <w:sz w:val="20"/>
                <w:lang w:val="sk-SK"/>
              </w:rPr>
              <w:t>Obchodná značka</w:t>
            </w:r>
          </w:p>
        </w:tc>
        <w:tc>
          <w:tcPr>
            <w:tcW w:w="7248" w:type="dxa"/>
          </w:tcPr>
          <w:p w14:paraId="7240BCA4" w14:textId="31B383BE" w:rsidR="00D36C8E" w:rsidRPr="00275CC2" w:rsidRDefault="00D36C8E" w:rsidP="000E29A5">
            <w:pPr>
              <w:pStyle w:val="Textvtabulce"/>
              <w:spacing w:before="60" w:after="20"/>
              <w:jc w:val="both"/>
              <w:rPr>
                <w:rFonts w:ascii="Cambria" w:hAnsi="Cambria"/>
                <w:sz w:val="20"/>
                <w:lang w:val="sk-SK"/>
              </w:rPr>
            </w:pPr>
            <w:r w:rsidRPr="00275CC2">
              <w:rPr>
                <w:rFonts w:ascii="Cambria" w:hAnsi="Cambria"/>
                <w:sz w:val="20"/>
                <w:lang w:val="sk-SK"/>
              </w:rPr>
              <w:t xml:space="preserve">Zmluvné </w:t>
            </w:r>
            <w:r w:rsidRPr="00275CC2">
              <w:rPr>
                <w:rFonts w:ascii="Cambria" w:hAnsi="Cambria"/>
                <w:sz w:val="20"/>
                <w:lang w:val="sk-SK" w:eastAsia="en-US"/>
              </w:rPr>
              <w:t>strany</w:t>
            </w:r>
            <w:r w:rsidRPr="00275CC2">
              <w:rPr>
                <w:rFonts w:ascii="Cambria" w:hAnsi="Cambria"/>
                <w:sz w:val="20"/>
                <w:lang w:val="sk-SK"/>
              </w:rPr>
              <w:t xml:space="preserve"> rozumejú obchodnú značku a obchodné meno systému/systémov používané vo vzťahu a v spojení s</w:t>
            </w:r>
            <w:r>
              <w:rPr>
                <w:rFonts w:ascii="Cambria" w:hAnsi="Cambria"/>
                <w:sz w:val="20"/>
                <w:lang w:val="sk-SK"/>
              </w:rPr>
              <w:t>o</w:t>
            </w:r>
            <w:r w:rsidRPr="00275CC2">
              <w:rPr>
                <w:rFonts w:ascii="Cambria" w:hAnsi="Cambria"/>
                <w:sz w:val="20"/>
                <w:lang w:val="sk-SK"/>
              </w:rPr>
              <w:t> </w:t>
            </w:r>
            <w:r>
              <w:rPr>
                <w:rFonts w:ascii="Cambria" w:hAnsi="Cambria"/>
                <w:sz w:val="20"/>
                <w:lang w:val="sk-SK"/>
              </w:rPr>
              <w:t xml:space="preserve">službou </w:t>
            </w:r>
            <w:r w:rsidR="00890E28">
              <w:rPr>
                <w:rFonts w:ascii="Cambria" w:hAnsi="Cambria"/>
                <w:sz w:val="20"/>
                <w:lang w:val="sk-SK"/>
              </w:rPr>
              <w:t>Service Desk</w:t>
            </w:r>
            <w:r w:rsidR="00D60517">
              <w:rPr>
                <w:rFonts w:ascii="Cambria" w:hAnsi="Cambria"/>
                <w:sz w:val="20"/>
                <w:lang w:val="sk-SK"/>
              </w:rPr>
              <w:t xml:space="preserve"> </w:t>
            </w:r>
            <w:r w:rsidRPr="00275CC2">
              <w:rPr>
                <w:rFonts w:ascii="Cambria" w:hAnsi="Cambria"/>
                <w:sz w:val="20"/>
                <w:lang w:val="sk-SK"/>
              </w:rPr>
              <w:t xml:space="preserve">(licencovanými programami) a licencovanými materiálmi a iné obchodné značky alebo obchodné mená, ktoré dodávateľ používa pri </w:t>
            </w:r>
            <w:r>
              <w:rPr>
                <w:rFonts w:ascii="Cambria" w:hAnsi="Cambria"/>
                <w:sz w:val="20"/>
                <w:lang w:val="sk-SK"/>
              </w:rPr>
              <w:t xml:space="preserve">službe </w:t>
            </w:r>
            <w:r w:rsidR="00890E28">
              <w:rPr>
                <w:rFonts w:ascii="Cambria" w:hAnsi="Cambria"/>
                <w:sz w:val="20"/>
                <w:lang w:val="sk-SK"/>
              </w:rPr>
              <w:t>Service Desk</w:t>
            </w:r>
            <w:r w:rsidR="00D60517">
              <w:rPr>
                <w:rFonts w:ascii="Cambria" w:hAnsi="Cambria"/>
                <w:sz w:val="20"/>
                <w:lang w:val="sk-SK"/>
              </w:rPr>
              <w:t xml:space="preserve"> </w:t>
            </w:r>
            <w:r w:rsidRPr="00275CC2">
              <w:rPr>
                <w:rFonts w:ascii="Cambria" w:hAnsi="Cambria"/>
                <w:sz w:val="20"/>
                <w:lang w:val="sk-SK"/>
              </w:rPr>
              <w:t>(licencovaných programoch) alebo licencovaných materiáloch.</w:t>
            </w:r>
          </w:p>
        </w:tc>
      </w:tr>
      <w:tr w:rsidR="00DB5088" w:rsidRPr="00960E05" w14:paraId="16D27A03" w14:textId="77777777" w:rsidTr="00010B21">
        <w:tc>
          <w:tcPr>
            <w:tcW w:w="2420" w:type="dxa"/>
            <w:tcBorders>
              <w:top w:val="single" w:sz="4" w:space="0" w:color="auto"/>
              <w:left w:val="single" w:sz="4" w:space="0" w:color="auto"/>
              <w:bottom w:val="single" w:sz="4" w:space="0" w:color="auto"/>
              <w:right w:val="single" w:sz="4" w:space="0" w:color="auto"/>
            </w:tcBorders>
          </w:tcPr>
          <w:p w14:paraId="1D3E55D9"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lastRenderedPageBreak/>
              <w:t>Osobodeň</w:t>
            </w:r>
          </w:p>
        </w:tc>
        <w:tc>
          <w:tcPr>
            <w:tcW w:w="7248" w:type="dxa"/>
            <w:tcBorders>
              <w:top w:val="single" w:sz="4" w:space="0" w:color="auto"/>
              <w:left w:val="single" w:sz="4" w:space="0" w:color="auto"/>
              <w:bottom w:val="single" w:sz="4" w:space="0" w:color="auto"/>
              <w:right w:val="single" w:sz="4" w:space="0" w:color="auto"/>
            </w:tcBorders>
          </w:tcPr>
          <w:p w14:paraId="7B701B41" w14:textId="4B21563F" w:rsidR="00DB5088" w:rsidRPr="00960E05" w:rsidRDefault="00DB5088" w:rsidP="00DB5088">
            <w:pPr>
              <w:spacing w:before="60" w:after="20"/>
              <w:jc w:val="both"/>
              <w:rPr>
                <w:rFonts w:ascii="Cambria" w:hAnsi="Cambria" w:cs="Arial"/>
                <w:sz w:val="20"/>
              </w:rPr>
            </w:pPr>
            <w:r w:rsidRPr="00960E05">
              <w:rPr>
                <w:rFonts w:ascii="Cambria" w:hAnsi="Cambria" w:cs="Arial"/>
                <w:sz w:val="20"/>
              </w:rPr>
              <w:t>zmluvné strany rozumejú práce a služby 1 osoby počas 8 hodín</w:t>
            </w:r>
            <w:r>
              <w:rPr>
                <w:rFonts w:ascii="Cambria" w:hAnsi="Cambria" w:cs="Arial"/>
                <w:sz w:val="20"/>
              </w:rPr>
              <w:t xml:space="preserve"> práce počas pracovnej doby počas pracovných dní, pričom sa počíta iba naplnených osem hodín. </w:t>
            </w:r>
          </w:p>
        </w:tc>
      </w:tr>
      <w:tr w:rsidR="00DB5088" w:rsidRPr="00960E05" w14:paraId="148598E8" w14:textId="77777777" w:rsidTr="00010B21">
        <w:tc>
          <w:tcPr>
            <w:tcW w:w="2420" w:type="dxa"/>
            <w:tcBorders>
              <w:top w:val="single" w:sz="4" w:space="0" w:color="auto"/>
              <w:left w:val="single" w:sz="4" w:space="0" w:color="auto"/>
              <w:bottom w:val="single" w:sz="4" w:space="0" w:color="auto"/>
              <w:right w:val="single" w:sz="4" w:space="0" w:color="auto"/>
            </w:tcBorders>
          </w:tcPr>
          <w:p w14:paraId="7FC23CEA" w14:textId="6ABFC27E" w:rsidR="00DB5088" w:rsidRPr="00DD7135" w:rsidRDefault="00DB5088" w:rsidP="00DB5088">
            <w:pPr>
              <w:spacing w:before="60" w:after="20"/>
              <w:rPr>
                <w:rFonts w:ascii="Cambria" w:hAnsi="Cambria" w:cs="Arial"/>
                <w:b/>
                <w:bCs/>
                <w:sz w:val="20"/>
              </w:rPr>
            </w:pPr>
            <w:r>
              <w:rPr>
                <w:rFonts w:ascii="Cambria" w:hAnsi="Cambria" w:cs="Arial"/>
                <w:b/>
                <w:bCs/>
                <w:sz w:val="20"/>
              </w:rPr>
              <w:t>Osobohodina</w:t>
            </w:r>
          </w:p>
        </w:tc>
        <w:tc>
          <w:tcPr>
            <w:tcW w:w="7248" w:type="dxa"/>
            <w:tcBorders>
              <w:top w:val="single" w:sz="4" w:space="0" w:color="auto"/>
              <w:left w:val="single" w:sz="4" w:space="0" w:color="auto"/>
              <w:bottom w:val="single" w:sz="4" w:space="0" w:color="auto"/>
              <w:right w:val="single" w:sz="4" w:space="0" w:color="auto"/>
            </w:tcBorders>
          </w:tcPr>
          <w:p w14:paraId="59A7C6E1" w14:textId="3219EDED" w:rsidR="00DB5088" w:rsidRPr="00960E05" w:rsidRDefault="00DB5088" w:rsidP="00DB5088">
            <w:pPr>
              <w:spacing w:before="60" w:after="20"/>
              <w:jc w:val="both"/>
              <w:rPr>
                <w:rFonts w:ascii="Cambria" w:hAnsi="Cambria" w:cs="Arial"/>
                <w:sz w:val="20"/>
              </w:rPr>
            </w:pPr>
            <w:r>
              <w:rPr>
                <w:rFonts w:ascii="Cambria" w:hAnsi="Cambria" w:cs="Arial"/>
                <w:sz w:val="20"/>
              </w:rPr>
              <w:t>1 osobohodina = 60 minút pracovného času.</w:t>
            </w:r>
          </w:p>
        </w:tc>
      </w:tr>
      <w:tr w:rsidR="00DB5088" w:rsidRPr="00960E05" w14:paraId="66BDA0C9" w14:textId="77777777" w:rsidTr="00010B2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9F800F"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Poverená osoba</w:t>
            </w:r>
          </w:p>
        </w:tc>
        <w:tc>
          <w:tcPr>
            <w:tcW w:w="724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00976A" w14:textId="60E66E3A" w:rsidR="00DB5088" w:rsidRPr="00960E05" w:rsidRDefault="00DB5088" w:rsidP="00DB5088">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ástupca jednej zo strán tejto Zmluvy zaisťujúca spoluprácu a komunikáciu medzi stranami v rozsahu danom touto zmluvou a jeho oprávnením.</w:t>
            </w:r>
          </w:p>
        </w:tc>
      </w:tr>
      <w:tr w:rsidR="00DB5088" w:rsidRPr="00960E05" w14:paraId="000931E4" w14:textId="77777777" w:rsidTr="00010B21">
        <w:tc>
          <w:tcPr>
            <w:tcW w:w="2420" w:type="dxa"/>
            <w:tcBorders>
              <w:top w:val="single" w:sz="4" w:space="0" w:color="auto"/>
              <w:left w:val="single" w:sz="4" w:space="0" w:color="auto"/>
              <w:bottom w:val="single" w:sz="4" w:space="0" w:color="auto"/>
              <w:right w:val="single" w:sz="4" w:space="0" w:color="auto"/>
            </w:tcBorders>
          </w:tcPr>
          <w:p w14:paraId="13CE32B6"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Požiadavka na zmenu</w:t>
            </w:r>
          </w:p>
        </w:tc>
        <w:tc>
          <w:tcPr>
            <w:tcW w:w="7248" w:type="dxa"/>
            <w:tcBorders>
              <w:top w:val="single" w:sz="4" w:space="0" w:color="auto"/>
              <w:left w:val="single" w:sz="4" w:space="0" w:color="auto"/>
              <w:bottom w:val="single" w:sz="4" w:space="0" w:color="auto"/>
              <w:right w:val="single" w:sz="4" w:space="0" w:color="auto"/>
            </w:tcBorders>
          </w:tcPr>
          <w:p w14:paraId="687C34F9" w14:textId="3CEBF3B5" w:rsidR="00DB5088" w:rsidRPr="00960E05" w:rsidRDefault="00DB5088" w:rsidP="00DB5088">
            <w:pPr>
              <w:spacing w:before="60" w:after="20"/>
              <w:jc w:val="both"/>
              <w:rPr>
                <w:rFonts w:ascii="Cambria" w:hAnsi="Cambria" w:cs="Arial"/>
                <w:sz w:val="20"/>
              </w:rPr>
            </w:pPr>
            <w:r w:rsidRPr="00960E05">
              <w:rPr>
                <w:rFonts w:ascii="Cambria" w:hAnsi="Cambria" w:cs="Arial"/>
                <w:sz w:val="20"/>
              </w:rPr>
              <w:t>požiadavka na zmenu predstavuje prostriedok na modifikáciu informačného systému, t.j. akýkoľvek návrh a podnet, ktorého cieľom je zmeniť vlastnosti informačného systému voči požiadavkám na systém so zámerom zlepšiť vlastnosti informačného systému.</w:t>
            </w:r>
          </w:p>
        </w:tc>
      </w:tr>
      <w:tr w:rsidR="00DB5088" w:rsidRPr="00960E05" w14:paraId="6CC34C34" w14:textId="77777777" w:rsidTr="00010B21">
        <w:tc>
          <w:tcPr>
            <w:tcW w:w="2420" w:type="dxa"/>
            <w:tcBorders>
              <w:top w:val="single" w:sz="4" w:space="0" w:color="auto"/>
              <w:left w:val="single" w:sz="4" w:space="0" w:color="auto"/>
              <w:bottom w:val="single" w:sz="4" w:space="0" w:color="auto"/>
              <w:right w:val="single" w:sz="4" w:space="0" w:color="auto"/>
            </w:tcBorders>
          </w:tcPr>
          <w:p w14:paraId="1B95A969" w14:textId="77777777" w:rsidR="00DB5088" w:rsidRPr="00DD7135" w:rsidRDefault="00DB5088" w:rsidP="00DB5088">
            <w:pPr>
              <w:spacing w:before="60" w:after="20"/>
              <w:rPr>
                <w:rFonts w:ascii="Cambria" w:hAnsi="Cambria" w:cs="Arial"/>
                <w:b/>
                <w:bCs/>
                <w:sz w:val="20"/>
              </w:rPr>
            </w:pPr>
            <w:r>
              <w:rPr>
                <w:rFonts w:ascii="Cambria" w:hAnsi="Cambria" w:cs="Arial"/>
                <w:b/>
                <w:bCs/>
                <w:sz w:val="20"/>
              </w:rPr>
              <w:t>P</w:t>
            </w:r>
            <w:r w:rsidRPr="00DD7135">
              <w:rPr>
                <w:rFonts w:ascii="Cambria" w:hAnsi="Cambria" w:cs="Arial"/>
                <w:b/>
                <w:bCs/>
                <w:sz w:val="20"/>
              </w:rPr>
              <w:t>oskytovateľ</w:t>
            </w:r>
          </w:p>
        </w:tc>
        <w:tc>
          <w:tcPr>
            <w:tcW w:w="7248" w:type="dxa"/>
            <w:tcBorders>
              <w:top w:val="single" w:sz="4" w:space="0" w:color="auto"/>
              <w:left w:val="single" w:sz="4" w:space="0" w:color="auto"/>
              <w:bottom w:val="single" w:sz="4" w:space="0" w:color="auto"/>
              <w:right w:val="single" w:sz="4" w:space="0" w:color="auto"/>
            </w:tcBorders>
          </w:tcPr>
          <w:p w14:paraId="5790E58E"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subjekt/organizácia/spoločnosť/firma, ktorá dodáva, zabezpečuje a zodpovedá za dodávky, práce a služby uvedené v popise predmetu tejto zmluvy a vo svojich záväzkoch v tejto zmluve pre objednávateľa.</w:t>
            </w:r>
          </w:p>
        </w:tc>
      </w:tr>
      <w:tr w:rsidR="00DB5088" w:rsidRPr="00960E05" w14:paraId="60C2C12F" w14:textId="77777777" w:rsidTr="00010B21">
        <w:tc>
          <w:tcPr>
            <w:tcW w:w="2420" w:type="dxa"/>
            <w:tcBorders>
              <w:top w:val="single" w:sz="4" w:space="0" w:color="auto"/>
              <w:left w:val="single" w:sz="4" w:space="0" w:color="auto"/>
              <w:bottom w:val="single" w:sz="4" w:space="0" w:color="auto"/>
              <w:right w:val="single" w:sz="4" w:space="0" w:color="auto"/>
            </w:tcBorders>
          </w:tcPr>
          <w:p w14:paraId="7BCBADD9" w14:textId="77777777" w:rsidR="00DB5088" w:rsidRPr="00DD7135" w:rsidRDefault="00DB5088" w:rsidP="00DB5088">
            <w:pPr>
              <w:spacing w:before="60" w:after="20"/>
              <w:rPr>
                <w:rFonts w:ascii="Cambria" w:hAnsi="Cambria" w:cs="Arial"/>
                <w:b/>
                <w:bCs/>
                <w:sz w:val="20"/>
              </w:rPr>
            </w:pPr>
            <w:r w:rsidRPr="2B8BB4A0">
              <w:rPr>
                <w:rFonts w:ascii="Cambria" w:hAnsi="Cambria" w:cs="Arial"/>
                <w:b/>
                <w:bCs/>
                <w:sz w:val="20"/>
              </w:rPr>
              <w:t>Pracovná doba</w:t>
            </w:r>
          </w:p>
        </w:tc>
        <w:tc>
          <w:tcPr>
            <w:tcW w:w="7248" w:type="dxa"/>
            <w:tcBorders>
              <w:top w:val="single" w:sz="4" w:space="0" w:color="auto"/>
              <w:left w:val="single" w:sz="4" w:space="0" w:color="auto"/>
              <w:bottom w:val="single" w:sz="4" w:space="0" w:color="auto"/>
              <w:right w:val="single" w:sz="4" w:space="0" w:color="auto"/>
            </w:tcBorders>
          </w:tcPr>
          <w:p w14:paraId="4FD95C9D" w14:textId="58F682CE" w:rsidR="00DB5088" w:rsidRPr="00960E05" w:rsidRDefault="00DB5088" w:rsidP="00DB5088">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 xml:space="preserve">a pracovnú dobu sa pre účely tejto Servisnej zmluvy rozumie časové obdobie medzi </w:t>
            </w:r>
            <w:r w:rsidR="00D60517">
              <w:rPr>
                <w:rFonts w:ascii="Cambria" w:hAnsi="Cambria" w:cs="Arial"/>
                <w:sz w:val="20"/>
              </w:rPr>
              <w:t>8</w:t>
            </w:r>
            <w:r w:rsidRPr="00960E05">
              <w:rPr>
                <w:rFonts w:ascii="Cambria" w:hAnsi="Cambria" w:cs="Arial"/>
                <w:sz w:val="20"/>
              </w:rPr>
              <w:t xml:space="preserve">.00 – </w:t>
            </w:r>
            <w:r w:rsidR="00D60517">
              <w:rPr>
                <w:rFonts w:ascii="Cambria" w:hAnsi="Cambria" w:cs="Arial"/>
                <w:sz w:val="20"/>
              </w:rPr>
              <w:t>1</w:t>
            </w:r>
            <w:r w:rsidR="00E87542">
              <w:rPr>
                <w:rFonts w:ascii="Cambria" w:hAnsi="Cambria" w:cs="Arial"/>
                <w:sz w:val="20"/>
              </w:rPr>
              <w:t>7</w:t>
            </w:r>
            <w:r w:rsidRPr="00960E05">
              <w:rPr>
                <w:rFonts w:ascii="Cambria" w:hAnsi="Cambria" w:cs="Arial"/>
                <w:sz w:val="20"/>
              </w:rPr>
              <w:t>.00 hod. v pracovných dňoch</w:t>
            </w:r>
            <w:r w:rsidR="00D60517">
              <w:rPr>
                <w:rFonts w:ascii="Cambria" w:hAnsi="Cambria" w:cs="Arial"/>
                <w:sz w:val="20"/>
              </w:rPr>
              <w:t>.</w:t>
            </w:r>
          </w:p>
        </w:tc>
      </w:tr>
      <w:tr w:rsidR="00DB5088" w14:paraId="694495B3" w14:textId="77777777" w:rsidTr="00010B21">
        <w:trPr>
          <w:trHeight w:val="300"/>
        </w:trPr>
        <w:tc>
          <w:tcPr>
            <w:tcW w:w="2420" w:type="dxa"/>
            <w:tcBorders>
              <w:top w:val="single" w:sz="4" w:space="0" w:color="auto"/>
              <w:left w:val="single" w:sz="4" w:space="0" w:color="auto"/>
              <w:bottom w:val="single" w:sz="4" w:space="0" w:color="auto"/>
              <w:right w:val="single" w:sz="4" w:space="0" w:color="auto"/>
            </w:tcBorders>
          </w:tcPr>
          <w:p w14:paraId="044186EB" w14:textId="0B64E5AA" w:rsidR="00DB5088" w:rsidRDefault="00DB5088" w:rsidP="00DB5088">
            <w:pPr>
              <w:rPr>
                <w:rFonts w:ascii="Cambria" w:hAnsi="Cambria" w:cs="Arial"/>
                <w:b/>
                <w:bCs/>
                <w:sz w:val="20"/>
              </w:rPr>
            </w:pPr>
            <w:r w:rsidRPr="2B8BB4A0">
              <w:rPr>
                <w:rFonts w:ascii="Cambria" w:hAnsi="Cambria" w:cs="Arial"/>
                <w:b/>
                <w:bCs/>
                <w:sz w:val="20"/>
              </w:rPr>
              <w:t>Pracovný deň</w:t>
            </w:r>
          </w:p>
        </w:tc>
        <w:tc>
          <w:tcPr>
            <w:tcW w:w="7248" w:type="dxa"/>
            <w:tcBorders>
              <w:top w:val="single" w:sz="4" w:space="0" w:color="auto"/>
              <w:left w:val="single" w:sz="4" w:space="0" w:color="auto"/>
              <w:bottom w:val="single" w:sz="4" w:space="0" w:color="auto"/>
              <w:right w:val="single" w:sz="4" w:space="0" w:color="auto"/>
            </w:tcBorders>
          </w:tcPr>
          <w:p w14:paraId="08132EB2" w14:textId="04050376" w:rsidR="00DB5088" w:rsidRDefault="00DB5088" w:rsidP="00DB5088">
            <w:pPr>
              <w:jc w:val="both"/>
              <w:rPr>
                <w:rFonts w:ascii="Cambria" w:hAnsi="Cambria" w:cs="Arial"/>
                <w:sz w:val="20"/>
              </w:rPr>
            </w:pPr>
            <w:r w:rsidRPr="2B8BB4A0">
              <w:rPr>
                <w:rFonts w:ascii="Cambria" w:hAnsi="Cambria" w:cs="Arial"/>
                <w:sz w:val="20"/>
              </w:rPr>
              <w:t xml:space="preserve">za pracovný deň sa považujú všetky dni okrem soboty, nedele, </w:t>
            </w:r>
            <w:r w:rsidR="00D60517">
              <w:rPr>
                <w:rFonts w:ascii="Cambria" w:hAnsi="Cambria" w:cs="Arial"/>
                <w:sz w:val="20"/>
              </w:rPr>
              <w:t>štátnych sviatkov Slovenskej republiky</w:t>
            </w:r>
            <w:r w:rsidRPr="2B8BB4A0">
              <w:rPr>
                <w:rFonts w:ascii="Cambria" w:hAnsi="Cambria" w:cs="Arial"/>
                <w:sz w:val="20"/>
              </w:rPr>
              <w:t>.</w:t>
            </w:r>
          </w:p>
        </w:tc>
      </w:tr>
      <w:tr w:rsidR="00DB5088" w:rsidRPr="00960E05" w14:paraId="5509F207" w14:textId="77777777" w:rsidTr="00010B21">
        <w:tc>
          <w:tcPr>
            <w:tcW w:w="2420" w:type="dxa"/>
            <w:tcBorders>
              <w:top w:val="single" w:sz="4" w:space="0" w:color="auto"/>
              <w:left w:val="single" w:sz="4" w:space="0" w:color="auto"/>
              <w:bottom w:val="single" w:sz="4" w:space="0" w:color="auto"/>
              <w:right w:val="single" w:sz="4" w:space="0" w:color="auto"/>
            </w:tcBorders>
          </w:tcPr>
          <w:p w14:paraId="2A7A1339"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Prijatý, Prijatie, Prijať</w:t>
            </w:r>
          </w:p>
        </w:tc>
        <w:tc>
          <w:tcPr>
            <w:tcW w:w="7248" w:type="dxa"/>
            <w:tcBorders>
              <w:top w:val="single" w:sz="4" w:space="0" w:color="auto"/>
              <w:left w:val="single" w:sz="4" w:space="0" w:color="auto"/>
              <w:bottom w:val="single" w:sz="4" w:space="0" w:color="auto"/>
              <w:right w:val="single" w:sz="4" w:space="0" w:color="auto"/>
            </w:tcBorders>
          </w:tcPr>
          <w:p w14:paraId="284041CF"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pojmy „Prijatý“, ”Prijatie”, „Prijať“ tak, ako sú uvádzané v zmluve znamenajú pre obidve zmluvné strany, že:</w:t>
            </w:r>
          </w:p>
          <w:p w14:paraId="44295C58" w14:textId="6B977339" w:rsidR="00DB5088" w:rsidRPr="00960E05" w:rsidRDefault="00DB5088" w:rsidP="00DB5088">
            <w:pPr>
              <w:spacing w:before="60" w:after="20"/>
              <w:jc w:val="both"/>
              <w:rPr>
                <w:rFonts w:ascii="Cambria" w:hAnsi="Cambria" w:cs="Arial"/>
                <w:sz w:val="20"/>
              </w:rPr>
            </w:pPr>
            <w:r w:rsidRPr="00960E05">
              <w:rPr>
                <w:rFonts w:ascii="Cambria" w:hAnsi="Cambria" w:cs="Arial"/>
                <w:sz w:val="20"/>
              </w:rPr>
              <w:t>akákoľvek dodávka uvedená v popise predmetu tejto zmluvy a/alebo akýkoľvek záväzok poskytovateľa boli zo strany poskytovateľa splnené podľa podmienok, štandardov, procedúr a kritérií tejto zmluvy, a ktorých splnenie objednávateľ podľa podmienok tejto zmluvy písomne odsúhlasil (akceptoval),</w:t>
            </w:r>
          </w:p>
          <w:p w14:paraId="01C87403" w14:textId="1622FE16" w:rsidR="00DB5088" w:rsidRPr="00960E05" w:rsidRDefault="00DB5088" w:rsidP="00DB5088">
            <w:pPr>
              <w:spacing w:before="60" w:after="20"/>
              <w:jc w:val="both"/>
              <w:rPr>
                <w:rFonts w:ascii="Cambria" w:hAnsi="Cambria" w:cs="Arial"/>
                <w:sz w:val="20"/>
              </w:rPr>
            </w:pPr>
            <w:r w:rsidRPr="00960E05">
              <w:rPr>
                <w:rFonts w:ascii="Cambria" w:hAnsi="Cambria" w:cs="Arial"/>
                <w:sz w:val="20"/>
              </w:rPr>
              <w:t>akákoľvek dodávka uvedená v popise predmetu tejto zmluvy a/alebo akýkoľvek záväzok poskytovateľa boli na základe predchádzajúceho objednávateľom odsúhlaseného splnenia (akceptácie) fyzicky dodané poskytovateľom objednávateľovi v mieste objednávateľa a ktoré objednávateľ fyzicky prijal,</w:t>
            </w:r>
          </w:p>
          <w:p w14:paraId="02175AFB" w14:textId="2D101A35" w:rsidR="00DB5088" w:rsidRPr="00960E05" w:rsidRDefault="00DB5088" w:rsidP="00DB5088">
            <w:pPr>
              <w:spacing w:before="60" w:after="20"/>
              <w:jc w:val="both"/>
              <w:rPr>
                <w:rFonts w:ascii="Cambria" w:hAnsi="Cambria" w:cs="Arial"/>
                <w:sz w:val="20"/>
              </w:rPr>
            </w:pPr>
            <w:r w:rsidRPr="00960E05">
              <w:rPr>
                <w:rFonts w:ascii="Cambria" w:hAnsi="Cambria" w:cs="Arial"/>
                <w:sz w:val="20"/>
              </w:rPr>
              <w:t>fyzické prijatie písomne odsúhlasenej (akceptovanej) dodávky a/alebo záväzku poskytovateľa potvrdia poskytovateľ a objednávateľ písomne v preberacom protokole.. Predmetný protokol je uvedený ako štandard v Prílohe 4 tejto zmluvy..</w:t>
            </w:r>
          </w:p>
        </w:tc>
      </w:tr>
      <w:tr w:rsidR="00DB5088" w:rsidRPr="00960E05" w14:paraId="5AA2A82C" w14:textId="77777777" w:rsidTr="00010B21">
        <w:tc>
          <w:tcPr>
            <w:tcW w:w="2420" w:type="dxa"/>
            <w:tcBorders>
              <w:top w:val="single" w:sz="4" w:space="0" w:color="auto"/>
              <w:left w:val="single" w:sz="4" w:space="0" w:color="auto"/>
              <w:bottom w:val="single" w:sz="4" w:space="0" w:color="auto"/>
              <w:right w:val="single" w:sz="4" w:space="0" w:color="auto"/>
            </w:tcBorders>
          </w:tcPr>
          <w:p w14:paraId="7996D2C6"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Prevzatý, Prevzatie, Prevziať</w:t>
            </w:r>
          </w:p>
        </w:tc>
        <w:tc>
          <w:tcPr>
            <w:tcW w:w="7248" w:type="dxa"/>
            <w:tcBorders>
              <w:top w:val="single" w:sz="4" w:space="0" w:color="auto"/>
              <w:left w:val="single" w:sz="4" w:space="0" w:color="auto"/>
              <w:bottom w:val="single" w:sz="4" w:space="0" w:color="auto"/>
              <w:right w:val="single" w:sz="4" w:space="0" w:color="auto"/>
            </w:tcBorders>
          </w:tcPr>
          <w:p w14:paraId="2A20DF21"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pojmy „Prevzatý“, ”Prevzatie”, Prevziať“ tak ako sú uvádzané v zmluve znamenajú pre obidve zmluvné strany, že:</w:t>
            </w:r>
          </w:p>
          <w:p w14:paraId="4A1CCFBA" w14:textId="113913F3" w:rsidR="00DB5088" w:rsidRPr="00960E05" w:rsidRDefault="00DB5088" w:rsidP="00DB5088">
            <w:pPr>
              <w:numPr>
                <w:ilvl w:val="0"/>
                <w:numId w:val="2"/>
              </w:numPr>
              <w:spacing w:before="60" w:after="20"/>
              <w:ind w:firstLine="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poskytovateľa boli zo strany poskytovateľa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29EC830A" w:rsidR="00DB5088" w:rsidRPr="00960E05" w:rsidRDefault="00DB5088" w:rsidP="00DB5088">
            <w:pPr>
              <w:numPr>
                <w:ilvl w:val="0"/>
                <w:numId w:val="2"/>
              </w:numPr>
              <w:spacing w:before="60" w:after="20"/>
              <w:ind w:firstLine="0"/>
              <w:jc w:val="both"/>
              <w:rPr>
                <w:rFonts w:ascii="Cambria" w:hAnsi="Cambria" w:cs="Arial"/>
                <w:sz w:val="20"/>
              </w:rPr>
            </w:pPr>
            <w:r w:rsidRPr="00960E05">
              <w:rPr>
                <w:rFonts w:ascii="Cambria" w:hAnsi="Cambria" w:cs="Arial"/>
                <w:sz w:val="20"/>
              </w:rPr>
              <w:t>fyzické prevzatie dodávky a/alebo záväzku poskytovateľa potvrdia poskytovateľ a objednávateľ písomne v preberacom protokole. Predmetný protokol bude uvedený ako štandard v tejto zmluve.</w:t>
            </w:r>
          </w:p>
          <w:p w14:paraId="6A9E6C03" w14:textId="52EFBAE8" w:rsidR="00DB5088" w:rsidRPr="00960E05" w:rsidRDefault="00DB5088" w:rsidP="00DB5088">
            <w:pPr>
              <w:numPr>
                <w:ilvl w:val="0"/>
                <w:numId w:val="2"/>
              </w:numPr>
              <w:spacing w:before="60" w:after="20"/>
              <w:ind w:firstLine="0"/>
              <w:jc w:val="both"/>
              <w:rPr>
                <w:rFonts w:ascii="Cambria" w:hAnsi="Cambria" w:cs="Arial"/>
                <w:sz w:val="20"/>
              </w:rPr>
            </w:pPr>
            <w:r w:rsidRPr="00960E05">
              <w:rPr>
                <w:rFonts w:ascii="Cambria" w:hAnsi="Cambria" w:cs="Arial"/>
                <w:sz w:val="20"/>
              </w:rPr>
              <w:t>účel a stav dodávky alebo záväzku poskytovateľa musí byť jednoznačne uvedený vo funkčnom prijímacom protokole.</w:t>
            </w:r>
          </w:p>
        </w:tc>
      </w:tr>
      <w:tr w:rsidR="00D36C8E" w:rsidRPr="00B269B6" w14:paraId="67680B3A" w14:textId="77777777" w:rsidTr="00010B21">
        <w:trPr>
          <w:cantSplit/>
        </w:trPr>
        <w:tc>
          <w:tcPr>
            <w:tcW w:w="2420" w:type="dxa"/>
          </w:tcPr>
          <w:p w14:paraId="341B90AC" w14:textId="035949FD" w:rsidR="00D36C8E" w:rsidRPr="009229F2" w:rsidRDefault="00D36C8E" w:rsidP="000E29A5">
            <w:pPr>
              <w:pStyle w:val="Textvtabulce"/>
              <w:spacing w:before="60" w:after="20"/>
              <w:rPr>
                <w:rFonts w:ascii="Cambria" w:hAnsi="Cambria"/>
                <w:b/>
                <w:sz w:val="20"/>
                <w:lang w:val="sk-SK"/>
              </w:rPr>
            </w:pPr>
            <w:r w:rsidRPr="009229F2">
              <w:rPr>
                <w:rFonts w:ascii="Cambria" w:hAnsi="Cambria"/>
                <w:b/>
                <w:sz w:val="20"/>
                <w:lang w:val="sk-SK"/>
              </w:rPr>
              <w:t>Prevádzkovateľ, prevádzkovateľ</w:t>
            </w:r>
          </w:p>
        </w:tc>
        <w:tc>
          <w:tcPr>
            <w:tcW w:w="7248" w:type="dxa"/>
          </w:tcPr>
          <w:p w14:paraId="2089F426" w14:textId="4FE145C2" w:rsidR="00D36C8E" w:rsidRPr="0089298D" w:rsidRDefault="00D36C8E" w:rsidP="000E29A5">
            <w:pPr>
              <w:pStyle w:val="Textvtabulce"/>
              <w:spacing w:before="60" w:after="20"/>
              <w:jc w:val="both"/>
              <w:rPr>
                <w:rFonts w:ascii="Cambria" w:hAnsi="Cambria"/>
                <w:sz w:val="20"/>
                <w:lang w:val="sk-SK" w:eastAsia="en-US"/>
              </w:rPr>
            </w:pPr>
            <w:r w:rsidRPr="0089298D">
              <w:rPr>
                <w:rFonts w:ascii="Cambria" w:hAnsi="Cambria"/>
                <w:sz w:val="20"/>
                <w:lang w:val="sk-SK" w:eastAsia="en-US"/>
              </w:rPr>
              <w:t xml:space="preserve">Organizačný útvar NBS, ktorý uskutočňuje prevádzku a údržbu </w:t>
            </w:r>
            <w:r>
              <w:rPr>
                <w:rFonts w:ascii="Cambria" w:hAnsi="Cambria"/>
                <w:sz w:val="20"/>
                <w:lang w:val="sk-SK" w:eastAsia="en-US"/>
              </w:rPr>
              <w:t>služby IT</w:t>
            </w:r>
            <w:r w:rsidRPr="0089298D">
              <w:rPr>
                <w:rFonts w:ascii="Cambria" w:hAnsi="Cambria"/>
                <w:sz w:val="20"/>
                <w:lang w:val="sk-SK" w:eastAsia="en-US"/>
              </w:rPr>
              <w:t>, pričom prevádzkovateľom môže byť aj organizačný útvar odboru informatiky a automatizácie.</w:t>
            </w:r>
          </w:p>
        </w:tc>
      </w:tr>
      <w:tr w:rsidR="00DB5088" w:rsidRPr="00960E05" w14:paraId="151D8A21" w14:textId="77777777" w:rsidTr="00010B21">
        <w:tc>
          <w:tcPr>
            <w:tcW w:w="2420" w:type="dxa"/>
            <w:tcBorders>
              <w:top w:val="single" w:sz="4" w:space="0" w:color="auto"/>
              <w:left w:val="single" w:sz="4" w:space="0" w:color="auto"/>
              <w:bottom w:val="single" w:sz="4" w:space="0" w:color="auto"/>
              <w:right w:val="single" w:sz="4" w:space="0" w:color="auto"/>
            </w:tcBorders>
          </w:tcPr>
          <w:p w14:paraId="3B91AD69"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lastRenderedPageBreak/>
              <w:t>Produkčné prostredie</w:t>
            </w:r>
          </w:p>
        </w:tc>
        <w:tc>
          <w:tcPr>
            <w:tcW w:w="7248" w:type="dxa"/>
            <w:tcBorders>
              <w:top w:val="single" w:sz="4" w:space="0" w:color="auto"/>
              <w:left w:val="single" w:sz="4" w:space="0" w:color="auto"/>
              <w:bottom w:val="single" w:sz="4" w:space="0" w:color="auto"/>
              <w:right w:val="single" w:sz="4" w:space="0" w:color="auto"/>
            </w:tcBorders>
          </w:tcPr>
          <w:p w14:paraId="5EB65D13" w14:textId="53274761" w:rsidR="00DB5088" w:rsidRPr="00960E05" w:rsidRDefault="00DB5088" w:rsidP="00DB5088">
            <w:pPr>
              <w:spacing w:before="60" w:after="20"/>
              <w:jc w:val="both"/>
              <w:rPr>
                <w:rFonts w:ascii="Cambria" w:hAnsi="Cambria" w:cs="Arial"/>
                <w:sz w:val="20"/>
              </w:rPr>
            </w:pPr>
            <w:r w:rsidRPr="00960E05">
              <w:rPr>
                <w:rFonts w:ascii="Cambria" w:hAnsi="Cambria" w:cs="Arial"/>
                <w:sz w:val="20"/>
              </w:rPr>
              <w:t>zmluvné strany rozumejú technické zariadenia a programové vybavenie (softvér) a všetky údaje nachádzajúce sa u objednávateľa vrátane nastavenia ich parametrov určené k produkčnej prevádzke informačného systému.</w:t>
            </w:r>
          </w:p>
        </w:tc>
      </w:tr>
      <w:tr w:rsidR="00DB5088" w:rsidRPr="00960E05" w14:paraId="59914DA9" w14:textId="77777777" w:rsidTr="00010B21">
        <w:tc>
          <w:tcPr>
            <w:tcW w:w="2420" w:type="dxa"/>
            <w:tcBorders>
              <w:top w:val="single" w:sz="4" w:space="0" w:color="auto"/>
              <w:left w:val="single" w:sz="4" w:space="0" w:color="auto"/>
              <w:bottom w:val="single" w:sz="4" w:space="0" w:color="auto"/>
              <w:right w:val="single" w:sz="4" w:space="0" w:color="auto"/>
            </w:tcBorders>
          </w:tcPr>
          <w:p w14:paraId="2948E0DE"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Produkt</w:t>
            </w:r>
          </w:p>
        </w:tc>
        <w:tc>
          <w:tcPr>
            <w:tcW w:w="7248" w:type="dxa"/>
            <w:tcBorders>
              <w:top w:val="single" w:sz="4" w:space="0" w:color="auto"/>
              <w:left w:val="single" w:sz="4" w:space="0" w:color="auto"/>
              <w:bottom w:val="single" w:sz="4" w:space="0" w:color="auto"/>
              <w:right w:val="single" w:sz="4" w:space="0" w:color="auto"/>
            </w:tcBorders>
          </w:tcPr>
          <w:p w14:paraId="6BE7660F"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 xml:space="preserve">produkt predstavuje akýkoľvek výstup projektu alebo servisnej služby, t.j. softvér, hardvér, dokumentácia a údaje. </w:t>
            </w:r>
          </w:p>
          <w:p w14:paraId="27433D3E" w14:textId="77777777" w:rsidR="00DB5088" w:rsidRPr="00960E05" w:rsidRDefault="00DB5088" w:rsidP="00DB5088">
            <w:pPr>
              <w:spacing w:before="60" w:after="20"/>
              <w:jc w:val="both"/>
              <w:rPr>
                <w:rFonts w:ascii="Cambria" w:hAnsi="Cambria" w:cs="Arial"/>
                <w:sz w:val="20"/>
              </w:rPr>
            </w:pPr>
            <w:r w:rsidRPr="00960E05">
              <w:rPr>
                <w:rFonts w:ascii="Cambria" w:hAnsi="Cambria" w:cs="Arial"/>
                <w:sz w:val="20"/>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DB5088" w:rsidRPr="00960E05" w14:paraId="474CA73A" w14:textId="77777777" w:rsidTr="00010B21">
        <w:trPr>
          <w:cantSplit/>
        </w:trPr>
        <w:tc>
          <w:tcPr>
            <w:tcW w:w="2420" w:type="dxa"/>
          </w:tcPr>
          <w:p w14:paraId="365D39F1"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Produktová dokumentácia</w:t>
            </w:r>
          </w:p>
        </w:tc>
        <w:tc>
          <w:tcPr>
            <w:tcW w:w="7248" w:type="dxa"/>
          </w:tcPr>
          <w:p w14:paraId="31849B75" w14:textId="24EA448F" w:rsidR="00DB5088" w:rsidRPr="00960E05" w:rsidRDefault="00DB5088" w:rsidP="00DB5088">
            <w:pPr>
              <w:spacing w:before="60" w:after="20"/>
              <w:jc w:val="both"/>
              <w:rPr>
                <w:rFonts w:ascii="Cambria" w:hAnsi="Cambria" w:cs="Arial"/>
                <w:sz w:val="20"/>
              </w:rPr>
            </w:pPr>
            <w:r>
              <w:rPr>
                <w:rFonts w:ascii="Cambria" w:hAnsi="Cambria" w:cs="Arial"/>
                <w:sz w:val="20"/>
              </w:rPr>
              <w:t>t</w:t>
            </w:r>
            <w:r w:rsidRPr="00960E05">
              <w:rPr>
                <w:rFonts w:ascii="Cambria" w:hAnsi="Cambria" w:cs="Arial"/>
                <w:sz w:val="20"/>
              </w:rPr>
              <w:t>echnická dokumentácia, používateľská dokumentácia, inštalačná dokumentácia informačného systému.</w:t>
            </w:r>
          </w:p>
        </w:tc>
      </w:tr>
      <w:tr w:rsidR="00D36C8E" w:rsidRPr="00AB3D8A" w14:paraId="6FAB2F5A" w14:textId="77777777" w:rsidTr="00010B21">
        <w:trPr>
          <w:cantSplit/>
        </w:trPr>
        <w:tc>
          <w:tcPr>
            <w:tcW w:w="2420" w:type="dxa"/>
          </w:tcPr>
          <w:p w14:paraId="4AC82865" w14:textId="77777777" w:rsidR="00D36C8E" w:rsidRPr="00AB3D8A" w:rsidRDefault="00D36C8E" w:rsidP="000E29A5">
            <w:pPr>
              <w:pStyle w:val="Textvtabulce"/>
              <w:spacing w:before="60" w:after="20"/>
              <w:rPr>
                <w:rFonts w:ascii="Cambria" w:hAnsi="Cambria"/>
                <w:b/>
                <w:sz w:val="20"/>
                <w:lang w:val="sk-SK"/>
              </w:rPr>
            </w:pPr>
            <w:r w:rsidRPr="00AB3D8A">
              <w:rPr>
                <w:rFonts w:ascii="Cambria" w:hAnsi="Cambria"/>
                <w:b/>
                <w:sz w:val="20"/>
                <w:lang w:val="sk-SK"/>
              </w:rPr>
              <w:t>Produkčná inštalácia</w:t>
            </w:r>
          </w:p>
        </w:tc>
        <w:tc>
          <w:tcPr>
            <w:tcW w:w="7248" w:type="dxa"/>
          </w:tcPr>
          <w:p w14:paraId="7BC27FBB" w14:textId="77777777" w:rsidR="00D36C8E" w:rsidRPr="00AB3D8A" w:rsidRDefault="00D36C8E" w:rsidP="000E29A5">
            <w:pPr>
              <w:pStyle w:val="Textvtabulce"/>
              <w:spacing w:before="60" w:after="20"/>
              <w:jc w:val="both"/>
              <w:rPr>
                <w:rFonts w:ascii="Cambria" w:hAnsi="Cambria"/>
                <w:sz w:val="20"/>
                <w:lang w:val="sk-SK" w:eastAsia="en-US"/>
              </w:rPr>
            </w:pPr>
            <w:r w:rsidRPr="00AB3D8A">
              <w:rPr>
                <w:rFonts w:ascii="Cambria" w:hAnsi="Cambria"/>
                <w:sz w:val="20"/>
                <w:lang w:val="sk-SK" w:eastAsia="en-US"/>
              </w:rPr>
              <w:t xml:space="preserve">Inštalácia pre účely produktívnej prevádzky, t. j. prevádzky s reálnymi dátami a v reálnom čase </w:t>
            </w:r>
          </w:p>
        </w:tc>
      </w:tr>
      <w:tr w:rsidR="00DB5088" w:rsidRPr="00960E05" w14:paraId="4D2E84FD" w14:textId="77777777" w:rsidTr="00010B21">
        <w:trPr>
          <w:cantSplit/>
        </w:trPr>
        <w:tc>
          <w:tcPr>
            <w:tcW w:w="2420" w:type="dxa"/>
          </w:tcPr>
          <w:p w14:paraId="4979ECBA"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Projektant, projektant prevádzky</w:t>
            </w:r>
          </w:p>
        </w:tc>
        <w:tc>
          <w:tcPr>
            <w:tcW w:w="7248" w:type="dxa"/>
          </w:tcPr>
          <w:p w14:paraId="657B7B1A" w14:textId="34457C12" w:rsidR="00DB5088" w:rsidRPr="00960E05" w:rsidRDefault="00DB5088" w:rsidP="00DB5088">
            <w:pPr>
              <w:spacing w:before="60" w:after="20"/>
              <w:jc w:val="both"/>
              <w:rPr>
                <w:rFonts w:ascii="Cambria" w:hAnsi="Cambria" w:cs="Arial"/>
                <w:sz w:val="20"/>
              </w:rPr>
            </w:pPr>
            <w:r>
              <w:rPr>
                <w:rFonts w:ascii="Cambria" w:hAnsi="Cambria" w:cs="Arial"/>
                <w:sz w:val="20"/>
              </w:rPr>
              <w:t>o</w:t>
            </w:r>
            <w:r w:rsidRPr="00960E05">
              <w:rPr>
                <w:rFonts w:ascii="Cambria" w:hAnsi="Cambria" w:cs="Arial"/>
                <w:sz w:val="20"/>
              </w:rPr>
              <w:t>dbor informačných technológií, ktorý je zodpovedný za technické a programové vybavenie pracovísk a zabezpečenie prevádzky IS v NBS.</w:t>
            </w:r>
          </w:p>
        </w:tc>
      </w:tr>
      <w:tr w:rsidR="00DB5088" w:rsidRPr="00960E05" w14:paraId="57BC5877" w14:textId="77777777" w:rsidTr="00010B21">
        <w:trPr>
          <w:cantSplit/>
        </w:trPr>
        <w:tc>
          <w:tcPr>
            <w:tcW w:w="2420" w:type="dxa"/>
          </w:tcPr>
          <w:p w14:paraId="0CB0B102"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Prostredie</w:t>
            </w:r>
          </w:p>
        </w:tc>
        <w:tc>
          <w:tcPr>
            <w:tcW w:w="7248" w:type="dxa"/>
          </w:tcPr>
          <w:p w14:paraId="71835E0F" w14:textId="4A54E024" w:rsidR="00DB5088" w:rsidRPr="00960E05" w:rsidRDefault="00DB5088" w:rsidP="00DB5088">
            <w:pPr>
              <w:spacing w:before="60" w:after="20"/>
              <w:jc w:val="both"/>
              <w:rPr>
                <w:rFonts w:ascii="Cambria" w:hAnsi="Cambria" w:cs="Arial"/>
                <w:sz w:val="20"/>
              </w:rPr>
            </w:pPr>
            <w:r>
              <w:rPr>
                <w:rFonts w:ascii="Cambria" w:hAnsi="Cambria" w:cs="Arial"/>
                <w:sz w:val="20"/>
              </w:rPr>
              <w:t>z</w:t>
            </w:r>
            <w:r w:rsidRPr="00960E05">
              <w:rPr>
                <w:rFonts w:ascii="Cambria" w:hAnsi="Cambria" w:cs="Arial"/>
                <w:sz w:val="20"/>
              </w:rPr>
              <w:t xml:space="preserve">mluvné strany rozumejú testovacie a/alebo produkčné a/alebo archivačné prostredie objednávateľa, ktoré je inštalované v priestoroch objednávateľa na používanie s  informačným systémom (licencovanými programami). </w:t>
            </w:r>
          </w:p>
        </w:tc>
      </w:tr>
      <w:tr w:rsidR="00DB5088" w:rsidRPr="00960E05" w14:paraId="644E84AF" w14:textId="77777777" w:rsidTr="00010B21">
        <w:trPr>
          <w:cantSplit/>
        </w:trPr>
        <w:tc>
          <w:tcPr>
            <w:tcW w:w="2420" w:type="dxa"/>
          </w:tcPr>
          <w:p w14:paraId="33277C0A"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Riadenie</w:t>
            </w:r>
          </w:p>
        </w:tc>
        <w:tc>
          <w:tcPr>
            <w:tcW w:w="7248" w:type="dxa"/>
          </w:tcPr>
          <w:p w14:paraId="0CCE603C" w14:textId="36A55D62" w:rsidR="00DB5088" w:rsidRPr="00960E05" w:rsidRDefault="00DB5088" w:rsidP="00DB5088">
            <w:pPr>
              <w:spacing w:before="60" w:after="20"/>
              <w:jc w:val="both"/>
              <w:rPr>
                <w:rFonts w:ascii="Cambria" w:hAnsi="Cambria" w:cs="Arial"/>
                <w:sz w:val="20"/>
              </w:rPr>
            </w:pPr>
            <w:r>
              <w:rPr>
                <w:rFonts w:ascii="Cambria" w:hAnsi="Cambria" w:cs="Arial"/>
                <w:sz w:val="20"/>
              </w:rPr>
              <w:t>p</w:t>
            </w:r>
            <w:r w:rsidRPr="00960E05">
              <w:rPr>
                <w:rFonts w:ascii="Cambria" w:hAnsi="Cambria" w:cs="Arial"/>
                <w:sz w:val="20"/>
              </w:rPr>
              <w:t>roces plánovania, zabezpečenia, kontrolovania a vyhodnocovania činností pri realizácii servisných služieb.</w:t>
            </w:r>
          </w:p>
        </w:tc>
      </w:tr>
      <w:tr w:rsidR="00DB5088" w:rsidRPr="00960E05" w14:paraId="4C694348" w14:textId="77777777" w:rsidTr="00010B21">
        <w:trPr>
          <w:cantSplit/>
        </w:trPr>
        <w:tc>
          <w:tcPr>
            <w:tcW w:w="2420" w:type="dxa"/>
          </w:tcPr>
          <w:p w14:paraId="334511D4" w14:textId="1764D6AE" w:rsidR="00DB5088" w:rsidRPr="00DD7135" w:rsidRDefault="00DB5088" w:rsidP="00DB5088">
            <w:pPr>
              <w:spacing w:before="60" w:after="20"/>
              <w:rPr>
                <w:rFonts w:ascii="Cambria" w:hAnsi="Cambria" w:cs="Arial"/>
                <w:b/>
                <w:bCs/>
                <w:sz w:val="20"/>
              </w:rPr>
            </w:pPr>
            <w:r w:rsidRPr="00DD7135">
              <w:rPr>
                <w:rFonts w:ascii="Cambria" w:hAnsi="Cambria" w:cs="Arial"/>
                <w:b/>
                <w:bCs/>
                <w:sz w:val="20"/>
              </w:rPr>
              <w:t>Riadenie</w:t>
            </w:r>
            <w:r w:rsidR="00D36C8E">
              <w:rPr>
                <w:rFonts w:ascii="Cambria" w:hAnsi="Cambria" w:cs="Arial"/>
                <w:b/>
                <w:bCs/>
                <w:sz w:val="20"/>
              </w:rPr>
              <w:t xml:space="preserve"> prevádzkových</w:t>
            </w:r>
            <w:r w:rsidRPr="00DD7135">
              <w:rPr>
                <w:rFonts w:ascii="Cambria" w:hAnsi="Cambria" w:cs="Arial"/>
                <w:b/>
                <w:bCs/>
                <w:sz w:val="20"/>
              </w:rPr>
              <w:t xml:space="preserve"> incidentov</w:t>
            </w:r>
          </w:p>
        </w:tc>
        <w:tc>
          <w:tcPr>
            <w:tcW w:w="7248" w:type="dxa"/>
          </w:tcPr>
          <w:p w14:paraId="7BC9CD33" w14:textId="453F44E5" w:rsidR="00DB5088" w:rsidRPr="00960E05" w:rsidRDefault="00DB5088" w:rsidP="00DB5088">
            <w:pPr>
              <w:spacing w:before="60" w:after="20"/>
              <w:jc w:val="both"/>
              <w:rPr>
                <w:rFonts w:ascii="Cambria" w:hAnsi="Cambria" w:cs="Arial"/>
                <w:sz w:val="20"/>
              </w:rPr>
            </w:pPr>
            <w:r>
              <w:rPr>
                <w:rFonts w:ascii="Cambria" w:hAnsi="Cambria" w:cs="Arial"/>
                <w:sz w:val="20"/>
              </w:rPr>
              <w:t>s</w:t>
            </w:r>
            <w:r w:rsidRPr="00960E05">
              <w:rPr>
                <w:rFonts w:ascii="Cambria" w:hAnsi="Cambria" w:cs="Arial"/>
                <w:sz w:val="20"/>
              </w:rPr>
              <w:t xml:space="preserve">počíva v: </w:t>
            </w:r>
          </w:p>
          <w:p w14:paraId="07D21FE8" w14:textId="4AA9BED2" w:rsidR="00DB5088" w:rsidRPr="00960E05" w:rsidRDefault="00DB5088" w:rsidP="00DB5088">
            <w:pPr>
              <w:numPr>
                <w:ilvl w:val="0"/>
                <w:numId w:val="4"/>
              </w:numPr>
              <w:spacing w:before="60" w:after="20"/>
              <w:ind w:firstLine="0"/>
              <w:jc w:val="both"/>
              <w:rPr>
                <w:rFonts w:ascii="Cambria" w:hAnsi="Cambria" w:cs="Arial"/>
                <w:sz w:val="20"/>
              </w:rPr>
            </w:pPr>
            <w:r w:rsidRPr="00960E05">
              <w:rPr>
                <w:rFonts w:ascii="Cambria" w:hAnsi="Cambria" w:cs="Arial"/>
                <w:sz w:val="20"/>
              </w:rPr>
              <w:t xml:space="preserve">zaznamenaní incidentov v rámci prevádzky informačného systému a/alebo počas akceptačného testovania úpravy informačného systému alebo jeho časti </w:t>
            </w:r>
          </w:p>
          <w:p w14:paraId="231EBCDB" w14:textId="77777777" w:rsidR="00DB5088" w:rsidRPr="00960E05" w:rsidRDefault="00DB5088" w:rsidP="00DB5088">
            <w:pPr>
              <w:numPr>
                <w:ilvl w:val="0"/>
                <w:numId w:val="4"/>
              </w:numPr>
              <w:spacing w:before="60" w:after="20"/>
              <w:ind w:firstLine="0"/>
              <w:jc w:val="both"/>
              <w:rPr>
                <w:rFonts w:ascii="Cambria" w:hAnsi="Cambria" w:cs="Arial"/>
                <w:sz w:val="20"/>
              </w:rPr>
            </w:pPr>
            <w:r w:rsidRPr="00960E05">
              <w:rPr>
                <w:rFonts w:ascii="Cambria" w:hAnsi="Cambria" w:cs="Arial"/>
                <w:sz w:val="20"/>
              </w:rPr>
              <w:t>vykonanie analýzy príčin incidentu,</w:t>
            </w:r>
          </w:p>
          <w:p w14:paraId="6D3FF286" w14:textId="6D0A5BB9" w:rsidR="00DB5088" w:rsidRPr="00960E05" w:rsidRDefault="00DB5088" w:rsidP="00DB5088">
            <w:pPr>
              <w:numPr>
                <w:ilvl w:val="0"/>
                <w:numId w:val="4"/>
              </w:numPr>
              <w:spacing w:before="60" w:after="20"/>
              <w:ind w:firstLine="0"/>
              <w:jc w:val="both"/>
              <w:rPr>
                <w:rFonts w:ascii="Cambria" w:hAnsi="Cambria" w:cs="Arial"/>
                <w:sz w:val="20"/>
              </w:rPr>
            </w:pPr>
            <w:r w:rsidRPr="00960E05">
              <w:rPr>
                <w:rFonts w:ascii="Cambria" w:hAnsi="Cambria" w:cs="Arial"/>
                <w:sz w:val="20"/>
              </w:rPr>
              <w:t>vyriešenie incidentov a otestovanie u poskytovateľa tak, aby bolo vylúčené zanesenie nových incidentov do informačného systému ako dôsledok riešenia daného incidentu,</w:t>
            </w:r>
          </w:p>
          <w:p w14:paraId="4947FE22" w14:textId="77777777" w:rsidR="00DB5088" w:rsidRPr="00960E05" w:rsidRDefault="00DB5088" w:rsidP="00DB5088">
            <w:pPr>
              <w:numPr>
                <w:ilvl w:val="0"/>
                <w:numId w:val="4"/>
              </w:numPr>
              <w:spacing w:before="60" w:after="20"/>
              <w:ind w:firstLine="0"/>
              <w:jc w:val="both"/>
              <w:rPr>
                <w:rFonts w:ascii="Cambria" w:hAnsi="Cambria" w:cs="Arial"/>
                <w:sz w:val="20"/>
              </w:rPr>
            </w:pPr>
            <w:r w:rsidRPr="00960E05">
              <w:rPr>
                <w:rFonts w:ascii="Cambria" w:hAnsi="Cambria" w:cs="Arial"/>
                <w:sz w:val="20"/>
              </w:rPr>
              <w:t>vykonanie overenia vyriešenia incidentu formou regresného testovania objednávateľom,</w:t>
            </w:r>
          </w:p>
          <w:p w14:paraId="69ED3724" w14:textId="77777777" w:rsidR="00DB5088" w:rsidRPr="00960E05" w:rsidRDefault="00DB5088" w:rsidP="00DB5088">
            <w:pPr>
              <w:numPr>
                <w:ilvl w:val="0"/>
                <w:numId w:val="4"/>
              </w:numPr>
              <w:spacing w:before="60" w:after="20"/>
              <w:ind w:firstLine="0"/>
              <w:jc w:val="both"/>
              <w:rPr>
                <w:rFonts w:ascii="Cambria" w:hAnsi="Cambria" w:cs="Arial"/>
                <w:sz w:val="20"/>
              </w:rPr>
            </w:pPr>
            <w:r w:rsidRPr="00960E05">
              <w:rPr>
                <w:rFonts w:ascii="Cambria" w:hAnsi="Cambria" w:cs="Arial"/>
                <w:sz w:val="20"/>
              </w:rPr>
              <w:t>vedenie dokumentácie o riadení incidentov.</w:t>
            </w:r>
          </w:p>
        </w:tc>
      </w:tr>
      <w:tr w:rsidR="00DB5088" w:rsidRPr="00960E05" w14:paraId="3B133470" w14:textId="77777777" w:rsidTr="00010B2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13505E" w14:textId="28D6F6B0" w:rsidR="00DB5088" w:rsidRPr="00DD7135" w:rsidRDefault="00DB5088" w:rsidP="00DB5088">
            <w:pPr>
              <w:spacing w:before="60" w:after="20"/>
              <w:rPr>
                <w:rFonts w:ascii="Cambria" w:hAnsi="Cambria" w:cs="Arial"/>
                <w:b/>
                <w:bCs/>
                <w:sz w:val="20"/>
              </w:rPr>
            </w:pPr>
            <w:r w:rsidRPr="00DD7135">
              <w:rPr>
                <w:rFonts w:ascii="Cambria" w:hAnsi="Cambria" w:cs="Arial"/>
                <w:b/>
                <w:bCs/>
                <w:sz w:val="20"/>
              </w:rPr>
              <w:t>Sprievodná dokumentácia informačného systému</w:t>
            </w:r>
          </w:p>
        </w:tc>
        <w:tc>
          <w:tcPr>
            <w:tcW w:w="724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FF09F4" w14:textId="59C285B8" w:rsidR="00DB5088" w:rsidRPr="00960E05" w:rsidRDefault="00DB5088" w:rsidP="00DB5088">
            <w:pPr>
              <w:spacing w:before="60" w:after="20"/>
              <w:jc w:val="both"/>
              <w:rPr>
                <w:rFonts w:ascii="Cambria" w:hAnsi="Cambria" w:cs="Arial"/>
                <w:sz w:val="20"/>
              </w:rPr>
            </w:pPr>
            <w:r w:rsidRPr="00F07FF9">
              <w:rPr>
                <w:rFonts w:ascii="Cambria" w:hAnsi="Cambria" w:cs="Arial"/>
                <w:sz w:val="20"/>
              </w:rPr>
              <w:t>s</w:t>
            </w:r>
            <w:r w:rsidRPr="00960E05">
              <w:rPr>
                <w:rFonts w:ascii="Cambria" w:hAnsi="Cambria" w:cs="Arial"/>
                <w:sz w:val="20"/>
              </w:rPr>
              <w:t>prievodnú dokumentáciu informačného systému predstavuje:</w:t>
            </w:r>
          </w:p>
          <w:p w14:paraId="7C2DAD61" w14:textId="1690BE23" w:rsidR="00DB5088" w:rsidRPr="00960E05" w:rsidRDefault="00DB5088" w:rsidP="00DB5088">
            <w:pPr>
              <w:spacing w:before="60" w:after="20"/>
              <w:jc w:val="both"/>
              <w:rPr>
                <w:rFonts w:ascii="Cambria" w:hAnsi="Cambria" w:cs="Arial"/>
                <w:sz w:val="20"/>
              </w:rPr>
            </w:pPr>
            <w:r w:rsidRPr="00960E05">
              <w:rPr>
                <w:rFonts w:ascii="Cambria" w:hAnsi="Cambria" w:cs="Arial"/>
                <w:sz w:val="20"/>
              </w:rPr>
              <w:t>vývojová dokumentácia informačného systému,</w:t>
            </w:r>
          </w:p>
          <w:p w14:paraId="7F6156F9" w14:textId="49DAF378" w:rsidR="00DB5088" w:rsidRPr="00960E05" w:rsidRDefault="00DB5088" w:rsidP="00DB5088">
            <w:pPr>
              <w:spacing w:before="60" w:after="20"/>
              <w:jc w:val="both"/>
              <w:rPr>
                <w:rFonts w:ascii="Cambria" w:hAnsi="Cambria" w:cs="Arial"/>
                <w:sz w:val="20"/>
              </w:rPr>
            </w:pPr>
            <w:r w:rsidRPr="00960E05">
              <w:rPr>
                <w:rFonts w:ascii="Cambria" w:hAnsi="Cambria" w:cs="Arial"/>
                <w:sz w:val="20"/>
              </w:rPr>
              <w:t>technická dokumentácia informačného systému,</w:t>
            </w:r>
          </w:p>
          <w:p w14:paraId="54528EA9" w14:textId="6FBB299E" w:rsidR="00DB5088" w:rsidRPr="00960E05" w:rsidRDefault="00DB5088" w:rsidP="00DB5088">
            <w:pPr>
              <w:spacing w:before="60" w:after="20"/>
              <w:jc w:val="both"/>
              <w:rPr>
                <w:rFonts w:ascii="Cambria" w:hAnsi="Cambria" w:cs="Arial"/>
                <w:sz w:val="20"/>
              </w:rPr>
            </w:pPr>
            <w:r w:rsidRPr="00960E05">
              <w:rPr>
                <w:rFonts w:ascii="Cambria" w:hAnsi="Cambria" w:cs="Arial"/>
                <w:sz w:val="20"/>
              </w:rPr>
              <w:t>používateľská dokumentácia informačného systému,</w:t>
            </w:r>
          </w:p>
          <w:p w14:paraId="7E37BB23" w14:textId="7A38893B" w:rsidR="00DB5088" w:rsidRPr="00960E05" w:rsidRDefault="00DB5088" w:rsidP="00DB5088">
            <w:pPr>
              <w:spacing w:before="60" w:after="20"/>
              <w:jc w:val="both"/>
              <w:rPr>
                <w:rFonts w:ascii="Cambria" w:hAnsi="Cambria" w:cs="Arial"/>
                <w:sz w:val="20"/>
              </w:rPr>
            </w:pPr>
            <w:r w:rsidRPr="00960E05">
              <w:rPr>
                <w:rFonts w:ascii="Cambria" w:hAnsi="Cambria" w:cs="Arial"/>
                <w:sz w:val="20"/>
              </w:rPr>
              <w:t>inštalačná dokumentácia informačného systému.</w:t>
            </w:r>
          </w:p>
        </w:tc>
      </w:tr>
      <w:tr w:rsidR="00DB5088" w:rsidRPr="00960E05" w14:paraId="5199CEC3" w14:textId="77777777" w:rsidTr="00010B21">
        <w:tc>
          <w:tcPr>
            <w:tcW w:w="2420" w:type="dxa"/>
            <w:tcBorders>
              <w:top w:val="single" w:sz="4" w:space="0" w:color="auto"/>
              <w:left w:val="single" w:sz="4" w:space="0" w:color="auto"/>
              <w:bottom w:val="single" w:sz="4" w:space="0" w:color="auto"/>
              <w:right w:val="single" w:sz="4" w:space="0" w:color="auto"/>
            </w:tcBorders>
          </w:tcPr>
          <w:p w14:paraId="6ACF76F0"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Softvér tretej strany</w:t>
            </w:r>
          </w:p>
        </w:tc>
        <w:tc>
          <w:tcPr>
            <w:tcW w:w="7248" w:type="dxa"/>
            <w:tcBorders>
              <w:top w:val="single" w:sz="4" w:space="0" w:color="auto"/>
              <w:left w:val="single" w:sz="4" w:space="0" w:color="auto"/>
              <w:bottom w:val="single" w:sz="4" w:space="0" w:color="auto"/>
              <w:right w:val="single" w:sz="4" w:space="0" w:color="auto"/>
            </w:tcBorders>
          </w:tcPr>
          <w:p w14:paraId="3412D59E" w14:textId="5CDF786D" w:rsidR="00DB5088" w:rsidRPr="00960E05" w:rsidRDefault="00DB5088" w:rsidP="00DB5088">
            <w:pPr>
              <w:spacing w:before="60" w:after="20"/>
              <w:jc w:val="both"/>
              <w:rPr>
                <w:rFonts w:ascii="Cambria" w:hAnsi="Cambria" w:cs="Arial"/>
                <w:sz w:val="20"/>
              </w:rPr>
            </w:pPr>
            <w:r w:rsidRPr="00960E05">
              <w:rPr>
                <w:rFonts w:ascii="Cambria" w:hAnsi="Cambria" w:cs="Arial"/>
                <w:sz w:val="20"/>
              </w:rPr>
              <w:t>zmluvné strany rozumejú softvérové programy, ktoré sú zabudované v systéme (licencovanom programe), alebo sú vyžadované na jeho používanie a ich výrobcom alebo autorom nie je poskytovateľ alebo ide o softvérové programy vytvorené poskytovateľom, s ktorými poskytovateľ bežne obchoduje na trhu formou predaja licencií.</w:t>
            </w:r>
          </w:p>
        </w:tc>
      </w:tr>
      <w:tr w:rsidR="00DB5088" w:rsidRPr="00960E05" w14:paraId="7CAE11AF" w14:textId="77777777" w:rsidTr="00010B21">
        <w:trPr>
          <w:cantSplit/>
        </w:trPr>
        <w:tc>
          <w:tcPr>
            <w:tcW w:w="2420" w:type="dxa"/>
          </w:tcPr>
          <w:p w14:paraId="3BED6A0A" w14:textId="3E86307F" w:rsidR="00DB5088" w:rsidRPr="00DD7135" w:rsidRDefault="00DB5088" w:rsidP="00DB5088">
            <w:pPr>
              <w:spacing w:before="60" w:after="20"/>
              <w:rPr>
                <w:rFonts w:ascii="Cambria" w:hAnsi="Cambria" w:cs="Arial"/>
                <w:b/>
                <w:bCs/>
                <w:sz w:val="20"/>
              </w:rPr>
            </w:pPr>
            <w:r w:rsidRPr="00DD7135">
              <w:rPr>
                <w:rFonts w:ascii="Cambria" w:hAnsi="Cambria" w:cs="Arial"/>
                <w:b/>
                <w:bCs/>
                <w:sz w:val="20"/>
              </w:rPr>
              <w:lastRenderedPageBreak/>
              <w:t>Systém na zaznamenávanie prevádzkových incidentov</w:t>
            </w:r>
            <w:r w:rsidR="00010B21">
              <w:rPr>
                <w:rFonts w:ascii="Cambria" w:hAnsi="Cambria" w:cs="Arial"/>
                <w:b/>
                <w:bCs/>
                <w:sz w:val="20"/>
              </w:rPr>
              <w:t xml:space="preserve"> a ticketov (Service Desk)</w:t>
            </w:r>
          </w:p>
        </w:tc>
        <w:tc>
          <w:tcPr>
            <w:tcW w:w="7248" w:type="dxa"/>
          </w:tcPr>
          <w:p w14:paraId="1E09E54A" w14:textId="4E1324C9" w:rsidR="00DB5088" w:rsidRPr="00960E05" w:rsidRDefault="00DB5088" w:rsidP="00DB5088">
            <w:pPr>
              <w:spacing w:before="60" w:after="20"/>
              <w:jc w:val="both"/>
              <w:rPr>
                <w:rFonts w:ascii="Cambria" w:hAnsi="Cambria" w:cs="Arial"/>
                <w:sz w:val="20"/>
              </w:rPr>
            </w:pPr>
            <w:r w:rsidRPr="00960E05">
              <w:rPr>
                <w:rFonts w:ascii="Cambria" w:hAnsi="Cambria" w:cs="Arial"/>
                <w:sz w:val="20"/>
              </w:rPr>
              <w:t>systém určený na evidovanie prevádzkových incidentov/vád/ chýb/nedostatkov zistených pri prevádzke informačného systému, alebo v súvislosti s prevádzkou  informačného systému alebo incidentov zistených počas overovania funkčnosti informačného systému (akceptačného testovania).</w:t>
            </w:r>
          </w:p>
        </w:tc>
      </w:tr>
      <w:tr w:rsidR="00DB5088" w:rsidRPr="00960E05" w14:paraId="32E1686D" w14:textId="77777777" w:rsidTr="00010B21">
        <w:trPr>
          <w:cantSplit/>
        </w:trPr>
        <w:tc>
          <w:tcPr>
            <w:tcW w:w="2420" w:type="dxa"/>
          </w:tcPr>
          <w:p w14:paraId="243D997C" w14:textId="44C57110" w:rsidR="00DB5088" w:rsidRPr="00DD7135" w:rsidRDefault="00DB5088" w:rsidP="00DB5088">
            <w:pPr>
              <w:spacing w:before="60" w:after="20"/>
              <w:rPr>
                <w:rFonts w:ascii="Cambria" w:hAnsi="Cambria" w:cs="Arial"/>
                <w:b/>
                <w:bCs/>
                <w:sz w:val="20"/>
              </w:rPr>
            </w:pPr>
            <w:r w:rsidRPr="00DD7135">
              <w:rPr>
                <w:rFonts w:ascii="Cambria" w:hAnsi="Cambria" w:cs="Arial"/>
                <w:b/>
                <w:bCs/>
                <w:sz w:val="20"/>
              </w:rPr>
              <w:t>SW</w:t>
            </w:r>
          </w:p>
        </w:tc>
        <w:tc>
          <w:tcPr>
            <w:tcW w:w="7248" w:type="dxa"/>
          </w:tcPr>
          <w:p w14:paraId="6A35F413" w14:textId="43DD3F0C" w:rsidR="00DB5088" w:rsidRPr="00960E05" w:rsidRDefault="00DB5088" w:rsidP="00DB5088">
            <w:pPr>
              <w:spacing w:before="60" w:after="20"/>
              <w:rPr>
                <w:rFonts w:ascii="Cambria" w:hAnsi="Cambria" w:cs="Arial"/>
                <w:sz w:val="20"/>
              </w:rPr>
            </w:pPr>
            <w:r w:rsidRPr="00960E05">
              <w:rPr>
                <w:rFonts w:ascii="Cambria" w:hAnsi="Cambria" w:cs="Arial"/>
                <w:sz w:val="20"/>
              </w:rPr>
              <w:t>Softvér - programové </w:t>
            </w:r>
            <w:hyperlink r:id="rId8" w:history="1">
              <w:r w:rsidRPr="00960E05">
                <w:rPr>
                  <w:rFonts w:ascii="Cambria" w:hAnsi="Cambria" w:cs="Arial"/>
                  <w:sz w:val="20"/>
                </w:rPr>
                <w:t>vybavenie</w:t>
              </w:r>
            </w:hyperlink>
            <w:r w:rsidRPr="00960E05">
              <w:rPr>
                <w:rFonts w:ascii="Cambria" w:hAnsi="Cambria" w:cs="Arial"/>
                <w:sz w:val="20"/>
              </w:rPr>
              <w:t> počítača; vybavenie</w:t>
            </w:r>
            <w:r>
              <w:rPr>
                <w:rFonts w:ascii="Cambria" w:hAnsi="Cambria" w:cs="Arial"/>
                <w:sz w:val="20"/>
              </w:rPr>
              <w:t xml:space="preserve"> </w:t>
            </w:r>
            <w:r w:rsidRPr="00960E05">
              <w:rPr>
                <w:rFonts w:ascii="Cambria" w:hAnsi="Cambria" w:cs="Arial"/>
                <w:sz w:val="20"/>
              </w:rPr>
              <w:t>počítača programovacím jazykom a programom, programové vybavenie počítača (na rozdiel od technického vybavenia, hardvéru)</w:t>
            </w:r>
          </w:p>
        </w:tc>
      </w:tr>
      <w:tr w:rsidR="00DB5088" w:rsidRPr="00960E05" w14:paraId="059C60D3" w14:textId="77777777" w:rsidTr="00010B21">
        <w:tc>
          <w:tcPr>
            <w:tcW w:w="2420" w:type="dxa"/>
            <w:tcBorders>
              <w:top w:val="single" w:sz="4" w:space="0" w:color="auto"/>
              <w:left w:val="single" w:sz="4" w:space="0" w:color="auto"/>
              <w:bottom w:val="single" w:sz="4" w:space="0" w:color="auto"/>
              <w:right w:val="single" w:sz="4" w:space="0" w:color="auto"/>
            </w:tcBorders>
          </w:tcPr>
          <w:p w14:paraId="3CE9638E"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Testovacie prostredie</w:t>
            </w:r>
          </w:p>
        </w:tc>
        <w:tc>
          <w:tcPr>
            <w:tcW w:w="7248" w:type="dxa"/>
            <w:tcBorders>
              <w:top w:val="single" w:sz="4" w:space="0" w:color="auto"/>
              <w:left w:val="single" w:sz="4" w:space="0" w:color="auto"/>
              <w:bottom w:val="single" w:sz="4" w:space="0" w:color="auto"/>
              <w:right w:val="single" w:sz="4" w:space="0" w:color="auto"/>
            </w:tcBorders>
          </w:tcPr>
          <w:p w14:paraId="609D1786" w14:textId="4F771AF2" w:rsidR="00DB5088" w:rsidRPr="00960E05" w:rsidRDefault="00DB5088" w:rsidP="00DB5088">
            <w:pPr>
              <w:spacing w:before="60" w:after="20"/>
              <w:jc w:val="both"/>
              <w:rPr>
                <w:rFonts w:ascii="Cambria" w:hAnsi="Cambria" w:cs="Arial"/>
                <w:sz w:val="20"/>
              </w:rPr>
            </w:pPr>
            <w:r w:rsidRPr="00960E05">
              <w:rPr>
                <w:rFonts w:ascii="Cambria" w:hAnsi="Cambria" w:cs="Arial"/>
                <w:sz w:val="20"/>
              </w:rPr>
              <w:t xml:space="preserve">zmluvné strany rozumejú technické zariadenia a programové vybavenie (softvér) a všetky údaje nachádzajúce sa u objednávateľa vrátane nastavenia ich parametrov určené k akceptačnému testovaniu </w:t>
            </w:r>
            <w:r>
              <w:rPr>
                <w:rFonts w:ascii="Cambria" w:hAnsi="Cambria" w:cs="Arial"/>
                <w:sz w:val="20"/>
              </w:rPr>
              <w:t>informačného</w:t>
            </w:r>
            <w:r w:rsidRPr="00960E05">
              <w:rPr>
                <w:rFonts w:ascii="Cambria" w:hAnsi="Cambria" w:cs="Arial"/>
                <w:sz w:val="20"/>
              </w:rPr>
              <w:t xml:space="preserve"> systému.</w:t>
            </w:r>
          </w:p>
        </w:tc>
      </w:tr>
      <w:tr w:rsidR="00DB5088" w:rsidRPr="00960E05" w14:paraId="30919A79" w14:textId="77777777" w:rsidTr="00010B21">
        <w:trPr>
          <w:cantSplit/>
        </w:trPr>
        <w:tc>
          <w:tcPr>
            <w:tcW w:w="2420" w:type="dxa"/>
          </w:tcPr>
          <w:p w14:paraId="49FD5367"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Účastník servisnej služby</w:t>
            </w:r>
          </w:p>
        </w:tc>
        <w:tc>
          <w:tcPr>
            <w:tcW w:w="7248" w:type="dxa"/>
          </w:tcPr>
          <w:p w14:paraId="16756432" w14:textId="26F53AB0" w:rsidR="00DB5088" w:rsidRPr="00960E05" w:rsidRDefault="00DB5088" w:rsidP="00DB5088">
            <w:pPr>
              <w:spacing w:before="60" w:after="20"/>
              <w:jc w:val="both"/>
              <w:rPr>
                <w:rFonts w:ascii="Cambria" w:hAnsi="Cambria" w:cs="Arial"/>
                <w:sz w:val="20"/>
              </w:rPr>
            </w:pPr>
            <w:r>
              <w:rPr>
                <w:rFonts w:ascii="Cambria" w:hAnsi="Cambria" w:cs="Arial"/>
                <w:sz w:val="20"/>
              </w:rPr>
              <w:t>ú</w:t>
            </w:r>
            <w:r w:rsidRPr="00960E05">
              <w:rPr>
                <w:rFonts w:ascii="Cambria" w:hAnsi="Cambria" w:cs="Arial"/>
                <w:sz w:val="20"/>
              </w:rPr>
              <w:t>častníkmi servisnej služby sú výhradne zmluvné strany, t. j. objednávateľ a poskytovateľ.</w:t>
            </w:r>
          </w:p>
        </w:tc>
      </w:tr>
      <w:tr w:rsidR="00010B21" w:rsidRPr="00B269B6" w14:paraId="1242C8C3" w14:textId="77777777" w:rsidTr="00010B21">
        <w:trPr>
          <w:cantSplit/>
        </w:trPr>
        <w:tc>
          <w:tcPr>
            <w:tcW w:w="2420" w:type="dxa"/>
          </w:tcPr>
          <w:p w14:paraId="1A16C2A6" w14:textId="289DAA20" w:rsidR="00010B21" w:rsidRPr="009229F2" w:rsidRDefault="00010B21" w:rsidP="000E29A5">
            <w:pPr>
              <w:pStyle w:val="Textvtabulce"/>
              <w:spacing w:before="60" w:after="20"/>
              <w:rPr>
                <w:rFonts w:ascii="Cambria" w:hAnsi="Cambria"/>
                <w:b/>
                <w:sz w:val="20"/>
                <w:lang w:val="sk-SK"/>
              </w:rPr>
            </w:pPr>
            <w:r w:rsidRPr="009229F2">
              <w:rPr>
                <w:rFonts w:ascii="Cambria" w:hAnsi="Cambria"/>
                <w:b/>
                <w:sz w:val="20"/>
                <w:lang w:val="sk-SK"/>
              </w:rPr>
              <w:t xml:space="preserve">Vlastník, vlastník </w:t>
            </w:r>
            <w:r>
              <w:rPr>
                <w:rFonts w:ascii="Cambria" w:hAnsi="Cambria"/>
                <w:b/>
                <w:sz w:val="20"/>
                <w:lang w:val="sk-SK"/>
              </w:rPr>
              <w:t>služby IT</w:t>
            </w:r>
          </w:p>
        </w:tc>
        <w:tc>
          <w:tcPr>
            <w:tcW w:w="7248" w:type="dxa"/>
          </w:tcPr>
          <w:p w14:paraId="76360AA1" w14:textId="1C87A498" w:rsidR="00010B21" w:rsidRPr="00BE1EAA" w:rsidRDefault="00010B21" w:rsidP="000E29A5">
            <w:pPr>
              <w:pStyle w:val="Textvtabulce"/>
              <w:spacing w:before="60" w:after="20"/>
              <w:jc w:val="both"/>
              <w:rPr>
                <w:rFonts w:ascii="Cambria" w:hAnsi="Cambria"/>
                <w:sz w:val="20"/>
                <w:lang w:val="sk-SK" w:eastAsia="en-US"/>
              </w:rPr>
            </w:pPr>
            <w:r w:rsidRPr="00BE1EAA">
              <w:rPr>
                <w:rFonts w:ascii="Cambria" w:hAnsi="Cambria"/>
                <w:sz w:val="20"/>
                <w:lang w:val="sk-SK" w:eastAsia="en-US"/>
              </w:rPr>
              <w:t xml:space="preserve">Organizačný útvar NBS, ktorý stanovuje obsahovú náplň </w:t>
            </w:r>
            <w:r>
              <w:rPr>
                <w:rFonts w:ascii="Cambria" w:hAnsi="Cambria"/>
                <w:sz w:val="20"/>
                <w:lang w:val="sk-SK" w:eastAsia="en-US"/>
              </w:rPr>
              <w:t>služby IT</w:t>
            </w:r>
            <w:r w:rsidRPr="00BE1EAA">
              <w:rPr>
                <w:rFonts w:ascii="Cambria" w:hAnsi="Cambria"/>
                <w:sz w:val="20"/>
                <w:lang w:val="sk-SK" w:eastAsia="en-US"/>
              </w:rPr>
              <w:t xml:space="preserve"> s oprávnením požadovať jeho modifikácie a v súlade s vnútornými predpismi NBS rozhodovať o prístupe zamestnancov NBS a iných organizácií k </w:t>
            </w:r>
            <w:r w:rsidRPr="00BE1EAA" w:rsidDel="00D27786">
              <w:rPr>
                <w:rFonts w:ascii="Cambria" w:hAnsi="Cambria"/>
                <w:sz w:val="20"/>
                <w:lang w:val="sk-SK" w:eastAsia="en-US"/>
              </w:rPr>
              <w:t xml:space="preserve"> </w:t>
            </w:r>
            <w:r w:rsidRPr="00BE1EAA">
              <w:rPr>
                <w:rFonts w:ascii="Cambria" w:hAnsi="Cambria"/>
                <w:sz w:val="20"/>
                <w:lang w:val="sk-SK" w:eastAsia="en-US"/>
              </w:rPr>
              <w:t>údajom v</w:t>
            </w:r>
            <w:r>
              <w:rPr>
                <w:rFonts w:ascii="Cambria" w:hAnsi="Cambria"/>
                <w:sz w:val="20"/>
                <w:lang w:val="sk-SK" w:eastAsia="en-US"/>
              </w:rPr>
              <w:t> rámci prevádzky služby IT</w:t>
            </w:r>
          </w:p>
        </w:tc>
      </w:tr>
      <w:tr w:rsidR="00DB5088" w:rsidRPr="00960E05" w14:paraId="6D5B0033" w14:textId="77777777" w:rsidTr="00010B21">
        <w:tc>
          <w:tcPr>
            <w:tcW w:w="2420" w:type="dxa"/>
            <w:tcBorders>
              <w:top w:val="single" w:sz="4" w:space="0" w:color="auto"/>
              <w:left w:val="single" w:sz="4" w:space="0" w:color="auto"/>
              <w:bottom w:val="single" w:sz="4" w:space="0" w:color="auto"/>
              <w:right w:val="single" w:sz="4" w:space="0" w:color="auto"/>
            </w:tcBorders>
          </w:tcPr>
          <w:p w14:paraId="6D11462B" w14:textId="77777777" w:rsidR="00DB5088" w:rsidRPr="0076389F" w:rsidRDefault="00DB5088" w:rsidP="00DB5088">
            <w:pPr>
              <w:spacing w:before="60" w:after="20"/>
              <w:rPr>
                <w:rFonts w:ascii="Cambria" w:hAnsi="Cambria" w:cs="Arial"/>
                <w:b/>
                <w:bCs/>
                <w:sz w:val="20"/>
              </w:rPr>
            </w:pPr>
            <w:r w:rsidRPr="0076389F">
              <w:rPr>
                <w:rFonts w:ascii="Cambria" w:hAnsi="Cambria" w:cs="Arial"/>
                <w:b/>
                <w:bCs/>
                <w:sz w:val="20"/>
              </w:rPr>
              <w:t>Výkaz </w:t>
            </w:r>
          </w:p>
        </w:tc>
        <w:tc>
          <w:tcPr>
            <w:tcW w:w="7248" w:type="dxa"/>
            <w:tcBorders>
              <w:top w:val="single" w:sz="4" w:space="0" w:color="auto"/>
              <w:left w:val="single" w:sz="4" w:space="0" w:color="auto"/>
              <w:bottom w:val="single" w:sz="4" w:space="0" w:color="auto"/>
              <w:right w:val="single" w:sz="4" w:space="0" w:color="auto"/>
            </w:tcBorders>
          </w:tcPr>
          <w:p w14:paraId="4ABDC5D3" w14:textId="79D14932" w:rsidR="00DB5088" w:rsidRPr="0076389F" w:rsidRDefault="00DB5088" w:rsidP="00DB5088">
            <w:pPr>
              <w:spacing w:before="60" w:after="20"/>
              <w:jc w:val="both"/>
              <w:rPr>
                <w:rFonts w:ascii="Cambria" w:hAnsi="Cambria" w:cs="Arial"/>
                <w:sz w:val="20"/>
              </w:rPr>
            </w:pPr>
            <w:r w:rsidRPr="0076389F">
              <w:rPr>
                <w:rFonts w:ascii="Cambria" w:hAnsi="Cambria" w:cs="Arial"/>
                <w:sz w:val="20"/>
              </w:rPr>
              <w:t xml:space="preserve">zmluvné strany rozumejú výstup vyhotovený </w:t>
            </w:r>
            <w:r w:rsidR="00010B21">
              <w:rPr>
                <w:rFonts w:ascii="Cambria" w:hAnsi="Cambria" w:cs="Arial"/>
                <w:sz w:val="20"/>
              </w:rPr>
              <w:t xml:space="preserve">poskytovateľom </w:t>
            </w:r>
            <w:r w:rsidRPr="0076389F">
              <w:rPr>
                <w:rFonts w:ascii="Cambria" w:hAnsi="Cambria" w:cs="Arial"/>
                <w:sz w:val="20"/>
              </w:rPr>
              <w:t>vo formáte a grafickej úprave, ktorý je predpísaný internými aktmi riadenia objednávateľa alebo všeobecne záväznými právnymi predpismi</w:t>
            </w:r>
            <w:r w:rsidR="00010B21">
              <w:rPr>
                <w:rFonts w:ascii="Cambria" w:hAnsi="Cambria" w:cs="Arial"/>
                <w:sz w:val="20"/>
              </w:rPr>
              <w:t xml:space="preserve"> na mesačnej báze</w:t>
            </w:r>
            <w:r w:rsidRPr="0076389F">
              <w:rPr>
                <w:rFonts w:ascii="Cambria" w:hAnsi="Cambria" w:cs="Arial"/>
                <w:sz w:val="20"/>
              </w:rPr>
              <w:t xml:space="preserve">. Vzor </w:t>
            </w:r>
            <w:r w:rsidR="00010B21">
              <w:rPr>
                <w:rFonts w:ascii="Cambria" w:hAnsi="Cambria" w:cs="Arial"/>
                <w:sz w:val="20"/>
              </w:rPr>
              <w:t xml:space="preserve">mesačného </w:t>
            </w:r>
            <w:r w:rsidRPr="0076389F">
              <w:rPr>
                <w:rFonts w:ascii="Cambria" w:hAnsi="Cambria" w:cs="Arial"/>
                <w:sz w:val="20"/>
              </w:rPr>
              <w:t xml:space="preserve">výkazu je uvedený v tejto zmluve. </w:t>
            </w:r>
          </w:p>
        </w:tc>
      </w:tr>
      <w:tr w:rsidR="00DB5088" w:rsidRPr="00960E05" w14:paraId="3A47C1A9" w14:textId="77777777" w:rsidTr="00010B2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23887B" w14:textId="77777777" w:rsidR="00DB5088" w:rsidRPr="0076389F" w:rsidRDefault="00DB5088" w:rsidP="00DB5088">
            <w:pPr>
              <w:spacing w:before="60" w:after="20"/>
              <w:rPr>
                <w:rFonts w:ascii="Cambria" w:hAnsi="Cambria" w:cs="Arial"/>
                <w:b/>
                <w:bCs/>
                <w:sz w:val="20"/>
              </w:rPr>
            </w:pPr>
            <w:r w:rsidRPr="0076389F">
              <w:rPr>
                <w:rFonts w:ascii="Cambria" w:hAnsi="Cambria" w:cs="Arial"/>
                <w:b/>
                <w:bCs/>
                <w:sz w:val="20"/>
              </w:rPr>
              <w:t xml:space="preserve">Vývojové prostredie </w:t>
            </w:r>
          </w:p>
        </w:tc>
        <w:tc>
          <w:tcPr>
            <w:tcW w:w="724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37BC84" w14:textId="62EE6C88" w:rsidR="00DB5088" w:rsidRPr="0076389F" w:rsidRDefault="00010B21" w:rsidP="00DB5088">
            <w:pPr>
              <w:spacing w:before="60" w:after="20"/>
              <w:jc w:val="both"/>
              <w:rPr>
                <w:rFonts w:ascii="Cambria" w:hAnsi="Cambria" w:cs="Arial"/>
                <w:sz w:val="20"/>
              </w:rPr>
            </w:pPr>
            <w:r w:rsidRPr="00D22533">
              <w:rPr>
                <w:rFonts w:ascii="Cambria" w:hAnsi="Cambria"/>
                <w:color w:val="000000" w:themeColor="text1"/>
                <w:sz w:val="20"/>
              </w:rPr>
              <w:t xml:space="preserve">Prostredie prevádzkované </w:t>
            </w:r>
            <w:r w:rsidR="00E87542">
              <w:rPr>
                <w:rFonts w:ascii="Cambria" w:hAnsi="Cambria"/>
                <w:color w:val="000000" w:themeColor="text1"/>
                <w:sz w:val="20"/>
              </w:rPr>
              <w:t>poskytovateľom</w:t>
            </w:r>
            <w:r w:rsidR="005C045F">
              <w:rPr>
                <w:rFonts w:ascii="Cambria" w:hAnsi="Cambria"/>
                <w:color w:val="000000" w:themeColor="text1"/>
                <w:sz w:val="20"/>
              </w:rPr>
              <w:t>,</w:t>
            </w:r>
            <w:r w:rsidRPr="00D22533">
              <w:rPr>
                <w:rFonts w:ascii="Cambria" w:hAnsi="Cambria"/>
                <w:color w:val="000000" w:themeColor="text1"/>
                <w:sz w:val="20"/>
              </w:rPr>
              <w:t xml:space="preserve"> ktoré je primárne určené pre poskytovateľa za účelom analýzy a vývoja rozšírení služby </w:t>
            </w:r>
            <w:r>
              <w:rPr>
                <w:rFonts w:ascii="Cambria" w:hAnsi="Cambria"/>
                <w:color w:val="000000" w:themeColor="text1"/>
                <w:sz w:val="20"/>
              </w:rPr>
              <w:t>IT</w:t>
            </w:r>
            <w:r w:rsidRPr="00D22533">
              <w:rPr>
                <w:rFonts w:ascii="Cambria" w:hAnsi="Cambria"/>
                <w:color w:val="000000" w:themeColor="text1"/>
                <w:sz w:val="20"/>
              </w:rPr>
              <w:t xml:space="preserve">. Za týmto účelom bude </w:t>
            </w:r>
            <w:r w:rsidR="00E87542">
              <w:rPr>
                <w:rFonts w:ascii="Cambria" w:hAnsi="Cambria"/>
                <w:color w:val="000000" w:themeColor="text1"/>
                <w:sz w:val="20"/>
              </w:rPr>
              <w:t>poskytovateľ</w:t>
            </w:r>
            <w:r w:rsidR="005C045F">
              <w:rPr>
                <w:rFonts w:ascii="Cambria" w:hAnsi="Cambria"/>
                <w:color w:val="000000" w:themeColor="text1"/>
                <w:sz w:val="20"/>
              </w:rPr>
              <w:t xml:space="preserve"> </w:t>
            </w:r>
            <w:r w:rsidRPr="00D22533">
              <w:rPr>
                <w:rFonts w:ascii="Cambria" w:hAnsi="Cambria"/>
                <w:color w:val="000000" w:themeColor="text1"/>
                <w:sz w:val="20"/>
              </w:rPr>
              <w:t>dbať na riadnu funkčnosť prostredia.</w:t>
            </w:r>
          </w:p>
        </w:tc>
      </w:tr>
      <w:tr w:rsidR="00DB5088" w:rsidRPr="00960E05" w14:paraId="6DC71618" w14:textId="77777777" w:rsidTr="00010B21">
        <w:tc>
          <w:tcPr>
            <w:tcW w:w="2420" w:type="dxa"/>
            <w:tcBorders>
              <w:top w:val="single" w:sz="4" w:space="0" w:color="auto"/>
              <w:left w:val="single" w:sz="4" w:space="0" w:color="auto"/>
              <w:bottom w:val="single" w:sz="4" w:space="0" w:color="auto"/>
              <w:right w:val="single" w:sz="4" w:space="0" w:color="auto"/>
            </w:tcBorders>
          </w:tcPr>
          <w:p w14:paraId="0C8A9A18" w14:textId="1BF664E2" w:rsidR="00DB5088" w:rsidRPr="00DD7135" w:rsidRDefault="00DB5088" w:rsidP="00DB5088">
            <w:pPr>
              <w:spacing w:before="60" w:after="20"/>
              <w:rPr>
                <w:rFonts w:ascii="Cambria" w:hAnsi="Cambria" w:cs="Arial"/>
                <w:b/>
                <w:bCs/>
                <w:sz w:val="20"/>
              </w:rPr>
            </w:pPr>
            <w:r w:rsidRPr="00DD7135">
              <w:rPr>
                <w:rFonts w:ascii="Cambria" w:hAnsi="Cambria" w:cs="Arial"/>
                <w:b/>
                <w:bCs/>
                <w:sz w:val="20"/>
              </w:rPr>
              <w:t>Zmluva, zmluva, táto zmluva, tejto zmluvy</w:t>
            </w:r>
            <w:r>
              <w:rPr>
                <w:rFonts w:ascii="Cambria" w:hAnsi="Cambria" w:cs="Arial"/>
                <w:b/>
                <w:bCs/>
                <w:sz w:val="20"/>
              </w:rPr>
              <w:t>, Servisná zmluva</w:t>
            </w:r>
          </w:p>
        </w:tc>
        <w:tc>
          <w:tcPr>
            <w:tcW w:w="7248" w:type="dxa"/>
            <w:tcBorders>
              <w:top w:val="single" w:sz="4" w:space="0" w:color="auto"/>
              <w:left w:val="single" w:sz="4" w:space="0" w:color="auto"/>
              <w:bottom w:val="single" w:sz="4" w:space="0" w:color="auto"/>
              <w:right w:val="single" w:sz="4" w:space="0" w:color="auto"/>
            </w:tcBorders>
          </w:tcPr>
          <w:p w14:paraId="3C463E0C" w14:textId="27518D48" w:rsidR="00DB5088" w:rsidRPr="00960E05" w:rsidRDefault="00DB5088" w:rsidP="00DB5088">
            <w:pPr>
              <w:spacing w:before="60" w:after="20"/>
              <w:jc w:val="both"/>
              <w:rPr>
                <w:rFonts w:ascii="Cambria" w:hAnsi="Cambria" w:cs="Arial"/>
                <w:sz w:val="20"/>
              </w:rPr>
            </w:pPr>
            <w:r w:rsidRPr="00960E05">
              <w:rPr>
                <w:rFonts w:ascii="Cambria" w:hAnsi="Cambria" w:cs="Arial"/>
                <w:sz w:val="20"/>
              </w:rPr>
              <w:t>rozumie sa zmluva číslo</w:t>
            </w:r>
            <w:r>
              <w:rPr>
                <w:rFonts w:ascii="Cambria" w:hAnsi="Cambria"/>
                <w:sz w:val="20"/>
              </w:rPr>
              <w:t xml:space="preserve"> </w:t>
            </w:r>
            <w:r w:rsidR="00AD6B7C" w:rsidRPr="00AD6B7C">
              <w:rPr>
                <w:rFonts w:ascii="Cambria" w:hAnsi="Cambria"/>
                <w:sz w:val="20"/>
              </w:rPr>
              <w:t>C-NBS1-000-101-406</w:t>
            </w:r>
            <w:r>
              <w:rPr>
                <w:rFonts w:ascii="Cambria" w:hAnsi="Cambria"/>
                <w:sz w:val="20"/>
              </w:rPr>
              <w:t>.</w:t>
            </w:r>
            <w:r>
              <w:rPr>
                <w:rFonts w:ascii="Cambria" w:hAnsi="Cambria"/>
                <w:b/>
                <w:bCs/>
                <w:i/>
                <w:iCs/>
                <w:sz w:val="20"/>
              </w:rPr>
              <w:t xml:space="preserve"> </w:t>
            </w:r>
            <w:r w:rsidRPr="00960E05">
              <w:rPr>
                <w:rFonts w:ascii="Cambria" w:hAnsi="Cambria" w:cs="Arial"/>
                <w:sz w:val="20"/>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DB5088" w:rsidRPr="00960E05" w14:paraId="1AB464A7" w14:textId="77777777" w:rsidTr="00010B21">
        <w:tc>
          <w:tcPr>
            <w:tcW w:w="2420" w:type="dxa"/>
            <w:tcBorders>
              <w:top w:val="single" w:sz="4" w:space="0" w:color="auto"/>
              <w:left w:val="single" w:sz="4" w:space="0" w:color="auto"/>
              <w:bottom w:val="single" w:sz="4" w:space="0" w:color="auto"/>
              <w:right w:val="single" w:sz="4" w:space="0" w:color="auto"/>
            </w:tcBorders>
          </w:tcPr>
          <w:p w14:paraId="09A7785B" w14:textId="77777777" w:rsidR="00DB5088" w:rsidRPr="00DD7135" w:rsidRDefault="00DB5088" w:rsidP="00DB5088">
            <w:pPr>
              <w:spacing w:before="60" w:after="20"/>
              <w:rPr>
                <w:rFonts w:ascii="Cambria" w:hAnsi="Cambria" w:cs="Arial"/>
                <w:b/>
                <w:bCs/>
                <w:sz w:val="20"/>
              </w:rPr>
            </w:pPr>
            <w:r w:rsidRPr="00DD7135">
              <w:rPr>
                <w:rFonts w:ascii="Cambria" w:hAnsi="Cambria" w:cs="Arial"/>
                <w:b/>
                <w:bCs/>
                <w:sz w:val="20"/>
              </w:rPr>
              <w:t>Zmluvná strana</w:t>
            </w:r>
          </w:p>
        </w:tc>
        <w:tc>
          <w:tcPr>
            <w:tcW w:w="7248" w:type="dxa"/>
            <w:tcBorders>
              <w:top w:val="single" w:sz="4" w:space="0" w:color="auto"/>
              <w:left w:val="single" w:sz="4" w:space="0" w:color="auto"/>
              <w:bottom w:val="single" w:sz="4" w:space="0" w:color="auto"/>
              <w:right w:val="single" w:sz="4" w:space="0" w:color="auto"/>
            </w:tcBorders>
          </w:tcPr>
          <w:p w14:paraId="78C0E23E" w14:textId="05516B99" w:rsidR="00DB5088" w:rsidRPr="00960E05" w:rsidRDefault="00DB5088" w:rsidP="00DB5088">
            <w:pPr>
              <w:spacing w:before="60" w:after="20"/>
              <w:jc w:val="both"/>
              <w:rPr>
                <w:rFonts w:ascii="Cambria" w:hAnsi="Cambria" w:cs="Arial"/>
                <w:sz w:val="20"/>
              </w:rPr>
            </w:pPr>
            <w:r w:rsidRPr="00960E05">
              <w:rPr>
                <w:rFonts w:ascii="Cambria" w:hAnsi="Cambria" w:cs="Arial"/>
                <w:sz w:val="20"/>
              </w:rPr>
              <w:t>rozumie sa objednávateľ alebo poskytovateľ.</w:t>
            </w:r>
          </w:p>
        </w:tc>
      </w:tr>
      <w:tr w:rsidR="00DB5088" w:rsidRPr="00960E05" w14:paraId="09F0445E" w14:textId="77777777" w:rsidTr="00010B21">
        <w:tc>
          <w:tcPr>
            <w:tcW w:w="2420" w:type="dxa"/>
            <w:tcBorders>
              <w:top w:val="single" w:sz="4" w:space="0" w:color="auto"/>
              <w:left w:val="single" w:sz="4" w:space="0" w:color="auto"/>
              <w:bottom w:val="single" w:sz="4" w:space="0" w:color="auto"/>
              <w:right w:val="single" w:sz="4" w:space="0" w:color="auto"/>
            </w:tcBorders>
          </w:tcPr>
          <w:p w14:paraId="201DC787" w14:textId="29401A06" w:rsidR="00DB5088" w:rsidRPr="00DD7135" w:rsidRDefault="00DB5088" w:rsidP="00DB5088">
            <w:pPr>
              <w:spacing w:before="60" w:after="20"/>
              <w:rPr>
                <w:rFonts w:ascii="Cambria" w:hAnsi="Cambria" w:cs="Arial"/>
                <w:b/>
                <w:bCs/>
                <w:sz w:val="20"/>
              </w:rPr>
            </w:pPr>
            <w:r>
              <w:rPr>
                <w:rFonts w:ascii="Cambria" w:hAnsi="Cambria" w:cs="Arial"/>
                <w:b/>
                <w:bCs/>
                <w:sz w:val="20"/>
              </w:rPr>
              <w:t>ZPB</w:t>
            </w:r>
          </w:p>
        </w:tc>
        <w:tc>
          <w:tcPr>
            <w:tcW w:w="7248" w:type="dxa"/>
            <w:tcBorders>
              <w:top w:val="single" w:sz="4" w:space="0" w:color="auto"/>
              <w:left w:val="single" w:sz="4" w:space="0" w:color="auto"/>
              <w:bottom w:val="single" w:sz="4" w:space="0" w:color="auto"/>
              <w:right w:val="single" w:sz="4" w:space="0" w:color="auto"/>
            </w:tcBorders>
          </w:tcPr>
          <w:p w14:paraId="317C55B1" w14:textId="2D1F5883" w:rsidR="00DB5088" w:rsidRPr="00960E05" w:rsidRDefault="00DB5088" w:rsidP="00DB5088">
            <w:pPr>
              <w:spacing w:before="60" w:after="20"/>
              <w:jc w:val="both"/>
              <w:rPr>
                <w:rFonts w:ascii="Cambria" w:hAnsi="Cambria" w:cs="Arial"/>
                <w:sz w:val="20"/>
              </w:rPr>
            </w:pPr>
            <w:r>
              <w:rPr>
                <w:rFonts w:ascii="Cambria" w:hAnsi="Cambria" w:cs="Arial"/>
                <w:sz w:val="20"/>
              </w:rPr>
              <w:t>záložné pracovisko banky/záložné pracovisko objednávateľa</w:t>
            </w:r>
          </w:p>
        </w:tc>
      </w:tr>
      <w:tr w:rsidR="00DB5088" w:rsidRPr="00960E05" w14:paraId="2EC1132D" w14:textId="77777777" w:rsidTr="00010B21">
        <w:tc>
          <w:tcPr>
            <w:tcW w:w="2420" w:type="dxa"/>
            <w:tcBorders>
              <w:top w:val="single" w:sz="4" w:space="0" w:color="auto"/>
              <w:left w:val="single" w:sz="4" w:space="0" w:color="auto"/>
              <w:bottom w:val="single" w:sz="4" w:space="0" w:color="auto"/>
              <w:right w:val="single" w:sz="4" w:space="0" w:color="auto"/>
            </w:tcBorders>
          </w:tcPr>
          <w:p w14:paraId="0B5E9983" w14:textId="1115AFBE" w:rsidR="00DB5088" w:rsidRDefault="00DB5088" w:rsidP="00DB5088">
            <w:pPr>
              <w:spacing w:before="60" w:after="20"/>
              <w:rPr>
                <w:rFonts w:ascii="Cambria" w:hAnsi="Cambria" w:cs="Arial"/>
                <w:b/>
                <w:bCs/>
                <w:sz w:val="20"/>
              </w:rPr>
            </w:pPr>
            <w:r>
              <w:rPr>
                <w:rFonts w:ascii="Cambria" w:hAnsi="Cambria" w:cs="Arial"/>
                <w:b/>
                <w:bCs/>
                <w:sz w:val="20"/>
              </w:rPr>
              <w:t>ZTB</w:t>
            </w:r>
          </w:p>
        </w:tc>
        <w:tc>
          <w:tcPr>
            <w:tcW w:w="7248" w:type="dxa"/>
            <w:tcBorders>
              <w:top w:val="single" w:sz="4" w:space="0" w:color="auto"/>
              <w:left w:val="single" w:sz="4" w:space="0" w:color="auto"/>
              <w:bottom w:val="single" w:sz="4" w:space="0" w:color="auto"/>
              <w:right w:val="single" w:sz="4" w:space="0" w:color="auto"/>
            </w:tcBorders>
          </w:tcPr>
          <w:p w14:paraId="4733F169" w14:textId="01139C66" w:rsidR="00DB5088" w:rsidRDefault="00DB5088" w:rsidP="00DB5088">
            <w:pPr>
              <w:spacing w:before="60" w:after="20"/>
              <w:jc w:val="both"/>
              <w:rPr>
                <w:rFonts w:ascii="Cambria" w:hAnsi="Cambria" w:cs="Arial"/>
                <w:sz w:val="20"/>
              </w:rPr>
            </w:pPr>
            <w:r>
              <w:rPr>
                <w:rFonts w:ascii="Cambria" w:hAnsi="Cambria" w:cs="Arial"/>
                <w:sz w:val="20"/>
              </w:rPr>
              <w:t>záložné technologické pracovisko banky/záložné technologické pracovisko objednávateľa</w:t>
            </w:r>
          </w:p>
        </w:tc>
      </w:tr>
      <w:tr w:rsidR="00010B21" w:rsidRPr="00010B21" w14:paraId="021AB230" w14:textId="77777777" w:rsidTr="00010B21">
        <w:tc>
          <w:tcPr>
            <w:tcW w:w="2420" w:type="dxa"/>
            <w:tcBorders>
              <w:top w:val="single" w:sz="4" w:space="0" w:color="auto"/>
              <w:left w:val="single" w:sz="4" w:space="0" w:color="auto"/>
              <w:bottom w:val="single" w:sz="4" w:space="0" w:color="auto"/>
              <w:right w:val="single" w:sz="4" w:space="0" w:color="auto"/>
            </w:tcBorders>
          </w:tcPr>
          <w:p w14:paraId="0720D540" w14:textId="0A7077F8" w:rsidR="00DB5088" w:rsidRPr="005911EC" w:rsidRDefault="00DB5088" w:rsidP="00DB5088">
            <w:pPr>
              <w:spacing w:before="60" w:after="20"/>
              <w:rPr>
                <w:rFonts w:ascii="Cambria" w:hAnsi="Cambria" w:cs="Arial"/>
                <w:b/>
                <w:bCs/>
                <w:sz w:val="20"/>
              </w:rPr>
            </w:pPr>
            <w:r w:rsidRPr="005911EC">
              <w:rPr>
                <w:rFonts w:ascii="Cambria" w:hAnsi="Cambria" w:cs="Arial"/>
                <w:b/>
                <w:bCs/>
                <w:sz w:val="20"/>
              </w:rPr>
              <w:t>Obfuskácia</w:t>
            </w:r>
          </w:p>
        </w:tc>
        <w:tc>
          <w:tcPr>
            <w:tcW w:w="7248" w:type="dxa"/>
            <w:tcBorders>
              <w:top w:val="single" w:sz="4" w:space="0" w:color="auto"/>
              <w:left w:val="single" w:sz="4" w:space="0" w:color="auto"/>
              <w:bottom w:val="single" w:sz="4" w:space="0" w:color="auto"/>
              <w:right w:val="single" w:sz="4" w:space="0" w:color="auto"/>
            </w:tcBorders>
          </w:tcPr>
          <w:p w14:paraId="11A1AA9B" w14:textId="2968AA95" w:rsidR="00DB5088" w:rsidRPr="005911EC" w:rsidRDefault="00DB5088" w:rsidP="00DB5088">
            <w:pPr>
              <w:spacing w:before="60" w:after="20"/>
              <w:jc w:val="both"/>
              <w:rPr>
                <w:rFonts w:ascii="Cambria" w:hAnsi="Cambria" w:cs="Arial"/>
                <w:sz w:val="20"/>
              </w:rPr>
            </w:pPr>
            <w:r w:rsidRPr="005911EC">
              <w:rPr>
                <w:rFonts w:ascii="Cambria" w:hAnsi="Cambria" w:cs="Arial"/>
                <w:sz w:val="20"/>
              </w:rPr>
              <w:t>zahmlievanie/znečitatelnenie zdrojového kódu programov. Cieľom obfuskácie zdrojového kódu je transformovať pôvodný zdrojový kód takým spôsobom, že investície potrebné na jeho pochopenie, prípadnú zmenu, alebo znovupoužitie sa neoplatia. Obfuskačné transformácie zdrojového kódu za účelom jeho zneprehľadnenia môžu byť aplikované vo všetkých životných štádiách programu - buď priamo v zdrojovom kóde, v skompilovanom medzikóde, alebo v strojovom kóde. Medzikód je typický najmä pri platformovo nezávislých programovacích jazykoch, na konkrétnych operačných systémoch sa potom tie isté skompilované programy spúšťajú pomocou interpretera. Príkladom medzikódu je bytecode používaný v Jave.</w:t>
            </w:r>
          </w:p>
        </w:tc>
      </w:tr>
    </w:tbl>
    <w:p w14:paraId="07EBAA0E" w14:textId="77777777" w:rsidR="00850747" w:rsidRPr="00960E05" w:rsidRDefault="00850747" w:rsidP="00CC4CF5">
      <w:pPr>
        <w:rPr>
          <w:rFonts w:ascii="Cambria" w:hAnsi="Cambria" w:cs="Arial"/>
          <w:sz w:val="20"/>
        </w:rPr>
      </w:pPr>
    </w:p>
    <w:sectPr w:rsidR="00850747" w:rsidRPr="00960E05" w:rsidSect="004D34E3">
      <w:headerReference w:type="default" r:id="rId9"/>
      <w:footerReference w:type="default" r:id="rId10"/>
      <w:headerReference w:type="first" r:id="rId11"/>
      <w:footerReference w:type="first" r:id="rId12"/>
      <w:pgSz w:w="12240" w:h="15840"/>
      <w:pgMar w:top="567"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6286A" w14:textId="77777777" w:rsidR="000F4C83" w:rsidRDefault="000F4C83">
      <w:r>
        <w:separator/>
      </w:r>
    </w:p>
  </w:endnote>
  <w:endnote w:type="continuationSeparator" w:id="0">
    <w:p w14:paraId="4E71FF2E" w14:textId="77777777" w:rsidR="000F4C83" w:rsidRDefault="000F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0BE0" w14:textId="2B8E11A0" w:rsidR="00DB5088" w:rsidRPr="00174C1D" w:rsidRDefault="003A177B" w:rsidP="003A177B">
    <w:pPr>
      <w:jc w:val="center"/>
      <w:rPr>
        <w:rFonts w:ascii="Cambria" w:hAnsi="Cambria" w:cstheme="minorHAnsi"/>
        <w:sz w:val="20"/>
        <w:lang w:eastAsia="sk-SK"/>
      </w:rPr>
    </w:pPr>
    <w:r w:rsidRPr="00174C1D">
      <w:rPr>
        <w:rFonts w:ascii="Cambria" w:hAnsi="Cambria" w:cstheme="minorHAnsi"/>
        <w:sz w:val="20"/>
      </w:rPr>
      <w:t xml:space="preserve">Strana </w:t>
    </w:r>
    <w:r w:rsidRPr="00174C1D">
      <w:rPr>
        <w:rFonts w:ascii="Cambria" w:hAnsi="Cambria" w:cstheme="minorHAnsi"/>
        <w:sz w:val="20"/>
      </w:rPr>
      <w:fldChar w:fldCharType="begin"/>
    </w:r>
    <w:r w:rsidRPr="00174C1D">
      <w:rPr>
        <w:rFonts w:ascii="Cambria" w:hAnsi="Cambria" w:cstheme="minorHAnsi"/>
        <w:sz w:val="20"/>
      </w:rPr>
      <w:instrText xml:space="preserve"> PAGE  \* MERGEFORMAT </w:instrText>
    </w:r>
    <w:r w:rsidRPr="00174C1D">
      <w:rPr>
        <w:rFonts w:ascii="Cambria" w:hAnsi="Cambria" w:cstheme="minorHAnsi"/>
        <w:sz w:val="20"/>
      </w:rPr>
      <w:fldChar w:fldCharType="separate"/>
    </w:r>
    <w:r w:rsidRPr="00174C1D">
      <w:rPr>
        <w:rFonts w:ascii="Cambria" w:hAnsi="Cambria" w:cstheme="minorHAnsi"/>
        <w:sz w:val="20"/>
      </w:rPr>
      <w:t>1</w:t>
    </w:r>
    <w:r w:rsidRPr="00174C1D">
      <w:rPr>
        <w:rFonts w:ascii="Cambria" w:hAnsi="Cambria" w:cstheme="minorHAnsi"/>
        <w:sz w:val="20"/>
      </w:rPr>
      <w:fldChar w:fldCharType="end"/>
    </w:r>
    <w:r w:rsidRPr="00174C1D">
      <w:rPr>
        <w:rFonts w:ascii="Cambria" w:hAnsi="Cambria" w:cstheme="minorHAnsi"/>
        <w:sz w:val="20"/>
      </w:rPr>
      <w:t xml:space="preserve"> / </w:t>
    </w:r>
    <w:r w:rsidRPr="00174C1D">
      <w:rPr>
        <w:rFonts w:ascii="Cambria" w:hAnsi="Cambria" w:cstheme="minorHAnsi"/>
        <w:sz w:val="20"/>
      </w:rPr>
      <w:fldChar w:fldCharType="begin"/>
    </w:r>
    <w:r w:rsidRPr="00174C1D">
      <w:rPr>
        <w:rFonts w:ascii="Cambria" w:hAnsi="Cambria" w:cstheme="minorHAnsi"/>
        <w:sz w:val="20"/>
      </w:rPr>
      <w:instrText xml:space="preserve"> SECTIONPAGES  \* MERGEFORMAT </w:instrText>
    </w:r>
    <w:r w:rsidRPr="00174C1D">
      <w:rPr>
        <w:rFonts w:ascii="Cambria" w:hAnsi="Cambria" w:cstheme="minorHAnsi"/>
        <w:sz w:val="20"/>
      </w:rPr>
      <w:fldChar w:fldCharType="separate"/>
    </w:r>
    <w:r w:rsidR="00052B8A">
      <w:rPr>
        <w:rFonts w:ascii="Cambria" w:hAnsi="Cambria" w:cstheme="minorHAnsi"/>
        <w:noProof/>
        <w:sz w:val="20"/>
      </w:rPr>
      <w:t>8</w:t>
    </w:r>
    <w:r w:rsidRPr="00174C1D">
      <w:rPr>
        <w:rFonts w:ascii="Cambria" w:hAnsi="Cambria"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D8510" w14:textId="1CC589B4" w:rsidR="00DB5088" w:rsidRPr="00DB5088" w:rsidRDefault="00DB5088" w:rsidP="00DB5088">
    <w:pPr>
      <w:pStyle w:val="Footer"/>
      <w:jc w:val="center"/>
      <w:rPr>
        <w:rFonts w:ascii="Arial Narrow" w:hAnsi="Arial Narrow"/>
        <w:i/>
        <w:sz w:val="16"/>
        <w:szCs w:val="16"/>
      </w:rPr>
    </w:pPr>
    <w:r w:rsidRPr="009F33C8">
      <w:rPr>
        <w:rFonts w:ascii="Arial Narrow" w:hAnsi="Arial Narrow"/>
        <w:i/>
        <w:sz w:val="16"/>
        <w:szCs w:val="16"/>
      </w:rPr>
      <w:fldChar w:fldCharType="begin"/>
    </w:r>
    <w:r w:rsidRPr="009F33C8">
      <w:rPr>
        <w:rFonts w:ascii="Arial Narrow" w:hAnsi="Arial Narrow"/>
        <w:i/>
        <w:sz w:val="16"/>
        <w:szCs w:val="16"/>
      </w:rPr>
      <w:instrText xml:space="preserve"> PAGE   \* MERGEFORMAT </w:instrText>
    </w:r>
    <w:r w:rsidRPr="009F33C8">
      <w:rPr>
        <w:rFonts w:ascii="Arial Narrow" w:hAnsi="Arial Narrow"/>
        <w:i/>
        <w:sz w:val="16"/>
        <w:szCs w:val="16"/>
      </w:rPr>
      <w:fldChar w:fldCharType="separate"/>
    </w:r>
    <w:r>
      <w:rPr>
        <w:rFonts w:ascii="Arial Narrow" w:hAnsi="Arial Narrow"/>
        <w:i/>
        <w:sz w:val="16"/>
        <w:szCs w:val="16"/>
      </w:rPr>
      <w:t>1</w:t>
    </w:r>
    <w:r w:rsidRPr="009F33C8">
      <w:rPr>
        <w:rFonts w:ascii="Arial Narrow" w:hAnsi="Arial Narrow"/>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682BC" w14:textId="77777777" w:rsidR="000F4C83" w:rsidRDefault="000F4C83">
      <w:r>
        <w:separator/>
      </w:r>
    </w:p>
  </w:footnote>
  <w:footnote w:type="continuationSeparator" w:id="0">
    <w:p w14:paraId="1B0A1531" w14:textId="77777777" w:rsidR="000F4C83" w:rsidRDefault="000F4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EB4D5" w14:textId="14E2E89E" w:rsidR="00B95579" w:rsidRPr="004D34E3" w:rsidRDefault="00B95579" w:rsidP="004D34E3">
    <w:pPr>
      <w:pStyle w:val="BodyText"/>
      <w:spacing w:after="0"/>
      <w:jc w:val="right"/>
      <w:rPr>
        <w:rFonts w:ascii="Cambria" w:hAnsi="Cambria"/>
        <w:i/>
        <w:iCs/>
        <w:sz w:val="20"/>
      </w:rPr>
    </w:pPr>
    <w:r w:rsidRPr="004D34E3">
      <w:rPr>
        <w:rFonts w:ascii="Cambria" w:hAnsi="Cambria"/>
        <w:i/>
        <w:iCs/>
        <w:sz w:val="20"/>
      </w:rPr>
      <w:t xml:space="preserve">Príloha č. </w:t>
    </w:r>
    <w:r w:rsidR="006E0642" w:rsidRPr="004D34E3">
      <w:rPr>
        <w:rFonts w:ascii="Cambria" w:hAnsi="Cambria"/>
        <w:i/>
        <w:iCs/>
        <w:sz w:val="20"/>
      </w:rPr>
      <w:t>5</w:t>
    </w:r>
    <w:r w:rsidRPr="004D34E3">
      <w:rPr>
        <w:rFonts w:ascii="Cambria" w:hAnsi="Cambria"/>
        <w:i/>
        <w:iCs/>
        <w:sz w:val="20"/>
      </w:rPr>
      <w:t xml:space="preserve"> k Zmluve č. C-NBS1-000-101-406 o poskytovaní servisných služieb </w:t>
    </w:r>
  </w:p>
  <w:p w14:paraId="5A823218" w14:textId="1E1B22E4" w:rsidR="00DB5088" w:rsidRPr="00DB5088" w:rsidRDefault="00B95579" w:rsidP="004D34E3">
    <w:pPr>
      <w:pStyle w:val="Header"/>
      <w:jc w:val="right"/>
      <w:rPr>
        <w:sz w:val="20"/>
        <w:szCs w:val="20"/>
      </w:rPr>
    </w:pPr>
    <w:r w:rsidRPr="004D34E3">
      <w:rPr>
        <w:rFonts w:ascii="Cambria" w:hAnsi="Cambria"/>
        <w:i/>
        <w:iCs/>
        <w:sz w:val="20"/>
        <w:szCs w:val="20"/>
      </w:rPr>
      <w:t>pri zabezpečení rozvoja a prevádzky IS Service Desk</w:t>
    </w:r>
    <w:r w:rsidR="00F07F2B">
      <w:rPr>
        <w:noProof/>
      </w:rPr>
      <mc:AlternateContent>
        <mc:Choice Requires="wps">
          <w:drawing>
            <wp:anchor distT="4294967295" distB="4294967295" distL="114300" distR="114300" simplePos="0" relativeHeight="251661312" behindDoc="0" locked="0" layoutInCell="1" allowOverlap="1" wp14:anchorId="4DF40B22" wp14:editId="58CBE2E6">
              <wp:simplePos x="0" y="0"/>
              <wp:positionH relativeFrom="column">
                <wp:posOffset>0</wp:posOffset>
              </wp:positionH>
              <wp:positionV relativeFrom="paragraph">
                <wp:posOffset>153034</wp:posOffset>
              </wp:positionV>
              <wp:extent cx="61722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652933E"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05pt" to="486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28B66893" w14:textId="77777777" w:rsidR="00DB5088" w:rsidRPr="00DB5088" w:rsidRDefault="00DB5088">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DCD25" w14:textId="7A754DD7" w:rsidR="00DB5088" w:rsidRPr="0054162D" w:rsidRDefault="00DB5088" w:rsidP="00DB5088">
    <w:pPr>
      <w:pStyle w:val="BodyText"/>
      <w:jc w:val="right"/>
      <w:rPr>
        <w:rFonts w:ascii="Cambria" w:hAnsi="Cambria"/>
        <w:i/>
        <w:iCs/>
      </w:rPr>
    </w:pPr>
    <w:r w:rsidRPr="00D82714">
      <w:rPr>
        <w:rFonts w:ascii="Cambria" w:hAnsi="Cambria"/>
        <w:i/>
        <w:iCs/>
      </w:rPr>
      <w:t>Príloha č.</w:t>
    </w:r>
    <w:r>
      <w:rPr>
        <w:rFonts w:ascii="Cambria" w:hAnsi="Cambria"/>
        <w:i/>
        <w:iCs/>
      </w:rPr>
      <w:t>5</w:t>
    </w:r>
    <w:r w:rsidRPr="00D82714">
      <w:rPr>
        <w:rFonts w:ascii="Cambria" w:hAnsi="Cambria"/>
        <w:i/>
        <w:iCs/>
      </w:rPr>
      <w:t xml:space="preserve"> k Servisnej zmluve č.</w:t>
    </w:r>
    <w:r w:rsidRPr="0054162D">
      <w:rPr>
        <w:rFonts w:ascii="Cambria" w:hAnsi="Cambria"/>
        <w:i/>
        <w:iCs/>
      </w:rPr>
      <w:t xml:space="preserve"> </w:t>
    </w:r>
    <w:r w:rsidRPr="00230482">
      <w:rPr>
        <w:rFonts w:ascii="Cambria" w:hAnsi="Cambria" w:cs="Arial"/>
      </w:rPr>
      <w:t>&lt;</w:t>
    </w:r>
    <w:r w:rsidRPr="00542776">
      <w:rPr>
        <w:rFonts w:ascii="Cambria" w:hAnsi="Cambria"/>
        <w:noProof/>
        <w:highlight w:val="yellow"/>
        <w:lang w:eastAsia="sk-SK"/>
      </w:rPr>
      <w:t xml:space="preserve"> </w:t>
    </w:r>
    <w:r w:rsidRPr="008F5D0F">
      <w:rPr>
        <w:rFonts w:ascii="Cambria" w:hAnsi="Cambria"/>
        <w:noProof/>
        <w:highlight w:val="yellow"/>
        <w:lang w:eastAsia="sk-SK"/>
      </w:rPr>
      <w:t>doplní NB</w:t>
    </w:r>
    <w:r>
      <w:rPr>
        <w:rFonts w:ascii="Cambria" w:hAnsi="Cambria"/>
        <w:noProof/>
        <w:highlight w:val="yellow"/>
        <w:lang w:eastAsia="sk-SK"/>
      </w:rPr>
      <w:t>S-OHS</w:t>
    </w:r>
    <w:r w:rsidRPr="00230482">
      <w:rPr>
        <w:rFonts w:ascii="Cambria" w:hAnsi="Cambria" w:cs="Arial"/>
      </w:rPr>
      <w:t xml:space="preserve"> &gt;</w:t>
    </w:r>
  </w:p>
  <w:p w14:paraId="16A3D90A" w14:textId="49EC6E26" w:rsidR="00DB5088" w:rsidRDefault="00F07F2B" w:rsidP="00DB5088">
    <w:pPr>
      <w:pStyle w:val="Header"/>
    </w:pPr>
    <w:r>
      <w:rPr>
        <w:noProof/>
      </w:rPr>
      <mc:AlternateContent>
        <mc:Choice Requires="wps">
          <w:drawing>
            <wp:anchor distT="4294967295" distB="4294967295" distL="114300" distR="114300" simplePos="0" relativeHeight="251659264" behindDoc="0" locked="0" layoutInCell="1" allowOverlap="1" wp14:anchorId="64AEC738" wp14:editId="43164F49">
              <wp:simplePos x="0" y="0"/>
              <wp:positionH relativeFrom="column">
                <wp:posOffset>0</wp:posOffset>
              </wp:positionH>
              <wp:positionV relativeFrom="paragraph">
                <wp:posOffset>153034</wp:posOffset>
              </wp:positionV>
              <wp:extent cx="61722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0234A1F"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05pt" to="486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45801649" w14:textId="77777777" w:rsidR="00862084" w:rsidRDefault="008620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2"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3"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4"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5"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F782C53"/>
    <w:multiLevelType w:val="hybridMultilevel"/>
    <w:tmpl w:val="5FBC18B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552429051">
    <w:abstractNumId w:val="3"/>
    <w:lvlOverride w:ilvl="0">
      <w:startOverride w:val="1"/>
    </w:lvlOverride>
  </w:num>
  <w:num w:numId="2" w16cid:durableId="17336967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284333">
    <w:abstractNumId w:val="2"/>
  </w:num>
  <w:num w:numId="4" w16cid:durableId="239677217">
    <w:abstractNumId w:val="4"/>
  </w:num>
  <w:num w:numId="5" w16cid:durableId="796484659">
    <w:abstractNumId w:val="6"/>
  </w:num>
  <w:num w:numId="6" w16cid:durableId="755129582">
    <w:abstractNumId w:val="5"/>
  </w:num>
  <w:num w:numId="7" w16cid:durableId="1624120356">
    <w:abstractNumId w:val="1"/>
  </w:num>
  <w:num w:numId="8" w16cid:durableId="2092655014">
    <w:abstractNumId w:val="0"/>
  </w:num>
  <w:num w:numId="9" w16cid:durableId="5319587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DF"/>
    <w:rsid w:val="00010B21"/>
    <w:rsid w:val="00014F5D"/>
    <w:rsid w:val="000243EC"/>
    <w:rsid w:val="00037020"/>
    <w:rsid w:val="00046CE8"/>
    <w:rsid w:val="00047C18"/>
    <w:rsid w:val="00052B8A"/>
    <w:rsid w:val="00054B31"/>
    <w:rsid w:val="00065772"/>
    <w:rsid w:val="00067B14"/>
    <w:rsid w:val="00072C1F"/>
    <w:rsid w:val="000767FC"/>
    <w:rsid w:val="000A196A"/>
    <w:rsid w:val="000A739C"/>
    <w:rsid w:val="000B1380"/>
    <w:rsid w:val="000B139D"/>
    <w:rsid w:val="000C0279"/>
    <w:rsid w:val="000C3525"/>
    <w:rsid w:val="000C4F0B"/>
    <w:rsid w:val="000D1950"/>
    <w:rsid w:val="000D5826"/>
    <w:rsid w:val="000E1FA9"/>
    <w:rsid w:val="000E29A5"/>
    <w:rsid w:val="000F422F"/>
    <w:rsid w:val="000F4C83"/>
    <w:rsid w:val="00103DD9"/>
    <w:rsid w:val="001050DF"/>
    <w:rsid w:val="00133123"/>
    <w:rsid w:val="0014543F"/>
    <w:rsid w:val="0014590E"/>
    <w:rsid w:val="001564AC"/>
    <w:rsid w:val="00174C1D"/>
    <w:rsid w:val="001904B6"/>
    <w:rsid w:val="001A2A86"/>
    <w:rsid w:val="001A7BBC"/>
    <w:rsid w:val="001C0117"/>
    <w:rsid w:val="001C3CD8"/>
    <w:rsid w:val="001D2226"/>
    <w:rsid w:val="001E0DB7"/>
    <w:rsid w:val="002073B2"/>
    <w:rsid w:val="0023711E"/>
    <w:rsid w:val="00254B6D"/>
    <w:rsid w:val="002932AA"/>
    <w:rsid w:val="002A0F88"/>
    <w:rsid w:val="002C6A44"/>
    <w:rsid w:val="002F5DD1"/>
    <w:rsid w:val="0030089F"/>
    <w:rsid w:val="00311B63"/>
    <w:rsid w:val="00327CBC"/>
    <w:rsid w:val="00360346"/>
    <w:rsid w:val="0036724D"/>
    <w:rsid w:val="0037616A"/>
    <w:rsid w:val="00393188"/>
    <w:rsid w:val="00397820"/>
    <w:rsid w:val="003A177B"/>
    <w:rsid w:val="003A724C"/>
    <w:rsid w:val="003A7929"/>
    <w:rsid w:val="003B39B3"/>
    <w:rsid w:val="003C0F54"/>
    <w:rsid w:val="003C40EE"/>
    <w:rsid w:val="003C7430"/>
    <w:rsid w:val="003D561A"/>
    <w:rsid w:val="003E5696"/>
    <w:rsid w:val="004012BC"/>
    <w:rsid w:val="00424B37"/>
    <w:rsid w:val="00430F32"/>
    <w:rsid w:val="0044235D"/>
    <w:rsid w:val="00453F40"/>
    <w:rsid w:val="004553D8"/>
    <w:rsid w:val="00456172"/>
    <w:rsid w:val="00473167"/>
    <w:rsid w:val="00482F38"/>
    <w:rsid w:val="00483ECC"/>
    <w:rsid w:val="0048717D"/>
    <w:rsid w:val="00492BAA"/>
    <w:rsid w:val="00496D8F"/>
    <w:rsid w:val="004D2154"/>
    <w:rsid w:val="004D32ED"/>
    <w:rsid w:val="004D34E3"/>
    <w:rsid w:val="004F2510"/>
    <w:rsid w:val="00501FA9"/>
    <w:rsid w:val="00510817"/>
    <w:rsid w:val="005118F1"/>
    <w:rsid w:val="00517B20"/>
    <w:rsid w:val="005414CF"/>
    <w:rsid w:val="00546438"/>
    <w:rsid w:val="005563A6"/>
    <w:rsid w:val="00560199"/>
    <w:rsid w:val="00560D2E"/>
    <w:rsid w:val="00560E19"/>
    <w:rsid w:val="00561C44"/>
    <w:rsid w:val="00562F40"/>
    <w:rsid w:val="00573863"/>
    <w:rsid w:val="005747DF"/>
    <w:rsid w:val="00577940"/>
    <w:rsid w:val="00584A12"/>
    <w:rsid w:val="00584CA0"/>
    <w:rsid w:val="005911EC"/>
    <w:rsid w:val="00594ED6"/>
    <w:rsid w:val="005A066C"/>
    <w:rsid w:val="005B3B32"/>
    <w:rsid w:val="005B627A"/>
    <w:rsid w:val="005C045F"/>
    <w:rsid w:val="005C336F"/>
    <w:rsid w:val="005C41A2"/>
    <w:rsid w:val="005D37B1"/>
    <w:rsid w:val="005E68CA"/>
    <w:rsid w:val="00605A80"/>
    <w:rsid w:val="0061486B"/>
    <w:rsid w:val="006161B5"/>
    <w:rsid w:val="006164F1"/>
    <w:rsid w:val="0062148A"/>
    <w:rsid w:val="006253F8"/>
    <w:rsid w:val="006315C5"/>
    <w:rsid w:val="00637FF3"/>
    <w:rsid w:val="00647B53"/>
    <w:rsid w:val="00653594"/>
    <w:rsid w:val="00665D69"/>
    <w:rsid w:val="00675F3B"/>
    <w:rsid w:val="006815F0"/>
    <w:rsid w:val="00685EF8"/>
    <w:rsid w:val="00691FB9"/>
    <w:rsid w:val="00695D6D"/>
    <w:rsid w:val="006A7274"/>
    <w:rsid w:val="006E02BD"/>
    <w:rsid w:val="006E0642"/>
    <w:rsid w:val="006E54B0"/>
    <w:rsid w:val="006F48AA"/>
    <w:rsid w:val="00701191"/>
    <w:rsid w:val="00702AB7"/>
    <w:rsid w:val="00713E46"/>
    <w:rsid w:val="00723448"/>
    <w:rsid w:val="007272D9"/>
    <w:rsid w:val="00727381"/>
    <w:rsid w:val="00727833"/>
    <w:rsid w:val="00737720"/>
    <w:rsid w:val="007419DF"/>
    <w:rsid w:val="00762237"/>
    <w:rsid w:val="00762313"/>
    <w:rsid w:val="0076389F"/>
    <w:rsid w:val="007B6BC7"/>
    <w:rsid w:val="0080146C"/>
    <w:rsid w:val="008039A6"/>
    <w:rsid w:val="0082050A"/>
    <w:rsid w:val="00832FCC"/>
    <w:rsid w:val="00850747"/>
    <w:rsid w:val="00850F4D"/>
    <w:rsid w:val="0085270A"/>
    <w:rsid w:val="008537C3"/>
    <w:rsid w:val="00862084"/>
    <w:rsid w:val="00862AD7"/>
    <w:rsid w:val="0087235C"/>
    <w:rsid w:val="00874DC2"/>
    <w:rsid w:val="00880558"/>
    <w:rsid w:val="00881B21"/>
    <w:rsid w:val="00884830"/>
    <w:rsid w:val="00890E28"/>
    <w:rsid w:val="00894B60"/>
    <w:rsid w:val="008A401D"/>
    <w:rsid w:val="008A40FE"/>
    <w:rsid w:val="008B0A90"/>
    <w:rsid w:val="008C0782"/>
    <w:rsid w:val="008C0A7C"/>
    <w:rsid w:val="008C1589"/>
    <w:rsid w:val="008C544F"/>
    <w:rsid w:val="008D4687"/>
    <w:rsid w:val="008E0EC9"/>
    <w:rsid w:val="008F3A59"/>
    <w:rsid w:val="009061CF"/>
    <w:rsid w:val="0093244C"/>
    <w:rsid w:val="0093657A"/>
    <w:rsid w:val="009405E4"/>
    <w:rsid w:val="009410CA"/>
    <w:rsid w:val="00951F20"/>
    <w:rsid w:val="00960E05"/>
    <w:rsid w:val="00974D49"/>
    <w:rsid w:val="00980183"/>
    <w:rsid w:val="0098255E"/>
    <w:rsid w:val="009853C7"/>
    <w:rsid w:val="00995F11"/>
    <w:rsid w:val="009960AC"/>
    <w:rsid w:val="009B00F2"/>
    <w:rsid w:val="009B2F5C"/>
    <w:rsid w:val="009D2EE0"/>
    <w:rsid w:val="009D39F6"/>
    <w:rsid w:val="009D3DFC"/>
    <w:rsid w:val="009D6425"/>
    <w:rsid w:val="009F6C11"/>
    <w:rsid w:val="00A02453"/>
    <w:rsid w:val="00A21D09"/>
    <w:rsid w:val="00A26F38"/>
    <w:rsid w:val="00A460A2"/>
    <w:rsid w:val="00A50B47"/>
    <w:rsid w:val="00A51B3C"/>
    <w:rsid w:val="00A6379B"/>
    <w:rsid w:val="00A72002"/>
    <w:rsid w:val="00A76900"/>
    <w:rsid w:val="00A82975"/>
    <w:rsid w:val="00A83593"/>
    <w:rsid w:val="00A83B6F"/>
    <w:rsid w:val="00A8647E"/>
    <w:rsid w:val="00AA0C40"/>
    <w:rsid w:val="00AB567A"/>
    <w:rsid w:val="00AB7DF6"/>
    <w:rsid w:val="00AB7FEC"/>
    <w:rsid w:val="00AD6B7C"/>
    <w:rsid w:val="00B052AF"/>
    <w:rsid w:val="00B06E17"/>
    <w:rsid w:val="00B1403B"/>
    <w:rsid w:val="00B142FD"/>
    <w:rsid w:val="00B43020"/>
    <w:rsid w:val="00B44EDB"/>
    <w:rsid w:val="00B63F7E"/>
    <w:rsid w:val="00B67A4F"/>
    <w:rsid w:val="00B7045E"/>
    <w:rsid w:val="00B7173A"/>
    <w:rsid w:val="00B7357A"/>
    <w:rsid w:val="00B81146"/>
    <w:rsid w:val="00B84420"/>
    <w:rsid w:val="00B84D2F"/>
    <w:rsid w:val="00B8708B"/>
    <w:rsid w:val="00B91085"/>
    <w:rsid w:val="00B95579"/>
    <w:rsid w:val="00BA014A"/>
    <w:rsid w:val="00BA0EEC"/>
    <w:rsid w:val="00BA7A6A"/>
    <w:rsid w:val="00BB246F"/>
    <w:rsid w:val="00BD2CDC"/>
    <w:rsid w:val="00BD44D1"/>
    <w:rsid w:val="00BE1F1B"/>
    <w:rsid w:val="00C453AB"/>
    <w:rsid w:val="00C67819"/>
    <w:rsid w:val="00C80340"/>
    <w:rsid w:val="00C803C6"/>
    <w:rsid w:val="00C85CC2"/>
    <w:rsid w:val="00C876C7"/>
    <w:rsid w:val="00C94D17"/>
    <w:rsid w:val="00C95ADF"/>
    <w:rsid w:val="00CA665C"/>
    <w:rsid w:val="00CB066B"/>
    <w:rsid w:val="00CC05F3"/>
    <w:rsid w:val="00CC4CF5"/>
    <w:rsid w:val="00CD0B6F"/>
    <w:rsid w:val="00CD439E"/>
    <w:rsid w:val="00CE6BFA"/>
    <w:rsid w:val="00D16E51"/>
    <w:rsid w:val="00D23B63"/>
    <w:rsid w:val="00D263AA"/>
    <w:rsid w:val="00D3314E"/>
    <w:rsid w:val="00D36C8E"/>
    <w:rsid w:val="00D4655D"/>
    <w:rsid w:val="00D60517"/>
    <w:rsid w:val="00D95016"/>
    <w:rsid w:val="00D9519D"/>
    <w:rsid w:val="00DA0F20"/>
    <w:rsid w:val="00DA4131"/>
    <w:rsid w:val="00DB5088"/>
    <w:rsid w:val="00DC573F"/>
    <w:rsid w:val="00DD7135"/>
    <w:rsid w:val="00DE440C"/>
    <w:rsid w:val="00DF1DB0"/>
    <w:rsid w:val="00DF43CB"/>
    <w:rsid w:val="00E02E3F"/>
    <w:rsid w:val="00E07BED"/>
    <w:rsid w:val="00E169BF"/>
    <w:rsid w:val="00E16F58"/>
    <w:rsid w:val="00E178C6"/>
    <w:rsid w:val="00E21614"/>
    <w:rsid w:val="00E36EAD"/>
    <w:rsid w:val="00E522DC"/>
    <w:rsid w:val="00E66F41"/>
    <w:rsid w:val="00E673F1"/>
    <w:rsid w:val="00E80A36"/>
    <w:rsid w:val="00E87542"/>
    <w:rsid w:val="00E936D7"/>
    <w:rsid w:val="00EA67D0"/>
    <w:rsid w:val="00EA71DE"/>
    <w:rsid w:val="00EB4A1B"/>
    <w:rsid w:val="00EB4E9D"/>
    <w:rsid w:val="00ED1FD1"/>
    <w:rsid w:val="00EE6D07"/>
    <w:rsid w:val="00EE77DE"/>
    <w:rsid w:val="00EF4817"/>
    <w:rsid w:val="00EF4A37"/>
    <w:rsid w:val="00F02760"/>
    <w:rsid w:val="00F0767A"/>
    <w:rsid w:val="00F07F2B"/>
    <w:rsid w:val="00F07FF9"/>
    <w:rsid w:val="00F25962"/>
    <w:rsid w:val="00F307EB"/>
    <w:rsid w:val="00F3109E"/>
    <w:rsid w:val="00F34A24"/>
    <w:rsid w:val="00F4039C"/>
    <w:rsid w:val="00F4115E"/>
    <w:rsid w:val="00F41EAD"/>
    <w:rsid w:val="00F53E8C"/>
    <w:rsid w:val="00F56BE2"/>
    <w:rsid w:val="00F611A8"/>
    <w:rsid w:val="00F621B1"/>
    <w:rsid w:val="00F64857"/>
    <w:rsid w:val="00F7136C"/>
    <w:rsid w:val="00F718EC"/>
    <w:rsid w:val="00F747ED"/>
    <w:rsid w:val="00F842DC"/>
    <w:rsid w:val="00FA1B1E"/>
    <w:rsid w:val="00FA4579"/>
    <w:rsid w:val="00FA76BA"/>
    <w:rsid w:val="00FC12C2"/>
    <w:rsid w:val="00FE4A3D"/>
    <w:rsid w:val="00FF2651"/>
    <w:rsid w:val="00FF33B2"/>
    <w:rsid w:val="00FF4D7B"/>
    <w:rsid w:val="0A8A93F2"/>
    <w:rsid w:val="16850E8B"/>
    <w:rsid w:val="25223498"/>
    <w:rsid w:val="2B8BB4A0"/>
    <w:rsid w:val="3343619E"/>
    <w:rsid w:val="3518726A"/>
    <w:rsid w:val="3F0A3FEC"/>
    <w:rsid w:val="454F0591"/>
    <w:rsid w:val="54AB57B1"/>
    <w:rsid w:val="59A3F9B4"/>
    <w:rsid w:val="5B0170D8"/>
    <w:rsid w:val="6928C19D"/>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E7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link w:val="FooterChar"/>
    <w:uiPriority w:val="99"/>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uiPriority w:val="99"/>
    <w:semiHidden/>
    <w:rsid w:val="0014590E"/>
    <w:rPr>
      <w:sz w:val="16"/>
      <w:szCs w:val="16"/>
    </w:rPr>
  </w:style>
  <w:style w:type="paragraph" w:styleId="CommentText">
    <w:name w:val="annotation text"/>
    <w:basedOn w:val="Normal"/>
    <w:link w:val="CommentTextChar"/>
    <w:uiPriority w:val="99"/>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 w:type="character" w:customStyle="1" w:styleId="cf01">
    <w:name w:val="cf01"/>
    <w:rsid w:val="00BE1F1B"/>
    <w:rPr>
      <w:rFonts w:ascii="Segoe UI" w:hAnsi="Segoe UI" w:cs="Segoe UI" w:hint="default"/>
      <w:sz w:val="18"/>
      <w:szCs w:val="18"/>
    </w:rPr>
  </w:style>
  <w:style w:type="character" w:customStyle="1" w:styleId="cf11">
    <w:name w:val="cf11"/>
    <w:rsid w:val="00BE1F1B"/>
    <w:rPr>
      <w:rFonts w:ascii="Segoe UI" w:hAnsi="Segoe UI" w:cs="Segoe UI" w:hint="default"/>
      <w:sz w:val="18"/>
      <w:szCs w:val="18"/>
    </w:rPr>
  </w:style>
  <w:style w:type="character" w:customStyle="1" w:styleId="cf21">
    <w:name w:val="cf21"/>
    <w:rsid w:val="00BE1F1B"/>
    <w:rPr>
      <w:rFonts w:ascii="Segoe UI" w:hAnsi="Segoe UI" w:cs="Segoe UI" w:hint="default"/>
      <w:sz w:val="18"/>
      <w:szCs w:val="18"/>
      <w:shd w:val="clear" w:color="auto" w:fill="FFFF00"/>
    </w:rPr>
  </w:style>
  <w:style w:type="character" w:styleId="Hyperlink">
    <w:name w:val="Hyperlink"/>
    <w:uiPriority w:val="99"/>
    <w:unhideWhenUsed/>
    <w:rsid w:val="00A82975"/>
    <w:rPr>
      <w:color w:val="0000FF"/>
      <w:u w:val="single"/>
    </w:rPr>
  </w:style>
  <w:style w:type="paragraph" w:styleId="HTMLPreformatted">
    <w:name w:val="HTML Preformatted"/>
    <w:basedOn w:val="Normal"/>
    <w:link w:val="HTMLPreformattedChar"/>
    <w:uiPriority w:val="99"/>
    <w:unhideWhenUsed/>
    <w:rsid w:val="00B8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sk-SK"/>
    </w:rPr>
  </w:style>
  <w:style w:type="character" w:customStyle="1" w:styleId="HTMLPreformattedChar">
    <w:name w:val="HTML Preformatted Char"/>
    <w:basedOn w:val="DefaultParagraphFont"/>
    <w:link w:val="HTMLPreformatted"/>
    <w:uiPriority w:val="99"/>
    <w:rsid w:val="00B84420"/>
    <w:rPr>
      <w:rFonts w:ascii="Courier New" w:hAnsi="Courier New" w:cs="Courier New"/>
      <w:lang w:eastAsia="sk-SK"/>
    </w:rPr>
  </w:style>
  <w:style w:type="character" w:customStyle="1" w:styleId="y2iqfc">
    <w:name w:val="y2iqfc"/>
    <w:basedOn w:val="DefaultParagraphFont"/>
    <w:rsid w:val="00B84420"/>
  </w:style>
  <w:style w:type="paragraph" w:styleId="BodyTextIndent">
    <w:name w:val="Body Text Indent"/>
    <w:basedOn w:val="Normal"/>
    <w:link w:val="BodyTextIndentChar"/>
    <w:rsid w:val="0080146C"/>
    <w:pPr>
      <w:spacing w:after="120"/>
      <w:ind w:left="283"/>
    </w:pPr>
  </w:style>
  <w:style w:type="character" w:customStyle="1" w:styleId="BodyTextIndentChar">
    <w:name w:val="Body Text Indent Char"/>
    <w:basedOn w:val="DefaultParagraphFont"/>
    <w:link w:val="BodyTextIndent"/>
    <w:rsid w:val="0080146C"/>
    <w:rPr>
      <w:sz w:val="24"/>
      <w:lang w:eastAsia="en-US"/>
    </w:rPr>
  </w:style>
  <w:style w:type="paragraph" w:styleId="BodyText">
    <w:name w:val="Body Text"/>
    <w:basedOn w:val="Normal"/>
    <w:link w:val="BodyTextChar"/>
    <w:uiPriority w:val="99"/>
    <w:rsid w:val="00DB5088"/>
    <w:pPr>
      <w:spacing w:after="120"/>
    </w:pPr>
  </w:style>
  <w:style w:type="character" w:customStyle="1" w:styleId="BodyTextChar">
    <w:name w:val="Body Text Char"/>
    <w:basedOn w:val="DefaultParagraphFont"/>
    <w:link w:val="BodyText"/>
    <w:uiPriority w:val="99"/>
    <w:rsid w:val="00DB5088"/>
    <w:rPr>
      <w:sz w:val="24"/>
      <w:lang w:eastAsia="en-US"/>
    </w:rPr>
  </w:style>
  <w:style w:type="character" w:customStyle="1" w:styleId="HeaderChar">
    <w:name w:val="Header Char"/>
    <w:basedOn w:val="DefaultParagraphFont"/>
    <w:link w:val="Header"/>
    <w:rsid w:val="00DB5088"/>
    <w:rPr>
      <w:sz w:val="24"/>
      <w:szCs w:val="24"/>
      <w:lang w:eastAsia="en-US"/>
    </w:rPr>
  </w:style>
  <w:style w:type="character" w:customStyle="1" w:styleId="FooterChar">
    <w:name w:val="Footer Char"/>
    <w:link w:val="Footer"/>
    <w:uiPriority w:val="99"/>
    <w:rsid w:val="00DB5088"/>
    <w:rPr>
      <w:sz w:val="24"/>
      <w:lang w:eastAsia="en-US"/>
    </w:rPr>
  </w:style>
  <w:style w:type="character" w:customStyle="1" w:styleId="CommentTextChar">
    <w:name w:val="Comment Text Char"/>
    <w:basedOn w:val="DefaultParagraphFont"/>
    <w:link w:val="CommentText"/>
    <w:uiPriority w:val="99"/>
    <w:rsid w:val="00DB5088"/>
    <w:rPr>
      <w:lang w:eastAsia="en-US"/>
    </w:rPr>
  </w:style>
  <w:style w:type="paragraph" w:styleId="Revision">
    <w:name w:val="Revision"/>
    <w:hidden/>
    <w:uiPriority w:val="99"/>
    <w:semiHidden/>
    <w:rsid w:val="00DB5088"/>
    <w:rPr>
      <w:sz w:val="24"/>
      <w:lang w:eastAsia="en-US"/>
    </w:rPr>
  </w:style>
  <w:style w:type="paragraph" w:styleId="ListParagraph">
    <w:name w:val="List Paragraph"/>
    <w:basedOn w:val="Normal"/>
    <w:uiPriority w:val="34"/>
    <w:qFormat/>
    <w:rsid w:val="00DB50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736976">
      <w:bodyDiv w:val="1"/>
      <w:marLeft w:val="0"/>
      <w:marRight w:val="0"/>
      <w:marTop w:val="0"/>
      <w:marBottom w:val="0"/>
      <w:divBdr>
        <w:top w:val="none" w:sz="0" w:space="0" w:color="auto"/>
        <w:left w:val="none" w:sz="0" w:space="0" w:color="auto"/>
        <w:bottom w:val="none" w:sz="0" w:space="0" w:color="auto"/>
        <w:right w:val="none" w:sz="0" w:space="0" w:color="auto"/>
      </w:divBdr>
    </w:div>
    <w:div w:id="1762213604">
      <w:bodyDiv w:val="1"/>
      <w:marLeft w:val="0"/>
      <w:marRight w:val="0"/>
      <w:marTop w:val="0"/>
      <w:marBottom w:val="0"/>
      <w:divBdr>
        <w:top w:val="none" w:sz="0" w:space="0" w:color="auto"/>
        <w:left w:val="none" w:sz="0" w:space="0" w:color="auto"/>
        <w:bottom w:val="none" w:sz="0" w:space="0" w:color="auto"/>
        <w:right w:val="none" w:sz="0" w:space="0" w:color="auto"/>
      </w:divBdr>
    </w:div>
    <w:div w:id="1788235520">
      <w:bodyDiv w:val="1"/>
      <w:marLeft w:val="0"/>
      <w:marRight w:val="0"/>
      <w:marTop w:val="0"/>
      <w:marBottom w:val="0"/>
      <w:divBdr>
        <w:top w:val="none" w:sz="0" w:space="0" w:color="auto"/>
        <w:left w:val="none" w:sz="0" w:space="0" w:color="auto"/>
        <w:bottom w:val="none" w:sz="0" w:space="0" w:color="auto"/>
        <w:right w:val="none" w:sz="0" w:space="0" w:color="auto"/>
      </w:divBdr>
    </w:div>
    <w:div w:id="2081781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lovnik.juls.savba.sk/?w=vybavenie&amp;c=ye2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E86AD-5CA7-4AF4-A43A-20C66D6F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3199</Words>
  <Characters>18240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2024-09-06T06:47:00Z</dcterms:created>
  <dcterms:modified xsi:type="dcterms:W3CDTF">2024-09-06T06:47:00Z</dcterms:modified>
</cp:coreProperties>
</file>