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903A4A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  <w:r w:rsidR="00903A4A" w:rsidRPr="00903A4A">
        <w:rPr>
          <w:rFonts w:ascii="Calibri" w:hAnsi="Calibri" w:cs="Calibri"/>
          <w:b/>
          <w:bCs/>
          <w:sz w:val="22"/>
          <w:szCs w:val="22"/>
        </w:rPr>
        <w:t>-</w:t>
      </w:r>
      <w:r w:rsidR="00903A4A" w:rsidRPr="005948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3A4A" w:rsidRPr="0073546D">
        <w:rPr>
          <w:rFonts w:ascii="Calibri" w:hAnsi="Calibri" w:cs="Calibri"/>
          <w:b/>
          <w:bCs/>
          <w:sz w:val="22"/>
          <w:szCs w:val="22"/>
        </w:rPr>
        <w:t>ZŠ Nižná brána 8, Kežmarok</w:t>
      </w:r>
      <w:r w:rsidR="002459C5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626B44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sk-SK"/>
              </w:rPr>
            </w:pPr>
            <w:r w:rsidRPr="00626B44">
              <w:rPr>
                <w:rFonts w:ascii="Calibri" w:hAnsi="Calibri" w:cs="Calibri"/>
                <w:b/>
                <w:color w:val="000000"/>
                <w:lang w:eastAsia="sk-SK"/>
              </w:rPr>
              <w:t xml:space="preserve">Časť 3: </w:t>
            </w:r>
            <w:r w:rsidR="00626B44" w:rsidRPr="00626B44">
              <w:rPr>
                <w:rFonts w:ascii="Calibri" w:hAnsi="Calibri" w:cs="Calibri"/>
                <w:b/>
                <w:bCs/>
              </w:rPr>
              <w:t>Interiérové vybavenie – nábytok- ZŠ Nižná brána 8,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57F5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NÁBYTOK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457F5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457F5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457F5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 w:rsidR="00457F5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="00457F5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 w:rsidR="00457F5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minimálne katedra učiteľa, stolička učiteľa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min. 22 mm,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8051DE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8051DE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) - </w:t>
            </w:r>
            <w:r w:rsidR="00E667BC"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127B30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823E2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27B30"/>
    <w:rsid w:val="001328CF"/>
    <w:rsid w:val="001C47F4"/>
    <w:rsid w:val="001E24E4"/>
    <w:rsid w:val="002459C5"/>
    <w:rsid w:val="00246971"/>
    <w:rsid w:val="00247D73"/>
    <w:rsid w:val="00250E44"/>
    <w:rsid w:val="002559F1"/>
    <w:rsid w:val="00260DA4"/>
    <w:rsid w:val="00271458"/>
    <w:rsid w:val="002A708B"/>
    <w:rsid w:val="003307EE"/>
    <w:rsid w:val="00367256"/>
    <w:rsid w:val="004114C0"/>
    <w:rsid w:val="00446BC8"/>
    <w:rsid w:val="00455961"/>
    <w:rsid w:val="00457F5B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26B44"/>
    <w:rsid w:val="006375FF"/>
    <w:rsid w:val="006B0755"/>
    <w:rsid w:val="006B1A95"/>
    <w:rsid w:val="00706CD2"/>
    <w:rsid w:val="007473B4"/>
    <w:rsid w:val="00796D61"/>
    <w:rsid w:val="007B1322"/>
    <w:rsid w:val="007B5256"/>
    <w:rsid w:val="008051DE"/>
    <w:rsid w:val="00823E27"/>
    <w:rsid w:val="0087730A"/>
    <w:rsid w:val="00880BD5"/>
    <w:rsid w:val="008A19D3"/>
    <w:rsid w:val="008A7C49"/>
    <w:rsid w:val="008D12AC"/>
    <w:rsid w:val="00903A4A"/>
    <w:rsid w:val="009102F8"/>
    <w:rsid w:val="009C2D6B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7612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51</cp:revision>
  <dcterms:created xsi:type="dcterms:W3CDTF">2018-07-18T22:01:00Z</dcterms:created>
  <dcterms:modified xsi:type="dcterms:W3CDTF">2018-12-17T07:29:00Z</dcterms:modified>
</cp:coreProperties>
</file>