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E37EC" w14:textId="77777777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Príloha č. 4 </w:t>
      </w:r>
    </w:p>
    <w:p w14:paraId="778443BB" w14:textId="1E76FD58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k zmluve o podpore prevádzky, údržbe a rozvoji informačného systému „</w:t>
      </w:r>
      <w:r w:rsidR="00927F29">
        <w:rPr>
          <w:rFonts w:eastAsia="Calibri"/>
          <w:b/>
          <w:lang w:eastAsia="en-US"/>
        </w:rPr>
        <w:t>Doklady</w:t>
      </w: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>“, č. z.: xxx</w:t>
      </w:r>
    </w:p>
    <w:p w14:paraId="28274576" w14:textId="77777777" w:rsidR="00BA4CBC" w:rsidRPr="00BA4CBC" w:rsidRDefault="00BA4CBC" w:rsidP="00BA4CBC">
      <w:pPr>
        <w:spacing w:after="192" w:line="270" w:lineRule="auto"/>
        <w:ind w:left="349" w:right="343" w:hanging="10"/>
        <w:jc w:val="center"/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sz w:val="28"/>
          <w:szCs w:val="28"/>
          <w:lang w:eastAsia="sk-SK"/>
          <w14:ligatures w14:val="standardContextual"/>
        </w:rPr>
        <w:t>Postup a podmienky vykonania zásahu</w:t>
      </w:r>
    </w:p>
    <w:p w14:paraId="05A08255" w14:textId="77777777" w:rsidR="00BA4CBC" w:rsidRPr="00BA4CBC" w:rsidRDefault="00BA4CBC" w:rsidP="00BA4CBC">
      <w:pPr>
        <w:spacing w:after="263"/>
        <w:ind w:left="351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Definície: </w:t>
      </w:r>
    </w:p>
    <w:p w14:paraId="79B4AEC6" w14:textId="7EC6B25A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1.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Chyby, poruchy a bezpečnostné incidenty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(ďalej len „chyby“) sa podľa priority ich odstránenia delia do nasledovných kategórií: chyba kategórie A, chyba kategórie B a chyba kategórie C. </w:t>
      </w:r>
    </w:p>
    <w:p w14:paraId="23A1CF1A" w14:textId="75970F7C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2.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A (kritická priorita) - za „chybu kategórie A“ sa považuje kritické zlyhanie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ktoré znemožňuje používanie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 zásadná chyba funkcionality, ktorá znemožňuje spracovanie údajov a ich zobrazovanie koncovým používateľom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vrátane problémov spojených s bezpečnosťou a poškodením dát.  </w:t>
      </w:r>
    </w:p>
    <w:p w14:paraId="1192E4F3" w14:textId="560BF25A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3.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B (vysoká priorita) - za „chybu kategórie B“ sa považuje zlyhanie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ktoré degraduje dostupnosť kritických funkcionalít, prevádzkyschopnosť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je výrazne obmedzená. </w:t>
      </w:r>
    </w:p>
    <w:p w14:paraId="4B660336" w14:textId="11A9B213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4.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Chyba kategórie C (normálna priorita) - za „chybu kategórie C“ sa považuje chyba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ktorá postihuje menej dôležité funkcionality a nemá kritický dopad na prácu koncových používateľov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alebo chyba významným spôsobom neovplyvňuje fungovanie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a spôsob realizácie operácií v ňom. Môžu to byť menšie chyby alebo drobné odchýlky od očakávanej prevádzky. </w:t>
      </w:r>
    </w:p>
    <w:p w14:paraId="23960CA7" w14:textId="77777777" w:rsidR="00BA4CBC" w:rsidRPr="00BA4CBC" w:rsidRDefault="00BA4CBC" w:rsidP="00BA4CBC">
      <w:pPr>
        <w:spacing w:after="263"/>
        <w:ind w:left="351" w:hanging="10"/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/>
          <w:bCs w:val="0"/>
          <w:color w:val="000000"/>
          <w:kern w:val="2"/>
          <w:lang w:eastAsia="sk-SK"/>
          <w14:ligatures w14:val="standardContextual"/>
        </w:rPr>
        <w:t xml:space="preserve">Postup: </w:t>
      </w:r>
    </w:p>
    <w:p w14:paraId="4E703AEF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1.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Nahlásenie chyby: </w:t>
      </w:r>
    </w:p>
    <w:p w14:paraId="4291BB9D" w14:textId="12B01054" w:rsidR="00BA4CBC" w:rsidRPr="00BA4CBC" w:rsidRDefault="00BA4CBC" w:rsidP="00BA4CBC">
      <w:pPr>
        <w:spacing w:after="250" w:line="270" w:lineRule="auto"/>
        <w:ind w:left="701" w:right="341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Koncový používateľ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nahlási nesprávnu funkčnosť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, ktorú nevie odstrániť, Poskytovateľovi prostredníctvom Helpdesk. </w:t>
      </w:r>
    </w:p>
    <w:p w14:paraId="6BD7593D" w14:textId="3A50374B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2.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Poskytovateľ klasifikuje nesprávnu funkčnosť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podľa kategórií chýb a urobí záznam o chybe v rámci Helpdesk, ktorý obsahuje miesto výskytu chyby, dátum a čas nahlásenia, údaje o osobe, ktorá chybu nahlásila a stručný popis chyby; čas nahlásenia nesprávnej funkčnosti </w:t>
      </w:r>
      <w:r w:rsidR="007821BA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ISD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 sa považuje za čas nahlásenia chyby. </w:t>
      </w:r>
      <w:r w:rsidR="00E321FF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Do uplynutia lehoty na odozvu 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 xml:space="preserve">navrhne Poskytovateľ spôsob vyriešenia chyby. </w:t>
      </w:r>
    </w:p>
    <w:p w14:paraId="3F8765E2" w14:textId="121E18AA" w:rsidR="00BA4CBC" w:rsidRPr="00BA4CBC" w:rsidRDefault="00BA4CBC" w:rsidP="00BA4CBC">
      <w:pPr>
        <w:spacing w:line="278" w:lineRule="auto"/>
        <w:ind w:left="701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Poskytovateľ navrhne dočasné riešenie pre zabezpečenie funkčnosti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, toto musí byť primerane akceptovateľné pre Objednávateľa. Klasifikáciu chyby do konkrétnej kategórie a navrhnutý postup odstránenia chyby bezodkladne odsúhlasí oprávnená osoba Objednávateľa. V prípade nefunkčnosti Helpdesk pri vyhodnocovaní a začatí odstraňovania chyby Zmluvné strany komunikujú a vykonávajú úkony podľa tohto bodu </w:t>
      </w:r>
      <w:r w:rsidRPr="00BA4CBC">
        <w:rPr>
          <w:rFonts w:eastAsia="Calibri"/>
          <w:bCs w:val="0"/>
          <w:lang w:eastAsia="en-US"/>
        </w:rPr>
        <w:lastRenderedPageBreak/>
        <w:t xml:space="preserve">prostredníctvom emailovej adresy Oprávnenej osoby Poskytovateľa a emailovej adresy Oprávnenej osoby Objednávateľa oznámených podľa bodu 11.6 Zmluvy. </w:t>
      </w:r>
    </w:p>
    <w:p w14:paraId="485C5828" w14:textId="77777777" w:rsidR="00BA4CBC" w:rsidRPr="00BA4CBC" w:rsidRDefault="00BA4CBC" w:rsidP="00BA4CBC">
      <w:pPr>
        <w:spacing w:after="250" w:line="270" w:lineRule="auto"/>
        <w:ind w:left="701" w:right="341" w:hanging="360"/>
        <w:jc w:val="both"/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</w:pP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>3.</w:t>
      </w:r>
      <w:r w:rsidRPr="00BA4CBC">
        <w:rPr>
          <w:rFonts w:eastAsia="Times New Roman"/>
          <w:bCs w:val="0"/>
          <w:color w:val="000000"/>
          <w:kern w:val="2"/>
          <w:lang w:eastAsia="sk-SK"/>
          <w14:ligatures w14:val="standardContextual"/>
        </w:rPr>
        <w:tab/>
        <w:t xml:space="preserve">Odstraňovanie chyby: </w:t>
      </w:r>
    </w:p>
    <w:p w14:paraId="19AED432" w14:textId="42C4A702" w:rsidR="00BA4CBC" w:rsidRPr="00BA4CBC" w:rsidRDefault="005D58D2" w:rsidP="00BA4CBC">
      <w:pPr>
        <w:numPr>
          <w:ilvl w:val="0"/>
          <w:numId w:val="1"/>
        </w:numPr>
        <w:spacing w:line="278" w:lineRule="auto"/>
        <w:contextualSpacing/>
        <w:rPr>
          <w:rFonts w:eastAsia="Calibri"/>
          <w:bCs w:val="0"/>
          <w:lang w:eastAsia="en-US"/>
        </w:rPr>
      </w:pPr>
      <w:r>
        <w:rPr>
          <w:rFonts w:eastAsia="Calibri"/>
          <w:bCs w:val="0"/>
          <w:lang w:eastAsia="en-US"/>
        </w:rPr>
        <w:t xml:space="preserve">Lehoty </w:t>
      </w:r>
      <w:r w:rsidR="00A707E3">
        <w:rPr>
          <w:rFonts w:eastAsia="Calibri"/>
          <w:bCs w:val="0"/>
          <w:lang w:eastAsia="en-US"/>
        </w:rPr>
        <w:t>odozvy</w:t>
      </w:r>
      <w:r w:rsidR="00BA4CBC" w:rsidRPr="00BA4CBC">
        <w:rPr>
          <w:rFonts w:eastAsia="Calibri"/>
          <w:bCs w:val="0"/>
          <w:lang w:eastAsia="en-US"/>
        </w:rPr>
        <w:t xml:space="preserve"> a lehoty na odstraňovanie chýb pre jednotlivé kategórie chýb sú nasledovné:</w:t>
      </w:r>
    </w:p>
    <w:p w14:paraId="630F3796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tbl>
      <w:tblPr>
        <w:tblStyle w:val="TableGrid"/>
        <w:tblW w:w="8815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5" w:type="dxa"/>
          <w:bottom w:w="6" w:type="dxa"/>
        </w:tblCellMar>
        <w:tblLook w:val="04A0" w:firstRow="1" w:lastRow="0" w:firstColumn="1" w:lastColumn="0" w:noHBand="0" w:noVBand="1"/>
      </w:tblPr>
      <w:tblGrid>
        <w:gridCol w:w="2254"/>
        <w:gridCol w:w="3546"/>
        <w:gridCol w:w="3015"/>
      </w:tblGrid>
      <w:tr w:rsidR="00BA4CBC" w:rsidRPr="000D4C85" w14:paraId="42340947" w14:textId="77777777" w:rsidTr="006D5127">
        <w:trPr>
          <w:trHeight w:val="389"/>
        </w:trPr>
        <w:tc>
          <w:tcPr>
            <w:tcW w:w="2254" w:type="dxa"/>
            <w:vAlign w:val="bottom"/>
          </w:tcPr>
          <w:p w14:paraId="59D462E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Kategória chyby </w:t>
            </w:r>
          </w:p>
          <w:p w14:paraId="43E27FCC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  <w:vAlign w:val="bottom"/>
          </w:tcPr>
          <w:p w14:paraId="634D8D13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  <w:b/>
              </w:rPr>
            </w:pPr>
            <w:r w:rsidRPr="000D4C85">
              <w:rPr>
                <w:rFonts w:ascii="Times New Roman" w:eastAsia="DengXian" w:hAnsi="Times New Roman"/>
                <w:b/>
              </w:rPr>
              <w:t>Služba / Aktivita</w:t>
            </w:r>
          </w:p>
          <w:p w14:paraId="3129F52F" w14:textId="77777777" w:rsidR="00BA4CBC" w:rsidRPr="000D4C85" w:rsidRDefault="00BA4CBC" w:rsidP="00BA4CBC">
            <w:pPr>
              <w:spacing w:after="0"/>
              <w:ind w:right="7"/>
              <w:jc w:val="center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</w:tcPr>
          <w:p w14:paraId="31AFD967" w14:textId="61F1DD09" w:rsidR="00BA4CBC" w:rsidRPr="000D4C85" w:rsidRDefault="003C06C6" w:rsidP="00BA4CBC">
            <w:pPr>
              <w:spacing w:after="0" w:line="238" w:lineRule="auto"/>
              <w:jc w:val="center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  <w:b/>
              </w:rPr>
              <w:t>Lehota</w:t>
            </w:r>
            <w:r w:rsidR="00BA4CBC" w:rsidRPr="000D4C85">
              <w:rPr>
                <w:rFonts w:ascii="Times New Roman" w:eastAsia="DengXian" w:hAnsi="Times New Roman"/>
                <w:b/>
              </w:rPr>
              <w:t xml:space="preserve"> od nahlásenia chyby</w:t>
            </w:r>
            <w:r w:rsidR="00BA4CBC" w:rsidRPr="000D4C85">
              <w:rPr>
                <w:rFonts w:ascii="Times New Roman" w:eastAsia="DengXian" w:hAnsi="Times New Roman"/>
              </w:rPr>
              <w:t xml:space="preserve">  </w:t>
            </w:r>
          </w:p>
        </w:tc>
      </w:tr>
      <w:tr w:rsidR="00BA4CBC" w:rsidRPr="000D4C85" w14:paraId="776DA417" w14:textId="77777777" w:rsidTr="006D5127">
        <w:trPr>
          <w:trHeight w:val="290"/>
        </w:trPr>
        <w:tc>
          <w:tcPr>
            <w:tcW w:w="2254" w:type="dxa"/>
            <w:vMerge w:val="restart"/>
          </w:tcPr>
          <w:p w14:paraId="6154BFDC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0B513750" w14:textId="77777777" w:rsidR="00BA4CBC" w:rsidRPr="000D4C85" w:rsidRDefault="00BA4CBC" w:rsidP="00BA4CBC">
            <w:pPr>
              <w:spacing w:after="0"/>
              <w:ind w:left="154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A </w:t>
            </w:r>
          </w:p>
          <w:p w14:paraId="45C3AA1D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7E62014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10D7424E" w14:textId="04F1396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Odozva</w:t>
            </w:r>
          </w:p>
        </w:tc>
        <w:tc>
          <w:tcPr>
            <w:tcW w:w="3015" w:type="dxa"/>
          </w:tcPr>
          <w:p w14:paraId="2D177198" w14:textId="525D780D" w:rsidR="00BA4CBC" w:rsidRPr="000D4C85" w:rsidRDefault="00BA4CBC" w:rsidP="000D4C85">
            <w:pPr>
              <w:spacing w:after="0"/>
              <w:ind w:right="13"/>
              <w:jc w:val="center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>1 hod</w:t>
            </w:r>
            <w:r w:rsidR="003C06C6">
              <w:rPr>
                <w:rFonts w:ascii="Times New Roman" w:eastAsia="DengXian" w:hAnsi="Times New Roman"/>
              </w:rPr>
              <w:t>ina</w:t>
            </w:r>
          </w:p>
        </w:tc>
      </w:tr>
      <w:tr w:rsidR="00BA4CBC" w:rsidRPr="000D4C85" w14:paraId="1879F48E" w14:textId="77777777" w:rsidTr="006D5127">
        <w:trPr>
          <w:trHeight w:val="1409"/>
        </w:trPr>
        <w:tc>
          <w:tcPr>
            <w:tcW w:w="0" w:type="auto"/>
            <w:vMerge/>
          </w:tcPr>
          <w:p w14:paraId="443CF852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720F4644" w14:textId="47FBCDF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4F078ECC" w14:textId="63FC02C3" w:rsidR="00BA4CBC" w:rsidRPr="000D4C85" w:rsidRDefault="003C06C6" w:rsidP="00A707E3">
            <w:pPr>
              <w:spacing w:after="103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6FFDF7C1" w14:textId="1D0A1E7F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7D16AA89" w14:textId="0BD16557" w:rsidR="00BA4CBC" w:rsidRPr="008F4AAD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12 hod</w:t>
            </w:r>
            <w:r w:rsidR="003C06C6" w:rsidRPr="008F4AAD">
              <w:rPr>
                <w:rFonts w:ascii="Times New Roman" w:eastAsia="DengXian" w:hAnsi="Times New Roman"/>
              </w:rPr>
              <w:t>ín</w:t>
            </w:r>
          </w:p>
          <w:p w14:paraId="69993AAF" w14:textId="51F51C2C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366D4196" w14:textId="4346AB9C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161FB4F6" w14:textId="77777777" w:rsidTr="006D5127">
        <w:trPr>
          <w:trHeight w:val="293"/>
        </w:trPr>
        <w:tc>
          <w:tcPr>
            <w:tcW w:w="0" w:type="auto"/>
            <w:vMerge/>
          </w:tcPr>
          <w:p w14:paraId="19A7B5FE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1FD92E9" w14:textId="4E5C9742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 xml:space="preserve">rvalé </w:t>
            </w:r>
            <w:r w:rsidRPr="000D4C85">
              <w:rPr>
                <w:rFonts w:ascii="Times New Roman" w:eastAsia="DengXian" w:hAnsi="Times New Roman"/>
              </w:rPr>
              <w:t>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07F9D2FC" w14:textId="376A4CB5" w:rsidR="00BA4CBC" w:rsidRPr="008F4AAD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3</w:t>
            </w:r>
            <w:r w:rsidR="006E189C" w:rsidRPr="008F4AAD">
              <w:rPr>
                <w:rFonts w:ascii="Times New Roman" w:eastAsia="DengXian" w:hAnsi="Times New Roman"/>
              </w:rPr>
              <w:t>6</w:t>
            </w:r>
            <w:r w:rsidRPr="008F4AAD">
              <w:rPr>
                <w:rFonts w:ascii="Times New Roman" w:eastAsia="DengXian" w:hAnsi="Times New Roman"/>
              </w:rPr>
              <w:t xml:space="preserve"> </w:t>
            </w:r>
            <w:r w:rsidR="006E189C" w:rsidRPr="008F4AAD">
              <w:rPr>
                <w:rFonts w:ascii="Times New Roman" w:eastAsia="DengXian" w:hAnsi="Times New Roman"/>
              </w:rPr>
              <w:t>hodín</w:t>
            </w:r>
          </w:p>
        </w:tc>
      </w:tr>
      <w:tr w:rsidR="00BA4CBC" w:rsidRPr="000D4C85" w14:paraId="3E922C39" w14:textId="77777777" w:rsidTr="006D5127">
        <w:trPr>
          <w:trHeight w:val="290"/>
        </w:trPr>
        <w:tc>
          <w:tcPr>
            <w:tcW w:w="2254" w:type="dxa"/>
            <w:vMerge w:val="restart"/>
          </w:tcPr>
          <w:p w14:paraId="596E09AC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6D75F030" w14:textId="77777777" w:rsidR="00BA4CBC" w:rsidRPr="000D4C85" w:rsidRDefault="00BA4CBC" w:rsidP="00BA4CBC">
            <w:pPr>
              <w:spacing w:after="0"/>
              <w:ind w:left="161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B </w:t>
            </w:r>
          </w:p>
          <w:p w14:paraId="608C401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7F82DC42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5A48DB7E" w14:textId="08CA69C5" w:rsidR="00BA4CBC" w:rsidRPr="000D4C85" w:rsidRDefault="003C06C6" w:rsidP="00A707E3">
            <w:pPr>
              <w:spacing w:after="0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3015" w:type="dxa"/>
          </w:tcPr>
          <w:p w14:paraId="38195301" w14:textId="744847D9" w:rsidR="00BA4CBC" w:rsidRPr="008F4AAD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4 hod</w:t>
            </w:r>
            <w:r w:rsidR="003C06C6" w:rsidRPr="008F4AAD">
              <w:rPr>
                <w:rFonts w:ascii="Times New Roman" w:eastAsia="DengXian" w:hAnsi="Times New Roman"/>
              </w:rPr>
              <w:t>iny</w:t>
            </w:r>
          </w:p>
        </w:tc>
      </w:tr>
      <w:tr w:rsidR="00BA4CBC" w:rsidRPr="000D4C85" w14:paraId="6D1127E5" w14:textId="77777777" w:rsidTr="006D5127">
        <w:trPr>
          <w:trHeight w:val="1409"/>
        </w:trPr>
        <w:tc>
          <w:tcPr>
            <w:tcW w:w="0" w:type="auto"/>
            <w:vMerge/>
          </w:tcPr>
          <w:p w14:paraId="08B75EE7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7DC06F5F" w14:textId="638D1C2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5A7D9D33" w14:textId="5AE4A2FF" w:rsidR="00BA4CBC" w:rsidRPr="000D4C85" w:rsidRDefault="003C06C6" w:rsidP="00A707E3">
            <w:pPr>
              <w:spacing w:after="16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200499F3" w14:textId="51338691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6B92D2BF" w14:textId="402FF89B" w:rsidR="00BA4CBC" w:rsidRPr="008F4AAD" w:rsidRDefault="00BA4CBC" w:rsidP="000D4C85">
            <w:pPr>
              <w:spacing w:after="0"/>
              <w:ind w:right="14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24 hod</w:t>
            </w:r>
            <w:r w:rsidR="003C06C6" w:rsidRPr="008F4AAD">
              <w:rPr>
                <w:rFonts w:ascii="Times New Roman" w:eastAsia="DengXian" w:hAnsi="Times New Roman"/>
              </w:rPr>
              <w:t>ín</w:t>
            </w:r>
          </w:p>
          <w:p w14:paraId="7AABD08F" w14:textId="5C9AA42D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2C6D02CC" w14:textId="33994883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3DCEEEAE" w14:textId="77777777" w:rsidTr="006D5127">
        <w:trPr>
          <w:trHeight w:val="300"/>
        </w:trPr>
        <w:tc>
          <w:tcPr>
            <w:tcW w:w="0" w:type="auto"/>
            <w:vMerge/>
          </w:tcPr>
          <w:p w14:paraId="46346996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63C380D2" w14:textId="51197104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5E31F69E" w14:textId="184E5A49" w:rsidR="00BA4CBC" w:rsidRPr="008F4AAD" w:rsidRDefault="006E189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60 hodín</w:t>
            </w:r>
          </w:p>
        </w:tc>
      </w:tr>
      <w:tr w:rsidR="00BA4CBC" w:rsidRPr="000D4C85" w14:paraId="19DDEACC" w14:textId="77777777" w:rsidTr="006D5127">
        <w:trPr>
          <w:trHeight w:val="298"/>
        </w:trPr>
        <w:tc>
          <w:tcPr>
            <w:tcW w:w="2254" w:type="dxa"/>
            <w:vMerge w:val="restart"/>
          </w:tcPr>
          <w:p w14:paraId="46A75689" w14:textId="77777777" w:rsidR="00BA4CBC" w:rsidRPr="000D4C85" w:rsidRDefault="00BA4CBC" w:rsidP="00BA4CBC">
            <w:pPr>
              <w:spacing w:after="868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1CAFB0FF" w14:textId="77777777" w:rsidR="00BA4CBC" w:rsidRPr="000D4C85" w:rsidRDefault="00BA4CBC" w:rsidP="00BA4CBC">
            <w:pPr>
              <w:spacing w:after="0"/>
              <w:ind w:left="154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  <w:b/>
              </w:rPr>
              <w:t xml:space="preserve">Chyba kategórie C </w:t>
            </w:r>
          </w:p>
          <w:p w14:paraId="1B25D758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  <w:p w14:paraId="15C300FF" w14:textId="77777777" w:rsidR="00BA4CBC" w:rsidRPr="000D4C85" w:rsidRDefault="00BA4CBC" w:rsidP="00BA4CBC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 w:rsidRPr="000D4C85">
              <w:rPr>
                <w:rFonts w:ascii="Times New Roman" w:eastAsia="DengXian" w:hAnsi="Times New Roman"/>
              </w:rPr>
              <w:t xml:space="preserve">  </w:t>
            </w:r>
          </w:p>
        </w:tc>
        <w:tc>
          <w:tcPr>
            <w:tcW w:w="3546" w:type="dxa"/>
          </w:tcPr>
          <w:p w14:paraId="7509E8B0" w14:textId="0862B1C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O</w:t>
            </w:r>
            <w:r w:rsidR="00BA4CBC" w:rsidRPr="000D4C85">
              <w:rPr>
                <w:rFonts w:ascii="Times New Roman" w:eastAsia="DengXian" w:hAnsi="Times New Roman"/>
              </w:rPr>
              <w:t>dozv</w:t>
            </w:r>
            <w:r>
              <w:rPr>
                <w:rFonts w:ascii="Times New Roman" w:eastAsia="DengXian" w:hAnsi="Times New Roman"/>
              </w:rPr>
              <w:t>a</w:t>
            </w:r>
          </w:p>
        </w:tc>
        <w:tc>
          <w:tcPr>
            <w:tcW w:w="3015" w:type="dxa"/>
          </w:tcPr>
          <w:p w14:paraId="18308EAB" w14:textId="627441AA" w:rsidR="00BA4CBC" w:rsidRPr="008F4AAD" w:rsidRDefault="00BA4CB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24 hod</w:t>
            </w:r>
            <w:r w:rsidR="003C06C6" w:rsidRPr="008F4AAD">
              <w:rPr>
                <w:rFonts w:ascii="Times New Roman" w:eastAsia="DengXian" w:hAnsi="Times New Roman"/>
              </w:rPr>
              <w:t>ín</w:t>
            </w:r>
          </w:p>
        </w:tc>
      </w:tr>
      <w:tr w:rsidR="00BA4CBC" w:rsidRPr="000D4C85" w14:paraId="7B196564" w14:textId="77777777" w:rsidTr="006D5127">
        <w:trPr>
          <w:trHeight w:val="1411"/>
        </w:trPr>
        <w:tc>
          <w:tcPr>
            <w:tcW w:w="0" w:type="auto"/>
            <w:vMerge/>
          </w:tcPr>
          <w:p w14:paraId="7185622F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25148941" w14:textId="3E3BE814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  <w:p w14:paraId="1FE256E9" w14:textId="00F4CBB4" w:rsidR="00BA4CBC" w:rsidRPr="000D4C85" w:rsidRDefault="003C06C6" w:rsidP="00A707E3">
            <w:pPr>
              <w:spacing w:after="103" w:line="276" w:lineRule="auto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Z</w:t>
            </w:r>
            <w:r w:rsidR="00BA4CBC" w:rsidRPr="000D4C85">
              <w:rPr>
                <w:rFonts w:ascii="Times New Roman" w:eastAsia="DengXian" w:hAnsi="Times New Roman"/>
              </w:rPr>
              <w:t>abezpečenie náhradného riešenia</w:t>
            </w:r>
          </w:p>
          <w:p w14:paraId="492CE962" w14:textId="7748F246" w:rsidR="00BA4CBC" w:rsidRPr="000D4C85" w:rsidRDefault="00BA4CBC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</w:p>
        </w:tc>
        <w:tc>
          <w:tcPr>
            <w:tcW w:w="3015" w:type="dxa"/>
            <w:vAlign w:val="bottom"/>
          </w:tcPr>
          <w:p w14:paraId="5B022C0B" w14:textId="44835E31" w:rsidR="00BA4CBC" w:rsidRPr="008F4AAD" w:rsidRDefault="00BA4CBC" w:rsidP="000D4C85">
            <w:pPr>
              <w:spacing w:after="0"/>
              <w:ind w:right="14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neuplatňuje sa</w:t>
            </w:r>
          </w:p>
          <w:p w14:paraId="7D607ADC" w14:textId="7EC153E4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  <w:p w14:paraId="79563418" w14:textId="59BC46B7" w:rsidR="00BA4CBC" w:rsidRPr="008F4AAD" w:rsidRDefault="00BA4CBC" w:rsidP="000D4C85">
            <w:pPr>
              <w:spacing w:after="0"/>
              <w:jc w:val="center"/>
              <w:rPr>
                <w:rFonts w:ascii="Times New Roman" w:eastAsia="DengXian" w:hAnsi="Times New Roman"/>
              </w:rPr>
            </w:pPr>
          </w:p>
        </w:tc>
      </w:tr>
      <w:tr w:rsidR="00BA4CBC" w:rsidRPr="000D4C85" w14:paraId="6530CF99" w14:textId="77777777" w:rsidTr="006D5127">
        <w:trPr>
          <w:trHeight w:val="288"/>
        </w:trPr>
        <w:tc>
          <w:tcPr>
            <w:tcW w:w="0" w:type="auto"/>
            <w:vMerge/>
          </w:tcPr>
          <w:p w14:paraId="1853A418" w14:textId="77777777" w:rsidR="00BA4CBC" w:rsidRPr="000D4C85" w:rsidRDefault="00BA4CBC" w:rsidP="00BA4CBC">
            <w:pPr>
              <w:rPr>
                <w:rFonts w:ascii="Times New Roman" w:eastAsia="DengXian" w:hAnsi="Times New Roman"/>
              </w:rPr>
            </w:pPr>
          </w:p>
        </w:tc>
        <w:tc>
          <w:tcPr>
            <w:tcW w:w="3546" w:type="dxa"/>
          </w:tcPr>
          <w:p w14:paraId="5BCADC72" w14:textId="3C00B1A1" w:rsidR="00BA4CBC" w:rsidRPr="000D4C85" w:rsidRDefault="003C06C6" w:rsidP="00A707E3">
            <w:pPr>
              <w:spacing w:after="0"/>
              <w:ind w:left="2"/>
              <w:rPr>
                <w:rFonts w:ascii="Times New Roman" w:eastAsia="DengXian" w:hAnsi="Times New Roman"/>
              </w:rPr>
            </w:pPr>
            <w:r>
              <w:rPr>
                <w:rFonts w:ascii="Times New Roman" w:eastAsia="DengXian" w:hAnsi="Times New Roman"/>
              </w:rPr>
              <w:t>T</w:t>
            </w:r>
            <w:r w:rsidR="00BA4CBC" w:rsidRPr="000D4C85">
              <w:rPr>
                <w:rFonts w:ascii="Times New Roman" w:eastAsia="DengXian" w:hAnsi="Times New Roman"/>
              </w:rPr>
              <w:t>rvalé vyriešeni</w:t>
            </w:r>
            <w:r>
              <w:rPr>
                <w:rFonts w:ascii="Times New Roman" w:eastAsia="DengXian" w:hAnsi="Times New Roman"/>
              </w:rPr>
              <w:t>e</w:t>
            </w:r>
          </w:p>
        </w:tc>
        <w:tc>
          <w:tcPr>
            <w:tcW w:w="3015" w:type="dxa"/>
          </w:tcPr>
          <w:p w14:paraId="1077F64E" w14:textId="2C4C8EF7" w:rsidR="00BA4CBC" w:rsidRPr="008F4AAD" w:rsidRDefault="006E189C" w:rsidP="000D4C85">
            <w:pPr>
              <w:spacing w:after="0"/>
              <w:ind w:right="10"/>
              <w:jc w:val="center"/>
              <w:rPr>
                <w:rFonts w:ascii="Times New Roman" w:eastAsia="DengXian" w:hAnsi="Times New Roman"/>
              </w:rPr>
            </w:pPr>
            <w:r w:rsidRPr="008F4AAD">
              <w:rPr>
                <w:rFonts w:ascii="Times New Roman" w:eastAsia="DengXian" w:hAnsi="Times New Roman"/>
              </w:rPr>
              <w:t>360 hodín</w:t>
            </w:r>
          </w:p>
        </w:tc>
      </w:tr>
    </w:tbl>
    <w:p w14:paraId="1C990271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34FF6512" w14:textId="77777777" w:rsidR="00BA4CBC" w:rsidRPr="00BA4CBC" w:rsidRDefault="00BA4CBC" w:rsidP="00BA4CBC">
      <w:pPr>
        <w:spacing w:line="278" w:lineRule="auto"/>
        <w:rPr>
          <w:rFonts w:eastAsia="Calibri"/>
          <w:bCs w:val="0"/>
          <w:lang w:eastAsia="en-US"/>
        </w:rPr>
      </w:pPr>
    </w:p>
    <w:p w14:paraId="44D529F9" w14:textId="1E0833FE" w:rsidR="00BA4CBC" w:rsidRPr="008F4AAD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Za začiatok </w:t>
      </w:r>
      <w:r w:rsidR="003C06C6">
        <w:rPr>
          <w:rFonts w:eastAsia="Calibri"/>
          <w:bCs w:val="0"/>
          <w:lang w:eastAsia="en-US"/>
        </w:rPr>
        <w:t>plynutia lehoty</w:t>
      </w:r>
      <w:r w:rsidR="00A707E3">
        <w:rPr>
          <w:rFonts w:eastAsia="Calibri"/>
          <w:bCs w:val="0"/>
          <w:lang w:eastAsia="en-US"/>
        </w:rPr>
        <w:t xml:space="preserve"> uvedenej v tabuľke pod písm. a) </w:t>
      </w:r>
      <w:r w:rsidRPr="00BA4CBC">
        <w:rPr>
          <w:rFonts w:eastAsia="Calibri"/>
          <w:bCs w:val="0"/>
          <w:lang w:eastAsia="en-US"/>
        </w:rPr>
        <w:t>sa považuje čas nahlásenia chyby</w:t>
      </w:r>
      <w:r w:rsidR="007C175E" w:rsidRPr="008F4AAD">
        <w:rPr>
          <w:rFonts w:eastAsia="Calibri"/>
          <w:bCs w:val="0"/>
          <w:lang w:eastAsia="en-US"/>
        </w:rPr>
        <w:t>.</w:t>
      </w:r>
    </w:p>
    <w:p w14:paraId="6EB4395A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8F4AAD">
        <w:rPr>
          <w:rFonts w:eastAsia="Calibri"/>
          <w:bCs w:val="0"/>
          <w:lang w:eastAsia="en-US"/>
        </w:rPr>
        <w:t>Poskytovateľ je povinný vykonať zásah aj vtedy, ak sa domnieva, že taký zásah nie je nevyhnutný, ak na ňom Objednávateľ napriek písomnému</w:t>
      </w:r>
      <w:r w:rsidRPr="00BA4CBC">
        <w:rPr>
          <w:rFonts w:eastAsia="Calibri"/>
          <w:bCs w:val="0"/>
          <w:lang w:eastAsia="en-US"/>
        </w:rPr>
        <w:t xml:space="preserve"> upozorneniu o neopodstatnenosti trvá. V takomto prípade až do dohody medzi Objednávateľom a Poskytovateľom o sporných nákladoch spojených so zásahom Poskytovateľa alebo do právoplatného rozhodnutia súdu o spornom zásahu znáša náklady spojené so zásahom Poskytovateľ.</w:t>
      </w:r>
    </w:p>
    <w:p w14:paraId="130911FB" w14:textId="74A5E55A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Do lehôt </w:t>
      </w:r>
      <w:r w:rsidR="003C06C6">
        <w:rPr>
          <w:rFonts w:eastAsia="Calibri"/>
          <w:bCs w:val="0"/>
          <w:lang w:eastAsia="en-US"/>
        </w:rPr>
        <w:t>uvedených v tabuľke pod písm. a)</w:t>
      </w:r>
      <w:r w:rsidRPr="00BA4CBC">
        <w:rPr>
          <w:rFonts w:eastAsia="Calibri"/>
          <w:bCs w:val="0"/>
          <w:lang w:eastAsia="en-US"/>
        </w:rPr>
        <w:t xml:space="preserve"> sa nezapočítava čas, kedy Poskytovateľ preukázateľne nemohol pokračovať v riešení chyby a informoval o tom </w:t>
      </w:r>
      <w:r w:rsidRPr="00BA4CBC">
        <w:rPr>
          <w:rFonts w:eastAsia="Calibri"/>
          <w:bCs w:val="0"/>
          <w:lang w:eastAsia="en-US"/>
        </w:rPr>
        <w:lastRenderedPageBreak/>
        <w:t xml:space="preserve">Objednávateľa bezodkladne (čakanie na tretie strany, ktoré nie sú v zmluvnom vzťahu s Poskytovateľom, čakanie na upresnenie popisu chyby Objednávateľom, čakanie na poskytnutie vyžiadaných dodatočných informácií, dát, súborov, súčinnosti tretích strán a potrebných prístupov). </w:t>
      </w:r>
    </w:p>
    <w:p w14:paraId="5E038D65" w14:textId="7E45382D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Ak sa chyba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 odstráni (po aplikovaní opravných SW balíkov, zmenami nastavení alebo konfigurácií, prípadne akýmkoľvek iným zásahom alebo konzultáciou počas hlásenia nefunkčnosti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), Poskytovateľ urobí záznam o odstránení a trvalom vyriešení nefunkčnosti do </w:t>
      </w:r>
      <w:r w:rsidR="00EE54AF">
        <w:rPr>
          <w:rFonts w:eastAsia="Calibri"/>
          <w:bCs w:val="0"/>
          <w:lang w:eastAsia="en-US"/>
        </w:rPr>
        <w:t>systému Helpdesk</w:t>
      </w:r>
      <w:r w:rsidRPr="00BA4CBC">
        <w:rPr>
          <w:rFonts w:eastAsia="Calibri"/>
          <w:bCs w:val="0"/>
          <w:lang w:eastAsia="en-US"/>
        </w:rPr>
        <w:t xml:space="preserve"> s menom, dátumom, časom a spôsobom odstránenia a písomne oznámi Objednávateľovi odstránenie chyby, implementáciu dočasného riešenia eliminujúceho predmetnú chybu kategórie A alebo modifikáciu závažnosti chyby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 na chybu kategórie najviac B.</w:t>
      </w:r>
    </w:p>
    <w:p w14:paraId="495432E8" w14:textId="6C6FE5C1" w:rsid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Ak sa nepodarilo odstrániť chybu prostredníctvom vzdialeného prístupu Poskytovateľa, Poskytovateľ v spolupráci s Objednávateľom vyhotovia „Výzvu k uskutočneniu zásahu na pracovisku“, ktorej vzor tvorí prílohu č. 7 Zmluvy.</w:t>
      </w:r>
    </w:p>
    <w:p w14:paraId="72EFFC77" w14:textId="685DB7EF" w:rsidR="00A65FE0" w:rsidRPr="00BA4CBC" w:rsidRDefault="00A65FE0" w:rsidP="00A65FE0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V prípade, že pre odstránenie chyby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 je nevyhnutný zásah na pracovisku</w:t>
      </w:r>
      <w:r>
        <w:rPr>
          <w:rFonts w:eastAsia="Calibri"/>
          <w:bCs w:val="0"/>
          <w:lang w:eastAsia="en-US"/>
        </w:rPr>
        <w:t xml:space="preserve"> v sídle</w:t>
      </w:r>
      <w:r w:rsidRPr="00BA4CBC">
        <w:rPr>
          <w:rFonts w:eastAsia="Calibri"/>
          <w:bCs w:val="0"/>
          <w:lang w:eastAsia="en-US"/>
        </w:rPr>
        <w:t xml:space="preserve"> Objednávateľa, zabezpečí Objednávateľ vstup pracovníkovi Poskytovateľa v súlade s čl</w:t>
      </w:r>
      <w:r>
        <w:rPr>
          <w:rFonts w:eastAsia="Calibri"/>
          <w:bCs w:val="0"/>
          <w:lang w:eastAsia="en-US"/>
        </w:rPr>
        <w:t>ánkom</w:t>
      </w:r>
      <w:r w:rsidRPr="00BA4CBC">
        <w:rPr>
          <w:rFonts w:eastAsia="Calibri"/>
          <w:bCs w:val="0"/>
          <w:lang w:eastAsia="en-US"/>
        </w:rPr>
        <w:t xml:space="preserve"> 9 Zmluvy a poskytne nevyhnutnú súčinnosť. </w:t>
      </w:r>
    </w:p>
    <w:p w14:paraId="3E31D89B" w14:textId="61384B7C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 xml:space="preserve">Po odstránení chyby na pracovisku </w:t>
      </w:r>
      <w:r w:rsidR="00A65FE0" w:rsidRPr="00A707E3">
        <w:rPr>
          <w:rFonts w:eastAsia="Calibri"/>
          <w:bCs w:val="0"/>
          <w:lang w:eastAsia="en-US"/>
        </w:rPr>
        <w:t xml:space="preserve">v sídle </w:t>
      </w:r>
      <w:r w:rsidRPr="00BA4CBC">
        <w:rPr>
          <w:rFonts w:eastAsia="Calibri"/>
          <w:bCs w:val="0"/>
          <w:lang w:eastAsia="en-US"/>
        </w:rPr>
        <w:t xml:space="preserve">Objednávateľa vyhotoví Poskytovateľ „Odovzdávací a preberací protokol zásahu na pracovisku“, ktorého vzor tvorí prílohu č. 8 Zmluvy, v ktorom pracovník Poskytovateľa potvrdí odstránenie chyby </w:t>
      </w:r>
      <w:r w:rsidR="007821BA">
        <w:rPr>
          <w:rFonts w:eastAsia="Calibri"/>
          <w:bCs w:val="0"/>
          <w:lang w:eastAsia="en-US"/>
        </w:rPr>
        <w:t>ISD</w:t>
      </w:r>
      <w:r w:rsidRPr="00BA4CBC">
        <w:rPr>
          <w:rFonts w:eastAsia="Calibri"/>
          <w:bCs w:val="0"/>
          <w:lang w:eastAsia="en-US"/>
        </w:rPr>
        <w:t xml:space="preserve"> a vykonanie prác, pričom špecifikuje funkcionalitu, na ktorej sa odstránila chyba a uvedie popis prác pri odstraňovaní chyby.  </w:t>
      </w:r>
    </w:p>
    <w:p w14:paraId="194F827C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 prípade, že pri akceptácií konečného odstránenia chyby Objednávateľ zistí nové chyby spôsobené dodaným riešením spadajúce do kategórie A alebo B, nebude akceptované odstránenie pôvodnej chyby.</w:t>
      </w:r>
    </w:p>
    <w:p w14:paraId="1A4D902A" w14:textId="77777777" w:rsidR="00BA4CBC" w:rsidRPr="00BA4CBC" w:rsidRDefault="00BA4CBC" w:rsidP="00BA4CBC">
      <w:pPr>
        <w:numPr>
          <w:ilvl w:val="0"/>
          <w:numId w:val="1"/>
        </w:numPr>
        <w:spacing w:after="120" w:line="278" w:lineRule="auto"/>
        <w:ind w:hanging="357"/>
        <w:jc w:val="both"/>
        <w:rPr>
          <w:rFonts w:eastAsia="Calibri"/>
          <w:bCs w:val="0"/>
          <w:lang w:eastAsia="en-US"/>
        </w:rPr>
      </w:pPr>
      <w:r w:rsidRPr="00BA4CBC">
        <w:rPr>
          <w:rFonts w:eastAsia="Calibri"/>
          <w:bCs w:val="0"/>
          <w:lang w:eastAsia="en-US"/>
        </w:rPr>
        <w:t>V prípade, že odstránenie chyby malo vplyv na programovú dokumentáciu, Poskytovateľ odovzdá aktualizovanú programovú dokumentáciu Objednávateľovi podľa bodu 4.14 Zmluvy.</w:t>
      </w:r>
    </w:p>
    <w:p w14:paraId="560D575D" w14:textId="77777777" w:rsidR="00445350" w:rsidRDefault="00445350"/>
    <w:sectPr w:rsidR="004453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80613" w14:textId="77777777" w:rsidR="0001609D" w:rsidRDefault="0001609D" w:rsidP="00BA4CBC">
      <w:pPr>
        <w:spacing w:after="0" w:line="240" w:lineRule="auto"/>
      </w:pPr>
      <w:r>
        <w:separator/>
      </w:r>
    </w:p>
  </w:endnote>
  <w:endnote w:type="continuationSeparator" w:id="0">
    <w:p w14:paraId="373EB20D" w14:textId="77777777" w:rsidR="0001609D" w:rsidRDefault="0001609D" w:rsidP="00BA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9461D" w14:textId="1445248A" w:rsidR="00BA4CBC" w:rsidRDefault="00BA4CB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B977383" wp14:editId="23211B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3FA1F8" w14:textId="1F3588BA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77383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73FA1F8" w14:textId="1F3588BA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E5ADE" w14:textId="606DBFE2" w:rsidR="00BA4CBC" w:rsidRDefault="00BA4CB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D673DDB" wp14:editId="3C101F8C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A08CD" w14:textId="6CC04E67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73DD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07CA08CD" w14:textId="6CC04E67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01A5" w14:textId="5C9E17E8" w:rsidR="00BA4CBC" w:rsidRDefault="00BA4CBC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0813A5" wp14:editId="16311B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0938FD" w14:textId="59DBFAA1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0813A5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10938FD" w14:textId="59DBFAA1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02AB" w14:textId="77777777" w:rsidR="0001609D" w:rsidRDefault="0001609D" w:rsidP="00BA4CBC">
      <w:pPr>
        <w:spacing w:after="0" w:line="240" w:lineRule="auto"/>
      </w:pPr>
      <w:r>
        <w:separator/>
      </w:r>
    </w:p>
  </w:footnote>
  <w:footnote w:type="continuationSeparator" w:id="0">
    <w:p w14:paraId="6927FBFC" w14:textId="77777777" w:rsidR="0001609D" w:rsidRDefault="0001609D" w:rsidP="00BA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D8A93" w14:textId="2DBF034D" w:rsidR="00BA4CBC" w:rsidRDefault="00BA4CB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EE7C63" wp14:editId="3ABD674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AB5EC" w14:textId="26A1ED43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EE7C6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87AB5EC" w14:textId="26A1ED43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FB54" w14:textId="3CF39567" w:rsidR="00BA4CBC" w:rsidRDefault="00BA4CB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760AA" wp14:editId="75DED138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3C4F0" w14:textId="61A6F8D9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B760A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E03C4F0" w14:textId="61A6F8D9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44BB8" w14:textId="70E72980" w:rsidR="00BA4CBC" w:rsidRDefault="00BA4CBC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00577" wp14:editId="3570B7F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84015A" w14:textId="7534B2A2" w:rsidR="00BA4CBC" w:rsidRPr="00BA4CBC" w:rsidRDefault="00BA4CBC" w:rsidP="00BA4C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BA4CB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057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3A84015A" w14:textId="7534B2A2" w:rsidR="00BA4CBC" w:rsidRPr="00BA4CBC" w:rsidRDefault="00BA4CBC" w:rsidP="00BA4C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BA4CBC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752FF"/>
    <w:multiLevelType w:val="hybridMultilevel"/>
    <w:tmpl w:val="773A850A"/>
    <w:lvl w:ilvl="0" w:tplc="041B0017">
      <w:start w:val="1"/>
      <w:numFmt w:val="lowerLetter"/>
      <w:lvlText w:val="%1)"/>
      <w:lvlJc w:val="left"/>
      <w:pPr>
        <w:ind w:left="1061" w:hanging="360"/>
      </w:pPr>
    </w:lvl>
    <w:lvl w:ilvl="1" w:tplc="041B0019" w:tentative="1">
      <w:start w:val="1"/>
      <w:numFmt w:val="lowerLetter"/>
      <w:lvlText w:val="%2."/>
      <w:lvlJc w:val="left"/>
      <w:pPr>
        <w:ind w:left="1781" w:hanging="360"/>
      </w:pPr>
    </w:lvl>
    <w:lvl w:ilvl="2" w:tplc="041B001B" w:tentative="1">
      <w:start w:val="1"/>
      <w:numFmt w:val="lowerRoman"/>
      <w:lvlText w:val="%3."/>
      <w:lvlJc w:val="right"/>
      <w:pPr>
        <w:ind w:left="2501" w:hanging="180"/>
      </w:pPr>
    </w:lvl>
    <w:lvl w:ilvl="3" w:tplc="041B000F" w:tentative="1">
      <w:start w:val="1"/>
      <w:numFmt w:val="decimal"/>
      <w:lvlText w:val="%4."/>
      <w:lvlJc w:val="left"/>
      <w:pPr>
        <w:ind w:left="3221" w:hanging="360"/>
      </w:pPr>
    </w:lvl>
    <w:lvl w:ilvl="4" w:tplc="041B0019" w:tentative="1">
      <w:start w:val="1"/>
      <w:numFmt w:val="lowerLetter"/>
      <w:lvlText w:val="%5."/>
      <w:lvlJc w:val="left"/>
      <w:pPr>
        <w:ind w:left="3941" w:hanging="360"/>
      </w:pPr>
    </w:lvl>
    <w:lvl w:ilvl="5" w:tplc="041B001B" w:tentative="1">
      <w:start w:val="1"/>
      <w:numFmt w:val="lowerRoman"/>
      <w:lvlText w:val="%6."/>
      <w:lvlJc w:val="right"/>
      <w:pPr>
        <w:ind w:left="4661" w:hanging="180"/>
      </w:pPr>
    </w:lvl>
    <w:lvl w:ilvl="6" w:tplc="041B000F" w:tentative="1">
      <w:start w:val="1"/>
      <w:numFmt w:val="decimal"/>
      <w:lvlText w:val="%7."/>
      <w:lvlJc w:val="left"/>
      <w:pPr>
        <w:ind w:left="5381" w:hanging="360"/>
      </w:pPr>
    </w:lvl>
    <w:lvl w:ilvl="7" w:tplc="041B0019" w:tentative="1">
      <w:start w:val="1"/>
      <w:numFmt w:val="lowerLetter"/>
      <w:lvlText w:val="%8."/>
      <w:lvlJc w:val="left"/>
      <w:pPr>
        <w:ind w:left="6101" w:hanging="360"/>
      </w:pPr>
    </w:lvl>
    <w:lvl w:ilvl="8" w:tplc="041B001B" w:tentative="1">
      <w:start w:val="1"/>
      <w:numFmt w:val="lowerRoman"/>
      <w:lvlText w:val="%9."/>
      <w:lvlJc w:val="right"/>
      <w:pPr>
        <w:ind w:left="6821" w:hanging="180"/>
      </w:pPr>
    </w:lvl>
  </w:abstractNum>
  <w:num w:numId="1" w16cid:durableId="74862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BC"/>
    <w:rsid w:val="0001609D"/>
    <w:rsid w:val="000A66B6"/>
    <w:rsid w:val="000D4C85"/>
    <w:rsid w:val="00101C98"/>
    <w:rsid w:val="001900F4"/>
    <w:rsid w:val="001912E2"/>
    <w:rsid w:val="001D0093"/>
    <w:rsid w:val="002C245B"/>
    <w:rsid w:val="003034CC"/>
    <w:rsid w:val="00313E00"/>
    <w:rsid w:val="003C06C6"/>
    <w:rsid w:val="003C2197"/>
    <w:rsid w:val="00445350"/>
    <w:rsid w:val="00482568"/>
    <w:rsid w:val="004A7573"/>
    <w:rsid w:val="004D3886"/>
    <w:rsid w:val="00550E86"/>
    <w:rsid w:val="00585285"/>
    <w:rsid w:val="00587860"/>
    <w:rsid w:val="005912BD"/>
    <w:rsid w:val="00595736"/>
    <w:rsid w:val="005D58D2"/>
    <w:rsid w:val="00640D50"/>
    <w:rsid w:val="006A083B"/>
    <w:rsid w:val="006C28ED"/>
    <w:rsid w:val="006E189C"/>
    <w:rsid w:val="007821BA"/>
    <w:rsid w:val="00783A34"/>
    <w:rsid w:val="00784C79"/>
    <w:rsid w:val="007C175E"/>
    <w:rsid w:val="007F2B6C"/>
    <w:rsid w:val="00827B83"/>
    <w:rsid w:val="00841791"/>
    <w:rsid w:val="008E7074"/>
    <w:rsid w:val="008F4AAD"/>
    <w:rsid w:val="00927F29"/>
    <w:rsid w:val="009B4017"/>
    <w:rsid w:val="009D17B2"/>
    <w:rsid w:val="009E6EBD"/>
    <w:rsid w:val="00A65FE0"/>
    <w:rsid w:val="00A707E3"/>
    <w:rsid w:val="00A70E3E"/>
    <w:rsid w:val="00AC2EE3"/>
    <w:rsid w:val="00BA4CBC"/>
    <w:rsid w:val="00C11B78"/>
    <w:rsid w:val="00CD4CFA"/>
    <w:rsid w:val="00D106FA"/>
    <w:rsid w:val="00D2240F"/>
    <w:rsid w:val="00D43050"/>
    <w:rsid w:val="00DB5944"/>
    <w:rsid w:val="00E02B74"/>
    <w:rsid w:val="00E321FF"/>
    <w:rsid w:val="00E64F05"/>
    <w:rsid w:val="00EB076B"/>
    <w:rsid w:val="00ED5A88"/>
    <w:rsid w:val="00EE54AF"/>
    <w:rsid w:val="00EF2F95"/>
    <w:rsid w:val="00F311FC"/>
    <w:rsid w:val="00FE1D4F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E6673"/>
  <w15:chartTrackingRefBased/>
  <w15:docId w15:val="{A8E2A737-AECA-40D3-B51B-284264E9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A4CBC"/>
    <w:pPr>
      <w:spacing w:after="0" w:line="240" w:lineRule="auto"/>
      <w:jc w:val="left"/>
    </w:pPr>
    <w:rPr>
      <w:rFonts w:ascii="Aptos" w:hAnsi="Aptos"/>
      <w:bCs w:val="0"/>
      <w:kern w:val="2"/>
      <w:lang w:eastAsia="sk-SK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CBC"/>
  </w:style>
  <w:style w:type="paragraph" w:styleId="Pta">
    <w:name w:val="footer"/>
    <w:basedOn w:val="Normlny"/>
    <w:link w:val="PtaChar"/>
    <w:uiPriority w:val="99"/>
    <w:unhideWhenUsed/>
    <w:rsid w:val="00BA4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CBC"/>
  </w:style>
  <w:style w:type="paragraph" w:styleId="Revzia">
    <w:name w:val="Revision"/>
    <w:hidden/>
    <w:uiPriority w:val="99"/>
    <w:semiHidden/>
    <w:rsid w:val="00EE54AF"/>
    <w:pPr>
      <w:spacing w:after="0" w:line="240" w:lineRule="auto"/>
      <w:jc w:val="left"/>
    </w:pPr>
  </w:style>
  <w:style w:type="character" w:styleId="Odkaznakomentr">
    <w:name w:val="annotation reference"/>
    <w:basedOn w:val="Predvolenpsmoodseku"/>
    <w:uiPriority w:val="99"/>
    <w:semiHidden/>
    <w:unhideWhenUsed/>
    <w:rsid w:val="00EE54A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E54A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E54A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54AF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54AF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2</cp:revision>
  <dcterms:created xsi:type="dcterms:W3CDTF">2025-01-17T14:17:00Z</dcterms:created>
  <dcterms:modified xsi:type="dcterms:W3CDTF">2025-01-17T14:17:00Z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2024-10-02T09:47:27Z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27b91ede-2971-43bd-8b1a-c5186df1abb0</vt:lpwstr>
  </property>
  <property fmtid="{D5CDD505-2E9C-101B-9397-08002B2CF9AE}" pid="14" name="MSIP_Label_8411ea1f-1665-4a34-a3d8-210cc7d6932e_ContentBits">
    <vt:lpwstr>3</vt:lpwstr>
  </property>
</Properties>
</file>