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47CC3" w14:textId="3EAD5E38" w:rsidR="007419DF" w:rsidRPr="00F53FEC" w:rsidRDefault="007419DF" w:rsidP="0087006A">
      <w:pPr>
        <w:jc w:val="center"/>
        <w:rPr>
          <w:rFonts w:ascii="Cambria" w:hAnsi="Cambria" w:cs="Arial"/>
          <w:b/>
          <w:sz w:val="20"/>
          <w:u w:val="single"/>
        </w:rPr>
      </w:pPr>
    </w:p>
    <w:p w14:paraId="1C04514E" w14:textId="6CAFD155" w:rsidR="009B00F2" w:rsidRPr="00F53FEC" w:rsidRDefault="009B00F2" w:rsidP="00CC4CF5">
      <w:pPr>
        <w:jc w:val="center"/>
        <w:rPr>
          <w:rFonts w:ascii="Cambria" w:hAnsi="Cambria" w:cs="Arial"/>
          <w:b/>
          <w:sz w:val="20"/>
        </w:rPr>
      </w:pPr>
    </w:p>
    <w:p w14:paraId="2FFEAC55" w14:textId="5825F57F" w:rsidR="009B00F2" w:rsidRPr="00F53FEC" w:rsidRDefault="009B00F2" w:rsidP="00CC4CF5">
      <w:pPr>
        <w:jc w:val="center"/>
        <w:rPr>
          <w:rFonts w:ascii="Cambria" w:hAnsi="Cambria" w:cs="Arial"/>
          <w:b/>
          <w:sz w:val="20"/>
        </w:rPr>
      </w:pPr>
    </w:p>
    <w:p w14:paraId="4347E0F4" w14:textId="378DC5FC" w:rsidR="009B00F2" w:rsidRPr="00F53FEC" w:rsidRDefault="009B00F2" w:rsidP="00CC4CF5">
      <w:pPr>
        <w:jc w:val="center"/>
        <w:rPr>
          <w:rFonts w:ascii="Cambria" w:hAnsi="Cambria" w:cs="Arial"/>
          <w:b/>
          <w:sz w:val="20"/>
        </w:rPr>
      </w:pPr>
    </w:p>
    <w:p w14:paraId="54F12A1D" w14:textId="42E98502" w:rsidR="009B00F2" w:rsidRPr="00F53FEC" w:rsidRDefault="009B00F2" w:rsidP="00CC4CF5">
      <w:pPr>
        <w:jc w:val="center"/>
        <w:rPr>
          <w:rFonts w:ascii="Cambria" w:hAnsi="Cambria" w:cs="Arial"/>
          <w:b/>
          <w:sz w:val="20"/>
        </w:rPr>
      </w:pPr>
    </w:p>
    <w:p w14:paraId="13A07BD7" w14:textId="0EBB9FFB" w:rsidR="009B00F2" w:rsidRPr="00F53FEC" w:rsidRDefault="009B00F2" w:rsidP="00CC4CF5">
      <w:pPr>
        <w:jc w:val="center"/>
        <w:rPr>
          <w:rFonts w:ascii="Cambria" w:hAnsi="Cambria" w:cs="Arial"/>
          <w:b/>
          <w:sz w:val="20"/>
        </w:rPr>
      </w:pPr>
    </w:p>
    <w:p w14:paraId="4EF50E7D" w14:textId="2A39B4FE" w:rsidR="009B00F2" w:rsidRPr="00F53FEC" w:rsidRDefault="009B00F2" w:rsidP="00CC4CF5">
      <w:pPr>
        <w:jc w:val="center"/>
        <w:rPr>
          <w:rFonts w:ascii="Cambria" w:hAnsi="Cambria" w:cs="Arial"/>
          <w:b/>
          <w:sz w:val="20"/>
        </w:rPr>
      </w:pPr>
    </w:p>
    <w:p w14:paraId="02E1371D" w14:textId="150C07EA" w:rsidR="009B00F2" w:rsidRPr="00F53FEC" w:rsidRDefault="009B00F2" w:rsidP="00CC4CF5">
      <w:pPr>
        <w:jc w:val="center"/>
        <w:rPr>
          <w:rFonts w:ascii="Cambria" w:hAnsi="Cambria" w:cs="Arial"/>
          <w:b/>
          <w:sz w:val="20"/>
        </w:rPr>
      </w:pPr>
    </w:p>
    <w:p w14:paraId="09984E37" w14:textId="32FD52EC" w:rsidR="009B00F2" w:rsidRPr="00F53FEC" w:rsidRDefault="009B00F2" w:rsidP="00CC4CF5">
      <w:pPr>
        <w:jc w:val="center"/>
        <w:rPr>
          <w:rFonts w:ascii="Cambria" w:hAnsi="Cambria" w:cs="Arial"/>
          <w:b/>
          <w:sz w:val="20"/>
        </w:rPr>
      </w:pPr>
    </w:p>
    <w:p w14:paraId="3B62F164" w14:textId="5DD35202" w:rsidR="009B00F2" w:rsidRPr="00F53FEC" w:rsidRDefault="009B00F2" w:rsidP="00CC4CF5">
      <w:pPr>
        <w:jc w:val="center"/>
        <w:rPr>
          <w:rFonts w:ascii="Cambria" w:hAnsi="Cambria" w:cs="Arial"/>
          <w:b/>
          <w:sz w:val="20"/>
        </w:rPr>
      </w:pPr>
    </w:p>
    <w:p w14:paraId="0EFDF7E9" w14:textId="401C6FAD" w:rsidR="009B00F2" w:rsidRPr="00F53FEC" w:rsidRDefault="009B00F2" w:rsidP="00CC4CF5">
      <w:pPr>
        <w:jc w:val="center"/>
        <w:rPr>
          <w:rFonts w:ascii="Cambria" w:hAnsi="Cambria" w:cs="Arial"/>
          <w:b/>
          <w:sz w:val="20"/>
        </w:rPr>
      </w:pPr>
    </w:p>
    <w:p w14:paraId="1DF50502" w14:textId="5BCDEA4D" w:rsidR="009B00F2" w:rsidRPr="00F53FEC" w:rsidRDefault="009B00F2" w:rsidP="00CC4CF5">
      <w:pPr>
        <w:jc w:val="center"/>
        <w:rPr>
          <w:rFonts w:ascii="Cambria" w:hAnsi="Cambria" w:cs="Arial"/>
          <w:b/>
          <w:sz w:val="20"/>
        </w:rPr>
      </w:pPr>
    </w:p>
    <w:p w14:paraId="05A27E3E" w14:textId="45D1C413" w:rsidR="009B00F2" w:rsidRPr="00F53FEC" w:rsidRDefault="009B00F2" w:rsidP="00CC4CF5">
      <w:pPr>
        <w:jc w:val="center"/>
        <w:rPr>
          <w:rFonts w:ascii="Cambria" w:hAnsi="Cambria" w:cs="Arial"/>
          <w:b/>
          <w:sz w:val="20"/>
        </w:rPr>
      </w:pPr>
    </w:p>
    <w:p w14:paraId="1B5BE58C" w14:textId="2F81DAC4" w:rsidR="009B00F2" w:rsidRPr="00F53FEC" w:rsidRDefault="009B00F2" w:rsidP="00CC4CF5">
      <w:pPr>
        <w:jc w:val="center"/>
        <w:rPr>
          <w:rFonts w:ascii="Cambria" w:hAnsi="Cambria" w:cs="Arial"/>
          <w:b/>
          <w:sz w:val="20"/>
        </w:rPr>
      </w:pPr>
    </w:p>
    <w:p w14:paraId="23B25FCE" w14:textId="0D122A12" w:rsidR="009B00F2" w:rsidRPr="00F53FEC" w:rsidRDefault="009B00F2" w:rsidP="00CC4CF5">
      <w:pPr>
        <w:jc w:val="center"/>
        <w:rPr>
          <w:rFonts w:ascii="Cambria" w:hAnsi="Cambria" w:cs="Arial"/>
          <w:b/>
          <w:sz w:val="20"/>
        </w:rPr>
      </w:pPr>
    </w:p>
    <w:p w14:paraId="017F0E93" w14:textId="088ADA0F" w:rsidR="0087006A" w:rsidRPr="00F53FEC" w:rsidRDefault="0087006A" w:rsidP="0087006A">
      <w:pPr>
        <w:jc w:val="center"/>
        <w:rPr>
          <w:rFonts w:ascii="Cambria" w:hAnsi="Cambria" w:cs="Arial"/>
          <w:b/>
          <w:sz w:val="20"/>
        </w:rPr>
      </w:pPr>
    </w:p>
    <w:p w14:paraId="2C9A5823" w14:textId="77777777" w:rsidR="0087006A" w:rsidRPr="00F53FEC" w:rsidRDefault="0087006A" w:rsidP="0087006A">
      <w:pPr>
        <w:jc w:val="center"/>
        <w:rPr>
          <w:rFonts w:ascii="Cambria" w:hAnsi="Cambria" w:cs="Arial"/>
          <w:b/>
          <w:sz w:val="20"/>
        </w:rPr>
      </w:pPr>
    </w:p>
    <w:p w14:paraId="1AB0EE55" w14:textId="10B3EE3A" w:rsidR="009B00F2" w:rsidRPr="00F53FEC" w:rsidRDefault="009B00F2" w:rsidP="00CC4CF5">
      <w:pPr>
        <w:jc w:val="center"/>
        <w:rPr>
          <w:rFonts w:ascii="Cambria" w:hAnsi="Cambria" w:cs="Arial"/>
          <w:b/>
          <w:sz w:val="20"/>
        </w:rPr>
      </w:pPr>
    </w:p>
    <w:p w14:paraId="61C6D526" w14:textId="23EC07D8" w:rsidR="009B00F2" w:rsidRPr="00F53FEC" w:rsidRDefault="009B00F2" w:rsidP="00CC4CF5">
      <w:pPr>
        <w:jc w:val="center"/>
        <w:rPr>
          <w:rFonts w:ascii="Cambria" w:hAnsi="Cambria" w:cs="Arial"/>
          <w:b/>
          <w:sz w:val="20"/>
        </w:rPr>
      </w:pPr>
    </w:p>
    <w:p w14:paraId="30F5B8AB" w14:textId="5DBA51BC" w:rsidR="009B00F2" w:rsidRPr="00F53FEC" w:rsidRDefault="009B00F2" w:rsidP="00CC4CF5">
      <w:pPr>
        <w:jc w:val="center"/>
        <w:rPr>
          <w:rFonts w:ascii="Cambria" w:hAnsi="Cambria" w:cs="Arial"/>
          <w:b/>
          <w:sz w:val="20"/>
        </w:rPr>
      </w:pPr>
    </w:p>
    <w:p w14:paraId="2558475A" w14:textId="77777777" w:rsidR="009B00F2" w:rsidRPr="00F53FEC" w:rsidRDefault="009B00F2" w:rsidP="00CC4CF5">
      <w:pPr>
        <w:jc w:val="center"/>
        <w:rPr>
          <w:rFonts w:ascii="Cambria" w:hAnsi="Cambria" w:cs="Arial"/>
          <w:b/>
          <w:sz w:val="20"/>
        </w:rPr>
      </w:pPr>
      <w:r w:rsidRPr="00F53FEC">
        <w:rPr>
          <w:rFonts w:ascii="Cambria" w:hAnsi="Cambria" w:cs="Arial"/>
          <w:b/>
          <w:sz w:val="20"/>
        </w:rPr>
        <w:t>Slovník pojmov k Servisnej zmluve</w:t>
      </w:r>
    </w:p>
    <w:p w14:paraId="21CFDE16" w14:textId="3E87A3AC" w:rsidR="009B00F2" w:rsidRPr="00F53FEC" w:rsidRDefault="009B00F2" w:rsidP="00560D2E">
      <w:pPr>
        <w:jc w:val="center"/>
        <w:rPr>
          <w:rFonts w:ascii="Cambria" w:hAnsi="Cambria" w:cs="Arial"/>
          <w:b/>
          <w:sz w:val="20"/>
        </w:rPr>
      </w:pPr>
    </w:p>
    <w:p w14:paraId="749EC15E" w14:textId="77777777" w:rsidR="009B00F2" w:rsidRPr="00F53FEC" w:rsidRDefault="009B00F2" w:rsidP="00560D2E">
      <w:pPr>
        <w:jc w:val="center"/>
        <w:rPr>
          <w:rFonts w:ascii="Cambria" w:hAnsi="Cambria" w:cs="Arial"/>
          <w:b/>
          <w:sz w:val="20"/>
        </w:rPr>
      </w:pPr>
    </w:p>
    <w:p w14:paraId="05F9A18F" w14:textId="77777777" w:rsidR="009B00F2" w:rsidRPr="00F53FEC" w:rsidRDefault="009B00F2" w:rsidP="00CC4CF5">
      <w:pPr>
        <w:jc w:val="center"/>
        <w:rPr>
          <w:rFonts w:ascii="Cambria" w:hAnsi="Cambria" w:cs="Arial"/>
          <w:b/>
          <w:sz w:val="20"/>
        </w:rPr>
        <w:sectPr w:rsidR="009B00F2" w:rsidRPr="00F53FEC" w:rsidSect="00C876C7">
          <w:headerReference w:type="first" r:id="rId8"/>
          <w:pgSz w:w="12240" w:h="15840"/>
          <w:pgMar w:top="1440" w:right="1800" w:bottom="1440" w:left="1800" w:header="708" w:footer="708" w:gutter="0"/>
          <w:cols w:space="708"/>
          <w:titlePg/>
          <w:docGrid w:linePitch="360"/>
        </w:sectPr>
      </w:pPr>
    </w:p>
    <w:p w14:paraId="30148A9A" w14:textId="77777777" w:rsidR="007419DF" w:rsidRPr="00F53FEC" w:rsidRDefault="007419DF" w:rsidP="00CC4CF5">
      <w:pPr>
        <w:jc w:val="both"/>
        <w:rPr>
          <w:rFonts w:ascii="Cambria" w:hAnsi="Cambria" w:cs="Arial"/>
          <w:sz w:val="20"/>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5554"/>
      </w:tblGrid>
      <w:tr w:rsidR="00F53FEC" w:rsidRPr="00F53FEC" w14:paraId="3DAC3AC1" w14:textId="77777777" w:rsidTr="62648834">
        <w:trPr>
          <w:tblHeader/>
        </w:trPr>
        <w:tc>
          <w:tcPr>
            <w:tcW w:w="3547"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F53FEC" w:rsidRDefault="007419DF" w:rsidP="00CC4CF5">
            <w:pPr>
              <w:spacing w:before="60" w:after="60"/>
              <w:jc w:val="center"/>
              <w:rPr>
                <w:rFonts w:ascii="Cambria" w:hAnsi="Cambria" w:cs="Arial"/>
                <w:b/>
                <w:sz w:val="20"/>
                <w:lang w:eastAsia="cs-CZ"/>
              </w:rPr>
            </w:pPr>
            <w:r w:rsidRPr="00F53FEC">
              <w:rPr>
                <w:rFonts w:ascii="Cambria" w:hAnsi="Cambria" w:cs="Arial"/>
                <w:b/>
                <w:sz w:val="20"/>
              </w:rPr>
              <w:t>Pojem (y) / Výraz / Skratka</w:t>
            </w:r>
          </w:p>
        </w:tc>
        <w:tc>
          <w:tcPr>
            <w:tcW w:w="5554"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F53FEC" w:rsidRDefault="007419DF" w:rsidP="00CC4CF5">
            <w:pPr>
              <w:spacing w:before="60" w:after="60"/>
              <w:jc w:val="center"/>
              <w:rPr>
                <w:rFonts w:ascii="Cambria" w:hAnsi="Cambria" w:cs="Arial"/>
                <w:b/>
                <w:sz w:val="20"/>
                <w:lang w:eastAsia="cs-CZ"/>
              </w:rPr>
            </w:pPr>
            <w:r w:rsidRPr="00F53FEC">
              <w:rPr>
                <w:rFonts w:ascii="Cambria" w:hAnsi="Cambria" w:cs="Arial"/>
                <w:b/>
                <w:sz w:val="20"/>
              </w:rPr>
              <w:t>Vysvetlenie Pojmu / Výrazu / Skratky</w:t>
            </w:r>
          </w:p>
        </w:tc>
      </w:tr>
      <w:tr w:rsidR="00F53FEC" w:rsidRPr="00F53FEC" w14:paraId="0C18C049" w14:textId="77777777" w:rsidTr="62648834">
        <w:trPr>
          <w:cantSplit/>
        </w:trPr>
        <w:tc>
          <w:tcPr>
            <w:tcW w:w="3547" w:type="dxa"/>
          </w:tcPr>
          <w:p w14:paraId="2AE23729" w14:textId="77777777" w:rsidR="00F57C8A" w:rsidRPr="00F53FEC" w:rsidRDefault="00F57C8A" w:rsidP="00B269B6">
            <w:pPr>
              <w:pStyle w:val="Textvtabulce"/>
              <w:spacing w:before="60" w:after="20"/>
              <w:rPr>
                <w:rFonts w:ascii="Cambria" w:hAnsi="Cambria"/>
                <w:b/>
                <w:sz w:val="20"/>
                <w:lang w:val="sk-SK"/>
              </w:rPr>
            </w:pPr>
            <w:r w:rsidRPr="00F53FEC">
              <w:rPr>
                <w:rFonts w:ascii="Cambria" w:hAnsi="Cambria"/>
                <w:b/>
                <w:sz w:val="20"/>
                <w:lang w:val="sk-SK"/>
              </w:rPr>
              <w:t>Akceptačné testovanie</w:t>
            </w:r>
          </w:p>
        </w:tc>
        <w:tc>
          <w:tcPr>
            <w:tcW w:w="5554" w:type="dxa"/>
          </w:tcPr>
          <w:p w14:paraId="436AE74D" w14:textId="77777777" w:rsidR="00F57C8A" w:rsidRPr="00F53FEC" w:rsidRDefault="00F57C8A" w:rsidP="00B269B6">
            <w:pPr>
              <w:numPr>
                <w:ilvl w:val="2"/>
                <w:numId w:val="0"/>
              </w:numPr>
              <w:tabs>
                <w:tab w:val="num" w:pos="2160"/>
              </w:tabs>
              <w:spacing w:before="60" w:after="20"/>
              <w:jc w:val="both"/>
              <w:rPr>
                <w:rFonts w:ascii="Cambria" w:hAnsi="Cambria"/>
                <w:sz w:val="20"/>
              </w:rPr>
            </w:pPr>
            <w:r w:rsidRPr="00F53FEC">
              <w:rPr>
                <w:rFonts w:ascii="Cambria" w:hAnsi="Cambria"/>
                <w:sz w:val="20"/>
              </w:rPr>
              <w:t>spočíva v:</w:t>
            </w:r>
          </w:p>
          <w:p w14:paraId="773852C8" w14:textId="4EB96BF0" w:rsidR="00F57C8A" w:rsidRPr="00F53FEC" w:rsidRDefault="3800DC4C" w:rsidP="69B2A0CC">
            <w:pPr>
              <w:numPr>
                <w:ilvl w:val="0"/>
                <w:numId w:val="3"/>
              </w:numPr>
              <w:spacing w:before="60" w:after="20"/>
              <w:jc w:val="both"/>
              <w:rPr>
                <w:rFonts w:ascii="Cambria" w:hAnsi="Cambria"/>
                <w:sz w:val="20"/>
              </w:rPr>
            </w:pPr>
            <w:r w:rsidRPr="00F53FEC">
              <w:rPr>
                <w:rFonts w:ascii="Cambria" w:hAnsi="Cambria"/>
                <w:sz w:val="20"/>
              </w:rPr>
              <w:t xml:space="preserve">overení objednávateľom splnenia požiadaviek objednávateľa na úpravu </w:t>
            </w:r>
            <w:r w:rsidR="384AA243" w:rsidRPr="00F53FEC">
              <w:rPr>
                <w:rFonts w:ascii="Cambria" w:hAnsi="Cambria" w:cs="Arial"/>
                <w:sz w:val="20"/>
              </w:rPr>
              <w:t xml:space="preserve">služby </w:t>
            </w:r>
            <w:r w:rsidR="00655CCD" w:rsidRPr="00F53FEC">
              <w:rPr>
                <w:rFonts w:ascii="Cambria" w:hAnsi="Cambria" w:cs="Arial"/>
                <w:sz w:val="20"/>
              </w:rPr>
              <w:t>IT</w:t>
            </w:r>
            <w:r w:rsidRPr="00F53FEC">
              <w:rPr>
                <w:rFonts w:ascii="Cambria" w:hAnsi="Cambria"/>
                <w:sz w:val="20"/>
              </w:rPr>
              <w:t>,</w:t>
            </w:r>
          </w:p>
          <w:p w14:paraId="46CCAC61" w14:textId="44F91BFB" w:rsidR="00F57C8A" w:rsidRPr="00F53FEC" w:rsidRDefault="00F57C8A" w:rsidP="00B269B6">
            <w:pPr>
              <w:numPr>
                <w:ilvl w:val="0"/>
                <w:numId w:val="3"/>
              </w:numPr>
              <w:spacing w:before="60" w:after="20"/>
              <w:jc w:val="both"/>
              <w:rPr>
                <w:rFonts w:ascii="Cambria" w:hAnsi="Cambria"/>
                <w:sz w:val="20"/>
              </w:rPr>
            </w:pPr>
            <w:r w:rsidRPr="00F53FEC">
              <w:rPr>
                <w:rFonts w:ascii="Cambria" w:hAnsi="Cambria"/>
                <w:sz w:val="20"/>
              </w:rPr>
              <w:t xml:space="preserve">riadení zaznamenaných incidentov týkajúcich sa úpravy </w:t>
            </w:r>
            <w:r w:rsidR="006903F4" w:rsidRPr="00F53FEC">
              <w:rPr>
                <w:rFonts w:ascii="Cambria" w:hAnsi="Cambria" w:cs="Arial"/>
                <w:sz w:val="20"/>
              </w:rPr>
              <w:t xml:space="preserve">služby </w:t>
            </w:r>
            <w:r w:rsidR="00655CCD" w:rsidRPr="00F53FEC">
              <w:rPr>
                <w:rFonts w:ascii="Cambria" w:hAnsi="Cambria" w:cs="Arial"/>
                <w:sz w:val="20"/>
              </w:rPr>
              <w:t>IT</w:t>
            </w:r>
            <w:r w:rsidRPr="00F53FEC">
              <w:rPr>
                <w:rFonts w:ascii="Cambria" w:hAnsi="Cambria"/>
                <w:sz w:val="20"/>
              </w:rPr>
              <w:t>,</w:t>
            </w:r>
          </w:p>
          <w:p w14:paraId="34FDEA78" w14:textId="2EA95054" w:rsidR="00F57C8A" w:rsidRPr="00F53FEC" w:rsidRDefault="00F57C8A" w:rsidP="00B269B6">
            <w:pPr>
              <w:numPr>
                <w:ilvl w:val="0"/>
                <w:numId w:val="3"/>
              </w:numPr>
              <w:spacing w:before="60" w:after="20"/>
              <w:jc w:val="both"/>
              <w:rPr>
                <w:rFonts w:ascii="Cambria" w:hAnsi="Cambria"/>
                <w:sz w:val="20"/>
              </w:rPr>
            </w:pPr>
            <w:r w:rsidRPr="00F53FEC">
              <w:rPr>
                <w:rFonts w:ascii="Cambria" w:hAnsi="Cambria"/>
                <w:sz w:val="20"/>
              </w:rPr>
              <w:t xml:space="preserve">vypracovaní objednávateľom akceptačného protokolu  úpravy </w:t>
            </w:r>
            <w:r w:rsidR="006903F4" w:rsidRPr="00F53FEC">
              <w:rPr>
                <w:rFonts w:ascii="Cambria" w:hAnsi="Cambria" w:cs="Arial"/>
                <w:sz w:val="20"/>
              </w:rPr>
              <w:t xml:space="preserve">služby </w:t>
            </w:r>
            <w:r w:rsidR="00655CCD" w:rsidRPr="00F53FEC">
              <w:rPr>
                <w:rFonts w:ascii="Cambria" w:hAnsi="Cambria" w:cs="Arial"/>
                <w:sz w:val="20"/>
              </w:rPr>
              <w:t>IT</w:t>
            </w:r>
            <w:r w:rsidRPr="00F53FEC">
              <w:rPr>
                <w:rFonts w:ascii="Cambria" w:hAnsi="Cambria"/>
                <w:sz w:val="20"/>
              </w:rPr>
              <w:t>.</w:t>
            </w:r>
          </w:p>
        </w:tc>
      </w:tr>
      <w:tr w:rsidR="00F53FEC" w:rsidRPr="00F53FEC" w14:paraId="4A5F96B8" w14:textId="77777777" w:rsidTr="62648834">
        <w:tc>
          <w:tcPr>
            <w:tcW w:w="3547" w:type="dxa"/>
            <w:tcBorders>
              <w:top w:val="single" w:sz="4" w:space="0" w:color="auto"/>
              <w:left w:val="single" w:sz="4" w:space="0" w:color="auto"/>
              <w:bottom w:val="single" w:sz="4" w:space="0" w:color="auto"/>
              <w:right w:val="single" w:sz="4" w:space="0" w:color="auto"/>
            </w:tcBorders>
          </w:tcPr>
          <w:p w14:paraId="1356D9D4" w14:textId="77777777" w:rsidR="007419DF" w:rsidRPr="00F53FEC" w:rsidRDefault="007419DF" w:rsidP="00B269B6">
            <w:pPr>
              <w:spacing w:before="60" w:after="20"/>
              <w:rPr>
                <w:rFonts w:ascii="Cambria" w:hAnsi="Cambria" w:cs="Arial"/>
                <w:b/>
                <w:sz w:val="20"/>
              </w:rPr>
            </w:pPr>
            <w:r w:rsidRPr="00F53FEC">
              <w:rPr>
                <w:rFonts w:ascii="Cambria" w:hAnsi="Cambria" w:cs="Arial"/>
                <w:b/>
                <w:sz w:val="20"/>
              </w:rPr>
              <w:t>Aktualizácie</w:t>
            </w:r>
          </w:p>
        </w:tc>
        <w:tc>
          <w:tcPr>
            <w:tcW w:w="5554" w:type="dxa"/>
            <w:tcBorders>
              <w:top w:val="single" w:sz="4" w:space="0" w:color="auto"/>
              <w:left w:val="single" w:sz="4" w:space="0" w:color="auto"/>
              <w:bottom w:val="single" w:sz="4" w:space="0" w:color="auto"/>
              <w:right w:val="single" w:sz="4" w:space="0" w:color="auto"/>
            </w:tcBorders>
          </w:tcPr>
          <w:p w14:paraId="05EF5A15" w14:textId="21B8BEB6" w:rsidR="007419DF" w:rsidRPr="00F53FEC" w:rsidRDefault="1F3FE19B" w:rsidP="69B2A0CC">
            <w:pPr>
              <w:spacing w:before="60" w:after="20"/>
              <w:jc w:val="both"/>
              <w:rPr>
                <w:rFonts w:ascii="Cambria" w:hAnsi="Cambria" w:cs="Arial"/>
                <w:sz w:val="20"/>
                <w:lang w:eastAsia="cs-CZ"/>
              </w:rPr>
            </w:pPr>
            <w:r w:rsidRPr="00F53FEC">
              <w:rPr>
                <w:rFonts w:ascii="Cambria" w:hAnsi="Cambria" w:cs="Arial"/>
                <w:sz w:val="20"/>
              </w:rPr>
              <w:t xml:space="preserve">zmluvné strany rozumejú zmeny, zdokonalenia alebo zlepšenia </w:t>
            </w:r>
            <w:r w:rsidR="6E05F740" w:rsidRPr="00F53FEC">
              <w:rPr>
                <w:rFonts w:ascii="Cambria" w:hAnsi="Cambria" w:cs="Arial"/>
                <w:sz w:val="20"/>
              </w:rPr>
              <w:t xml:space="preserve">IBFO </w:t>
            </w:r>
            <w:r w:rsidRPr="00F53FEC">
              <w:rPr>
                <w:rFonts w:ascii="Cambria" w:hAnsi="Cambria" w:cs="Arial"/>
                <w:sz w:val="20"/>
              </w:rPr>
              <w:t xml:space="preserve">(licencovaných programov), ktoré bude </w:t>
            </w:r>
            <w:r w:rsidR="11AE129E" w:rsidRPr="00F53FEC">
              <w:rPr>
                <w:rFonts w:ascii="Cambria" w:hAnsi="Cambria" w:cs="Arial"/>
                <w:sz w:val="20"/>
              </w:rPr>
              <w:t>poskytovateľ poskytovať podľa pokynov výrobcu a po dohode s objednávateľom</w:t>
            </w:r>
            <w:r w:rsidRPr="00F53FEC">
              <w:rPr>
                <w:rFonts w:ascii="Cambria" w:hAnsi="Cambria" w:cs="Arial"/>
                <w:sz w:val="20"/>
              </w:rPr>
              <w:t xml:space="preserve"> do </w:t>
            </w:r>
            <w:r w:rsidR="25220358" w:rsidRPr="00F53FEC">
              <w:rPr>
                <w:rFonts w:ascii="Cambria" w:hAnsi="Cambria" w:cs="Arial"/>
                <w:sz w:val="20"/>
              </w:rPr>
              <w:t xml:space="preserve">IBFO </w:t>
            </w:r>
            <w:r w:rsidRPr="00F53FEC">
              <w:rPr>
                <w:rFonts w:ascii="Cambria" w:hAnsi="Cambria" w:cs="Arial"/>
                <w:sz w:val="20"/>
              </w:rPr>
              <w:t xml:space="preserve">(licencovaných programov) a vytváranie ich častí, namiesto separátnych softvérových programov. Uvedené aktualizácie poskytuje </w:t>
            </w:r>
            <w:r w:rsidR="57AC8F34" w:rsidRPr="00F53FEC">
              <w:rPr>
                <w:rFonts w:ascii="Cambria" w:hAnsi="Cambria" w:cs="Arial"/>
                <w:sz w:val="20"/>
              </w:rPr>
              <w:t>poskytovate</w:t>
            </w:r>
            <w:r w:rsidR="383C0D97" w:rsidRPr="00F53FEC">
              <w:rPr>
                <w:rFonts w:ascii="Cambria" w:hAnsi="Cambria" w:cs="Arial"/>
                <w:sz w:val="20"/>
              </w:rPr>
              <w:t>ľ</w:t>
            </w:r>
            <w:r w:rsidRPr="00F53FEC">
              <w:rPr>
                <w:rFonts w:ascii="Cambria" w:hAnsi="Cambria" w:cs="Arial"/>
                <w:sz w:val="20"/>
              </w:rPr>
              <w:t xml:space="preserve"> objednávateľovi podľa podmienok tejto zmluvy.</w:t>
            </w:r>
          </w:p>
        </w:tc>
      </w:tr>
      <w:tr w:rsidR="00F53FEC" w:rsidRPr="00F53FEC" w14:paraId="592D9A8E" w14:textId="77777777" w:rsidTr="62648834">
        <w:trPr>
          <w:cantSplit/>
        </w:trPr>
        <w:tc>
          <w:tcPr>
            <w:tcW w:w="3547" w:type="dxa"/>
          </w:tcPr>
          <w:p w14:paraId="5025E86F" w14:textId="77777777" w:rsidR="00FA76BA" w:rsidRPr="00F53FEC" w:rsidRDefault="00FA76BA" w:rsidP="00B269B6">
            <w:pPr>
              <w:spacing w:before="60" w:after="20"/>
              <w:rPr>
                <w:rFonts w:ascii="Cambria" w:hAnsi="Cambria" w:cs="Arial"/>
                <w:b/>
                <w:sz w:val="20"/>
              </w:rPr>
            </w:pPr>
            <w:r w:rsidRPr="00F53FEC">
              <w:rPr>
                <w:rFonts w:ascii="Cambria" w:hAnsi="Cambria" w:cs="Arial"/>
                <w:b/>
                <w:sz w:val="20"/>
              </w:rPr>
              <w:t>Aplikačné programové rozhranie (API)</w:t>
            </w:r>
          </w:p>
        </w:tc>
        <w:tc>
          <w:tcPr>
            <w:tcW w:w="5554" w:type="dxa"/>
          </w:tcPr>
          <w:p w14:paraId="5952D120" w14:textId="66B6AE4F" w:rsidR="00FA76BA" w:rsidRPr="00F53FEC" w:rsidRDefault="00FA76BA" w:rsidP="00B269B6">
            <w:pPr>
              <w:spacing w:before="60" w:after="20"/>
              <w:jc w:val="both"/>
              <w:rPr>
                <w:rFonts w:ascii="Cambria" w:hAnsi="Cambria" w:cs="Arial"/>
                <w:sz w:val="20"/>
              </w:rPr>
            </w:pPr>
            <w:r w:rsidRPr="00F53FEC">
              <w:rPr>
                <w:rFonts w:ascii="Cambria" w:hAnsi="Cambria" w:cs="Arial"/>
                <w:sz w:val="20"/>
              </w:rPr>
              <w:t xml:space="preserve">zmluvné strany rozumejú komponenty, programy, procedúry, funkcie, dátové a iné objekty systému, ktoré ako celok a/alebo jednotlivo zabezpečujú obojsmerný, resp. jednosmerný prenos a spracovanie dát a/alebo správ pre </w:t>
            </w:r>
            <w:r w:rsidR="001647EF" w:rsidRPr="00F53FEC">
              <w:rPr>
                <w:rFonts w:ascii="Cambria" w:hAnsi="Cambria" w:cs="Arial"/>
                <w:sz w:val="20"/>
              </w:rPr>
              <w:t xml:space="preserve">IBFO </w:t>
            </w:r>
            <w:r w:rsidRPr="00F53FEC">
              <w:rPr>
                <w:rFonts w:ascii="Cambria" w:hAnsi="Cambria" w:cs="Arial"/>
                <w:sz w:val="20"/>
              </w:rPr>
              <w:t xml:space="preserve">  tak, aby bola dosiahnutá jeho funkcionalita podľa dokumentu stanovujúceho celkovú funkcionalitu </w:t>
            </w:r>
            <w:r w:rsidR="007E54D7" w:rsidRPr="00F53FEC">
              <w:rPr>
                <w:rFonts w:ascii="Cambria" w:hAnsi="Cambria" w:cs="Arial"/>
                <w:sz w:val="20"/>
              </w:rPr>
              <w:t xml:space="preserve">služby IBFO </w:t>
            </w:r>
            <w:r w:rsidRPr="00F53FEC">
              <w:rPr>
                <w:rFonts w:ascii="Cambria" w:hAnsi="Cambria" w:cs="Arial"/>
                <w:sz w:val="20"/>
              </w:rPr>
              <w:t xml:space="preserve">a podľa sprievodnej dokumentácie </w:t>
            </w:r>
            <w:r w:rsidR="007E54D7" w:rsidRPr="00F53FEC">
              <w:rPr>
                <w:rFonts w:ascii="Cambria" w:hAnsi="Cambria" w:cs="Arial"/>
                <w:sz w:val="20"/>
              </w:rPr>
              <w:t>služby IBFO</w:t>
            </w:r>
          </w:p>
        </w:tc>
      </w:tr>
      <w:tr w:rsidR="00F53FEC" w:rsidRPr="00F53FEC" w14:paraId="1CEC45ED" w14:textId="77777777" w:rsidTr="62648834">
        <w:tc>
          <w:tcPr>
            <w:tcW w:w="3547" w:type="dxa"/>
            <w:tcBorders>
              <w:top w:val="single" w:sz="4" w:space="0" w:color="auto"/>
              <w:left w:val="single" w:sz="4" w:space="0" w:color="auto"/>
              <w:bottom w:val="single" w:sz="4" w:space="0" w:color="auto"/>
              <w:right w:val="single" w:sz="4" w:space="0" w:color="auto"/>
            </w:tcBorders>
          </w:tcPr>
          <w:p w14:paraId="004C6402" w14:textId="2C67A0D7" w:rsidR="00156041" w:rsidRPr="00F53FEC" w:rsidRDefault="00156041" w:rsidP="00156041">
            <w:pPr>
              <w:spacing w:before="60" w:after="20"/>
              <w:rPr>
                <w:rFonts w:ascii="Cambria" w:hAnsi="Cambria" w:cs="Arial"/>
                <w:b/>
                <w:sz w:val="20"/>
              </w:rPr>
            </w:pPr>
            <w:r w:rsidRPr="00F53FEC">
              <w:rPr>
                <w:rFonts w:ascii="Cambria" w:hAnsi="Cambria" w:cs="Arial"/>
                <w:b/>
                <w:sz w:val="20"/>
              </w:rPr>
              <w:t>Bezpečnostný incident</w:t>
            </w:r>
          </w:p>
        </w:tc>
        <w:tc>
          <w:tcPr>
            <w:tcW w:w="5554" w:type="dxa"/>
            <w:tcBorders>
              <w:top w:val="single" w:sz="4" w:space="0" w:color="auto"/>
              <w:left w:val="single" w:sz="4" w:space="0" w:color="auto"/>
              <w:bottom w:val="single" w:sz="4" w:space="0" w:color="auto"/>
              <w:right w:val="single" w:sz="4" w:space="0" w:color="auto"/>
            </w:tcBorders>
          </w:tcPr>
          <w:p w14:paraId="1E922403" w14:textId="77777777" w:rsidR="00156041" w:rsidRPr="00F53FEC" w:rsidRDefault="00156041" w:rsidP="00156041">
            <w:pPr>
              <w:spacing w:before="60" w:after="20"/>
              <w:rPr>
                <w:rFonts w:ascii="Cambria" w:hAnsi="Cambria" w:cs="Arial"/>
                <w:sz w:val="20"/>
              </w:rPr>
            </w:pPr>
            <w:r w:rsidRPr="00F53FEC">
              <w:rPr>
                <w:rFonts w:ascii="Cambria" w:hAnsi="Cambria" w:cs="Arial"/>
                <w:sz w:val="20"/>
              </w:rPr>
              <w:t xml:space="preserve">Bezpečnostný incident je akákoľvek udalosť narušenia bezpečnosti služby IT alebo niektorého jej komponentu, ktorej následkom bola </w:t>
            </w:r>
          </w:p>
          <w:p w14:paraId="677C3AA3" w14:textId="77777777" w:rsidR="00156041" w:rsidRPr="00F53FEC" w:rsidRDefault="00156041" w:rsidP="00156041">
            <w:pPr>
              <w:spacing w:before="60" w:after="20"/>
              <w:rPr>
                <w:rFonts w:ascii="Cambria" w:hAnsi="Cambria" w:cs="Arial"/>
                <w:sz w:val="20"/>
              </w:rPr>
            </w:pPr>
            <w:r w:rsidRPr="00F53FEC">
              <w:rPr>
                <w:rFonts w:ascii="Cambria" w:hAnsi="Cambria" w:cs="Arial"/>
                <w:sz w:val="20"/>
              </w:rPr>
              <w:t>• strata dôvernosti údajov, únik/zničenie údajov alebo narušenie ich integrity alebo</w:t>
            </w:r>
          </w:p>
          <w:p w14:paraId="23E27E38" w14:textId="77777777" w:rsidR="00156041" w:rsidRPr="00F53FEC" w:rsidRDefault="00156041" w:rsidP="00156041">
            <w:pPr>
              <w:spacing w:before="60" w:after="20"/>
              <w:rPr>
                <w:rFonts w:ascii="Cambria" w:hAnsi="Cambria" w:cs="Arial"/>
                <w:sz w:val="20"/>
              </w:rPr>
            </w:pPr>
            <w:r w:rsidRPr="00F53FEC">
              <w:rPr>
                <w:rFonts w:ascii="Cambria" w:hAnsi="Cambria" w:cs="Arial"/>
                <w:sz w:val="20"/>
              </w:rPr>
              <w:t>• obmedzenie alebo odmietnutie dostupnosti služby IT alebo</w:t>
            </w:r>
          </w:p>
          <w:p w14:paraId="4310FF9D" w14:textId="77777777" w:rsidR="00156041" w:rsidRPr="00F53FEC" w:rsidRDefault="00156041" w:rsidP="00156041">
            <w:pPr>
              <w:spacing w:before="60" w:after="20"/>
              <w:rPr>
                <w:rFonts w:ascii="Cambria" w:hAnsi="Cambria" w:cs="Arial"/>
                <w:sz w:val="20"/>
              </w:rPr>
            </w:pPr>
            <w:r w:rsidRPr="00F53FEC">
              <w:rPr>
                <w:rFonts w:ascii="Cambria" w:hAnsi="Cambria" w:cs="Arial"/>
                <w:sz w:val="20"/>
              </w:rPr>
              <w:t>• narušenie bezpečnostných mechanizmov alebo</w:t>
            </w:r>
          </w:p>
          <w:p w14:paraId="0DA563A4" w14:textId="7E2AF8A2" w:rsidR="00156041" w:rsidRPr="00F53FEC" w:rsidRDefault="00156041" w:rsidP="00156041">
            <w:pPr>
              <w:spacing w:before="60" w:after="20"/>
              <w:rPr>
                <w:rFonts w:ascii="Cambria" w:hAnsi="Cambria" w:cs="Arial"/>
                <w:sz w:val="20"/>
              </w:rPr>
            </w:pPr>
            <w:r w:rsidRPr="00F53FEC">
              <w:rPr>
                <w:rFonts w:ascii="Cambria" w:hAnsi="Cambria" w:cs="Arial"/>
                <w:sz w:val="20"/>
              </w:rPr>
              <w:t>• poškodenie mena NBS</w:t>
            </w:r>
          </w:p>
        </w:tc>
      </w:tr>
      <w:tr w:rsidR="00F53FEC" w:rsidRPr="00F53FEC" w14:paraId="385ACFAB" w14:textId="77777777" w:rsidTr="62648834">
        <w:tc>
          <w:tcPr>
            <w:tcW w:w="3547" w:type="dxa"/>
            <w:tcBorders>
              <w:top w:val="single" w:sz="4" w:space="0" w:color="auto"/>
              <w:left w:val="single" w:sz="4" w:space="0" w:color="auto"/>
              <w:bottom w:val="single" w:sz="4" w:space="0" w:color="auto"/>
              <w:right w:val="single" w:sz="4" w:space="0" w:color="auto"/>
            </w:tcBorders>
          </w:tcPr>
          <w:p w14:paraId="2F43518C" w14:textId="51914D72" w:rsidR="00156041" w:rsidRPr="00F53FEC" w:rsidRDefault="00156041" w:rsidP="00156041">
            <w:pPr>
              <w:spacing w:before="60" w:after="20"/>
              <w:rPr>
                <w:rFonts w:ascii="Cambria" w:hAnsi="Cambria" w:cs="Arial"/>
                <w:b/>
                <w:sz w:val="20"/>
              </w:rPr>
            </w:pPr>
            <w:r w:rsidRPr="00F53FEC">
              <w:rPr>
                <w:rFonts w:ascii="Cambria" w:hAnsi="Cambria" w:cs="Arial"/>
                <w:b/>
                <w:sz w:val="20"/>
              </w:rPr>
              <w:t>Bezpečnostná hrozba</w:t>
            </w:r>
          </w:p>
        </w:tc>
        <w:tc>
          <w:tcPr>
            <w:tcW w:w="5554" w:type="dxa"/>
            <w:tcBorders>
              <w:top w:val="single" w:sz="4" w:space="0" w:color="auto"/>
              <w:left w:val="single" w:sz="4" w:space="0" w:color="auto"/>
              <w:bottom w:val="single" w:sz="4" w:space="0" w:color="auto"/>
              <w:right w:val="single" w:sz="4" w:space="0" w:color="auto"/>
            </w:tcBorders>
          </w:tcPr>
          <w:p w14:paraId="449C399B" w14:textId="5307E9E6" w:rsidR="00156041" w:rsidRPr="00F53FEC" w:rsidRDefault="40289AF6" w:rsidP="62648834">
            <w:pPr>
              <w:spacing w:before="60" w:after="20"/>
              <w:rPr>
                <w:rFonts w:ascii="Cambria" w:hAnsi="Cambria" w:cs="Arial"/>
                <w:sz w:val="20"/>
              </w:rPr>
            </w:pPr>
            <w:r w:rsidRPr="00F53FEC">
              <w:rPr>
                <w:rFonts w:ascii="Cambria" w:hAnsi="Cambria" w:cs="Arial"/>
                <w:sz w:val="20"/>
              </w:rPr>
              <w:t>Bezpečnostná hrozba je zverejnená/nahlásená/dete</w:t>
            </w:r>
            <w:r w:rsidR="1C46D7AF" w:rsidRPr="00F53FEC">
              <w:rPr>
                <w:rFonts w:ascii="Cambria" w:hAnsi="Cambria" w:cs="Arial"/>
                <w:sz w:val="20"/>
              </w:rPr>
              <w:t>k</w:t>
            </w:r>
            <w:r w:rsidRPr="00F53FEC">
              <w:rPr>
                <w:rFonts w:ascii="Cambria" w:hAnsi="Cambria" w:cs="Arial"/>
                <w:sz w:val="20"/>
              </w:rPr>
              <w:t>ovaná bezpečnostná zraniteľnosť alebo varovanie, ktoré sa týka služby IT alebo niektorého jej komponentu.</w:t>
            </w:r>
          </w:p>
        </w:tc>
      </w:tr>
      <w:tr w:rsidR="00F53FEC" w:rsidRPr="00F53FEC" w14:paraId="3E785C99" w14:textId="77777777" w:rsidTr="62648834">
        <w:tc>
          <w:tcPr>
            <w:tcW w:w="3547" w:type="dxa"/>
            <w:tcBorders>
              <w:top w:val="single" w:sz="4" w:space="0" w:color="auto"/>
              <w:left w:val="single" w:sz="4" w:space="0" w:color="auto"/>
              <w:bottom w:val="single" w:sz="4" w:space="0" w:color="auto"/>
              <w:right w:val="single" w:sz="4" w:space="0" w:color="auto"/>
            </w:tcBorders>
          </w:tcPr>
          <w:p w14:paraId="477D277C" w14:textId="2AF45090" w:rsidR="00156041" w:rsidRPr="00F53FEC" w:rsidRDefault="00156041" w:rsidP="00156041">
            <w:pPr>
              <w:spacing w:before="60" w:after="20"/>
              <w:rPr>
                <w:rFonts w:ascii="Cambria" w:hAnsi="Cambria" w:cs="Arial"/>
                <w:b/>
                <w:sz w:val="20"/>
              </w:rPr>
            </w:pPr>
            <w:r w:rsidRPr="00F53FEC">
              <w:rPr>
                <w:rFonts w:ascii="Cambria" w:hAnsi="Cambria" w:cs="Arial"/>
                <w:b/>
                <w:sz w:val="20"/>
              </w:rPr>
              <w:t>Podozrivá udalosť</w:t>
            </w:r>
          </w:p>
        </w:tc>
        <w:tc>
          <w:tcPr>
            <w:tcW w:w="5554" w:type="dxa"/>
            <w:tcBorders>
              <w:top w:val="single" w:sz="4" w:space="0" w:color="auto"/>
              <w:left w:val="single" w:sz="4" w:space="0" w:color="auto"/>
              <w:bottom w:val="single" w:sz="4" w:space="0" w:color="auto"/>
              <w:right w:val="single" w:sz="4" w:space="0" w:color="auto"/>
            </w:tcBorders>
          </w:tcPr>
          <w:p w14:paraId="27608FC6" w14:textId="71A4F4D1" w:rsidR="00156041" w:rsidRPr="00F53FEC" w:rsidRDefault="40289AF6" w:rsidP="62648834">
            <w:pPr>
              <w:spacing w:before="60" w:after="20"/>
              <w:rPr>
                <w:rFonts w:ascii="Cambria" w:hAnsi="Cambria" w:cs="Arial"/>
                <w:sz w:val="20"/>
              </w:rPr>
            </w:pPr>
            <w:r w:rsidRPr="00F53FEC">
              <w:rPr>
                <w:rFonts w:ascii="Cambria" w:hAnsi="Cambria" w:cs="Arial"/>
                <w:sz w:val="20"/>
              </w:rPr>
              <w:t>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anonymizačné služby, a pod.), atď.</w:t>
            </w:r>
          </w:p>
        </w:tc>
      </w:tr>
      <w:tr w:rsidR="00F53FEC" w:rsidRPr="00F53FEC" w14:paraId="2FFCDDDD"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B19EB4"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t xml:space="preserve">Definovaný používateľ </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DB168C" w14:textId="7AE43F2F" w:rsidR="00156041" w:rsidRPr="00F53FEC" w:rsidRDefault="2E8DE8E2" w:rsidP="62648834">
            <w:pPr>
              <w:spacing w:before="60" w:after="20" w:line="259" w:lineRule="auto"/>
              <w:jc w:val="both"/>
              <w:rPr>
                <w:rFonts w:ascii="Cambria" w:hAnsi="Cambria" w:cs="Arial"/>
                <w:sz w:val="20"/>
              </w:rPr>
            </w:pPr>
            <w:r w:rsidRPr="00F53FEC">
              <w:rPr>
                <w:rFonts w:ascii="Cambria" w:hAnsi="Cambria" w:cs="Arial"/>
                <w:sz w:val="20"/>
              </w:rPr>
              <w:t>o</w:t>
            </w:r>
            <w:r w:rsidR="40289AF6" w:rsidRPr="00F53FEC">
              <w:rPr>
                <w:rFonts w:ascii="Cambria" w:hAnsi="Cambria" w:cs="Arial"/>
                <w:sz w:val="20"/>
              </w:rPr>
              <w:t xml:space="preserve">soba, ktorá má priamy alebo nepriamy prístup k </w:t>
            </w:r>
            <w:r w:rsidR="08AF005F" w:rsidRPr="00F53FEC">
              <w:rPr>
                <w:rFonts w:ascii="Cambria" w:hAnsi="Cambria" w:cs="Arial"/>
                <w:sz w:val="20"/>
              </w:rPr>
              <w:t>s</w:t>
            </w:r>
            <w:r w:rsidR="40289AF6" w:rsidRPr="00F53FEC">
              <w:rPr>
                <w:rFonts w:ascii="Cambria" w:hAnsi="Cambria" w:cs="Arial"/>
                <w:sz w:val="20"/>
              </w:rPr>
              <w:t>ystému. Taktiež používatelia technických systémov umožňujúcich nepriamy prístup k </w:t>
            </w:r>
            <w:r w:rsidR="473106D1" w:rsidRPr="00F53FEC">
              <w:rPr>
                <w:rFonts w:ascii="Cambria" w:hAnsi="Cambria" w:cs="Arial"/>
                <w:sz w:val="20"/>
              </w:rPr>
              <w:t>s</w:t>
            </w:r>
            <w:r w:rsidR="40289AF6" w:rsidRPr="00F53FEC">
              <w:rPr>
                <w:rFonts w:ascii="Cambria" w:hAnsi="Cambria" w:cs="Arial"/>
                <w:sz w:val="20"/>
              </w:rPr>
              <w:t xml:space="preserve">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tc>
      </w:tr>
      <w:tr w:rsidR="00F53FEC" w:rsidRPr="00F53FEC" w14:paraId="43ACDF4F" w14:textId="77777777" w:rsidTr="62648834">
        <w:tc>
          <w:tcPr>
            <w:tcW w:w="3547" w:type="dxa"/>
            <w:tcBorders>
              <w:top w:val="single" w:sz="4" w:space="0" w:color="auto"/>
              <w:left w:val="single" w:sz="4" w:space="0" w:color="auto"/>
              <w:bottom w:val="single" w:sz="4" w:space="0" w:color="auto"/>
              <w:right w:val="single" w:sz="4" w:space="0" w:color="auto"/>
            </w:tcBorders>
          </w:tcPr>
          <w:p w14:paraId="12D83B6F"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lastRenderedPageBreak/>
              <w:t>Doba odozvy</w:t>
            </w:r>
          </w:p>
        </w:tc>
        <w:tc>
          <w:tcPr>
            <w:tcW w:w="5554" w:type="dxa"/>
            <w:tcBorders>
              <w:top w:val="single" w:sz="4" w:space="0" w:color="auto"/>
              <w:left w:val="single" w:sz="4" w:space="0" w:color="auto"/>
              <w:bottom w:val="single" w:sz="4" w:space="0" w:color="auto"/>
              <w:right w:val="single" w:sz="4" w:space="0" w:color="auto"/>
            </w:tcBorders>
          </w:tcPr>
          <w:p w14:paraId="0C6CC421" w14:textId="77777777" w:rsidR="00156041" w:rsidRPr="00F53FEC" w:rsidRDefault="00156041" w:rsidP="00156041">
            <w:pPr>
              <w:spacing w:before="60" w:after="20"/>
              <w:jc w:val="both"/>
              <w:rPr>
                <w:rFonts w:ascii="Cambria" w:hAnsi="Cambria" w:cs="Arial"/>
                <w:sz w:val="20"/>
              </w:rPr>
            </w:pPr>
            <w:r w:rsidRPr="00F53FEC">
              <w:rPr>
                <w:rFonts w:ascii="Cambria" w:hAnsi="Cambria" w:cs="Arial"/>
                <w:sz w:val="20"/>
              </w:rPr>
              <w:t>rozumie sa časové obdobie, počas ktorého je zhotoviteľ povinný začať vykonávať príslušnú činnosť od nahlásenia požiadavky objednávateľa na jej vykonanie.</w:t>
            </w:r>
          </w:p>
        </w:tc>
      </w:tr>
      <w:tr w:rsidR="00F53FEC" w:rsidRPr="00F53FEC" w14:paraId="04C7E2BE" w14:textId="77777777" w:rsidTr="62648834">
        <w:tc>
          <w:tcPr>
            <w:tcW w:w="3547" w:type="dxa"/>
            <w:tcBorders>
              <w:top w:val="single" w:sz="4" w:space="0" w:color="auto"/>
              <w:left w:val="single" w:sz="4" w:space="0" w:color="auto"/>
              <w:bottom w:val="single" w:sz="4" w:space="0" w:color="auto"/>
              <w:right w:val="single" w:sz="4" w:space="0" w:color="auto"/>
            </w:tcBorders>
          </w:tcPr>
          <w:p w14:paraId="59FFB1D0"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t>Dodať podľa tejto zmluvy, Odovzdať</w:t>
            </w:r>
          </w:p>
        </w:tc>
        <w:tc>
          <w:tcPr>
            <w:tcW w:w="5554" w:type="dxa"/>
            <w:tcBorders>
              <w:top w:val="single" w:sz="4" w:space="0" w:color="auto"/>
              <w:left w:val="single" w:sz="4" w:space="0" w:color="auto"/>
              <w:bottom w:val="single" w:sz="4" w:space="0" w:color="auto"/>
              <w:right w:val="single" w:sz="4" w:space="0" w:color="auto"/>
            </w:tcBorders>
          </w:tcPr>
          <w:p w14:paraId="415569C8" w14:textId="1A926C2D" w:rsidR="00156041" w:rsidRPr="00F53FEC" w:rsidRDefault="00156041" w:rsidP="00156041">
            <w:pPr>
              <w:spacing w:before="60" w:after="20"/>
              <w:jc w:val="both"/>
              <w:rPr>
                <w:rFonts w:ascii="Cambria" w:hAnsi="Cambria" w:cs="Arial"/>
                <w:sz w:val="20"/>
              </w:rPr>
            </w:pPr>
            <w:r w:rsidRPr="00F53FEC">
              <w:rPr>
                <w:rFonts w:ascii="Cambria" w:hAnsi="Cambria" w:cs="Arial"/>
                <w:sz w:val="20"/>
              </w:rPr>
              <w:t>zmluvné strany rozumejú dodanie dodávky, uvedenej v popise predmetu zmluvy a záväzkoch poskytovateľa v tejto zmluve poskytovateľom objednávateľovi podľa zmluvných podmienok, záväzkov, štandardov, postupov a oprávnení uvedených v tejto zmluve. Táto skutočnosť musí byť písomne potvrdená poskytovateľom a objednávateľom v príslušnom protokole.</w:t>
            </w:r>
          </w:p>
        </w:tc>
      </w:tr>
      <w:tr w:rsidR="00F53FEC" w:rsidRPr="00F53FEC" w14:paraId="078A80EC" w14:textId="77777777" w:rsidTr="62648834">
        <w:trPr>
          <w:cantSplit/>
        </w:trPr>
        <w:tc>
          <w:tcPr>
            <w:tcW w:w="3547" w:type="dxa"/>
          </w:tcPr>
          <w:p w14:paraId="035258A3" w14:textId="2DA8F6CF" w:rsidR="00156041" w:rsidRPr="00F53FEC" w:rsidRDefault="00655CCD" w:rsidP="00156041">
            <w:pPr>
              <w:spacing w:before="60" w:after="20"/>
              <w:rPr>
                <w:rFonts w:ascii="Cambria" w:hAnsi="Cambria" w:cs="Arial"/>
                <w:b/>
                <w:sz w:val="20"/>
              </w:rPr>
            </w:pPr>
            <w:r w:rsidRPr="00F53FEC">
              <w:rPr>
                <w:rFonts w:ascii="Cambria" w:hAnsi="Cambria" w:cs="Arial"/>
                <w:b/>
                <w:sz w:val="20"/>
              </w:rPr>
              <w:t>I</w:t>
            </w:r>
            <w:r w:rsidR="00EE6723" w:rsidRPr="00F53FEC">
              <w:rPr>
                <w:rFonts w:ascii="Cambria" w:hAnsi="Cambria" w:cs="Arial"/>
                <w:b/>
                <w:sz w:val="20"/>
              </w:rPr>
              <w:t>nformačný systém</w:t>
            </w:r>
          </w:p>
        </w:tc>
        <w:tc>
          <w:tcPr>
            <w:tcW w:w="5554" w:type="dxa"/>
          </w:tcPr>
          <w:p w14:paraId="091F0EE1" w14:textId="79D8A997" w:rsidR="002E2D49" w:rsidRPr="00F53FEC" w:rsidRDefault="00FE711F" w:rsidP="00156041">
            <w:pPr>
              <w:spacing w:before="60" w:after="20"/>
              <w:jc w:val="both"/>
              <w:rPr>
                <w:rFonts w:ascii="Cambria" w:hAnsi="Cambria" w:cs="Arial"/>
                <w:strike/>
                <w:sz w:val="20"/>
              </w:rPr>
            </w:pPr>
            <w:r w:rsidRPr="00F53FEC">
              <w:rPr>
                <w:rFonts w:ascii="Cambria" w:hAnsi="Cambria"/>
                <w:sz w:val="20"/>
              </w:rPr>
              <w:t xml:space="preserve">Prevádzkovaný </w:t>
            </w:r>
            <w:r w:rsidR="00156041" w:rsidRPr="00F53FEC">
              <w:rPr>
                <w:rFonts w:ascii="Cambria" w:hAnsi="Cambria"/>
                <w:sz w:val="20"/>
              </w:rPr>
              <w:t>systém IBFO</w:t>
            </w:r>
            <w:r w:rsidR="00C40A55" w:rsidRPr="00F53FEC">
              <w:rPr>
                <w:rFonts w:ascii="Cambria" w:hAnsi="Cambria"/>
                <w:sz w:val="20"/>
              </w:rPr>
              <w:t xml:space="preserve"> </w:t>
            </w:r>
            <w:r w:rsidR="00156041" w:rsidRPr="00F53FEC">
              <w:rPr>
                <w:rFonts w:ascii="Cambria" w:hAnsi="Cambria"/>
                <w:sz w:val="20"/>
              </w:rPr>
              <w:t xml:space="preserve">znamená informačný systém alebo systémy pozostávajúci/e/ z modulov, komponentov, objektov, programov, procedúr, funkcií, aplikačnej logiky a služieb, bezpečnostných a prezentačných služieb, databázy a databázových objektov pre Investičné bankovníctvo a finančné obchodovanie </w:t>
            </w:r>
            <w:r w:rsidR="00155544" w:rsidRPr="00F53FEC">
              <w:rPr>
                <w:rFonts w:ascii="Cambria" w:hAnsi="Cambria"/>
                <w:sz w:val="20"/>
              </w:rPr>
              <w:t>vytvorených</w:t>
            </w:r>
            <w:r w:rsidR="00156041" w:rsidRPr="00F53FEC">
              <w:rPr>
                <w:rFonts w:ascii="Cambria" w:hAnsi="Cambria"/>
                <w:sz w:val="20"/>
              </w:rPr>
              <w:t xml:space="preserve">, dodaných a implementovaných </w:t>
            </w:r>
            <w:r w:rsidR="00514235" w:rsidRPr="00F53FEC">
              <w:rPr>
                <w:rFonts w:ascii="Cambria" w:hAnsi="Cambria"/>
                <w:sz w:val="20"/>
              </w:rPr>
              <w:t>poskytovateľ</w:t>
            </w:r>
            <w:r w:rsidR="00156041" w:rsidRPr="00F53FEC">
              <w:rPr>
                <w:rFonts w:ascii="Cambria" w:hAnsi="Cambria"/>
                <w:sz w:val="20"/>
              </w:rPr>
              <w:t>om objednávateľovi podľa zmluvy o dielo č. E-526.10.1007.00 na platforme Wallstreet Suite a jej nasledujúcich aktualizácií, či v tlačenej, alebo strojom čitateľnej forme a na ktoré objednávateľ dostal licenciu podľa zmluvy upravujúcej licenčné podmienky a jej nasledujúcich aktualizácií, či v tlačenej, alebo strojom čitateľnej forme.</w:t>
            </w:r>
          </w:p>
        </w:tc>
      </w:tr>
      <w:tr w:rsidR="00F53FEC" w:rsidRPr="00F53FEC" w14:paraId="68A0A811" w14:textId="77777777" w:rsidTr="62648834">
        <w:trPr>
          <w:cantSplit/>
        </w:trPr>
        <w:tc>
          <w:tcPr>
            <w:tcW w:w="3547" w:type="dxa"/>
          </w:tcPr>
          <w:p w14:paraId="67808429"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t>Dostupnosť služby</w:t>
            </w:r>
          </w:p>
        </w:tc>
        <w:tc>
          <w:tcPr>
            <w:tcW w:w="5554" w:type="dxa"/>
          </w:tcPr>
          <w:p w14:paraId="485B10CF" w14:textId="0CBAF422" w:rsidR="00156041" w:rsidRPr="00F53FEC" w:rsidRDefault="00156041" w:rsidP="00156041">
            <w:pPr>
              <w:spacing w:before="60" w:after="20"/>
              <w:jc w:val="both"/>
              <w:rPr>
                <w:rFonts w:ascii="Cambria" w:hAnsi="Cambria" w:cs="Arial"/>
                <w:sz w:val="20"/>
              </w:rPr>
            </w:pPr>
            <w:r w:rsidRPr="00F53FEC">
              <w:rPr>
                <w:rFonts w:ascii="Cambria" w:hAnsi="Cambria" w:cs="Arial"/>
                <w:sz w:val="20"/>
              </w:rPr>
              <w:t>čas, kedy je služba poskytovateľom poskytovaná objednávateľovi.</w:t>
            </w:r>
          </w:p>
        </w:tc>
      </w:tr>
      <w:tr w:rsidR="00F53FEC" w:rsidRPr="00F53FEC" w14:paraId="749553EF" w14:textId="77777777" w:rsidTr="62648834">
        <w:tc>
          <w:tcPr>
            <w:tcW w:w="3547" w:type="dxa"/>
            <w:tcBorders>
              <w:top w:val="single" w:sz="4" w:space="0" w:color="auto"/>
              <w:left w:val="single" w:sz="4" w:space="0" w:color="auto"/>
              <w:bottom w:val="single" w:sz="4" w:space="0" w:color="auto"/>
              <w:right w:val="single" w:sz="4" w:space="0" w:color="auto"/>
            </w:tcBorders>
          </w:tcPr>
          <w:p w14:paraId="765C9054"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t>Dôverná informácia druhej strany</w:t>
            </w:r>
          </w:p>
        </w:tc>
        <w:tc>
          <w:tcPr>
            <w:tcW w:w="5554" w:type="dxa"/>
            <w:tcBorders>
              <w:top w:val="single" w:sz="4" w:space="0" w:color="auto"/>
              <w:left w:val="single" w:sz="4" w:space="0" w:color="auto"/>
              <w:bottom w:val="single" w:sz="4" w:space="0" w:color="auto"/>
              <w:right w:val="single" w:sz="4" w:space="0" w:color="auto"/>
            </w:tcBorders>
          </w:tcPr>
          <w:p w14:paraId="5819E5E4" w14:textId="4FF0C818" w:rsidR="00156041" w:rsidRPr="00F53FEC" w:rsidRDefault="00156041" w:rsidP="00156041">
            <w:pPr>
              <w:spacing w:before="60" w:after="20"/>
              <w:jc w:val="both"/>
              <w:rPr>
                <w:rFonts w:ascii="Cambria" w:hAnsi="Cambria" w:cs="Arial"/>
                <w:sz w:val="20"/>
              </w:rPr>
            </w:pPr>
            <w:r w:rsidRPr="00F53FEC">
              <w:rPr>
                <w:rFonts w:ascii="Cambria" w:hAnsi="Cambria" w:cs="Arial"/>
                <w:sz w:val="20"/>
              </w:rPr>
              <w:t>zmluvné strany rozumejú každý dokument, materiál, myšlienku, údaje alebo iné informácie vzťahujúce sa k výskumu a vývoju, obchodným tajomstvám, bankovým a služobným tajomstvám alebo obchodným záležitostiam poskytovateľa alebo objednávateľa alebo sú označené ako dôverné, a ktorejkoľvek zo strán dané druhou stranou iba pre účely tejto zmluvy.</w:t>
            </w:r>
          </w:p>
        </w:tc>
      </w:tr>
      <w:tr w:rsidR="00F53FEC" w:rsidRPr="00F53FEC" w14:paraId="17AC2F44"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E44F47" w14:textId="77777777" w:rsidR="00156041" w:rsidRPr="00F53FEC" w:rsidRDefault="00156041" w:rsidP="00156041">
            <w:pPr>
              <w:pStyle w:val="Textvtabulce"/>
              <w:spacing w:before="60" w:after="20"/>
              <w:rPr>
                <w:rFonts w:ascii="Cambria" w:hAnsi="Cambria"/>
                <w:b/>
                <w:sz w:val="20"/>
                <w:lang w:val="sk-SK"/>
              </w:rPr>
            </w:pPr>
            <w:r w:rsidRPr="00F53FEC">
              <w:rPr>
                <w:rFonts w:ascii="Cambria" w:hAnsi="Cambria"/>
                <w:b/>
                <w:sz w:val="20"/>
                <w:lang w:val="sk-SK"/>
              </w:rPr>
              <w:t>Externý definovaný používateľ</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C207A5" w14:textId="7082C0D3" w:rsidR="00156041" w:rsidRPr="00F53FEC" w:rsidRDefault="00156041" w:rsidP="00156041">
            <w:pPr>
              <w:pStyle w:val="Textvtabulce"/>
              <w:spacing w:before="60" w:after="20"/>
              <w:jc w:val="both"/>
              <w:rPr>
                <w:rFonts w:ascii="Cambria" w:hAnsi="Cambria"/>
                <w:sz w:val="20"/>
                <w:lang w:val="sk-SK" w:eastAsia="en-US"/>
              </w:rPr>
            </w:pPr>
            <w:r w:rsidRPr="00F53FEC">
              <w:rPr>
                <w:rFonts w:ascii="Cambria" w:hAnsi="Cambria"/>
                <w:sz w:val="20"/>
                <w:lang w:val="sk-SK" w:eastAsia="en-US"/>
              </w:rPr>
              <w:t>Identifikovateľný zamestnanec právneho subjektu, s ktorým je objednávateľ  v obchodnom styku</w:t>
            </w:r>
            <w:r w:rsidR="00707C19" w:rsidRPr="00F53FEC">
              <w:rPr>
                <w:rFonts w:ascii="Cambria" w:hAnsi="Cambria"/>
                <w:sz w:val="20"/>
                <w:lang w:val="sk-SK" w:eastAsia="en-US"/>
              </w:rPr>
              <w:t>,</w:t>
            </w:r>
            <w:r w:rsidRPr="00F53FEC">
              <w:rPr>
                <w:rFonts w:ascii="Cambria" w:hAnsi="Cambria"/>
                <w:sz w:val="20"/>
                <w:lang w:val="sk-SK" w:eastAsia="en-US"/>
              </w:rPr>
              <w:t xml:space="preserve"> a ktorý má prístup k Systému IS IBFO.</w:t>
            </w:r>
          </w:p>
        </w:tc>
      </w:tr>
      <w:tr w:rsidR="00F53FEC" w:rsidRPr="00F53FEC" w14:paraId="6D4371AC"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C60E9C" w14:textId="07EF0072" w:rsidR="00156041" w:rsidRPr="00F53FEC" w:rsidRDefault="00156041" w:rsidP="00156041">
            <w:pPr>
              <w:pStyle w:val="Textvtabulce"/>
              <w:spacing w:before="60" w:after="20"/>
              <w:rPr>
                <w:rFonts w:ascii="Cambria" w:hAnsi="Cambria"/>
                <w:b/>
                <w:sz w:val="20"/>
                <w:lang w:val="sk-SK" w:eastAsia="en-US"/>
              </w:rPr>
            </w:pPr>
            <w:r w:rsidRPr="00F53FEC">
              <w:rPr>
                <w:rFonts w:ascii="Cambria" w:hAnsi="Cambria"/>
                <w:b/>
                <w:sz w:val="20"/>
                <w:lang w:val="sk-SK" w:eastAsia="en-US"/>
              </w:rPr>
              <w:t xml:space="preserve">Funkcie </w:t>
            </w:r>
            <w:r w:rsidR="003E4F90" w:rsidRPr="00F53FEC">
              <w:rPr>
                <w:rFonts w:ascii="Cambria" w:hAnsi="Cambria" w:cs="Arial"/>
                <w:b/>
                <w:bCs/>
                <w:sz w:val="20"/>
              </w:rPr>
              <w:t>služby IBFO</w:t>
            </w:r>
            <w:r w:rsidRPr="00F53FEC">
              <w:rPr>
                <w:rFonts w:ascii="Cambria" w:hAnsi="Cambria"/>
                <w:b/>
                <w:sz w:val="20"/>
                <w:lang w:val="sk-SK" w:eastAsia="en-US"/>
              </w:rPr>
              <w:t xml:space="preserve"> s priamym dopadom na zostavenie dennej bilancie NBS</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2B5AB3" w14:textId="224CF929" w:rsidR="00156041" w:rsidRPr="00F53FEC" w:rsidRDefault="00156041" w:rsidP="00156041">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Funkcie </w:t>
            </w:r>
            <w:r w:rsidR="000E30A2" w:rsidRPr="00F53FEC">
              <w:rPr>
                <w:rFonts w:ascii="Cambria" w:hAnsi="Cambria" w:cs="Arial"/>
                <w:sz w:val="20"/>
              </w:rPr>
              <w:t xml:space="preserve">služby IBFO </w:t>
            </w:r>
            <w:r w:rsidRPr="00F53FEC">
              <w:rPr>
                <w:rFonts w:ascii="Cambria" w:hAnsi="Cambria"/>
                <w:sz w:val="20"/>
                <w:lang w:val="sk-SK" w:eastAsia="en-US"/>
              </w:rPr>
              <w:t xml:space="preserve">s priamym dopadom na zostavenie dennej bilancie NBS sú aplikačné funkcie </w:t>
            </w:r>
            <w:r w:rsidR="002A5397" w:rsidRPr="00F53FEC">
              <w:rPr>
                <w:rFonts w:ascii="Cambria" w:hAnsi="Cambria" w:cs="Arial"/>
                <w:sz w:val="20"/>
              </w:rPr>
              <w:t>služby IBFO</w:t>
            </w:r>
            <w:r w:rsidRPr="00F53FEC">
              <w:rPr>
                <w:rFonts w:ascii="Cambria" w:hAnsi="Cambria"/>
                <w:sz w:val="20"/>
                <w:lang w:val="sk-SK" w:eastAsia="en-US"/>
              </w:rPr>
              <w:t xml:space="preserve">, ktoré umožňujú pripraviť a odoslať účtovné údaje z </w:t>
            </w:r>
            <w:r w:rsidR="000A3FC2" w:rsidRPr="00F53FEC">
              <w:rPr>
                <w:rFonts w:ascii="Cambria" w:hAnsi="Cambria"/>
                <w:sz w:val="20"/>
                <w:lang w:val="sk-SK" w:eastAsia="en-US"/>
              </w:rPr>
              <w:t xml:space="preserve">IBFO </w:t>
            </w:r>
            <w:r w:rsidRPr="00F53FEC">
              <w:rPr>
                <w:rFonts w:ascii="Cambria" w:hAnsi="Cambria"/>
                <w:sz w:val="20"/>
                <w:lang w:val="sk-SK" w:eastAsia="en-US"/>
              </w:rPr>
              <w:t>do účtovného systému NBS.</w:t>
            </w:r>
          </w:p>
        </w:tc>
      </w:tr>
      <w:tr w:rsidR="00F53FEC" w:rsidRPr="00F53FEC" w14:paraId="123AA0E6" w14:textId="77777777" w:rsidTr="62648834">
        <w:trPr>
          <w:cantSplit/>
        </w:trPr>
        <w:tc>
          <w:tcPr>
            <w:tcW w:w="3547" w:type="dxa"/>
          </w:tcPr>
          <w:p w14:paraId="3A5F6496" w14:textId="77777777" w:rsidR="00156041" w:rsidRPr="00F53FEC" w:rsidRDefault="00156041" w:rsidP="00156041">
            <w:pPr>
              <w:spacing w:before="60" w:after="20"/>
              <w:rPr>
                <w:rFonts w:ascii="Cambria" w:hAnsi="Cambria" w:cs="Arial"/>
                <w:b/>
                <w:sz w:val="20"/>
              </w:rPr>
            </w:pPr>
            <w:r w:rsidRPr="00F53FEC">
              <w:rPr>
                <w:rFonts w:ascii="Cambria" w:hAnsi="Cambria" w:cs="Arial"/>
                <w:b/>
                <w:sz w:val="20"/>
              </w:rPr>
              <w:t>Chyba, nedostatok</w:t>
            </w:r>
          </w:p>
        </w:tc>
        <w:tc>
          <w:tcPr>
            <w:tcW w:w="5554" w:type="dxa"/>
          </w:tcPr>
          <w:p w14:paraId="78A2A255" w14:textId="66279496" w:rsidR="00156041" w:rsidRPr="00F53FEC" w:rsidRDefault="00156041" w:rsidP="00156041">
            <w:pPr>
              <w:spacing w:before="60" w:after="20"/>
              <w:jc w:val="both"/>
              <w:rPr>
                <w:rFonts w:ascii="Cambria" w:hAnsi="Cambria" w:cs="Arial"/>
                <w:sz w:val="20"/>
              </w:rPr>
            </w:pPr>
            <w:r w:rsidRPr="00F53FEC">
              <w:rPr>
                <w:rFonts w:ascii="Cambria" w:hAnsi="Cambria" w:cs="Arial"/>
                <w:sz w:val="20"/>
              </w:rPr>
              <w:t xml:space="preserve">chybu a/alebo nedostatok predstavuje akékoľvek nesplnenie požiadaviek na </w:t>
            </w:r>
            <w:r w:rsidR="00DE3EF3" w:rsidRPr="00F53FEC">
              <w:rPr>
                <w:rFonts w:ascii="Cambria" w:hAnsi="Cambria" w:cs="Arial"/>
                <w:sz w:val="20"/>
              </w:rPr>
              <w:t xml:space="preserve">služby </w:t>
            </w:r>
            <w:r w:rsidR="00BB4B53" w:rsidRPr="00F53FEC">
              <w:rPr>
                <w:rFonts w:ascii="Cambria" w:hAnsi="Cambria" w:cs="Arial"/>
                <w:sz w:val="20"/>
              </w:rPr>
              <w:t>IBFO</w:t>
            </w:r>
            <w:r w:rsidRPr="00F53FEC">
              <w:rPr>
                <w:rFonts w:ascii="Cambria" w:hAnsi="Cambria" w:cs="Arial"/>
                <w:sz w:val="20"/>
              </w:rPr>
              <w:t xml:space="preserve">, nesplnenie stanovených štandardov, neschválené odchýlky od stanovenej funkcionality </w:t>
            </w:r>
            <w:r w:rsidR="002A5397" w:rsidRPr="00F53FEC">
              <w:rPr>
                <w:rFonts w:ascii="Cambria" w:hAnsi="Cambria" w:cs="Arial"/>
                <w:sz w:val="20"/>
              </w:rPr>
              <w:t xml:space="preserve">služby IBFO </w:t>
            </w:r>
            <w:r w:rsidRPr="00F53FEC">
              <w:rPr>
                <w:rFonts w:ascii="Cambria" w:hAnsi="Cambria" w:cs="Arial"/>
                <w:sz w:val="20"/>
              </w:rPr>
              <w:t xml:space="preserve">alebo úprav </w:t>
            </w:r>
            <w:r w:rsidR="002A5397" w:rsidRPr="00F53FEC">
              <w:rPr>
                <w:rFonts w:ascii="Cambria" w:hAnsi="Cambria" w:cs="Arial"/>
                <w:sz w:val="20"/>
              </w:rPr>
              <w:t>služby IBFO</w:t>
            </w:r>
            <w:r w:rsidRPr="00F53FEC">
              <w:rPr>
                <w:rFonts w:ascii="Cambria" w:hAnsi="Cambria" w:cs="Arial"/>
                <w:sz w:val="20"/>
              </w:rPr>
              <w:t xml:space="preserve">, nedodržanie postupov stanovených pre analýzu, návrh, implementovanie, testovanie a spracovanie dokumentácie úprav </w:t>
            </w:r>
            <w:r w:rsidR="00DE3EF3" w:rsidRPr="00F53FEC">
              <w:rPr>
                <w:rFonts w:ascii="Cambria" w:hAnsi="Cambria" w:cs="Arial"/>
                <w:sz w:val="20"/>
              </w:rPr>
              <w:t xml:space="preserve">služby IBFO </w:t>
            </w:r>
            <w:r w:rsidRPr="00F53FEC">
              <w:rPr>
                <w:rFonts w:ascii="Cambria" w:hAnsi="Cambria" w:cs="Arial"/>
                <w:sz w:val="20"/>
              </w:rPr>
              <w:t xml:space="preserve">a používanie iných ako stanovených softvérových nástrojov. Nedostatok predstavuje aj nevykonávanie alebo iba čiastočné vykonávanie funkcií komponentov, modulov, objektov a programov špecifikovaných v sprievodnej dokumentácií </w:t>
            </w:r>
            <w:r w:rsidR="00B2596F" w:rsidRPr="00F53FEC">
              <w:rPr>
                <w:rFonts w:ascii="Cambria" w:hAnsi="Cambria" w:cs="Arial"/>
                <w:sz w:val="20"/>
              </w:rPr>
              <w:t>služby IBFO</w:t>
            </w:r>
            <w:r w:rsidRPr="00F53FEC">
              <w:rPr>
                <w:rFonts w:ascii="Cambria" w:hAnsi="Cambria" w:cs="Arial"/>
                <w:sz w:val="20"/>
              </w:rPr>
              <w:t>.</w:t>
            </w:r>
          </w:p>
        </w:tc>
      </w:tr>
      <w:tr w:rsidR="00F53FEC" w:rsidRPr="00F53FEC" w14:paraId="69F291EC" w14:textId="77777777" w:rsidTr="62648834">
        <w:tc>
          <w:tcPr>
            <w:tcW w:w="3547" w:type="dxa"/>
            <w:tcBorders>
              <w:top w:val="single" w:sz="4" w:space="0" w:color="auto"/>
              <w:left w:val="single" w:sz="4" w:space="0" w:color="auto"/>
              <w:bottom w:val="single" w:sz="4" w:space="0" w:color="auto"/>
              <w:right w:val="single" w:sz="4" w:space="0" w:color="auto"/>
            </w:tcBorders>
          </w:tcPr>
          <w:p w14:paraId="6D1CD9E7" w14:textId="68A589B1" w:rsidR="00130DED" w:rsidRPr="00F53FEC" w:rsidRDefault="00130DED" w:rsidP="00130DED">
            <w:pPr>
              <w:spacing w:before="60" w:after="20"/>
              <w:rPr>
                <w:rFonts w:ascii="Cambria" w:hAnsi="Cambria" w:cs="Arial"/>
                <w:b/>
                <w:sz w:val="20"/>
              </w:rPr>
            </w:pPr>
            <w:r w:rsidRPr="00F53FEC">
              <w:rPr>
                <w:rFonts w:ascii="Cambria" w:hAnsi="Cambria" w:cs="Arial"/>
                <w:b/>
                <w:sz w:val="20"/>
              </w:rPr>
              <w:t xml:space="preserve">Zásadný </w:t>
            </w:r>
            <w:r w:rsidR="00E9477F" w:rsidRPr="00F53FEC">
              <w:rPr>
                <w:rFonts w:ascii="Cambria" w:hAnsi="Cambria" w:cs="Arial"/>
                <w:b/>
                <w:sz w:val="20"/>
              </w:rPr>
              <w:t xml:space="preserve">prevádzkový </w:t>
            </w:r>
            <w:r w:rsidRPr="00F53FEC">
              <w:rPr>
                <w:rFonts w:ascii="Cambria" w:hAnsi="Cambria" w:cs="Arial"/>
                <w:b/>
                <w:sz w:val="20"/>
              </w:rPr>
              <w:t>incident</w:t>
            </w:r>
          </w:p>
        </w:tc>
        <w:tc>
          <w:tcPr>
            <w:tcW w:w="5554" w:type="dxa"/>
            <w:tcBorders>
              <w:top w:val="single" w:sz="4" w:space="0" w:color="auto"/>
              <w:left w:val="single" w:sz="4" w:space="0" w:color="auto"/>
              <w:bottom w:val="single" w:sz="4" w:space="0" w:color="auto"/>
              <w:right w:val="single" w:sz="4" w:space="0" w:color="auto"/>
            </w:tcBorders>
          </w:tcPr>
          <w:p w14:paraId="003B84D4" w14:textId="31809DF1"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Do tejto klasifikácie spadajú všetky incidenty spojené s používaním a prevádzkou </w:t>
            </w:r>
            <w:r w:rsidR="00BD243D" w:rsidRPr="00F53FEC">
              <w:rPr>
                <w:rFonts w:ascii="Cambria" w:hAnsi="Cambria" w:cs="Arial"/>
                <w:sz w:val="20"/>
              </w:rPr>
              <w:t xml:space="preserve">služby IBFO </w:t>
            </w:r>
            <w:r w:rsidRPr="00F53FEC">
              <w:rPr>
                <w:rFonts w:ascii="Cambria" w:hAnsi="Cambria" w:cs="Arial"/>
                <w:sz w:val="20"/>
              </w:rPr>
              <w:t xml:space="preserve">a oznámené </w:t>
            </w:r>
            <w:r w:rsidR="00514235" w:rsidRPr="00F53FEC">
              <w:rPr>
                <w:rFonts w:ascii="Cambria" w:hAnsi="Cambria" w:cs="Arial"/>
                <w:sz w:val="20"/>
              </w:rPr>
              <w:t>poskytovateľ</w:t>
            </w:r>
            <w:r w:rsidRPr="00F53FEC">
              <w:rPr>
                <w:rFonts w:ascii="Cambria" w:hAnsi="Cambria" w:cs="Arial"/>
                <w:sz w:val="20"/>
              </w:rPr>
              <w:t xml:space="preserve">ovi objednávateľom, u ktorých sa riešením incidentu zistí, že je spôsobený vážnou chybou, vadou alebo </w:t>
            </w:r>
            <w:r w:rsidRPr="00F53FEC">
              <w:rPr>
                <w:rFonts w:ascii="Cambria" w:hAnsi="Cambria" w:cs="Arial"/>
                <w:sz w:val="20"/>
              </w:rPr>
              <w:lastRenderedPageBreak/>
              <w:t xml:space="preserve">nedostatkom </w:t>
            </w:r>
            <w:r w:rsidR="002E4A2D" w:rsidRPr="00F53FEC">
              <w:rPr>
                <w:rFonts w:ascii="Cambria" w:hAnsi="Cambria" w:cs="Arial"/>
                <w:sz w:val="20"/>
              </w:rPr>
              <w:t xml:space="preserve">služby IBFO </w:t>
            </w:r>
            <w:r w:rsidRPr="00F53FEC">
              <w:rPr>
                <w:rFonts w:ascii="Cambria" w:hAnsi="Cambria" w:cs="Arial"/>
                <w:sz w:val="20"/>
              </w:rPr>
              <w:t>a táto chyba a/alebo vada a/alebo nedostatok bráni jeho používaniu v prevádzke nasledovne:</w:t>
            </w:r>
          </w:p>
          <w:p w14:paraId="06636C7F" w14:textId="3DFCF63F" w:rsidR="00130DED" w:rsidRPr="00F53FEC" w:rsidRDefault="5928DA89" w:rsidP="62648834">
            <w:pPr>
              <w:spacing w:before="60" w:after="20"/>
              <w:jc w:val="both"/>
              <w:rPr>
                <w:rFonts w:ascii="Cambria" w:hAnsi="Cambria" w:cs="Arial"/>
                <w:sz w:val="20"/>
              </w:rPr>
            </w:pPr>
            <w:r w:rsidRPr="00F53FEC">
              <w:rPr>
                <w:rFonts w:ascii="Cambria" w:hAnsi="Cambria" w:cs="Arial"/>
                <w:sz w:val="20"/>
              </w:rPr>
              <w:t xml:space="preserve">1. Aplikačné funkcie </w:t>
            </w:r>
            <w:r w:rsidR="09F3F966" w:rsidRPr="00F53FEC">
              <w:rPr>
                <w:rFonts w:ascii="Cambria" w:hAnsi="Cambria" w:cs="Arial"/>
                <w:sz w:val="20"/>
              </w:rPr>
              <w:t xml:space="preserve">služby IBFO </w:t>
            </w:r>
            <w:r w:rsidRPr="00F53FEC">
              <w:rPr>
                <w:rFonts w:ascii="Cambria" w:hAnsi="Cambria" w:cs="Arial"/>
                <w:sz w:val="20"/>
              </w:rPr>
              <w:t xml:space="preserve">nie sú funkčné ako celok, alebo ide o takú chybu alebo nedostatok </w:t>
            </w:r>
            <w:r w:rsidR="621704BF" w:rsidRPr="00F53FEC">
              <w:rPr>
                <w:rFonts w:ascii="Cambria" w:hAnsi="Cambria" w:cs="Arial"/>
                <w:sz w:val="20"/>
              </w:rPr>
              <w:t>služby IBFO</w:t>
            </w:r>
            <w:r w:rsidRPr="00F53FEC">
              <w:rPr>
                <w:rFonts w:ascii="Cambria" w:hAnsi="Cambria" w:cs="Arial"/>
                <w:sz w:val="20"/>
              </w:rPr>
              <w:t>, ktorý neumožní úspešne dokončiť obchodný deň v </w:t>
            </w:r>
            <w:r w:rsidR="532D729B" w:rsidRPr="00F53FEC">
              <w:rPr>
                <w:rFonts w:ascii="Cambria" w:hAnsi="Cambria" w:cs="Arial"/>
                <w:sz w:val="20"/>
              </w:rPr>
              <w:t>služb</w:t>
            </w:r>
            <w:r w:rsidR="3E171E78" w:rsidRPr="00F53FEC">
              <w:rPr>
                <w:rFonts w:ascii="Cambria" w:hAnsi="Cambria" w:cs="Arial"/>
                <w:sz w:val="20"/>
              </w:rPr>
              <w:t>e</w:t>
            </w:r>
            <w:r w:rsidR="532D729B" w:rsidRPr="00F53FEC">
              <w:rPr>
                <w:rFonts w:ascii="Cambria" w:hAnsi="Cambria" w:cs="Arial"/>
                <w:sz w:val="20"/>
              </w:rPr>
              <w:t xml:space="preserve"> IBFO</w:t>
            </w:r>
            <w:r w:rsidRPr="00F53FEC">
              <w:rPr>
                <w:rFonts w:ascii="Cambria" w:hAnsi="Cambria" w:cs="Arial"/>
                <w:sz w:val="20"/>
              </w:rPr>
              <w:t xml:space="preserve">, alebo </w:t>
            </w:r>
          </w:p>
          <w:p w14:paraId="2F45EF73" w14:textId="27495968"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2. Aplikačné funkcie </w:t>
            </w:r>
            <w:r w:rsidR="00514235" w:rsidRPr="00F53FEC">
              <w:rPr>
                <w:rFonts w:ascii="Cambria" w:hAnsi="Cambria" w:cs="Arial"/>
                <w:sz w:val="20"/>
              </w:rPr>
              <w:t xml:space="preserve">informačného </w:t>
            </w:r>
            <w:r w:rsidRPr="00F53FEC">
              <w:rPr>
                <w:rFonts w:ascii="Cambria" w:hAnsi="Cambria" w:cs="Arial"/>
                <w:sz w:val="20"/>
              </w:rPr>
              <w:t>systému, prostredníctvom ktorých sa realizujú časovo závislé obchodné prípady súvisiace najmä s hotovostnými, majetkovými prevodmi a účtovnými procedúrami, nie sú funkčné, alebo</w:t>
            </w:r>
          </w:p>
          <w:p w14:paraId="06E06796" w14:textId="43F7BA48" w:rsidR="00B41255" w:rsidRPr="00F53FEC" w:rsidRDefault="00130DED" w:rsidP="00130DED">
            <w:pPr>
              <w:spacing w:before="60" w:after="20"/>
              <w:jc w:val="both"/>
              <w:rPr>
                <w:rFonts w:ascii="Cambria" w:hAnsi="Cambria" w:cs="Arial"/>
                <w:sz w:val="20"/>
              </w:rPr>
            </w:pPr>
            <w:r w:rsidRPr="00F53FEC">
              <w:rPr>
                <w:rFonts w:ascii="Cambria" w:hAnsi="Cambria" w:cs="Arial"/>
                <w:sz w:val="20"/>
              </w:rPr>
              <w:t xml:space="preserve">3. Aplikačné funkcie </w:t>
            </w:r>
            <w:r w:rsidR="00FE08C1" w:rsidRPr="00F53FEC">
              <w:rPr>
                <w:rFonts w:ascii="Cambria" w:hAnsi="Cambria" w:cs="Arial"/>
                <w:sz w:val="20"/>
              </w:rPr>
              <w:t>služby IBFO</w:t>
            </w:r>
            <w:r w:rsidRPr="00F53FEC">
              <w:rPr>
                <w:rFonts w:ascii="Cambria" w:hAnsi="Cambria" w:cs="Arial"/>
                <w:sz w:val="20"/>
              </w:rPr>
              <w:t>, ktoré majú priamy dopad na zostavenie dennej bilancie NBS, nie sú funkčné</w:t>
            </w:r>
          </w:p>
        </w:tc>
      </w:tr>
      <w:tr w:rsidR="00F53FEC" w:rsidRPr="00F53FEC" w14:paraId="6DCE8562" w14:textId="77777777" w:rsidTr="62648834">
        <w:tc>
          <w:tcPr>
            <w:tcW w:w="3547" w:type="dxa"/>
            <w:tcBorders>
              <w:top w:val="single" w:sz="4" w:space="0" w:color="auto"/>
              <w:left w:val="single" w:sz="4" w:space="0" w:color="auto"/>
              <w:bottom w:val="single" w:sz="4" w:space="0" w:color="auto"/>
              <w:right w:val="single" w:sz="4" w:space="0" w:color="auto"/>
            </w:tcBorders>
          </w:tcPr>
          <w:p w14:paraId="19D4FFED" w14:textId="670BAD54" w:rsidR="00130DED" w:rsidRPr="00F53FEC" w:rsidRDefault="00130DED" w:rsidP="00130DED">
            <w:pPr>
              <w:spacing w:before="60" w:after="20"/>
              <w:rPr>
                <w:rFonts w:ascii="Cambria" w:hAnsi="Cambria" w:cs="Arial"/>
                <w:b/>
                <w:sz w:val="20"/>
              </w:rPr>
            </w:pPr>
            <w:r w:rsidRPr="00F53FEC">
              <w:rPr>
                <w:rFonts w:ascii="Cambria" w:hAnsi="Cambria" w:cs="Arial"/>
                <w:b/>
                <w:sz w:val="20"/>
              </w:rPr>
              <w:lastRenderedPageBreak/>
              <w:t xml:space="preserve">Závažný </w:t>
            </w:r>
            <w:r w:rsidR="00E9477F" w:rsidRPr="00F53FEC">
              <w:rPr>
                <w:rFonts w:ascii="Cambria" w:hAnsi="Cambria" w:cs="Arial"/>
                <w:b/>
                <w:sz w:val="20"/>
              </w:rPr>
              <w:t xml:space="preserve">prevádzkový </w:t>
            </w:r>
            <w:r w:rsidRPr="00F53FEC">
              <w:rPr>
                <w:rFonts w:ascii="Cambria" w:hAnsi="Cambria" w:cs="Arial"/>
                <w:b/>
                <w:sz w:val="20"/>
              </w:rPr>
              <w:t>incident</w:t>
            </w:r>
          </w:p>
        </w:tc>
        <w:tc>
          <w:tcPr>
            <w:tcW w:w="5554" w:type="dxa"/>
            <w:tcBorders>
              <w:top w:val="single" w:sz="4" w:space="0" w:color="auto"/>
              <w:left w:val="single" w:sz="4" w:space="0" w:color="auto"/>
              <w:bottom w:val="single" w:sz="4" w:space="0" w:color="auto"/>
              <w:right w:val="single" w:sz="4" w:space="0" w:color="auto"/>
            </w:tcBorders>
          </w:tcPr>
          <w:p w14:paraId="47B529E7" w14:textId="778A0EB9"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Do tejto klasifikácie spadajú všetky incidenty spojené s používaním a prevádzkou </w:t>
            </w:r>
            <w:r w:rsidR="00B92AD3" w:rsidRPr="00F53FEC">
              <w:rPr>
                <w:rFonts w:ascii="Cambria" w:hAnsi="Cambria" w:cs="Arial"/>
                <w:sz w:val="20"/>
              </w:rPr>
              <w:t xml:space="preserve">služby IBFO </w:t>
            </w:r>
            <w:r w:rsidRPr="00F53FEC">
              <w:rPr>
                <w:rFonts w:ascii="Cambria" w:hAnsi="Cambria" w:cs="Arial"/>
                <w:sz w:val="20"/>
              </w:rPr>
              <w:t xml:space="preserve">a oznámené </w:t>
            </w:r>
            <w:r w:rsidR="00514235" w:rsidRPr="00F53FEC">
              <w:rPr>
                <w:rFonts w:ascii="Cambria" w:hAnsi="Cambria" w:cs="Arial"/>
                <w:sz w:val="20"/>
              </w:rPr>
              <w:t>poskytovateľ</w:t>
            </w:r>
            <w:r w:rsidRPr="00F53FEC">
              <w:rPr>
                <w:rFonts w:ascii="Cambria" w:hAnsi="Cambria" w:cs="Arial"/>
                <w:sz w:val="20"/>
              </w:rPr>
              <w:t xml:space="preserve">ovi objednávateľom, u ktorých sa riešením incidentu zistí, že je spôsobený chybou, vadou alebo nedostatkom </w:t>
            </w:r>
            <w:r w:rsidR="00B92AD3" w:rsidRPr="00F53FEC">
              <w:rPr>
                <w:rFonts w:ascii="Cambria" w:hAnsi="Cambria" w:cs="Arial"/>
                <w:sz w:val="20"/>
              </w:rPr>
              <w:t xml:space="preserve">služby IBFO </w:t>
            </w:r>
            <w:r w:rsidRPr="00F53FEC">
              <w:rPr>
                <w:rFonts w:ascii="Cambria" w:hAnsi="Cambria" w:cs="Arial"/>
                <w:sz w:val="20"/>
              </w:rPr>
              <w:t>a táto chyba a/alebo vada a/alebo nedostatok bráni jeho používaniu v prevádzke nasledovne:</w:t>
            </w:r>
          </w:p>
          <w:p w14:paraId="0C1561B5" w14:textId="3A196EEF"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1. Aplikačné funkcie </w:t>
            </w:r>
            <w:r w:rsidR="00B92AD3" w:rsidRPr="00F53FEC">
              <w:rPr>
                <w:rFonts w:ascii="Cambria" w:hAnsi="Cambria" w:cs="Arial"/>
                <w:sz w:val="20"/>
              </w:rPr>
              <w:t xml:space="preserve">služby IBFO </w:t>
            </w:r>
            <w:r w:rsidRPr="00F53FEC">
              <w:rPr>
                <w:rFonts w:ascii="Cambria" w:hAnsi="Cambria" w:cs="Arial"/>
                <w:sz w:val="20"/>
              </w:rPr>
              <w:t xml:space="preserve">neuvedené v klasifikácií Zásadného incidentu </w:t>
            </w:r>
            <w:r w:rsidR="00514235" w:rsidRPr="00F53FEC">
              <w:rPr>
                <w:rFonts w:ascii="Cambria" w:hAnsi="Cambria" w:cs="Arial"/>
                <w:sz w:val="20"/>
              </w:rPr>
              <w:t xml:space="preserve">infomačného </w:t>
            </w:r>
            <w:r w:rsidRPr="00F53FEC">
              <w:rPr>
                <w:rFonts w:ascii="Cambria" w:hAnsi="Cambria" w:cs="Arial"/>
                <w:sz w:val="20"/>
              </w:rPr>
              <w:t>systému nie sú funkčné, alebo</w:t>
            </w:r>
          </w:p>
          <w:p w14:paraId="1B6ADDDF" w14:textId="7CC18A1B" w:rsidR="00B231F9" w:rsidRPr="00F53FEC" w:rsidRDefault="00130DED" w:rsidP="00130DED">
            <w:pPr>
              <w:spacing w:before="60" w:after="20"/>
              <w:jc w:val="both"/>
              <w:rPr>
                <w:rFonts w:ascii="Cambria" w:hAnsi="Cambria" w:cs="Arial"/>
                <w:sz w:val="20"/>
              </w:rPr>
            </w:pPr>
            <w:r w:rsidRPr="00F53FEC">
              <w:rPr>
                <w:rFonts w:ascii="Cambria" w:hAnsi="Cambria" w:cs="Arial"/>
                <w:sz w:val="20"/>
              </w:rPr>
              <w:t xml:space="preserve">2. Aplikačné funkcie </w:t>
            </w:r>
            <w:r w:rsidR="00B92AD3" w:rsidRPr="00F53FEC">
              <w:rPr>
                <w:rFonts w:ascii="Cambria" w:hAnsi="Cambria" w:cs="Arial"/>
                <w:sz w:val="20"/>
              </w:rPr>
              <w:t xml:space="preserve">služby IBFO </w:t>
            </w:r>
            <w:r w:rsidRPr="00F53FEC">
              <w:rPr>
                <w:rFonts w:ascii="Cambria" w:hAnsi="Cambria" w:cs="Arial"/>
                <w:sz w:val="20"/>
              </w:rPr>
              <w:t>neumožňujú vykonanie činnosti a/alebo vytvorenie výstupov, ktoré objednávateľ potrebuje na splnenie svojich záväzkov voči externým subjektom</w:t>
            </w:r>
          </w:p>
        </w:tc>
      </w:tr>
      <w:tr w:rsidR="00F53FEC" w:rsidRPr="00F53FEC" w14:paraId="0809C9D2" w14:textId="77777777" w:rsidTr="62648834">
        <w:tc>
          <w:tcPr>
            <w:tcW w:w="3547" w:type="dxa"/>
            <w:tcBorders>
              <w:top w:val="single" w:sz="4" w:space="0" w:color="auto"/>
              <w:left w:val="single" w:sz="4" w:space="0" w:color="auto"/>
              <w:bottom w:val="single" w:sz="4" w:space="0" w:color="auto"/>
              <w:right w:val="single" w:sz="4" w:space="0" w:color="auto"/>
            </w:tcBorders>
          </w:tcPr>
          <w:p w14:paraId="26DFE47C" w14:textId="133556AD" w:rsidR="00130DED" w:rsidRPr="00F53FEC" w:rsidRDefault="00130DED" w:rsidP="00130DED">
            <w:pPr>
              <w:spacing w:before="60" w:after="20"/>
              <w:rPr>
                <w:rFonts w:ascii="Cambria" w:hAnsi="Cambria" w:cs="Arial"/>
                <w:b/>
                <w:sz w:val="20"/>
              </w:rPr>
            </w:pPr>
            <w:r w:rsidRPr="00F53FEC">
              <w:rPr>
                <w:rFonts w:ascii="Cambria" w:hAnsi="Cambria" w:cs="Arial"/>
                <w:b/>
                <w:sz w:val="20"/>
              </w:rPr>
              <w:t>Nepodstatný</w:t>
            </w:r>
            <w:r w:rsidR="00D1213B" w:rsidRPr="00F53FEC">
              <w:rPr>
                <w:rFonts w:ascii="Cambria" w:hAnsi="Cambria" w:cs="Arial"/>
                <w:b/>
                <w:sz w:val="20"/>
              </w:rPr>
              <w:t xml:space="preserve"> prevádzkový</w:t>
            </w:r>
            <w:r w:rsidRPr="00F53FEC">
              <w:rPr>
                <w:rFonts w:ascii="Cambria" w:hAnsi="Cambria" w:cs="Arial"/>
                <w:b/>
                <w:sz w:val="20"/>
              </w:rPr>
              <w:t xml:space="preserve"> incident</w:t>
            </w:r>
          </w:p>
        </w:tc>
        <w:tc>
          <w:tcPr>
            <w:tcW w:w="5554" w:type="dxa"/>
            <w:tcBorders>
              <w:top w:val="single" w:sz="4" w:space="0" w:color="auto"/>
              <w:left w:val="single" w:sz="4" w:space="0" w:color="auto"/>
              <w:bottom w:val="single" w:sz="4" w:space="0" w:color="auto"/>
              <w:right w:val="single" w:sz="4" w:space="0" w:color="auto"/>
            </w:tcBorders>
          </w:tcPr>
          <w:p w14:paraId="764D2177" w14:textId="0EE0C1C3"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Do tejto klasifikácie spadajú všetky incidenty spojené s používaním a prevádzkou </w:t>
            </w:r>
            <w:r w:rsidR="00B92AD3" w:rsidRPr="00F53FEC">
              <w:rPr>
                <w:rFonts w:ascii="Cambria" w:hAnsi="Cambria" w:cs="Arial"/>
                <w:sz w:val="20"/>
              </w:rPr>
              <w:t xml:space="preserve">služby IBFO </w:t>
            </w:r>
            <w:r w:rsidRPr="00F53FEC">
              <w:rPr>
                <w:rFonts w:ascii="Cambria" w:hAnsi="Cambria" w:cs="Arial"/>
                <w:sz w:val="20"/>
              </w:rPr>
              <w:t xml:space="preserve">a oznámené </w:t>
            </w:r>
            <w:r w:rsidR="00514235" w:rsidRPr="00F53FEC">
              <w:rPr>
                <w:rFonts w:ascii="Cambria" w:hAnsi="Cambria" w:cs="Arial"/>
                <w:sz w:val="20"/>
              </w:rPr>
              <w:t>poskytovateľ</w:t>
            </w:r>
            <w:r w:rsidRPr="00F53FEC">
              <w:rPr>
                <w:rFonts w:ascii="Cambria" w:hAnsi="Cambria" w:cs="Arial"/>
                <w:sz w:val="20"/>
              </w:rPr>
              <w:t xml:space="preserve">ovi objednávateľom, ktoré nie sú klasifikované ako závažné alebo zásadné incidenty. Incidenty tejto klasifikácie, ktoré čiastočne obmedzujú používanie </w:t>
            </w:r>
            <w:r w:rsidR="00F208EA" w:rsidRPr="00F53FEC">
              <w:rPr>
                <w:rFonts w:ascii="Cambria" w:hAnsi="Cambria" w:cs="Arial"/>
                <w:sz w:val="20"/>
              </w:rPr>
              <w:t xml:space="preserve">IBFO </w:t>
            </w:r>
            <w:r w:rsidRPr="00F53FEC">
              <w:rPr>
                <w:rFonts w:ascii="Cambria" w:hAnsi="Cambria" w:cs="Arial"/>
                <w:sz w:val="20"/>
              </w:rPr>
              <w:t>si môžu vyžiadať jeho úpravy v malom rozsahu (3 osobodni) podľa požiadavky objednávateľa.</w:t>
            </w:r>
          </w:p>
        </w:tc>
      </w:tr>
      <w:tr w:rsidR="00F53FEC" w:rsidRPr="00F53FEC" w14:paraId="06437582" w14:textId="77777777" w:rsidTr="62648834">
        <w:tc>
          <w:tcPr>
            <w:tcW w:w="3547" w:type="dxa"/>
            <w:tcBorders>
              <w:top w:val="single" w:sz="4" w:space="0" w:color="auto"/>
              <w:left w:val="single" w:sz="4" w:space="0" w:color="auto"/>
              <w:bottom w:val="single" w:sz="4" w:space="0" w:color="auto"/>
              <w:right w:val="single" w:sz="4" w:space="0" w:color="auto"/>
            </w:tcBorders>
          </w:tcPr>
          <w:p w14:paraId="6E3B6182" w14:textId="5BE6EFAB" w:rsidR="002A5699" w:rsidRPr="00F53FEC" w:rsidRDefault="002A5699" w:rsidP="002A5699">
            <w:pPr>
              <w:spacing w:before="60" w:after="20"/>
              <w:rPr>
                <w:rFonts w:ascii="Cambria" w:hAnsi="Cambria" w:cs="Arial"/>
                <w:b/>
                <w:sz w:val="20"/>
              </w:rPr>
            </w:pPr>
            <w:r w:rsidRPr="00F53FEC">
              <w:rPr>
                <w:rFonts w:ascii="Cambria" w:hAnsi="Cambria" w:cs="Arial"/>
                <w:b/>
                <w:sz w:val="20"/>
              </w:rPr>
              <w:t xml:space="preserve">Iný </w:t>
            </w:r>
            <w:r w:rsidR="00D1213B" w:rsidRPr="00F53FEC">
              <w:rPr>
                <w:rFonts w:ascii="Cambria" w:hAnsi="Cambria" w:cs="Arial"/>
                <w:b/>
                <w:sz w:val="20"/>
              </w:rPr>
              <w:t xml:space="preserve">prevádzkový </w:t>
            </w:r>
            <w:r w:rsidRPr="00F53FEC">
              <w:rPr>
                <w:rFonts w:ascii="Cambria" w:hAnsi="Cambria" w:cs="Arial"/>
                <w:b/>
                <w:sz w:val="20"/>
              </w:rPr>
              <w:t>incident</w:t>
            </w:r>
          </w:p>
        </w:tc>
        <w:tc>
          <w:tcPr>
            <w:tcW w:w="5554" w:type="dxa"/>
            <w:tcBorders>
              <w:top w:val="single" w:sz="4" w:space="0" w:color="auto"/>
              <w:left w:val="single" w:sz="4" w:space="0" w:color="auto"/>
              <w:bottom w:val="single" w:sz="4" w:space="0" w:color="auto"/>
              <w:right w:val="single" w:sz="4" w:space="0" w:color="auto"/>
            </w:tcBorders>
          </w:tcPr>
          <w:p w14:paraId="1AFA3880" w14:textId="6C5EC267" w:rsidR="002A5699" w:rsidRPr="00F53FEC" w:rsidRDefault="002A5699" w:rsidP="002A5699">
            <w:pPr>
              <w:spacing w:before="60" w:after="20"/>
              <w:jc w:val="both"/>
              <w:rPr>
                <w:rFonts w:ascii="Cambria" w:hAnsi="Cambria" w:cs="Arial"/>
                <w:sz w:val="20"/>
              </w:rPr>
            </w:pPr>
            <w:r w:rsidRPr="00F53FEC">
              <w:rPr>
                <w:rFonts w:ascii="Cambria" w:hAnsi="Cambria" w:cs="Arial"/>
                <w:sz w:val="20"/>
              </w:rPr>
              <w:t xml:space="preserve">Do tejto klasifikácie spadajú všetky incidenty spojené s používaním a prevádzkou </w:t>
            </w:r>
            <w:r w:rsidR="00DD7D70" w:rsidRPr="00F53FEC">
              <w:rPr>
                <w:rFonts w:ascii="Cambria" w:hAnsi="Cambria" w:cs="Arial"/>
                <w:sz w:val="20"/>
              </w:rPr>
              <w:t xml:space="preserve">služby IBFO </w:t>
            </w:r>
            <w:r w:rsidRPr="00F53FEC">
              <w:rPr>
                <w:rFonts w:ascii="Cambria" w:hAnsi="Cambria" w:cs="Arial"/>
                <w:sz w:val="20"/>
              </w:rPr>
              <w:t xml:space="preserve">a oznámené </w:t>
            </w:r>
            <w:r w:rsidR="00514235" w:rsidRPr="00F53FEC">
              <w:rPr>
                <w:rFonts w:ascii="Cambria" w:hAnsi="Cambria" w:cs="Arial"/>
                <w:sz w:val="20"/>
              </w:rPr>
              <w:t>poskytovateľ</w:t>
            </w:r>
            <w:r w:rsidRPr="00F53FEC">
              <w:rPr>
                <w:rFonts w:ascii="Cambria" w:hAnsi="Cambria" w:cs="Arial"/>
                <w:sz w:val="20"/>
              </w:rPr>
              <w:t xml:space="preserve">ovi objednávateľom, u ktorých sa riešením incidentu zistí, že nie je spôsobený chybou, vadou alebo nedostatkom </w:t>
            </w:r>
            <w:r w:rsidR="00894C16" w:rsidRPr="00F53FEC">
              <w:rPr>
                <w:rFonts w:ascii="Cambria" w:hAnsi="Cambria" w:cs="Arial"/>
                <w:sz w:val="20"/>
              </w:rPr>
              <w:t>služby IBFO</w:t>
            </w:r>
            <w:r w:rsidRPr="00F53FEC">
              <w:rPr>
                <w:rFonts w:ascii="Cambria" w:hAnsi="Cambria" w:cs="Arial"/>
                <w:sz w:val="20"/>
              </w:rPr>
              <w:t xml:space="preserve">, avšak incident je spôsobený nejasnosťami pri používaní </w:t>
            </w:r>
            <w:r w:rsidR="00894C16" w:rsidRPr="00F53FEC">
              <w:rPr>
                <w:rFonts w:ascii="Cambria" w:hAnsi="Cambria" w:cs="Arial"/>
                <w:sz w:val="20"/>
              </w:rPr>
              <w:t xml:space="preserve">služby IBFO </w:t>
            </w:r>
            <w:r w:rsidRPr="00F53FEC">
              <w:rPr>
                <w:rFonts w:ascii="Cambria" w:hAnsi="Cambria" w:cs="Arial"/>
                <w:sz w:val="20"/>
              </w:rPr>
              <w:t>v prevádzke a vyžaduje si:</w:t>
            </w:r>
          </w:p>
          <w:p w14:paraId="0C565328" w14:textId="0A54CE5A" w:rsidR="002A5699" w:rsidRPr="00F53FEC" w:rsidRDefault="002A5699" w:rsidP="002A5699">
            <w:pPr>
              <w:spacing w:before="60" w:after="20"/>
              <w:rPr>
                <w:rFonts w:ascii="Cambria" w:hAnsi="Cambria" w:cs="Arial"/>
                <w:sz w:val="20"/>
              </w:rPr>
            </w:pPr>
            <w:r w:rsidRPr="00F53FEC">
              <w:rPr>
                <w:rFonts w:ascii="Cambria" w:hAnsi="Cambria" w:cs="Arial"/>
                <w:sz w:val="20"/>
              </w:rPr>
              <w:t xml:space="preserve">1. Poskytnutie rady k nejasnostiam týkajúcim sa používania </w:t>
            </w:r>
            <w:r w:rsidR="00894C16" w:rsidRPr="00F53FEC">
              <w:rPr>
                <w:rFonts w:ascii="Cambria" w:hAnsi="Cambria" w:cs="Arial"/>
                <w:sz w:val="20"/>
              </w:rPr>
              <w:t>služby IBFO</w:t>
            </w:r>
          </w:p>
          <w:p w14:paraId="77189CC7" w14:textId="727CF995" w:rsidR="002A5699" w:rsidRPr="00F53FEC" w:rsidRDefault="002A5699" w:rsidP="002A5699">
            <w:pPr>
              <w:spacing w:before="60" w:after="20"/>
              <w:jc w:val="both"/>
              <w:rPr>
                <w:rFonts w:ascii="Cambria" w:hAnsi="Cambria" w:cs="Arial"/>
                <w:sz w:val="20"/>
              </w:rPr>
            </w:pPr>
            <w:r w:rsidRPr="00F53FEC">
              <w:rPr>
                <w:rFonts w:ascii="Cambria" w:hAnsi="Cambria" w:cs="Arial"/>
                <w:sz w:val="20"/>
              </w:rPr>
              <w:t xml:space="preserve">2. Poskytnutie konzultácie týkajúcej sa používania </w:t>
            </w:r>
            <w:r w:rsidR="00894C16" w:rsidRPr="00F53FEC">
              <w:rPr>
                <w:rFonts w:ascii="Cambria" w:hAnsi="Cambria" w:cs="Arial"/>
                <w:sz w:val="20"/>
              </w:rPr>
              <w:t>služby IBFO</w:t>
            </w:r>
          </w:p>
        </w:tc>
      </w:tr>
      <w:tr w:rsidR="00F53FEC" w:rsidRPr="00F53FEC" w14:paraId="37DC8942" w14:textId="77777777" w:rsidTr="62648834">
        <w:trPr>
          <w:cantSplit/>
        </w:trPr>
        <w:tc>
          <w:tcPr>
            <w:tcW w:w="3547" w:type="dxa"/>
          </w:tcPr>
          <w:p w14:paraId="01D91569"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Inštalácia</w:t>
            </w:r>
          </w:p>
        </w:tc>
        <w:tc>
          <w:tcPr>
            <w:tcW w:w="5554" w:type="dxa"/>
          </w:tcPr>
          <w:p w14:paraId="00170B74" w14:textId="202B63F1"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Zmluvné strany rozumejú inštaláciu všetkých komponentov, programov a dát </w:t>
            </w:r>
            <w:r w:rsidR="00E77582" w:rsidRPr="00F53FEC">
              <w:rPr>
                <w:rFonts w:ascii="Cambria" w:hAnsi="Cambria" w:cs="Arial"/>
                <w:sz w:val="20"/>
              </w:rPr>
              <w:t xml:space="preserve">služby IBFO </w:t>
            </w:r>
            <w:r w:rsidRPr="00F53FEC">
              <w:rPr>
                <w:rFonts w:ascii="Cambria" w:hAnsi="Cambria"/>
                <w:sz w:val="20"/>
                <w:lang w:val="sk-SK" w:eastAsia="en-US"/>
              </w:rPr>
              <w:t xml:space="preserve">v databázovej a aplikačnej vrstve </w:t>
            </w:r>
            <w:r w:rsidR="00E77582" w:rsidRPr="00F53FEC">
              <w:rPr>
                <w:rFonts w:ascii="Cambria" w:hAnsi="Cambria"/>
                <w:sz w:val="20"/>
                <w:lang w:val="sk-SK" w:eastAsia="en-US"/>
              </w:rPr>
              <w:t>IBFO</w:t>
            </w:r>
            <w:r w:rsidRPr="00F53FEC">
              <w:rPr>
                <w:rFonts w:ascii="Cambria" w:hAnsi="Cambria"/>
                <w:sz w:val="20"/>
                <w:lang w:val="sk-SK" w:eastAsia="en-US"/>
              </w:rPr>
              <w:t>. Táto inštalácia môže byť vykonaná na testovacom prostredí a/alebo v produkčnom prostredí u objednávateľa.</w:t>
            </w:r>
          </w:p>
          <w:p w14:paraId="0F1F1E5D" w14:textId="77777777"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Súhrn jednej produktívnej inštalácie a k nej priradených testovacích inštalácií</w:t>
            </w:r>
          </w:p>
        </w:tc>
      </w:tr>
      <w:tr w:rsidR="00F53FEC" w:rsidRPr="00F53FEC" w14:paraId="21D8C306" w14:textId="77777777" w:rsidTr="62648834">
        <w:tc>
          <w:tcPr>
            <w:tcW w:w="3547" w:type="dxa"/>
            <w:tcBorders>
              <w:top w:val="single" w:sz="4" w:space="0" w:color="auto"/>
              <w:left w:val="single" w:sz="4" w:space="0" w:color="auto"/>
              <w:bottom w:val="single" w:sz="4" w:space="0" w:color="auto"/>
              <w:right w:val="single" w:sz="4" w:space="0" w:color="auto"/>
            </w:tcBorders>
          </w:tcPr>
          <w:p w14:paraId="449B094E"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IT zariadenie</w:t>
            </w:r>
          </w:p>
        </w:tc>
        <w:tc>
          <w:tcPr>
            <w:tcW w:w="5554" w:type="dxa"/>
            <w:tcBorders>
              <w:top w:val="single" w:sz="4" w:space="0" w:color="auto"/>
              <w:left w:val="single" w:sz="4" w:space="0" w:color="auto"/>
              <w:bottom w:val="single" w:sz="4" w:space="0" w:color="auto"/>
              <w:right w:val="single" w:sz="4" w:space="0" w:color="auto"/>
            </w:tcBorders>
          </w:tcPr>
          <w:p w14:paraId="0AC0CF2E"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w:t>
            </w:r>
            <w:r w:rsidRPr="00F53FEC">
              <w:rPr>
                <w:rFonts w:ascii="Cambria" w:hAnsi="Cambria" w:cs="Arial"/>
                <w:sz w:val="20"/>
              </w:rPr>
              <w:lastRenderedPageBreak/>
              <w:t>a podobne vrátane operačného systému alebo softvéru zabezpečujúceho funkčnosť IT zariadenia (napr. firmware).</w:t>
            </w:r>
          </w:p>
        </w:tc>
      </w:tr>
      <w:tr w:rsidR="00F53FEC" w:rsidRPr="00F53FEC" w14:paraId="07300F1A" w14:textId="77777777" w:rsidTr="62648834">
        <w:tc>
          <w:tcPr>
            <w:tcW w:w="3547" w:type="dxa"/>
            <w:tcBorders>
              <w:top w:val="single" w:sz="4" w:space="0" w:color="auto"/>
              <w:left w:val="single" w:sz="4" w:space="0" w:color="auto"/>
              <w:bottom w:val="single" w:sz="4" w:space="0" w:color="auto"/>
              <w:right w:val="single" w:sz="4" w:space="0" w:color="auto"/>
            </w:tcBorders>
          </w:tcPr>
          <w:p w14:paraId="2796CDAB"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lastRenderedPageBreak/>
              <w:t>Komponent IT infraštruktúry</w:t>
            </w:r>
          </w:p>
        </w:tc>
        <w:tc>
          <w:tcPr>
            <w:tcW w:w="5554" w:type="dxa"/>
            <w:tcBorders>
              <w:top w:val="single" w:sz="4" w:space="0" w:color="auto"/>
              <w:left w:val="single" w:sz="4" w:space="0" w:color="auto"/>
              <w:bottom w:val="single" w:sz="4" w:space="0" w:color="auto"/>
              <w:right w:val="single" w:sz="4" w:space="0" w:color="auto"/>
            </w:tcBorders>
          </w:tcPr>
          <w:p w14:paraId="5F5CD3A3"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 IT zariadenie a/alebo  Základný aplikačný softvér</w:t>
            </w:r>
          </w:p>
        </w:tc>
      </w:tr>
      <w:tr w:rsidR="00F53FEC" w:rsidRPr="00F53FEC" w14:paraId="10167C4A" w14:textId="77777777" w:rsidTr="62648834">
        <w:trPr>
          <w:cantSplit/>
        </w:trPr>
        <w:tc>
          <w:tcPr>
            <w:tcW w:w="3547" w:type="dxa"/>
          </w:tcPr>
          <w:p w14:paraId="3486BCE0"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Komponent</w:t>
            </w:r>
          </w:p>
        </w:tc>
        <w:tc>
          <w:tcPr>
            <w:tcW w:w="5554" w:type="dxa"/>
          </w:tcPr>
          <w:p w14:paraId="34985696" w14:textId="64618A68" w:rsidR="004207FC" w:rsidRPr="00F53FEC" w:rsidRDefault="004207FC" w:rsidP="004207FC">
            <w:pPr>
              <w:spacing w:before="60" w:after="20"/>
              <w:jc w:val="both"/>
              <w:rPr>
                <w:rFonts w:ascii="Cambria" w:hAnsi="Cambria" w:cs="Arial"/>
                <w:sz w:val="20"/>
              </w:rPr>
            </w:pPr>
            <w:r w:rsidRPr="00F53FEC">
              <w:rPr>
                <w:rFonts w:ascii="Cambria" w:hAnsi="Cambria" w:cs="Arial"/>
                <w:sz w:val="20"/>
              </w:rPr>
              <w:t xml:space="preserve">Komponent predstavuje každý produkt, resp. čiastkový produkt, ktorý je súčasťou </w:t>
            </w:r>
            <w:r w:rsidR="00514235" w:rsidRPr="00F53FEC">
              <w:rPr>
                <w:rFonts w:ascii="Cambria" w:hAnsi="Cambria" w:cs="Arial"/>
                <w:sz w:val="20"/>
              </w:rPr>
              <w:t xml:space="preserve">informačného </w:t>
            </w:r>
            <w:r w:rsidRPr="00F53FEC">
              <w:rPr>
                <w:rFonts w:ascii="Cambria" w:hAnsi="Cambria" w:cs="Arial"/>
                <w:sz w:val="20"/>
              </w:rPr>
              <w:t xml:space="preserve">systému, t. j. databázové objekty systému/systémov IBFO, programy, objekty a komponenty aplikačnej logiky a služieb, bezpečnostných a prezentačných služieb systému/systémov IBFO a dokumenty sprievodnej dokumentácie </w:t>
            </w:r>
            <w:r w:rsidR="00514235" w:rsidRPr="00F53FEC">
              <w:rPr>
                <w:rFonts w:ascii="Cambria" w:hAnsi="Cambria" w:cs="Arial"/>
                <w:sz w:val="20"/>
              </w:rPr>
              <w:t>informačného</w:t>
            </w:r>
            <w:r w:rsidRPr="00F53FEC">
              <w:rPr>
                <w:rFonts w:ascii="Cambria" w:hAnsi="Cambria" w:cs="Arial"/>
                <w:sz w:val="20"/>
              </w:rPr>
              <w:t xml:space="preserve"> systému.</w:t>
            </w:r>
          </w:p>
          <w:p w14:paraId="5755C294" w14:textId="0D07B3DE" w:rsidR="00130DED" w:rsidRPr="00F53FEC" w:rsidRDefault="004207FC" w:rsidP="004207FC">
            <w:pPr>
              <w:spacing w:before="60" w:after="20"/>
              <w:jc w:val="both"/>
              <w:rPr>
                <w:rFonts w:ascii="Cambria" w:hAnsi="Cambria" w:cs="Arial"/>
                <w:sz w:val="20"/>
              </w:rPr>
            </w:pPr>
            <w:r w:rsidRPr="00F53FEC">
              <w:rPr>
                <w:rFonts w:ascii="Cambria" w:hAnsi="Cambria" w:cs="Arial"/>
                <w:sz w:val="20"/>
              </w:rPr>
              <w:t xml:space="preserve">Komponent je definovaný v štruktúre rozkladu </w:t>
            </w:r>
            <w:r w:rsidR="00514235" w:rsidRPr="00F53FEC">
              <w:rPr>
                <w:rFonts w:ascii="Cambria" w:hAnsi="Cambria" w:cs="Arial"/>
                <w:sz w:val="20"/>
              </w:rPr>
              <w:t>informačného</w:t>
            </w:r>
            <w:r w:rsidRPr="00F53FEC">
              <w:rPr>
                <w:rFonts w:ascii="Cambria" w:hAnsi="Cambria" w:cs="Arial"/>
                <w:sz w:val="20"/>
              </w:rPr>
              <w:t xml:space="preserve"> systému ako súčasť konfiguračnej položky. Komponenty podliehajú riadeniu konfigurácií len ako súčasť konfiguračnej položky.</w:t>
            </w:r>
          </w:p>
        </w:tc>
      </w:tr>
      <w:tr w:rsidR="00F53FEC" w:rsidRPr="00F53FEC" w14:paraId="2CF1ABBB" w14:textId="77777777" w:rsidTr="62648834">
        <w:tc>
          <w:tcPr>
            <w:tcW w:w="3547" w:type="dxa"/>
            <w:tcBorders>
              <w:top w:val="single" w:sz="4" w:space="0" w:color="auto"/>
              <w:left w:val="single" w:sz="4" w:space="0" w:color="auto"/>
              <w:bottom w:val="single" w:sz="4" w:space="0" w:color="auto"/>
              <w:right w:val="single" w:sz="4" w:space="0" w:color="auto"/>
            </w:tcBorders>
          </w:tcPr>
          <w:p w14:paraId="4B104BDB"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Kritérium kvality</w:t>
            </w:r>
          </w:p>
        </w:tc>
        <w:tc>
          <w:tcPr>
            <w:tcW w:w="5554" w:type="dxa"/>
            <w:tcBorders>
              <w:top w:val="single" w:sz="4" w:space="0" w:color="auto"/>
              <w:left w:val="single" w:sz="4" w:space="0" w:color="auto"/>
              <w:bottom w:val="single" w:sz="4" w:space="0" w:color="auto"/>
              <w:right w:val="single" w:sz="4" w:space="0" w:color="auto"/>
            </w:tcBorders>
          </w:tcPr>
          <w:p w14:paraId="4B3AE1B5"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kritérium kvality predstavuje tie charakteristiky produktu, ktoré určujú, či produkt spĺňa požiadavky pre produkt stanovené.</w:t>
            </w:r>
          </w:p>
        </w:tc>
      </w:tr>
      <w:tr w:rsidR="00F53FEC" w:rsidRPr="00F53FEC" w14:paraId="4E9B1F2B" w14:textId="77777777" w:rsidTr="62648834">
        <w:tc>
          <w:tcPr>
            <w:tcW w:w="3547" w:type="dxa"/>
            <w:tcBorders>
              <w:top w:val="single" w:sz="4" w:space="0" w:color="auto"/>
              <w:left w:val="single" w:sz="4" w:space="0" w:color="auto"/>
              <w:bottom w:val="single" w:sz="4" w:space="0" w:color="auto"/>
              <w:right w:val="single" w:sz="4" w:space="0" w:color="auto"/>
            </w:tcBorders>
          </w:tcPr>
          <w:p w14:paraId="4E55E9A4"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Kvalita</w:t>
            </w:r>
          </w:p>
        </w:tc>
        <w:tc>
          <w:tcPr>
            <w:tcW w:w="5554" w:type="dxa"/>
            <w:tcBorders>
              <w:top w:val="single" w:sz="4" w:space="0" w:color="auto"/>
              <w:left w:val="single" w:sz="4" w:space="0" w:color="auto"/>
              <w:bottom w:val="single" w:sz="4" w:space="0" w:color="auto"/>
              <w:right w:val="single" w:sz="4" w:space="0" w:color="auto"/>
            </w:tcBorders>
          </w:tcPr>
          <w:p w14:paraId="50F12812"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celkový súhrn znakov prvku, ktoré ovplyvňujú jeho schopnosť uspokojiť stanovené a predpokladané potreby.</w:t>
            </w:r>
          </w:p>
        </w:tc>
      </w:tr>
      <w:tr w:rsidR="00F53FEC" w:rsidRPr="00F53FEC" w14:paraId="414869F8" w14:textId="77777777" w:rsidTr="62648834">
        <w:trPr>
          <w:cantSplit/>
          <w:trHeight w:val="1065"/>
        </w:trPr>
        <w:tc>
          <w:tcPr>
            <w:tcW w:w="3547" w:type="dxa"/>
          </w:tcPr>
          <w:p w14:paraId="50686E31"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Lehota služby</w:t>
            </w:r>
          </w:p>
        </w:tc>
        <w:tc>
          <w:tcPr>
            <w:tcW w:w="5554" w:type="dxa"/>
          </w:tcPr>
          <w:p w14:paraId="51583DD1" w14:textId="439C4DBF"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Časové obdobie, počas ktorého je </w:t>
            </w:r>
            <w:r w:rsidR="00514235" w:rsidRPr="00F53FEC">
              <w:rPr>
                <w:rFonts w:ascii="Cambria" w:hAnsi="Cambria"/>
                <w:sz w:val="20"/>
                <w:lang w:val="sk-SK" w:eastAsia="en-US"/>
              </w:rPr>
              <w:t>poskytovateľ</w:t>
            </w:r>
            <w:r w:rsidRPr="00F53FEC">
              <w:rPr>
                <w:rFonts w:ascii="Cambria" w:hAnsi="Cambria"/>
                <w:sz w:val="20"/>
                <w:lang w:val="sk-SK" w:eastAsia="en-US"/>
              </w:rPr>
              <w:t xml:space="preserve"> povinný dokončiť vykonávanie príslušnej činnosti od prevzatia požiadavky objednávateľa na jej vykonanie. V prípade zásadného, závažného a nepodstatného incidentu môže </w:t>
            </w:r>
            <w:r w:rsidR="00514235" w:rsidRPr="00F53FEC">
              <w:rPr>
                <w:rFonts w:ascii="Cambria" w:hAnsi="Cambria"/>
                <w:sz w:val="20"/>
                <w:lang w:val="sk-SK" w:eastAsia="en-US"/>
              </w:rPr>
              <w:t>poskytovateľ</w:t>
            </w:r>
            <w:r w:rsidRPr="00F53FEC">
              <w:rPr>
                <w:rFonts w:ascii="Cambria" w:hAnsi="Cambria"/>
                <w:sz w:val="20"/>
                <w:lang w:val="sk-SK" w:eastAsia="en-US"/>
              </w:rPr>
              <w:t xml:space="preserve"> navrhnúť náhradné riešenie, čím však nie je zbavený povinností vyriešiť incident v náhradnom termíne dohodnutom objednávateľom. Pre účely zmluvných pokút sa poskytnutie náhradného riešenia v prípade odstránenia incidentu chápe ako vyriešenie incidentu.</w:t>
            </w:r>
          </w:p>
        </w:tc>
      </w:tr>
      <w:tr w:rsidR="00F53FEC" w:rsidRPr="00F53FEC" w14:paraId="3A0086B2" w14:textId="77777777" w:rsidTr="62648834">
        <w:trPr>
          <w:cantSplit/>
        </w:trPr>
        <w:tc>
          <w:tcPr>
            <w:tcW w:w="3547" w:type="dxa"/>
          </w:tcPr>
          <w:p w14:paraId="30078C4A"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Licencované materiály</w:t>
            </w:r>
          </w:p>
        </w:tc>
        <w:tc>
          <w:tcPr>
            <w:tcW w:w="5554" w:type="dxa"/>
          </w:tcPr>
          <w:p w14:paraId="2C9DBA4A" w14:textId="5E5F7885" w:rsidR="00130DED" w:rsidRPr="00F53FEC" w:rsidRDefault="00130DED" w:rsidP="00130DED">
            <w:pPr>
              <w:spacing w:before="60" w:after="20"/>
              <w:jc w:val="both"/>
              <w:rPr>
                <w:rFonts w:ascii="Cambria" w:hAnsi="Cambria" w:cs="Arial"/>
                <w:sz w:val="20"/>
              </w:rPr>
            </w:pPr>
            <w:r w:rsidRPr="00F53FEC">
              <w:rPr>
                <w:rFonts w:ascii="Cambria" w:hAnsi="Cambria" w:cs="Arial"/>
                <w:sz w:val="20"/>
              </w:rPr>
              <w:t>zmluvné strany rozumejú dokumenty písané poskytovateľom na používanie v spojení s  informačným systémom (licencovaným programom) v slovenskom jazyku vrátane používateľských smerníc a referenčných materiálov dodávaných poskytovateľom objednávateľovi podľa tejto zmluvy.</w:t>
            </w:r>
          </w:p>
        </w:tc>
      </w:tr>
      <w:tr w:rsidR="00F53FEC" w:rsidRPr="00F53FEC" w14:paraId="5A00C627" w14:textId="77777777" w:rsidTr="62648834">
        <w:trPr>
          <w:cantSplit/>
        </w:trPr>
        <w:tc>
          <w:tcPr>
            <w:tcW w:w="3547" w:type="dxa"/>
          </w:tcPr>
          <w:p w14:paraId="533F7786" w14:textId="77777777" w:rsidR="00D924FE" w:rsidRPr="00F53FEC" w:rsidRDefault="00D924FE">
            <w:pPr>
              <w:pStyle w:val="Textvtabulce"/>
              <w:spacing w:before="60" w:after="20"/>
              <w:rPr>
                <w:rFonts w:ascii="Cambria" w:hAnsi="Cambria"/>
                <w:b/>
                <w:sz w:val="20"/>
                <w:lang w:val="sk-SK"/>
              </w:rPr>
            </w:pPr>
            <w:r w:rsidRPr="00F53FEC">
              <w:rPr>
                <w:rFonts w:ascii="Cambria" w:hAnsi="Cambria"/>
                <w:b/>
                <w:sz w:val="20"/>
                <w:lang w:val="sk-SK"/>
              </w:rPr>
              <w:t xml:space="preserve">Moduly </w:t>
            </w:r>
          </w:p>
        </w:tc>
        <w:tc>
          <w:tcPr>
            <w:tcW w:w="5554" w:type="dxa"/>
          </w:tcPr>
          <w:p w14:paraId="44D928D8" w14:textId="77777777" w:rsidR="00D924FE" w:rsidRPr="00F53FEC" w:rsidRDefault="00D924FE">
            <w:pPr>
              <w:pStyle w:val="Textvtabulce"/>
              <w:spacing w:before="60" w:after="20"/>
              <w:jc w:val="both"/>
              <w:rPr>
                <w:rFonts w:ascii="Cambria" w:hAnsi="Cambria" w:cs="Arial"/>
                <w:sz w:val="20"/>
                <w:lang w:val="sk-SK" w:eastAsia="en-US"/>
              </w:rPr>
            </w:pPr>
            <w:r w:rsidRPr="00F53FEC">
              <w:rPr>
                <w:rFonts w:ascii="Cambria" w:hAnsi="Cambria" w:cs="Arial"/>
                <w:sz w:val="20"/>
                <w:lang w:val="sk-SK" w:eastAsia="en-US"/>
              </w:rPr>
              <w:t xml:space="preserve">Systém Wallstreet Suite obsahuje moduly, ktoré sú funkčnými, vzájomne prepojenými celkami. </w:t>
            </w:r>
          </w:p>
        </w:tc>
      </w:tr>
      <w:tr w:rsidR="00F53FEC" w:rsidRPr="00F53FEC" w14:paraId="7797EBF5" w14:textId="77777777" w:rsidTr="62648834">
        <w:trPr>
          <w:cantSplit/>
        </w:trPr>
        <w:tc>
          <w:tcPr>
            <w:tcW w:w="3547" w:type="dxa"/>
          </w:tcPr>
          <w:p w14:paraId="413C1E06" w14:textId="0F9F61E2" w:rsidR="00130DED" w:rsidRPr="00F53FEC" w:rsidRDefault="00130DED" w:rsidP="00130DED">
            <w:pPr>
              <w:spacing w:before="60" w:after="20"/>
              <w:rPr>
                <w:rFonts w:ascii="Cambria" w:hAnsi="Cambria" w:cs="Arial"/>
                <w:b/>
                <w:sz w:val="20"/>
              </w:rPr>
            </w:pPr>
            <w:r w:rsidRPr="00F53FEC">
              <w:rPr>
                <w:rFonts w:ascii="Cambria" w:hAnsi="Cambria" w:cs="Arial"/>
                <w:b/>
                <w:sz w:val="20"/>
              </w:rPr>
              <w:t>Nastavenia (informačného) systému</w:t>
            </w:r>
          </w:p>
        </w:tc>
        <w:tc>
          <w:tcPr>
            <w:tcW w:w="5554" w:type="dxa"/>
          </w:tcPr>
          <w:p w14:paraId="3A58B155" w14:textId="38929814" w:rsidR="00130DED" w:rsidRPr="00F53FEC" w:rsidRDefault="00130DED" w:rsidP="00130DED">
            <w:pPr>
              <w:spacing w:before="60" w:after="20"/>
              <w:jc w:val="both"/>
              <w:rPr>
                <w:rFonts w:ascii="Cambria" w:hAnsi="Cambria" w:cs="Arial"/>
                <w:sz w:val="20"/>
              </w:rPr>
            </w:pPr>
            <w:r w:rsidRPr="00F53FEC">
              <w:rPr>
                <w:rFonts w:ascii="Cambria" w:hAnsi="Cambria" w:cs="Arial"/>
                <w:sz w:val="20"/>
              </w:rPr>
              <w:t>nastavenie informačného systému znamená zmenu parametrov (parametrizácia) vykonaných v používateľskom rozhraní</w:t>
            </w:r>
            <w:r w:rsidR="00B34B78" w:rsidRPr="00F53FEC">
              <w:rPr>
                <w:rFonts w:ascii="Cambria" w:hAnsi="Cambria" w:cs="Arial"/>
                <w:sz w:val="20"/>
              </w:rPr>
              <w:t xml:space="preserve"> IS IBFO</w:t>
            </w:r>
            <w:r w:rsidRPr="00F53FEC">
              <w:rPr>
                <w:rFonts w:ascii="Cambria" w:hAnsi="Cambria" w:cs="Arial"/>
                <w:sz w:val="20"/>
              </w:rPr>
              <w:t xml:space="preserve">. Nastavenie </w:t>
            </w:r>
            <w:r w:rsidR="006C43E9" w:rsidRPr="00F53FEC">
              <w:rPr>
                <w:rFonts w:ascii="Cambria" w:hAnsi="Cambria" w:cs="Arial"/>
                <w:sz w:val="20"/>
              </w:rPr>
              <w:t xml:space="preserve">služby IBFO </w:t>
            </w:r>
            <w:r w:rsidRPr="00F53FEC">
              <w:rPr>
                <w:rFonts w:ascii="Cambria" w:hAnsi="Cambria" w:cs="Arial"/>
                <w:sz w:val="20"/>
              </w:rPr>
              <w:t>musí byť vykonané v súlade s používateľskou dokumentáciou.</w:t>
            </w:r>
          </w:p>
        </w:tc>
      </w:tr>
      <w:tr w:rsidR="00F53FEC" w:rsidRPr="00F53FEC" w14:paraId="1D67F10B" w14:textId="77777777" w:rsidTr="62648834">
        <w:tc>
          <w:tcPr>
            <w:tcW w:w="3547" w:type="dxa"/>
            <w:tcBorders>
              <w:top w:val="single" w:sz="4" w:space="0" w:color="auto"/>
              <w:left w:val="single" w:sz="4" w:space="0" w:color="auto"/>
              <w:bottom w:val="single" w:sz="4" w:space="0" w:color="auto"/>
              <w:right w:val="single" w:sz="4" w:space="0" w:color="auto"/>
            </w:tcBorders>
          </w:tcPr>
          <w:p w14:paraId="4C10CA81"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Nedostatok</w:t>
            </w:r>
          </w:p>
        </w:tc>
        <w:tc>
          <w:tcPr>
            <w:tcW w:w="5554" w:type="dxa"/>
            <w:tcBorders>
              <w:top w:val="single" w:sz="4" w:space="0" w:color="auto"/>
              <w:left w:val="single" w:sz="4" w:space="0" w:color="auto"/>
              <w:bottom w:val="single" w:sz="4" w:space="0" w:color="auto"/>
              <w:right w:val="single" w:sz="4" w:space="0" w:color="auto"/>
            </w:tcBorders>
          </w:tcPr>
          <w:p w14:paraId="3B35A60F" w14:textId="14292FC8" w:rsidR="00130DED" w:rsidRPr="00F53FEC" w:rsidRDefault="00130DED" w:rsidP="00130DED">
            <w:pPr>
              <w:spacing w:before="60" w:after="20"/>
              <w:jc w:val="both"/>
              <w:rPr>
                <w:rFonts w:ascii="Cambria" w:hAnsi="Cambria" w:cs="Arial"/>
                <w:sz w:val="20"/>
              </w:rPr>
            </w:pPr>
            <w:r w:rsidRPr="00F53FEC">
              <w:rPr>
                <w:rFonts w:ascii="Cambria" w:hAnsi="Cambria" w:cs="Arial"/>
                <w:sz w:val="20"/>
              </w:rPr>
              <w:t>nedostatok predstavuje akékoľvek nesplnenie požiadaviek na </w:t>
            </w:r>
            <w:r w:rsidR="00D7428A" w:rsidRPr="00F53FEC">
              <w:rPr>
                <w:rFonts w:ascii="Cambria" w:hAnsi="Cambria" w:cs="Arial"/>
                <w:sz w:val="20"/>
              </w:rPr>
              <w:t>IBFO</w:t>
            </w:r>
            <w:r w:rsidRPr="00F53FEC">
              <w:rPr>
                <w:rFonts w:ascii="Cambria" w:hAnsi="Cambria" w:cs="Arial"/>
                <w:sz w:val="20"/>
              </w:rPr>
              <w:t xml:space="preserve">, nesplnenie stanovených štandardov, neschválené odchýlky od stanovenej funkcionality informačného systému, nedodržanie postupov stanovených pre analýzu, návrh, implementovanie, testovanie a spracovanie dokumentácie </w:t>
            </w:r>
            <w:r w:rsidR="00472F95" w:rsidRPr="00F53FEC">
              <w:rPr>
                <w:rFonts w:ascii="Cambria" w:hAnsi="Cambria" w:cs="Arial"/>
                <w:sz w:val="20"/>
              </w:rPr>
              <w:t>informačného</w:t>
            </w:r>
            <w:r w:rsidRPr="00F53FEC">
              <w:rPr>
                <w:rFonts w:ascii="Cambria" w:hAnsi="Cambria" w:cs="Arial"/>
                <w:sz w:val="20"/>
              </w:rPr>
              <w:t xml:space="preserve"> systému a používanie iných ako stanovených softvérových nástrojov. Nedostatok predstavuje aj nevykonávanie alebo iba čiastočné vykonávanie funkcií komponentov, modulov, objektov a programov špecifikovaných v sprievodnej dokumentácií </w:t>
            </w:r>
            <w:r w:rsidR="006C43E9" w:rsidRPr="00F53FEC">
              <w:rPr>
                <w:rFonts w:ascii="Cambria" w:hAnsi="Cambria" w:cs="Arial"/>
                <w:sz w:val="20"/>
              </w:rPr>
              <w:t>IBFO</w:t>
            </w:r>
            <w:r w:rsidRPr="00F53FEC">
              <w:rPr>
                <w:rFonts w:ascii="Cambria" w:hAnsi="Cambria" w:cs="Arial"/>
                <w:sz w:val="20"/>
              </w:rPr>
              <w:t>.</w:t>
            </w:r>
          </w:p>
          <w:p w14:paraId="14305635" w14:textId="1EEF0CD3"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Nedostatok predstavuje aj nesplnenie skúšobnej podmienky stanovenej na overenie požadovaných funkčných, technických, </w:t>
            </w:r>
            <w:r w:rsidRPr="00F53FEC">
              <w:rPr>
                <w:rFonts w:ascii="Cambria" w:hAnsi="Cambria" w:cs="Arial"/>
                <w:sz w:val="20"/>
              </w:rPr>
              <w:lastRenderedPageBreak/>
              <w:t xml:space="preserve">prevádzkových a bezpečnostných vlastností </w:t>
            </w:r>
            <w:r w:rsidR="00514235" w:rsidRPr="00F53FEC">
              <w:rPr>
                <w:rFonts w:ascii="Cambria" w:hAnsi="Cambria" w:cs="Arial"/>
                <w:sz w:val="20"/>
              </w:rPr>
              <w:t>informačného</w:t>
            </w:r>
            <w:r w:rsidRPr="00F53FEC">
              <w:rPr>
                <w:rFonts w:ascii="Cambria" w:hAnsi="Cambria" w:cs="Arial"/>
                <w:sz w:val="20"/>
              </w:rPr>
              <w:t xml:space="preserve"> systému počas akceptačného testovania </w:t>
            </w:r>
            <w:r w:rsidR="006C43E9" w:rsidRPr="00F53FEC">
              <w:rPr>
                <w:rFonts w:ascii="Cambria" w:hAnsi="Cambria" w:cs="Arial"/>
                <w:sz w:val="20"/>
              </w:rPr>
              <w:t>IBFO</w:t>
            </w:r>
          </w:p>
        </w:tc>
      </w:tr>
      <w:tr w:rsidR="00F53FEC" w:rsidRPr="00F53FEC" w14:paraId="4B7CF715" w14:textId="77777777" w:rsidTr="62648834">
        <w:trPr>
          <w:cantSplit/>
          <w:trHeight w:val="468"/>
        </w:trPr>
        <w:tc>
          <w:tcPr>
            <w:tcW w:w="3547" w:type="dxa"/>
          </w:tcPr>
          <w:p w14:paraId="7A825469"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lastRenderedPageBreak/>
              <w:t>Neštandardná situácia</w:t>
            </w:r>
          </w:p>
        </w:tc>
        <w:tc>
          <w:tcPr>
            <w:tcW w:w="5554" w:type="dxa"/>
          </w:tcPr>
          <w:p w14:paraId="74ED37A7" w14:textId="400EF32F" w:rsidR="00130DED" w:rsidRPr="00F53FEC" w:rsidRDefault="00130DED" w:rsidP="00130DED">
            <w:pPr>
              <w:pStyle w:val="Textvtabulce"/>
              <w:spacing w:before="60" w:after="20"/>
              <w:jc w:val="both"/>
              <w:rPr>
                <w:rFonts w:ascii="Cambria" w:hAnsi="Cambria"/>
                <w:sz w:val="20"/>
                <w:lang w:val="sk-SK"/>
              </w:rPr>
            </w:pPr>
            <w:r w:rsidRPr="00F53FEC">
              <w:rPr>
                <w:rFonts w:ascii="Cambria" w:hAnsi="Cambria"/>
                <w:sz w:val="20"/>
                <w:lang w:val="sk-SK"/>
              </w:rPr>
              <w:t xml:space="preserve">Stav pri prevádzke </w:t>
            </w:r>
            <w:r w:rsidR="00D7428A" w:rsidRPr="00F53FEC">
              <w:rPr>
                <w:rFonts w:ascii="Cambria" w:hAnsi="Cambria" w:cs="Arial"/>
                <w:sz w:val="20"/>
              </w:rPr>
              <w:t>služby IBFO</w:t>
            </w:r>
            <w:r w:rsidRPr="00F53FEC">
              <w:rPr>
                <w:rFonts w:ascii="Cambria" w:hAnsi="Cambria"/>
                <w:sz w:val="20"/>
                <w:lang w:val="sk-SK"/>
              </w:rPr>
              <w:t xml:space="preserve">, pri ktorom z dôvodu programovej chyby, technickej poruchy alebo inej </w:t>
            </w:r>
            <w:r w:rsidRPr="00F53FEC">
              <w:rPr>
                <w:rFonts w:ascii="Cambria" w:hAnsi="Cambria"/>
                <w:sz w:val="20"/>
                <w:lang w:val="sk-SK" w:eastAsia="en-US"/>
              </w:rPr>
              <w:t>nepredvídateľnej</w:t>
            </w:r>
            <w:r w:rsidRPr="00F53FEC">
              <w:rPr>
                <w:rFonts w:ascii="Cambria" w:hAnsi="Cambria"/>
                <w:sz w:val="20"/>
                <w:lang w:val="sk-SK"/>
              </w:rPr>
              <w:t xml:space="preserve"> udalosti nie je možné využívať funkčnosť niektorej z častí </w:t>
            </w:r>
            <w:r w:rsidR="00514235" w:rsidRPr="00F53FEC">
              <w:rPr>
                <w:rFonts w:ascii="Cambria" w:hAnsi="Cambria" w:cs="Arial"/>
                <w:sz w:val="20"/>
              </w:rPr>
              <w:t>informačního</w:t>
            </w:r>
            <w:r w:rsidRPr="00F53FEC">
              <w:rPr>
                <w:rFonts w:ascii="Cambria" w:hAnsi="Cambria"/>
                <w:sz w:val="20"/>
                <w:lang w:val="sk-SK"/>
              </w:rPr>
              <w:t xml:space="preserve"> systému, prípadne funkčnosť cel</w:t>
            </w:r>
            <w:r w:rsidR="00D7428A" w:rsidRPr="00F53FEC">
              <w:rPr>
                <w:rFonts w:ascii="Cambria" w:hAnsi="Cambria"/>
                <w:sz w:val="20"/>
                <w:lang w:val="sk-SK"/>
              </w:rPr>
              <w:t>ej</w:t>
            </w:r>
            <w:r w:rsidRPr="00F53FEC">
              <w:rPr>
                <w:rFonts w:ascii="Cambria" w:hAnsi="Cambria"/>
                <w:sz w:val="20"/>
                <w:lang w:val="sk-SK"/>
              </w:rPr>
              <w:t xml:space="preserve"> </w:t>
            </w:r>
            <w:r w:rsidR="00D7428A" w:rsidRPr="00F53FEC">
              <w:rPr>
                <w:rFonts w:ascii="Cambria" w:hAnsi="Cambria" w:cs="Arial"/>
                <w:sz w:val="20"/>
              </w:rPr>
              <w:t xml:space="preserve">služby IBFO </w:t>
            </w:r>
            <w:r w:rsidRPr="00F53FEC">
              <w:rPr>
                <w:rFonts w:ascii="Cambria" w:hAnsi="Cambria"/>
                <w:sz w:val="20"/>
                <w:lang w:val="sk-SK"/>
              </w:rPr>
              <w:t>v plnom rozsahu.</w:t>
            </w:r>
          </w:p>
        </w:tc>
      </w:tr>
      <w:tr w:rsidR="00F53FEC" w:rsidRPr="00F53FEC" w14:paraId="0A5BCDD7" w14:textId="77777777" w:rsidTr="62648834">
        <w:trPr>
          <w:cantSplit/>
        </w:trPr>
        <w:tc>
          <w:tcPr>
            <w:tcW w:w="3547" w:type="dxa"/>
          </w:tcPr>
          <w:p w14:paraId="1A68B811"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Obchodná značka</w:t>
            </w:r>
          </w:p>
        </w:tc>
        <w:tc>
          <w:tcPr>
            <w:tcW w:w="5554" w:type="dxa"/>
          </w:tcPr>
          <w:p w14:paraId="3E6A2D62" w14:textId="3E4F2C78" w:rsidR="00130DED" w:rsidRPr="00F53FEC" w:rsidRDefault="00130DED" w:rsidP="00130DED">
            <w:pPr>
              <w:pStyle w:val="Textvtabulce"/>
              <w:spacing w:before="60" w:after="20"/>
              <w:jc w:val="both"/>
              <w:rPr>
                <w:rFonts w:ascii="Cambria" w:hAnsi="Cambria"/>
                <w:sz w:val="20"/>
                <w:lang w:val="sk-SK"/>
              </w:rPr>
            </w:pPr>
            <w:r w:rsidRPr="00F53FEC">
              <w:rPr>
                <w:rFonts w:ascii="Cambria" w:hAnsi="Cambria"/>
                <w:sz w:val="20"/>
                <w:lang w:val="sk-SK"/>
              </w:rPr>
              <w:t xml:space="preserve">Zmluvné </w:t>
            </w:r>
            <w:r w:rsidRPr="00F53FEC">
              <w:rPr>
                <w:rFonts w:ascii="Cambria" w:hAnsi="Cambria"/>
                <w:sz w:val="20"/>
                <w:lang w:val="sk-SK" w:eastAsia="en-US"/>
              </w:rPr>
              <w:t>strany</w:t>
            </w:r>
            <w:r w:rsidRPr="00F53FEC">
              <w:rPr>
                <w:rFonts w:ascii="Cambria" w:hAnsi="Cambria"/>
                <w:sz w:val="20"/>
                <w:lang w:val="sk-SK"/>
              </w:rPr>
              <w:t xml:space="preserve"> rozumejú obchodnú značku a obchodné meno systému/systémov používané vo vzťahu a v spojení s</w:t>
            </w:r>
            <w:r w:rsidR="00D7428A" w:rsidRPr="00F53FEC">
              <w:rPr>
                <w:rFonts w:ascii="Cambria" w:hAnsi="Cambria"/>
                <w:sz w:val="20"/>
                <w:lang w:val="sk-SK"/>
              </w:rPr>
              <w:t>o</w:t>
            </w:r>
            <w:r w:rsidRPr="00F53FEC">
              <w:rPr>
                <w:rFonts w:ascii="Cambria" w:hAnsi="Cambria"/>
                <w:sz w:val="20"/>
                <w:lang w:val="sk-SK"/>
              </w:rPr>
              <w:t> </w:t>
            </w:r>
            <w:r w:rsidR="00D80EC8" w:rsidRPr="00F53FEC">
              <w:rPr>
                <w:rFonts w:ascii="Cambria" w:hAnsi="Cambria"/>
                <w:sz w:val="20"/>
                <w:lang w:val="sk-SK"/>
              </w:rPr>
              <w:t>slu</w:t>
            </w:r>
            <w:r w:rsidR="00D7428A" w:rsidRPr="00F53FEC">
              <w:rPr>
                <w:rFonts w:ascii="Cambria" w:hAnsi="Cambria"/>
                <w:sz w:val="20"/>
                <w:lang w:val="sk-SK"/>
              </w:rPr>
              <w:t xml:space="preserve">žbou </w:t>
            </w:r>
            <w:r w:rsidR="00D80EC8" w:rsidRPr="00F53FEC">
              <w:rPr>
                <w:rFonts w:ascii="Cambria" w:hAnsi="Cambria"/>
                <w:sz w:val="20"/>
                <w:lang w:val="sk-SK"/>
              </w:rPr>
              <w:t xml:space="preserve">IBFO </w:t>
            </w:r>
            <w:r w:rsidRPr="00F53FEC">
              <w:rPr>
                <w:rFonts w:ascii="Cambria" w:hAnsi="Cambria"/>
                <w:sz w:val="20"/>
                <w:lang w:val="sk-SK"/>
              </w:rPr>
              <w:t xml:space="preserve">(licencovanými programami) a licencovanými materiálmi a iné obchodné značky alebo obchodné mená, ktoré </w:t>
            </w:r>
            <w:r w:rsidR="00514235" w:rsidRPr="00F53FEC">
              <w:rPr>
                <w:rFonts w:ascii="Cambria" w:hAnsi="Cambria"/>
                <w:sz w:val="20"/>
                <w:lang w:val="sk-SK"/>
              </w:rPr>
              <w:t>poskytovateľ</w:t>
            </w:r>
            <w:r w:rsidRPr="00F53FEC">
              <w:rPr>
                <w:rFonts w:ascii="Cambria" w:hAnsi="Cambria"/>
                <w:sz w:val="20"/>
                <w:lang w:val="sk-SK"/>
              </w:rPr>
              <w:t xml:space="preserve"> používa pri </w:t>
            </w:r>
            <w:r w:rsidR="00D80EC8" w:rsidRPr="00F53FEC">
              <w:rPr>
                <w:rFonts w:ascii="Cambria" w:hAnsi="Cambria"/>
                <w:sz w:val="20"/>
                <w:lang w:val="sk-SK"/>
              </w:rPr>
              <w:t xml:space="preserve">službe IBFO </w:t>
            </w:r>
            <w:r w:rsidRPr="00F53FEC">
              <w:rPr>
                <w:rFonts w:ascii="Cambria" w:hAnsi="Cambria"/>
                <w:sz w:val="20"/>
                <w:lang w:val="sk-SK"/>
              </w:rPr>
              <w:t>(licencovaných programoch) alebo licencovaných materiáloch.</w:t>
            </w:r>
          </w:p>
        </w:tc>
      </w:tr>
      <w:tr w:rsidR="00F53FEC" w:rsidRPr="00F53FEC" w14:paraId="1D7A3726" w14:textId="77777777" w:rsidTr="62648834">
        <w:trPr>
          <w:cantSplit/>
        </w:trPr>
        <w:tc>
          <w:tcPr>
            <w:tcW w:w="3547" w:type="dxa"/>
          </w:tcPr>
          <w:p w14:paraId="051C1C1D" w14:textId="77777777" w:rsidR="0001099B" w:rsidRPr="00F53FEC" w:rsidRDefault="0001099B">
            <w:pPr>
              <w:pStyle w:val="Textvtabulce"/>
              <w:spacing w:before="60" w:after="20"/>
              <w:rPr>
                <w:rFonts w:ascii="Cambria" w:hAnsi="Cambria"/>
                <w:b/>
                <w:sz w:val="20"/>
                <w:lang w:val="sk-SK"/>
              </w:rPr>
            </w:pPr>
            <w:r w:rsidRPr="00F53FEC">
              <w:rPr>
                <w:rFonts w:ascii="Cambria" w:hAnsi="Cambria"/>
                <w:b/>
                <w:sz w:val="20"/>
                <w:lang w:val="sk-SK"/>
              </w:rPr>
              <w:t>Opravná aktualizácia Systému Wallstreet Suite</w:t>
            </w:r>
          </w:p>
        </w:tc>
        <w:tc>
          <w:tcPr>
            <w:tcW w:w="5554" w:type="dxa"/>
          </w:tcPr>
          <w:p w14:paraId="226F28BA" w14:textId="5254EB6E" w:rsidR="0001099B" w:rsidRPr="00F53FEC" w:rsidRDefault="006434C3">
            <w:pPr>
              <w:pStyle w:val="Textvtabulce"/>
              <w:spacing w:before="60" w:after="20"/>
              <w:jc w:val="both"/>
              <w:rPr>
                <w:rFonts w:ascii="Cambria" w:hAnsi="Cambria"/>
                <w:sz w:val="20"/>
                <w:lang w:val="sk-SK" w:eastAsia="en-US"/>
              </w:rPr>
            </w:pPr>
            <w:r w:rsidRPr="00F53FEC">
              <w:rPr>
                <w:rFonts w:ascii="Cambria" w:hAnsi="Cambria"/>
                <w:sz w:val="20"/>
                <w:lang w:val="sk-SK" w:eastAsia="en-US"/>
              </w:rPr>
              <w:t>Opravná aktualizácia je opravou alebo náhradným riešením typických chýb alebo nedostatkov (tzv. „bugs“) Produktu. Opravné aktualizácie neobsahujú významné nové funkcie ani neriešia problémy vyžadujúce si zmeny v databázach. Opravné aktualizácie sa vydávajú spravidla na vyžiadanie objednávateľa vo forme záplat (tzv. „patches“), a sú odskúšané v rámci jednoduchšieho skúšobného  procesu</w:t>
            </w:r>
            <w:r w:rsidR="00083B07">
              <w:rPr>
                <w:rFonts w:ascii="Cambria" w:hAnsi="Cambria"/>
                <w:sz w:val="20"/>
                <w:lang w:val="sk-SK" w:eastAsia="en-US"/>
              </w:rPr>
              <w:t>.</w:t>
            </w:r>
            <w:r w:rsidRPr="00F53FEC">
              <w:rPr>
                <w:rFonts w:ascii="Cambria" w:hAnsi="Cambria"/>
                <w:sz w:val="20"/>
                <w:lang w:val="sk-SK" w:eastAsia="en-US"/>
              </w:rPr>
              <w:t xml:space="preserve"> než Aktualizácie</w:t>
            </w:r>
            <w:r w:rsidR="00674B25">
              <w:rPr>
                <w:rFonts w:ascii="Cambria" w:hAnsi="Cambria"/>
                <w:sz w:val="20"/>
                <w:lang w:val="sk-SK" w:eastAsia="en-US"/>
              </w:rPr>
              <w:t>.</w:t>
            </w:r>
          </w:p>
        </w:tc>
      </w:tr>
      <w:tr w:rsidR="00F53FEC" w:rsidRPr="00F53FEC" w14:paraId="3E68D66F" w14:textId="77777777" w:rsidTr="62648834">
        <w:trPr>
          <w:cantSplit/>
        </w:trPr>
        <w:tc>
          <w:tcPr>
            <w:tcW w:w="3547" w:type="dxa"/>
          </w:tcPr>
          <w:p w14:paraId="324182B6"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Osobodeň/človekodeň</w:t>
            </w:r>
          </w:p>
        </w:tc>
        <w:tc>
          <w:tcPr>
            <w:tcW w:w="5554" w:type="dxa"/>
          </w:tcPr>
          <w:p w14:paraId="16405E28" w14:textId="77777777"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Zmluvné strany rozumejú práce a služby 1 osoby počas 8 hodín</w:t>
            </w:r>
          </w:p>
        </w:tc>
      </w:tr>
      <w:tr w:rsidR="00F53FEC" w:rsidRPr="00F53FEC" w14:paraId="148598E8" w14:textId="77777777" w:rsidTr="62648834">
        <w:tc>
          <w:tcPr>
            <w:tcW w:w="3547" w:type="dxa"/>
            <w:tcBorders>
              <w:top w:val="single" w:sz="4" w:space="0" w:color="auto"/>
              <w:left w:val="single" w:sz="4" w:space="0" w:color="auto"/>
              <w:bottom w:val="single" w:sz="4" w:space="0" w:color="auto"/>
              <w:right w:val="single" w:sz="4" w:space="0" w:color="auto"/>
            </w:tcBorders>
          </w:tcPr>
          <w:p w14:paraId="7FC23CEA" w14:textId="6ABFC27E" w:rsidR="00130DED" w:rsidRPr="00F53FEC" w:rsidRDefault="00130DED" w:rsidP="00130DED">
            <w:pPr>
              <w:spacing w:before="60" w:after="20"/>
              <w:rPr>
                <w:rFonts w:ascii="Cambria" w:hAnsi="Cambria" w:cs="Arial"/>
                <w:b/>
                <w:sz w:val="20"/>
              </w:rPr>
            </w:pPr>
            <w:r w:rsidRPr="00F53FEC">
              <w:rPr>
                <w:rFonts w:ascii="Cambria" w:hAnsi="Cambria" w:cs="Arial"/>
                <w:b/>
                <w:sz w:val="20"/>
              </w:rPr>
              <w:t>Osobohodina</w:t>
            </w:r>
          </w:p>
        </w:tc>
        <w:tc>
          <w:tcPr>
            <w:tcW w:w="5554" w:type="dxa"/>
            <w:tcBorders>
              <w:top w:val="single" w:sz="4" w:space="0" w:color="auto"/>
              <w:left w:val="single" w:sz="4" w:space="0" w:color="auto"/>
              <w:bottom w:val="single" w:sz="4" w:space="0" w:color="auto"/>
              <w:right w:val="single" w:sz="4" w:space="0" w:color="auto"/>
            </w:tcBorders>
          </w:tcPr>
          <w:p w14:paraId="59A7C6E1" w14:textId="3219EDED" w:rsidR="00130DED" w:rsidRPr="00F53FEC" w:rsidRDefault="00130DED" w:rsidP="00130DED">
            <w:pPr>
              <w:spacing w:before="60" w:after="20"/>
              <w:jc w:val="both"/>
              <w:rPr>
                <w:rFonts w:ascii="Cambria" w:hAnsi="Cambria" w:cs="Arial"/>
                <w:sz w:val="20"/>
              </w:rPr>
            </w:pPr>
            <w:r w:rsidRPr="00F53FEC">
              <w:rPr>
                <w:rFonts w:ascii="Cambria" w:hAnsi="Cambria" w:cs="Arial"/>
                <w:sz w:val="20"/>
              </w:rPr>
              <w:t>1 osobohodina = 60 minút pracovného času.</w:t>
            </w:r>
          </w:p>
        </w:tc>
      </w:tr>
      <w:tr w:rsidR="00F53FEC" w:rsidRPr="00F53FEC" w14:paraId="66BDA0C9"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9F800F"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Poverená osoba</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00976A" w14:textId="60E66E3A" w:rsidR="00130DED" w:rsidRPr="00F53FEC" w:rsidRDefault="00130DED" w:rsidP="00130DED">
            <w:pPr>
              <w:spacing w:before="60" w:after="20"/>
              <w:jc w:val="both"/>
              <w:rPr>
                <w:rFonts w:ascii="Cambria" w:hAnsi="Cambria" w:cs="Arial"/>
                <w:sz w:val="20"/>
              </w:rPr>
            </w:pPr>
            <w:r w:rsidRPr="00F53FEC">
              <w:rPr>
                <w:rFonts w:ascii="Cambria" w:hAnsi="Cambria" w:cs="Arial"/>
                <w:sz w:val="20"/>
              </w:rPr>
              <w:t>zástupca jednej zo strán tejto Zmluvy zaisťujúca spoluprácu a komunikáciu medzi stranami v rozsahu danom touto zmluvou a jeho oprávnením.</w:t>
            </w:r>
          </w:p>
        </w:tc>
      </w:tr>
      <w:tr w:rsidR="00F53FEC" w:rsidRPr="00F53FEC" w14:paraId="000931E4" w14:textId="77777777" w:rsidTr="62648834">
        <w:tc>
          <w:tcPr>
            <w:tcW w:w="3547" w:type="dxa"/>
            <w:tcBorders>
              <w:top w:val="single" w:sz="4" w:space="0" w:color="auto"/>
              <w:left w:val="single" w:sz="4" w:space="0" w:color="auto"/>
              <w:bottom w:val="single" w:sz="4" w:space="0" w:color="auto"/>
              <w:right w:val="single" w:sz="4" w:space="0" w:color="auto"/>
            </w:tcBorders>
          </w:tcPr>
          <w:p w14:paraId="13CE32B6"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Požiadavka na zmenu</w:t>
            </w:r>
          </w:p>
        </w:tc>
        <w:tc>
          <w:tcPr>
            <w:tcW w:w="5554" w:type="dxa"/>
            <w:tcBorders>
              <w:top w:val="single" w:sz="4" w:space="0" w:color="auto"/>
              <w:left w:val="single" w:sz="4" w:space="0" w:color="auto"/>
              <w:bottom w:val="single" w:sz="4" w:space="0" w:color="auto"/>
              <w:right w:val="single" w:sz="4" w:space="0" w:color="auto"/>
            </w:tcBorders>
          </w:tcPr>
          <w:p w14:paraId="687C34F9" w14:textId="2FBC316A"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požiadavka na zmenu predstavuje prostriedok na modifikáciu informačného systému, t.j. akýkoľvek návrh a podnet, ktorého cieľom je zmeniť vlastnosti </w:t>
            </w:r>
            <w:r w:rsidR="00AD777A" w:rsidRPr="00F53FEC">
              <w:rPr>
                <w:rFonts w:ascii="Cambria" w:hAnsi="Cambria" w:cs="Arial"/>
                <w:sz w:val="20"/>
              </w:rPr>
              <w:t xml:space="preserve">služby IBFO </w:t>
            </w:r>
            <w:r w:rsidRPr="00F53FEC">
              <w:rPr>
                <w:rFonts w:ascii="Cambria" w:hAnsi="Cambria" w:cs="Arial"/>
                <w:sz w:val="20"/>
              </w:rPr>
              <w:t xml:space="preserve">voči požiadavkám na systém so zámerom zlepšiť vlastnosti </w:t>
            </w:r>
            <w:r w:rsidR="00AD777A" w:rsidRPr="00F53FEC">
              <w:rPr>
                <w:rFonts w:ascii="Cambria" w:hAnsi="Cambria" w:cs="Arial"/>
                <w:sz w:val="20"/>
              </w:rPr>
              <w:t>služby IBFO</w:t>
            </w:r>
            <w:r w:rsidRPr="00F53FEC">
              <w:rPr>
                <w:rFonts w:ascii="Cambria" w:hAnsi="Cambria" w:cs="Arial"/>
                <w:sz w:val="20"/>
              </w:rPr>
              <w:t>.</w:t>
            </w:r>
          </w:p>
        </w:tc>
      </w:tr>
      <w:tr w:rsidR="00F53FEC" w:rsidRPr="00F53FEC" w14:paraId="6CC34C34" w14:textId="77777777" w:rsidTr="62648834">
        <w:tc>
          <w:tcPr>
            <w:tcW w:w="3547" w:type="dxa"/>
            <w:tcBorders>
              <w:top w:val="single" w:sz="4" w:space="0" w:color="auto"/>
              <w:left w:val="single" w:sz="4" w:space="0" w:color="auto"/>
              <w:bottom w:val="single" w:sz="4" w:space="0" w:color="auto"/>
              <w:right w:val="single" w:sz="4" w:space="0" w:color="auto"/>
            </w:tcBorders>
          </w:tcPr>
          <w:p w14:paraId="1B95A969"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Poskytovateľ</w:t>
            </w:r>
          </w:p>
        </w:tc>
        <w:tc>
          <w:tcPr>
            <w:tcW w:w="5554" w:type="dxa"/>
            <w:tcBorders>
              <w:top w:val="single" w:sz="4" w:space="0" w:color="auto"/>
              <w:left w:val="single" w:sz="4" w:space="0" w:color="auto"/>
              <w:bottom w:val="single" w:sz="4" w:space="0" w:color="auto"/>
              <w:right w:val="single" w:sz="4" w:space="0" w:color="auto"/>
            </w:tcBorders>
          </w:tcPr>
          <w:p w14:paraId="5790E58E"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F53FEC" w:rsidRPr="00F53FEC" w14:paraId="60C2C12F" w14:textId="77777777" w:rsidTr="62648834">
        <w:tc>
          <w:tcPr>
            <w:tcW w:w="3547" w:type="dxa"/>
            <w:tcBorders>
              <w:top w:val="single" w:sz="4" w:space="0" w:color="auto"/>
              <w:left w:val="single" w:sz="4" w:space="0" w:color="auto"/>
              <w:bottom w:val="single" w:sz="4" w:space="0" w:color="auto"/>
              <w:right w:val="single" w:sz="4" w:space="0" w:color="auto"/>
            </w:tcBorders>
          </w:tcPr>
          <w:p w14:paraId="7BCBADD9"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Pracovná doba</w:t>
            </w:r>
          </w:p>
        </w:tc>
        <w:tc>
          <w:tcPr>
            <w:tcW w:w="5554" w:type="dxa"/>
            <w:tcBorders>
              <w:top w:val="single" w:sz="4" w:space="0" w:color="auto"/>
              <w:left w:val="single" w:sz="4" w:space="0" w:color="auto"/>
              <w:bottom w:val="single" w:sz="4" w:space="0" w:color="auto"/>
              <w:right w:val="single" w:sz="4" w:space="0" w:color="auto"/>
            </w:tcBorders>
          </w:tcPr>
          <w:p w14:paraId="4FD95C9D" w14:textId="6AE111ED" w:rsidR="00130DED" w:rsidRPr="00F53FEC" w:rsidRDefault="5928DA89" w:rsidP="62648834">
            <w:pPr>
              <w:spacing w:before="60" w:after="20"/>
              <w:jc w:val="both"/>
              <w:rPr>
                <w:rFonts w:ascii="Cambria" w:hAnsi="Cambria" w:cs="Arial"/>
                <w:sz w:val="20"/>
              </w:rPr>
            </w:pPr>
            <w:r w:rsidRPr="00F53FEC">
              <w:rPr>
                <w:rFonts w:ascii="Cambria" w:hAnsi="Cambria" w:cs="Arial"/>
                <w:sz w:val="20"/>
              </w:rPr>
              <w:t xml:space="preserve">za pracovnú dobu sa pre účely tejto Servisnej zmluvy rozumie časové obdobie medzi 7.00 – </w:t>
            </w:r>
            <w:r w:rsidR="5D4FD9B2" w:rsidRPr="00F53FEC">
              <w:rPr>
                <w:rFonts w:ascii="Cambria" w:hAnsi="Cambria" w:cs="Arial"/>
                <w:sz w:val="20"/>
              </w:rPr>
              <w:t>21</w:t>
            </w:r>
            <w:r w:rsidRPr="00F53FEC">
              <w:rPr>
                <w:rFonts w:ascii="Cambria" w:hAnsi="Cambria" w:cs="Arial"/>
                <w:sz w:val="20"/>
              </w:rPr>
              <w:t>.00 hod. v pracovných dňoch platobného systému TARGET2, ktorými sú všetky dni okrem soboty, nedele, Nového roku, Veľkého piatku a Veľkonočného pondelka (podľa kalendára platného v sídle ECB), 1. mája, prvého sviatku vianočného a druhého sviatku vianočného.</w:t>
            </w:r>
          </w:p>
        </w:tc>
      </w:tr>
      <w:tr w:rsidR="00F53FEC" w:rsidRPr="00F53FEC" w14:paraId="5CE4ED25" w14:textId="77777777" w:rsidTr="62648834">
        <w:trPr>
          <w:cantSplit/>
        </w:trPr>
        <w:tc>
          <w:tcPr>
            <w:tcW w:w="3547" w:type="dxa"/>
          </w:tcPr>
          <w:p w14:paraId="1B213E5E"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lastRenderedPageBreak/>
              <w:t>Prevzatý, Prevzatie, Prevziať</w:t>
            </w:r>
          </w:p>
        </w:tc>
        <w:tc>
          <w:tcPr>
            <w:tcW w:w="5554" w:type="dxa"/>
          </w:tcPr>
          <w:p w14:paraId="65624D26" w14:textId="77777777" w:rsidR="00130DED" w:rsidRPr="00F53FEC" w:rsidRDefault="00130DED" w:rsidP="00130DED">
            <w:pPr>
              <w:spacing w:before="60" w:after="20"/>
              <w:jc w:val="both"/>
              <w:rPr>
                <w:rFonts w:ascii="Cambria" w:hAnsi="Cambria"/>
                <w:sz w:val="20"/>
              </w:rPr>
            </w:pPr>
            <w:r w:rsidRPr="00F53FEC">
              <w:rPr>
                <w:rFonts w:ascii="Cambria" w:hAnsi="Cambria"/>
                <w:sz w:val="20"/>
              </w:rPr>
              <w:t>pojmy „Prevzatý“, ”Prevzatie”, Prevziať“ tak, ako sú uvádzané v zmluve znamenajú pre obidve zmluvné strany, že:</w:t>
            </w:r>
          </w:p>
          <w:p w14:paraId="0736A312" w14:textId="32E906ED" w:rsidR="00130DED" w:rsidRPr="00F53FEC" w:rsidRDefault="00130DED" w:rsidP="00130DED">
            <w:pPr>
              <w:numPr>
                <w:ilvl w:val="0"/>
                <w:numId w:val="6"/>
              </w:numPr>
              <w:spacing w:before="60" w:after="20"/>
              <w:jc w:val="both"/>
              <w:rPr>
                <w:rFonts w:ascii="Cambria" w:hAnsi="Cambria"/>
                <w:sz w:val="20"/>
              </w:rPr>
            </w:pPr>
            <w:r w:rsidRPr="00F53FEC">
              <w:rPr>
                <w:rFonts w:ascii="Cambria" w:hAnsi="Cambria"/>
                <w:sz w:val="20"/>
              </w:rPr>
              <w:t xml:space="preserve">akákoľvek dodávka uvedená v popise predmetu tejto zmluvy a/alebo akýkoľvek záväzok </w:t>
            </w:r>
            <w:r w:rsidR="00514235" w:rsidRPr="00F53FEC">
              <w:rPr>
                <w:rFonts w:ascii="Cambria" w:hAnsi="Cambria"/>
                <w:sz w:val="20"/>
              </w:rPr>
              <w:t>poskytovateľ</w:t>
            </w:r>
            <w:r w:rsidRPr="00F53FEC">
              <w:rPr>
                <w:rFonts w:ascii="Cambria" w:hAnsi="Cambria"/>
                <w:sz w:val="20"/>
              </w:rPr>
              <w:t xml:space="preserve">a boli zo strany </w:t>
            </w:r>
            <w:r w:rsidR="00514235" w:rsidRPr="00F53FEC">
              <w:rPr>
                <w:rFonts w:ascii="Cambria" w:hAnsi="Cambria"/>
                <w:sz w:val="20"/>
              </w:rPr>
              <w:t>poskytovateľ</w:t>
            </w:r>
            <w:r w:rsidRPr="00F53FEC">
              <w:rPr>
                <w:rFonts w:ascii="Cambria" w:hAnsi="Cambria"/>
                <w:sz w:val="20"/>
              </w:rPr>
              <w:t xml:space="preserve">a fyzicky dodané objednávateľovi za účelom ich prevzatia a objednávateľ ich k uvedenému účelu fyzicky prevzal. </w:t>
            </w:r>
          </w:p>
          <w:p w14:paraId="561A8B1B" w14:textId="259B2BDF" w:rsidR="00130DED" w:rsidRPr="00F53FEC" w:rsidRDefault="00130DED" w:rsidP="00130DED">
            <w:pPr>
              <w:numPr>
                <w:ilvl w:val="0"/>
                <w:numId w:val="6"/>
              </w:numPr>
              <w:spacing w:before="60" w:after="20"/>
              <w:jc w:val="both"/>
              <w:rPr>
                <w:rFonts w:ascii="Cambria" w:hAnsi="Cambria"/>
                <w:sz w:val="20"/>
              </w:rPr>
            </w:pPr>
            <w:r w:rsidRPr="00F53FEC">
              <w:rPr>
                <w:rFonts w:ascii="Cambria" w:hAnsi="Cambria"/>
                <w:sz w:val="20"/>
              </w:rPr>
              <w:t xml:space="preserve">fyzické prevzatie dodávky a/alebo záväzku </w:t>
            </w:r>
            <w:r w:rsidR="00514235" w:rsidRPr="00F53FEC">
              <w:rPr>
                <w:rFonts w:ascii="Cambria" w:hAnsi="Cambria"/>
                <w:sz w:val="20"/>
              </w:rPr>
              <w:t>poskytovateľ</w:t>
            </w:r>
            <w:r w:rsidRPr="00F53FEC">
              <w:rPr>
                <w:rFonts w:ascii="Cambria" w:hAnsi="Cambria"/>
                <w:sz w:val="20"/>
              </w:rPr>
              <w:t xml:space="preserve">a potvrdia </w:t>
            </w:r>
            <w:r w:rsidR="00514235" w:rsidRPr="00F53FEC">
              <w:rPr>
                <w:rFonts w:ascii="Cambria" w:hAnsi="Cambria"/>
                <w:sz w:val="20"/>
              </w:rPr>
              <w:t>poskytovateľ</w:t>
            </w:r>
            <w:r w:rsidRPr="00F53FEC">
              <w:rPr>
                <w:rFonts w:ascii="Cambria" w:hAnsi="Cambria"/>
                <w:sz w:val="20"/>
              </w:rPr>
              <w:t xml:space="preserve"> a objednávateľ písomne v protokole o odovzdaní a prevzatí dodávky predmetu zmluvy. Predmetný protokol bude uvedený ako štandard v tejto zmluve.</w:t>
            </w:r>
          </w:p>
          <w:p w14:paraId="53577308" w14:textId="4CEEC9B3" w:rsidR="00130DED" w:rsidRPr="00F53FEC" w:rsidRDefault="00130DED" w:rsidP="00130DED">
            <w:pPr>
              <w:numPr>
                <w:ilvl w:val="0"/>
                <w:numId w:val="6"/>
              </w:numPr>
              <w:spacing w:before="60" w:after="20"/>
              <w:jc w:val="both"/>
              <w:rPr>
                <w:rFonts w:ascii="Cambria" w:hAnsi="Cambria"/>
                <w:sz w:val="20"/>
              </w:rPr>
            </w:pPr>
            <w:r w:rsidRPr="00F53FEC">
              <w:rPr>
                <w:rFonts w:ascii="Cambria" w:hAnsi="Cambria"/>
                <w:sz w:val="20"/>
              </w:rPr>
              <w:t xml:space="preserve">účel a stav dodávky alebo záväzku </w:t>
            </w:r>
            <w:r w:rsidR="00514235" w:rsidRPr="00F53FEC">
              <w:rPr>
                <w:rFonts w:ascii="Cambria" w:hAnsi="Cambria"/>
                <w:sz w:val="20"/>
              </w:rPr>
              <w:t>poskytovateľ</w:t>
            </w:r>
            <w:r w:rsidRPr="00F53FEC">
              <w:rPr>
                <w:rFonts w:ascii="Cambria" w:hAnsi="Cambria"/>
                <w:sz w:val="20"/>
              </w:rPr>
              <w:t>a musí byť jednoznačne uvedený v predmetnom protokole o odovzdaní a prevzatí dodávky.</w:t>
            </w:r>
          </w:p>
        </w:tc>
      </w:tr>
      <w:tr w:rsidR="00F53FEC" w:rsidRPr="00F53FEC" w14:paraId="4B32C426" w14:textId="77777777" w:rsidTr="62648834">
        <w:trPr>
          <w:cantSplit/>
        </w:trPr>
        <w:tc>
          <w:tcPr>
            <w:tcW w:w="3547" w:type="dxa"/>
          </w:tcPr>
          <w:p w14:paraId="556A8C37"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Prijatý, Prijatie, Prijať</w:t>
            </w:r>
          </w:p>
        </w:tc>
        <w:tc>
          <w:tcPr>
            <w:tcW w:w="5554" w:type="dxa"/>
          </w:tcPr>
          <w:p w14:paraId="739209C5" w14:textId="77777777" w:rsidR="00130DED" w:rsidRPr="00F53FEC" w:rsidRDefault="00130DED" w:rsidP="00130DED">
            <w:pPr>
              <w:pStyle w:val="weeklies"/>
              <w:overflowPunct/>
              <w:autoSpaceDE/>
              <w:autoSpaceDN/>
              <w:adjustRightInd/>
              <w:spacing w:before="60" w:after="20"/>
              <w:textAlignment w:val="auto"/>
              <w:rPr>
                <w:rFonts w:ascii="Cambria" w:hAnsi="Cambria"/>
                <w:sz w:val="20"/>
                <w:lang w:val="sk-SK"/>
              </w:rPr>
            </w:pPr>
            <w:r w:rsidRPr="00F53FEC">
              <w:rPr>
                <w:rFonts w:ascii="Cambria" w:hAnsi="Cambria"/>
                <w:sz w:val="20"/>
                <w:lang w:val="sk-SK"/>
              </w:rPr>
              <w:t>Pojmy „Prijatý“, ”Prijatie”, „Prijať“ tak, ako sú uvádzané v zmluve znamenajú pre obidve zmluvné strany, že:</w:t>
            </w:r>
          </w:p>
          <w:p w14:paraId="448DCB12" w14:textId="07450933" w:rsidR="00130DED" w:rsidRPr="00F53FEC" w:rsidRDefault="00130DED" w:rsidP="00130DED">
            <w:pPr>
              <w:numPr>
                <w:ilvl w:val="0"/>
                <w:numId w:val="8"/>
              </w:numPr>
              <w:spacing w:before="60" w:after="20"/>
              <w:jc w:val="both"/>
              <w:rPr>
                <w:rFonts w:ascii="Cambria" w:hAnsi="Cambria"/>
                <w:sz w:val="20"/>
              </w:rPr>
            </w:pPr>
            <w:r w:rsidRPr="00F53FEC">
              <w:rPr>
                <w:rFonts w:ascii="Cambria" w:hAnsi="Cambria"/>
                <w:sz w:val="20"/>
              </w:rPr>
              <w:t xml:space="preserve">akákoľvek dodávka uvedená v popise predmetu tejto zmluvy a/alebo akýkoľvek záväzok </w:t>
            </w:r>
            <w:r w:rsidR="00514235" w:rsidRPr="00F53FEC">
              <w:rPr>
                <w:rFonts w:ascii="Cambria" w:hAnsi="Cambria"/>
                <w:sz w:val="20"/>
              </w:rPr>
              <w:t>poskytovateľ</w:t>
            </w:r>
            <w:r w:rsidRPr="00F53FEC">
              <w:rPr>
                <w:rFonts w:ascii="Cambria" w:hAnsi="Cambria"/>
                <w:sz w:val="20"/>
              </w:rPr>
              <w:t xml:space="preserve">a boli zo strany </w:t>
            </w:r>
            <w:r w:rsidR="00514235" w:rsidRPr="00F53FEC">
              <w:rPr>
                <w:rFonts w:ascii="Cambria" w:hAnsi="Cambria"/>
                <w:sz w:val="20"/>
              </w:rPr>
              <w:t>poskytovateľ</w:t>
            </w:r>
            <w:r w:rsidRPr="00F53FEC">
              <w:rPr>
                <w:rFonts w:ascii="Cambria" w:hAnsi="Cambria"/>
                <w:sz w:val="20"/>
              </w:rPr>
              <w:t>a splnené podľa podmienok, štandardov, procedúr a kritérií tejto zmluvy, a ktorých splnenie objednávateľ podľa podmienok tejto zmluvy písomne odsúhlasil (akceptoval),</w:t>
            </w:r>
          </w:p>
          <w:p w14:paraId="0EB438CD" w14:textId="5C036DE5" w:rsidR="00130DED" w:rsidRPr="00F53FEC" w:rsidRDefault="00130DED" w:rsidP="00130DED">
            <w:pPr>
              <w:numPr>
                <w:ilvl w:val="0"/>
                <w:numId w:val="8"/>
              </w:numPr>
              <w:spacing w:before="60" w:after="20"/>
              <w:jc w:val="both"/>
              <w:rPr>
                <w:rFonts w:ascii="Cambria" w:hAnsi="Cambria"/>
                <w:sz w:val="20"/>
              </w:rPr>
            </w:pPr>
            <w:r w:rsidRPr="00F53FEC">
              <w:rPr>
                <w:rFonts w:ascii="Cambria" w:hAnsi="Cambria"/>
                <w:sz w:val="20"/>
              </w:rPr>
              <w:t xml:space="preserve">akákoľvek dodávka uvedená v popise predmetu tejto zmluvy a/alebo akýkoľvek záväzok </w:t>
            </w:r>
            <w:r w:rsidR="00514235" w:rsidRPr="00F53FEC">
              <w:rPr>
                <w:rFonts w:ascii="Cambria" w:hAnsi="Cambria"/>
                <w:sz w:val="20"/>
              </w:rPr>
              <w:t>poskytovateľ</w:t>
            </w:r>
            <w:r w:rsidRPr="00F53FEC">
              <w:rPr>
                <w:rFonts w:ascii="Cambria" w:hAnsi="Cambria"/>
                <w:sz w:val="20"/>
              </w:rPr>
              <w:t xml:space="preserve">a boli na základe predchádzajúceho objednávateľom odsúhlaseného splnenia (akceptácie) fyzicky dodané </w:t>
            </w:r>
            <w:r w:rsidR="00514235" w:rsidRPr="00F53FEC">
              <w:rPr>
                <w:rFonts w:ascii="Cambria" w:hAnsi="Cambria"/>
                <w:sz w:val="20"/>
              </w:rPr>
              <w:t>poskytovateľ</w:t>
            </w:r>
            <w:r w:rsidRPr="00F53FEC">
              <w:rPr>
                <w:rFonts w:ascii="Cambria" w:hAnsi="Cambria"/>
                <w:sz w:val="20"/>
              </w:rPr>
              <w:t>om objednávateľovi v mieste objednávateľa a ktoré objednávateľ fyzicky prijal,</w:t>
            </w:r>
          </w:p>
          <w:p w14:paraId="32F3B9FC" w14:textId="15463260" w:rsidR="00130DED" w:rsidRPr="00F53FEC" w:rsidRDefault="00130DED" w:rsidP="00130DED">
            <w:pPr>
              <w:numPr>
                <w:ilvl w:val="0"/>
                <w:numId w:val="8"/>
              </w:numPr>
              <w:spacing w:before="60" w:after="20"/>
              <w:jc w:val="both"/>
              <w:rPr>
                <w:rFonts w:ascii="Cambria" w:hAnsi="Cambria"/>
                <w:sz w:val="20"/>
              </w:rPr>
            </w:pPr>
            <w:r w:rsidRPr="00F53FEC">
              <w:rPr>
                <w:rFonts w:ascii="Cambria" w:hAnsi="Cambria"/>
                <w:sz w:val="20"/>
              </w:rPr>
              <w:t xml:space="preserve">fyzické prijatie písomne odsúhlasenej (akceptovanej) dodávky a/alebo záväzku </w:t>
            </w:r>
            <w:r w:rsidR="00514235" w:rsidRPr="00F53FEC">
              <w:rPr>
                <w:rFonts w:ascii="Cambria" w:hAnsi="Cambria"/>
                <w:sz w:val="20"/>
              </w:rPr>
              <w:t>poskytovateľ</w:t>
            </w:r>
            <w:r w:rsidRPr="00F53FEC">
              <w:rPr>
                <w:rFonts w:ascii="Cambria" w:hAnsi="Cambria"/>
                <w:sz w:val="20"/>
              </w:rPr>
              <w:t xml:space="preserve">a potvrdia </w:t>
            </w:r>
            <w:r w:rsidR="00514235" w:rsidRPr="00F53FEC">
              <w:rPr>
                <w:rFonts w:ascii="Cambria" w:hAnsi="Cambria"/>
                <w:sz w:val="20"/>
              </w:rPr>
              <w:t>poskytovateľ</w:t>
            </w:r>
            <w:r w:rsidRPr="00F53FEC">
              <w:rPr>
                <w:rFonts w:ascii="Cambria" w:hAnsi="Cambria"/>
                <w:sz w:val="20"/>
              </w:rPr>
              <w:t xml:space="preserve"> a objednávateľ písomne v protokole o prijatí dodávky predmetu zmluvy. Predmetný protokol bude uvedený ako štandard v tejto zmluve.</w:t>
            </w:r>
          </w:p>
        </w:tc>
      </w:tr>
      <w:tr w:rsidR="00F53FEC" w:rsidRPr="00F53FEC" w14:paraId="10BD5D46" w14:textId="77777777" w:rsidTr="62648834">
        <w:trPr>
          <w:cantSplit/>
        </w:trPr>
        <w:tc>
          <w:tcPr>
            <w:tcW w:w="3547" w:type="dxa"/>
          </w:tcPr>
          <w:p w14:paraId="2D1A8E35"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Prevádzkový incident</w:t>
            </w:r>
          </w:p>
        </w:tc>
        <w:tc>
          <w:tcPr>
            <w:tcW w:w="5554" w:type="dxa"/>
          </w:tcPr>
          <w:p w14:paraId="6ECE4225" w14:textId="50838657" w:rsidR="00130DED" w:rsidRPr="00F53FEC" w:rsidRDefault="00130DED" w:rsidP="00130DED">
            <w:pPr>
              <w:spacing w:before="60" w:after="20"/>
              <w:jc w:val="both"/>
              <w:rPr>
                <w:rFonts w:ascii="Cambria" w:hAnsi="Cambria" w:cs="Arial"/>
                <w:sz w:val="20"/>
              </w:rPr>
            </w:pPr>
            <w:r w:rsidRPr="00F53FEC">
              <w:rPr>
                <w:rFonts w:ascii="Cambria" w:hAnsi="Cambria" w:cs="Arial"/>
                <w:sz w:val="20"/>
              </w:rPr>
              <w:t>nedostatok, chyba  alebo iný incident, ktoré vzniknú :</w:t>
            </w:r>
          </w:p>
          <w:p w14:paraId="79CC7CCD" w14:textId="4D45597D" w:rsidR="00130DED" w:rsidRPr="00F53FEC" w:rsidRDefault="00130DED" w:rsidP="00130DED">
            <w:pPr>
              <w:pStyle w:val="ListParagraph"/>
              <w:numPr>
                <w:ilvl w:val="0"/>
                <w:numId w:val="9"/>
              </w:numPr>
              <w:spacing w:before="60" w:after="20"/>
              <w:jc w:val="both"/>
              <w:rPr>
                <w:rFonts w:ascii="Cambria" w:hAnsi="Cambria" w:cs="Arial"/>
                <w:sz w:val="20"/>
              </w:rPr>
            </w:pPr>
            <w:r w:rsidRPr="00F53FEC">
              <w:rPr>
                <w:rFonts w:ascii="Cambria" w:hAnsi="Cambria" w:cs="Arial"/>
                <w:sz w:val="20"/>
              </w:rPr>
              <w:t xml:space="preserve">pri prevádzke </w:t>
            </w:r>
            <w:r w:rsidR="00B312E6" w:rsidRPr="00F53FEC">
              <w:rPr>
                <w:rFonts w:ascii="Cambria" w:hAnsi="Cambria" w:cs="Arial"/>
                <w:sz w:val="20"/>
              </w:rPr>
              <w:t xml:space="preserve">služby IBFO </w:t>
            </w:r>
            <w:r w:rsidRPr="00F53FEC">
              <w:rPr>
                <w:rFonts w:ascii="Cambria" w:hAnsi="Cambria" w:cs="Arial"/>
                <w:sz w:val="20"/>
              </w:rPr>
              <w:t xml:space="preserve">, a/alebo v súvislosti s prevádzkou </w:t>
            </w:r>
            <w:r w:rsidR="00B312E6" w:rsidRPr="00F53FEC">
              <w:rPr>
                <w:rFonts w:ascii="Cambria" w:hAnsi="Cambria" w:cs="Arial"/>
                <w:sz w:val="20"/>
              </w:rPr>
              <w:t xml:space="preserve">služby IBFO </w:t>
            </w:r>
            <w:r w:rsidRPr="00F53FEC">
              <w:rPr>
                <w:rFonts w:ascii="Cambria" w:hAnsi="Cambria" w:cs="Arial"/>
                <w:sz w:val="20"/>
              </w:rPr>
              <w:t xml:space="preserve">v produkčnom prostredí alebo </w:t>
            </w:r>
          </w:p>
          <w:p w14:paraId="34DCABF3" w14:textId="105BB498" w:rsidR="00130DED" w:rsidRPr="00F53FEC" w:rsidRDefault="00130DED" w:rsidP="00130DED">
            <w:pPr>
              <w:pStyle w:val="ListParagraph"/>
              <w:numPr>
                <w:ilvl w:val="0"/>
                <w:numId w:val="9"/>
              </w:numPr>
              <w:spacing w:before="60" w:after="20"/>
              <w:jc w:val="both"/>
              <w:rPr>
                <w:rFonts w:ascii="Cambria" w:hAnsi="Cambria" w:cs="Arial"/>
                <w:sz w:val="20"/>
              </w:rPr>
            </w:pPr>
            <w:r w:rsidRPr="00F53FEC">
              <w:rPr>
                <w:rFonts w:ascii="Cambria" w:hAnsi="Cambria" w:cs="Arial"/>
                <w:sz w:val="20"/>
              </w:rPr>
              <w:t xml:space="preserve">pri prevádzke </w:t>
            </w:r>
            <w:r w:rsidR="00B312E6" w:rsidRPr="00F53FEC">
              <w:rPr>
                <w:rFonts w:ascii="Cambria" w:hAnsi="Cambria" w:cs="Arial"/>
                <w:sz w:val="20"/>
              </w:rPr>
              <w:t>služby IBFO</w:t>
            </w:r>
            <w:r w:rsidRPr="00F53FEC">
              <w:rPr>
                <w:rFonts w:ascii="Cambria" w:hAnsi="Cambria" w:cs="Arial"/>
                <w:sz w:val="20"/>
              </w:rPr>
              <w:t xml:space="preserve">, a/alebo v súvislosti s prevádzkou </w:t>
            </w:r>
            <w:r w:rsidR="00B312E6" w:rsidRPr="00F53FEC">
              <w:rPr>
                <w:rFonts w:ascii="Cambria" w:hAnsi="Cambria" w:cs="Arial"/>
                <w:sz w:val="20"/>
              </w:rPr>
              <w:t xml:space="preserve">služby IBFO </w:t>
            </w:r>
            <w:r w:rsidRPr="00F53FEC">
              <w:rPr>
                <w:rFonts w:ascii="Cambria" w:hAnsi="Cambria" w:cs="Arial"/>
                <w:sz w:val="20"/>
              </w:rPr>
              <w:t xml:space="preserve">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w:t>
            </w:r>
            <w:r w:rsidR="00B312E6" w:rsidRPr="00F53FEC">
              <w:rPr>
                <w:rFonts w:ascii="Cambria" w:hAnsi="Cambria" w:cs="Arial"/>
                <w:sz w:val="20"/>
              </w:rPr>
              <w:t>služby IBFO</w:t>
            </w:r>
            <w:r w:rsidRPr="00F53FEC">
              <w:rPr>
                <w:rFonts w:ascii="Cambria" w:hAnsi="Cambria" w:cs="Arial"/>
                <w:sz w:val="20"/>
              </w:rPr>
              <w:t xml:space="preserve">“ </w:t>
            </w:r>
          </w:p>
        </w:tc>
      </w:tr>
      <w:tr w:rsidR="00F53FEC" w:rsidRPr="00F53FEC" w14:paraId="3F8B20C6" w14:textId="77777777" w:rsidTr="62648834">
        <w:trPr>
          <w:cantSplit/>
        </w:trPr>
        <w:tc>
          <w:tcPr>
            <w:tcW w:w="3547" w:type="dxa"/>
          </w:tcPr>
          <w:p w14:paraId="5971F09C" w14:textId="292BE630"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 xml:space="preserve">Prevádzkovateľ, prevádzkovateľ </w:t>
            </w:r>
            <w:r w:rsidR="00B312E6" w:rsidRPr="00F53FEC">
              <w:rPr>
                <w:rFonts w:ascii="Cambria" w:hAnsi="Cambria"/>
                <w:b/>
                <w:sz w:val="20"/>
                <w:lang w:val="sk-SK"/>
              </w:rPr>
              <w:t>služby IBFO</w:t>
            </w:r>
          </w:p>
        </w:tc>
        <w:tc>
          <w:tcPr>
            <w:tcW w:w="5554" w:type="dxa"/>
          </w:tcPr>
          <w:p w14:paraId="032863D9" w14:textId="5779A90F" w:rsidR="00130DED" w:rsidRPr="00F53FEC" w:rsidRDefault="5928DA89" w:rsidP="62648834">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Organizačný útvar NBS, ktorý uskutočňuje prevádzku a údržbu </w:t>
            </w:r>
            <w:r w:rsidR="16F7084C" w:rsidRPr="00F53FEC">
              <w:rPr>
                <w:rFonts w:ascii="Cambria" w:hAnsi="Cambria"/>
                <w:sz w:val="20"/>
                <w:lang w:val="sk-SK" w:eastAsia="en-US"/>
              </w:rPr>
              <w:t>služby IBFO</w:t>
            </w:r>
            <w:r w:rsidRPr="00F53FEC">
              <w:rPr>
                <w:rFonts w:ascii="Cambria" w:hAnsi="Cambria"/>
                <w:sz w:val="20"/>
                <w:lang w:val="sk-SK" w:eastAsia="en-US"/>
              </w:rPr>
              <w:t>.</w:t>
            </w:r>
          </w:p>
        </w:tc>
      </w:tr>
      <w:tr w:rsidR="00F53FEC" w:rsidRPr="00F53FEC" w14:paraId="32EC7E0B" w14:textId="77777777" w:rsidTr="62648834">
        <w:trPr>
          <w:cantSplit/>
        </w:trPr>
        <w:tc>
          <w:tcPr>
            <w:tcW w:w="3547" w:type="dxa"/>
          </w:tcPr>
          <w:p w14:paraId="57751476"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lastRenderedPageBreak/>
              <w:t>Produkčné prostredie</w:t>
            </w:r>
          </w:p>
        </w:tc>
        <w:tc>
          <w:tcPr>
            <w:tcW w:w="5554" w:type="dxa"/>
          </w:tcPr>
          <w:p w14:paraId="419EDD1E" w14:textId="77777777"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Zmluvné strany rozumejú technické zariadenia a programové vybavenie (softvér) nachádzajúce sa u objednávateľa vrátane nastavenia ich parametrov nasledovne:</w:t>
            </w:r>
          </w:p>
          <w:p w14:paraId="0695911B" w14:textId="0971FA71"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Produkčný databázový server vrátane všetkých jeho zariadení, resp. samostatná logická partícia produkčného databázového servera umožňujúca samostatnú a od ostatných častí nezávislú administráciu a prevádzku databázového servera Oracle  a databázových častí inštalovaného </w:t>
            </w:r>
            <w:r w:rsidR="00514235" w:rsidRPr="00FF50C1">
              <w:rPr>
                <w:rFonts w:ascii="Cambria" w:hAnsi="Cambria"/>
                <w:sz w:val="20"/>
                <w:lang w:val="sk-SK" w:eastAsia="en-US"/>
              </w:rPr>
              <w:t>informačného</w:t>
            </w:r>
            <w:r w:rsidRPr="00F53FEC">
              <w:rPr>
                <w:rFonts w:ascii="Cambria" w:hAnsi="Cambria"/>
                <w:sz w:val="20"/>
                <w:lang w:val="sk-SK" w:eastAsia="en-US"/>
              </w:rPr>
              <w:t xml:space="preserve"> systému, produkčný aplikačný server vrátane všetkých jeho zariadení umožňujúci samostatnú a od ostatných častí nezávislú administráciu a prevádzku tohto produkčného servera a aplikačných komponentov a programov inštalovaného </w:t>
            </w:r>
            <w:r w:rsidR="00514235" w:rsidRPr="00FF50C1">
              <w:rPr>
                <w:rFonts w:ascii="Cambria" w:hAnsi="Cambria"/>
                <w:sz w:val="20"/>
                <w:lang w:val="sk-SK" w:eastAsia="en-US"/>
              </w:rPr>
              <w:t>informačného</w:t>
            </w:r>
            <w:r w:rsidRPr="00F53FEC">
              <w:rPr>
                <w:rFonts w:ascii="Cambria" w:hAnsi="Cambria"/>
                <w:sz w:val="20"/>
                <w:lang w:val="sk-SK" w:eastAsia="en-US"/>
              </w:rPr>
              <w:t xml:space="preserve"> systému, klientske (používateľské) stanice (na báze PC), iné servery, prvky a zariadenia lokálnej počítačovej siete objednávateľa, ktorou sú tieto počítače prepojené, operačný systém produkčného databázového servera, operačný systém produkčného aplikačného servera a ostatných serverov lokálnej počítačovej siete objednávateľa, operačný systém klientskej stanice, softvér (programové vybavenie) lokálnej počítačovej siete objednávateľa, databázového servera Oracle , aplikačný server, komunikačný softvér objednávateľa, inštalované moduly, komponenty a programy </w:t>
            </w:r>
            <w:r w:rsidR="00C90764" w:rsidRPr="00F53FEC">
              <w:rPr>
                <w:rFonts w:ascii="Cambria" w:hAnsi="Cambria"/>
                <w:sz w:val="20"/>
                <w:lang w:val="sk-SK" w:eastAsia="en-US"/>
              </w:rPr>
              <w:t xml:space="preserve">IBFO </w:t>
            </w:r>
            <w:r w:rsidRPr="00F53FEC">
              <w:rPr>
                <w:rFonts w:ascii="Cambria" w:hAnsi="Cambria"/>
                <w:sz w:val="20"/>
                <w:lang w:val="sk-SK" w:eastAsia="en-US"/>
              </w:rPr>
              <w:t xml:space="preserve">na všetkých vrstvách </w:t>
            </w:r>
            <w:r w:rsidR="00514235" w:rsidRPr="00FF50C1">
              <w:rPr>
                <w:rFonts w:ascii="Cambria" w:hAnsi="Cambria"/>
                <w:sz w:val="20"/>
                <w:lang w:val="sk-SK" w:eastAsia="en-US"/>
              </w:rPr>
              <w:t>informačného</w:t>
            </w:r>
            <w:r w:rsidRPr="00F53FEC">
              <w:rPr>
                <w:rFonts w:ascii="Cambria" w:hAnsi="Cambria"/>
                <w:sz w:val="20"/>
                <w:lang w:val="sk-SK" w:eastAsia="en-US"/>
              </w:rPr>
              <w:t xml:space="preserve"> systému.</w:t>
            </w:r>
          </w:p>
        </w:tc>
      </w:tr>
      <w:tr w:rsidR="00F53FEC" w:rsidRPr="00F53FEC" w14:paraId="59914DA9" w14:textId="77777777" w:rsidTr="62648834">
        <w:tc>
          <w:tcPr>
            <w:tcW w:w="3547" w:type="dxa"/>
            <w:tcBorders>
              <w:top w:val="single" w:sz="4" w:space="0" w:color="auto"/>
              <w:left w:val="single" w:sz="4" w:space="0" w:color="auto"/>
              <w:bottom w:val="single" w:sz="4" w:space="0" w:color="auto"/>
              <w:right w:val="single" w:sz="4" w:space="0" w:color="auto"/>
            </w:tcBorders>
          </w:tcPr>
          <w:p w14:paraId="2948E0DE"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Produkt</w:t>
            </w:r>
          </w:p>
        </w:tc>
        <w:tc>
          <w:tcPr>
            <w:tcW w:w="5554" w:type="dxa"/>
            <w:tcBorders>
              <w:top w:val="single" w:sz="4" w:space="0" w:color="auto"/>
              <w:left w:val="single" w:sz="4" w:space="0" w:color="auto"/>
              <w:bottom w:val="single" w:sz="4" w:space="0" w:color="auto"/>
              <w:right w:val="single" w:sz="4" w:space="0" w:color="auto"/>
            </w:tcBorders>
          </w:tcPr>
          <w:p w14:paraId="6BE7660F"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produkt predstavuje akýkoľvek výstup projektu alebo servisnej služby, t.j. softvér, hardvér, dokumentácia a údaje. </w:t>
            </w:r>
          </w:p>
          <w:p w14:paraId="27433D3E" w14:textId="77777777" w:rsidR="00130DED" w:rsidRPr="00F53FEC" w:rsidRDefault="00130DED" w:rsidP="00130DED">
            <w:pPr>
              <w:spacing w:before="60" w:after="20"/>
              <w:jc w:val="both"/>
              <w:rPr>
                <w:rFonts w:ascii="Cambria" w:hAnsi="Cambria" w:cs="Arial"/>
                <w:sz w:val="20"/>
              </w:rPr>
            </w:pPr>
            <w:r w:rsidRPr="00F53FEC">
              <w:rPr>
                <w:rFonts w:ascii="Cambria" w:hAnsi="Cambria" w:cs="Arial"/>
                <w:sz w:val="20"/>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F53FEC" w:rsidRPr="00F53FEC" w14:paraId="474CA73A" w14:textId="77777777" w:rsidTr="62648834">
        <w:trPr>
          <w:cantSplit/>
        </w:trPr>
        <w:tc>
          <w:tcPr>
            <w:tcW w:w="3547" w:type="dxa"/>
          </w:tcPr>
          <w:p w14:paraId="365D39F1"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Produktová dokumentácia</w:t>
            </w:r>
          </w:p>
        </w:tc>
        <w:tc>
          <w:tcPr>
            <w:tcW w:w="5554" w:type="dxa"/>
          </w:tcPr>
          <w:p w14:paraId="31849B75" w14:textId="74A17712"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technická dokumentácia, používateľská dokumentácia, inštalačná dokumentácia </w:t>
            </w:r>
            <w:r w:rsidR="00F46950" w:rsidRPr="00F53FEC">
              <w:rPr>
                <w:rFonts w:ascii="Cambria" w:hAnsi="Cambria" w:cs="Arial"/>
                <w:sz w:val="20"/>
              </w:rPr>
              <w:t>IBFO</w:t>
            </w:r>
            <w:r w:rsidRPr="00F53FEC">
              <w:rPr>
                <w:rFonts w:ascii="Cambria" w:hAnsi="Cambria" w:cs="Arial"/>
                <w:sz w:val="20"/>
              </w:rPr>
              <w:t>.</w:t>
            </w:r>
          </w:p>
        </w:tc>
      </w:tr>
      <w:tr w:rsidR="00F53FEC" w:rsidRPr="00F53FEC" w14:paraId="0DF8DD73" w14:textId="77777777" w:rsidTr="62648834">
        <w:trPr>
          <w:cantSplit/>
        </w:trPr>
        <w:tc>
          <w:tcPr>
            <w:tcW w:w="3547" w:type="dxa"/>
          </w:tcPr>
          <w:p w14:paraId="63E00DD0" w14:textId="64DE0CB5"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Produkčná inštalácia</w:t>
            </w:r>
          </w:p>
        </w:tc>
        <w:tc>
          <w:tcPr>
            <w:tcW w:w="5554" w:type="dxa"/>
          </w:tcPr>
          <w:p w14:paraId="257ED688" w14:textId="715776F1" w:rsidR="00130DED" w:rsidRPr="00F53FEC" w:rsidRDefault="5928DA89" w:rsidP="62648834">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Inštalácia pre účely </w:t>
            </w:r>
            <w:r w:rsidR="0DCD0C5E" w:rsidRPr="00F53FEC">
              <w:rPr>
                <w:rFonts w:ascii="Cambria" w:hAnsi="Cambria"/>
                <w:sz w:val="20"/>
                <w:lang w:val="sk-SK" w:eastAsia="en-US"/>
              </w:rPr>
              <w:t>produkčnej</w:t>
            </w:r>
            <w:r w:rsidRPr="00F53FEC">
              <w:rPr>
                <w:rFonts w:ascii="Cambria" w:hAnsi="Cambria"/>
                <w:sz w:val="20"/>
                <w:lang w:val="sk-SK" w:eastAsia="en-US"/>
              </w:rPr>
              <w:t xml:space="preserve"> prevádzky, t. j. prevádzky s reálnymi dátami a v reálnom čase </w:t>
            </w:r>
          </w:p>
        </w:tc>
      </w:tr>
      <w:tr w:rsidR="00F53FEC" w:rsidRPr="00F53FEC" w14:paraId="4D2E84FD" w14:textId="77777777" w:rsidTr="62648834">
        <w:trPr>
          <w:cantSplit/>
        </w:trPr>
        <w:tc>
          <w:tcPr>
            <w:tcW w:w="3547" w:type="dxa"/>
          </w:tcPr>
          <w:p w14:paraId="4979ECBA"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Projektant, projektant prevádzky</w:t>
            </w:r>
          </w:p>
        </w:tc>
        <w:tc>
          <w:tcPr>
            <w:tcW w:w="5554" w:type="dxa"/>
          </w:tcPr>
          <w:p w14:paraId="657B7B1A" w14:textId="1AB43895" w:rsidR="00130DED" w:rsidRPr="00FF50C1" w:rsidRDefault="00130DED" w:rsidP="00180EBF">
            <w:pPr>
              <w:pStyle w:val="Textvtabulce"/>
              <w:spacing w:before="60" w:after="20"/>
              <w:jc w:val="both"/>
              <w:rPr>
                <w:rFonts w:ascii="Cambria" w:hAnsi="Cambria"/>
                <w:sz w:val="20"/>
                <w:lang w:val="sk-SK" w:eastAsia="en-US"/>
              </w:rPr>
            </w:pPr>
            <w:r w:rsidRPr="00FF50C1">
              <w:rPr>
                <w:rFonts w:ascii="Cambria" w:hAnsi="Cambria"/>
                <w:sz w:val="20"/>
                <w:lang w:val="sk-SK" w:eastAsia="en-US"/>
              </w:rPr>
              <w:t xml:space="preserve">odbor informačných technológií NBS, ktorý </w:t>
            </w:r>
            <w:r w:rsidRPr="00F53FEC">
              <w:rPr>
                <w:rFonts w:ascii="Cambria" w:hAnsi="Cambria"/>
                <w:sz w:val="20"/>
                <w:lang w:val="sk-SK" w:eastAsia="en-US"/>
              </w:rPr>
              <w:t>je</w:t>
            </w:r>
            <w:r w:rsidRPr="00FF50C1">
              <w:rPr>
                <w:rFonts w:ascii="Cambria" w:hAnsi="Cambria"/>
                <w:sz w:val="20"/>
                <w:lang w:val="sk-SK" w:eastAsia="en-US"/>
              </w:rPr>
              <w:t xml:space="preserve"> zodpovedný za technické a programové vybavenie pracovísk a zabezpečenie prevádzky IS v NBS.</w:t>
            </w:r>
          </w:p>
        </w:tc>
      </w:tr>
      <w:tr w:rsidR="00F53FEC" w:rsidRPr="00F53FEC" w14:paraId="57BC5877" w14:textId="77777777" w:rsidTr="62648834">
        <w:trPr>
          <w:cantSplit/>
        </w:trPr>
        <w:tc>
          <w:tcPr>
            <w:tcW w:w="3547" w:type="dxa"/>
          </w:tcPr>
          <w:p w14:paraId="0CB0B102"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Prostredie</w:t>
            </w:r>
          </w:p>
        </w:tc>
        <w:tc>
          <w:tcPr>
            <w:tcW w:w="5554" w:type="dxa"/>
          </w:tcPr>
          <w:p w14:paraId="71835E0F" w14:textId="3353CF2D" w:rsidR="00130DED" w:rsidRPr="00FF50C1" w:rsidRDefault="5928DA89" w:rsidP="62648834">
            <w:pPr>
              <w:pStyle w:val="Textvtabulce"/>
              <w:spacing w:before="60" w:after="20"/>
              <w:jc w:val="both"/>
              <w:rPr>
                <w:rFonts w:ascii="Cambria" w:hAnsi="Cambria"/>
                <w:sz w:val="20"/>
                <w:lang w:val="sk-SK" w:eastAsia="en-US"/>
              </w:rPr>
            </w:pPr>
            <w:r w:rsidRPr="00FF50C1">
              <w:rPr>
                <w:rFonts w:ascii="Cambria" w:hAnsi="Cambria"/>
                <w:sz w:val="20"/>
                <w:lang w:val="sk-SK" w:eastAsia="en-US"/>
              </w:rPr>
              <w:t>zmluvné strany rozumejú testovacie a/alebo produkčné a</w:t>
            </w:r>
            <w:r w:rsidR="520C2D48" w:rsidRPr="00FF50C1">
              <w:rPr>
                <w:rFonts w:ascii="Cambria" w:hAnsi="Cambria"/>
                <w:sz w:val="20"/>
                <w:lang w:val="sk-SK" w:eastAsia="en-US"/>
              </w:rPr>
              <w:t xml:space="preserve">/alebo vývojové, a/alebo supportné </w:t>
            </w:r>
            <w:r w:rsidRPr="00FF50C1">
              <w:rPr>
                <w:rFonts w:ascii="Cambria" w:hAnsi="Cambria"/>
                <w:sz w:val="20"/>
                <w:lang w:val="sk-SK" w:eastAsia="en-US"/>
              </w:rPr>
              <w:t xml:space="preserve">prostredie </w:t>
            </w:r>
            <w:r w:rsidR="3D5EA5B8" w:rsidRPr="00FF50C1">
              <w:rPr>
                <w:rFonts w:ascii="Cambria" w:hAnsi="Cambria"/>
                <w:sz w:val="20"/>
                <w:lang w:val="sk-SK" w:eastAsia="en-US"/>
              </w:rPr>
              <w:t xml:space="preserve">IS IBFO </w:t>
            </w:r>
            <w:r w:rsidRPr="00FF50C1">
              <w:rPr>
                <w:rFonts w:ascii="Cambria" w:hAnsi="Cambria"/>
                <w:sz w:val="20"/>
                <w:lang w:val="sk-SK" w:eastAsia="en-US"/>
              </w:rPr>
              <w:t xml:space="preserve"> </w:t>
            </w:r>
          </w:p>
        </w:tc>
      </w:tr>
      <w:tr w:rsidR="00F53FEC" w:rsidRPr="00F53FEC" w14:paraId="644E84AF" w14:textId="77777777" w:rsidTr="62648834">
        <w:trPr>
          <w:cantSplit/>
        </w:trPr>
        <w:tc>
          <w:tcPr>
            <w:tcW w:w="3547" w:type="dxa"/>
          </w:tcPr>
          <w:p w14:paraId="33277C0A"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Riadenie</w:t>
            </w:r>
          </w:p>
        </w:tc>
        <w:tc>
          <w:tcPr>
            <w:tcW w:w="5554" w:type="dxa"/>
          </w:tcPr>
          <w:p w14:paraId="0CCE603C" w14:textId="36A55D62" w:rsidR="00130DED" w:rsidRPr="00F53FEC" w:rsidRDefault="00130DED" w:rsidP="00130DED">
            <w:pPr>
              <w:spacing w:before="60" w:after="20"/>
              <w:jc w:val="both"/>
              <w:rPr>
                <w:rFonts w:ascii="Cambria" w:hAnsi="Cambria" w:cs="Arial"/>
                <w:sz w:val="20"/>
              </w:rPr>
            </w:pPr>
            <w:r w:rsidRPr="00F53FEC">
              <w:rPr>
                <w:rFonts w:ascii="Cambria" w:hAnsi="Cambria" w:cs="Arial"/>
                <w:sz w:val="20"/>
              </w:rPr>
              <w:t>proces plánovania, zabezpečenia, kontrolovania a vyhodnocovania činností pri realizácii servisných služieb.</w:t>
            </w:r>
          </w:p>
        </w:tc>
      </w:tr>
      <w:tr w:rsidR="00F53FEC" w:rsidRPr="00F53FEC" w14:paraId="4C694348" w14:textId="77777777" w:rsidTr="62648834">
        <w:trPr>
          <w:cantSplit/>
        </w:trPr>
        <w:tc>
          <w:tcPr>
            <w:tcW w:w="3547" w:type="dxa"/>
          </w:tcPr>
          <w:p w14:paraId="334511D4"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lastRenderedPageBreak/>
              <w:t>Riadenie incidentov</w:t>
            </w:r>
          </w:p>
        </w:tc>
        <w:tc>
          <w:tcPr>
            <w:tcW w:w="5554" w:type="dxa"/>
          </w:tcPr>
          <w:p w14:paraId="7BC9CD33" w14:textId="453F44E5" w:rsidR="00130DED" w:rsidRPr="00F53FEC" w:rsidRDefault="00130DED" w:rsidP="00FF50C1">
            <w:pPr>
              <w:spacing w:after="100" w:afterAutospacing="1"/>
              <w:jc w:val="both"/>
              <w:rPr>
                <w:rFonts w:ascii="Cambria" w:hAnsi="Cambria" w:cs="Arial"/>
                <w:sz w:val="20"/>
              </w:rPr>
            </w:pPr>
            <w:r w:rsidRPr="00F53FEC">
              <w:rPr>
                <w:rFonts w:ascii="Cambria" w:hAnsi="Cambria" w:cs="Arial"/>
                <w:sz w:val="20"/>
              </w:rPr>
              <w:t xml:space="preserve">spočíva v: </w:t>
            </w:r>
          </w:p>
          <w:p w14:paraId="07D21FE8" w14:textId="0FC5A136" w:rsidR="00130DED" w:rsidRPr="00F53FEC" w:rsidRDefault="00130DED" w:rsidP="00FF50C1">
            <w:pPr>
              <w:numPr>
                <w:ilvl w:val="0"/>
                <w:numId w:val="4"/>
              </w:numPr>
              <w:spacing w:after="100" w:afterAutospacing="1"/>
              <w:ind w:left="0" w:firstLine="0"/>
              <w:jc w:val="both"/>
              <w:rPr>
                <w:rFonts w:ascii="Cambria" w:hAnsi="Cambria" w:cs="Arial"/>
                <w:sz w:val="20"/>
              </w:rPr>
            </w:pPr>
            <w:r w:rsidRPr="00F53FEC">
              <w:rPr>
                <w:rFonts w:ascii="Cambria" w:hAnsi="Cambria" w:cs="Arial"/>
                <w:sz w:val="20"/>
              </w:rPr>
              <w:t xml:space="preserve">zaznamenaní incidentov v rámci prevádzky </w:t>
            </w:r>
            <w:r w:rsidR="00C4698F" w:rsidRPr="00F53FEC">
              <w:rPr>
                <w:rFonts w:ascii="Cambria" w:hAnsi="Cambria" w:cs="Arial"/>
                <w:sz w:val="20"/>
              </w:rPr>
              <w:t xml:space="preserve">IBFO </w:t>
            </w:r>
            <w:r w:rsidRPr="00F53FEC">
              <w:rPr>
                <w:rFonts w:ascii="Cambria" w:hAnsi="Cambria" w:cs="Arial"/>
                <w:sz w:val="20"/>
              </w:rPr>
              <w:t xml:space="preserve">a/alebo počas akceptačného testovania úpravy </w:t>
            </w:r>
            <w:r w:rsidR="00C4698F" w:rsidRPr="00F53FEC">
              <w:rPr>
                <w:rFonts w:ascii="Cambria" w:hAnsi="Cambria" w:cs="Arial"/>
                <w:sz w:val="20"/>
              </w:rPr>
              <w:t xml:space="preserve">IBFO </w:t>
            </w:r>
            <w:r w:rsidRPr="00F53FEC">
              <w:rPr>
                <w:rFonts w:ascii="Cambria" w:hAnsi="Cambria" w:cs="Arial"/>
                <w:sz w:val="20"/>
              </w:rPr>
              <w:t xml:space="preserve">alebo jeho časti </w:t>
            </w:r>
          </w:p>
          <w:p w14:paraId="231EBCDB" w14:textId="77777777" w:rsidR="00130DED" w:rsidRPr="00F53FEC" w:rsidRDefault="00130DED" w:rsidP="00FF50C1">
            <w:pPr>
              <w:numPr>
                <w:ilvl w:val="0"/>
                <w:numId w:val="4"/>
              </w:numPr>
              <w:spacing w:after="100" w:afterAutospacing="1"/>
              <w:ind w:left="0" w:firstLine="0"/>
              <w:jc w:val="both"/>
              <w:rPr>
                <w:rFonts w:ascii="Cambria" w:hAnsi="Cambria" w:cs="Arial"/>
                <w:sz w:val="20"/>
              </w:rPr>
            </w:pPr>
            <w:r w:rsidRPr="00F53FEC">
              <w:rPr>
                <w:rFonts w:ascii="Cambria" w:hAnsi="Cambria" w:cs="Arial"/>
                <w:sz w:val="20"/>
              </w:rPr>
              <w:t>vykonanie analýzy príčin incidentu,</w:t>
            </w:r>
          </w:p>
          <w:p w14:paraId="6D3FF286" w14:textId="2BC63C55" w:rsidR="00130DED" w:rsidRPr="00F53FEC" w:rsidRDefault="00130DED" w:rsidP="00FF50C1">
            <w:pPr>
              <w:numPr>
                <w:ilvl w:val="0"/>
                <w:numId w:val="4"/>
              </w:numPr>
              <w:spacing w:after="100" w:afterAutospacing="1"/>
              <w:ind w:left="0" w:firstLine="0"/>
              <w:jc w:val="both"/>
              <w:rPr>
                <w:rFonts w:ascii="Cambria" w:hAnsi="Cambria" w:cs="Arial"/>
                <w:sz w:val="20"/>
              </w:rPr>
            </w:pPr>
            <w:r w:rsidRPr="00F53FEC">
              <w:rPr>
                <w:rFonts w:ascii="Cambria" w:hAnsi="Cambria" w:cs="Arial"/>
                <w:sz w:val="20"/>
              </w:rPr>
              <w:t>vyriešenie incidentov a otestovanie u poskytovateľa tak, aby bolo vylúčené zanesenie nových incidentov do </w:t>
            </w:r>
            <w:r w:rsidR="00C4698F" w:rsidRPr="00F53FEC">
              <w:rPr>
                <w:rFonts w:ascii="Cambria" w:hAnsi="Cambria" w:cs="Arial"/>
                <w:sz w:val="20"/>
              </w:rPr>
              <w:t xml:space="preserve">IBFO </w:t>
            </w:r>
            <w:r w:rsidRPr="00F53FEC">
              <w:rPr>
                <w:rFonts w:ascii="Cambria" w:hAnsi="Cambria" w:cs="Arial"/>
                <w:sz w:val="20"/>
              </w:rPr>
              <w:t>ako dôsledok riešenia daného incidentu,</w:t>
            </w:r>
          </w:p>
          <w:p w14:paraId="4947FE22" w14:textId="77777777" w:rsidR="00130DED" w:rsidRPr="00F53FEC" w:rsidRDefault="00130DED" w:rsidP="00FF50C1">
            <w:pPr>
              <w:numPr>
                <w:ilvl w:val="0"/>
                <w:numId w:val="4"/>
              </w:numPr>
              <w:spacing w:after="100" w:afterAutospacing="1"/>
              <w:ind w:left="0" w:firstLine="0"/>
              <w:jc w:val="both"/>
              <w:rPr>
                <w:rFonts w:ascii="Cambria" w:hAnsi="Cambria" w:cs="Arial"/>
                <w:sz w:val="20"/>
              </w:rPr>
            </w:pPr>
            <w:r w:rsidRPr="00F53FEC">
              <w:rPr>
                <w:rFonts w:ascii="Cambria" w:hAnsi="Cambria" w:cs="Arial"/>
                <w:sz w:val="20"/>
              </w:rPr>
              <w:t>vykonanie overenia vyriešenia incidentu formou regresného testovania objednávateľom,</w:t>
            </w:r>
          </w:p>
          <w:p w14:paraId="69ED3724" w14:textId="77777777" w:rsidR="00130DED" w:rsidRPr="00F53FEC" w:rsidRDefault="00130DED" w:rsidP="00FF50C1">
            <w:pPr>
              <w:numPr>
                <w:ilvl w:val="0"/>
                <w:numId w:val="4"/>
              </w:numPr>
              <w:spacing w:after="100" w:afterAutospacing="1"/>
              <w:ind w:left="0" w:firstLine="0"/>
              <w:jc w:val="both"/>
              <w:rPr>
                <w:rFonts w:ascii="Cambria" w:hAnsi="Cambria" w:cs="Arial"/>
                <w:sz w:val="20"/>
              </w:rPr>
            </w:pPr>
            <w:r w:rsidRPr="00F53FEC">
              <w:rPr>
                <w:rFonts w:ascii="Cambria" w:hAnsi="Cambria" w:cs="Arial"/>
                <w:sz w:val="20"/>
              </w:rPr>
              <w:t>vedenie dokumentácie o riadení incidentov.</w:t>
            </w:r>
          </w:p>
        </w:tc>
      </w:tr>
      <w:tr w:rsidR="00F53FEC" w:rsidRPr="00F53FEC" w14:paraId="26A3D75A" w14:textId="77777777" w:rsidTr="62648834">
        <w:trPr>
          <w:cantSplit/>
        </w:trPr>
        <w:tc>
          <w:tcPr>
            <w:tcW w:w="3547" w:type="dxa"/>
          </w:tcPr>
          <w:p w14:paraId="66B1C862"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Rozšírenie Systému Wallstreet Suite</w:t>
            </w:r>
          </w:p>
        </w:tc>
        <w:tc>
          <w:tcPr>
            <w:tcW w:w="5554" w:type="dxa"/>
          </w:tcPr>
          <w:p w14:paraId="4D613E67" w14:textId="1ED8C98F" w:rsidR="00130DED" w:rsidRPr="00F53FEC" w:rsidRDefault="00130DED" w:rsidP="00130DED">
            <w:pPr>
              <w:pStyle w:val="Textvtabulce"/>
              <w:spacing w:before="60" w:after="20"/>
              <w:jc w:val="both"/>
              <w:rPr>
                <w:rFonts w:ascii="Cambria" w:hAnsi="Cambria"/>
                <w:sz w:val="20"/>
                <w:lang w:val="sk-SK"/>
              </w:rPr>
            </w:pPr>
            <w:r w:rsidRPr="00F53FEC">
              <w:rPr>
                <w:rFonts w:ascii="Cambria" w:hAnsi="Cambria"/>
                <w:sz w:val="20"/>
                <w:lang w:val="sk-SK" w:eastAsia="en-US"/>
              </w:rPr>
              <w:t>Rozšírenie znamená vytvorenie nového kódu alebo zmenu v zdrojovom kóde alebo meta - dátach vo vývojovom prostredí systému Wallstreet Suite, ktorý bude integrovaný do systému Wallstreet Suite alebo napojený na Systém Wallstreet Suite prostredníctvom rozhrania. Rozšírením Systému Wallstreet Suite je aj Aktualizácia Systému Wallstreet Suite.</w:t>
            </w:r>
          </w:p>
        </w:tc>
      </w:tr>
      <w:tr w:rsidR="00F53FEC" w:rsidRPr="00F53FEC" w14:paraId="60E3ADDC" w14:textId="77777777" w:rsidTr="62648834">
        <w:trPr>
          <w:cantSplit/>
        </w:trPr>
        <w:tc>
          <w:tcPr>
            <w:tcW w:w="3547" w:type="dxa"/>
          </w:tcPr>
          <w:p w14:paraId="76895AAE" w14:textId="6F0546B1"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 xml:space="preserve">Rozšírenie </w:t>
            </w:r>
            <w:r w:rsidR="00AD5702" w:rsidRPr="00F53FEC">
              <w:rPr>
                <w:rFonts w:ascii="Cambria" w:hAnsi="Cambria"/>
                <w:b/>
                <w:sz w:val="20"/>
                <w:lang w:val="sk-SK"/>
              </w:rPr>
              <w:t>služby IT (služby IBFO)</w:t>
            </w:r>
          </w:p>
        </w:tc>
        <w:tc>
          <w:tcPr>
            <w:tcW w:w="5554" w:type="dxa"/>
          </w:tcPr>
          <w:p w14:paraId="0E68ADE4" w14:textId="43996E8B"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Rozšírenie znamená vytvorenie nového kódu alebo zmenu v zdrojovom kóde alebo meta - dátach vo vývojovom prostredí </w:t>
            </w:r>
            <w:r w:rsidR="00AD5702" w:rsidRPr="00F53FEC">
              <w:rPr>
                <w:rFonts w:ascii="Cambria" w:hAnsi="Cambria"/>
                <w:sz w:val="20"/>
                <w:lang w:val="sk-SK" w:eastAsia="en-US"/>
              </w:rPr>
              <w:t>služby IBFO</w:t>
            </w:r>
            <w:r w:rsidRPr="00F53FEC">
              <w:rPr>
                <w:rFonts w:ascii="Cambria" w:hAnsi="Cambria"/>
                <w:sz w:val="20"/>
                <w:lang w:val="sk-SK" w:eastAsia="en-US"/>
              </w:rPr>
              <w:t xml:space="preserve">, ktorý bude integrovaný do </w:t>
            </w:r>
            <w:r w:rsidR="00AD5702" w:rsidRPr="00F53FEC">
              <w:rPr>
                <w:rFonts w:ascii="Cambria" w:hAnsi="Cambria"/>
                <w:sz w:val="20"/>
                <w:lang w:val="sk-SK" w:eastAsia="en-US"/>
              </w:rPr>
              <w:t xml:space="preserve">IBFO </w:t>
            </w:r>
            <w:r w:rsidRPr="00F53FEC">
              <w:rPr>
                <w:rFonts w:ascii="Cambria" w:hAnsi="Cambria"/>
                <w:sz w:val="20"/>
                <w:lang w:val="sk-SK" w:eastAsia="en-US"/>
              </w:rPr>
              <w:t xml:space="preserve">alebo napojený na </w:t>
            </w:r>
            <w:r w:rsidR="00AD5702" w:rsidRPr="00F53FEC">
              <w:rPr>
                <w:rFonts w:ascii="Cambria" w:hAnsi="Cambria"/>
                <w:sz w:val="20"/>
                <w:lang w:val="sk-SK" w:eastAsia="en-US"/>
              </w:rPr>
              <w:t xml:space="preserve">IBFO </w:t>
            </w:r>
            <w:r w:rsidRPr="00F53FEC">
              <w:rPr>
                <w:rFonts w:ascii="Cambria" w:hAnsi="Cambria"/>
                <w:sz w:val="20"/>
                <w:lang w:val="sk-SK" w:eastAsia="en-US"/>
              </w:rPr>
              <w:t xml:space="preserve">prostredníctvom rozhrania. Rozšírením </w:t>
            </w:r>
            <w:r w:rsidR="00AD5702" w:rsidRPr="00F53FEC">
              <w:rPr>
                <w:rFonts w:ascii="Cambria" w:hAnsi="Cambria"/>
                <w:sz w:val="20"/>
                <w:lang w:val="sk-SK" w:eastAsia="en-US"/>
              </w:rPr>
              <w:t xml:space="preserve">IBFO </w:t>
            </w:r>
            <w:r w:rsidRPr="00F53FEC">
              <w:rPr>
                <w:rFonts w:ascii="Cambria" w:hAnsi="Cambria"/>
                <w:sz w:val="20"/>
                <w:lang w:val="sk-SK" w:eastAsia="en-US"/>
              </w:rPr>
              <w:t xml:space="preserve">sú aj úpravy </w:t>
            </w:r>
            <w:r w:rsidR="00AD5702" w:rsidRPr="00F53FEC">
              <w:rPr>
                <w:rFonts w:ascii="Cambria" w:hAnsi="Cambria"/>
                <w:sz w:val="20"/>
                <w:lang w:val="sk-SK" w:eastAsia="en-US"/>
              </w:rPr>
              <w:t>IBFO</w:t>
            </w:r>
            <w:r w:rsidRPr="00F53FEC">
              <w:rPr>
                <w:rFonts w:ascii="Cambria" w:hAnsi="Cambria"/>
                <w:sz w:val="20"/>
                <w:lang w:val="sk-SK" w:eastAsia="en-US"/>
              </w:rPr>
              <w:t xml:space="preserve">, vykonané v súvislosti s Aktualizáciou Systému Wallstreet Suite za účelom zachovania funkčnosti tých častí </w:t>
            </w:r>
            <w:r w:rsidR="005B5F81" w:rsidRPr="00F53FEC">
              <w:rPr>
                <w:rFonts w:ascii="Cambria" w:hAnsi="Cambria"/>
                <w:sz w:val="20"/>
                <w:lang w:val="sk-SK" w:eastAsia="en-US"/>
              </w:rPr>
              <w:t>IBFO</w:t>
            </w:r>
            <w:r w:rsidRPr="00F53FEC">
              <w:rPr>
                <w:rFonts w:ascii="Cambria" w:hAnsi="Cambria"/>
                <w:sz w:val="20"/>
                <w:lang w:val="sk-SK" w:eastAsia="en-US"/>
              </w:rPr>
              <w:t>, ktoré boli v štandardnom Systéme Wallstreet Suite pre objednávateľa upravované.</w:t>
            </w:r>
          </w:p>
        </w:tc>
      </w:tr>
      <w:tr w:rsidR="00F53FEC" w:rsidRPr="00F53FEC" w14:paraId="7A3145B2" w14:textId="77777777" w:rsidTr="62648834">
        <w:tc>
          <w:tcPr>
            <w:tcW w:w="3547" w:type="dxa"/>
            <w:tcBorders>
              <w:top w:val="single" w:sz="4" w:space="0" w:color="auto"/>
              <w:left w:val="single" w:sz="4" w:space="0" w:color="auto"/>
              <w:bottom w:val="single" w:sz="4" w:space="0" w:color="auto"/>
              <w:right w:val="single" w:sz="4" w:space="0" w:color="auto"/>
            </w:tcBorders>
          </w:tcPr>
          <w:p w14:paraId="2B2401F3" w14:textId="49F16D42" w:rsidR="00130DED" w:rsidRPr="00F53FEC" w:rsidRDefault="00EA48DB" w:rsidP="00130DED">
            <w:pPr>
              <w:spacing w:before="60" w:after="20"/>
              <w:rPr>
                <w:rFonts w:ascii="Cambria" w:hAnsi="Cambria" w:cs="Arial"/>
                <w:b/>
                <w:sz w:val="20"/>
              </w:rPr>
            </w:pPr>
            <w:r w:rsidRPr="00F53FEC">
              <w:rPr>
                <w:rFonts w:ascii="Cambria" w:hAnsi="Cambria" w:cs="Arial"/>
                <w:b/>
                <w:sz w:val="20"/>
              </w:rPr>
              <w:t>Softvér tretej strany</w:t>
            </w:r>
          </w:p>
        </w:tc>
        <w:tc>
          <w:tcPr>
            <w:tcW w:w="5554" w:type="dxa"/>
            <w:tcBorders>
              <w:top w:val="single" w:sz="4" w:space="0" w:color="auto"/>
              <w:left w:val="single" w:sz="4" w:space="0" w:color="auto"/>
              <w:bottom w:val="single" w:sz="4" w:space="0" w:color="auto"/>
              <w:right w:val="single" w:sz="4" w:space="0" w:color="auto"/>
            </w:tcBorders>
          </w:tcPr>
          <w:p w14:paraId="1F6B809A" w14:textId="1E1C91D0" w:rsidR="00130DED" w:rsidRPr="00F53FEC" w:rsidRDefault="00130DED" w:rsidP="00130DED">
            <w:pPr>
              <w:spacing w:before="60" w:after="20"/>
              <w:jc w:val="both"/>
              <w:rPr>
                <w:rFonts w:ascii="Cambria" w:hAnsi="Cambria" w:cs="Arial"/>
                <w:sz w:val="20"/>
              </w:rPr>
            </w:pPr>
            <w:r w:rsidRPr="00F53FEC">
              <w:rPr>
                <w:rFonts w:ascii="Cambria" w:hAnsi="Cambria"/>
                <w:sz w:val="20"/>
              </w:rPr>
              <w:t>Zmluvné strany rozumejú softvérové programy, ktoré sú zabudované v systéme (licencovanom programe), alebo sú vyžadované na jeho používanie, vrátane - ale bez obmedzenia na - softvérových programov Oracle a/alebo iných softvérových programov.</w:t>
            </w:r>
          </w:p>
        </w:tc>
      </w:tr>
      <w:tr w:rsidR="00F53FEC" w:rsidRPr="00F53FEC" w14:paraId="3B133470"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13505E" w14:textId="732DCE74" w:rsidR="00130DED" w:rsidRPr="00F53FEC" w:rsidRDefault="00130DED" w:rsidP="00130DED">
            <w:pPr>
              <w:spacing w:before="60" w:after="20"/>
              <w:rPr>
                <w:rFonts w:ascii="Cambria" w:hAnsi="Cambria" w:cs="Arial"/>
                <w:b/>
                <w:sz w:val="20"/>
              </w:rPr>
            </w:pPr>
            <w:r w:rsidRPr="00F53FEC">
              <w:rPr>
                <w:rFonts w:ascii="Cambria" w:hAnsi="Cambria" w:cs="Arial"/>
                <w:b/>
                <w:sz w:val="20"/>
              </w:rPr>
              <w:t>Sprievodná dokumentácia informačného systému</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FF09F4" w14:textId="3F563BCA"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sprievodnú dokumentáciu </w:t>
            </w:r>
            <w:r w:rsidR="00955A06" w:rsidRPr="00F53FEC">
              <w:rPr>
                <w:rFonts w:ascii="Cambria" w:hAnsi="Cambria" w:cs="Arial"/>
                <w:sz w:val="20"/>
              </w:rPr>
              <w:t xml:space="preserve">služby IBFO </w:t>
            </w:r>
            <w:r w:rsidRPr="00F53FEC">
              <w:rPr>
                <w:rFonts w:ascii="Cambria" w:hAnsi="Cambria" w:cs="Arial"/>
                <w:sz w:val="20"/>
              </w:rPr>
              <w:t>predstavuje:</w:t>
            </w:r>
          </w:p>
          <w:p w14:paraId="7F6156F9" w14:textId="0565E88A" w:rsidR="00130DED" w:rsidRPr="00F53FEC" w:rsidRDefault="00130DED" w:rsidP="00130DED">
            <w:pPr>
              <w:pStyle w:val="ListParagraph"/>
              <w:numPr>
                <w:ilvl w:val="0"/>
                <w:numId w:val="10"/>
              </w:numPr>
              <w:spacing w:before="60" w:after="20"/>
              <w:jc w:val="both"/>
              <w:rPr>
                <w:rFonts w:ascii="Cambria" w:hAnsi="Cambria" w:cs="Arial"/>
                <w:sz w:val="20"/>
              </w:rPr>
            </w:pPr>
            <w:r w:rsidRPr="00F53FEC">
              <w:rPr>
                <w:rFonts w:ascii="Cambria" w:hAnsi="Cambria" w:cs="Arial"/>
                <w:sz w:val="20"/>
              </w:rPr>
              <w:t xml:space="preserve">technická dokumentácia </w:t>
            </w:r>
            <w:r w:rsidR="000B63AC" w:rsidRPr="00F53FEC">
              <w:rPr>
                <w:rFonts w:ascii="Cambria" w:hAnsi="Cambria" w:cs="Arial"/>
                <w:sz w:val="20"/>
              </w:rPr>
              <w:t>služby IBFO</w:t>
            </w:r>
            <w:r w:rsidRPr="00F53FEC">
              <w:rPr>
                <w:rFonts w:ascii="Cambria" w:hAnsi="Cambria" w:cs="Arial"/>
                <w:sz w:val="20"/>
              </w:rPr>
              <w:t>,</w:t>
            </w:r>
          </w:p>
          <w:p w14:paraId="54528EA9" w14:textId="3196B9B8" w:rsidR="00130DED" w:rsidRPr="00F53FEC" w:rsidRDefault="00130DED" w:rsidP="00130DED">
            <w:pPr>
              <w:pStyle w:val="ListParagraph"/>
              <w:numPr>
                <w:ilvl w:val="0"/>
                <w:numId w:val="10"/>
              </w:numPr>
              <w:spacing w:before="60" w:after="20"/>
              <w:jc w:val="both"/>
              <w:rPr>
                <w:rFonts w:ascii="Cambria" w:hAnsi="Cambria" w:cs="Arial"/>
                <w:sz w:val="20"/>
              </w:rPr>
            </w:pPr>
            <w:r w:rsidRPr="00F53FEC">
              <w:rPr>
                <w:rFonts w:ascii="Cambria" w:hAnsi="Cambria" w:cs="Arial"/>
                <w:sz w:val="20"/>
              </w:rPr>
              <w:t xml:space="preserve">používateľská dokumentácia </w:t>
            </w:r>
            <w:r w:rsidR="000B63AC" w:rsidRPr="00F53FEC">
              <w:rPr>
                <w:rFonts w:ascii="Cambria" w:hAnsi="Cambria" w:cs="Arial"/>
                <w:sz w:val="20"/>
              </w:rPr>
              <w:t>služby IBFO</w:t>
            </w:r>
            <w:r w:rsidRPr="00F53FEC">
              <w:rPr>
                <w:rFonts w:ascii="Cambria" w:hAnsi="Cambria" w:cs="Arial"/>
                <w:sz w:val="20"/>
              </w:rPr>
              <w:t>,</w:t>
            </w:r>
          </w:p>
          <w:p w14:paraId="7E37BB23" w14:textId="7E5F9B89" w:rsidR="00130DED" w:rsidRPr="00F53FEC" w:rsidRDefault="00130DED" w:rsidP="00130DED">
            <w:pPr>
              <w:pStyle w:val="ListParagraph"/>
              <w:numPr>
                <w:ilvl w:val="0"/>
                <w:numId w:val="10"/>
              </w:numPr>
              <w:spacing w:before="60" w:after="20"/>
              <w:jc w:val="both"/>
              <w:rPr>
                <w:rFonts w:ascii="Cambria" w:hAnsi="Cambria" w:cs="Arial"/>
                <w:sz w:val="20"/>
              </w:rPr>
            </w:pPr>
            <w:r w:rsidRPr="00F53FEC">
              <w:rPr>
                <w:rFonts w:ascii="Cambria" w:hAnsi="Cambria" w:cs="Arial"/>
                <w:sz w:val="20"/>
              </w:rPr>
              <w:t xml:space="preserve">inštalačná dokumentácia </w:t>
            </w:r>
            <w:r w:rsidR="000B63AC" w:rsidRPr="00F53FEC">
              <w:rPr>
                <w:rFonts w:ascii="Cambria" w:hAnsi="Cambria" w:cs="Arial"/>
                <w:sz w:val="20"/>
              </w:rPr>
              <w:t>služby IBFO</w:t>
            </w:r>
            <w:r w:rsidRPr="00F53FEC">
              <w:rPr>
                <w:rFonts w:ascii="Cambria" w:hAnsi="Cambria" w:cs="Arial"/>
                <w:sz w:val="20"/>
              </w:rPr>
              <w:t>.</w:t>
            </w:r>
          </w:p>
        </w:tc>
      </w:tr>
      <w:tr w:rsidR="00F53FEC" w:rsidRPr="00F53FEC" w14:paraId="7A9F5EC4" w14:textId="77777777" w:rsidTr="62648834">
        <w:trPr>
          <w:cantSplit/>
        </w:trPr>
        <w:tc>
          <w:tcPr>
            <w:tcW w:w="3547" w:type="dxa"/>
          </w:tcPr>
          <w:p w14:paraId="6B1E945A"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Sprístupniť, Sprístupnenie systému Wallstreet Suite</w:t>
            </w:r>
          </w:p>
        </w:tc>
        <w:tc>
          <w:tcPr>
            <w:tcW w:w="5554" w:type="dxa"/>
          </w:tcPr>
          <w:p w14:paraId="0F2E3476" w14:textId="3FFA3EAE"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Znamená, že objednávateľ je oprávnený zapožičať </w:t>
            </w:r>
            <w:r w:rsidR="00514235" w:rsidRPr="00F53FEC">
              <w:rPr>
                <w:rFonts w:ascii="Cambria" w:hAnsi="Cambria"/>
                <w:sz w:val="20"/>
                <w:lang w:val="sk-SK" w:eastAsia="en-US"/>
              </w:rPr>
              <w:t>poskytovateľ</w:t>
            </w:r>
            <w:r w:rsidRPr="00F53FEC">
              <w:rPr>
                <w:rFonts w:ascii="Cambria" w:hAnsi="Cambria"/>
                <w:sz w:val="20"/>
                <w:lang w:val="sk-SK" w:eastAsia="en-US"/>
              </w:rPr>
              <w:t>ovi médiá systému Wallstreet Suite, Sprievodnú Dokumentáciu k Systému Wallstreet Suite a Ostatné náležitosti patriace k Systému Wallstreet Suite, pre účely realizácie vývoja, zmien, rozšírenia a údržby systému počas realizácie Servisných služieb pre objednávateľa, všetko pri zachovaní obmedzení a </w:t>
            </w:r>
            <w:r w:rsidR="00FF50C1">
              <w:rPr>
                <w:rFonts w:ascii="Cambria" w:hAnsi="Cambria"/>
                <w:sz w:val="20"/>
                <w:lang w:val="sk-SK" w:eastAsia="en-US"/>
              </w:rPr>
              <w:t>do</w:t>
            </w:r>
            <w:r w:rsidR="00FF50C1" w:rsidRPr="00F53FEC">
              <w:rPr>
                <w:rFonts w:ascii="Cambria" w:hAnsi="Cambria"/>
                <w:sz w:val="20"/>
                <w:lang w:val="sk-SK" w:eastAsia="en-US"/>
              </w:rPr>
              <w:t xml:space="preserve">jednaní </w:t>
            </w:r>
            <w:r w:rsidRPr="00F53FEC">
              <w:rPr>
                <w:rFonts w:ascii="Cambria" w:hAnsi="Cambria"/>
                <w:sz w:val="20"/>
                <w:lang w:val="sk-SK" w:eastAsia="en-US"/>
              </w:rPr>
              <w:t>podľa tejto</w:t>
            </w:r>
            <w:r w:rsidR="00FF50C1">
              <w:rPr>
                <w:rFonts w:ascii="Cambria" w:hAnsi="Cambria"/>
                <w:sz w:val="20"/>
                <w:lang w:val="sk-SK" w:eastAsia="en-US"/>
              </w:rPr>
              <w:t xml:space="preserve"> Servisnej z</w:t>
            </w:r>
            <w:r w:rsidRPr="00F53FEC">
              <w:rPr>
                <w:rFonts w:ascii="Cambria" w:hAnsi="Cambria"/>
                <w:sz w:val="20"/>
                <w:lang w:val="sk-SK" w:eastAsia="en-US"/>
              </w:rPr>
              <w:t>mluvy.</w:t>
            </w:r>
          </w:p>
        </w:tc>
      </w:tr>
      <w:tr w:rsidR="00F53FEC" w:rsidRPr="00F53FEC" w14:paraId="5974652E" w14:textId="77777777" w:rsidTr="62648834">
        <w:trPr>
          <w:cantSplit/>
        </w:trPr>
        <w:tc>
          <w:tcPr>
            <w:tcW w:w="3547" w:type="dxa"/>
          </w:tcPr>
          <w:p w14:paraId="48189868" w14:textId="1E6AE1EA" w:rsidR="00D528BD" w:rsidRPr="00F53FEC" w:rsidRDefault="00D528BD">
            <w:pPr>
              <w:pStyle w:val="Textvtabulce"/>
              <w:spacing w:before="60" w:after="20"/>
              <w:rPr>
                <w:rFonts w:ascii="Cambria" w:hAnsi="Cambria"/>
                <w:b/>
                <w:sz w:val="20"/>
                <w:lang w:val="sk-SK"/>
              </w:rPr>
            </w:pPr>
            <w:r w:rsidRPr="00F53FEC">
              <w:rPr>
                <w:rFonts w:ascii="Cambria" w:hAnsi="Cambria"/>
                <w:b/>
                <w:sz w:val="20"/>
                <w:lang w:val="sk-SK"/>
              </w:rPr>
              <w:t>Supportné prostredie</w:t>
            </w:r>
          </w:p>
        </w:tc>
        <w:tc>
          <w:tcPr>
            <w:tcW w:w="5554" w:type="dxa"/>
          </w:tcPr>
          <w:p w14:paraId="729BAE23" w14:textId="29EE782B" w:rsidR="00D528BD" w:rsidRPr="00F53FEC" w:rsidRDefault="007E2A43">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Prostredie </w:t>
            </w:r>
            <w:r w:rsidR="00B70A12" w:rsidRPr="00F53FEC">
              <w:rPr>
                <w:rFonts w:ascii="Cambria" w:hAnsi="Cambria"/>
                <w:sz w:val="20"/>
                <w:lang w:val="sk-SK" w:eastAsia="en-US"/>
              </w:rPr>
              <w:t xml:space="preserve">služby </w:t>
            </w:r>
            <w:r w:rsidRPr="00F53FEC">
              <w:rPr>
                <w:rFonts w:ascii="Cambria" w:hAnsi="Cambria"/>
                <w:sz w:val="20"/>
                <w:lang w:val="sk-SK" w:eastAsia="en-US"/>
              </w:rPr>
              <w:t>IBFO prevádzkované objednávateľom, ktoré je primárne určené pre poskytovateľa za účelom analýzy prevádzkových incidentov. Za týmto účelom objednávateľ sprístupní toto prostredie pracovníkom poskytovateľa prostredníctvom služieb vzdialeného pripojenia a bude dbať na riadnu funkčnosť prostredia a vzdialeného pripojenia.</w:t>
            </w:r>
          </w:p>
        </w:tc>
      </w:tr>
      <w:tr w:rsidR="00F53FEC" w:rsidRPr="00F53FEC" w14:paraId="77F47D6B" w14:textId="77777777" w:rsidTr="62648834">
        <w:trPr>
          <w:cantSplit/>
        </w:trPr>
        <w:tc>
          <w:tcPr>
            <w:tcW w:w="3547" w:type="dxa"/>
          </w:tcPr>
          <w:p w14:paraId="4F03857B"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Systém Wallstreet Suite</w:t>
            </w:r>
          </w:p>
        </w:tc>
        <w:tc>
          <w:tcPr>
            <w:tcW w:w="5554" w:type="dxa"/>
          </w:tcPr>
          <w:p w14:paraId="55249853" w14:textId="57566DE6" w:rsidR="00130DED" w:rsidRPr="00F53FEC" w:rsidRDefault="00CD35E5" w:rsidP="00CD35E5">
            <w:pPr>
              <w:rPr>
                <w:rFonts w:ascii="Cambria" w:hAnsi="Cambria"/>
              </w:rPr>
            </w:pPr>
            <w:r w:rsidRPr="00F53FEC">
              <w:rPr>
                <w:rFonts w:ascii="Cambria" w:hAnsi="Cambria"/>
                <w:sz w:val="20"/>
              </w:rPr>
              <w:t xml:space="preserve">Počítačový program, ktorého užívacie práva sú poskytnuté na základe Licenčnej zmluvy č. E – 526.10.1004.00  a jej Prílohy č. 1 – „Licenčný certifikát“. V texte </w:t>
            </w:r>
            <w:r w:rsidR="005B249C" w:rsidRPr="00F53FEC">
              <w:rPr>
                <w:rFonts w:ascii="Cambria" w:hAnsi="Cambria"/>
                <w:sz w:val="20"/>
              </w:rPr>
              <w:t xml:space="preserve">Licenčnej </w:t>
            </w:r>
            <w:r w:rsidRPr="00F53FEC">
              <w:rPr>
                <w:rFonts w:ascii="Cambria" w:hAnsi="Cambria"/>
                <w:sz w:val="20"/>
              </w:rPr>
              <w:t xml:space="preserve">zmluvy </w:t>
            </w:r>
            <w:r w:rsidR="005B249C" w:rsidRPr="00F53FEC">
              <w:rPr>
                <w:rFonts w:ascii="Cambria" w:hAnsi="Cambria"/>
                <w:sz w:val="20"/>
              </w:rPr>
              <w:t xml:space="preserve">č. E –526.10.1004.00 </w:t>
            </w:r>
            <w:r w:rsidRPr="00F53FEC">
              <w:rPr>
                <w:rFonts w:ascii="Cambria" w:hAnsi="Cambria"/>
                <w:sz w:val="20"/>
              </w:rPr>
              <w:t>a príloh môže byť označený skratkou WSS.</w:t>
            </w:r>
          </w:p>
        </w:tc>
      </w:tr>
      <w:tr w:rsidR="00F53FEC" w:rsidRPr="00F53FEC" w14:paraId="7CAE11AF" w14:textId="77777777" w:rsidTr="62648834">
        <w:trPr>
          <w:cantSplit/>
        </w:trPr>
        <w:tc>
          <w:tcPr>
            <w:tcW w:w="3547" w:type="dxa"/>
          </w:tcPr>
          <w:p w14:paraId="3BED6A0A" w14:textId="634BC73D" w:rsidR="00130DED" w:rsidRPr="00F53FEC" w:rsidRDefault="00E31B29" w:rsidP="00130DED">
            <w:pPr>
              <w:spacing w:before="60" w:after="20"/>
              <w:rPr>
                <w:rFonts w:ascii="Cambria" w:hAnsi="Cambria" w:cs="Arial"/>
                <w:b/>
                <w:sz w:val="20"/>
              </w:rPr>
            </w:pPr>
            <w:r w:rsidRPr="00F53FEC">
              <w:rPr>
                <w:rFonts w:ascii="Cambria" w:hAnsi="Cambria" w:cs="Arial"/>
                <w:b/>
                <w:sz w:val="20"/>
              </w:rPr>
              <w:lastRenderedPageBreak/>
              <w:t>Systém na zaznamenávanie prevádzkových incidentov</w:t>
            </w:r>
            <w:r w:rsidR="00B70A12" w:rsidRPr="00F53FEC">
              <w:rPr>
                <w:rFonts w:ascii="Cambria" w:hAnsi="Cambria" w:cs="Arial"/>
                <w:b/>
                <w:sz w:val="20"/>
              </w:rPr>
              <w:t xml:space="preserve"> (Service Desk)</w:t>
            </w:r>
          </w:p>
        </w:tc>
        <w:tc>
          <w:tcPr>
            <w:tcW w:w="5554" w:type="dxa"/>
          </w:tcPr>
          <w:p w14:paraId="1E09E54A" w14:textId="3DD0558B" w:rsidR="00130DED" w:rsidRPr="00F53FEC" w:rsidRDefault="00130DED" w:rsidP="00130DED">
            <w:pPr>
              <w:spacing w:before="60" w:after="20"/>
              <w:jc w:val="both"/>
              <w:rPr>
                <w:rFonts w:ascii="Cambria" w:hAnsi="Cambria" w:cs="Arial"/>
                <w:sz w:val="20"/>
              </w:rPr>
            </w:pPr>
            <w:r w:rsidRPr="00F53FEC">
              <w:rPr>
                <w:rFonts w:ascii="Cambria" w:hAnsi="Cambria" w:cs="Arial"/>
                <w:sz w:val="20"/>
              </w:rPr>
              <w:t xml:space="preserve">systém určený na evidovanie prevádzkových </w:t>
            </w:r>
            <w:r w:rsidR="009558FF" w:rsidRPr="00F53FEC">
              <w:rPr>
                <w:rFonts w:ascii="Cambria" w:hAnsi="Cambria" w:cs="Arial"/>
                <w:sz w:val="20"/>
              </w:rPr>
              <w:t xml:space="preserve">a bezpečnostných </w:t>
            </w:r>
            <w:r w:rsidRPr="00F53FEC">
              <w:rPr>
                <w:rFonts w:ascii="Cambria" w:hAnsi="Cambria" w:cs="Arial"/>
                <w:sz w:val="20"/>
              </w:rPr>
              <w:t>incidentov/vád/</w:t>
            </w:r>
            <w:r w:rsidR="00B57B11" w:rsidRPr="00F53FEC">
              <w:rPr>
                <w:rFonts w:ascii="Cambria" w:hAnsi="Cambria" w:cs="Arial"/>
                <w:sz w:val="20"/>
              </w:rPr>
              <w:t xml:space="preserve"> a</w:t>
            </w:r>
            <w:r w:rsidRPr="00F53FEC">
              <w:rPr>
                <w:rFonts w:ascii="Cambria" w:hAnsi="Cambria" w:cs="Arial"/>
                <w:sz w:val="20"/>
              </w:rPr>
              <w:t xml:space="preserve"> chýb/nedostatkov zistených pri prevádzke </w:t>
            </w:r>
            <w:r w:rsidR="00B57B11" w:rsidRPr="00F53FEC">
              <w:rPr>
                <w:rFonts w:ascii="Cambria" w:hAnsi="Cambria" w:cs="Arial"/>
                <w:sz w:val="20"/>
              </w:rPr>
              <w:t>služby IBFO</w:t>
            </w:r>
            <w:r w:rsidRPr="00F53FEC">
              <w:rPr>
                <w:rFonts w:ascii="Cambria" w:hAnsi="Cambria" w:cs="Arial"/>
                <w:sz w:val="20"/>
              </w:rPr>
              <w:t xml:space="preserve">, alebo v súvislosti s prevádzkou </w:t>
            </w:r>
            <w:r w:rsidR="00FB1E5D" w:rsidRPr="00F53FEC">
              <w:rPr>
                <w:rFonts w:ascii="Cambria" w:hAnsi="Cambria" w:cs="Arial"/>
                <w:sz w:val="20"/>
              </w:rPr>
              <w:t xml:space="preserve">služby IBFO </w:t>
            </w:r>
            <w:r w:rsidRPr="00F53FEC">
              <w:rPr>
                <w:rFonts w:ascii="Cambria" w:hAnsi="Cambria" w:cs="Arial"/>
                <w:sz w:val="20"/>
              </w:rPr>
              <w:t xml:space="preserve">alebo počas overovania funkčnosti </w:t>
            </w:r>
            <w:r w:rsidR="00FB1E5D" w:rsidRPr="00F53FEC">
              <w:rPr>
                <w:rFonts w:ascii="Cambria" w:hAnsi="Cambria" w:cs="Arial"/>
                <w:sz w:val="20"/>
              </w:rPr>
              <w:t xml:space="preserve">služby IBFO </w:t>
            </w:r>
            <w:r w:rsidRPr="00F53FEC">
              <w:rPr>
                <w:rFonts w:ascii="Cambria" w:hAnsi="Cambria" w:cs="Arial"/>
                <w:sz w:val="20"/>
              </w:rPr>
              <w:t xml:space="preserve"> (akceptačného testovania).</w:t>
            </w:r>
          </w:p>
        </w:tc>
      </w:tr>
      <w:tr w:rsidR="00F53FEC" w:rsidRPr="00F53FEC" w14:paraId="059C60D3" w14:textId="77777777" w:rsidTr="62648834">
        <w:tc>
          <w:tcPr>
            <w:tcW w:w="3547" w:type="dxa"/>
            <w:tcBorders>
              <w:top w:val="single" w:sz="4" w:space="0" w:color="auto"/>
              <w:left w:val="single" w:sz="4" w:space="0" w:color="auto"/>
              <w:bottom w:val="single" w:sz="4" w:space="0" w:color="auto"/>
              <w:right w:val="single" w:sz="4" w:space="0" w:color="auto"/>
            </w:tcBorders>
          </w:tcPr>
          <w:p w14:paraId="3CE9638E"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Testovacie prostredie</w:t>
            </w:r>
          </w:p>
        </w:tc>
        <w:tc>
          <w:tcPr>
            <w:tcW w:w="5554" w:type="dxa"/>
            <w:tcBorders>
              <w:top w:val="single" w:sz="4" w:space="0" w:color="auto"/>
              <w:left w:val="single" w:sz="4" w:space="0" w:color="auto"/>
              <w:bottom w:val="single" w:sz="4" w:space="0" w:color="auto"/>
              <w:right w:val="single" w:sz="4" w:space="0" w:color="auto"/>
            </w:tcBorders>
          </w:tcPr>
          <w:p w14:paraId="609D1786" w14:textId="4B3738C2" w:rsidR="00130DED" w:rsidRPr="00F53FEC" w:rsidRDefault="00130DED" w:rsidP="00130DED">
            <w:pPr>
              <w:spacing w:before="60" w:after="20"/>
              <w:jc w:val="both"/>
              <w:rPr>
                <w:rFonts w:ascii="Cambria" w:hAnsi="Cambria" w:cs="Arial"/>
                <w:sz w:val="20"/>
              </w:rPr>
            </w:pPr>
            <w:r w:rsidRPr="00F53FEC">
              <w:rPr>
                <w:rFonts w:ascii="Cambria" w:hAnsi="Cambria"/>
                <w:sz w:val="20"/>
              </w:rPr>
              <w:t xml:space="preserve">Zmluvné strany rozumejú technické zariadenia a programové vybavenie (softvér) nachádzajúce sa u objednávateľa vrátane nastavenia ich parametrov nasledovne: testovací databázový server vrátane všetkých jeho zariadení, resp. samostatná logická partícia testovacieho databázového servera umožňujúca samostatnú a od ostatných častí nezávislú administráciu a prevádzku databázového servera Oracle a databázových častí inštalovaného </w:t>
            </w:r>
            <w:r w:rsidR="00514235" w:rsidRPr="00F53FEC">
              <w:rPr>
                <w:rFonts w:ascii="Cambria" w:hAnsi="Cambria" w:cs="Arial"/>
                <w:sz w:val="20"/>
              </w:rPr>
              <w:t>informačného</w:t>
            </w:r>
            <w:r w:rsidRPr="00F53FEC">
              <w:rPr>
                <w:rFonts w:ascii="Cambria" w:hAnsi="Cambria"/>
                <w:sz w:val="20"/>
              </w:rPr>
              <w:t xml:space="preserve"> systému, testovací aplikačný server vrátane všetkých jeho zariadení umožňujúci samostatnú a od ostatných častí nezávislú administráciu a prevádzku tohto testovacieho servera a aplikačných komponentov a programov inštalovaného </w:t>
            </w:r>
            <w:r w:rsidR="00514235" w:rsidRPr="00F53FEC">
              <w:rPr>
                <w:rFonts w:ascii="Cambria" w:hAnsi="Cambria" w:cs="Arial"/>
                <w:sz w:val="20"/>
              </w:rPr>
              <w:t>informačného</w:t>
            </w:r>
            <w:r w:rsidRPr="00F53FEC">
              <w:rPr>
                <w:rFonts w:ascii="Cambria" w:hAnsi="Cambria"/>
                <w:sz w:val="20"/>
              </w:rPr>
              <w:t xml:space="preserve"> systému, klientske (používateľské) stanice (na báze PC), iné servery, prvky a zariadenia lokálnej počítačovej siete objednávateľa, ktorou sú tieto počítače prepojené, operačný systém testovacieho databázového servera, operačný systém testovacieho aplikačného servera a ostatných serverov lokálnej počítačovej siete objednávateľa, operačný systém klientskej stanice, softvér (programové vybavenie) lokálnej počítačovej siete objednávateľa, databázového servera Oracle, aplikačný server, komunikačný softvér objednávateľa, inštalované moduly, komponenty a programy </w:t>
            </w:r>
            <w:r w:rsidR="00514235" w:rsidRPr="00F53FEC">
              <w:rPr>
                <w:rFonts w:ascii="Cambria" w:hAnsi="Cambria" w:cs="Arial"/>
                <w:sz w:val="20"/>
              </w:rPr>
              <w:t>informačného</w:t>
            </w:r>
            <w:r w:rsidRPr="00F53FEC">
              <w:rPr>
                <w:rFonts w:ascii="Cambria" w:hAnsi="Cambria"/>
                <w:sz w:val="20"/>
              </w:rPr>
              <w:t xml:space="preserve"> systému na všetkých vrstvách </w:t>
            </w:r>
            <w:r w:rsidR="00514235" w:rsidRPr="00F53FEC">
              <w:rPr>
                <w:rFonts w:ascii="Cambria" w:hAnsi="Cambria" w:cs="Arial"/>
                <w:sz w:val="20"/>
              </w:rPr>
              <w:t>informačného</w:t>
            </w:r>
            <w:r w:rsidRPr="00F53FEC">
              <w:rPr>
                <w:rFonts w:ascii="Cambria" w:hAnsi="Cambria"/>
                <w:sz w:val="20"/>
              </w:rPr>
              <w:t xml:space="preserve"> systému.</w:t>
            </w:r>
          </w:p>
        </w:tc>
      </w:tr>
      <w:tr w:rsidR="00F53FEC" w:rsidRPr="00F53FEC" w14:paraId="30919A79" w14:textId="77777777" w:rsidTr="62648834">
        <w:trPr>
          <w:cantSplit/>
        </w:trPr>
        <w:tc>
          <w:tcPr>
            <w:tcW w:w="3547" w:type="dxa"/>
          </w:tcPr>
          <w:p w14:paraId="49FD5367"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Účastník servisnej služby</w:t>
            </w:r>
          </w:p>
        </w:tc>
        <w:tc>
          <w:tcPr>
            <w:tcW w:w="5554" w:type="dxa"/>
          </w:tcPr>
          <w:p w14:paraId="16756432" w14:textId="26F53AB0" w:rsidR="00130DED" w:rsidRPr="00F53FEC" w:rsidRDefault="00130DED" w:rsidP="00130DED">
            <w:pPr>
              <w:spacing w:before="60" w:after="20"/>
              <w:jc w:val="both"/>
              <w:rPr>
                <w:rFonts w:ascii="Cambria" w:hAnsi="Cambria" w:cs="Arial"/>
                <w:sz w:val="20"/>
              </w:rPr>
            </w:pPr>
            <w:r w:rsidRPr="00F53FEC">
              <w:rPr>
                <w:rFonts w:ascii="Cambria" w:hAnsi="Cambria" w:cs="Arial"/>
                <w:sz w:val="20"/>
              </w:rPr>
              <w:t>účastníkmi servisnej služby sú výhradne zmluvné strany, t. j. objednávateľ a poskytovateľ.</w:t>
            </w:r>
          </w:p>
        </w:tc>
      </w:tr>
      <w:tr w:rsidR="00F53FEC" w:rsidRPr="00F53FEC" w14:paraId="4FA72BD6" w14:textId="77777777" w:rsidTr="62648834">
        <w:trPr>
          <w:cantSplit/>
        </w:trPr>
        <w:tc>
          <w:tcPr>
            <w:tcW w:w="3547" w:type="dxa"/>
          </w:tcPr>
          <w:p w14:paraId="3354DB5F"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eastAsia="en-US"/>
              </w:rPr>
              <w:t>Úspešné dokončenie obchodného dňa</w:t>
            </w:r>
          </w:p>
        </w:tc>
        <w:tc>
          <w:tcPr>
            <w:tcW w:w="5554" w:type="dxa"/>
          </w:tcPr>
          <w:p w14:paraId="597098EA" w14:textId="20894691"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Znamená, že všetky obchodné prípady, ktoré sú splatné a/alebo sa majú zaúčtovať v daný obchodný deň </w:t>
            </w:r>
            <w:r w:rsidR="00514235" w:rsidRPr="00FF50C1">
              <w:rPr>
                <w:rFonts w:ascii="Cambria" w:hAnsi="Cambria"/>
                <w:sz w:val="20"/>
                <w:lang w:val="sk-SK" w:eastAsia="en-US"/>
              </w:rPr>
              <w:t>informačný</w:t>
            </w:r>
            <w:r w:rsidRPr="00F53FEC">
              <w:rPr>
                <w:rFonts w:ascii="Cambria" w:hAnsi="Cambria"/>
                <w:sz w:val="20"/>
                <w:lang w:val="sk-SK" w:eastAsia="en-US"/>
              </w:rPr>
              <w:t xml:space="preserve"> systém umožnil vysporiadať a/alebo zaúčtovať.</w:t>
            </w:r>
          </w:p>
        </w:tc>
      </w:tr>
      <w:tr w:rsidR="00F53FEC" w:rsidRPr="00F53FEC" w14:paraId="684B0A2B"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49A0FC"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Vážna vada</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1C122" w14:textId="77777777"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Je definovaná v rámci klasifikácie zásadný incident</w:t>
            </w:r>
          </w:p>
        </w:tc>
      </w:tr>
      <w:tr w:rsidR="00F53FEC" w:rsidRPr="00F53FEC" w14:paraId="01892EEC" w14:textId="77777777" w:rsidTr="62648834">
        <w:trPr>
          <w:cantSplit/>
        </w:trPr>
        <w:tc>
          <w:tcPr>
            <w:tcW w:w="3547" w:type="dxa"/>
          </w:tcPr>
          <w:p w14:paraId="6735E2E8" w14:textId="4D64E538"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t xml:space="preserve">Vlastník, vlastník </w:t>
            </w:r>
            <w:r w:rsidR="00D27786" w:rsidRPr="00F53FEC">
              <w:rPr>
                <w:rFonts w:ascii="Cambria" w:hAnsi="Cambria"/>
                <w:b/>
                <w:sz w:val="20"/>
                <w:lang w:val="sk-SK"/>
              </w:rPr>
              <w:t>služby IT</w:t>
            </w:r>
          </w:p>
        </w:tc>
        <w:tc>
          <w:tcPr>
            <w:tcW w:w="5554" w:type="dxa"/>
          </w:tcPr>
          <w:p w14:paraId="194EDD36" w14:textId="46A58730"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Organizačný útvar NBS, ktorý stanovuje obsahovú náplň </w:t>
            </w:r>
            <w:r w:rsidR="00D27786" w:rsidRPr="00F53FEC">
              <w:rPr>
                <w:rFonts w:ascii="Cambria" w:hAnsi="Cambria"/>
                <w:sz w:val="20"/>
                <w:lang w:val="sk-SK" w:eastAsia="en-US"/>
              </w:rPr>
              <w:t xml:space="preserve">služby IT </w:t>
            </w:r>
            <w:r w:rsidRPr="00F53FEC">
              <w:rPr>
                <w:rFonts w:ascii="Cambria" w:hAnsi="Cambria"/>
                <w:sz w:val="20"/>
                <w:lang w:val="sk-SK" w:eastAsia="en-US"/>
              </w:rPr>
              <w:t>s oprávnením požadovať jeho modifikácie a v súlade s vnútornými predpismi NBS rozhodovať o prístupe zamestnancov NBS a iných organizácií k </w:t>
            </w:r>
            <w:r w:rsidR="00D27786" w:rsidRPr="00F53FEC" w:rsidDel="00D27786">
              <w:rPr>
                <w:rFonts w:ascii="Cambria" w:hAnsi="Cambria"/>
                <w:sz w:val="20"/>
                <w:lang w:val="sk-SK" w:eastAsia="en-US"/>
              </w:rPr>
              <w:t xml:space="preserve"> </w:t>
            </w:r>
            <w:r w:rsidRPr="00F53FEC">
              <w:rPr>
                <w:rFonts w:ascii="Cambria" w:hAnsi="Cambria"/>
                <w:sz w:val="20"/>
                <w:lang w:val="sk-SK" w:eastAsia="en-US"/>
              </w:rPr>
              <w:t>údajom v</w:t>
            </w:r>
            <w:r w:rsidR="00D27786" w:rsidRPr="00F53FEC">
              <w:rPr>
                <w:rFonts w:ascii="Cambria" w:hAnsi="Cambria"/>
                <w:sz w:val="20"/>
                <w:lang w:val="sk-SK" w:eastAsia="en-US"/>
              </w:rPr>
              <w:t> rámci prevádzky služby IT</w:t>
            </w:r>
          </w:p>
        </w:tc>
      </w:tr>
      <w:tr w:rsidR="00F53FEC" w:rsidRPr="00F53FEC" w14:paraId="6D5B0033" w14:textId="77777777" w:rsidTr="62648834">
        <w:tc>
          <w:tcPr>
            <w:tcW w:w="3547" w:type="dxa"/>
            <w:tcBorders>
              <w:top w:val="single" w:sz="4" w:space="0" w:color="auto"/>
              <w:left w:val="single" w:sz="4" w:space="0" w:color="auto"/>
              <w:bottom w:val="single" w:sz="4" w:space="0" w:color="auto"/>
              <w:right w:val="single" w:sz="4" w:space="0" w:color="auto"/>
            </w:tcBorders>
          </w:tcPr>
          <w:p w14:paraId="6D11462B"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Výkaz </w:t>
            </w:r>
          </w:p>
        </w:tc>
        <w:tc>
          <w:tcPr>
            <w:tcW w:w="5554" w:type="dxa"/>
            <w:tcBorders>
              <w:top w:val="single" w:sz="4" w:space="0" w:color="auto"/>
              <w:left w:val="single" w:sz="4" w:space="0" w:color="auto"/>
              <w:bottom w:val="single" w:sz="4" w:space="0" w:color="auto"/>
              <w:right w:val="single" w:sz="4" w:space="0" w:color="auto"/>
            </w:tcBorders>
          </w:tcPr>
          <w:p w14:paraId="4ABDC5D3" w14:textId="4E9E0ABE" w:rsidR="00130DED" w:rsidRPr="00F53FEC" w:rsidRDefault="00130DED" w:rsidP="00130DED">
            <w:pPr>
              <w:spacing w:before="60" w:after="20"/>
              <w:jc w:val="both"/>
              <w:rPr>
                <w:rFonts w:ascii="Cambria" w:hAnsi="Cambria" w:cs="Arial"/>
                <w:sz w:val="20"/>
              </w:rPr>
            </w:pPr>
            <w:r w:rsidRPr="00F53FEC">
              <w:rPr>
                <w:rFonts w:ascii="Cambria" w:hAnsi="Cambria" w:cs="Arial"/>
                <w:sz w:val="20"/>
              </w:rPr>
              <w:t>zmluvné strany rozumejú tlačový výstup vyhotovený vo formáte a grafickej úprave, ktorý je predpísaný internými aktmi riadenia objednávateľa alebo všeobecne záväznými právnymi predpismi. Vzor každého výkazu je uvedený v tejto zmluve.</w:t>
            </w:r>
          </w:p>
        </w:tc>
      </w:tr>
      <w:tr w:rsidR="00F53FEC" w:rsidRPr="00F53FEC" w14:paraId="46D39B81" w14:textId="77777777" w:rsidTr="62648834">
        <w:trPr>
          <w:cantSplit/>
        </w:trPr>
        <w:tc>
          <w:tcPr>
            <w:tcW w:w="3547" w:type="dxa"/>
          </w:tcPr>
          <w:p w14:paraId="34479849" w14:textId="087BE268" w:rsidR="00A94662" w:rsidRPr="00F53FEC" w:rsidRDefault="00A94662">
            <w:pPr>
              <w:pStyle w:val="Textvtabulce"/>
              <w:spacing w:before="60" w:after="20"/>
              <w:rPr>
                <w:rFonts w:ascii="Cambria" w:hAnsi="Cambria"/>
                <w:b/>
                <w:sz w:val="20"/>
                <w:lang w:val="sk-SK"/>
              </w:rPr>
            </w:pPr>
            <w:r w:rsidRPr="00F53FEC">
              <w:rPr>
                <w:rFonts w:ascii="Cambria" w:hAnsi="Cambria"/>
                <w:b/>
                <w:sz w:val="20"/>
                <w:lang w:val="sk-SK"/>
              </w:rPr>
              <w:t>Výrobca</w:t>
            </w:r>
          </w:p>
        </w:tc>
        <w:tc>
          <w:tcPr>
            <w:tcW w:w="5554" w:type="dxa"/>
          </w:tcPr>
          <w:p w14:paraId="39A9EC1B" w14:textId="177FF093" w:rsidR="00A94662" w:rsidRPr="00F53FEC" w:rsidRDefault="004A7C52" w:rsidP="004A7C52">
            <w:pPr>
              <w:rPr>
                <w:rFonts w:ascii="Cambria" w:hAnsi="Cambria"/>
                <w:sz w:val="20"/>
              </w:rPr>
            </w:pPr>
            <w:r w:rsidRPr="00F53FEC">
              <w:rPr>
                <w:rFonts w:ascii="Cambria" w:hAnsi="Cambria"/>
                <w:sz w:val="20"/>
              </w:rPr>
              <w:t>Výrobca systému Wallstreet Suite – spoločnosť ION Corporation, resp. dcérska spoločnosť Wall Street Systems Sweden AB.</w:t>
            </w:r>
          </w:p>
        </w:tc>
      </w:tr>
      <w:tr w:rsidR="00F53FEC" w:rsidRPr="00F53FEC" w14:paraId="48DB9079"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trHeight w:val="300"/>
        </w:trPr>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6AA15E" w14:textId="313FBCF4" w:rsidR="62648834" w:rsidRPr="00F53FEC" w:rsidRDefault="62648834" w:rsidP="62648834">
            <w:pPr>
              <w:spacing w:before="60" w:after="20"/>
              <w:rPr>
                <w:rFonts w:ascii="Cambria" w:hAnsi="Cambria" w:cs="Arial"/>
                <w:b/>
                <w:bCs/>
                <w:sz w:val="20"/>
              </w:rPr>
            </w:pPr>
            <w:r w:rsidRPr="00F53FEC">
              <w:rPr>
                <w:rFonts w:ascii="Cambria" w:hAnsi="Cambria" w:cs="Arial"/>
                <w:b/>
                <w:bCs/>
                <w:sz w:val="20"/>
              </w:rPr>
              <w:t xml:space="preserve">Vývojové prostredie </w:t>
            </w:r>
            <w:r w:rsidR="7928F38C" w:rsidRPr="00F53FEC">
              <w:rPr>
                <w:rFonts w:ascii="Cambria" w:hAnsi="Cambria" w:cs="Arial"/>
                <w:b/>
                <w:bCs/>
                <w:sz w:val="20"/>
              </w:rPr>
              <w:t>objednávateľa</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C2F9FA" w14:textId="4A7AEE56" w:rsidR="62648834" w:rsidRPr="00F53FEC" w:rsidRDefault="62648834" w:rsidP="62648834">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Prostredie prevádzkované objednávateľom, ktoré je primárne určené pre </w:t>
            </w:r>
            <w:r w:rsidR="1240FC2A" w:rsidRPr="00F53FEC">
              <w:rPr>
                <w:rFonts w:ascii="Cambria" w:hAnsi="Cambria"/>
                <w:sz w:val="20"/>
                <w:lang w:val="sk-SK" w:eastAsia="en-US"/>
              </w:rPr>
              <w:t xml:space="preserve">objednávateľa </w:t>
            </w:r>
            <w:r w:rsidRPr="00F53FEC">
              <w:rPr>
                <w:rFonts w:ascii="Cambria" w:hAnsi="Cambria"/>
                <w:sz w:val="20"/>
                <w:lang w:val="sk-SK" w:eastAsia="en-US"/>
              </w:rPr>
              <w:t xml:space="preserve">za účelom analýzy a vývoja rozšírení služby IBFO. </w:t>
            </w:r>
          </w:p>
        </w:tc>
      </w:tr>
      <w:tr w:rsidR="00F53FEC" w:rsidRPr="00F53FEC" w14:paraId="3A47C1A9"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23887B" w14:textId="685A8382" w:rsidR="00130DED" w:rsidRPr="00F53FEC" w:rsidRDefault="5928DA89" w:rsidP="62648834">
            <w:pPr>
              <w:spacing w:before="60" w:after="20"/>
              <w:rPr>
                <w:rFonts w:ascii="Cambria" w:hAnsi="Cambria" w:cs="Arial"/>
                <w:b/>
                <w:bCs/>
                <w:sz w:val="20"/>
              </w:rPr>
            </w:pPr>
            <w:r w:rsidRPr="00F53FEC">
              <w:rPr>
                <w:rFonts w:ascii="Cambria" w:hAnsi="Cambria" w:cs="Arial"/>
                <w:b/>
                <w:bCs/>
                <w:sz w:val="20"/>
              </w:rPr>
              <w:t xml:space="preserve">Vývojové prostredie </w:t>
            </w:r>
            <w:r w:rsidR="3628B34B" w:rsidRPr="00F53FEC">
              <w:rPr>
                <w:rFonts w:ascii="Cambria" w:hAnsi="Cambria" w:cs="Arial"/>
                <w:b/>
                <w:bCs/>
                <w:sz w:val="20"/>
              </w:rPr>
              <w:t>poskytovateľa</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37BC84" w14:textId="200F014E" w:rsidR="00130DED" w:rsidRPr="00F53FEC" w:rsidRDefault="008F23BE" w:rsidP="008F23BE">
            <w:pPr>
              <w:pStyle w:val="Textvtabulce"/>
              <w:spacing w:before="60" w:after="20"/>
              <w:jc w:val="both"/>
              <w:rPr>
                <w:rFonts w:ascii="Cambria" w:hAnsi="Cambria"/>
                <w:sz w:val="20"/>
                <w:lang w:val="sk-SK" w:eastAsia="en-US"/>
              </w:rPr>
            </w:pPr>
            <w:r w:rsidRPr="00F53FEC">
              <w:rPr>
                <w:rFonts w:ascii="Cambria" w:hAnsi="Cambria"/>
                <w:sz w:val="20"/>
                <w:lang w:val="sk-SK" w:eastAsia="en-US"/>
              </w:rPr>
              <w:t xml:space="preserve">Prostredie prevádzkované objednávateľom, ktoré je primárne určené pre poskytovateľa za účelom analýzy a vývoja rozšírení </w:t>
            </w:r>
            <w:r w:rsidR="00E32D98" w:rsidRPr="00F53FEC">
              <w:rPr>
                <w:rFonts w:ascii="Cambria" w:hAnsi="Cambria"/>
                <w:sz w:val="20"/>
                <w:lang w:val="sk-SK" w:eastAsia="en-US"/>
              </w:rPr>
              <w:t>služby IBFO</w:t>
            </w:r>
            <w:r w:rsidRPr="00F53FEC">
              <w:rPr>
                <w:rFonts w:ascii="Cambria" w:hAnsi="Cambria"/>
                <w:sz w:val="20"/>
                <w:lang w:val="sk-SK" w:eastAsia="en-US"/>
              </w:rPr>
              <w:t xml:space="preserve">. Za týmto účelom objednávateľ sprístupní toto </w:t>
            </w:r>
            <w:r w:rsidRPr="00F53FEC">
              <w:rPr>
                <w:rFonts w:ascii="Cambria" w:hAnsi="Cambria"/>
                <w:sz w:val="20"/>
                <w:lang w:val="sk-SK" w:eastAsia="en-US"/>
              </w:rPr>
              <w:lastRenderedPageBreak/>
              <w:t>prostredie pracovníkom poskytovateľa prostredníctvom služieb vzdialeného pripojenia a bude dbať na riadnu funkčnosť prostredia a vzdialeného pripojenia.</w:t>
            </w:r>
          </w:p>
        </w:tc>
      </w:tr>
      <w:tr w:rsidR="00F53FEC" w:rsidRPr="00F53FEC" w14:paraId="3966F900" w14:textId="77777777" w:rsidTr="626488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35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16A108" w14:textId="77777777" w:rsidR="00130DED" w:rsidRPr="00F53FEC" w:rsidRDefault="00130DED" w:rsidP="00130DED">
            <w:pPr>
              <w:pStyle w:val="Textvtabulce"/>
              <w:spacing w:before="60" w:after="20"/>
              <w:rPr>
                <w:rFonts w:ascii="Cambria" w:hAnsi="Cambria"/>
                <w:b/>
                <w:sz w:val="20"/>
                <w:lang w:val="sk-SK"/>
              </w:rPr>
            </w:pPr>
            <w:r w:rsidRPr="00F53FEC">
              <w:rPr>
                <w:rFonts w:ascii="Cambria" w:hAnsi="Cambria"/>
                <w:b/>
                <w:sz w:val="20"/>
                <w:lang w:val="sk-SK"/>
              </w:rPr>
              <w:lastRenderedPageBreak/>
              <w:t xml:space="preserve">Začiatok  spracovania nasledovného  účtovného dňa </w:t>
            </w:r>
          </w:p>
        </w:tc>
        <w:tc>
          <w:tcPr>
            <w:tcW w:w="555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0A0B79" w14:textId="7DB53BAD" w:rsidR="00130DED" w:rsidRPr="00F53FEC" w:rsidRDefault="00130DED" w:rsidP="00130DED">
            <w:pPr>
              <w:pStyle w:val="Textvtabulce"/>
              <w:spacing w:before="60" w:after="20"/>
              <w:jc w:val="both"/>
              <w:rPr>
                <w:rFonts w:ascii="Cambria" w:hAnsi="Cambria"/>
                <w:sz w:val="20"/>
                <w:lang w:val="sk-SK" w:eastAsia="en-US"/>
              </w:rPr>
            </w:pPr>
            <w:r w:rsidRPr="00F53FEC">
              <w:rPr>
                <w:rFonts w:ascii="Cambria" w:hAnsi="Cambria"/>
                <w:sz w:val="20"/>
                <w:lang w:val="sk-SK" w:eastAsia="en-US"/>
              </w:rPr>
              <w:t>Začiatkom spracovania nasledovného  účtovného dňa sa pre potreby tejto zmluvy rozumie čas od  7.00 h</w:t>
            </w:r>
          </w:p>
        </w:tc>
      </w:tr>
      <w:tr w:rsidR="00F53FEC" w:rsidRPr="00F53FEC" w14:paraId="6DC71618" w14:textId="77777777" w:rsidTr="62648834">
        <w:tc>
          <w:tcPr>
            <w:tcW w:w="3547" w:type="dxa"/>
            <w:tcBorders>
              <w:top w:val="single" w:sz="4" w:space="0" w:color="auto"/>
              <w:left w:val="single" w:sz="4" w:space="0" w:color="auto"/>
              <w:bottom w:val="single" w:sz="4" w:space="0" w:color="auto"/>
              <w:right w:val="single" w:sz="4" w:space="0" w:color="auto"/>
            </w:tcBorders>
          </w:tcPr>
          <w:p w14:paraId="0C8A9A18" w14:textId="1BF664E2" w:rsidR="00130DED" w:rsidRPr="00F53FEC" w:rsidRDefault="00130DED" w:rsidP="00130DED">
            <w:pPr>
              <w:spacing w:before="60" w:after="20"/>
              <w:rPr>
                <w:rFonts w:ascii="Cambria" w:hAnsi="Cambria" w:cs="Arial"/>
                <w:b/>
                <w:sz w:val="20"/>
              </w:rPr>
            </w:pPr>
            <w:r w:rsidRPr="00F53FEC">
              <w:rPr>
                <w:rFonts w:ascii="Cambria" w:hAnsi="Cambria" w:cs="Arial"/>
                <w:b/>
                <w:sz w:val="20"/>
              </w:rPr>
              <w:t>Zmluva, zmluva, táto zmluva, tejto zmluvy, Servisná zmluva</w:t>
            </w:r>
          </w:p>
        </w:tc>
        <w:tc>
          <w:tcPr>
            <w:tcW w:w="5554" w:type="dxa"/>
            <w:tcBorders>
              <w:top w:val="single" w:sz="4" w:space="0" w:color="auto"/>
              <w:left w:val="single" w:sz="4" w:space="0" w:color="auto"/>
              <w:bottom w:val="single" w:sz="4" w:space="0" w:color="auto"/>
              <w:right w:val="single" w:sz="4" w:space="0" w:color="auto"/>
            </w:tcBorders>
          </w:tcPr>
          <w:p w14:paraId="3C463E0C" w14:textId="69162D16" w:rsidR="00130DED" w:rsidRPr="00F53FEC" w:rsidRDefault="5928DA89" w:rsidP="62648834">
            <w:pPr>
              <w:spacing w:before="60" w:after="20"/>
              <w:jc w:val="both"/>
              <w:rPr>
                <w:rFonts w:ascii="Cambria" w:hAnsi="Cambria" w:cs="Arial"/>
                <w:sz w:val="20"/>
              </w:rPr>
            </w:pPr>
            <w:r w:rsidRPr="00F53FEC">
              <w:rPr>
                <w:rFonts w:ascii="Cambria" w:hAnsi="Cambria" w:cs="Arial"/>
                <w:sz w:val="20"/>
              </w:rPr>
              <w:t xml:space="preserve">rozumie sa zmluva číslo </w:t>
            </w:r>
            <w:r w:rsidR="003F06D8" w:rsidRPr="00F53FEC">
              <w:rPr>
                <w:rFonts w:ascii="Cambria" w:hAnsi="Cambria" w:cs="Arial"/>
                <w:sz w:val="20"/>
              </w:rPr>
              <w:t>C-NBS1-000-101-636</w:t>
            </w:r>
            <w:r w:rsidRPr="00F53FEC">
              <w:rPr>
                <w:rFonts w:ascii="Cambria" w:hAnsi="Cambria"/>
                <w:sz w:val="20"/>
              </w:rPr>
              <w:t>.</w:t>
            </w:r>
            <w:r w:rsidRPr="00F53FEC">
              <w:rPr>
                <w:rFonts w:ascii="Cambria" w:hAnsi="Cambria"/>
                <w:b/>
                <w:bCs/>
                <w:i/>
                <w:iCs/>
                <w:sz w:val="20"/>
              </w:rPr>
              <w:t xml:space="preserve"> </w:t>
            </w:r>
            <w:r w:rsidRPr="00F53FEC">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F53FEC" w:rsidRPr="00F53FEC" w14:paraId="1AB464A7" w14:textId="77777777" w:rsidTr="62648834">
        <w:tc>
          <w:tcPr>
            <w:tcW w:w="3547" w:type="dxa"/>
            <w:tcBorders>
              <w:top w:val="single" w:sz="4" w:space="0" w:color="auto"/>
              <w:left w:val="single" w:sz="4" w:space="0" w:color="auto"/>
              <w:bottom w:val="single" w:sz="4" w:space="0" w:color="auto"/>
              <w:right w:val="single" w:sz="4" w:space="0" w:color="auto"/>
            </w:tcBorders>
          </w:tcPr>
          <w:p w14:paraId="09A7785B" w14:textId="77777777" w:rsidR="00130DED" w:rsidRPr="00F53FEC" w:rsidRDefault="00130DED" w:rsidP="00130DED">
            <w:pPr>
              <w:spacing w:before="60" w:after="20"/>
              <w:rPr>
                <w:rFonts w:ascii="Cambria" w:hAnsi="Cambria" w:cs="Arial"/>
                <w:b/>
                <w:sz w:val="20"/>
              </w:rPr>
            </w:pPr>
            <w:r w:rsidRPr="00F53FEC">
              <w:rPr>
                <w:rFonts w:ascii="Cambria" w:hAnsi="Cambria" w:cs="Arial"/>
                <w:b/>
                <w:sz w:val="20"/>
              </w:rPr>
              <w:t>Zmluvná strana</w:t>
            </w:r>
          </w:p>
        </w:tc>
        <w:tc>
          <w:tcPr>
            <w:tcW w:w="5554" w:type="dxa"/>
            <w:tcBorders>
              <w:top w:val="single" w:sz="4" w:space="0" w:color="auto"/>
              <w:left w:val="single" w:sz="4" w:space="0" w:color="auto"/>
              <w:bottom w:val="single" w:sz="4" w:space="0" w:color="auto"/>
              <w:right w:val="single" w:sz="4" w:space="0" w:color="auto"/>
            </w:tcBorders>
          </w:tcPr>
          <w:p w14:paraId="78C0E23E" w14:textId="05516B99" w:rsidR="00130DED" w:rsidRPr="00F53FEC" w:rsidRDefault="00130DED" w:rsidP="00130DED">
            <w:pPr>
              <w:spacing w:before="60" w:after="20"/>
              <w:jc w:val="both"/>
              <w:rPr>
                <w:rFonts w:ascii="Cambria" w:hAnsi="Cambria" w:cs="Arial"/>
                <w:sz w:val="20"/>
              </w:rPr>
            </w:pPr>
            <w:r w:rsidRPr="00F53FEC">
              <w:rPr>
                <w:rFonts w:ascii="Cambria" w:hAnsi="Cambria" w:cs="Arial"/>
                <w:sz w:val="20"/>
              </w:rPr>
              <w:t>rozumie sa objednávateľ alebo poskytovateľ.</w:t>
            </w:r>
          </w:p>
        </w:tc>
      </w:tr>
      <w:tr w:rsidR="00F53FEC" w:rsidRPr="00F53FEC" w14:paraId="09F0445E" w14:textId="77777777" w:rsidTr="62648834">
        <w:tc>
          <w:tcPr>
            <w:tcW w:w="3547" w:type="dxa"/>
            <w:tcBorders>
              <w:top w:val="single" w:sz="4" w:space="0" w:color="auto"/>
              <w:left w:val="single" w:sz="4" w:space="0" w:color="auto"/>
              <w:bottom w:val="single" w:sz="4" w:space="0" w:color="auto"/>
              <w:right w:val="single" w:sz="4" w:space="0" w:color="auto"/>
            </w:tcBorders>
          </w:tcPr>
          <w:p w14:paraId="201DC787" w14:textId="29401A06" w:rsidR="00130DED" w:rsidRPr="00F53FEC" w:rsidRDefault="00130DED" w:rsidP="00130DED">
            <w:pPr>
              <w:spacing w:before="60" w:after="20"/>
              <w:rPr>
                <w:rFonts w:ascii="Cambria" w:hAnsi="Cambria" w:cs="Arial"/>
                <w:b/>
                <w:sz w:val="20"/>
              </w:rPr>
            </w:pPr>
            <w:r w:rsidRPr="00F53FEC">
              <w:rPr>
                <w:rFonts w:ascii="Cambria" w:hAnsi="Cambria" w:cs="Arial"/>
                <w:b/>
                <w:sz w:val="20"/>
              </w:rPr>
              <w:t>ZPB</w:t>
            </w:r>
          </w:p>
        </w:tc>
        <w:tc>
          <w:tcPr>
            <w:tcW w:w="5554" w:type="dxa"/>
            <w:tcBorders>
              <w:top w:val="single" w:sz="4" w:space="0" w:color="auto"/>
              <w:left w:val="single" w:sz="4" w:space="0" w:color="auto"/>
              <w:bottom w:val="single" w:sz="4" w:space="0" w:color="auto"/>
              <w:right w:val="single" w:sz="4" w:space="0" w:color="auto"/>
            </w:tcBorders>
          </w:tcPr>
          <w:p w14:paraId="317C55B1" w14:textId="2D1F5883" w:rsidR="00130DED" w:rsidRPr="00F53FEC" w:rsidRDefault="00130DED" w:rsidP="00130DED">
            <w:pPr>
              <w:spacing w:before="60" w:after="20"/>
              <w:jc w:val="both"/>
              <w:rPr>
                <w:rFonts w:ascii="Cambria" w:hAnsi="Cambria" w:cs="Arial"/>
                <w:sz w:val="20"/>
              </w:rPr>
            </w:pPr>
            <w:r w:rsidRPr="00F53FEC">
              <w:rPr>
                <w:rFonts w:ascii="Cambria" w:hAnsi="Cambria" w:cs="Arial"/>
                <w:sz w:val="20"/>
              </w:rPr>
              <w:t>záložné pracovisko banky/záložné pracovisko objednávateľa</w:t>
            </w:r>
          </w:p>
        </w:tc>
      </w:tr>
      <w:tr w:rsidR="00130DED" w:rsidRPr="00F53FEC" w14:paraId="2EC1132D" w14:textId="77777777" w:rsidTr="62648834">
        <w:tc>
          <w:tcPr>
            <w:tcW w:w="3547" w:type="dxa"/>
            <w:tcBorders>
              <w:top w:val="single" w:sz="4" w:space="0" w:color="auto"/>
              <w:left w:val="single" w:sz="4" w:space="0" w:color="auto"/>
              <w:bottom w:val="single" w:sz="4" w:space="0" w:color="auto"/>
              <w:right w:val="single" w:sz="4" w:space="0" w:color="auto"/>
            </w:tcBorders>
          </w:tcPr>
          <w:p w14:paraId="0B5E9983" w14:textId="1115AFBE" w:rsidR="00130DED" w:rsidRPr="00F53FEC" w:rsidRDefault="00130DED" w:rsidP="00130DED">
            <w:pPr>
              <w:spacing w:before="60" w:after="20"/>
              <w:rPr>
                <w:rFonts w:ascii="Cambria" w:hAnsi="Cambria" w:cs="Arial"/>
                <w:b/>
                <w:sz w:val="20"/>
              </w:rPr>
            </w:pPr>
            <w:r w:rsidRPr="00F53FEC">
              <w:rPr>
                <w:rFonts w:ascii="Cambria" w:hAnsi="Cambria" w:cs="Arial"/>
                <w:b/>
                <w:sz w:val="20"/>
              </w:rPr>
              <w:t>ZTB</w:t>
            </w:r>
          </w:p>
        </w:tc>
        <w:tc>
          <w:tcPr>
            <w:tcW w:w="5554" w:type="dxa"/>
            <w:tcBorders>
              <w:top w:val="single" w:sz="4" w:space="0" w:color="auto"/>
              <w:left w:val="single" w:sz="4" w:space="0" w:color="auto"/>
              <w:bottom w:val="single" w:sz="4" w:space="0" w:color="auto"/>
              <w:right w:val="single" w:sz="4" w:space="0" w:color="auto"/>
            </w:tcBorders>
          </w:tcPr>
          <w:p w14:paraId="4733F169" w14:textId="01139C66" w:rsidR="00130DED" w:rsidRPr="00F53FEC" w:rsidRDefault="00130DED" w:rsidP="00130DED">
            <w:pPr>
              <w:spacing w:before="60" w:after="20"/>
              <w:jc w:val="both"/>
              <w:rPr>
                <w:rFonts w:ascii="Cambria" w:hAnsi="Cambria" w:cs="Arial"/>
                <w:sz w:val="20"/>
              </w:rPr>
            </w:pPr>
            <w:r w:rsidRPr="00F53FEC">
              <w:rPr>
                <w:rFonts w:ascii="Cambria" w:hAnsi="Cambria" w:cs="Arial"/>
                <w:sz w:val="20"/>
              </w:rPr>
              <w:t>záložné technologické pracovisko banky/záložné technologické pracovisko objednávateľa</w:t>
            </w:r>
          </w:p>
        </w:tc>
      </w:tr>
    </w:tbl>
    <w:p w14:paraId="07EBAA0E" w14:textId="77777777" w:rsidR="00850747" w:rsidRPr="00F53FEC" w:rsidRDefault="00850747" w:rsidP="00CC4CF5">
      <w:pPr>
        <w:rPr>
          <w:rFonts w:ascii="Cambria" w:hAnsi="Cambria" w:cs="Arial"/>
          <w:sz w:val="20"/>
        </w:rPr>
      </w:pPr>
    </w:p>
    <w:sectPr w:rsidR="00850747" w:rsidRPr="00F53FEC" w:rsidSect="009D39F6">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95D1B" w14:textId="77777777" w:rsidR="00687D7F" w:rsidRDefault="00687D7F">
      <w:r>
        <w:separator/>
      </w:r>
    </w:p>
  </w:endnote>
  <w:endnote w:type="continuationSeparator" w:id="0">
    <w:p w14:paraId="677CD426" w14:textId="77777777" w:rsidR="00687D7F" w:rsidRDefault="00687D7F">
      <w:r>
        <w:continuationSeparator/>
      </w:r>
    </w:p>
  </w:endnote>
  <w:endnote w:type="continuationNotice" w:id="1">
    <w:p w14:paraId="4888CD6A" w14:textId="77777777" w:rsidR="00687D7F" w:rsidRDefault="00687D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0C8C" w14:textId="77777777" w:rsidR="00687D7F" w:rsidRDefault="00687D7F">
      <w:r>
        <w:separator/>
      </w:r>
    </w:p>
  </w:footnote>
  <w:footnote w:type="continuationSeparator" w:id="0">
    <w:p w14:paraId="70C81AE7" w14:textId="77777777" w:rsidR="00687D7F" w:rsidRDefault="00687D7F">
      <w:r>
        <w:continuationSeparator/>
      </w:r>
    </w:p>
  </w:footnote>
  <w:footnote w:type="continuationNotice" w:id="1">
    <w:p w14:paraId="3BF4FD70" w14:textId="77777777" w:rsidR="00687D7F" w:rsidRDefault="00687D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C124" w14:textId="3EC3CF83" w:rsidR="0005162D" w:rsidRPr="00F53FEC" w:rsidRDefault="0005162D" w:rsidP="00F53FEC">
    <w:pPr>
      <w:pStyle w:val="Header"/>
      <w:jc w:val="right"/>
      <w:rPr>
        <w:rFonts w:ascii="Cambria" w:hAnsi="Cambria"/>
        <w:b/>
        <w:i/>
        <w:iCs/>
        <w:sz w:val="20"/>
        <w:szCs w:val="22"/>
      </w:rPr>
    </w:pPr>
    <w:r w:rsidRPr="00F53FEC">
      <w:rPr>
        <w:rFonts w:ascii="Cambria" w:hAnsi="Cambria"/>
        <w:b/>
        <w:i/>
        <w:iCs/>
        <w:sz w:val="22"/>
        <w:szCs w:val="22"/>
      </w:rPr>
      <w:t xml:space="preserve">Príloha č. </w:t>
    </w:r>
    <w:r w:rsidR="007568D8" w:rsidRPr="00F53FEC">
      <w:rPr>
        <w:rFonts w:ascii="Cambria" w:hAnsi="Cambria"/>
        <w:b/>
        <w:i/>
        <w:iCs/>
        <w:sz w:val="22"/>
        <w:szCs w:val="22"/>
      </w:rPr>
      <w:t>5</w:t>
    </w:r>
    <w:r w:rsidRPr="00F53FEC">
      <w:rPr>
        <w:rFonts w:ascii="Cambria" w:hAnsi="Cambria"/>
        <w:b/>
        <w:i/>
        <w:iCs/>
        <w:sz w:val="22"/>
        <w:szCs w:val="22"/>
      </w:rPr>
      <w:t xml:space="preserve"> k Zmluve č. C-NBS1-000-101-636 o poskytovaní servisných služieb </w:t>
    </w:r>
  </w:p>
  <w:p w14:paraId="45801649" w14:textId="54B55313" w:rsidR="00862084" w:rsidRPr="00F53FEC" w:rsidRDefault="0005162D" w:rsidP="00063A30">
    <w:pPr>
      <w:pStyle w:val="Header"/>
      <w:jc w:val="right"/>
      <w:rPr>
        <w:sz w:val="22"/>
        <w:szCs w:val="22"/>
      </w:rPr>
    </w:pPr>
    <w:r w:rsidRPr="00F53FEC">
      <w:rPr>
        <w:rFonts w:ascii="Cambria" w:hAnsi="Cambria"/>
        <w:b/>
        <w:i/>
        <w:iCs/>
        <w:sz w:val="22"/>
        <w:szCs w:val="22"/>
      </w:rPr>
      <w:t>pri zabezpečení prevádzky IS IBFO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9CC2A2C"/>
    <w:multiLevelType w:val="multilevel"/>
    <w:tmpl w:val="67A82FDC"/>
    <w:lvl w:ilvl="0">
      <w:start w:val="1"/>
      <w:numFmt w:val="decimal"/>
      <w:lvlText w:val="%1."/>
      <w:lvlJc w:val="left"/>
      <w:pPr>
        <w:ind w:left="360" w:hanging="360"/>
      </w:pPr>
      <w:rPr>
        <w:b w:val="0"/>
        <w:bCs/>
      </w:rPr>
    </w:lvl>
    <w:lvl w:ilvl="1">
      <w:start w:val="1"/>
      <w:numFmt w:val="lowerLetter"/>
      <w:lvlText w:val="%2)"/>
      <w:lvlJc w:val="left"/>
      <w:pPr>
        <w:ind w:left="927"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4"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5"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56FA7872"/>
    <w:multiLevelType w:val="multilevel"/>
    <w:tmpl w:val="A6D6D658"/>
    <w:lvl w:ilvl="0">
      <w:start w:val="1"/>
      <w:numFmt w:val="decimal"/>
      <w:lvlText w:val="%1."/>
      <w:lvlJc w:val="left"/>
      <w:pPr>
        <w:ind w:left="360" w:hanging="360"/>
      </w:pPr>
      <w:rPr>
        <w:b w:val="0"/>
        <w:bCs/>
      </w:rPr>
    </w:lvl>
    <w:lvl w:ilvl="1">
      <w:start w:val="1"/>
      <w:numFmt w:val="decimal"/>
      <w:lvlText w:val="%1.%2."/>
      <w:lvlJc w:val="left"/>
      <w:pPr>
        <w:ind w:left="999" w:hanging="432"/>
      </w:pPr>
      <w:rPr>
        <w:b w:val="0"/>
      </w:r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79D1A99"/>
    <w:multiLevelType w:val="hybridMultilevel"/>
    <w:tmpl w:val="46102A4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7EB2483A"/>
    <w:multiLevelType w:val="hybridMultilevel"/>
    <w:tmpl w:val="52EEEFE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49097657">
    <w:abstractNumId w:val="3"/>
    <w:lvlOverride w:ilvl="0">
      <w:startOverride w:val="1"/>
    </w:lvlOverride>
  </w:num>
  <w:num w:numId="2" w16cid:durableId="10693788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2266475">
    <w:abstractNumId w:val="1"/>
  </w:num>
  <w:num w:numId="4" w16cid:durableId="1691445594">
    <w:abstractNumId w:val="4"/>
  </w:num>
  <w:num w:numId="5" w16cid:durableId="1935359773">
    <w:abstractNumId w:val="7"/>
  </w:num>
  <w:num w:numId="6" w16cid:durableId="1536891165">
    <w:abstractNumId w:val="5"/>
  </w:num>
  <w:num w:numId="7" w16cid:durableId="1551763906">
    <w:abstractNumId w:val="0"/>
  </w:num>
  <w:num w:numId="8" w16cid:durableId="1120808257">
    <w:abstractNumId w:val="3"/>
  </w:num>
  <w:num w:numId="9" w16cid:durableId="1065832526">
    <w:abstractNumId w:val="8"/>
  </w:num>
  <w:num w:numId="10" w16cid:durableId="715739367">
    <w:abstractNumId w:val="9"/>
  </w:num>
  <w:num w:numId="11" w16cid:durableId="601693433">
    <w:abstractNumId w:val="6"/>
  </w:num>
  <w:num w:numId="12" w16cid:durableId="729034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1099B"/>
    <w:rsid w:val="00017B74"/>
    <w:rsid w:val="00020951"/>
    <w:rsid w:val="000243EC"/>
    <w:rsid w:val="00034CD5"/>
    <w:rsid w:val="00037020"/>
    <w:rsid w:val="00040EE9"/>
    <w:rsid w:val="00046CE8"/>
    <w:rsid w:val="00047C18"/>
    <w:rsid w:val="0005162D"/>
    <w:rsid w:val="00054B31"/>
    <w:rsid w:val="00063A30"/>
    <w:rsid w:val="00063E9A"/>
    <w:rsid w:val="00065772"/>
    <w:rsid w:val="00067B14"/>
    <w:rsid w:val="00072C1F"/>
    <w:rsid w:val="000767FC"/>
    <w:rsid w:val="00083B07"/>
    <w:rsid w:val="000A02BC"/>
    <w:rsid w:val="000A196A"/>
    <w:rsid w:val="000A20C5"/>
    <w:rsid w:val="000A275B"/>
    <w:rsid w:val="000A3FC2"/>
    <w:rsid w:val="000A739C"/>
    <w:rsid w:val="000B1380"/>
    <w:rsid w:val="000B63AC"/>
    <w:rsid w:val="000C0279"/>
    <w:rsid w:val="000C344B"/>
    <w:rsid w:val="000C3525"/>
    <w:rsid w:val="000C4F0B"/>
    <w:rsid w:val="000D1950"/>
    <w:rsid w:val="000D5826"/>
    <w:rsid w:val="000D7988"/>
    <w:rsid w:val="000E1FA9"/>
    <w:rsid w:val="000E30A2"/>
    <w:rsid w:val="000E54A2"/>
    <w:rsid w:val="000F7133"/>
    <w:rsid w:val="00101809"/>
    <w:rsid w:val="001050DF"/>
    <w:rsid w:val="00121816"/>
    <w:rsid w:val="00121AB2"/>
    <w:rsid w:val="00130DED"/>
    <w:rsid w:val="00133123"/>
    <w:rsid w:val="00133C6C"/>
    <w:rsid w:val="001348FA"/>
    <w:rsid w:val="0014072C"/>
    <w:rsid w:val="0014543F"/>
    <w:rsid w:val="0014590E"/>
    <w:rsid w:val="001506BD"/>
    <w:rsid w:val="00155544"/>
    <w:rsid w:val="00156041"/>
    <w:rsid w:val="001564AC"/>
    <w:rsid w:val="00163E31"/>
    <w:rsid w:val="001647EF"/>
    <w:rsid w:val="001663CD"/>
    <w:rsid w:val="001664CC"/>
    <w:rsid w:val="00180EBF"/>
    <w:rsid w:val="00181050"/>
    <w:rsid w:val="00184D05"/>
    <w:rsid w:val="00186D1E"/>
    <w:rsid w:val="001904B6"/>
    <w:rsid w:val="001A485B"/>
    <w:rsid w:val="001A7BBC"/>
    <w:rsid w:val="001C3CD8"/>
    <w:rsid w:val="001D4EFA"/>
    <w:rsid w:val="001D7392"/>
    <w:rsid w:val="001E00C0"/>
    <w:rsid w:val="001E0DB7"/>
    <w:rsid w:val="001E4320"/>
    <w:rsid w:val="002073B2"/>
    <w:rsid w:val="00214154"/>
    <w:rsid w:val="00222E04"/>
    <w:rsid w:val="0023711E"/>
    <w:rsid w:val="0025339D"/>
    <w:rsid w:val="002535B7"/>
    <w:rsid w:val="00254B6D"/>
    <w:rsid w:val="00275CC2"/>
    <w:rsid w:val="00286B8C"/>
    <w:rsid w:val="002932AA"/>
    <w:rsid w:val="00295131"/>
    <w:rsid w:val="002A0F88"/>
    <w:rsid w:val="002A5397"/>
    <w:rsid w:val="002A5699"/>
    <w:rsid w:val="002B401E"/>
    <w:rsid w:val="002B44D6"/>
    <w:rsid w:val="002C6A44"/>
    <w:rsid w:val="002D189D"/>
    <w:rsid w:val="002D1F67"/>
    <w:rsid w:val="002D3C24"/>
    <w:rsid w:val="002D3EC5"/>
    <w:rsid w:val="002E2D49"/>
    <w:rsid w:val="002E4A2D"/>
    <w:rsid w:val="002F25A9"/>
    <w:rsid w:val="002F304C"/>
    <w:rsid w:val="002F5DD1"/>
    <w:rsid w:val="00302212"/>
    <w:rsid w:val="00311B63"/>
    <w:rsid w:val="00312FCA"/>
    <w:rsid w:val="00327CBC"/>
    <w:rsid w:val="003378B5"/>
    <w:rsid w:val="00347A13"/>
    <w:rsid w:val="00360346"/>
    <w:rsid w:val="0036724D"/>
    <w:rsid w:val="003716C1"/>
    <w:rsid w:val="00393188"/>
    <w:rsid w:val="003A2384"/>
    <w:rsid w:val="003A6588"/>
    <w:rsid w:val="003A7929"/>
    <w:rsid w:val="003B39B3"/>
    <w:rsid w:val="003C40EE"/>
    <w:rsid w:val="003C7430"/>
    <w:rsid w:val="003D561A"/>
    <w:rsid w:val="003E032C"/>
    <w:rsid w:val="003E4F90"/>
    <w:rsid w:val="003E5696"/>
    <w:rsid w:val="003F06D8"/>
    <w:rsid w:val="004012BC"/>
    <w:rsid w:val="00401F52"/>
    <w:rsid w:val="00413385"/>
    <w:rsid w:val="004207FC"/>
    <w:rsid w:val="00423461"/>
    <w:rsid w:val="00424B37"/>
    <w:rsid w:val="00430F32"/>
    <w:rsid w:val="00435E3B"/>
    <w:rsid w:val="00437264"/>
    <w:rsid w:val="0044235D"/>
    <w:rsid w:val="00445F93"/>
    <w:rsid w:val="00453F40"/>
    <w:rsid w:val="00456172"/>
    <w:rsid w:val="00472F95"/>
    <w:rsid w:val="00473167"/>
    <w:rsid w:val="004767C5"/>
    <w:rsid w:val="004779CB"/>
    <w:rsid w:val="00482F38"/>
    <w:rsid w:val="00483ECC"/>
    <w:rsid w:val="0048717D"/>
    <w:rsid w:val="00494BD4"/>
    <w:rsid w:val="00496D8F"/>
    <w:rsid w:val="004A2BEB"/>
    <w:rsid w:val="004A4AF2"/>
    <w:rsid w:val="004A7C52"/>
    <w:rsid w:val="004B6226"/>
    <w:rsid w:val="004D2154"/>
    <w:rsid w:val="004D32ED"/>
    <w:rsid w:val="004D5CCE"/>
    <w:rsid w:val="004E0BED"/>
    <w:rsid w:val="004F167E"/>
    <w:rsid w:val="004F2510"/>
    <w:rsid w:val="00501FA9"/>
    <w:rsid w:val="00510817"/>
    <w:rsid w:val="005118F1"/>
    <w:rsid w:val="00514235"/>
    <w:rsid w:val="00517B20"/>
    <w:rsid w:val="005414CF"/>
    <w:rsid w:val="00554D67"/>
    <w:rsid w:val="005563A6"/>
    <w:rsid w:val="00560199"/>
    <w:rsid w:val="00560D2E"/>
    <w:rsid w:val="00560E19"/>
    <w:rsid w:val="00561C44"/>
    <w:rsid w:val="00562F40"/>
    <w:rsid w:val="00573863"/>
    <w:rsid w:val="005747DF"/>
    <w:rsid w:val="00584A12"/>
    <w:rsid w:val="0059433B"/>
    <w:rsid w:val="00594ED6"/>
    <w:rsid w:val="005A066C"/>
    <w:rsid w:val="005A2618"/>
    <w:rsid w:val="005B1EA2"/>
    <w:rsid w:val="005B249C"/>
    <w:rsid w:val="005B2FD5"/>
    <w:rsid w:val="005B3B32"/>
    <w:rsid w:val="005B5F81"/>
    <w:rsid w:val="005B627A"/>
    <w:rsid w:val="005C336F"/>
    <w:rsid w:val="005C41A2"/>
    <w:rsid w:val="005C666A"/>
    <w:rsid w:val="005D09EA"/>
    <w:rsid w:val="005D37B1"/>
    <w:rsid w:val="005D3D99"/>
    <w:rsid w:val="005E68CA"/>
    <w:rsid w:val="005F3185"/>
    <w:rsid w:val="00605A80"/>
    <w:rsid w:val="00607D05"/>
    <w:rsid w:val="00610E1A"/>
    <w:rsid w:val="00610FA6"/>
    <w:rsid w:val="006161B5"/>
    <w:rsid w:val="006164F1"/>
    <w:rsid w:val="0062148A"/>
    <w:rsid w:val="00624240"/>
    <w:rsid w:val="006253F8"/>
    <w:rsid w:val="006315C5"/>
    <w:rsid w:val="0063535D"/>
    <w:rsid w:val="00637FF3"/>
    <w:rsid w:val="006434C3"/>
    <w:rsid w:val="00647B53"/>
    <w:rsid w:val="00653594"/>
    <w:rsid w:val="00655CCD"/>
    <w:rsid w:val="00657A90"/>
    <w:rsid w:val="00663B65"/>
    <w:rsid w:val="00665D69"/>
    <w:rsid w:val="00674B25"/>
    <w:rsid w:val="00675F3B"/>
    <w:rsid w:val="00680F4E"/>
    <w:rsid w:val="00685EF8"/>
    <w:rsid w:val="00687D7F"/>
    <w:rsid w:val="006903F4"/>
    <w:rsid w:val="00695D6D"/>
    <w:rsid w:val="006A7274"/>
    <w:rsid w:val="006C1303"/>
    <w:rsid w:val="006C43E9"/>
    <w:rsid w:val="006D0B3B"/>
    <w:rsid w:val="006E02BD"/>
    <w:rsid w:val="006E0D22"/>
    <w:rsid w:val="006E27E5"/>
    <w:rsid w:val="006E54B0"/>
    <w:rsid w:val="0070048D"/>
    <w:rsid w:val="00701191"/>
    <w:rsid w:val="00702AB7"/>
    <w:rsid w:val="00707C19"/>
    <w:rsid w:val="00723448"/>
    <w:rsid w:val="00727833"/>
    <w:rsid w:val="00737720"/>
    <w:rsid w:val="007419DF"/>
    <w:rsid w:val="00745DBB"/>
    <w:rsid w:val="007568D8"/>
    <w:rsid w:val="00762237"/>
    <w:rsid w:val="00762313"/>
    <w:rsid w:val="007652AB"/>
    <w:rsid w:val="007714C6"/>
    <w:rsid w:val="00772BDC"/>
    <w:rsid w:val="00786B70"/>
    <w:rsid w:val="007B6BC7"/>
    <w:rsid w:val="007E1BE5"/>
    <w:rsid w:val="007E2A43"/>
    <w:rsid w:val="007E54D7"/>
    <w:rsid w:val="008039A6"/>
    <w:rsid w:val="0081108D"/>
    <w:rsid w:val="00832FCC"/>
    <w:rsid w:val="00850747"/>
    <w:rsid w:val="00850F4D"/>
    <w:rsid w:val="0085270A"/>
    <w:rsid w:val="008537C3"/>
    <w:rsid w:val="00862084"/>
    <w:rsid w:val="0087006A"/>
    <w:rsid w:val="0087235C"/>
    <w:rsid w:val="00874DC2"/>
    <w:rsid w:val="00880558"/>
    <w:rsid w:val="00881B21"/>
    <w:rsid w:val="00884830"/>
    <w:rsid w:val="0089298D"/>
    <w:rsid w:val="008943D3"/>
    <w:rsid w:val="00894B60"/>
    <w:rsid w:val="00894C16"/>
    <w:rsid w:val="00896C98"/>
    <w:rsid w:val="008A401D"/>
    <w:rsid w:val="008A40FE"/>
    <w:rsid w:val="008B0A90"/>
    <w:rsid w:val="008B3593"/>
    <w:rsid w:val="008C0782"/>
    <w:rsid w:val="008C0A7C"/>
    <w:rsid w:val="008C1589"/>
    <w:rsid w:val="008C2F20"/>
    <w:rsid w:val="008C544F"/>
    <w:rsid w:val="008D4687"/>
    <w:rsid w:val="008D76A6"/>
    <w:rsid w:val="008E044C"/>
    <w:rsid w:val="008E0EC9"/>
    <w:rsid w:val="008F23BE"/>
    <w:rsid w:val="008F3A59"/>
    <w:rsid w:val="009061CF"/>
    <w:rsid w:val="009143A9"/>
    <w:rsid w:val="009229F2"/>
    <w:rsid w:val="00931274"/>
    <w:rsid w:val="0093244C"/>
    <w:rsid w:val="0093657A"/>
    <w:rsid w:val="009405E4"/>
    <w:rsid w:val="009410CA"/>
    <w:rsid w:val="00951F20"/>
    <w:rsid w:val="009558FF"/>
    <w:rsid w:val="00955A06"/>
    <w:rsid w:val="00960E05"/>
    <w:rsid w:val="00962B16"/>
    <w:rsid w:val="0097373C"/>
    <w:rsid w:val="00974D49"/>
    <w:rsid w:val="00980183"/>
    <w:rsid w:val="0098255E"/>
    <w:rsid w:val="009853C7"/>
    <w:rsid w:val="00995F11"/>
    <w:rsid w:val="009960AC"/>
    <w:rsid w:val="009971F9"/>
    <w:rsid w:val="009B00F2"/>
    <w:rsid w:val="009B2F5C"/>
    <w:rsid w:val="009D2EE0"/>
    <w:rsid w:val="009D39F6"/>
    <w:rsid w:val="009D3DFC"/>
    <w:rsid w:val="009D4116"/>
    <w:rsid w:val="009D479B"/>
    <w:rsid w:val="009D6425"/>
    <w:rsid w:val="009E6025"/>
    <w:rsid w:val="009F3CEA"/>
    <w:rsid w:val="009F6C11"/>
    <w:rsid w:val="00A02453"/>
    <w:rsid w:val="00A1260B"/>
    <w:rsid w:val="00A21D09"/>
    <w:rsid w:val="00A22D64"/>
    <w:rsid w:val="00A26F38"/>
    <w:rsid w:val="00A27052"/>
    <w:rsid w:val="00A460A2"/>
    <w:rsid w:val="00A46204"/>
    <w:rsid w:val="00A50B47"/>
    <w:rsid w:val="00A51B3C"/>
    <w:rsid w:val="00A5685F"/>
    <w:rsid w:val="00A5707C"/>
    <w:rsid w:val="00A61EE7"/>
    <w:rsid w:val="00A6379B"/>
    <w:rsid w:val="00A64589"/>
    <w:rsid w:val="00A67F46"/>
    <w:rsid w:val="00A76900"/>
    <w:rsid w:val="00A82975"/>
    <w:rsid w:val="00A83593"/>
    <w:rsid w:val="00A83B6F"/>
    <w:rsid w:val="00A8647E"/>
    <w:rsid w:val="00A94662"/>
    <w:rsid w:val="00A97625"/>
    <w:rsid w:val="00AB1892"/>
    <w:rsid w:val="00AB3D8A"/>
    <w:rsid w:val="00AB567A"/>
    <w:rsid w:val="00AB6BD2"/>
    <w:rsid w:val="00AB7DF6"/>
    <w:rsid w:val="00AB7FEC"/>
    <w:rsid w:val="00AD5702"/>
    <w:rsid w:val="00AD777A"/>
    <w:rsid w:val="00AE113D"/>
    <w:rsid w:val="00AF606C"/>
    <w:rsid w:val="00B033D5"/>
    <w:rsid w:val="00B04F95"/>
    <w:rsid w:val="00B06FD9"/>
    <w:rsid w:val="00B105A4"/>
    <w:rsid w:val="00B1403B"/>
    <w:rsid w:val="00B142FD"/>
    <w:rsid w:val="00B231F9"/>
    <w:rsid w:val="00B2596F"/>
    <w:rsid w:val="00B269B6"/>
    <w:rsid w:val="00B312E6"/>
    <w:rsid w:val="00B34B78"/>
    <w:rsid w:val="00B41255"/>
    <w:rsid w:val="00B43020"/>
    <w:rsid w:val="00B44EDB"/>
    <w:rsid w:val="00B503BB"/>
    <w:rsid w:val="00B52252"/>
    <w:rsid w:val="00B537A2"/>
    <w:rsid w:val="00B57B11"/>
    <w:rsid w:val="00B63F7E"/>
    <w:rsid w:val="00B6458E"/>
    <w:rsid w:val="00B67A4F"/>
    <w:rsid w:val="00B7045E"/>
    <w:rsid w:val="00B70A12"/>
    <w:rsid w:val="00B70B96"/>
    <w:rsid w:val="00B7173A"/>
    <w:rsid w:val="00B7357A"/>
    <w:rsid w:val="00B81146"/>
    <w:rsid w:val="00B84420"/>
    <w:rsid w:val="00B84D2F"/>
    <w:rsid w:val="00B8708B"/>
    <w:rsid w:val="00B92AD3"/>
    <w:rsid w:val="00BA7A6A"/>
    <w:rsid w:val="00BB246F"/>
    <w:rsid w:val="00BB4B53"/>
    <w:rsid w:val="00BD243D"/>
    <w:rsid w:val="00BD44D1"/>
    <w:rsid w:val="00BE1EAA"/>
    <w:rsid w:val="00BE1F1B"/>
    <w:rsid w:val="00BE2753"/>
    <w:rsid w:val="00BF0464"/>
    <w:rsid w:val="00C16DE3"/>
    <w:rsid w:val="00C20CB9"/>
    <w:rsid w:val="00C271CB"/>
    <w:rsid w:val="00C40A55"/>
    <w:rsid w:val="00C453AB"/>
    <w:rsid w:val="00C4698F"/>
    <w:rsid w:val="00C54586"/>
    <w:rsid w:val="00C67819"/>
    <w:rsid w:val="00C70321"/>
    <w:rsid w:val="00C71C0E"/>
    <w:rsid w:val="00C803C6"/>
    <w:rsid w:val="00C85CC2"/>
    <w:rsid w:val="00C8620E"/>
    <w:rsid w:val="00C876C7"/>
    <w:rsid w:val="00C90764"/>
    <w:rsid w:val="00C94BBD"/>
    <w:rsid w:val="00C94D17"/>
    <w:rsid w:val="00C95A70"/>
    <w:rsid w:val="00C95ADF"/>
    <w:rsid w:val="00CA4BD6"/>
    <w:rsid w:val="00CA665C"/>
    <w:rsid w:val="00CA7852"/>
    <w:rsid w:val="00CB066B"/>
    <w:rsid w:val="00CB3FD3"/>
    <w:rsid w:val="00CC05F3"/>
    <w:rsid w:val="00CC4CF5"/>
    <w:rsid w:val="00CD0B6F"/>
    <w:rsid w:val="00CD30B6"/>
    <w:rsid w:val="00CD35E5"/>
    <w:rsid w:val="00CD439E"/>
    <w:rsid w:val="00CD5FD2"/>
    <w:rsid w:val="00CE47FD"/>
    <w:rsid w:val="00CE6BFA"/>
    <w:rsid w:val="00D11877"/>
    <w:rsid w:val="00D1213B"/>
    <w:rsid w:val="00D16E51"/>
    <w:rsid w:val="00D23B63"/>
    <w:rsid w:val="00D24637"/>
    <w:rsid w:val="00D263AA"/>
    <w:rsid w:val="00D27786"/>
    <w:rsid w:val="00D3314E"/>
    <w:rsid w:val="00D37C35"/>
    <w:rsid w:val="00D44AD4"/>
    <w:rsid w:val="00D4655D"/>
    <w:rsid w:val="00D5152A"/>
    <w:rsid w:val="00D528BD"/>
    <w:rsid w:val="00D62CFF"/>
    <w:rsid w:val="00D7428A"/>
    <w:rsid w:val="00D80EC8"/>
    <w:rsid w:val="00D85965"/>
    <w:rsid w:val="00D924FE"/>
    <w:rsid w:val="00D93D02"/>
    <w:rsid w:val="00D95016"/>
    <w:rsid w:val="00D9519D"/>
    <w:rsid w:val="00DA0F20"/>
    <w:rsid w:val="00DA223F"/>
    <w:rsid w:val="00DA4131"/>
    <w:rsid w:val="00DA453C"/>
    <w:rsid w:val="00DC573F"/>
    <w:rsid w:val="00DD4212"/>
    <w:rsid w:val="00DD61BC"/>
    <w:rsid w:val="00DD7135"/>
    <w:rsid w:val="00DD7D70"/>
    <w:rsid w:val="00DE3EF3"/>
    <w:rsid w:val="00DE440C"/>
    <w:rsid w:val="00DF0A10"/>
    <w:rsid w:val="00DF0B17"/>
    <w:rsid w:val="00DF0CD7"/>
    <w:rsid w:val="00DF1DB0"/>
    <w:rsid w:val="00DF7E12"/>
    <w:rsid w:val="00E01243"/>
    <w:rsid w:val="00E02E3F"/>
    <w:rsid w:val="00E03A7F"/>
    <w:rsid w:val="00E07BED"/>
    <w:rsid w:val="00E169BF"/>
    <w:rsid w:val="00E16F58"/>
    <w:rsid w:val="00E178C6"/>
    <w:rsid w:val="00E21614"/>
    <w:rsid w:val="00E23A2D"/>
    <w:rsid w:val="00E273CC"/>
    <w:rsid w:val="00E31B29"/>
    <w:rsid w:val="00E32D98"/>
    <w:rsid w:val="00E35227"/>
    <w:rsid w:val="00E36EAD"/>
    <w:rsid w:val="00E522DC"/>
    <w:rsid w:val="00E525E9"/>
    <w:rsid w:val="00E66F41"/>
    <w:rsid w:val="00E673F1"/>
    <w:rsid w:val="00E73302"/>
    <w:rsid w:val="00E73D82"/>
    <w:rsid w:val="00E77582"/>
    <w:rsid w:val="00E80A36"/>
    <w:rsid w:val="00E83CA6"/>
    <w:rsid w:val="00E93A97"/>
    <w:rsid w:val="00E93AFE"/>
    <w:rsid w:val="00E9477F"/>
    <w:rsid w:val="00EA48DB"/>
    <w:rsid w:val="00EA65BB"/>
    <w:rsid w:val="00EA67D0"/>
    <w:rsid w:val="00EA71DE"/>
    <w:rsid w:val="00EB4A1B"/>
    <w:rsid w:val="00EB4E9D"/>
    <w:rsid w:val="00ED1FD1"/>
    <w:rsid w:val="00EE6723"/>
    <w:rsid w:val="00EE6D07"/>
    <w:rsid w:val="00EE77DE"/>
    <w:rsid w:val="00EF4817"/>
    <w:rsid w:val="00EF4A37"/>
    <w:rsid w:val="00F07FF9"/>
    <w:rsid w:val="00F208EA"/>
    <w:rsid w:val="00F23F25"/>
    <w:rsid w:val="00F25962"/>
    <w:rsid w:val="00F307EB"/>
    <w:rsid w:val="00F324DD"/>
    <w:rsid w:val="00F34A24"/>
    <w:rsid w:val="00F4039C"/>
    <w:rsid w:val="00F4115E"/>
    <w:rsid w:val="00F41EAD"/>
    <w:rsid w:val="00F46950"/>
    <w:rsid w:val="00F53FEC"/>
    <w:rsid w:val="00F56BE2"/>
    <w:rsid w:val="00F57C8A"/>
    <w:rsid w:val="00F611A8"/>
    <w:rsid w:val="00F621B1"/>
    <w:rsid w:val="00F64857"/>
    <w:rsid w:val="00F7136C"/>
    <w:rsid w:val="00F842DC"/>
    <w:rsid w:val="00FA1B1E"/>
    <w:rsid w:val="00FA4579"/>
    <w:rsid w:val="00FA47A4"/>
    <w:rsid w:val="00FA7043"/>
    <w:rsid w:val="00FA76BA"/>
    <w:rsid w:val="00FB1E5D"/>
    <w:rsid w:val="00FC12C2"/>
    <w:rsid w:val="00FD3A48"/>
    <w:rsid w:val="00FD7C2A"/>
    <w:rsid w:val="00FE08C1"/>
    <w:rsid w:val="00FE4A3D"/>
    <w:rsid w:val="00FE6213"/>
    <w:rsid w:val="00FE711F"/>
    <w:rsid w:val="00FF33B2"/>
    <w:rsid w:val="00FF4D7B"/>
    <w:rsid w:val="00FF50C1"/>
    <w:rsid w:val="08AF005F"/>
    <w:rsid w:val="09048A39"/>
    <w:rsid w:val="09F3F966"/>
    <w:rsid w:val="0DCD0C5E"/>
    <w:rsid w:val="0EE28B82"/>
    <w:rsid w:val="11AE129E"/>
    <w:rsid w:val="1240FC2A"/>
    <w:rsid w:val="13F042A1"/>
    <w:rsid w:val="163D1D71"/>
    <w:rsid w:val="16F7084C"/>
    <w:rsid w:val="1C46D7AF"/>
    <w:rsid w:val="1F3FE19B"/>
    <w:rsid w:val="1FF8A52A"/>
    <w:rsid w:val="1FF8F853"/>
    <w:rsid w:val="2132FD32"/>
    <w:rsid w:val="25220358"/>
    <w:rsid w:val="2E8DE8E2"/>
    <w:rsid w:val="34F864DE"/>
    <w:rsid w:val="3628B34B"/>
    <w:rsid w:val="3800DC4C"/>
    <w:rsid w:val="383C0D97"/>
    <w:rsid w:val="384AA243"/>
    <w:rsid w:val="388DAD52"/>
    <w:rsid w:val="38C82FE1"/>
    <w:rsid w:val="3D5EA5B8"/>
    <w:rsid w:val="3DB0ACEA"/>
    <w:rsid w:val="3DD50774"/>
    <w:rsid w:val="3E171E78"/>
    <w:rsid w:val="3E17D0CB"/>
    <w:rsid w:val="3E539A05"/>
    <w:rsid w:val="40289AF6"/>
    <w:rsid w:val="439504B8"/>
    <w:rsid w:val="473106D1"/>
    <w:rsid w:val="4A4A6AED"/>
    <w:rsid w:val="4C7A0FAA"/>
    <w:rsid w:val="4FD12ACA"/>
    <w:rsid w:val="4FF96EE4"/>
    <w:rsid w:val="520C2D48"/>
    <w:rsid w:val="532D729B"/>
    <w:rsid w:val="57AC8F34"/>
    <w:rsid w:val="5928DA89"/>
    <w:rsid w:val="5D4FD9B2"/>
    <w:rsid w:val="5D733858"/>
    <w:rsid w:val="5E1BCEFB"/>
    <w:rsid w:val="6085F6CE"/>
    <w:rsid w:val="609AA397"/>
    <w:rsid w:val="621704BF"/>
    <w:rsid w:val="62648834"/>
    <w:rsid w:val="62D917A6"/>
    <w:rsid w:val="674CA4A7"/>
    <w:rsid w:val="69B2A0CC"/>
    <w:rsid w:val="6A9E5075"/>
    <w:rsid w:val="6DF47BF5"/>
    <w:rsid w:val="6E05F740"/>
    <w:rsid w:val="7928F38C"/>
    <w:rsid w:val="7AAA42AD"/>
    <w:rsid w:val="7B1E2A43"/>
    <w:rsid w:val="7CB73FE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E72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HTMLPreformatted">
    <w:name w:val="HTML Preformatted"/>
    <w:basedOn w:val="Normal"/>
    <w:link w:val="HTMLPreformattedChar"/>
    <w:uiPriority w:val="99"/>
    <w:unhideWhenUsed/>
    <w:rsid w:val="00B8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sk-SK"/>
    </w:rPr>
  </w:style>
  <w:style w:type="character" w:customStyle="1" w:styleId="HTMLPreformattedChar">
    <w:name w:val="HTML Preformatted Char"/>
    <w:basedOn w:val="DefaultParagraphFont"/>
    <w:link w:val="HTMLPreformatted"/>
    <w:uiPriority w:val="99"/>
    <w:rsid w:val="00B84420"/>
    <w:rPr>
      <w:rFonts w:ascii="Courier New" w:hAnsi="Courier New" w:cs="Courier New"/>
      <w:lang w:eastAsia="sk-SK"/>
    </w:rPr>
  </w:style>
  <w:style w:type="character" w:customStyle="1" w:styleId="y2iqfc">
    <w:name w:val="y2iqfc"/>
    <w:basedOn w:val="DefaultParagraphFont"/>
    <w:rsid w:val="00B84420"/>
  </w:style>
  <w:style w:type="paragraph" w:styleId="ListParagraph">
    <w:name w:val="List Paragraph"/>
    <w:basedOn w:val="Normal"/>
    <w:uiPriority w:val="34"/>
    <w:qFormat/>
    <w:rsid w:val="00D37C35"/>
    <w:pPr>
      <w:ind w:left="720"/>
      <w:contextualSpacing/>
    </w:pPr>
  </w:style>
  <w:style w:type="paragraph" w:styleId="BodyText">
    <w:name w:val="Body Text"/>
    <w:basedOn w:val="Normal"/>
    <w:link w:val="BodyTextChar"/>
    <w:rsid w:val="00063A30"/>
    <w:pPr>
      <w:spacing w:after="120"/>
    </w:pPr>
  </w:style>
  <w:style w:type="character" w:customStyle="1" w:styleId="BodyTextChar">
    <w:name w:val="Body Text Char"/>
    <w:basedOn w:val="DefaultParagraphFont"/>
    <w:link w:val="BodyText"/>
    <w:rsid w:val="00063A30"/>
    <w:rPr>
      <w:sz w:val="24"/>
      <w:lang w:eastAsia="en-US"/>
    </w:rPr>
  </w:style>
  <w:style w:type="paragraph" w:styleId="BodyTextIndent">
    <w:name w:val="Body Text Indent"/>
    <w:basedOn w:val="Normal"/>
    <w:link w:val="BodyTextIndentChar"/>
    <w:rsid w:val="00B52252"/>
    <w:pPr>
      <w:spacing w:after="120"/>
      <w:ind w:left="283"/>
    </w:pPr>
  </w:style>
  <w:style w:type="character" w:customStyle="1" w:styleId="BodyTextIndentChar">
    <w:name w:val="Body Text Indent Char"/>
    <w:basedOn w:val="DefaultParagraphFont"/>
    <w:link w:val="BodyTextIndent"/>
    <w:rsid w:val="00B52252"/>
    <w:rPr>
      <w:sz w:val="24"/>
      <w:lang w:eastAsia="en-US"/>
    </w:rPr>
  </w:style>
  <w:style w:type="paragraph" w:styleId="Revision">
    <w:name w:val="Revision"/>
    <w:hidden/>
    <w:uiPriority w:val="99"/>
    <w:semiHidden/>
    <w:rsid w:val="004E0BE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063971">
      <w:bodyDiv w:val="1"/>
      <w:marLeft w:val="0"/>
      <w:marRight w:val="0"/>
      <w:marTop w:val="0"/>
      <w:marBottom w:val="0"/>
      <w:divBdr>
        <w:top w:val="none" w:sz="0" w:space="0" w:color="auto"/>
        <w:left w:val="none" w:sz="0" w:space="0" w:color="auto"/>
        <w:bottom w:val="none" w:sz="0" w:space="0" w:color="auto"/>
        <w:right w:val="none" w:sz="0" w:space="0" w:color="auto"/>
      </w:divBdr>
    </w:div>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 w:id="20817815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3725</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2024-10-08T11:35:00Z</dcterms:created>
  <dcterms:modified xsi:type="dcterms:W3CDTF">2024-11-11T09:38:00Z</dcterms:modified>
</cp:coreProperties>
</file>