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43E01" w14:textId="77777777" w:rsidR="009C1884" w:rsidRPr="00C50FAD" w:rsidRDefault="009C1884" w:rsidP="009C1884">
      <w:pPr>
        <w:ind w:left="4956" w:firstLine="708"/>
        <w:rPr>
          <w:sz w:val="20"/>
          <w:szCs w:val="20"/>
        </w:rPr>
      </w:pPr>
      <w:bookmarkStart w:id="0" w:name="_Toc534884845"/>
      <w:r w:rsidRPr="0033307F">
        <w:rPr>
          <w:rFonts w:cs="Arial"/>
          <w:sz w:val="20"/>
          <w:szCs w:val="20"/>
        </w:rPr>
        <w:t xml:space="preserve">Príloha č. 1 </w:t>
      </w:r>
      <w:r w:rsidRPr="0033307F">
        <w:rPr>
          <w:rFonts w:cs="Arial"/>
          <w:bCs/>
          <w:sz w:val="20"/>
          <w:szCs w:val="20"/>
        </w:rPr>
        <w:t>Špecifikácia predmetu zákazky</w:t>
      </w:r>
    </w:p>
    <w:p w14:paraId="111E5710" w14:textId="77777777" w:rsidR="001F7910" w:rsidRPr="00427483" w:rsidRDefault="001F7910" w:rsidP="001F7910">
      <w:pPr>
        <w:pStyle w:val="Nadpis1"/>
        <w:keepNext w:val="0"/>
        <w:widowControl w:val="0"/>
        <w:tabs>
          <w:tab w:val="clear" w:pos="540"/>
          <w:tab w:val="num" w:pos="0"/>
        </w:tabs>
        <w:rPr>
          <w:sz w:val="22"/>
          <w:szCs w:val="22"/>
        </w:rPr>
      </w:pPr>
    </w:p>
    <w:bookmarkEnd w:id="0"/>
    <w:p w14:paraId="53FECC31" w14:textId="77777777" w:rsidR="001F7910" w:rsidRPr="00427483" w:rsidRDefault="001F7910" w:rsidP="001F7910">
      <w:pPr>
        <w:pStyle w:val="Nadpis1"/>
        <w:keepNext w:val="0"/>
        <w:widowControl w:val="0"/>
        <w:tabs>
          <w:tab w:val="clear" w:pos="540"/>
          <w:tab w:val="num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OPIS PREDMETU ZÁKAZKY</w:t>
      </w:r>
    </w:p>
    <w:p w14:paraId="70EC434C" w14:textId="77777777" w:rsidR="001F7910" w:rsidRPr="00427483" w:rsidRDefault="001F7910" w:rsidP="001F7910">
      <w:pPr>
        <w:widowControl w:val="0"/>
        <w:rPr>
          <w:sz w:val="22"/>
          <w:szCs w:val="22"/>
        </w:rPr>
      </w:pPr>
    </w:p>
    <w:p w14:paraId="32DEB019" w14:textId="77777777" w:rsidR="001F7910" w:rsidRPr="00427483" w:rsidRDefault="001F7910" w:rsidP="001F7910">
      <w:pPr>
        <w:widowControl w:val="0"/>
        <w:rPr>
          <w:b/>
          <w:sz w:val="22"/>
          <w:szCs w:val="22"/>
          <w:u w:val="single"/>
        </w:rPr>
      </w:pPr>
    </w:p>
    <w:p w14:paraId="241681BB" w14:textId="77777777" w:rsidR="001F7910" w:rsidRPr="00427483" w:rsidRDefault="001F7910" w:rsidP="001C69CC">
      <w:pPr>
        <w:pStyle w:val="Odsekzoznamu"/>
        <w:widowControl w:val="0"/>
        <w:ind w:left="360"/>
        <w:rPr>
          <w:rFonts w:ascii="Garamond" w:hAnsi="Garamond"/>
          <w:b/>
          <w:sz w:val="22"/>
          <w:szCs w:val="22"/>
          <w:u w:val="single"/>
        </w:rPr>
      </w:pPr>
      <w:r w:rsidRPr="00427483">
        <w:rPr>
          <w:rFonts w:ascii="Garamond" w:hAnsi="Garamond"/>
          <w:b/>
          <w:sz w:val="22"/>
          <w:szCs w:val="22"/>
          <w:u w:val="single"/>
        </w:rPr>
        <w:t>Základná charakteristika</w:t>
      </w:r>
    </w:p>
    <w:p w14:paraId="0E7BA3D3" w14:textId="77777777" w:rsidR="001F7910" w:rsidRPr="00427483" w:rsidRDefault="001F7910" w:rsidP="001F7910">
      <w:pPr>
        <w:widowControl w:val="0"/>
        <w:rPr>
          <w:b/>
          <w:sz w:val="22"/>
          <w:szCs w:val="22"/>
          <w:u w:val="single"/>
        </w:rPr>
      </w:pPr>
    </w:p>
    <w:p w14:paraId="384894AB" w14:textId="5451BF33" w:rsidR="001F7910" w:rsidRPr="00427483" w:rsidRDefault="001F7910" w:rsidP="001F7910">
      <w:pPr>
        <w:pStyle w:val="Default"/>
        <w:widowControl w:val="0"/>
        <w:numPr>
          <w:ilvl w:val="0"/>
          <w:numId w:val="18"/>
        </w:numPr>
        <w:spacing w:line="271" w:lineRule="auto"/>
        <w:jc w:val="both"/>
        <w:rPr>
          <w:rFonts w:ascii="Garamond" w:hAnsi="Garamond"/>
          <w:color w:val="auto"/>
          <w:sz w:val="22"/>
          <w:szCs w:val="22"/>
        </w:rPr>
      </w:pPr>
      <w:r w:rsidRPr="00427483">
        <w:rPr>
          <w:rFonts w:ascii="Garamond" w:hAnsi="Garamond"/>
          <w:color w:val="auto"/>
          <w:sz w:val="22"/>
          <w:szCs w:val="22"/>
        </w:rPr>
        <w:t>Názov predmetu zákazky: „</w:t>
      </w:r>
      <w:r w:rsidR="001C69CC">
        <w:rPr>
          <w:rFonts w:ascii="Garamond" w:hAnsi="Garamond"/>
          <w:color w:val="auto"/>
          <w:sz w:val="22"/>
          <w:szCs w:val="22"/>
        </w:rPr>
        <w:t xml:space="preserve"> </w:t>
      </w:r>
      <w:r w:rsidR="001C69CC" w:rsidRPr="001C69CC">
        <w:rPr>
          <w:rFonts w:ascii="Garamond" w:hAnsi="Garamond"/>
          <w:b/>
          <w:color w:val="auto"/>
          <w:sz w:val="22"/>
          <w:szCs w:val="22"/>
        </w:rPr>
        <w:t>Majetkové poistenie</w:t>
      </w:r>
      <w:r w:rsidRPr="00427483">
        <w:rPr>
          <w:rFonts w:ascii="Garamond" w:eastAsiaTheme="minorHAnsi" w:hAnsi="Garamond" w:cs="Tahoma"/>
          <w:color w:val="auto"/>
          <w:sz w:val="22"/>
          <w:szCs w:val="22"/>
        </w:rPr>
        <w:t>.“</w:t>
      </w:r>
      <w:r>
        <w:rPr>
          <w:rFonts w:ascii="Garamond" w:eastAsiaTheme="minorHAnsi" w:hAnsi="Garamond" w:cs="Tahoma"/>
          <w:color w:val="auto"/>
          <w:sz w:val="22"/>
          <w:szCs w:val="22"/>
        </w:rPr>
        <w:t xml:space="preserve"> </w:t>
      </w:r>
    </w:p>
    <w:p w14:paraId="537C34BE" w14:textId="77777777" w:rsidR="001F7910" w:rsidRPr="00427483" w:rsidRDefault="001F7910" w:rsidP="001F7910">
      <w:pPr>
        <w:pStyle w:val="Default"/>
        <w:widowControl w:val="0"/>
        <w:spacing w:line="271" w:lineRule="auto"/>
        <w:ind w:left="360"/>
        <w:jc w:val="both"/>
        <w:rPr>
          <w:rFonts w:ascii="Garamond" w:hAnsi="Garamond"/>
          <w:color w:val="auto"/>
          <w:sz w:val="22"/>
          <w:szCs w:val="22"/>
        </w:rPr>
      </w:pPr>
    </w:p>
    <w:p w14:paraId="5F0047F2" w14:textId="7027F349" w:rsidR="001F7910" w:rsidRPr="00427483" w:rsidRDefault="001F7910" w:rsidP="001F7910">
      <w:pPr>
        <w:pStyle w:val="Default"/>
        <w:widowControl w:val="0"/>
        <w:numPr>
          <w:ilvl w:val="0"/>
          <w:numId w:val="18"/>
        </w:numPr>
        <w:spacing w:line="271" w:lineRule="auto"/>
        <w:jc w:val="both"/>
        <w:rPr>
          <w:rFonts w:ascii="Garamond" w:hAnsi="Garamond"/>
          <w:color w:val="auto"/>
          <w:sz w:val="22"/>
          <w:szCs w:val="22"/>
        </w:rPr>
      </w:pPr>
      <w:r w:rsidRPr="00427483">
        <w:rPr>
          <w:rFonts w:ascii="Garamond" w:eastAsiaTheme="minorHAnsi" w:hAnsi="Garamond" w:cs="Calibri"/>
          <w:bCs/>
          <w:color w:val="auto"/>
          <w:sz w:val="22"/>
          <w:szCs w:val="22"/>
        </w:rPr>
        <w:t>Celková predpokladaná hodnota:</w:t>
      </w:r>
      <w:r w:rsidR="00AA4ABE">
        <w:rPr>
          <w:rFonts w:ascii="Garamond" w:hAnsi="Garamond"/>
          <w:b/>
          <w:color w:val="000000" w:themeColor="text1"/>
          <w:sz w:val="22"/>
          <w:szCs w:val="22"/>
        </w:rPr>
        <w:t xml:space="preserve"> 2 800 000 EUR</w:t>
      </w:r>
    </w:p>
    <w:p w14:paraId="28D4F079" w14:textId="77777777" w:rsidR="001F7910" w:rsidRPr="00427483" w:rsidRDefault="001F7910" w:rsidP="001F7910">
      <w:pPr>
        <w:pStyle w:val="Odsekzoznamu"/>
        <w:widowControl w:val="0"/>
        <w:spacing w:line="271" w:lineRule="auto"/>
        <w:rPr>
          <w:rFonts w:ascii="Garamond" w:hAnsi="Garamond"/>
          <w:sz w:val="22"/>
          <w:szCs w:val="22"/>
        </w:rPr>
      </w:pPr>
    </w:p>
    <w:p w14:paraId="31621A34" w14:textId="77777777" w:rsidR="00C87762" w:rsidRDefault="00C87762" w:rsidP="00C87762">
      <w:pPr>
        <w:widowControl w:val="0"/>
        <w:ind w:left="720" w:hanging="360"/>
        <w:jc w:val="both"/>
      </w:pPr>
    </w:p>
    <w:p w14:paraId="3013DF54" w14:textId="1B93FB4F" w:rsidR="00C87762" w:rsidRPr="00C87762" w:rsidRDefault="00C87762" w:rsidP="001C69CC">
      <w:pPr>
        <w:pStyle w:val="Odsekzoznamu"/>
        <w:widowControl w:val="0"/>
        <w:ind w:left="720"/>
        <w:jc w:val="both"/>
        <w:rPr>
          <w:rFonts w:ascii="Garamond" w:hAnsi="Garamond"/>
          <w:b/>
          <w:bCs/>
          <w:sz w:val="22"/>
          <w:szCs w:val="22"/>
        </w:rPr>
      </w:pPr>
      <w:r w:rsidRPr="00C87762">
        <w:rPr>
          <w:b/>
          <w:bCs/>
          <w:sz w:val="22"/>
          <w:szCs w:val="22"/>
        </w:rPr>
        <w:t>MAJETKOVÉ POISTENIE</w:t>
      </w:r>
    </w:p>
    <w:p w14:paraId="056B63EC" w14:textId="77777777" w:rsidR="00C87762" w:rsidRPr="00427483" w:rsidRDefault="00C87762" w:rsidP="00C87762">
      <w:pPr>
        <w:widowControl w:val="0"/>
        <w:spacing w:line="276" w:lineRule="auto"/>
        <w:ind w:left="360"/>
        <w:jc w:val="both"/>
        <w:rPr>
          <w:sz w:val="22"/>
          <w:szCs w:val="22"/>
        </w:rPr>
      </w:pPr>
    </w:p>
    <w:p w14:paraId="03E51660" w14:textId="77777777" w:rsidR="00C87762" w:rsidRPr="00CD2547" w:rsidRDefault="00C87762" w:rsidP="00C87762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b/>
          <w:bCs/>
          <w:vanish/>
          <w:sz w:val="22"/>
          <w:szCs w:val="22"/>
        </w:rPr>
      </w:pPr>
    </w:p>
    <w:p w14:paraId="069818DA" w14:textId="6D93DA2B" w:rsidR="00C87762" w:rsidRPr="001C69CC" w:rsidRDefault="00C87762" w:rsidP="001C69C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cstheme="minorHAnsi"/>
          <w:sz w:val="22"/>
          <w:szCs w:val="22"/>
        </w:rPr>
      </w:pPr>
      <w:r w:rsidRPr="001C69CC">
        <w:rPr>
          <w:rFonts w:cstheme="minorHAnsi"/>
          <w:b/>
          <w:bCs/>
          <w:sz w:val="22"/>
          <w:szCs w:val="22"/>
        </w:rPr>
        <w:t xml:space="preserve">Predmet poistenia </w:t>
      </w:r>
    </w:p>
    <w:p w14:paraId="13FE0A9C" w14:textId="77777777" w:rsidR="00C87762" w:rsidRDefault="00C87762" w:rsidP="00C87762">
      <w:pPr>
        <w:pStyle w:val="Default"/>
        <w:widowControl w:val="0"/>
        <w:ind w:left="360"/>
        <w:rPr>
          <w:rFonts w:ascii="Garamond" w:hAnsi="Garamond" w:cstheme="minorHAnsi"/>
          <w:sz w:val="22"/>
          <w:szCs w:val="22"/>
        </w:rPr>
      </w:pPr>
      <w:r w:rsidRPr="00427483">
        <w:rPr>
          <w:rFonts w:ascii="Garamond" w:hAnsi="Garamond" w:cstheme="minorHAnsi"/>
          <w:sz w:val="22"/>
          <w:szCs w:val="22"/>
        </w:rPr>
        <w:t>Predmetom poistenia je poistenie majetku</w:t>
      </w:r>
      <w:r>
        <w:rPr>
          <w:rFonts w:ascii="Garamond" w:hAnsi="Garamond" w:cstheme="minorHAnsi"/>
          <w:sz w:val="22"/>
          <w:szCs w:val="22"/>
        </w:rPr>
        <w:t xml:space="preserve"> obstarávateľskej organizácie</w:t>
      </w:r>
      <w:r w:rsidRPr="00427483">
        <w:rPr>
          <w:rFonts w:ascii="Garamond" w:hAnsi="Garamond" w:cstheme="minorHAnsi"/>
          <w:sz w:val="22"/>
          <w:szCs w:val="22"/>
        </w:rPr>
        <w:t xml:space="preserve"> a zodpovednosti za škodu</w:t>
      </w:r>
      <w:r>
        <w:rPr>
          <w:rFonts w:ascii="Garamond" w:hAnsi="Garamond" w:cstheme="minorHAnsi"/>
          <w:sz w:val="22"/>
          <w:szCs w:val="22"/>
        </w:rPr>
        <w:t>, a to v rozsahu:</w:t>
      </w:r>
    </w:p>
    <w:p w14:paraId="13E9CAFB" w14:textId="77777777" w:rsidR="00C87762" w:rsidRDefault="00C87762" w:rsidP="001C69CC">
      <w:pPr>
        <w:pStyle w:val="Odsekzoznamu"/>
        <w:widowControl w:val="0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Poistenie pre prípad škôd spôsobených živlom;</w:t>
      </w:r>
    </w:p>
    <w:p w14:paraId="0B1CBD87" w14:textId="77777777" w:rsidR="00C87762" w:rsidRPr="00BF03FB" w:rsidRDefault="00C87762" w:rsidP="001C69CC">
      <w:pPr>
        <w:pStyle w:val="Odsekzoznamu"/>
        <w:widowControl w:val="0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 xml:space="preserve">Poistenie </w:t>
      </w:r>
      <w:r w:rsidRPr="00BD5D6E">
        <w:rPr>
          <w:rFonts w:ascii="Garamond" w:hAnsi="Garamond" w:cstheme="minorHAnsi"/>
          <w:color w:val="000000"/>
          <w:sz w:val="22"/>
          <w:szCs w:val="22"/>
        </w:rPr>
        <w:t>pre prípad škôd spôsobených odcudzením;</w:t>
      </w:r>
    </w:p>
    <w:p w14:paraId="689F9C50" w14:textId="77777777" w:rsidR="00C87762" w:rsidRPr="00AD1954" w:rsidRDefault="00C87762" w:rsidP="001C69CC">
      <w:pPr>
        <w:pStyle w:val="Odsekzoznamu"/>
        <w:widowControl w:val="0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sz w:val="22"/>
          <w:szCs w:val="22"/>
        </w:rPr>
      </w:pPr>
      <w:r w:rsidRPr="00BF03FB">
        <w:rPr>
          <w:rFonts w:ascii="Garamond" w:hAnsi="Garamond" w:cstheme="minorHAnsi"/>
          <w:color w:val="000000"/>
          <w:sz w:val="22"/>
          <w:szCs w:val="22"/>
        </w:rPr>
        <w:t>Poistenie pre prípad škôd spôsobených lomom stroja a elektroniky.</w:t>
      </w:r>
    </w:p>
    <w:p w14:paraId="0F536446" w14:textId="247E94EE" w:rsidR="00AD1954" w:rsidRPr="009C1884" w:rsidRDefault="00AD1954" w:rsidP="001C69CC">
      <w:pPr>
        <w:pStyle w:val="Odsekzoznamu"/>
        <w:widowControl w:val="0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sz w:val="22"/>
          <w:szCs w:val="22"/>
        </w:rPr>
      </w:pPr>
      <w:r w:rsidRPr="009C1884">
        <w:rPr>
          <w:rFonts w:ascii="Garamond" w:hAnsi="Garamond" w:cstheme="minorHAnsi"/>
          <w:sz w:val="22"/>
          <w:szCs w:val="22"/>
        </w:rPr>
        <w:t>Poistenie skla</w:t>
      </w:r>
    </w:p>
    <w:p w14:paraId="35444BAA" w14:textId="7CCEDD6D" w:rsidR="00AD1954" w:rsidRPr="009C1884" w:rsidRDefault="00AD1954" w:rsidP="001C69CC">
      <w:pPr>
        <w:pStyle w:val="Odsekzoznamu"/>
        <w:widowControl w:val="0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sz w:val="22"/>
          <w:szCs w:val="22"/>
        </w:rPr>
      </w:pPr>
      <w:r w:rsidRPr="009C1884">
        <w:rPr>
          <w:rFonts w:ascii="Garamond" w:hAnsi="Garamond" w:cstheme="minorHAnsi"/>
          <w:sz w:val="22"/>
          <w:szCs w:val="22"/>
        </w:rPr>
        <w:t>Poistenie vandalizmu</w:t>
      </w:r>
    </w:p>
    <w:p w14:paraId="4E3C92B6" w14:textId="77777777" w:rsidR="00C87762" w:rsidRDefault="00C87762" w:rsidP="00C87762">
      <w:pPr>
        <w:pStyle w:val="Default"/>
        <w:widowControl w:val="0"/>
        <w:rPr>
          <w:rFonts w:ascii="Garamond" w:hAnsi="Garamond" w:cstheme="minorHAnsi"/>
          <w:b/>
          <w:bCs/>
          <w:sz w:val="22"/>
          <w:szCs w:val="22"/>
        </w:rPr>
      </w:pPr>
    </w:p>
    <w:p w14:paraId="03CDAEE1" w14:textId="4E90CA50" w:rsidR="001C69CC" w:rsidRPr="001C69CC" w:rsidRDefault="001C69CC" w:rsidP="001C69C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cstheme="minorHAnsi"/>
          <w:b/>
          <w:bCs/>
          <w:sz w:val="22"/>
          <w:szCs w:val="22"/>
        </w:rPr>
      </w:pPr>
      <w:r w:rsidRPr="001C69CC">
        <w:rPr>
          <w:rFonts w:cstheme="minorHAnsi"/>
          <w:b/>
          <w:bCs/>
          <w:sz w:val="22"/>
          <w:szCs w:val="22"/>
        </w:rPr>
        <w:t>Platobné podmienky</w:t>
      </w:r>
      <w:r w:rsidR="00683CCF">
        <w:rPr>
          <w:rFonts w:cstheme="minorHAnsi"/>
          <w:b/>
          <w:bCs/>
          <w:sz w:val="22"/>
          <w:szCs w:val="22"/>
        </w:rPr>
        <w:t xml:space="preserve"> na celý predmet poistenia:</w:t>
      </w:r>
      <w:r w:rsidRPr="001C69CC">
        <w:rPr>
          <w:rFonts w:cstheme="minorHAnsi"/>
          <w:b/>
          <w:bCs/>
          <w:sz w:val="22"/>
          <w:szCs w:val="22"/>
        </w:rPr>
        <w:t xml:space="preserve"> </w:t>
      </w:r>
    </w:p>
    <w:p w14:paraId="04BA930E" w14:textId="77777777" w:rsidR="001C69CC" w:rsidRPr="00427483" w:rsidRDefault="001C69CC" w:rsidP="001C69CC">
      <w:pPr>
        <w:pStyle w:val="Odsekzoznamu"/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>
        <w:rPr>
          <w:rFonts w:ascii="Garamond" w:hAnsi="Garamond" w:cstheme="minorHAnsi"/>
          <w:color w:val="000000"/>
          <w:sz w:val="22"/>
          <w:szCs w:val="22"/>
        </w:rPr>
        <w:t>P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oistné sadzby pre výpočet poistného sú záväzné a nemenné počas celej doby trvania poistenia; </w:t>
      </w:r>
    </w:p>
    <w:p w14:paraId="04A84519" w14:textId="4E411A62" w:rsidR="001C69CC" w:rsidRPr="00427483" w:rsidRDefault="001C69CC" w:rsidP="001C69CC">
      <w:pPr>
        <w:pStyle w:val="Odsekzoznamu"/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>
        <w:rPr>
          <w:rFonts w:ascii="Garamond" w:hAnsi="Garamond" w:cstheme="minorHAnsi"/>
          <w:color w:val="000000"/>
          <w:sz w:val="22"/>
          <w:szCs w:val="22"/>
        </w:rPr>
        <w:t>P</w:t>
      </w:r>
      <w:r w:rsidRPr="00427483">
        <w:rPr>
          <w:rFonts w:ascii="Garamond" w:hAnsi="Garamond" w:cstheme="minorHAnsi"/>
          <w:color w:val="000000"/>
          <w:sz w:val="22"/>
          <w:szCs w:val="22"/>
        </w:rPr>
        <w:t>oistné bude hradené bezhotovostným platobným stykom</w:t>
      </w:r>
      <w:r>
        <w:rPr>
          <w:rFonts w:ascii="Garamond" w:hAnsi="Garamond" w:cstheme="minorHAnsi"/>
          <w:color w:val="000000"/>
          <w:sz w:val="22"/>
          <w:szCs w:val="22"/>
        </w:rPr>
        <w:t xml:space="preserve"> v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 štvrťročný</w:t>
      </w:r>
      <w:r>
        <w:rPr>
          <w:rFonts w:ascii="Garamond" w:hAnsi="Garamond" w:cstheme="minorHAnsi"/>
          <w:color w:val="000000"/>
          <w:sz w:val="22"/>
          <w:szCs w:val="22"/>
        </w:rPr>
        <w:t>ch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 splátka</w:t>
      </w:r>
      <w:r>
        <w:rPr>
          <w:rFonts w:ascii="Garamond" w:hAnsi="Garamond" w:cstheme="minorHAnsi"/>
          <w:color w:val="000000"/>
          <w:sz w:val="22"/>
          <w:szCs w:val="22"/>
        </w:rPr>
        <w:t>ch</w:t>
      </w:r>
      <w:r w:rsidR="00BF4F43">
        <w:rPr>
          <w:rFonts w:ascii="Garamond" w:hAnsi="Garamond" w:cstheme="minorHAnsi"/>
          <w:color w:val="000000"/>
          <w:sz w:val="22"/>
          <w:szCs w:val="22"/>
        </w:rPr>
        <w:t xml:space="preserve"> </w:t>
      </w:r>
      <w:r w:rsidR="00BF4F43" w:rsidRPr="00BF4F43">
        <w:rPr>
          <w:rFonts w:ascii="Garamond" w:hAnsi="Garamond" w:cstheme="minorHAnsi"/>
          <w:color w:val="000000"/>
          <w:sz w:val="22"/>
          <w:szCs w:val="22"/>
        </w:rPr>
        <w:t xml:space="preserve">bez uplatnenia princípu </w:t>
      </w:r>
      <w:proofErr w:type="spellStart"/>
      <w:r w:rsidR="00BF4F43" w:rsidRPr="00BF4F43">
        <w:rPr>
          <w:rFonts w:ascii="Garamond" w:hAnsi="Garamond" w:cstheme="minorHAnsi"/>
          <w:color w:val="000000"/>
          <w:sz w:val="22"/>
          <w:szCs w:val="22"/>
        </w:rPr>
        <w:t>področnosti</w:t>
      </w:r>
      <w:proofErr w:type="spellEnd"/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; </w:t>
      </w:r>
    </w:p>
    <w:p w14:paraId="466F8EB9" w14:textId="77777777" w:rsidR="001C69CC" w:rsidRPr="00427483" w:rsidRDefault="001C69CC" w:rsidP="001C69CC">
      <w:pPr>
        <w:pStyle w:val="Odsekzoznamu"/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>
        <w:rPr>
          <w:rFonts w:ascii="Garamond" w:hAnsi="Garamond" w:cstheme="minorHAnsi"/>
          <w:color w:val="000000"/>
          <w:sz w:val="22"/>
          <w:szCs w:val="22"/>
        </w:rPr>
        <w:t>N</w:t>
      </w:r>
      <w:r w:rsidRPr="00427483">
        <w:rPr>
          <w:rFonts w:ascii="Garamond" w:hAnsi="Garamond" w:cstheme="minorHAnsi"/>
          <w:color w:val="000000"/>
          <w:sz w:val="22"/>
          <w:szCs w:val="22"/>
        </w:rPr>
        <w:t>a základe údajov z účtovnej uzávierky k poslednému dňu kalendárneho štvrťroka vypracuje obstarávateľ</w:t>
      </w:r>
      <w:r>
        <w:rPr>
          <w:rFonts w:ascii="Garamond" w:hAnsi="Garamond" w:cstheme="minorHAnsi"/>
          <w:color w:val="000000"/>
          <w:sz w:val="22"/>
          <w:szCs w:val="22"/>
        </w:rPr>
        <w:t>ská organizácia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 štvrťročný výkaz hodnôt majetku a zašle uchádzačovi najneskôr v posledný deň mesiaca, ktorý nasleduje po skončení kalendárneho štvrťroka. </w:t>
      </w:r>
    </w:p>
    <w:p w14:paraId="40C3235A" w14:textId="77777777" w:rsidR="001C69CC" w:rsidRPr="00427483" w:rsidRDefault="001C69CC" w:rsidP="001C69CC">
      <w:pPr>
        <w:pStyle w:val="Odsekzoznamu"/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>
        <w:rPr>
          <w:rFonts w:ascii="Garamond" w:hAnsi="Garamond" w:cstheme="minorHAnsi"/>
          <w:color w:val="000000"/>
          <w:sz w:val="22"/>
          <w:szCs w:val="22"/>
        </w:rPr>
        <w:t>U</w:t>
      </w:r>
      <w:r w:rsidRPr="00427483">
        <w:rPr>
          <w:rFonts w:ascii="Garamond" w:hAnsi="Garamond" w:cstheme="minorHAnsi"/>
          <w:color w:val="000000"/>
          <w:sz w:val="22"/>
          <w:szCs w:val="22"/>
        </w:rPr>
        <w:t>chádzač na základe výkazu vypracuje predpis (avízo, vyúčtovanie) na úhradu poistného. Splatnosť poistného bude 30 dní odo dňa, kedy bude obstarávateľ</w:t>
      </w:r>
      <w:r>
        <w:rPr>
          <w:rFonts w:ascii="Garamond" w:hAnsi="Garamond" w:cstheme="minorHAnsi"/>
          <w:color w:val="000000"/>
          <w:sz w:val="22"/>
          <w:szCs w:val="22"/>
        </w:rPr>
        <w:t>skej organizácii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 doručený predpis na úhradu. </w:t>
      </w:r>
    </w:p>
    <w:p w14:paraId="63425BEE" w14:textId="77777777" w:rsidR="001C69CC" w:rsidRDefault="001C69CC" w:rsidP="00C87762">
      <w:pPr>
        <w:pStyle w:val="Default"/>
        <w:widowControl w:val="0"/>
        <w:rPr>
          <w:rFonts w:ascii="Garamond" w:hAnsi="Garamond" w:cstheme="minorHAnsi"/>
          <w:b/>
          <w:bCs/>
          <w:sz w:val="22"/>
          <w:szCs w:val="22"/>
        </w:rPr>
      </w:pPr>
    </w:p>
    <w:p w14:paraId="05CA616D" w14:textId="77777777" w:rsidR="003C27AB" w:rsidRPr="00427483" w:rsidRDefault="003C27AB" w:rsidP="00C87762">
      <w:pPr>
        <w:pStyle w:val="Default"/>
        <w:widowControl w:val="0"/>
        <w:rPr>
          <w:rFonts w:ascii="Garamond" w:hAnsi="Garamond" w:cstheme="minorHAnsi"/>
          <w:b/>
          <w:bCs/>
          <w:sz w:val="22"/>
          <w:szCs w:val="22"/>
        </w:rPr>
      </w:pPr>
    </w:p>
    <w:p w14:paraId="04D52E4E" w14:textId="0F27FB3E" w:rsidR="00C87762" w:rsidRPr="00A96747" w:rsidRDefault="00C87762" w:rsidP="001C69CC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b/>
          <w:bCs/>
          <w:sz w:val="22"/>
          <w:szCs w:val="22"/>
          <w:u w:val="single"/>
        </w:rPr>
      </w:pPr>
      <w:r w:rsidRPr="00A96747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Poistenie pre prípad škôd spôsobených živlom </w:t>
      </w:r>
    </w:p>
    <w:p w14:paraId="015E262E" w14:textId="77777777" w:rsidR="00C87762" w:rsidRPr="00427483" w:rsidRDefault="00C87762" w:rsidP="00C87762">
      <w:pPr>
        <w:pStyle w:val="Default"/>
        <w:widowControl w:val="0"/>
        <w:ind w:firstLine="360"/>
        <w:rPr>
          <w:rFonts w:ascii="Garamond" w:hAnsi="Garamond" w:cstheme="minorHAnsi"/>
          <w:sz w:val="22"/>
          <w:szCs w:val="22"/>
        </w:rPr>
      </w:pPr>
      <w:r w:rsidRPr="00427483">
        <w:rPr>
          <w:rFonts w:ascii="Garamond" w:hAnsi="Garamond" w:cstheme="minorHAnsi"/>
          <w:sz w:val="22"/>
          <w:szCs w:val="22"/>
        </w:rPr>
        <w:t xml:space="preserve">Poistenie sa vzťahuje na škody spôsobené minimálne: </w:t>
      </w:r>
    </w:p>
    <w:p w14:paraId="13EB5CE6" w14:textId="77777777" w:rsidR="00C87762" w:rsidRPr="00527CAA" w:rsidRDefault="00C87762" w:rsidP="00C87762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požiarom a dymom vznikajúcim pri požiari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;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 </w:t>
      </w:r>
    </w:p>
    <w:p w14:paraId="4757A126" w14:textId="77777777" w:rsidR="00C87762" w:rsidRPr="00527CAA" w:rsidRDefault="00C87762" w:rsidP="00C87762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výbuchom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;</w:t>
      </w:r>
    </w:p>
    <w:p w14:paraId="07CDF9A0" w14:textId="77777777" w:rsidR="00C87762" w:rsidRPr="00527CAA" w:rsidRDefault="00C87762" w:rsidP="00C87762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priamym úderom blesku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;</w:t>
      </w:r>
    </w:p>
    <w:p w14:paraId="03EE1D96" w14:textId="77777777" w:rsidR="00C87762" w:rsidRPr="00527CAA" w:rsidRDefault="00C87762" w:rsidP="00C87762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nárazom alebo zrútením posádkou obsadeného letiaceho telesa, jeho časti alebo jeho nákladu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;</w:t>
      </w:r>
    </w:p>
    <w:p w14:paraId="60F1A848" w14:textId="77777777" w:rsidR="00C87762" w:rsidRPr="00527CAA" w:rsidRDefault="00C87762" w:rsidP="00C87762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víchricou (vietor dosahujúci rýchlosť min. 76 km/h)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;</w:t>
      </w:r>
    </w:p>
    <w:p w14:paraId="31D1B31D" w14:textId="77777777" w:rsidR="00C87762" w:rsidRPr="00527CAA" w:rsidRDefault="00C87762" w:rsidP="00C87762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povodňou, záplavou, prívalom bahna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;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 </w:t>
      </w:r>
    </w:p>
    <w:p w14:paraId="54D13B06" w14:textId="19869AC2" w:rsidR="00C87762" w:rsidRPr="00527CAA" w:rsidRDefault="007E4C82" w:rsidP="00C87762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7B1B32">
        <w:rPr>
          <w:rFonts w:ascii="Garamond" w:hAnsi="Garamond" w:cs="Arial"/>
          <w:bCs/>
          <w:noProof/>
          <w:color w:val="000000"/>
          <w:sz w:val="22"/>
          <w:szCs w:val="22"/>
        </w:rPr>
        <w:t>prívalový</w:t>
      </w:r>
      <w:r w:rsidR="00BF0C46" w:rsidRPr="007B1B32">
        <w:rPr>
          <w:rFonts w:ascii="Garamond" w:hAnsi="Garamond" w:cs="Arial"/>
          <w:bCs/>
          <w:noProof/>
          <w:color w:val="000000"/>
          <w:sz w:val="22"/>
          <w:szCs w:val="22"/>
        </w:rPr>
        <w:t>m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 </w:t>
      </w:r>
      <w:r w:rsidR="00C87762"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dažďom, ľadovcom, krupobitím</w:t>
      </w:r>
      <w:r w:rsidR="00C87762">
        <w:rPr>
          <w:rFonts w:ascii="Garamond" w:hAnsi="Garamond" w:cs="Arial"/>
          <w:bCs/>
          <w:noProof/>
          <w:color w:val="000000"/>
          <w:sz w:val="22"/>
          <w:szCs w:val="22"/>
        </w:rPr>
        <w:t>;</w:t>
      </w:r>
    </w:p>
    <w:p w14:paraId="79D226B3" w14:textId="77777777" w:rsidR="00C87762" w:rsidRPr="00527CAA" w:rsidRDefault="00C87762" w:rsidP="00C87762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náhlym zosúvaním pôdy, zrútením skál alebo zemín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;</w:t>
      </w:r>
    </w:p>
    <w:p w14:paraId="0E2392D9" w14:textId="77777777" w:rsidR="00C87762" w:rsidRPr="00527CAA" w:rsidRDefault="00C87762" w:rsidP="00C87762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zosúvaním alebo zrútením lavín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;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 </w:t>
      </w:r>
    </w:p>
    <w:p w14:paraId="05C53F04" w14:textId="77777777" w:rsidR="00C87762" w:rsidRPr="00527CAA" w:rsidRDefault="00C87762" w:rsidP="00C87762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ťarchou snehu a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 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námrazy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;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 </w:t>
      </w:r>
    </w:p>
    <w:p w14:paraId="7B0F280F" w14:textId="77777777" w:rsidR="00C87762" w:rsidRPr="00527CAA" w:rsidRDefault="00C87762" w:rsidP="00C87762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pádom stromov, stožiarov a iných predmetov, ak nie sú súčasťou poškodenej poistenej veci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;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 </w:t>
      </w:r>
    </w:p>
    <w:p w14:paraId="0F80BCB7" w14:textId="77777777" w:rsidR="00C87762" w:rsidRPr="00527CAA" w:rsidRDefault="00C87762" w:rsidP="00C87762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zemetrasením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;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 </w:t>
      </w:r>
    </w:p>
    <w:p w14:paraId="58D4764C" w14:textId="77777777" w:rsidR="00C87762" w:rsidRPr="00527CAA" w:rsidRDefault="00C87762" w:rsidP="00C87762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atmosférickými zrážkami, ľadovcom, snehom alebo nečistotami vnikajúcimi otvormi, ktoré vznikli v dôsledku živelnej udalosti, a ak k vniknutiu došlo do 72 hodín po skončení živelnej udalosti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;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 </w:t>
      </w:r>
    </w:p>
    <w:p w14:paraId="69CB15D4" w14:textId="77777777" w:rsidR="00C87762" w:rsidRPr="00527CAA" w:rsidRDefault="00C87762" w:rsidP="00C87762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spätným vystúpením vody, ak bolo spôsobené atmosférickým zrážkami alebo katastrofálnym dažďom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;</w:t>
      </w:r>
    </w:p>
    <w:p w14:paraId="2F114626" w14:textId="77777777" w:rsidR="00C87762" w:rsidRPr="00527CAA" w:rsidRDefault="00C87762" w:rsidP="00C87762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lastRenderedPageBreak/>
        <w:t>nárazom dopravného prostriedku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;</w:t>
      </w:r>
    </w:p>
    <w:p w14:paraId="44BCFB5E" w14:textId="77777777" w:rsidR="00C87762" w:rsidRPr="00527CAA" w:rsidRDefault="00C87762" w:rsidP="00C87762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nadzvukovou tlakovou vlnou vyvolanou preletom lietadla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;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 </w:t>
      </w:r>
    </w:p>
    <w:p w14:paraId="21041DA4" w14:textId="77777777" w:rsidR="00C87762" w:rsidRPr="00527CAA" w:rsidRDefault="00C87762" w:rsidP="00C87762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vodou unikajúcou z vodovodných zariadení alebo z prívodného alebo odvádzacieho potrubia týchto zariadení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;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* </w:t>
      </w:r>
    </w:p>
    <w:p w14:paraId="35F1E3E9" w14:textId="77777777" w:rsidR="00C87762" w:rsidRPr="00527CAA" w:rsidRDefault="00C87762" w:rsidP="00C87762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kvapalinou alebo parou unikajúcou z ústredného, etážového alebo diaľkového kúrenia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;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* </w:t>
      </w:r>
    </w:p>
    <w:p w14:paraId="1BC1387D" w14:textId="77777777" w:rsidR="00C87762" w:rsidRPr="00527CAA" w:rsidRDefault="00C87762" w:rsidP="00C87762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hasiacim médiom samovoľne unikajúcim zo stabilného hasiaceho zariadenia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;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* </w:t>
      </w:r>
    </w:p>
    <w:p w14:paraId="5EA0DAE4" w14:textId="77777777" w:rsidR="00C87762" w:rsidRPr="00527CAA" w:rsidRDefault="00C87762" w:rsidP="00C87762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kvapalinou unikajúcou zo solárnych systémov alebo klimatizačných zariadení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;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* </w:t>
      </w:r>
    </w:p>
    <w:p w14:paraId="5BFA419B" w14:textId="77777777" w:rsidR="00C87762" w:rsidRPr="00527CAA" w:rsidRDefault="00C87762" w:rsidP="00C87762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chladiarenským médiom unikajúcim z chladiarenských zariadení a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 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rozvodov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;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* </w:t>
      </w:r>
    </w:p>
    <w:p w14:paraId="2AB3BCEA" w14:textId="77777777" w:rsidR="00C87762" w:rsidRPr="00527CAA" w:rsidRDefault="00C87762" w:rsidP="00C87762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hasením, strhnutím alebo evakuáciou v dôsledku živelnej udalosti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.</w:t>
      </w:r>
    </w:p>
    <w:p w14:paraId="4C631C2C" w14:textId="77777777" w:rsidR="00C87762" w:rsidRPr="00427483" w:rsidRDefault="00C87762" w:rsidP="00C87762">
      <w:pPr>
        <w:pStyle w:val="Default"/>
        <w:widowControl w:val="0"/>
        <w:ind w:firstLine="360"/>
        <w:rPr>
          <w:rFonts w:ascii="Garamond" w:hAnsi="Garamond" w:cstheme="minorHAnsi"/>
          <w:sz w:val="22"/>
          <w:szCs w:val="22"/>
        </w:rPr>
      </w:pPr>
      <w:r w:rsidRPr="00427483">
        <w:rPr>
          <w:rFonts w:ascii="Garamond" w:hAnsi="Garamond" w:cstheme="minorHAnsi"/>
          <w:b/>
          <w:bCs/>
          <w:sz w:val="22"/>
          <w:szCs w:val="22"/>
        </w:rPr>
        <w:t xml:space="preserve">* </w:t>
      </w:r>
      <w:r w:rsidRPr="00427483">
        <w:rPr>
          <w:rFonts w:ascii="Garamond" w:hAnsi="Garamond" w:cstheme="minorHAnsi"/>
          <w:sz w:val="22"/>
          <w:szCs w:val="22"/>
        </w:rPr>
        <w:t xml:space="preserve">nevzťahuje sa na poistený majetok uvedený v </w:t>
      </w:r>
      <w:r>
        <w:rPr>
          <w:rFonts w:ascii="Garamond" w:hAnsi="Garamond" w:cstheme="minorHAnsi"/>
          <w:sz w:val="22"/>
          <w:szCs w:val="22"/>
        </w:rPr>
        <w:t>bode</w:t>
      </w:r>
      <w:r w:rsidRPr="00427483">
        <w:rPr>
          <w:rFonts w:ascii="Garamond" w:hAnsi="Garamond" w:cstheme="minorHAnsi"/>
          <w:sz w:val="22"/>
          <w:szCs w:val="22"/>
        </w:rPr>
        <w:t xml:space="preserve"> </w:t>
      </w:r>
      <w:r>
        <w:rPr>
          <w:rFonts w:ascii="Garamond" w:hAnsi="Garamond" w:cstheme="minorHAnsi"/>
          <w:sz w:val="22"/>
          <w:szCs w:val="22"/>
        </w:rPr>
        <w:t>3</w:t>
      </w:r>
      <w:r w:rsidRPr="00427483">
        <w:rPr>
          <w:rFonts w:ascii="Garamond" w:hAnsi="Garamond" w:cstheme="minorHAnsi"/>
          <w:sz w:val="22"/>
          <w:szCs w:val="22"/>
        </w:rPr>
        <w:t>.</w:t>
      </w:r>
      <w:r>
        <w:rPr>
          <w:rFonts w:ascii="Garamond" w:hAnsi="Garamond" w:cstheme="minorHAnsi"/>
          <w:sz w:val="22"/>
          <w:szCs w:val="22"/>
        </w:rPr>
        <w:t>3</w:t>
      </w:r>
      <w:r w:rsidRPr="00427483">
        <w:rPr>
          <w:rFonts w:ascii="Garamond" w:hAnsi="Garamond" w:cstheme="minorHAnsi"/>
          <w:sz w:val="22"/>
          <w:szCs w:val="22"/>
        </w:rPr>
        <w:t xml:space="preserve"> písmeno b)</w:t>
      </w:r>
      <w:r>
        <w:rPr>
          <w:rFonts w:ascii="Garamond" w:hAnsi="Garamond" w:cstheme="minorHAnsi"/>
          <w:sz w:val="22"/>
          <w:szCs w:val="22"/>
        </w:rPr>
        <w:t>.</w:t>
      </w:r>
      <w:r w:rsidRPr="00427483">
        <w:rPr>
          <w:rFonts w:ascii="Garamond" w:hAnsi="Garamond" w:cstheme="minorHAnsi"/>
          <w:sz w:val="22"/>
          <w:szCs w:val="22"/>
        </w:rPr>
        <w:t xml:space="preserve"> </w:t>
      </w:r>
    </w:p>
    <w:p w14:paraId="113CA28C" w14:textId="77777777" w:rsidR="00C87762" w:rsidRPr="00427483" w:rsidRDefault="00C87762" w:rsidP="00C87762">
      <w:pPr>
        <w:pStyle w:val="Default"/>
        <w:widowControl w:val="0"/>
        <w:spacing w:after="56"/>
        <w:rPr>
          <w:rFonts w:ascii="Garamond" w:hAnsi="Garamond" w:cstheme="minorHAnsi"/>
          <w:sz w:val="22"/>
          <w:szCs w:val="22"/>
        </w:rPr>
      </w:pPr>
    </w:p>
    <w:p w14:paraId="5E34912D" w14:textId="77777777" w:rsidR="00C87762" w:rsidRPr="00B23C84" w:rsidRDefault="00C87762" w:rsidP="001C69CC">
      <w:pPr>
        <w:pStyle w:val="Odsekzoznamu"/>
        <w:widowControl w:val="0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Garamond" w:hAnsi="Garamond" w:cstheme="minorHAnsi"/>
          <w:sz w:val="22"/>
          <w:szCs w:val="22"/>
        </w:rPr>
      </w:pPr>
      <w:r w:rsidRPr="00427483">
        <w:rPr>
          <w:rFonts w:ascii="Garamond" w:hAnsi="Garamond" w:cstheme="minorHAnsi"/>
          <w:b/>
          <w:bCs/>
          <w:sz w:val="22"/>
          <w:szCs w:val="22"/>
        </w:rPr>
        <w:t xml:space="preserve">Poistený majetok, spôsob poistenia, spoluúčasť </w:t>
      </w:r>
    </w:p>
    <w:p w14:paraId="21B24DA8" w14:textId="77777777" w:rsidR="00C87762" w:rsidRPr="00527CAA" w:rsidRDefault="00C87762" w:rsidP="00C87762">
      <w:pPr>
        <w:pStyle w:val="Odsekzoznamu"/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>
        <w:rPr>
          <w:rFonts w:ascii="Garamond" w:hAnsi="Garamond" w:cs="Arial"/>
          <w:bCs/>
          <w:noProof/>
          <w:color w:val="000000"/>
          <w:sz w:val="22"/>
          <w:szCs w:val="22"/>
        </w:rPr>
        <w:t>B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udovy a haly 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(vrátane prístreškov MHD spolu so sklenenou výplňou) 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vedené v účtovnej evidencii poistníka na účte 021 v obstarávacej cene; </w:t>
      </w:r>
    </w:p>
    <w:p w14:paraId="5059E57F" w14:textId="77777777" w:rsidR="00C87762" w:rsidRPr="00527CAA" w:rsidRDefault="00C87762" w:rsidP="00C87762">
      <w:pPr>
        <w:pStyle w:val="Odsekzoznamu"/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>
        <w:rPr>
          <w:rFonts w:ascii="Garamond" w:hAnsi="Garamond" w:cs="Arial"/>
          <w:bCs/>
          <w:noProof/>
          <w:color w:val="000000"/>
          <w:sz w:val="22"/>
          <w:szCs w:val="22"/>
        </w:rPr>
        <w:t>S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tavby (trolejové trate) vedené v účtovnej evidencii poistníka na účte 021 v obstarávacej cene; </w:t>
      </w:r>
    </w:p>
    <w:p w14:paraId="23C60D35" w14:textId="77777777" w:rsidR="00C87762" w:rsidRPr="00527CAA" w:rsidRDefault="00C87762" w:rsidP="00C87762">
      <w:pPr>
        <w:pStyle w:val="Odsekzoznamu"/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>
        <w:rPr>
          <w:rFonts w:ascii="Garamond" w:hAnsi="Garamond" w:cs="Arial"/>
          <w:bCs/>
          <w:noProof/>
          <w:color w:val="000000"/>
          <w:sz w:val="22"/>
          <w:szCs w:val="22"/>
        </w:rPr>
        <w:t>S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troje a strojné zariadenia (okrem automatov na predaj cestovných lístkov) vedené v účtovnej evidencii poistníka na účte 022 v obstarávacej cene; </w:t>
      </w:r>
    </w:p>
    <w:p w14:paraId="7FF57C72" w14:textId="77777777" w:rsidR="00C87762" w:rsidRPr="00527CAA" w:rsidRDefault="00C87762" w:rsidP="00C87762">
      <w:pPr>
        <w:pStyle w:val="Odsekzoznamu"/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>
        <w:rPr>
          <w:rFonts w:ascii="Garamond" w:hAnsi="Garamond" w:cs="Arial"/>
          <w:bCs/>
          <w:noProof/>
          <w:color w:val="000000"/>
          <w:sz w:val="22"/>
          <w:szCs w:val="22"/>
        </w:rPr>
        <w:t>I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nventár vedený v účtovnej evidencii poistníka na účte 024 v obstarávacej cene; </w:t>
      </w:r>
    </w:p>
    <w:p w14:paraId="07B42B96" w14:textId="1ED7A80C" w:rsidR="00C87762" w:rsidRPr="00527CAA" w:rsidRDefault="00C87762" w:rsidP="00C87762">
      <w:pPr>
        <w:pStyle w:val="Odsekzoznamu"/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DHIM </w:t>
      </w:r>
      <w:r w:rsidR="00322819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a </w:t>
      </w:r>
      <w:r w:rsidR="00322819" w:rsidRPr="009C1884">
        <w:rPr>
          <w:rFonts w:ascii="Garamond" w:hAnsi="Garamond" w:cs="Arial"/>
          <w:bCs/>
          <w:noProof/>
          <w:sz w:val="22"/>
          <w:szCs w:val="22"/>
        </w:rPr>
        <w:t>KHM</w:t>
      </w:r>
      <w:r w:rsidR="00322819"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 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vedený v účtovnej evidencii poistníka na účte 028 v obstarávacej cene;</w:t>
      </w:r>
      <w:r w:rsidR="00322819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 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 </w:t>
      </w:r>
    </w:p>
    <w:p w14:paraId="25F8CADF" w14:textId="77777777" w:rsidR="00C87762" w:rsidRPr="00527CAA" w:rsidRDefault="00C87762" w:rsidP="00C87762">
      <w:pPr>
        <w:pStyle w:val="Odsekzoznamu"/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>
        <w:rPr>
          <w:rFonts w:ascii="Garamond" w:hAnsi="Garamond" w:cs="Arial"/>
          <w:bCs/>
          <w:noProof/>
          <w:color w:val="000000"/>
          <w:sz w:val="22"/>
          <w:szCs w:val="22"/>
        </w:rPr>
        <w:t>U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melecké diela a zbierky vedené v účtovnej evidencii poistníka na účte 032 v obstarávacej cene; </w:t>
      </w:r>
    </w:p>
    <w:p w14:paraId="548B9B63" w14:textId="77777777" w:rsidR="00C87762" w:rsidRPr="00527CAA" w:rsidRDefault="00C87762" w:rsidP="00C87762">
      <w:pPr>
        <w:pStyle w:val="Odsekzoznamu"/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>
        <w:rPr>
          <w:rFonts w:ascii="Garamond" w:hAnsi="Garamond" w:cs="Arial"/>
          <w:bCs/>
          <w:noProof/>
          <w:color w:val="000000"/>
          <w:sz w:val="22"/>
          <w:szCs w:val="22"/>
        </w:rPr>
        <w:t>O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bstaranie hmotných investícií vedené cena v účtovnej evidencii poistníka na účte 042 v obstarávacej cene; </w:t>
      </w:r>
    </w:p>
    <w:p w14:paraId="0AD4FEA8" w14:textId="77777777" w:rsidR="00C87762" w:rsidRPr="00527CAA" w:rsidRDefault="00C87762" w:rsidP="00C87762">
      <w:pPr>
        <w:pStyle w:val="Odsekzoznamu"/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>
        <w:rPr>
          <w:rFonts w:ascii="Garamond" w:hAnsi="Garamond" w:cs="Arial"/>
          <w:bCs/>
          <w:noProof/>
          <w:color w:val="000000"/>
          <w:sz w:val="22"/>
          <w:szCs w:val="22"/>
        </w:rPr>
        <w:t>Z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ásoby vedené v účtovnej evidencii poistníka na účte 111 v obstarávacej cene; </w:t>
      </w:r>
    </w:p>
    <w:p w14:paraId="283A36C5" w14:textId="77777777" w:rsidR="00C87762" w:rsidRPr="00527CAA" w:rsidRDefault="00C87762" w:rsidP="00C87762">
      <w:pPr>
        <w:pStyle w:val="Odsekzoznamu"/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Arial"/>
          <w:bCs/>
          <w:noProof/>
          <w:color w:val="000000"/>
          <w:sz w:val="22"/>
          <w:szCs w:val="22"/>
        </w:rPr>
      </w:pPr>
      <w:r>
        <w:rPr>
          <w:rFonts w:ascii="Garamond" w:hAnsi="Garamond" w:cs="Arial"/>
          <w:bCs/>
          <w:noProof/>
          <w:color w:val="000000"/>
          <w:sz w:val="22"/>
          <w:szCs w:val="22"/>
        </w:rPr>
        <w:t>A</w:t>
      </w:r>
      <w:r w:rsidRPr="00527CAA">
        <w:rPr>
          <w:rFonts w:ascii="Garamond" w:hAnsi="Garamond" w:cs="Arial"/>
          <w:bCs/>
          <w:noProof/>
          <w:color w:val="000000"/>
          <w:sz w:val="22"/>
          <w:szCs w:val="22"/>
        </w:rPr>
        <w:t>utomaty na predaj cestovných lístkov vedené v účtovnej evidencii poistníka na účte 022 v obstarávacej cene</w:t>
      </w:r>
      <w:r>
        <w:rPr>
          <w:rFonts w:ascii="Garamond" w:hAnsi="Garamond" w:cs="Arial"/>
          <w:bCs/>
          <w:noProof/>
          <w:color w:val="000000"/>
          <w:sz w:val="22"/>
          <w:szCs w:val="22"/>
        </w:rPr>
        <w:t>.</w:t>
      </w:r>
    </w:p>
    <w:p w14:paraId="5C53DED5" w14:textId="77777777" w:rsidR="00C87762" w:rsidRPr="00427483" w:rsidRDefault="00C87762" w:rsidP="009C1884">
      <w:pPr>
        <w:pStyle w:val="Default"/>
        <w:widowControl w:val="0"/>
        <w:spacing w:after="53"/>
        <w:rPr>
          <w:rFonts w:ascii="Garamond" w:hAnsi="Garamond" w:cstheme="minorHAnsi"/>
          <w:sz w:val="22"/>
          <w:szCs w:val="22"/>
        </w:rPr>
      </w:pP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7"/>
        <w:gridCol w:w="1685"/>
        <w:gridCol w:w="1686"/>
        <w:gridCol w:w="1687"/>
      </w:tblGrid>
      <w:tr w:rsidR="00C87762" w:rsidRPr="00427483" w14:paraId="1407F38A" w14:textId="77777777" w:rsidTr="000C579D">
        <w:trPr>
          <w:trHeight w:val="249"/>
        </w:trPr>
        <w:tc>
          <w:tcPr>
            <w:tcW w:w="1685" w:type="dxa"/>
            <w:gridSpan w:val="2"/>
          </w:tcPr>
          <w:p w14:paraId="18988539" w14:textId="77777777" w:rsidR="00C87762" w:rsidRPr="00427483" w:rsidRDefault="00C87762" w:rsidP="00C87762">
            <w:pPr>
              <w:pStyle w:val="Default"/>
              <w:widowControl w:val="0"/>
              <w:numPr>
                <w:ilvl w:val="0"/>
                <w:numId w:val="3"/>
              </w:numPr>
              <w:ind w:left="360" w:hanging="360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</w:p>
          <w:p w14:paraId="2E3B8824" w14:textId="77777777" w:rsidR="00C87762" w:rsidRPr="00427483" w:rsidRDefault="00C87762" w:rsidP="00C87762">
            <w:pPr>
              <w:pStyle w:val="Default"/>
              <w:widowControl w:val="0"/>
              <w:numPr>
                <w:ilvl w:val="0"/>
                <w:numId w:val="3"/>
              </w:numPr>
              <w:ind w:left="360" w:hanging="360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</w:p>
          <w:p w14:paraId="3CE29BE7" w14:textId="77777777" w:rsidR="00C87762" w:rsidRPr="00427483" w:rsidRDefault="00C87762" w:rsidP="00C87762">
            <w:pPr>
              <w:pStyle w:val="Default"/>
              <w:widowControl w:val="0"/>
              <w:numPr>
                <w:ilvl w:val="0"/>
                <w:numId w:val="3"/>
              </w:numPr>
              <w:ind w:left="360" w:hanging="36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Poistený majetok </w:t>
            </w:r>
          </w:p>
        </w:tc>
        <w:tc>
          <w:tcPr>
            <w:tcW w:w="1685" w:type="dxa"/>
          </w:tcPr>
          <w:p w14:paraId="5C83CA0D" w14:textId="77777777" w:rsidR="00C87762" w:rsidRPr="00427483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</w:p>
          <w:p w14:paraId="46EB4C75" w14:textId="77777777" w:rsidR="00C87762" w:rsidRPr="00427483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</w:p>
          <w:p w14:paraId="4BE10862" w14:textId="77777777" w:rsidR="00C87762" w:rsidRPr="00427483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Poistná suma </w:t>
            </w:r>
            <w:r>
              <w:rPr>
                <w:rFonts w:ascii="Garamond" w:hAnsi="Garamond" w:cstheme="minorHAnsi"/>
                <w:b/>
                <w:bCs/>
                <w:sz w:val="22"/>
                <w:szCs w:val="22"/>
              </w:rPr>
              <w:t>(eur)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130B7650" w14:textId="77777777" w:rsidR="00C87762" w:rsidRPr="00427483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</w:p>
          <w:p w14:paraId="39C6A551" w14:textId="77777777" w:rsidR="00C87762" w:rsidRPr="00427483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Spôsob poistenia </w:t>
            </w:r>
          </w:p>
        </w:tc>
        <w:tc>
          <w:tcPr>
            <w:tcW w:w="1687" w:type="dxa"/>
          </w:tcPr>
          <w:p w14:paraId="14C0EE7E" w14:textId="77777777" w:rsidR="00C87762" w:rsidRPr="00427483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</w:p>
          <w:p w14:paraId="488A17FD" w14:textId="77777777" w:rsidR="00C87762" w:rsidRPr="00427483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</w:p>
          <w:p w14:paraId="74C711EF" w14:textId="77777777" w:rsidR="00C87762" w:rsidRPr="00427483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Spoluúčasť </w:t>
            </w:r>
            <w:r>
              <w:rPr>
                <w:rFonts w:ascii="Garamond" w:hAnsi="Garamond" w:cstheme="minorHAnsi"/>
                <w:b/>
                <w:bCs/>
                <w:sz w:val="22"/>
                <w:szCs w:val="22"/>
              </w:rPr>
              <w:t>(eur)</w:t>
            </w:r>
          </w:p>
        </w:tc>
      </w:tr>
      <w:tr w:rsidR="007E4C82" w:rsidRPr="00427483" w14:paraId="25C585F4" w14:textId="77777777" w:rsidTr="007B1B32">
        <w:trPr>
          <w:trHeight w:val="376"/>
        </w:trPr>
        <w:tc>
          <w:tcPr>
            <w:tcW w:w="1685" w:type="dxa"/>
            <w:gridSpan w:val="2"/>
          </w:tcPr>
          <w:p w14:paraId="1016B666" w14:textId="77777777" w:rsidR="007E4C82" w:rsidRPr="00427483" w:rsidRDefault="007E4C82" w:rsidP="007E4C82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a) </w:t>
            </w: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14:paraId="5260228C" w14:textId="7262F9CC" w:rsidR="007E4C82" w:rsidRPr="009C1884" w:rsidRDefault="007E4C82" w:rsidP="007E4C82">
            <w:pPr>
              <w:pStyle w:val="Default"/>
              <w:widowControl w:val="0"/>
              <w:rPr>
                <w:rFonts w:ascii="Garamond" w:hAnsi="Garamond" w:cstheme="minorHAnsi"/>
                <w:strike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>2</w:t>
            </w:r>
            <w:r>
              <w:rPr>
                <w:rFonts w:ascii="Garamond" w:hAnsi="Garamond" w:cstheme="minorHAnsi"/>
                <w:sz w:val="22"/>
                <w:szCs w:val="22"/>
              </w:rPr>
              <w:t>6</w:t>
            </w: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  <w:r>
              <w:rPr>
                <w:rFonts w:ascii="Garamond" w:hAnsi="Garamond" w:cstheme="minorHAnsi"/>
                <w:sz w:val="22"/>
                <w:szCs w:val="22"/>
              </w:rPr>
              <w:t>573 </w:t>
            </w:r>
            <w:r w:rsidRPr="00427483">
              <w:rPr>
                <w:rFonts w:ascii="Garamond" w:hAnsi="Garamond" w:cstheme="minorHAnsi"/>
                <w:sz w:val="22"/>
                <w:szCs w:val="22"/>
              </w:rPr>
              <w:t>9</w:t>
            </w:r>
            <w:r>
              <w:rPr>
                <w:rFonts w:ascii="Garamond" w:hAnsi="Garamond" w:cstheme="minorHAnsi"/>
                <w:sz w:val="22"/>
                <w:szCs w:val="22"/>
              </w:rPr>
              <w:t>93</w:t>
            </w: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373D" w14:textId="0326B0B8" w:rsidR="007E4C82" w:rsidRPr="00427483" w:rsidRDefault="007E4C82" w:rsidP="007E4C82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nová cena </w:t>
            </w:r>
          </w:p>
        </w:tc>
        <w:tc>
          <w:tcPr>
            <w:tcW w:w="1687" w:type="dxa"/>
            <w:tcBorders>
              <w:left w:val="single" w:sz="4" w:space="0" w:color="auto"/>
            </w:tcBorders>
          </w:tcPr>
          <w:p w14:paraId="01C60BF6" w14:textId="77777777" w:rsidR="007E4C82" w:rsidRPr="007B1B32" w:rsidRDefault="007E4C82" w:rsidP="007E4C82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7B1B32">
              <w:rPr>
                <w:rFonts w:ascii="Garamond" w:hAnsi="Garamond" w:cstheme="minorHAnsi"/>
                <w:sz w:val="22"/>
                <w:szCs w:val="22"/>
              </w:rPr>
              <w:t xml:space="preserve">        330** </w:t>
            </w:r>
          </w:p>
        </w:tc>
      </w:tr>
      <w:tr w:rsidR="007E4C82" w:rsidRPr="00427483" w14:paraId="277E6E93" w14:textId="77777777" w:rsidTr="000C579D">
        <w:trPr>
          <w:trHeight w:val="103"/>
        </w:trPr>
        <w:tc>
          <w:tcPr>
            <w:tcW w:w="1668" w:type="dxa"/>
          </w:tcPr>
          <w:p w14:paraId="25B0B437" w14:textId="77777777" w:rsidR="007E4C82" w:rsidRPr="00427483" w:rsidRDefault="007E4C82" w:rsidP="007E4C82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b) 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14:paraId="06FE72E8" w14:textId="74A07A60" w:rsidR="007E4C82" w:rsidRPr="008D4F2D" w:rsidRDefault="007E4C82" w:rsidP="007E4C82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>83</w:t>
            </w: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  <w:r>
              <w:rPr>
                <w:rFonts w:ascii="Garamond" w:hAnsi="Garamond" w:cstheme="minorHAnsi"/>
                <w:sz w:val="22"/>
                <w:szCs w:val="22"/>
              </w:rPr>
              <w:t>092 593</w:t>
            </w: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E859" w14:textId="16825E1D" w:rsidR="007E4C82" w:rsidRPr="00427483" w:rsidRDefault="007E4C82" w:rsidP="007E4C82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nová cena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95C4" w14:textId="77777777" w:rsidR="007E4C82" w:rsidRPr="007B1B32" w:rsidRDefault="007E4C82" w:rsidP="007E4C82">
            <w:pPr>
              <w:pStyle w:val="Default"/>
              <w:widowControl w:val="0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7B1B32">
              <w:rPr>
                <w:rFonts w:ascii="Garamond" w:hAnsi="Garamond" w:cstheme="minorHAnsi"/>
                <w:sz w:val="22"/>
                <w:szCs w:val="22"/>
              </w:rPr>
              <w:t>330**</w:t>
            </w:r>
          </w:p>
        </w:tc>
      </w:tr>
      <w:tr w:rsidR="007E4C82" w:rsidRPr="00427483" w14:paraId="3A03D8ED" w14:textId="77777777" w:rsidTr="000C579D">
        <w:trPr>
          <w:trHeight w:val="103"/>
        </w:trPr>
        <w:tc>
          <w:tcPr>
            <w:tcW w:w="1668" w:type="dxa"/>
          </w:tcPr>
          <w:p w14:paraId="3864C64F" w14:textId="77777777" w:rsidR="007E4C82" w:rsidRPr="00427483" w:rsidRDefault="007E4C82" w:rsidP="007E4C82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c) 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14:paraId="0D18946D" w14:textId="136DF88E" w:rsidR="007E4C82" w:rsidRPr="008D4F2D" w:rsidRDefault="007E4C82" w:rsidP="007E4C82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>1</w:t>
            </w:r>
            <w:r>
              <w:rPr>
                <w:rFonts w:ascii="Garamond" w:hAnsi="Garamond" w:cstheme="minorHAnsi"/>
                <w:sz w:val="22"/>
                <w:szCs w:val="22"/>
              </w:rPr>
              <w:t>5 949 897</w:t>
            </w: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D745" w14:textId="33427F73" w:rsidR="007E4C82" w:rsidRPr="00427483" w:rsidRDefault="007E4C82" w:rsidP="007E4C82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nová cena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11FD" w14:textId="77777777" w:rsidR="007E4C82" w:rsidRPr="007B1B32" w:rsidRDefault="007E4C82" w:rsidP="007E4C82">
            <w:pPr>
              <w:pStyle w:val="Default"/>
              <w:widowControl w:val="0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7B1B32">
              <w:rPr>
                <w:rFonts w:ascii="Garamond" w:hAnsi="Garamond" w:cstheme="minorHAnsi"/>
                <w:sz w:val="22"/>
                <w:szCs w:val="22"/>
              </w:rPr>
              <w:t>330**</w:t>
            </w:r>
          </w:p>
        </w:tc>
      </w:tr>
      <w:tr w:rsidR="007E4C82" w:rsidRPr="00427483" w14:paraId="5E2A00C9" w14:textId="77777777" w:rsidTr="000C579D">
        <w:trPr>
          <w:trHeight w:val="103"/>
        </w:trPr>
        <w:tc>
          <w:tcPr>
            <w:tcW w:w="1668" w:type="dxa"/>
          </w:tcPr>
          <w:p w14:paraId="40A5C78D" w14:textId="77777777" w:rsidR="007E4C82" w:rsidRPr="00427483" w:rsidRDefault="007E4C82" w:rsidP="007E4C82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d) 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14:paraId="32E542B1" w14:textId="7C247274" w:rsidR="007E4C82" w:rsidRPr="008D4F2D" w:rsidRDefault="007E4C82" w:rsidP="007E4C82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>1</w:t>
            </w:r>
            <w:r>
              <w:rPr>
                <w:rFonts w:ascii="Garamond" w:hAnsi="Garamond" w:cstheme="minorHAnsi"/>
                <w:sz w:val="22"/>
                <w:szCs w:val="22"/>
              </w:rPr>
              <w:t>11 133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4B4E" w14:textId="3A0C4F14" w:rsidR="007E4C82" w:rsidRPr="00427483" w:rsidRDefault="007E4C82" w:rsidP="007E4C82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nová cena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C25B" w14:textId="77777777" w:rsidR="007E4C82" w:rsidRPr="007B1B32" w:rsidRDefault="007E4C82" w:rsidP="007E4C82">
            <w:pPr>
              <w:pStyle w:val="Default"/>
              <w:widowControl w:val="0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7B1B32">
              <w:rPr>
                <w:rFonts w:ascii="Garamond" w:hAnsi="Garamond" w:cstheme="minorHAnsi"/>
                <w:sz w:val="22"/>
                <w:szCs w:val="22"/>
              </w:rPr>
              <w:t>330**</w:t>
            </w:r>
          </w:p>
        </w:tc>
      </w:tr>
      <w:tr w:rsidR="007E4C82" w:rsidRPr="00427483" w14:paraId="6694EFA8" w14:textId="77777777" w:rsidTr="000C579D">
        <w:trPr>
          <w:trHeight w:val="103"/>
        </w:trPr>
        <w:tc>
          <w:tcPr>
            <w:tcW w:w="1668" w:type="dxa"/>
          </w:tcPr>
          <w:p w14:paraId="0C6D1629" w14:textId="77777777" w:rsidR="007E4C82" w:rsidRPr="00427483" w:rsidRDefault="007E4C82" w:rsidP="007E4C82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e) 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14:paraId="4FF7CF07" w14:textId="66771DB7" w:rsidR="007E4C82" w:rsidRPr="008D4F2D" w:rsidRDefault="007E4C82" w:rsidP="007E4C82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>3 6</w:t>
            </w:r>
            <w:r>
              <w:rPr>
                <w:rFonts w:ascii="Garamond" w:hAnsi="Garamond" w:cstheme="minorHAnsi"/>
                <w:sz w:val="22"/>
                <w:szCs w:val="22"/>
              </w:rPr>
              <w:t>0</w:t>
            </w:r>
            <w:r w:rsidRPr="00427483">
              <w:rPr>
                <w:rFonts w:ascii="Garamond" w:hAnsi="Garamond" w:cstheme="minorHAnsi"/>
                <w:sz w:val="22"/>
                <w:szCs w:val="22"/>
              </w:rPr>
              <w:t>3</w:t>
            </w:r>
            <w:r>
              <w:rPr>
                <w:rFonts w:ascii="Garamond" w:hAnsi="Garamond" w:cstheme="minorHAnsi"/>
                <w:sz w:val="22"/>
                <w:szCs w:val="22"/>
              </w:rPr>
              <w:t> 456</w:t>
            </w: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18DB" w14:textId="322DE9F9" w:rsidR="007E4C82" w:rsidRPr="00427483" w:rsidRDefault="007E4C82" w:rsidP="007E4C82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nová cena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772E" w14:textId="77777777" w:rsidR="007E4C82" w:rsidRPr="007B1B32" w:rsidRDefault="007E4C82" w:rsidP="007E4C82">
            <w:pPr>
              <w:pStyle w:val="Default"/>
              <w:widowControl w:val="0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7B1B32">
              <w:rPr>
                <w:rFonts w:ascii="Garamond" w:hAnsi="Garamond" w:cstheme="minorHAnsi"/>
                <w:sz w:val="22"/>
                <w:szCs w:val="22"/>
              </w:rPr>
              <w:t>330**</w:t>
            </w:r>
          </w:p>
        </w:tc>
      </w:tr>
      <w:tr w:rsidR="00C87762" w:rsidRPr="00427483" w14:paraId="40EF52A7" w14:textId="77777777" w:rsidTr="000C579D">
        <w:trPr>
          <w:trHeight w:val="103"/>
        </w:trPr>
        <w:tc>
          <w:tcPr>
            <w:tcW w:w="1668" w:type="dxa"/>
          </w:tcPr>
          <w:p w14:paraId="7ABAF8F6" w14:textId="77777777" w:rsidR="00C87762" w:rsidRPr="00427483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f) 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14:paraId="71EDFC03" w14:textId="77777777" w:rsidR="00C87762" w:rsidRPr="00427483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10 300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E8AA" w14:textId="77777777" w:rsidR="00C87762" w:rsidRPr="00427483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nová cena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990D" w14:textId="77777777" w:rsidR="00C87762" w:rsidRPr="007B1B32" w:rsidRDefault="00C87762" w:rsidP="000C579D">
            <w:pPr>
              <w:pStyle w:val="Default"/>
              <w:widowControl w:val="0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7B1B32">
              <w:rPr>
                <w:rFonts w:ascii="Garamond" w:hAnsi="Garamond" w:cstheme="minorHAnsi"/>
                <w:sz w:val="22"/>
                <w:szCs w:val="22"/>
              </w:rPr>
              <w:t>330**</w:t>
            </w:r>
          </w:p>
        </w:tc>
      </w:tr>
      <w:tr w:rsidR="00C87762" w:rsidRPr="00427483" w14:paraId="5F03E4CE" w14:textId="77777777" w:rsidTr="000C579D">
        <w:trPr>
          <w:trHeight w:val="103"/>
        </w:trPr>
        <w:tc>
          <w:tcPr>
            <w:tcW w:w="1668" w:type="dxa"/>
          </w:tcPr>
          <w:p w14:paraId="38429CB9" w14:textId="77777777" w:rsidR="00C87762" w:rsidRPr="00427483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g) 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14:paraId="6E8326B1" w14:textId="7B076335" w:rsidR="00A11298" w:rsidRPr="008D4F2D" w:rsidRDefault="00F10B86" w:rsidP="000C579D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>83 264</w:t>
            </w:r>
            <w:r w:rsidR="00A11298">
              <w:rPr>
                <w:rFonts w:ascii="Garamond" w:hAnsi="Garamond" w:cstheme="minorHAnsi"/>
                <w:sz w:val="22"/>
                <w:szCs w:val="22"/>
              </w:rPr>
              <w:t> </w:t>
            </w:r>
            <w:r>
              <w:rPr>
                <w:rFonts w:ascii="Garamond" w:hAnsi="Garamond" w:cstheme="minorHAnsi"/>
                <w:sz w:val="22"/>
                <w:szCs w:val="22"/>
              </w:rPr>
              <w:t>163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4B10" w14:textId="77777777" w:rsidR="00C87762" w:rsidRPr="00427483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nová cena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7AE8" w14:textId="77777777" w:rsidR="00C87762" w:rsidRPr="007B1B32" w:rsidRDefault="00C87762" w:rsidP="000C579D">
            <w:pPr>
              <w:pStyle w:val="Default"/>
              <w:widowControl w:val="0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7B1B32">
              <w:rPr>
                <w:rFonts w:ascii="Garamond" w:hAnsi="Garamond" w:cstheme="minorHAnsi"/>
                <w:sz w:val="22"/>
                <w:szCs w:val="22"/>
              </w:rPr>
              <w:t>330**</w:t>
            </w:r>
          </w:p>
        </w:tc>
      </w:tr>
      <w:tr w:rsidR="00C87762" w:rsidRPr="00427483" w14:paraId="18188ED6" w14:textId="77777777" w:rsidTr="000C579D">
        <w:trPr>
          <w:trHeight w:val="103"/>
        </w:trPr>
        <w:tc>
          <w:tcPr>
            <w:tcW w:w="1668" w:type="dxa"/>
          </w:tcPr>
          <w:p w14:paraId="336D9A76" w14:textId="77777777" w:rsidR="00C87762" w:rsidRPr="00427483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h) 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14:paraId="0ECB82BA" w14:textId="7555B0EB" w:rsidR="00A11298" w:rsidRPr="008D4F2D" w:rsidRDefault="009A214C" w:rsidP="000C579D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>11 661</w:t>
            </w:r>
            <w:r w:rsidR="00A11298">
              <w:rPr>
                <w:rFonts w:ascii="Garamond" w:hAnsi="Garamond" w:cstheme="minorHAnsi"/>
                <w:sz w:val="22"/>
                <w:szCs w:val="22"/>
              </w:rPr>
              <w:t> </w:t>
            </w:r>
            <w:r>
              <w:rPr>
                <w:rFonts w:ascii="Garamond" w:hAnsi="Garamond" w:cstheme="minorHAnsi"/>
                <w:sz w:val="22"/>
                <w:szCs w:val="22"/>
              </w:rPr>
              <w:t>737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D597" w14:textId="77777777" w:rsidR="00C87762" w:rsidRPr="00427483" w:rsidRDefault="00C87762" w:rsidP="000C579D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nová cena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C849" w14:textId="77777777" w:rsidR="00C87762" w:rsidRPr="007B1B32" w:rsidRDefault="00C87762" w:rsidP="000C579D">
            <w:pPr>
              <w:pStyle w:val="Default"/>
              <w:widowControl w:val="0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7B1B32">
              <w:rPr>
                <w:rFonts w:ascii="Garamond" w:hAnsi="Garamond" w:cstheme="minorHAnsi"/>
                <w:sz w:val="22"/>
                <w:szCs w:val="22"/>
              </w:rPr>
              <w:t>330**</w:t>
            </w:r>
          </w:p>
        </w:tc>
      </w:tr>
      <w:tr w:rsidR="007E4C82" w:rsidRPr="00427483" w14:paraId="3005F0D0" w14:textId="77777777" w:rsidTr="000C579D">
        <w:trPr>
          <w:trHeight w:val="103"/>
        </w:trPr>
        <w:tc>
          <w:tcPr>
            <w:tcW w:w="1668" w:type="dxa"/>
          </w:tcPr>
          <w:p w14:paraId="012C53F4" w14:textId="77777777" w:rsidR="007E4C82" w:rsidRPr="00427483" w:rsidRDefault="007E4C82" w:rsidP="007E4C82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i) 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14:paraId="1C9D7190" w14:textId="54AF3F41" w:rsidR="007E4C82" w:rsidRPr="008D4F2D" w:rsidRDefault="007E4C82" w:rsidP="007E4C82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>1 005 695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6473" w14:textId="446FCC6B" w:rsidR="007E4C82" w:rsidRPr="00427483" w:rsidRDefault="007E4C82" w:rsidP="007E4C82">
            <w:pPr>
              <w:pStyle w:val="Default"/>
              <w:widowControl w:val="0"/>
              <w:rPr>
                <w:rFonts w:ascii="Garamond" w:hAnsi="Garamond" w:cstheme="minorHAnsi"/>
                <w:sz w:val="22"/>
                <w:szCs w:val="22"/>
              </w:rPr>
            </w:pPr>
            <w:r w:rsidRPr="00427483">
              <w:rPr>
                <w:rFonts w:ascii="Garamond" w:hAnsi="Garamond" w:cstheme="minorHAnsi"/>
                <w:sz w:val="22"/>
                <w:szCs w:val="22"/>
              </w:rPr>
              <w:t xml:space="preserve">nová cena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6B88" w14:textId="77777777" w:rsidR="007E4C82" w:rsidRPr="007B1B32" w:rsidRDefault="007E4C82" w:rsidP="007E4C82">
            <w:pPr>
              <w:pStyle w:val="Default"/>
              <w:widowControl w:val="0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7B1B32">
              <w:rPr>
                <w:rFonts w:ascii="Garamond" w:hAnsi="Garamond" w:cstheme="minorHAnsi"/>
                <w:sz w:val="22"/>
                <w:szCs w:val="22"/>
              </w:rPr>
              <w:t>330**</w:t>
            </w:r>
          </w:p>
        </w:tc>
      </w:tr>
    </w:tbl>
    <w:p w14:paraId="6EF41C13" w14:textId="77777777" w:rsidR="00C87762" w:rsidRDefault="00C87762" w:rsidP="00C87762">
      <w:pPr>
        <w:widowControl w:val="0"/>
        <w:ind w:left="708"/>
        <w:rPr>
          <w:rFonts w:cstheme="minorHAnsi"/>
          <w:b/>
          <w:bCs/>
          <w:sz w:val="22"/>
          <w:szCs w:val="22"/>
        </w:rPr>
      </w:pPr>
      <w:r w:rsidRPr="00427483">
        <w:rPr>
          <w:rFonts w:cstheme="minorHAnsi"/>
          <w:b/>
          <w:bCs/>
          <w:sz w:val="22"/>
          <w:szCs w:val="22"/>
        </w:rPr>
        <w:t xml:space="preserve">** 3 300 </w:t>
      </w:r>
      <w:r>
        <w:rPr>
          <w:rFonts w:cstheme="minorHAnsi"/>
          <w:b/>
          <w:bCs/>
          <w:sz w:val="22"/>
          <w:szCs w:val="22"/>
        </w:rPr>
        <w:t>eur</w:t>
      </w:r>
      <w:r w:rsidRPr="00427483">
        <w:rPr>
          <w:rFonts w:cstheme="minorHAnsi"/>
          <w:b/>
          <w:bCs/>
          <w:sz w:val="22"/>
          <w:szCs w:val="22"/>
        </w:rPr>
        <w:t xml:space="preserve"> pri škodách spôsobených rizikom povodeň, záplava, príval bahna.</w:t>
      </w:r>
    </w:p>
    <w:p w14:paraId="1B910057" w14:textId="77777777" w:rsidR="001271FB" w:rsidRDefault="001271FB" w:rsidP="00C87762">
      <w:pPr>
        <w:widowControl w:val="0"/>
        <w:ind w:left="708"/>
        <w:rPr>
          <w:rFonts w:cstheme="minorHAnsi"/>
          <w:b/>
          <w:bCs/>
          <w:sz w:val="22"/>
          <w:szCs w:val="22"/>
        </w:rPr>
      </w:pPr>
    </w:p>
    <w:p w14:paraId="43EAEA28" w14:textId="77777777" w:rsidR="001271FB" w:rsidRPr="00427483" w:rsidRDefault="001271FB" w:rsidP="00C87762">
      <w:pPr>
        <w:widowControl w:val="0"/>
        <w:ind w:left="708"/>
        <w:rPr>
          <w:rFonts w:cstheme="minorHAnsi"/>
          <w:sz w:val="22"/>
          <w:szCs w:val="22"/>
        </w:rPr>
      </w:pPr>
    </w:p>
    <w:p w14:paraId="39C9CE00" w14:textId="0139A012" w:rsidR="00C66893" w:rsidRDefault="00C66893" w:rsidP="00C87762">
      <w:pPr>
        <w:pStyle w:val="Default"/>
        <w:widowControl w:val="0"/>
        <w:spacing w:after="53"/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Poistenie majetku má byť poistením súboru vecí. Súbor vecí, na ktoré sa poistenie vzťahuje sú vymedzené v poistnej zmluve (poistené veci)</w:t>
      </w:r>
    </w:p>
    <w:p w14:paraId="42B0F08C" w14:textId="114FC92E" w:rsidR="00E24F74" w:rsidRPr="00E24F74" w:rsidRDefault="00E24F74" w:rsidP="00E24F74">
      <w:pPr>
        <w:pStyle w:val="Default"/>
        <w:widowControl w:val="0"/>
        <w:spacing w:after="53"/>
        <w:rPr>
          <w:rFonts w:ascii="Garamond" w:hAnsi="Garamond" w:cstheme="minorHAnsi"/>
          <w:sz w:val="22"/>
          <w:szCs w:val="22"/>
        </w:rPr>
      </w:pPr>
      <w:r w:rsidRPr="00E24F74">
        <w:rPr>
          <w:rFonts w:ascii="Garamond" w:hAnsi="Garamond" w:cstheme="minorHAnsi"/>
          <w:sz w:val="22"/>
          <w:szCs w:val="22"/>
        </w:rPr>
        <w:t>Ak bolo dojednané poistenie súboru ve</w:t>
      </w:r>
      <w:r>
        <w:rPr>
          <w:rFonts w:ascii="Garamond" w:hAnsi="Garamond" w:cstheme="minorHAnsi"/>
          <w:sz w:val="22"/>
          <w:szCs w:val="22"/>
        </w:rPr>
        <w:t>cí</w:t>
      </w:r>
      <w:r w:rsidRPr="00E24F74">
        <w:rPr>
          <w:rFonts w:ascii="Garamond" w:hAnsi="Garamond" w:cstheme="minorHAnsi"/>
          <w:sz w:val="22"/>
          <w:szCs w:val="22"/>
        </w:rPr>
        <w:t>, vz</w:t>
      </w:r>
      <w:r>
        <w:rPr>
          <w:rFonts w:ascii="Garamond" w:hAnsi="Garamond" w:cstheme="minorHAnsi"/>
          <w:sz w:val="22"/>
          <w:szCs w:val="22"/>
        </w:rPr>
        <w:t>ťa</w:t>
      </w:r>
      <w:r w:rsidRPr="00E24F74">
        <w:rPr>
          <w:rFonts w:ascii="Garamond" w:hAnsi="Garamond" w:cstheme="minorHAnsi"/>
          <w:sz w:val="22"/>
          <w:szCs w:val="22"/>
        </w:rPr>
        <w:t>huje sa poistenie aj na veci, ktoré sa stali sú</w:t>
      </w:r>
      <w:r>
        <w:rPr>
          <w:rFonts w:ascii="Garamond" w:hAnsi="Garamond" w:cstheme="minorHAnsi"/>
          <w:sz w:val="22"/>
          <w:szCs w:val="22"/>
        </w:rPr>
        <w:t>č</w:t>
      </w:r>
      <w:r w:rsidRPr="00E24F74">
        <w:rPr>
          <w:rFonts w:ascii="Garamond" w:hAnsi="Garamond" w:cstheme="minorHAnsi"/>
          <w:sz w:val="22"/>
          <w:szCs w:val="22"/>
        </w:rPr>
        <w:t>as</w:t>
      </w:r>
      <w:r>
        <w:rPr>
          <w:rFonts w:ascii="Garamond" w:hAnsi="Garamond" w:cstheme="minorHAnsi"/>
          <w:sz w:val="22"/>
          <w:szCs w:val="22"/>
        </w:rPr>
        <w:t>ť</w:t>
      </w:r>
      <w:r w:rsidRPr="00E24F74">
        <w:rPr>
          <w:rFonts w:ascii="Garamond" w:hAnsi="Garamond" w:cstheme="minorHAnsi"/>
          <w:sz w:val="22"/>
          <w:szCs w:val="22"/>
        </w:rPr>
        <w:t>ou</w:t>
      </w:r>
    </w:p>
    <w:p w14:paraId="1908F5B7" w14:textId="5D68AA28" w:rsidR="00E24F74" w:rsidRPr="00E24F74" w:rsidRDefault="00E24F74" w:rsidP="00E24F74">
      <w:pPr>
        <w:pStyle w:val="Default"/>
        <w:widowControl w:val="0"/>
        <w:spacing w:after="53"/>
        <w:rPr>
          <w:rFonts w:ascii="Garamond" w:hAnsi="Garamond" w:cstheme="minorHAnsi"/>
          <w:sz w:val="22"/>
          <w:szCs w:val="22"/>
        </w:rPr>
      </w:pPr>
      <w:r w:rsidRPr="00E24F74">
        <w:rPr>
          <w:rFonts w:ascii="Garamond" w:hAnsi="Garamond" w:cstheme="minorHAnsi"/>
          <w:sz w:val="22"/>
          <w:szCs w:val="22"/>
        </w:rPr>
        <w:t xml:space="preserve">poisteného súboru po uzatvorení poistnej </w:t>
      </w:r>
      <w:r w:rsidR="001271FB">
        <w:rPr>
          <w:rFonts w:ascii="Garamond" w:hAnsi="Garamond" w:cstheme="minorHAnsi"/>
          <w:sz w:val="22"/>
          <w:szCs w:val="22"/>
        </w:rPr>
        <w:t>zmluvy</w:t>
      </w:r>
      <w:r w:rsidRPr="00E24F74">
        <w:rPr>
          <w:rFonts w:ascii="Garamond" w:hAnsi="Garamond" w:cstheme="minorHAnsi"/>
          <w:sz w:val="22"/>
          <w:szCs w:val="22"/>
        </w:rPr>
        <w:t>. Veci, ktoré prestali by</w:t>
      </w:r>
      <w:r>
        <w:rPr>
          <w:rFonts w:ascii="Garamond" w:hAnsi="Garamond" w:cstheme="minorHAnsi"/>
          <w:sz w:val="22"/>
          <w:szCs w:val="22"/>
        </w:rPr>
        <w:t>ť</w:t>
      </w:r>
      <w:r w:rsidRPr="00E24F74">
        <w:rPr>
          <w:rFonts w:ascii="Garamond" w:hAnsi="Garamond" w:cstheme="minorHAnsi"/>
          <w:sz w:val="22"/>
          <w:szCs w:val="22"/>
        </w:rPr>
        <w:t xml:space="preserve"> sú</w:t>
      </w:r>
      <w:r>
        <w:rPr>
          <w:rFonts w:ascii="Garamond" w:hAnsi="Garamond" w:cstheme="minorHAnsi"/>
          <w:sz w:val="22"/>
          <w:szCs w:val="22"/>
        </w:rPr>
        <w:t>č</w:t>
      </w:r>
      <w:r w:rsidRPr="00E24F74">
        <w:rPr>
          <w:rFonts w:ascii="Garamond" w:hAnsi="Garamond" w:cstheme="minorHAnsi"/>
          <w:sz w:val="22"/>
          <w:szCs w:val="22"/>
        </w:rPr>
        <w:t>as</w:t>
      </w:r>
      <w:r>
        <w:rPr>
          <w:rFonts w:ascii="Garamond" w:hAnsi="Garamond" w:cstheme="minorHAnsi"/>
          <w:sz w:val="22"/>
          <w:szCs w:val="22"/>
        </w:rPr>
        <w:t>ť</w:t>
      </w:r>
      <w:r w:rsidRPr="00E24F74">
        <w:rPr>
          <w:rFonts w:ascii="Garamond" w:hAnsi="Garamond" w:cstheme="minorHAnsi"/>
          <w:sz w:val="22"/>
          <w:szCs w:val="22"/>
        </w:rPr>
        <w:t>ou súboru, prestávajú</w:t>
      </w:r>
    </w:p>
    <w:p w14:paraId="6D2EB16C" w14:textId="7323CE95" w:rsidR="00E24F74" w:rsidRDefault="00E24F74" w:rsidP="00E24F74">
      <w:pPr>
        <w:pStyle w:val="Default"/>
        <w:widowControl w:val="0"/>
        <w:spacing w:after="53"/>
        <w:rPr>
          <w:rFonts w:ascii="Garamond" w:hAnsi="Garamond" w:cstheme="minorHAnsi"/>
          <w:sz w:val="22"/>
          <w:szCs w:val="22"/>
        </w:rPr>
      </w:pPr>
      <w:r w:rsidRPr="00E24F74">
        <w:rPr>
          <w:rFonts w:ascii="Garamond" w:hAnsi="Garamond" w:cstheme="minorHAnsi"/>
          <w:sz w:val="22"/>
          <w:szCs w:val="22"/>
        </w:rPr>
        <w:t>by</w:t>
      </w:r>
      <w:r>
        <w:rPr>
          <w:rFonts w:ascii="Garamond" w:hAnsi="Garamond" w:cstheme="minorHAnsi"/>
          <w:sz w:val="22"/>
          <w:szCs w:val="22"/>
        </w:rPr>
        <w:t>ť</w:t>
      </w:r>
      <w:r w:rsidRPr="00E24F74">
        <w:rPr>
          <w:rFonts w:ascii="Garamond" w:hAnsi="Garamond" w:cstheme="minorHAnsi"/>
          <w:sz w:val="22"/>
          <w:szCs w:val="22"/>
        </w:rPr>
        <w:t xml:space="preserve"> poistené.</w:t>
      </w:r>
    </w:p>
    <w:p w14:paraId="17BFD447" w14:textId="77777777" w:rsidR="002E0C16" w:rsidRDefault="002E0C16" w:rsidP="00E24F74">
      <w:pPr>
        <w:pStyle w:val="Default"/>
        <w:widowControl w:val="0"/>
        <w:spacing w:after="53"/>
        <w:rPr>
          <w:rFonts w:ascii="Garamond" w:hAnsi="Garamond" w:cstheme="minorHAnsi"/>
          <w:sz w:val="22"/>
          <w:szCs w:val="22"/>
        </w:rPr>
      </w:pPr>
    </w:p>
    <w:p w14:paraId="5636060E" w14:textId="77777777" w:rsidR="002E0C16" w:rsidRDefault="002E0C16" w:rsidP="002E0C16">
      <w:pPr>
        <w:pStyle w:val="Default"/>
        <w:widowControl w:val="0"/>
        <w:spacing w:after="53"/>
        <w:jc w:val="both"/>
        <w:rPr>
          <w:rFonts w:ascii="Garamond" w:hAnsi="Garamond" w:cstheme="minorHAnsi"/>
          <w:sz w:val="22"/>
          <w:szCs w:val="22"/>
        </w:rPr>
      </w:pPr>
      <w:r w:rsidRPr="002E0C16">
        <w:rPr>
          <w:rFonts w:ascii="Garamond" w:hAnsi="Garamond" w:cstheme="minorHAnsi"/>
          <w:sz w:val="22"/>
          <w:szCs w:val="22"/>
        </w:rPr>
        <w:t xml:space="preserve">V prípade vzniku poistnej udalosti rizikami povodeň alebo záplava (ďalej len „povodeň“), víchrica alebo krupobitie (ďalej len "vietor"), zosuv pôdy, zrútenie skál alebo zemín, zosuv alebo zrútenie lavín, zemetrasenie, a ak je poistenou vecou budova, tiež ťarcha snehu alebo námrazy (ďalej len zosuv"), kvapalinou unikajúcou z vodovodných zariadení a médiom vytekajúcim z hasiacich zariadení (ďalej len </w:t>
      </w:r>
      <w:r w:rsidRPr="002E0C16">
        <w:rPr>
          <w:rFonts w:ascii="Garamond" w:hAnsi="Garamond" w:cstheme="minorHAnsi"/>
          <w:sz w:val="22"/>
          <w:szCs w:val="22"/>
        </w:rPr>
        <w:lastRenderedPageBreak/>
        <w:t xml:space="preserve">„vodovod”), nárazom dopravného prostriedku, dymom, nárazovou vlnou pri prelete nadzvukového lietadla (ďalej len „náraz“) je maximálny spoločný ročný limit plnenia za jednu a všetky škody vo výške </w:t>
      </w:r>
    </w:p>
    <w:p w14:paraId="60E804FD" w14:textId="006A68CB" w:rsidR="002E0C16" w:rsidRPr="00427483" w:rsidRDefault="002E0C16" w:rsidP="002E0C16">
      <w:pPr>
        <w:pStyle w:val="Default"/>
        <w:widowControl w:val="0"/>
        <w:spacing w:after="53"/>
        <w:rPr>
          <w:rFonts w:ascii="Garamond" w:hAnsi="Garamond" w:cstheme="minorHAnsi"/>
          <w:sz w:val="22"/>
          <w:szCs w:val="22"/>
        </w:rPr>
      </w:pPr>
      <w:r w:rsidRPr="002E0C16">
        <w:rPr>
          <w:rFonts w:ascii="Garamond" w:hAnsi="Garamond" w:cstheme="minorHAnsi"/>
          <w:sz w:val="22"/>
          <w:szCs w:val="22"/>
        </w:rPr>
        <w:t>15</w:t>
      </w:r>
      <w:r>
        <w:rPr>
          <w:rFonts w:ascii="Garamond" w:hAnsi="Garamond" w:cstheme="minorHAnsi"/>
          <w:sz w:val="22"/>
          <w:szCs w:val="22"/>
        </w:rPr>
        <w:t> </w:t>
      </w:r>
      <w:r w:rsidRPr="002E0C16">
        <w:rPr>
          <w:rFonts w:ascii="Garamond" w:hAnsi="Garamond" w:cstheme="minorHAnsi"/>
          <w:sz w:val="22"/>
          <w:szCs w:val="22"/>
        </w:rPr>
        <w:t>000</w:t>
      </w:r>
      <w:r>
        <w:rPr>
          <w:rFonts w:ascii="Garamond" w:hAnsi="Garamond" w:cstheme="minorHAnsi"/>
          <w:sz w:val="22"/>
          <w:szCs w:val="22"/>
        </w:rPr>
        <w:t xml:space="preserve"> </w:t>
      </w:r>
      <w:r w:rsidRPr="002E0C16">
        <w:rPr>
          <w:rFonts w:ascii="Garamond" w:hAnsi="Garamond" w:cstheme="minorHAnsi"/>
          <w:sz w:val="22"/>
          <w:szCs w:val="22"/>
        </w:rPr>
        <w:t>000,00</w:t>
      </w:r>
      <w:r>
        <w:rPr>
          <w:rFonts w:ascii="Garamond" w:hAnsi="Garamond" w:cstheme="minorHAnsi"/>
          <w:sz w:val="22"/>
          <w:szCs w:val="22"/>
        </w:rPr>
        <w:t xml:space="preserve"> </w:t>
      </w:r>
      <w:r w:rsidRPr="002E0C16">
        <w:rPr>
          <w:rFonts w:ascii="Garamond" w:hAnsi="Garamond" w:cstheme="minorHAnsi"/>
          <w:sz w:val="22"/>
          <w:szCs w:val="22"/>
        </w:rPr>
        <w:t>EUR</w:t>
      </w:r>
      <w:r>
        <w:rPr>
          <w:rFonts w:ascii="Garamond" w:hAnsi="Garamond" w:cstheme="minorHAnsi"/>
          <w:sz w:val="22"/>
          <w:szCs w:val="22"/>
        </w:rPr>
        <w:t>.</w:t>
      </w:r>
      <w:r w:rsidRPr="002E0C16">
        <w:rPr>
          <w:rFonts w:ascii="Garamond" w:hAnsi="Garamond" w:cstheme="minorHAnsi"/>
          <w:sz w:val="22"/>
          <w:szCs w:val="22"/>
        </w:rPr>
        <w:br/>
      </w:r>
    </w:p>
    <w:p w14:paraId="00E0B6B4" w14:textId="77777777" w:rsidR="00C87762" w:rsidRPr="00FA4BDC" w:rsidRDefault="00C87762" w:rsidP="001C69CC">
      <w:pPr>
        <w:pStyle w:val="Odsekzoznamu"/>
        <w:widowControl w:val="0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Garamond" w:hAnsi="Garamond" w:cstheme="minorHAnsi"/>
          <w:sz w:val="22"/>
          <w:szCs w:val="22"/>
        </w:rPr>
      </w:pPr>
      <w:r w:rsidRPr="00427483">
        <w:rPr>
          <w:rFonts w:ascii="Garamond" w:hAnsi="Garamond" w:cstheme="minorHAnsi"/>
          <w:b/>
          <w:bCs/>
          <w:sz w:val="22"/>
          <w:szCs w:val="22"/>
        </w:rPr>
        <w:t>Osobitné dojednania</w:t>
      </w:r>
    </w:p>
    <w:p w14:paraId="47CDDA14" w14:textId="77777777" w:rsidR="00C87762" w:rsidRPr="00427483" w:rsidRDefault="00C87762" w:rsidP="00C87762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P</w:t>
      </w:r>
      <w:r w:rsidRPr="00427483">
        <w:rPr>
          <w:rFonts w:ascii="Garamond" w:hAnsi="Garamond" w:cstheme="minorHAnsi"/>
          <w:sz w:val="22"/>
          <w:szCs w:val="22"/>
        </w:rPr>
        <w:t xml:space="preserve">oistenie sa vzťahuje aj na veci upevnené na vonkajšej strane nehnuteľnosti; </w:t>
      </w:r>
    </w:p>
    <w:p w14:paraId="3F33FE12" w14:textId="77777777" w:rsidR="00C87762" w:rsidRPr="00FA4BDC" w:rsidRDefault="00C87762" w:rsidP="00C87762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sz w:val="22"/>
          <w:szCs w:val="22"/>
        </w:rPr>
      </w:pPr>
      <w:r w:rsidRPr="00FA4BDC">
        <w:rPr>
          <w:rFonts w:ascii="Garamond" w:hAnsi="Garamond" w:cstheme="minorHAnsi"/>
          <w:sz w:val="22"/>
          <w:szCs w:val="22"/>
        </w:rPr>
        <w:t>Poistenie sa vzťahuje aj na následné škody. Pod pojmom následné škody sa rozumejú škody, ktoré vznikli na majetku v súvislosti so živelnou udalosťou napr. poškodenie alebo zničenie majetku pri prácach na zmiernenie škody a pod.</w:t>
      </w:r>
      <w:r>
        <w:rPr>
          <w:rFonts w:ascii="Garamond" w:hAnsi="Garamond" w:cstheme="minorHAnsi"/>
          <w:sz w:val="22"/>
          <w:szCs w:val="22"/>
        </w:rPr>
        <w:t>;</w:t>
      </w:r>
      <w:r w:rsidRPr="00FA4BDC">
        <w:rPr>
          <w:rFonts w:ascii="Garamond" w:hAnsi="Garamond" w:cstheme="minorHAnsi"/>
          <w:sz w:val="22"/>
          <w:szCs w:val="22"/>
        </w:rPr>
        <w:t xml:space="preserve"> </w:t>
      </w:r>
    </w:p>
    <w:p w14:paraId="48A6BE72" w14:textId="77777777" w:rsidR="00C87762" w:rsidRPr="00FA4BDC" w:rsidRDefault="00C87762" w:rsidP="00C87762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V</w:t>
      </w:r>
      <w:r w:rsidRPr="00FA4BDC">
        <w:rPr>
          <w:rFonts w:ascii="Garamond" w:hAnsi="Garamond" w:cstheme="minorHAnsi"/>
          <w:sz w:val="22"/>
          <w:szCs w:val="22"/>
        </w:rPr>
        <w:t xml:space="preserve"> prípade sériovej poistnej udalosti bude spoluúčasť odpočítaná z poistného plnenia len raz. Pod sériovou poistnou udalosťou sa </w:t>
      </w:r>
      <w:r>
        <w:rPr>
          <w:rFonts w:ascii="Garamond" w:hAnsi="Garamond" w:cstheme="minorHAnsi"/>
          <w:sz w:val="22"/>
          <w:szCs w:val="22"/>
        </w:rPr>
        <w:t>na</w:t>
      </w:r>
      <w:r w:rsidRPr="00FA4BDC">
        <w:rPr>
          <w:rFonts w:ascii="Garamond" w:hAnsi="Garamond" w:cstheme="minorHAnsi"/>
          <w:sz w:val="22"/>
          <w:szCs w:val="22"/>
        </w:rPr>
        <w:t xml:space="preserve"> účely tohto poistenia rozumie viac po sebe nasledujúcich škôd na jednej poistenej veci evidovanej pod jedným inventárnym číslom, ktoré majú spoločnú príčinnú súvislosť</w:t>
      </w:r>
      <w:r>
        <w:rPr>
          <w:rFonts w:ascii="Garamond" w:hAnsi="Garamond" w:cstheme="minorHAnsi"/>
          <w:sz w:val="22"/>
          <w:szCs w:val="22"/>
        </w:rPr>
        <w:t>;</w:t>
      </w:r>
    </w:p>
    <w:p w14:paraId="3FE50750" w14:textId="77777777" w:rsidR="00C87762" w:rsidRPr="00FA4BDC" w:rsidRDefault="00C87762" w:rsidP="00C87762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sz w:val="22"/>
          <w:szCs w:val="22"/>
        </w:rPr>
      </w:pPr>
      <w:r w:rsidRPr="00FA4BDC">
        <w:rPr>
          <w:rFonts w:ascii="Garamond" w:hAnsi="Garamond" w:cstheme="minorHAnsi"/>
          <w:sz w:val="22"/>
          <w:szCs w:val="22"/>
        </w:rPr>
        <w:t xml:space="preserve">záplavou sa </w:t>
      </w:r>
      <w:r>
        <w:rPr>
          <w:rFonts w:ascii="Garamond" w:hAnsi="Garamond" w:cstheme="minorHAnsi"/>
          <w:sz w:val="22"/>
          <w:szCs w:val="22"/>
        </w:rPr>
        <w:t>na</w:t>
      </w:r>
      <w:r w:rsidRPr="00FA4BDC">
        <w:rPr>
          <w:rFonts w:ascii="Garamond" w:hAnsi="Garamond" w:cstheme="minorHAnsi"/>
          <w:sz w:val="22"/>
          <w:szCs w:val="22"/>
        </w:rPr>
        <w:t xml:space="preserve"> účely tohto poistenia rozumie vytvorenie súvislej vodnej plochy, ktorá určitú dobu stojí alebo prúdi v mieste poistenia</w:t>
      </w:r>
      <w:r>
        <w:rPr>
          <w:rFonts w:ascii="Garamond" w:hAnsi="Garamond" w:cstheme="minorHAnsi"/>
          <w:sz w:val="22"/>
          <w:szCs w:val="22"/>
        </w:rPr>
        <w:t>;</w:t>
      </w:r>
    </w:p>
    <w:p w14:paraId="5056511E" w14:textId="77777777" w:rsidR="00C87762" w:rsidRPr="00FA4BDC" w:rsidRDefault="00C87762" w:rsidP="00C87762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P</w:t>
      </w:r>
      <w:r w:rsidRPr="00FA4BDC">
        <w:rPr>
          <w:rFonts w:ascii="Garamond" w:hAnsi="Garamond" w:cstheme="minorHAnsi"/>
          <w:sz w:val="22"/>
          <w:szCs w:val="22"/>
        </w:rPr>
        <w:t xml:space="preserve">rívalom bahna sa </w:t>
      </w:r>
      <w:r>
        <w:rPr>
          <w:rFonts w:ascii="Garamond" w:hAnsi="Garamond" w:cstheme="minorHAnsi"/>
          <w:sz w:val="22"/>
          <w:szCs w:val="22"/>
        </w:rPr>
        <w:t>na</w:t>
      </w:r>
      <w:r w:rsidRPr="00FA4BDC">
        <w:rPr>
          <w:rFonts w:ascii="Garamond" w:hAnsi="Garamond" w:cstheme="minorHAnsi"/>
          <w:sz w:val="22"/>
          <w:szCs w:val="22"/>
        </w:rPr>
        <w:t xml:space="preserve"> účely tohto poistenia rozumie deštruktívne pôsobenie hmoty s konzistenciou veľmi hustej tekutiny pohybujúcej sa smerom na poistenú vec. Vznik prívalu bahna je náhly a je zapríčinený prírodnými vplyvmi</w:t>
      </w:r>
      <w:r>
        <w:rPr>
          <w:rFonts w:ascii="Garamond" w:hAnsi="Garamond" w:cstheme="minorHAnsi"/>
          <w:sz w:val="22"/>
          <w:szCs w:val="22"/>
        </w:rPr>
        <w:t>;</w:t>
      </w:r>
    </w:p>
    <w:p w14:paraId="1A72C990" w14:textId="77777777" w:rsidR="00C87762" w:rsidRPr="00FA4BDC" w:rsidRDefault="00C87762" w:rsidP="00C87762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K</w:t>
      </w:r>
      <w:r w:rsidRPr="00FA4BDC">
        <w:rPr>
          <w:rFonts w:ascii="Garamond" w:hAnsi="Garamond" w:cstheme="minorHAnsi"/>
          <w:sz w:val="22"/>
          <w:szCs w:val="22"/>
        </w:rPr>
        <w:t xml:space="preserve">atastrofálnym dažďom sa </w:t>
      </w:r>
      <w:r>
        <w:rPr>
          <w:rFonts w:ascii="Garamond" w:hAnsi="Garamond" w:cstheme="minorHAnsi"/>
          <w:sz w:val="22"/>
          <w:szCs w:val="22"/>
        </w:rPr>
        <w:t>na</w:t>
      </w:r>
      <w:r w:rsidRPr="00FA4BDC">
        <w:rPr>
          <w:rFonts w:ascii="Garamond" w:hAnsi="Garamond" w:cstheme="minorHAnsi"/>
          <w:sz w:val="22"/>
          <w:szCs w:val="22"/>
        </w:rPr>
        <w:t xml:space="preserve"> účely tohto poistenia rozumie vysoký úhrn zrážok spadnutých za relatívne krátky časový interval. Jeho intenzita sa určuje na základe </w:t>
      </w:r>
      <w:proofErr w:type="spellStart"/>
      <w:r w:rsidRPr="00FA4BDC">
        <w:rPr>
          <w:rFonts w:ascii="Garamond" w:hAnsi="Garamond" w:cstheme="minorHAnsi"/>
          <w:sz w:val="22"/>
          <w:szCs w:val="22"/>
        </w:rPr>
        <w:t>Wussowovho</w:t>
      </w:r>
      <w:proofErr w:type="spellEnd"/>
      <w:r w:rsidRPr="00FA4BDC">
        <w:rPr>
          <w:rFonts w:ascii="Garamond" w:hAnsi="Garamond" w:cstheme="minorHAnsi"/>
          <w:sz w:val="22"/>
          <w:szCs w:val="22"/>
        </w:rPr>
        <w:t xml:space="preserve"> empirického vzťahu. </w:t>
      </w:r>
    </w:p>
    <w:p w14:paraId="40AB4EBD" w14:textId="77777777" w:rsidR="00C87762" w:rsidRPr="00427483" w:rsidRDefault="00C87762" w:rsidP="00C87762">
      <w:pPr>
        <w:pStyle w:val="Default"/>
        <w:widowControl w:val="0"/>
        <w:rPr>
          <w:rFonts w:ascii="Garamond" w:hAnsi="Garamond" w:cstheme="minorHAnsi"/>
          <w:b/>
          <w:bCs/>
          <w:sz w:val="22"/>
          <w:szCs w:val="22"/>
        </w:rPr>
      </w:pPr>
    </w:p>
    <w:p w14:paraId="06F86FB2" w14:textId="77777777" w:rsidR="00C87762" w:rsidRPr="00427483" w:rsidRDefault="00C87762" w:rsidP="001C69CC">
      <w:pPr>
        <w:pStyle w:val="Odsekzoznamu"/>
        <w:widowControl w:val="0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Garamond" w:hAnsi="Garamond" w:cstheme="minorHAnsi"/>
          <w:sz w:val="22"/>
          <w:szCs w:val="22"/>
        </w:rPr>
      </w:pPr>
      <w:r w:rsidRPr="00427483">
        <w:rPr>
          <w:rFonts w:ascii="Garamond" w:hAnsi="Garamond" w:cstheme="minorHAnsi"/>
          <w:b/>
          <w:bCs/>
          <w:sz w:val="22"/>
          <w:szCs w:val="22"/>
        </w:rPr>
        <w:t xml:space="preserve">Územná platnosť poistenia </w:t>
      </w:r>
    </w:p>
    <w:p w14:paraId="03E1BAA3" w14:textId="77777777" w:rsidR="00C87762" w:rsidRPr="00FA4BDC" w:rsidRDefault="00C87762" w:rsidP="00C87762">
      <w:pPr>
        <w:pStyle w:val="Odsekzoznamu"/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V</w:t>
      </w:r>
      <w:r w:rsidRPr="00FA4BDC">
        <w:rPr>
          <w:rFonts w:ascii="Garamond" w:hAnsi="Garamond" w:cstheme="minorHAnsi"/>
          <w:sz w:val="22"/>
          <w:szCs w:val="22"/>
        </w:rPr>
        <w:t>šetky prevádzky a miesta, v ktorých je v zmysle účtovnej evidencie obstarávateľ</w:t>
      </w:r>
      <w:r>
        <w:rPr>
          <w:rFonts w:ascii="Garamond" w:hAnsi="Garamond" w:cstheme="minorHAnsi"/>
          <w:sz w:val="22"/>
          <w:szCs w:val="22"/>
        </w:rPr>
        <w:t>skej org</w:t>
      </w:r>
      <w:r w:rsidRPr="00FA4BDC">
        <w:rPr>
          <w:rFonts w:ascii="Garamond" w:hAnsi="Garamond" w:cstheme="minorHAnsi"/>
          <w:sz w:val="22"/>
          <w:szCs w:val="22"/>
        </w:rPr>
        <w:t>a</w:t>
      </w:r>
      <w:r>
        <w:rPr>
          <w:rFonts w:ascii="Garamond" w:hAnsi="Garamond" w:cstheme="minorHAnsi"/>
          <w:sz w:val="22"/>
          <w:szCs w:val="22"/>
        </w:rPr>
        <w:t>nizácie</w:t>
      </w:r>
      <w:r w:rsidRPr="00FA4BDC">
        <w:rPr>
          <w:rFonts w:ascii="Garamond" w:hAnsi="Garamond" w:cstheme="minorHAnsi"/>
          <w:sz w:val="22"/>
          <w:szCs w:val="22"/>
        </w:rPr>
        <w:t xml:space="preserve"> majetok umiestnený; </w:t>
      </w:r>
    </w:p>
    <w:p w14:paraId="05C1B0D2" w14:textId="77777777" w:rsidR="00C87762" w:rsidRPr="00FA4BDC" w:rsidRDefault="00C87762" w:rsidP="00C87762">
      <w:pPr>
        <w:pStyle w:val="Odsekzoznamu"/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sz w:val="22"/>
          <w:szCs w:val="22"/>
        </w:rPr>
      </w:pPr>
      <w:r w:rsidRPr="00FA4BDC">
        <w:rPr>
          <w:rFonts w:ascii="Garamond" w:hAnsi="Garamond" w:cstheme="minorHAnsi"/>
          <w:sz w:val="22"/>
          <w:szCs w:val="22"/>
        </w:rPr>
        <w:t xml:space="preserve">Slovenská republika - platí len pre mobilné stroje a zariadenia. </w:t>
      </w:r>
    </w:p>
    <w:p w14:paraId="72A92534" w14:textId="77777777" w:rsidR="00C87762" w:rsidRDefault="00C87762" w:rsidP="00C87762">
      <w:pPr>
        <w:widowControl w:val="0"/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1741866A" w14:textId="77777777" w:rsidR="003C27AB" w:rsidRPr="00427483" w:rsidRDefault="003C27AB" w:rsidP="00C87762">
      <w:pPr>
        <w:widowControl w:val="0"/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5E052F94" w14:textId="5A58FF33" w:rsidR="00C87762" w:rsidRPr="001C69CC" w:rsidRDefault="00C87762" w:rsidP="001C69CC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b/>
          <w:bCs/>
          <w:sz w:val="22"/>
          <w:szCs w:val="22"/>
          <w:u w:val="single"/>
        </w:rPr>
      </w:pPr>
      <w:r w:rsidRPr="001C69CC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Poistenie pre prípad škôd spôsobených odcudzením </w:t>
      </w:r>
    </w:p>
    <w:p w14:paraId="07FF2BFE" w14:textId="77777777" w:rsidR="00C87762" w:rsidRPr="00427483" w:rsidRDefault="00C87762" w:rsidP="00C87762">
      <w:pPr>
        <w:widowControl w:val="0"/>
        <w:autoSpaceDE w:val="0"/>
        <w:autoSpaceDN w:val="0"/>
        <w:adjustRightInd w:val="0"/>
        <w:ind w:left="360"/>
        <w:jc w:val="both"/>
        <w:rPr>
          <w:rFonts w:cstheme="minorHAnsi"/>
          <w:color w:val="000000"/>
          <w:sz w:val="22"/>
          <w:szCs w:val="22"/>
        </w:rPr>
      </w:pPr>
      <w:r w:rsidRPr="00427483">
        <w:rPr>
          <w:rFonts w:cstheme="minorHAnsi"/>
          <w:color w:val="000000"/>
          <w:sz w:val="22"/>
          <w:szCs w:val="22"/>
        </w:rPr>
        <w:t xml:space="preserve">Poistenie sa vzťahuje na škody spôsobené odcudzením, poškodením alebo zničením, pričom páchateľ sa zmocnil poistenej veci nasledujúcim spôsobom: </w:t>
      </w:r>
    </w:p>
    <w:p w14:paraId="63475FFA" w14:textId="77777777" w:rsidR="00C87762" w:rsidRPr="00BD5D6E" w:rsidRDefault="00C87762" w:rsidP="00C87762">
      <w:pPr>
        <w:pStyle w:val="Odsekzoznamu"/>
        <w:widowControl w:val="0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sz w:val="22"/>
          <w:szCs w:val="22"/>
        </w:rPr>
      </w:pPr>
      <w:r w:rsidRPr="00BD5D6E">
        <w:rPr>
          <w:rFonts w:ascii="Garamond" w:hAnsi="Garamond" w:cstheme="minorHAnsi"/>
          <w:sz w:val="22"/>
          <w:szCs w:val="22"/>
        </w:rPr>
        <w:t>krádežou, pri ktorej preukázateľne prekonal prekážku alebo opatrenie chrániace poistenú vec pred krádežou</w:t>
      </w:r>
      <w:r>
        <w:rPr>
          <w:rFonts w:ascii="Garamond" w:hAnsi="Garamond" w:cstheme="minorHAnsi"/>
          <w:sz w:val="22"/>
          <w:szCs w:val="22"/>
        </w:rPr>
        <w:t>;</w:t>
      </w:r>
    </w:p>
    <w:p w14:paraId="4439D635" w14:textId="77777777" w:rsidR="00C87762" w:rsidRPr="00BD5D6E" w:rsidRDefault="00C87762" w:rsidP="00C87762">
      <w:pPr>
        <w:pStyle w:val="Odsekzoznamu"/>
        <w:widowControl w:val="0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sz w:val="22"/>
          <w:szCs w:val="22"/>
        </w:rPr>
      </w:pPr>
      <w:r w:rsidRPr="00BD5D6E">
        <w:rPr>
          <w:rFonts w:ascii="Garamond" w:hAnsi="Garamond" w:cstheme="minorHAnsi"/>
          <w:sz w:val="22"/>
          <w:szCs w:val="22"/>
        </w:rPr>
        <w:t>krádežou, pri ktorej boli poistené veci poistníkovi alebo jeho pracovníkovi zobrané, pretože jeho odpor bol vylúčený v dôsledku telesného stavu po nehode alebo v dôsledku inej príčiny, za ktorú nemôže byť zodpovedný</w:t>
      </w:r>
      <w:r>
        <w:rPr>
          <w:rFonts w:ascii="Garamond" w:hAnsi="Garamond" w:cstheme="minorHAnsi"/>
          <w:sz w:val="22"/>
          <w:szCs w:val="22"/>
        </w:rPr>
        <w:t>;</w:t>
      </w:r>
    </w:p>
    <w:p w14:paraId="79DB87AB" w14:textId="77777777" w:rsidR="00C87762" w:rsidRPr="00BD5D6E" w:rsidRDefault="00C87762" w:rsidP="00C87762">
      <w:pPr>
        <w:pStyle w:val="Odsekzoznamu"/>
        <w:widowControl w:val="0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sz w:val="22"/>
          <w:szCs w:val="22"/>
        </w:rPr>
      </w:pPr>
      <w:r w:rsidRPr="00BD5D6E">
        <w:rPr>
          <w:rFonts w:ascii="Garamond" w:hAnsi="Garamond" w:cstheme="minorHAnsi"/>
          <w:sz w:val="22"/>
          <w:szCs w:val="22"/>
        </w:rPr>
        <w:t>lúpežou, t.</w:t>
      </w:r>
      <w:r>
        <w:rPr>
          <w:rFonts w:ascii="Garamond" w:hAnsi="Garamond" w:cstheme="minorHAnsi"/>
          <w:sz w:val="22"/>
          <w:szCs w:val="22"/>
        </w:rPr>
        <w:t xml:space="preserve"> </w:t>
      </w:r>
      <w:r w:rsidRPr="00BD5D6E">
        <w:rPr>
          <w:rFonts w:ascii="Garamond" w:hAnsi="Garamond" w:cstheme="minorHAnsi"/>
          <w:sz w:val="22"/>
          <w:szCs w:val="22"/>
        </w:rPr>
        <w:t>j. zmocnením sa poistenej veci použitím násilia alebo hrozby bezprostredného násilia proti poistníkovi, jeho pracovníkovi alebo inej osobe. Za iné osoby sa považujú pracovníci právnych subjektov, organizácií a útvarov (napr. zmluvnej SBS a pod.), ktorí v mieste poistenia vykonávajú strážnu alebo informačnú činnosť</w:t>
      </w:r>
      <w:r>
        <w:rPr>
          <w:rFonts w:ascii="Garamond" w:hAnsi="Garamond" w:cstheme="minorHAnsi"/>
          <w:sz w:val="22"/>
          <w:szCs w:val="22"/>
        </w:rPr>
        <w:t>;</w:t>
      </w:r>
    </w:p>
    <w:p w14:paraId="75F091D8" w14:textId="77777777" w:rsidR="00C87762" w:rsidRPr="00BD5D6E" w:rsidRDefault="00C87762" w:rsidP="00C87762">
      <w:pPr>
        <w:pStyle w:val="Odsekzoznamu"/>
        <w:widowControl w:val="0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sz w:val="22"/>
          <w:szCs w:val="22"/>
        </w:rPr>
      </w:pPr>
      <w:r w:rsidRPr="00BD5D6E">
        <w:rPr>
          <w:rFonts w:ascii="Garamond" w:hAnsi="Garamond" w:cstheme="minorHAnsi"/>
          <w:sz w:val="22"/>
          <w:szCs w:val="22"/>
        </w:rPr>
        <w:t>do miesta poistenia sa dostal tak, že ho otvoril nástrojom, ktorý nie je určený na jeho riadne otvorenie</w:t>
      </w:r>
      <w:r>
        <w:rPr>
          <w:rFonts w:ascii="Garamond" w:hAnsi="Garamond" w:cstheme="minorHAnsi"/>
          <w:sz w:val="22"/>
          <w:szCs w:val="22"/>
        </w:rPr>
        <w:t>;</w:t>
      </w:r>
    </w:p>
    <w:p w14:paraId="29180CDF" w14:textId="77777777" w:rsidR="00C87762" w:rsidRPr="00BD5D6E" w:rsidRDefault="00C87762" w:rsidP="00C87762">
      <w:pPr>
        <w:pStyle w:val="Odsekzoznamu"/>
        <w:widowControl w:val="0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sz w:val="22"/>
          <w:szCs w:val="22"/>
        </w:rPr>
      </w:pPr>
      <w:r w:rsidRPr="00BD5D6E">
        <w:rPr>
          <w:rFonts w:ascii="Garamond" w:hAnsi="Garamond" w:cstheme="minorHAnsi"/>
          <w:sz w:val="22"/>
          <w:szCs w:val="22"/>
        </w:rPr>
        <w:t>do miesta poistenia sa dostal iným, preukázateľne násilným spôsobom</w:t>
      </w:r>
      <w:r>
        <w:rPr>
          <w:rFonts w:ascii="Garamond" w:hAnsi="Garamond" w:cstheme="minorHAnsi"/>
          <w:sz w:val="22"/>
          <w:szCs w:val="22"/>
        </w:rPr>
        <w:t>;</w:t>
      </w:r>
    </w:p>
    <w:p w14:paraId="1AB2952A" w14:textId="77777777" w:rsidR="00C87762" w:rsidRPr="00BD5D6E" w:rsidRDefault="00C87762" w:rsidP="00C87762">
      <w:pPr>
        <w:pStyle w:val="Odsekzoznamu"/>
        <w:widowControl w:val="0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sz w:val="22"/>
          <w:szCs w:val="22"/>
        </w:rPr>
      </w:pPr>
      <w:r w:rsidRPr="00BD5D6E">
        <w:rPr>
          <w:rFonts w:ascii="Garamond" w:hAnsi="Garamond" w:cstheme="minorHAnsi"/>
          <w:sz w:val="22"/>
          <w:szCs w:val="22"/>
        </w:rPr>
        <w:t>v mieste poistenia sa skryl, po jeho uzamknutí sa veci zmocnil a pri jeho opustení zanechal po sebe stopy, ktoré môžu byť použité ako dôkazný prostriedok</w:t>
      </w:r>
      <w:r>
        <w:rPr>
          <w:rFonts w:ascii="Garamond" w:hAnsi="Garamond" w:cstheme="minorHAnsi"/>
          <w:sz w:val="22"/>
          <w:szCs w:val="22"/>
        </w:rPr>
        <w:t>;</w:t>
      </w:r>
    </w:p>
    <w:p w14:paraId="5011310B" w14:textId="77777777" w:rsidR="00C87762" w:rsidRPr="00BD5D6E" w:rsidRDefault="00C87762" w:rsidP="00C87762">
      <w:pPr>
        <w:pStyle w:val="Odsekzoznamu"/>
        <w:widowControl w:val="0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sz w:val="22"/>
          <w:szCs w:val="22"/>
        </w:rPr>
      </w:pPr>
      <w:r w:rsidRPr="00BD5D6E">
        <w:rPr>
          <w:rFonts w:ascii="Garamond" w:hAnsi="Garamond" w:cstheme="minorHAnsi"/>
          <w:sz w:val="22"/>
          <w:szCs w:val="22"/>
        </w:rPr>
        <w:t>miesto poistenia otvoril originálnym kľúčom alebo legálne zhotoveným duplikátom, ktorých sa zmocnil krádežou vlámaním alebo lúpežným prepadnutím</w:t>
      </w:r>
      <w:r>
        <w:rPr>
          <w:rFonts w:ascii="Garamond" w:hAnsi="Garamond" w:cstheme="minorHAnsi"/>
          <w:sz w:val="22"/>
          <w:szCs w:val="22"/>
        </w:rPr>
        <w:t>;</w:t>
      </w:r>
    </w:p>
    <w:p w14:paraId="3E934318" w14:textId="77777777" w:rsidR="00C87762" w:rsidRPr="00BD5D6E" w:rsidRDefault="00C87762" w:rsidP="00C87762">
      <w:pPr>
        <w:pStyle w:val="Odsekzoznamu"/>
        <w:widowControl w:val="0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sz w:val="22"/>
          <w:szCs w:val="22"/>
        </w:rPr>
      </w:pPr>
      <w:r w:rsidRPr="00BD5D6E">
        <w:rPr>
          <w:rFonts w:ascii="Garamond" w:hAnsi="Garamond" w:cstheme="minorHAnsi"/>
          <w:sz w:val="22"/>
          <w:szCs w:val="22"/>
        </w:rPr>
        <w:t>do schránky, ktorej obsah je poistený sa dostal alebo ju otvoril nástrojom, ktorý nie je určený na jej riadne otvorenie</w:t>
      </w:r>
      <w:r>
        <w:rPr>
          <w:rFonts w:ascii="Garamond" w:hAnsi="Garamond" w:cstheme="minorHAnsi"/>
          <w:sz w:val="22"/>
          <w:szCs w:val="22"/>
        </w:rPr>
        <w:t>.</w:t>
      </w:r>
    </w:p>
    <w:p w14:paraId="3281D03A" w14:textId="77777777" w:rsidR="00C87762" w:rsidRPr="00427483" w:rsidRDefault="00C87762" w:rsidP="00C87762">
      <w:pPr>
        <w:widowControl w:val="0"/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391E191D" w14:textId="77777777" w:rsidR="00C87762" w:rsidRPr="0049504A" w:rsidRDefault="00C87762" w:rsidP="001C69CC">
      <w:pPr>
        <w:pStyle w:val="Odsekzoznamu"/>
        <w:widowControl w:val="0"/>
        <w:autoSpaceDE w:val="0"/>
        <w:autoSpaceDN w:val="0"/>
        <w:adjustRightInd w:val="0"/>
        <w:spacing w:line="276" w:lineRule="auto"/>
        <w:ind w:left="792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bookmarkStart w:id="1" w:name="_Hlk169196309"/>
      <w:r w:rsidRPr="00427483">
        <w:rPr>
          <w:rFonts w:ascii="Garamond" w:hAnsi="Garamond" w:cstheme="minorHAnsi"/>
          <w:b/>
          <w:bCs/>
          <w:color w:val="000000"/>
          <w:sz w:val="22"/>
          <w:szCs w:val="22"/>
        </w:rPr>
        <w:t xml:space="preserve">Poistený majetok, spôsob poistenia, spoluúčasť </w:t>
      </w:r>
    </w:p>
    <w:bookmarkEnd w:id="1"/>
    <w:p w14:paraId="52B6316B" w14:textId="77777777" w:rsidR="00C87762" w:rsidRPr="00427483" w:rsidRDefault="00C87762" w:rsidP="00C87762">
      <w:pPr>
        <w:pStyle w:val="Odsekzoznamu"/>
        <w:widowControl w:val="0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>
        <w:rPr>
          <w:rFonts w:ascii="Garamond" w:hAnsi="Garamond" w:cstheme="minorHAnsi"/>
          <w:color w:val="000000"/>
          <w:sz w:val="22"/>
          <w:szCs w:val="22"/>
        </w:rPr>
        <w:t>S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troje a strojné zariadenia (okrem automatov na predaj cestovných lístkov) vedené v účtovnej </w:t>
      </w:r>
      <w:r w:rsidRPr="00427483">
        <w:rPr>
          <w:rFonts w:ascii="Garamond" w:hAnsi="Garamond" w:cstheme="minorHAnsi"/>
          <w:color w:val="000000"/>
          <w:sz w:val="22"/>
          <w:szCs w:val="22"/>
        </w:rPr>
        <w:lastRenderedPageBreak/>
        <w:t xml:space="preserve">evidencii poistníka na účte 022 v obstarávacej cene; </w:t>
      </w:r>
    </w:p>
    <w:p w14:paraId="3292C571" w14:textId="77777777" w:rsidR="00C87762" w:rsidRPr="00427483" w:rsidRDefault="00C87762" w:rsidP="00C87762">
      <w:pPr>
        <w:pStyle w:val="Odsekzoznamu"/>
        <w:widowControl w:val="0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>
        <w:rPr>
          <w:rFonts w:ascii="Garamond" w:hAnsi="Garamond" w:cstheme="minorHAnsi"/>
          <w:color w:val="000000"/>
          <w:sz w:val="22"/>
          <w:szCs w:val="22"/>
        </w:rPr>
        <w:t>I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nventár vedený v účtovnej evidencii poistníka na účte 024 v obstarávacej cene; </w:t>
      </w:r>
    </w:p>
    <w:p w14:paraId="43AD4549" w14:textId="54B57F76" w:rsidR="00C87762" w:rsidRPr="00427483" w:rsidRDefault="00C87762" w:rsidP="00C87762">
      <w:pPr>
        <w:pStyle w:val="Odsekzoznamu"/>
        <w:widowControl w:val="0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DHIM </w:t>
      </w:r>
      <w:r w:rsidR="00902E55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a </w:t>
      </w:r>
      <w:r w:rsidR="00902E55" w:rsidRPr="009C1884">
        <w:rPr>
          <w:rFonts w:ascii="Garamond" w:hAnsi="Garamond" w:cs="Arial"/>
          <w:bCs/>
          <w:noProof/>
          <w:sz w:val="22"/>
          <w:szCs w:val="22"/>
        </w:rPr>
        <w:t>KHM</w:t>
      </w:r>
      <w:r w:rsidR="00902E55" w:rsidRPr="00527CAA">
        <w:rPr>
          <w:rFonts w:ascii="Garamond" w:hAnsi="Garamond" w:cs="Arial"/>
          <w:bCs/>
          <w:noProof/>
          <w:color w:val="000000"/>
          <w:sz w:val="22"/>
          <w:szCs w:val="22"/>
        </w:rPr>
        <w:t xml:space="preserve"> 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vedený v účtovnej evidencii poistníka na účte 028 v obstarávacej cene; </w:t>
      </w:r>
    </w:p>
    <w:p w14:paraId="6947D510" w14:textId="77777777" w:rsidR="00C87762" w:rsidRPr="00427483" w:rsidRDefault="00C87762" w:rsidP="00C87762">
      <w:pPr>
        <w:pStyle w:val="Odsekzoznamu"/>
        <w:widowControl w:val="0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>
        <w:rPr>
          <w:rFonts w:ascii="Garamond" w:hAnsi="Garamond" w:cstheme="minorHAnsi"/>
          <w:color w:val="000000"/>
          <w:sz w:val="22"/>
          <w:szCs w:val="22"/>
        </w:rPr>
        <w:t>U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melecké diela a zbierky vedené v účtovnej evidencii poistníka na účte 032 v obstarávacej cene; </w:t>
      </w:r>
    </w:p>
    <w:p w14:paraId="03C5B4F6" w14:textId="77777777" w:rsidR="00C87762" w:rsidRPr="00427483" w:rsidRDefault="00C87762" w:rsidP="00C87762">
      <w:pPr>
        <w:pStyle w:val="Odsekzoznamu"/>
        <w:widowControl w:val="0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>
        <w:rPr>
          <w:rFonts w:ascii="Garamond" w:hAnsi="Garamond" w:cstheme="minorHAnsi"/>
          <w:color w:val="000000"/>
          <w:sz w:val="22"/>
          <w:szCs w:val="22"/>
        </w:rPr>
        <w:t>O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bstaranie hmotných investícií vedené cena v účtovnej evidencii poistníka na účte 042 v obstarávacej cene; </w:t>
      </w:r>
    </w:p>
    <w:p w14:paraId="52BBF54B" w14:textId="77777777" w:rsidR="00C87762" w:rsidRPr="00427483" w:rsidRDefault="00C87762" w:rsidP="00C87762">
      <w:pPr>
        <w:pStyle w:val="Odsekzoznamu"/>
        <w:widowControl w:val="0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>
        <w:rPr>
          <w:rFonts w:ascii="Garamond" w:hAnsi="Garamond" w:cstheme="minorHAnsi"/>
          <w:color w:val="000000"/>
          <w:sz w:val="22"/>
          <w:szCs w:val="22"/>
        </w:rPr>
        <w:t>Z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ásoby vedené v účtovnej evidencii poistníka na účte 111 v obstarávacej cene; </w:t>
      </w:r>
    </w:p>
    <w:p w14:paraId="0FBE135E" w14:textId="77777777" w:rsidR="00C87762" w:rsidRPr="00427483" w:rsidRDefault="00C87762" w:rsidP="00C87762">
      <w:pPr>
        <w:pStyle w:val="Odsekzoznamu"/>
        <w:widowControl w:val="0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bookmarkStart w:id="2" w:name="_Hlk169196357"/>
      <w:r>
        <w:rPr>
          <w:rFonts w:ascii="Garamond" w:hAnsi="Garamond" w:cstheme="minorHAnsi"/>
          <w:color w:val="000000"/>
          <w:sz w:val="22"/>
          <w:szCs w:val="22"/>
        </w:rPr>
        <w:t>A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utomaty na predaj cestovných lístkov (vrátane peňažnej hotovosti v nich) vedené v účtovnej evidencii poistníka; </w:t>
      </w:r>
    </w:p>
    <w:p w14:paraId="09F9BDD1" w14:textId="77777777" w:rsidR="00C87762" w:rsidRDefault="00C87762" w:rsidP="00C87762">
      <w:pPr>
        <w:pStyle w:val="Odsekzoznamu"/>
        <w:widowControl w:val="0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bookmarkStart w:id="3" w:name="_Hlk169196265"/>
      <w:bookmarkEnd w:id="2"/>
      <w:r>
        <w:rPr>
          <w:rFonts w:ascii="Garamond" w:hAnsi="Garamond" w:cstheme="minorHAnsi"/>
          <w:color w:val="000000"/>
          <w:sz w:val="22"/>
          <w:szCs w:val="22"/>
        </w:rPr>
        <w:t>P</w:t>
      </w:r>
      <w:r w:rsidRPr="00427483">
        <w:rPr>
          <w:rFonts w:ascii="Garamond" w:hAnsi="Garamond" w:cstheme="minorHAnsi"/>
          <w:color w:val="000000"/>
          <w:sz w:val="22"/>
          <w:szCs w:val="22"/>
        </w:rPr>
        <w:t>eňažná hotovosť a ceniny v bezpečnostných skriniach resp. trezoroch po skončení pracovnej doby</w:t>
      </w:r>
      <w:r>
        <w:rPr>
          <w:rFonts w:ascii="Garamond" w:hAnsi="Garamond" w:cstheme="minorHAnsi"/>
          <w:color w:val="000000"/>
          <w:sz w:val="22"/>
          <w:szCs w:val="22"/>
        </w:rPr>
        <w:t>, a to nasledovne:</w:t>
      </w:r>
    </w:p>
    <w:tbl>
      <w:tblPr>
        <w:tblpPr w:leftFromText="141" w:rightFromText="141" w:vertAnchor="text" w:horzAnchor="margin" w:tblpXSpec="center" w:tblpY="80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68"/>
        <w:gridCol w:w="3668"/>
      </w:tblGrid>
      <w:tr w:rsidR="00C87762" w:rsidRPr="00427483" w14:paraId="7261D269" w14:textId="77777777" w:rsidTr="000C579D">
        <w:trPr>
          <w:trHeight w:val="248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A509" w14:textId="77777777" w:rsidR="00C87762" w:rsidRPr="00DC7A2F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DC7A2F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Miesto poistenia (všetko v Bratislave)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2742" w14:textId="77777777" w:rsidR="00C87762" w:rsidRPr="00DC7A2F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DC7A2F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Poistná suma (</w:t>
            </w:r>
            <w:proofErr w:type="spellStart"/>
            <w:r w:rsidRPr="00DC7A2F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sublimit</w:t>
            </w:r>
            <w:proofErr w:type="spellEnd"/>
            <w:r w:rsidRPr="00DC7A2F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plnenia) (eur)</w:t>
            </w:r>
          </w:p>
        </w:tc>
      </w:tr>
      <w:tr w:rsidR="00C87762" w:rsidRPr="00427483" w14:paraId="661E42EC" w14:textId="77777777" w:rsidTr="000C579D">
        <w:trPr>
          <w:trHeight w:val="103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F244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Hodžovo námestie (podchod)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F8BC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232 357 </w:t>
            </w:r>
          </w:p>
        </w:tc>
      </w:tr>
      <w:tr w:rsidR="00C87762" w:rsidRPr="00427483" w14:paraId="2A85FDD8" w14:textId="77777777" w:rsidTr="000C579D">
        <w:trPr>
          <w:trHeight w:val="103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56E4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Námestie Franza </w:t>
            </w:r>
            <w:proofErr w:type="spellStart"/>
            <w:r w:rsidRPr="00427483">
              <w:rPr>
                <w:rFonts w:cstheme="minorHAnsi"/>
                <w:color w:val="000000"/>
                <w:sz w:val="22"/>
                <w:szCs w:val="22"/>
              </w:rPr>
              <w:t>Liszta</w:t>
            </w:r>
            <w:proofErr w:type="spellEnd"/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 (Hlavná železničná stanica)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25AB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116 179 </w:t>
            </w:r>
          </w:p>
        </w:tc>
      </w:tr>
      <w:tr w:rsidR="00C87762" w:rsidRPr="00427483" w14:paraId="28825F8B" w14:textId="77777777" w:rsidTr="000C579D">
        <w:trPr>
          <w:trHeight w:val="103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1085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Olejkárska 1 (centrálny odbyt)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C257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215 760 </w:t>
            </w:r>
          </w:p>
        </w:tc>
      </w:tr>
      <w:tr w:rsidR="00C87762" w:rsidRPr="00427483" w14:paraId="3308E481" w14:textId="77777777" w:rsidTr="000C579D">
        <w:trPr>
          <w:trHeight w:val="103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2C77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Olejkárska 1 (hlavná podniková pokladňa)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AA51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82 985 </w:t>
            </w:r>
          </w:p>
        </w:tc>
      </w:tr>
      <w:bookmarkEnd w:id="3"/>
      <w:tr w:rsidR="00C87762" w:rsidRPr="00427483" w14:paraId="66F9CCDA" w14:textId="77777777" w:rsidTr="000C579D">
        <w:trPr>
          <w:trHeight w:val="103"/>
        </w:trPr>
        <w:tc>
          <w:tcPr>
            <w:tcW w:w="3668" w:type="dxa"/>
            <w:tcBorders>
              <w:top w:val="single" w:sz="4" w:space="0" w:color="auto"/>
            </w:tcBorders>
          </w:tcPr>
          <w:p w14:paraId="77330519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668" w:type="dxa"/>
            <w:tcBorders>
              <w:top w:val="single" w:sz="4" w:space="0" w:color="auto"/>
            </w:tcBorders>
          </w:tcPr>
          <w:p w14:paraId="7B5780EC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14:paraId="1834AF6C" w14:textId="77777777" w:rsidR="00C87762" w:rsidRPr="00427483" w:rsidRDefault="00C87762" w:rsidP="00C87762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86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</w:p>
    <w:p w14:paraId="383A8F1D" w14:textId="77777777" w:rsidR="00C87762" w:rsidRPr="00427483" w:rsidRDefault="00C87762" w:rsidP="00C8776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20" w:hanging="360"/>
        <w:rPr>
          <w:rFonts w:cstheme="minorHAnsi"/>
          <w:color w:val="000000"/>
          <w:sz w:val="22"/>
          <w:szCs w:val="22"/>
        </w:rPr>
      </w:pPr>
    </w:p>
    <w:p w14:paraId="39910CF3" w14:textId="77777777" w:rsidR="00C87762" w:rsidRPr="00427483" w:rsidRDefault="00C87762" w:rsidP="00C87762">
      <w:pPr>
        <w:pStyle w:val="Odsekzoznamu"/>
        <w:widowControl w:val="0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bookmarkStart w:id="4" w:name="_Hlk169196385"/>
      <w:r>
        <w:rPr>
          <w:rFonts w:ascii="Garamond" w:hAnsi="Garamond" w:cstheme="minorHAnsi"/>
          <w:color w:val="000000"/>
          <w:sz w:val="22"/>
          <w:szCs w:val="22"/>
        </w:rPr>
        <w:t>P</w:t>
      </w:r>
      <w:r w:rsidRPr="00427483">
        <w:rPr>
          <w:rFonts w:ascii="Garamond" w:hAnsi="Garamond" w:cstheme="minorHAnsi"/>
          <w:color w:val="000000"/>
          <w:sz w:val="22"/>
          <w:szCs w:val="22"/>
        </w:rPr>
        <w:t>reprava a prenos peňažnej hotovosti zamestnancami poistníka. Za zamestnancov sa považujú aj pracovníci právnych subjektov, organizácií a útvarov (napr. zmluvnej SBS a pod.), ktorí pre poistníka vykonávajú strážnu alebo informačnú činnosť. Preprava a prenos sa budú uskutočňovať do a z finančnej inštitúcie v rámci Bratislavy.</w:t>
      </w:r>
    </w:p>
    <w:bookmarkEnd w:id="4"/>
    <w:p w14:paraId="0CAA8FB6" w14:textId="77777777" w:rsidR="00C87762" w:rsidRPr="00427483" w:rsidRDefault="00C87762" w:rsidP="00C87762">
      <w:pPr>
        <w:widowControl w:val="0"/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tbl>
      <w:tblPr>
        <w:tblW w:w="0" w:type="auto"/>
        <w:tblInd w:w="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12"/>
        <w:gridCol w:w="1780"/>
        <w:gridCol w:w="1792"/>
        <w:gridCol w:w="1792"/>
      </w:tblGrid>
      <w:tr w:rsidR="00C87762" w:rsidRPr="00427483" w14:paraId="67D3DC36" w14:textId="77777777" w:rsidTr="000C579D">
        <w:trPr>
          <w:trHeight w:val="249"/>
        </w:trPr>
        <w:tc>
          <w:tcPr>
            <w:tcW w:w="1792" w:type="dxa"/>
          </w:tcPr>
          <w:p w14:paraId="0657ECE6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Poistený majetok </w:t>
            </w:r>
          </w:p>
        </w:tc>
        <w:tc>
          <w:tcPr>
            <w:tcW w:w="1792" w:type="dxa"/>
            <w:gridSpan w:val="2"/>
          </w:tcPr>
          <w:p w14:paraId="7627D45F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Poistná suma 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(eur)</w:t>
            </w:r>
          </w:p>
        </w:tc>
        <w:tc>
          <w:tcPr>
            <w:tcW w:w="1792" w:type="dxa"/>
          </w:tcPr>
          <w:p w14:paraId="710B2FC7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Spôsob poistenia </w:t>
            </w:r>
          </w:p>
        </w:tc>
        <w:tc>
          <w:tcPr>
            <w:tcW w:w="1792" w:type="dxa"/>
          </w:tcPr>
          <w:p w14:paraId="5534DB74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Spoluúčasť 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>(eur)</w:t>
            </w:r>
          </w:p>
        </w:tc>
      </w:tr>
      <w:tr w:rsidR="007E4C82" w:rsidRPr="00427483" w14:paraId="42F94FDB" w14:textId="77777777" w:rsidTr="000C579D">
        <w:trPr>
          <w:trHeight w:val="240"/>
        </w:trPr>
        <w:tc>
          <w:tcPr>
            <w:tcW w:w="1792" w:type="dxa"/>
          </w:tcPr>
          <w:p w14:paraId="45B3F31C" w14:textId="77777777" w:rsidR="007E4C82" w:rsidRPr="00427483" w:rsidRDefault="007E4C82" w:rsidP="007E4C8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1792" w:type="dxa"/>
            <w:gridSpan w:val="2"/>
          </w:tcPr>
          <w:p w14:paraId="23825DCD" w14:textId="77777777" w:rsidR="007E4C82" w:rsidRPr="00427483" w:rsidRDefault="007E4C82" w:rsidP="007E4C8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12 193 061 </w:t>
            </w:r>
          </w:p>
        </w:tc>
        <w:tc>
          <w:tcPr>
            <w:tcW w:w="1792" w:type="dxa"/>
          </w:tcPr>
          <w:p w14:paraId="5B555923" w14:textId="2D9DEC17" w:rsidR="007E4C82" w:rsidRPr="007B1B32" w:rsidRDefault="007E4C82" w:rsidP="007E4C8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7B1B32">
              <w:rPr>
                <w:rFonts w:cstheme="minorHAnsi"/>
                <w:color w:val="000000"/>
                <w:sz w:val="22"/>
                <w:szCs w:val="22"/>
              </w:rPr>
              <w:t xml:space="preserve">nová cena </w:t>
            </w:r>
          </w:p>
        </w:tc>
        <w:tc>
          <w:tcPr>
            <w:tcW w:w="1792" w:type="dxa"/>
          </w:tcPr>
          <w:p w14:paraId="7449817B" w14:textId="77777777" w:rsidR="007E4C82" w:rsidRPr="00427483" w:rsidRDefault="007E4C82" w:rsidP="007E4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>100</w:t>
            </w:r>
          </w:p>
        </w:tc>
      </w:tr>
      <w:tr w:rsidR="007E4C82" w:rsidRPr="00427483" w14:paraId="02E497FC" w14:textId="77777777" w:rsidTr="000C579D">
        <w:trPr>
          <w:trHeight w:val="103"/>
        </w:trPr>
        <w:tc>
          <w:tcPr>
            <w:tcW w:w="1804" w:type="dxa"/>
            <w:gridSpan w:val="2"/>
          </w:tcPr>
          <w:p w14:paraId="71796E48" w14:textId="77777777" w:rsidR="007E4C82" w:rsidRPr="00427483" w:rsidRDefault="007E4C82" w:rsidP="007E4C8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1780" w:type="dxa"/>
          </w:tcPr>
          <w:p w14:paraId="5A88A54F" w14:textId="77777777" w:rsidR="007E4C82" w:rsidRPr="00427483" w:rsidRDefault="007E4C82" w:rsidP="007E4C8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102 337 </w:t>
            </w:r>
          </w:p>
        </w:tc>
        <w:tc>
          <w:tcPr>
            <w:tcW w:w="1792" w:type="dxa"/>
          </w:tcPr>
          <w:p w14:paraId="473AA9EE" w14:textId="5AE8101F" w:rsidR="007E4C82" w:rsidRPr="007B1B32" w:rsidRDefault="007E4C82" w:rsidP="007E4C8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7B1B32">
              <w:rPr>
                <w:rFonts w:cstheme="minorHAnsi"/>
                <w:color w:val="000000"/>
                <w:sz w:val="22"/>
                <w:szCs w:val="22"/>
              </w:rPr>
              <w:t xml:space="preserve">nová cena </w:t>
            </w:r>
          </w:p>
        </w:tc>
        <w:tc>
          <w:tcPr>
            <w:tcW w:w="1792" w:type="dxa"/>
          </w:tcPr>
          <w:p w14:paraId="3095EE52" w14:textId="77777777" w:rsidR="007E4C82" w:rsidRPr="00427483" w:rsidRDefault="007E4C82" w:rsidP="007E4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3621E8">
              <w:rPr>
                <w:rFonts w:cstheme="minorHAnsi"/>
                <w:color w:val="000000"/>
                <w:sz w:val="22"/>
                <w:szCs w:val="22"/>
              </w:rPr>
              <w:t>100</w:t>
            </w:r>
          </w:p>
        </w:tc>
      </w:tr>
      <w:tr w:rsidR="007E4C82" w:rsidRPr="00427483" w14:paraId="3DE5A78C" w14:textId="77777777" w:rsidTr="000C579D">
        <w:trPr>
          <w:trHeight w:val="103"/>
        </w:trPr>
        <w:tc>
          <w:tcPr>
            <w:tcW w:w="1804" w:type="dxa"/>
            <w:gridSpan w:val="2"/>
          </w:tcPr>
          <w:p w14:paraId="16A74A02" w14:textId="77777777" w:rsidR="007E4C82" w:rsidRPr="00427483" w:rsidRDefault="007E4C82" w:rsidP="007E4C8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w="1780" w:type="dxa"/>
          </w:tcPr>
          <w:p w14:paraId="2ACEEFB1" w14:textId="77777777" w:rsidR="007E4C82" w:rsidRPr="00427483" w:rsidRDefault="007E4C82" w:rsidP="007E4C8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3 623 282 </w:t>
            </w:r>
          </w:p>
        </w:tc>
        <w:tc>
          <w:tcPr>
            <w:tcW w:w="1792" w:type="dxa"/>
          </w:tcPr>
          <w:p w14:paraId="5FCE3649" w14:textId="02B915B9" w:rsidR="007E4C82" w:rsidRPr="007B1B32" w:rsidRDefault="007E4C82" w:rsidP="007E4C8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7B1B32">
              <w:rPr>
                <w:rFonts w:cstheme="minorHAnsi"/>
                <w:color w:val="000000"/>
                <w:sz w:val="22"/>
                <w:szCs w:val="22"/>
              </w:rPr>
              <w:t xml:space="preserve">nová cena </w:t>
            </w:r>
          </w:p>
        </w:tc>
        <w:tc>
          <w:tcPr>
            <w:tcW w:w="1792" w:type="dxa"/>
          </w:tcPr>
          <w:p w14:paraId="05057852" w14:textId="77777777" w:rsidR="007E4C82" w:rsidRPr="00427483" w:rsidRDefault="007E4C82" w:rsidP="007E4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3621E8">
              <w:rPr>
                <w:rFonts w:cstheme="minorHAnsi"/>
                <w:color w:val="000000"/>
                <w:sz w:val="22"/>
                <w:szCs w:val="22"/>
              </w:rPr>
              <w:t>100</w:t>
            </w:r>
          </w:p>
        </w:tc>
      </w:tr>
      <w:tr w:rsidR="00C87762" w:rsidRPr="00427483" w14:paraId="7E34DA20" w14:textId="77777777" w:rsidTr="000C579D">
        <w:trPr>
          <w:trHeight w:val="103"/>
        </w:trPr>
        <w:tc>
          <w:tcPr>
            <w:tcW w:w="1804" w:type="dxa"/>
            <w:gridSpan w:val="2"/>
          </w:tcPr>
          <w:p w14:paraId="2E5983D2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d) </w:t>
            </w:r>
          </w:p>
        </w:tc>
        <w:tc>
          <w:tcPr>
            <w:tcW w:w="1780" w:type="dxa"/>
          </w:tcPr>
          <w:p w14:paraId="3B22E096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10 300 </w:t>
            </w:r>
          </w:p>
        </w:tc>
        <w:tc>
          <w:tcPr>
            <w:tcW w:w="1792" w:type="dxa"/>
          </w:tcPr>
          <w:p w14:paraId="440EB767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nová cena </w:t>
            </w:r>
          </w:p>
        </w:tc>
        <w:tc>
          <w:tcPr>
            <w:tcW w:w="1792" w:type="dxa"/>
          </w:tcPr>
          <w:p w14:paraId="039ECD41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3621E8">
              <w:rPr>
                <w:rFonts w:cstheme="minorHAnsi"/>
                <w:color w:val="000000"/>
                <w:sz w:val="22"/>
                <w:szCs w:val="22"/>
              </w:rPr>
              <w:t>100</w:t>
            </w:r>
          </w:p>
        </w:tc>
      </w:tr>
      <w:tr w:rsidR="00C87762" w:rsidRPr="00427483" w14:paraId="491A356E" w14:textId="77777777" w:rsidTr="000C579D">
        <w:trPr>
          <w:trHeight w:val="103"/>
        </w:trPr>
        <w:tc>
          <w:tcPr>
            <w:tcW w:w="1804" w:type="dxa"/>
            <w:gridSpan w:val="2"/>
          </w:tcPr>
          <w:p w14:paraId="4CA10193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e) </w:t>
            </w:r>
          </w:p>
        </w:tc>
        <w:tc>
          <w:tcPr>
            <w:tcW w:w="1780" w:type="dxa"/>
          </w:tcPr>
          <w:p w14:paraId="57C6394C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1 030 654 </w:t>
            </w:r>
          </w:p>
        </w:tc>
        <w:tc>
          <w:tcPr>
            <w:tcW w:w="1792" w:type="dxa"/>
          </w:tcPr>
          <w:p w14:paraId="6A90EABA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nová cena </w:t>
            </w:r>
          </w:p>
        </w:tc>
        <w:tc>
          <w:tcPr>
            <w:tcW w:w="1792" w:type="dxa"/>
          </w:tcPr>
          <w:p w14:paraId="5489E4C5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3621E8">
              <w:rPr>
                <w:rFonts w:cstheme="minorHAnsi"/>
                <w:color w:val="000000"/>
                <w:sz w:val="22"/>
                <w:szCs w:val="22"/>
              </w:rPr>
              <w:t>100</w:t>
            </w:r>
          </w:p>
        </w:tc>
      </w:tr>
      <w:tr w:rsidR="00C87762" w:rsidRPr="00427483" w14:paraId="43D6FAC3" w14:textId="77777777" w:rsidTr="000C579D">
        <w:trPr>
          <w:trHeight w:val="103"/>
        </w:trPr>
        <w:tc>
          <w:tcPr>
            <w:tcW w:w="1804" w:type="dxa"/>
            <w:gridSpan w:val="2"/>
          </w:tcPr>
          <w:p w14:paraId="0D808AF7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f) </w:t>
            </w:r>
          </w:p>
        </w:tc>
        <w:tc>
          <w:tcPr>
            <w:tcW w:w="1780" w:type="dxa"/>
          </w:tcPr>
          <w:p w14:paraId="175FDC95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8 461 969 </w:t>
            </w:r>
          </w:p>
        </w:tc>
        <w:tc>
          <w:tcPr>
            <w:tcW w:w="1792" w:type="dxa"/>
          </w:tcPr>
          <w:p w14:paraId="539DF21B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nová cena </w:t>
            </w:r>
          </w:p>
        </w:tc>
        <w:tc>
          <w:tcPr>
            <w:tcW w:w="1792" w:type="dxa"/>
          </w:tcPr>
          <w:p w14:paraId="6D5DD591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3621E8">
              <w:rPr>
                <w:rFonts w:cstheme="minorHAnsi"/>
                <w:color w:val="000000"/>
                <w:sz w:val="22"/>
                <w:szCs w:val="22"/>
              </w:rPr>
              <w:t>100</w:t>
            </w:r>
          </w:p>
        </w:tc>
      </w:tr>
      <w:tr w:rsidR="00C87762" w:rsidRPr="00427483" w14:paraId="20F8CF99" w14:textId="77777777" w:rsidTr="000C579D">
        <w:trPr>
          <w:trHeight w:val="276"/>
        </w:trPr>
        <w:tc>
          <w:tcPr>
            <w:tcW w:w="1804" w:type="dxa"/>
            <w:gridSpan w:val="2"/>
          </w:tcPr>
          <w:p w14:paraId="295ED1A6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g) </w:t>
            </w:r>
          </w:p>
        </w:tc>
        <w:tc>
          <w:tcPr>
            <w:tcW w:w="1780" w:type="dxa"/>
          </w:tcPr>
          <w:p w14:paraId="359D99BC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25 000</w:t>
            </w: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  <w:p w14:paraId="7A1F7F42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</w:tcPr>
          <w:p w14:paraId="25620F7F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1.riziko </w:t>
            </w:r>
          </w:p>
        </w:tc>
        <w:tc>
          <w:tcPr>
            <w:tcW w:w="1792" w:type="dxa"/>
          </w:tcPr>
          <w:p w14:paraId="3DF9532E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33</w:t>
            </w:r>
          </w:p>
        </w:tc>
      </w:tr>
      <w:tr w:rsidR="00C87762" w:rsidRPr="00427483" w14:paraId="2227711B" w14:textId="77777777" w:rsidTr="000C579D">
        <w:trPr>
          <w:trHeight w:val="103"/>
        </w:trPr>
        <w:tc>
          <w:tcPr>
            <w:tcW w:w="1804" w:type="dxa"/>
            <w:gridSpan w:val="2"/>
          </w:tcPr>
          <w:p w14:paraId="0440E9CA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h) </w:t>
            </w:r>
          </w:p>
        </w:tc>
        <w:tc>
          <w:tcPr>
            <w:tcW w:w="1780" w:type="dxa"/>
          </w:tcPr>
          <w:p w14:paraId="4955AF9E" w14:textId="66258072" w:rsidR="0081389C" w:rsidRPr="00427483" w:rsidRDefault="0081389C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647 281</w:t>
            </w:r>
          </w:p>
        </w:tc>
        <w:tc>
          <w:tcPr>
            <w:tcW w:w="1792" w:type="dxa"/>
          </w:tcPr>
          <w:p w14:paraId="773F13F1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nominálna hodnota </w:t>
            </w:r>
          </w:p>
        </w:tc>
        <w:tc>
          <w:tcPr>
            <w:tcW w:w="1792" w:type="dxa"/>
          </w:tcPr>
          <w:p w14:paraId="49ECF2B2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100</w:t>
            </w:r>
          </w:p>
        </w:tc>
      </w:tr>
      <w:tr w:rsidR="00C87762" w:rsidRPr="00427483" w14:paraId="6E5DEFAE" w14:textId="77777777" w:rsidTr="000C579D">
        <w:trPr>
          <w:trHeight w:val="103"/>
        </w:trPr>
        <w:tc>
          <w:tcPr>
            <w:tcW w:w="1804" w:type="dxa"/>
            <w:gridSpan w:val="2"/>
          </w:tcPr>
          <w:p w14:paraId="5E2AD580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i) </w:t>
            </w:r>
          </w:p>
        </w:tc>
        <w:tc>
          <w:tcPr>
            <w:tcW w:w="1780" w:type="dxa"/>
          </w:tcPr>
          <w:p w14:paraId="2C4D6E49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99 582 </w:t>
            </w:r>
          </w:p>
        </w:tc>
        <w:tc>
          <w:tcPr>
            <w:tcW w:w="1792" w:type="dxa"/>
          </w:tcPr>
          <w:p w14:paraId="318CB7BE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 xml:space="preserve">nominálna hodnota </w:t>
            </w:r>
          </w:p>
        </w:tc>
        <w:tc>
          <w:tcPr>
            <w:tcW w:w="1792" w:type="dxa"/>
          </w:tcPr>
          <w:p w14:paraId="7E71C9F6" w14:textId="77777777" w:rsidR="00C87762" w:rsidRPr="00427483" w:rsidRDefault="00C87762" w:rsidP="000C5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33</w:t>
            </w:r>
          </w:p>
        </w:tc>
      </w:tr>
    </w:tbl>
    <w:p w14:paraId="038B80B8" w14:textId="77777777" w:rsidR="00C87762" w:rsidRPr="00427483" w:rsidRDefault="00C87762" w:rsidP="00C87762">
      <w:pPr>
        <w:widowControl w:val="0"/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19D5CA25" w14:textId="77777777" w:rsidR="00C87762" w:rsidRDefault="00C87762" w:rsidP="00C87762">
      <w:pPr>
        <w:widowControl w:val="0"/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757D289C" w14:textId="77777777" w:rsidR="000424D2" w:rsidRPr="00427483" w:rsidRDefault="000424D2" w:rsidP="00C87762">
      <w:pPr>
        <w:widowControl w:val="0"/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39B8A2DE" w14:textId="77777777" w:rsidR="00C87762" w:rsidRPr="00C67349" w:rsidRDefault="00C87762" w:rsidP="001C69CC">
      <w:pPr>
        <w:pStyle w:val="Odsekzoznamu"/>
        <w:widowControl w:val="0"/>
        <w:autoSpaceDE w:val="0"/>
        <w:autoSpaceDN w:val="0"/>
        <w:adjustRightInd w:val="0"/>
        <w:spacing w:line="276" w:lineRule="auto"/>
        <w:ind w:left="792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 w:rsidRPr="00427483">
        <w:rPr>
          <w:rFonts w:ascii="Garamond" w:hAnsi="Garamond" w:cstheme="minorHAnsi"/>
          <w:b/>
          <w:bCs/>
          <w:color w:val="000000"/>
          <w:sz w:val="22"/>
          <w:szCs w:val="22"/>
        </w:rPr>
        <w:t xml:space="preserve">Osobitné dojednania </w:t>
      </w:r>
    </w:p>
    <w:p w14:paraId="7B4CE5AD" w14:textId="77777777" w:rsidR="00C87762" w:rsidRPr="00427483" w:rsidRDefault="00C87762" w:rsidP="00C87762">
      <w:pPr>
        <w:pStyle w:val="Odsekzoznamu"/>
        <w:widowControl w:val="0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>
        <w:rPr>
          <w:rFonts w:ascii="Garamond" w:hAnsi="Garamond" w:cstheme="minorHAnsi"/>
          <w:color w:val="000000"/>
          <w:sz w:val="22"/>
          <w:szCs w:val="22"/>
        </w:rPr>
        <w:t xml:space="preserve">Podmienkou </w:t>
      </w:r>
      <w:r w:rsidRPr="00427483">
        <w:rPr>
          <w:rFonts w:ascii="Garamond" w:hAnsi="Garamond" w:cstheme="minorHAnsi"/>
          <w:color w:val="000000"/>
          <w:sz w:val="22"/>
          <w:szCs w:val="22"/>
        </w:rPr>
        <w:t>plnenia zo strany poisťovateľa je, že akákoľvek škoda vzniknutá v rámci poistenia pre prípad škôd spôsobených odcudzením bola oznámená polícii</w:t>
      </w:r>
      <w:r>
        <w:rPr>
          <w:rFonts w:ascii="Garamond" w:hAnsi="Garamond" w:cstheme="minorHAnsi"/>
          <w:color w:val="000000"/>
          <w:sz w:val="22"/>
          <w:szCs w:val="22"/>
        </w:rPr>
        <w:t>;</w:t>
      </w:r>
    </w:p>
    <w:p w14:paraId="5014258B" w14:textId="77777777" w:rsidR="00C87762" w:rsidRPr="00427483" w:rsidRDefault="00C87762" w:rsidP="00C87762">
      <w:pPr>
        <w:pStyle w:val="Odsekzoznamu"/>
        <w:widowControl w:val="0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>
        <w:rPr>
          <w:rFonts w:ascii="Garamond" w:hAnsi="Garamond" w:cstheme="minorHAnsi"/>
          <w:color w:val="000000"/>
          <w:sz w:val="22"/>
          <w:szCs w:val="22"/>
        </w:rPr>
        <w:t>P</w:t>
      </w:r>
      <w:r w:rsidRPr="00427483">
        <w:rPr>
          <w:rFonts w:ascii="Garamond" w:hAnsi="Garamond" w:cstheme="minorHAnsi"/>
          <w:color w:val="000000"/>
          <w:sz w:val="22"/>
          <w:szCs w:val="22"/>
        </w:rPr>
        <w:t>oistenie sa vzťahuje na úmyselné poškodenie alebo zničenie poistenej veci, ak úmyselné konanie smerovalo k poškodeniu alebo zničeniu poisteného majetku, prípadne proti osobe poistníka, jeho pracovníkovi alebo inej osobe. Za iné osoby sa považujú pracovníci právnych subjektov, organizácií a útvarov (napr. zmluvnej SBS a pod.), ktorí v mieste poistenia vykonávajú strážnu alebo informačnú činnosť. Pod pojmom úmyselné poškodenie a zničenie sa pre účely tohto poistenia rozumie:</w:t>
      </w:r>
    </w:p>
    <w:p w14:paraId="2FF11D8A" w14:textId="77777777" w:rsidR="00C87762" w:rsidRPr="00427483" w:rsidRDefault="00C87762" w:rsidP="00C87762">
      <w:pPr>
        <w:pStyle w:val="Odsekzoznamu"/>
        <w:widowControl w:val="0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vnútorný vandalizmus (zistený aj nezistený páchateľ), ktorý zahŕňa úmyselné poškodenie alebo úmyselné zničenie poistenej veci spáchané inou osobou ako poistníkom tým </w:t>
      </w:r>
      <w:r w:rsidRPr="00427483">
        <w:rPr>
          <w:rFonts w:ascii="Garamond" w:hAnsi="Garamond" w:cstheme="minorHAnsi"/>
          <w:color w:val="000000"/>
          <w:sz w:val="22"/>
          <w:szCs w:val="22"/>
        </w:rPr>
        <w:lastRenderedPageBreak/>
        <w:t>spôsobom, že vnikne do chráneného priestoru, prekoná prekážku a poškodí alebo zničí predmet poistenia</w:t>
      </w:r>
      <w:r>
        <w:rPr>
          <w:rFonts w:ascii="Garamond" w:hAnsi="Garamond" w:cstheme="minorHAnsi"/>
          <w:color w:val="000000"/>
          <w:sz w:val="22"/>
          <w:szCs w:val="22"/>
        </w:rPr>
        <w:t>;</w:t>
      </w:r>
    </w:p>
    <w:p w14:paraId="5006FB04" w14:textId="77777777" w:rsidR="00C87762" w:rsidRPr="00427483" w:rsidRDefault="00C87762" w:rsidP="00C87762">
      <w:pPr>
        <w:pStyle w:val="Odsekzoznamu"/>
        <w:widowControl w:val="0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vonkajší vandalizmus (zistený aj nezistený páchateľ), ktorý zahŕňa také prípady, keď iná osoba ako poistník spácha úmyselné poškodenie alebo úmyselné zničenie verejne prístupnej poistenej veci. </w:t>
      </w:r>
    </w:p>
    <w:p w14:paraId="36D8B806" w14:textId="77777777" w:rsidR="00C87762" w:rsidRPr="00427483" w:rsidRDefault="00C87762" w:rsidP="00C87762">
      <w:pPr>
        <w:pStyle w:val="Odsekzoznamu"/>
        <w:widowControl w:val="0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>
        <w:rPr>
          <w:rFonts w:ascii="Garamond" w:hAnsi="Garamond" w:cstheme="minorHAnsi"/>
          <w:color w:val="000000"/>
          <w:sz w:val="22"/>
          <w:szCs w:val="22"/>
        </w:rPr>
        <w:t>P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okiaľ v priebehu poistného obdobia dôjde v dôsledku náhrady škody k zníženiu alebo vyčerpaniu poistnej sumy dojednanej na 1. riziko, poistený si môže poistnú sumu na zvyšok poistného obdobia obnoviť do pôvodnej výšky poistnej sumy doplatením poistného. </w:t>
      </w:r>
    </w:p>
    <w:p w14:paraId="3318836A" w14:textId="77777777" w:rsidR="00C87762" w:rsidRPr="00427483" w:rsidRDefault="00C87762" w:rsidP="00C87762">
      <w:pPr>
        <w:widowControl w:val="0"/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4E764D0D" w14:textId="77777777" w:rsidR="00C87762" w:rsidRPr="00427483" w:rsidRDefault="00C87762" w:rsidP="001C69CC">
      <w:pPr>
        <w:pStyle w:val="Odsekzoznamu"/>
        <w:widowControl w:val="0"/>
        <w:autoSpaceDE w:val="0"/>
        <w:autoSpaceDN w:val="0"/>
        <w:adjustRightInd w:val="0"/>
        <w:spacing w:line="276" w:lineRule="auto"/>
        <w:ind w:left="792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 w:rsidRPr="00427483">
        <w:rPr>
          <w:rFonts w:ascii="Garamond" w:hAnsi="Garamond" w:cstheme="minorHAnsi"/>
          <w:b/>
          <w:bCs/>
          <w:color w:val="000000"/>
          <w:sz w:val="22"/>
          <w:szCs w:val="22"/>
        </w:rPr>
        <w:t xml:space="preserve">Územná platnosť poistenia </w:t>
      </w:r>
    </w:p>
    <w:p w14:paraId="2B76D9DE" w14:textId="77777777" w:rsidR="00C87762" w:rsidRPr="004408F1" w:rsidRDefault="00C87762" w:rsidP="00C87762">
      <w:pPr>
        <w:pStyle w:val="Odsekzoznamu"/>
        <w:widowControl w:val="0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 w:rsidRPr="004408F1">
        <w:rPr>
          <w:rFonts w:ascii="Garamond" w:hAnsi="Garamond" w:cstheme="minorHAnsi"/>
          <w:color w:val="000000"/>
          <w:sz w:val="22"/>
          <w:szCs w:val="22"/>
        </w:rPr>
        <w:t>Všetky prevádzky a miesta, v ktorých je v zmysle účtovnej evidencie poistníka majetok umiestnený;</w:t>
      </w:r>
    </w:p>
    <w:p w14:paraId="0990F3F1" w14:textId="77777777" w:rsidR="00C87762" w:rsidRPr="004408F1" w:rsidRDefault="00C87762" w:rsidP="00C87762">
      <w:pPr>
        <w:pStyle w:val="Odsekzoznamu"/>
        <w:widowControl w:val="0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 w:rsidRPr="004408F1">
        <w:rPr>
          <w:rFonts w:ascii="Garamond" w:hAnsi="Garamond" w:cstheme="minorHAnsi"/>
          <w:color w:val="000000"/>
          <w:sz w:val="22"/>
          <w:szCs w:val="22"/>
        </w:rPr>
        <w:t xml:space="preserve">Slovenská republika - platí len pre mobilné stroje a zariadenia. </w:t>
      </w:r>
    </w:p>
    <w:p w14:paraId="18EB134F" w14:textId="77777777" w:rsidR="00C87762" w:rsidRDefault="00C87762" w:rsidP="00C87762">
      <w:pPr>
        <w:widowControl w:val="0"/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2D736310" w14:textId="77777777" w:rsidR="000F4015" w:rsidRPr="00427483" w:rsidRDefault="000F4015" w:rsidP="00C87762">
      <w:pPr>
        <w:widowControl w:val="0"/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0D507E5E" w14:textId="77777777" w:rsidR="00C87762" w:rsidRPr="001C69CC" w:rsidRDefault="00C87762" w:rsidP="001C69CC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b/>
          <w:bCs/>
          <w:sz w:val="22"/>
          <w:szCs w:val="22"/>
          <w:u w:val="single"/>
        </w:rPr>
      </w:pPr>
      <w:r w:rsidRPr="001C69CC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 Poistenie pre prípad škôd spôsobených lomom stroja a elektroniky </w:t>
      </w:r>
    </w:p>
    <w:p w14:paraId="640C8642" w14:textId="77777777" w:rsidR="00C87762" w:rsidRPr="00427483" w:rsidRDefault="00C87762" w:rsidP="00C87762">
      <w:pPr>
        <w:pStyle w:val="Default"/>
        <w:widowControl w:val="0"/>
        <w:ind w:left="360"/>
        <w:jc w:val="both"/>
        <w:rPr>
          <w:rFonts w:ascii="Garamond" w:hAnsi="Garamond" w:cstheme="minorHAnsi"/>
          <w:sz w:val="22"/>
          <w:szCs w:val="22"/>
        </w:rPr>
      </w:pPr>
      <w:r w:rsidRPr="00427483">
        <w:rPr>
          <w:rFonts w:ascii="Garamond" w:hAnsi="Garamond" w:cstheme="minorHAnsi"/>
          <w:sz w:val="22"/>
          <w:szCs w:val="22"/>
        </w:rPr>
        <w:t>Poistenie sa vzťahuje na škody, spôsobené na strojoch a elektronike náhlym a nepredvídaným poškodením a zničením strojných a elektronických častí a súčastí. Právo na plnenie vznikne, ak poistná udalosť</w:t>
      </w:r>
      <w:r>
        <w:rPr>
          <w:rFonts w:ascii="Garamond" w:hAnsi="Garamond" w:cstheme="minorHAnsi"/>
          <w:sz w:val="22"/>
          <w:szCs w:val="22"/>
        </w:rPr>
        <w:t xml:space="preserve"> </w:t>
      </w:r>
      <w:r w:rsidRPr="00427483">
        <w:rPr>
          <w:rFonts w:ascii="Garamond" w:hAnsi="Garamond" w:cstheme="minorHAnsi"/>
          <w:sz w:val="22"/>
          <w:szCs w:val="22"/>
        </w:rPr>
        <w:t>bola spôsobená minimálne nasledovnými rizikami:</w:t>
      </w:r>
    </w:p>
    <w:p w14:paraId="4F876EF6" w14:textId="77777777" w:rsidR="00C87762" w:rsidRPr="00427483" w:rsidRDefault="00C87762" w:rsidP="00C87762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 w:rsidRPr="00427483">
        <w:rPr>
          <w:rFonts w:ascii="Garamond" w:hAnsi="Garamond" w:cstheme="minorHAnsi"/>
          <w:color w:val="000000"/>
          <w:sz w:val="22"/>
          <w:szCs w:val="22"/>
        </w:rPr>
        <w:t>chybou konštrukcie, chybou materiálu alebo výrobnou chybou (pokiaľ sa na ňu nevzťahuje záruka výrobcu), konštrukčná chyba sa posudzuje podľa stavu techniky v období konštruovania stroja, vady materiálu a zhotovenia podľa stavu v období výroby stroja</w:t>
      </w:r>
      <w:r>
        <w:rPr>
          <w:rFonts w:ascii="Garamond" w:hAnsi="Garamond" w:cstheme="minorHAnsi"/>
          <w:color w:val="000000"/>
          <w:sz w:val="22"/>
          <w:szCs w:val="22"/>
        </w:rPr>
        <w:t>;</w:t>
      </w:r>
    </w:p>
    <w:p w14:paraId="19B8BD2B" w14:textId="77777777" w:rsidR="00C87762" w:rsidRPr="00427483" w:rsidRDefault="00C87762" w:rsidP="00C87762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 w:rsidRPr="00427483">
        <w:rPr>
          <w:rFonts w:ascii="Garamond" w:hAnsi="Garamond" w:cstheme="minorHAnsi"/>
          <w:color w:val="000000"/>
          <w:sz w:val="22"/>
          <w:szCs w:val="22"/>
        </w:rPr>
        <w:t>chybou obsluhy, nešikovnosťou, nedbalosťou alebo úmyselným konaním</w:t>
      </w:r>
      <w:r>
        <w:rPr>
          <w:rFonts w:ascii="Garamond" w:hAnsi="Garamond" w:cstheme="minorHAnsi"/>
          <w:color w:val="000000"/>
          <w:sz w:val="22"/>
          <w:szCs w:val="22"/>
        </w:rPr>
        <w:t>;</w:t>
      </w:r>
    </w:p>
    <w:p w14:paraId="5F3DE061" w14:textId="77777777" w:rsidR="00C87762" w:rsidRPr="00427483" w:rsidRDefault="00C87762" w:rsidP="00C87762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 w:rsidRPr="00427483">
        <w:rPr>
          <w:rFonts w:ascii="Garamond" w:hAnsi="Garamond" w:cstheme="minorHAnsi"/>
          <w:color w:val="000000"/>
          <w:sz w:val="22"/>
          <w:szCs w:val="22"/>
        </w:rPr>
        <w:t>pretlakom pary, plynu, kvapaliny alebo podtlakom</w:t>
      </w:r>
      <w:r>
        <w:rPr>
          <w:rFonts w:ascii="Garamond" w:hAnsi="Garamond" w:cstheme="minorHAnsi"/>
          <w:color w:val="000000"/>
          <w:sz w:val="22"/>
          <w:szCs w:val="22"/>
        </w:rPr>
        <w:t>;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 </w:t>
      </w:r>
    </w:p>
    <w:p w14:paraId="63D5C732" w14:textId="77777777" w:rsidR="00C87762" w:rsidRPr="00427483" w:rsidRDefault="00C87762" w:rsidP="00C87762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 w:rsidRPr="00427483">
        <w:rPr>
          <w:rFonts w:ascii="Garamond" w:hAnsi="Garamond" w:cstheme="minorHAnsi"/>
          <w:color w:val="000000"/>
          <w:sz w:val="22"/>
          <w:szCs w:val="22"/>
        </w:rPr>
        <w:t>nedostatkom vody v kotloch, parných generátoroch</w:t>
      </w:r>
      <w:r>
        <w:rPr>
          <w:rFonts w:ascii="Garamond" w:hAnsi="Garamond" w:cstheme="minorHAnsi"/>
          <w:color w:val="000000"/>
          <w:sz w:val="22"/>
          <w:szCs w:val="22"/>
        </w:rPr>
        <w:t>;</w:t>
      </w:r>
    </w:p>
    <w:p w14:paraId="1B47C0D4" w14:textId="77777777" w:rsidR="00C87762" w:rsidRPr="00427483" w:rsidRDefault="00C87762" w:rsidP="00C87762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 w:rsidRPr="00427483">
        <w:rPr>
          <w:rFonts w:ascii="Garamond" w:hAnsi="Garamond" w:cstheme="minorHAnsi"/>
          <w:color w:val="000000"/>
          <w:sz w:val="22"/>
          <w:szCs w:val="22"/>
        </w:rPr>
        <w:t>pádom stroja</w:t>
      </w:r>
      <w:r>
        <w:rPr>
          <w:rFonts w:ascii="Garamond" w:hAnsi="Garamond" w:cstheme="minorHAnsi"/>
          <w:color w:val="000000"/>
          <w:sz w:val="22"/>
          <w:szCs w:val="22"/>
        </w:rPr>
        <w:t>;</w:t>
      </w:r>
    </w:p>
    <w:p w14:paraId="2ABD3B91" w14:textId="77777777" w:rsidR="00C87762" w:rsidRPr="00427483" w:rsidRDefault="00C87762" w:rsidP="00C87762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 w:rsidRPr="00427483">
        <w:rPr>
          <w:rFonts w:ascii="Garamond" w:hAnsi="Garamond" w:cstheme="minorHAnsi"/>
          <w:color w:val="000000"/>
          <w:sz w:val="22"/>
          <w:szCs w:val="22"/>
        </w:rPr>
        <w:t>roztrhnut</w:t>
      </w:r>
      <w:r>
        <w:rPr>
          <w:rFonts w:ascii="Garamond" w:hAnsi="Garamond" w:cstheme="minorHAnsi"/>
          <w:color w:val="000000"/>
          <w:sz w:val="22"/>
          <w:szCs w:val="22"/>
        </w:rPr>
        <w:t>ím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 v dôsledku odstredivej sily</w:t>
      </w:r>
      <w:r>
        <w:rPr>
          <w:rFonts w:ascii="Garamond" w:hAnsi="Garamond" w:cstheme="minorHAnsi"/>
          <w:color w:val="000000"/>
          <w:sz w:val="22"/>
          <w:szCs w:val="22"/>
        </w:rPr>
        <w:t>;</w:t>
      </w:r>
    </w:p>
    <w:p w14:paraId="38A2E625" w14:textId="77777777" w:rsidR="00C87762" w:rsidRPr="00427483" w:rsidRDefault="00C87762" w:rsidP="00C87762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 w:rsidRPr="00427483">
        <w:rPr>
          <w:rFonts w:ascii="Garamond" w:hAnsi="Garamond" w:cstheme="minorHAnsi"/>
          <w:color w:val="000000"/>
          <w:sz w:val="22"/>
          <w:szCs w:val="22"/>
        </w:rPr>
        <w:t>elektrickým skratom a iným pôsobením elektrického prúdu (prepätie, indukčné účinky blesku)</w:t>
      </w:r>
      <w:r>
        <w:rPr>
          <w:rFonts w:ascii="Garamond" w:hAnsi="Garamond" w:cstheme="minorHAnsi"/>
          <w:color w:val="000000"/>
          <w:sz w:val="22"/>
          <w:szCs w:val="22"/>
        </w:rPr>
        <w:t>;</w:t>
      </w:r>
    </w:p>
    <w:p w14:paraId="5C63E352" w14:textId="77777777" w:rsidR="00C87762" w:rsidRPr="00427483" w:rsidRDefault="00C87762" w:rsidP="00C87762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 w:rsidRPr="00427483">
        <w:rPr>
          <w:rFonts w:ascii="Garamond" w:hAnsi="Garamond" w:cstheme="minorHAnsi"/>
          <w:color w:val="000000"/>
          <w:sz w:val="22"/>
          <w:szCs w:val="22"/>
        </w:rPr>
        <w:t>zlyhaním meracej, regulačnej alebo zabezpečovacej techniky</w:t>
      </w:r>
      <w:r>
        <w:rPr>
          <w:rFonts w:ascii="Garamond" w:hAnsi="Garamond" w:cstheme="minorHAnsi"/>
          <w:color w:val="000000"/>
          <w:sz w:val="22"/>
          <w:szCs w:val="22"/>
        </w:rPr>
        <w:t>;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 </w:t>
      </w:r>
    </w:p>
    <w:p w14:paraId="7F149E5F" w14:textId="77777777" w:rsidR="00C87762" w:rsidRPr="00EC72C1" w:rsidRDefault="00C87762" w:rsidP="00C87762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N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 w:rsidRPr="00427483">
        <w:rPr>
          <w:rFonts w:ascii="Garamond" w:hAnsi="Garamond" w:cstheme="minorHAnsi"/>
          <w:color w:val="000000"/>
          <w:sz w:val="22"/>
          <w:szCs w:val="22"/>
        </w:rPr>
        <w:t>vniknut</w:t>
      </w:r>
      <w:r>
        <w:rPr>
          <w:rFonts w:ascii="Garamond" w:hAnsi="Garamond" w:cstheme="minorHAnsi"/>
          <w:color w:val="000000"/>
          <w:sz w:val="22"/>
          <w:szCs w:val="22"/>
        </w:rPr>
        <w:t>ím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 cudzieho predmetu</w:t>
      </w:r>
      <w:r>
        <w:rPr>
          <w:rFonts w:ascii="Garamond" w:hAnsi="Garamond" w:cstheme="minorHAnsi"/>
          <w:color w:val="000000"/>
          <w:sz w:val="22"/>
          <w:szCs w:val="22"/>
        </w:rPr>
        <w:t>.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 </w:t>
      </w:r>
    </w:p>
    <w:p w14:paraId="550C9DB1" w14:textId="77777777" w:rsidR="00C87762" w:rsidRPr="00427483" w:rsidRDefault="00C87762" w:rsidP="00C87762">
      <w:pPr>
        <w:widowControl w:val="0"/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600A80D1" w14:textId="77777777" w:rsidR="00C87762" w:rsidRPr="001C26A2" w:rsidRDefault="00C87762" w:rsidP="001C69CC">
      <w:pPr>
        <w:pStyle w:val="Odsekzoznamu"/>
        <w:widowControl w:val="0"/>
        <w:autoSpaceDE w:val="0"/>
        <w:autoSpaceDN w:val="0"/>
        <w:adjustRightInd w:val="0"/>
        <w:spacing w:line="276" w:lineRule="auto"/>
        <w:ind w:left="792"/>
        <w:contextualSpacing/>
        <w:rPr>
          <w:rFonts w:ascii="Garamond" w:hAnsi="Garamond" w:cstheme="minorHAnsi"/>
          <w:color w:val="000000"/>
          <w:sz w:val="22"/>
          <w:szCs w:val="22"/>
        </w:rPr>
      </w:pPr>
      <w:r w:rsidRPr="00EC72C1">
        <w:rPr>
          <w:rFonts w:ascii="Garamond" w:hAnsi="Garamond" w:cstheme="minorHAnsi"/>
          <w:b/>
          <w:bCs/>
          <w:color w:val="000000"/>
          <w:sz w:val="22"/>
          <w:szCs w:val="22"/>
        </w:rPr>
        <w:t xml:space="preserve">Poistený majetok, spôsob poistenia, spoluúčasť </w:t>
      </w:r>
    </w:p>
    <w:p w14:paraId="0DFCB2E3" w14:textId="77777777" w:rsidR="00C87762" w:rsidRPr="00427483" w:rsidRDefault="00C87762" w:rsidP="00C87762">
      <w:pPr>
        <w:pStyle w:val="Odsekzoznamu"/>
        <w:widowControl w:val="0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>
        <w:rPr>
          <w:rFonts w:ascii="Garamond" w:hAnsi="Garamond" w:cstheme="minorHAnsi"/>
          <w:color w:val="000000"/>
          <w:sz w:val="22"/>
          <w:szCs w:val="22"/>
        </w:rPr>
        <w:t>S</w:t>
      </w:r>
      <w:r w:rsidRPr="00427483">
        <w:rPr>
          <w:rFonts w:ascii="Garamond" w:hAnsi="Garamond" w:cstheme="minorHAnsi"/>
          <w:color w:val="000000"/>
          <w:sz w:val="22"/>
          <w:szCs w:val="22"/>
        </w:rPr>
        <w:t>troje a strojné zariadenia, vrátane automatov na predaj cestovných lístkov, vedené v účtovnej evidencii verejného obstarávateľa na účte 022 v obstarávacej cene</w:t>
      </w:r>
      <w:r>
        <w:rPr>
          <w:rFonts w:ascii="Garamond" w:hAnsi="Garamond" w:cstheme="minorHAnsi"/>
          <w:color w:val="000000"/>
          <w:sz w:val="22"/>
          <w:szCs w:val="22"/>
        </w:rPr>
        <w:t>, a to nasledovne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; </w:t>
      </w:r>
    </w:p>
    <w:tbl>
      <w:tblPr>
        <w:tblpPr w:leftFromText="141" w:rightFromText="141" w:vertAnchor="text" w:horzAnchor="page" w:tblpX="2062" w:tblpY="108"/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340"/>
        <w:gridCol w:w="1720"/>
        <w:gridCol w:w="2380"/>
        <w:gridCol w:w="1720"/>
      </w:tblGrid>
      <w:tr w:rsidR="00C87762" w:rsidRPr="00427483" w14:paraId="6E9C1CCC" w14:textId="77777777" w:rsidTr="000C579D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6397" w14:textId="77777777" w:rsidR="00C87762" w:rsidRPr="00427483" w:rsidRDefault="00C87762" w:rsidP="000C579D">
            <w:pPr>
              <w:widowControl w:val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Poistený majetok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6961" w14:textId="77777777" w:rsidR="00C87762" w:rsidRPr="00427483" w:rsidRDefault="00C87762" w:rsidP="000C579D">
            <w:pPr>
              <w:widowControl w:val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Poistná suma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79B0" w14:textId="77777777" w:rsidR="00C87762" w:rsidRPr="00427483" w:rsidRDefault="00C87762" w:rsidP="000C579D">
            <w:pPr>
              <w:widowControl w:val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Spôsob poistenia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51C4" w14:textId="77777777" w:rsidR="00C87762" w:rsidRPr="00427483" w:rsidRDefault="00C87762" w:rsidP="000C579D">
            <w:pPr>
              <w:widowControl w:val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Podskupiny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BDB8" w14:textId="77777777" w:rsidR="00C87762" w:rsidRPr="00427483" w:rsidRDefault="00C87762" w:rsidP="000C579D">
            <w:pPr>
              <w:widowControl w:val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Spoluúčasť</w:t>
            </w:r>
          </w:p>
        </w:tc>
      </w:tr>
      <w:tr w:rsidR="00C87762" w:rsidRPr="00427483" w14:paraId="27813679" w14:textId="77777777" w:rsidTr="000C579D">
        <w:trPr>
          <w:trHeight w:val="300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BFF5" w14:textId="77777777" w:rsidR="00C87762" w:rsidRPr="00427483" w:rsidRDefault="00C87762" w:rsidP="000C579D">
            <w:pPr>
              <w:widowControl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>a)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D9A2" w14:textId="17D87ED5" w:rsidR="00C87762" w:rsidRDefault="00386805" w:rsidP="000C579D">
            <w:pPr>
              <w:widowControl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  <w:p w14:paraId="6F1611F6" w14:textId="76785D2C" w:rsidR="00386805" w:rsidRPr="00427483" w:rsidRDefault="00386805" w:rsidP="000C579D">
            <w:pPr>
              <w:widowControl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16 </w:t>
            </w:r>
            <w:r w:rsidR="0031278A">
              <w:rPr>
                <w:rFonts w:cstheme="minorHAnsi"/>
                <w:color w:val="000000"/>
                <w:sz w:val="22"/>
                <w:szCs w:val="22"/>
              </w:rPr>
              <w:t>955</w:t>
            </w:r>
            <w:r>
              <w:rPr>
                <w:rFonts w:cstheme="minorHAnsi"/>
                <w:color w:val="000000"/>
                <w:sz w:val="22"/>
                <w:szCs w:val="22"/>
              </w:rPr>
              <w:t xml:space="preserve"> 5</w:t>
            </w:r>
            <w:r w:rsidR="0031278A">
              <w:rPr>
                <w:rFonts w:cstheme="minorHAns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033A" w14:textId="13C6EA23" w:rsidR="00C87762" w:rsidRPr="00427483" w:rsidRDefault="007E4C82" w:rsidP="000C579D">
            <w:pPr>
              <w:widowControl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7B1B32">
              <w:rPr>
                <w:rFonts w:cstheme="minorHAnsi"/>
                <w:color w:val="000000"/>
                <w:sz w:val="22"/>
                <w:szCs w:val="22"/>
              </w:rPr>
              <w:t>nová cena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A176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>stacionárne stroje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FA17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>330 EUR</w:t>
            </w:r>
          </w:p>
        </w:tc>
      </w:tr>
      <w:tr w:rsidR="00C87762" w:rsidRPr="00427483" w14:paraId="3E34CD2C" w14:textId="77777777" w:rsidTr="000C579D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8BF0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30B5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6445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A713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>mobilné stroje bez EČ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4EFC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>10% min. 330 EUR</w:t>
            </w:r>
          </w:p>
        </w:tc>
      </w:tr>
      <w:tr w:rsidR="00C87762" w:rsidRPr="00427483" w14:paraId="67D76E23" w14:textId="77777777" w:rsidTr="000C579D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F099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C85E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8D20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C955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>automaty na lístky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B160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>165 EUR</w:t>
            </w:r>
          </w:p>
        </w:tc>
      </w:tr>
      <w:tr w:rsidR="00C87762" w:rsidRPr="00427483" w14:paraId="6202F246" w14:textId="77777777" w:rsidTr="000C579D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32BE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90CB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998F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C64F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>elektronika mobilná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A9DA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>10% min. 100 EUR</w:t>
            </w:r>
          </w:p>
        </w:tc>
      </w:tr>
      <w:tr w:rsidR="00C87762" w:rsidRPr="00427483" w14:paraId="41DAC41D" w14:textId="77777777" w:rsidTr="000C579D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5EB8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72EA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4C15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89A3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>dráhové stroje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FB0C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>330 EUR</w:t>
            </w:r>
          </w:p>
        </w:tc>
      </w:tr>
      <w:tr w:rsidR="00C87762" w:rsidRPr="00427483" w14:paraId="06CADA2D" w14:textId="77777777" w:rsidTr="000C579D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74B1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49D8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CF5E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1DBF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>elektronické zariadenia: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DEA2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87762" w:rsidRPr="00427483" w14:paraId="267EAA99" w14:textId="77777777" w:rsidTr="000C579D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A46D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A64B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43AB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C858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>- do PS 33 330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ADEA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>165 EUR</w:t>
            </w:r>
          </w:p>
        </w:tc>
      </w:tr>
      <w:tr w:rsidR="00C87762" w:rsidRPr="00427483" w14:paraId="12C08463" w14:textId="77777777" w:rsidTr="000C579D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7916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2219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0281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FE82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>- do PS 166 000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8D6F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>330 EUR</w:t>
            </w:r>
          </w:p>
        </w:tc>
      </w:tr>
      <w:tr w:rsidR="00C87762" w:rsidRPr="00427483" w14:paraId="67FB8009" w14:textId="77777777" w:rsidTr="000C579D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921E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9187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DD9B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5CEC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>- nad PS 166 000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ACDD" w14:textId="77777777" w:rsidR="00C87762" w:rsidRPr="00427483" w:rsidRDefault="00C87762" w:rsidP="000C579D">
            <w:pPr>
              <w:widowControl w:val="0"/>
              <w:rPr>
                <w:rFonts w:cstheme="minorHAnsi"/>
                <w:color w:val="000000"/>
                <w:sz w:val="22"/>
                <w:szCs w:val="22"/>
              </w:rPr>
            </w:pPr>
            <w:r w:rsidRPr="00427483">
              <w:rPr>
                <w:rFonts w:cstheme="minorHAnsi"/>
                <w:color w:val="000000"/>
                <w:sz w:val="22"/>
                <w:szCs w:val="22"/>
              </w:rPr>
              <w:t>664 EUR</w:t>
            </w:r>
          </w:p>
        </w:tc>
      </w:tr>
    </w:tbl>
    <w:p w14:paraId="366BCCBC" w14:textId="77777777" w:rsidR="00C87762" w:rsidRPr="00427483" w:rsidRDefault="00C87762" w:rsidP="00C87762">
      <w:pPr>
        <w:widowControl w:val="0"/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609A1E9D" w14:textId="77777777" w:rsidR="00C87762" w:rsidRPr="00427483" w:rsidRDefault="00C87762" w:rsidP="00C87762">
      <w:pPr>
        <w:widowControl w:val="0"/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13955078" w14:textId="77777777" w:rsidR="00C87762" w:rsidRPr="00427483" w:rsidRDefault="00C87762" w:rsidP="00C87762">
      <w:pPr>
        <w:widowControl w:val="0"/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2E61AE1F" w14:textId="77777777" w:rsidR="00745F66" w:rsidRDefault="00745F66" w:rsidP="001C69CC">
      <w:pPr>
        <w:pStyle w:val="Odsekzoznamu"/>
        <w:widowControl w:val="0"/>
        <w:autoSpaceDE w:val="0"/>
        <w:autoSpaceDN w:val="0"/>
        <w:adjustRightInd w:val="0"/>
        <w:spacing w:line="276" w:lineRule="auto"/>
        <w:ind w:left="792"/>
        <w:contextualSpacing/>
        <w:rPr>
          <w:rFonts w:ascii="Garamond" w:hAnsi="Garamond" w:cstheme="minorHAnsi"/>
          <w:b/>
          <w:bCs/>
          <w:color w:val="000000"/>
          <w:sz w:val="22"/>
          <w:szCs w:val="22"/>
        </w:rPr>
      </w:pPr>
    </w:p>
    <w:p w14:paraId="623CC07E" w14:textId="1E39E70D" w:rsidR="00C87762" w:rsidRPr="001C26A2" w:rsidRDefault="00C87762" w:rsidP="001C69CC">
      <w:pPr>
        <w:pStyle w:val="Odsekzoznamu"/>
        <w:widowControl w:val="0"/>
        <w:autoSpaceDE w:val="0"/>
        <w:autoSpaceDN w:val="0"/>
        <w:adjustRightInd w:val="0"/>
        <w:spacing w:line="276" w:lineRule="auto"/>
        <w:ind w:left="792"/>
        <w:contextualSpacing/>
        <w:rPr>
          <w:rFonts w:ascii="Garamond" w:hAnsi="Garamond" w:cstheme="minorHAnsi"/>
          <w:color w:val="000000"/>
          <w:sz w:val="22"/>
          <w:szCs w:val="22"/>
        </w:rPr>
      </w:pPr>
      <w:r w:rsidRPr="00427483">
        <w:rPr>
          <w:rFonts w:ascii="Garamond" w:hAnsi="Garamond" w:cstheme="minorHAnsi"/>
          <w:b/>
          <w:bCs/>
          <w:color w:val="000000"/>
          <w:sz w:val="22"/>
          <w:szCs w:val="22"/>
        </w:rPr>
        <w:t>Osobitné dojednania</w:t>
      </w:r>
    </w:p>
    <w:p w14:paraId="4FB184C1" w14:textId="77777777" w:rsidR="00C87762" w:rsidRPr="00427483" w:rsidRDefault="00C87762" w:rsidP="00C87762">
      <w:pPr>
        <w:widowControl w:val="0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P</w:t>
      </w:r>
      <w:r w:rsidRPr="001C26A2">
        <w:rPr>
          <w:rFonts w:cstheme="minorHAnsi"/>
          <w:color w:val="000000"/>
          <w:sz w:val="22"/>
          <w:szCs w:val="22"/>
        </w:rPr>
        <w:t xml:space="preserve">oistenie sa nevzťahuje na nosiče dát, ktoré nie sú pevnou súčasťou zariadenia a nevzťahuje sa ani na dáta akéhokoľvek druhu, ktoré sú uložené na nosičoch dát. </w:t>
      </w:r>
    </w:p>
    <w:p w14:paraId="683EB7ED" w14:textId="77777777" w:rsidR="00C87762" w:rsidRPr="00427483" w:rsidRDefault="00C87762" w:rsidP="00C87762">
      <w:pPr>
        <w:widowControl w:val="0"/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4922FACE" w14:textId="77777777" w:rsidR="00C87762" w:rsidRPr="007B0026" w:rsidRDefault="00C87762" w:rsidP="001C69CC">
      <w:pPr>
        <w:pStyle w:val="Odsekzoznamu"/>
        <w:widowControl w:val="0"/>
        <w:autoSpaceDE w:val="0"/>
        <w:autoSpaceDN w:val="0"/>
        <w:adjustRightInd w:val="0"/>
        <w:spacing w:line="276" w:lineRule="auto"/>
        <w:ind w:left="792"/>
        <w:contextualSpacing/>
        <w:rPr>
          <w:rFonts w:ascii="Garamond" w:hAnsi="Garamond" w:cstheme="minorHAnsi"/>
          <w:color w:val="000000"/>
          <w:sz w:val="22"/>
          <w:szCs w:val="22"/>
        </w:rPr>
      </w:pPr>
      <w:r>
        <w:rPr>
          <w:rFonts w:ascii="Garamond" w:hAnsi="Garamond" w:cstheme="minorHAnsi"/>
          <w:b/>
          <w:bCs/>
          <w:color w:val="000000"/>
          <w:sz w:val="22"/>
          <w:szCs w:val="22"/>
        </w:rPr>
        <w:t xml:space="preserve"> </w:t>
      </w:r>
      <w:r w:rsidRPr="00427483">
        <w:rPr>
          <w:rFonts w:ascii="Garamond" w:hAnsi="Garamond" w:cstheme="minorHAnsi"/>
          <w:b/>
          <w:bCs/>
          <w:color w:val="000000"/>
          <w:sz w:val="22"/>
          <w:szCs w:val="22"/>
        </w:rPr>
        <w:t xml:space="preserve">Územná platnosť poistenia </w:t>
      </w:r>
    </w:p>
    <w:p w14:paraId="5DFC8667" w14:textId="77777777" w:rsidR="00C87762" w:rsidRPr="00427483" w:rsidRDefault="00C87762" w:rsidP="00C87762">
      <w:pPr>
        <w:pStyle w:val="Odsekzoznamu"/>
        <w:widowControl w:val="0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>
        <w:rPr>
          <w:rFonts w:ascii="Garamond" w:hAnsi="Garamond" w:cstheme="minorHAnsi"/>
          <w:color w:val="000000"/>
          <w:sz w:val="22"/>
          <w:szCs w:val="22"/>
        </w:rPr>
        <w:lastRenderedPageBreak/>
        <w:t>V</w:t>
      </w:r>
      <w:r w:rsidRPr="00427483">
        <w:rPr>
          <w:rFonts w:ascii="Garamond" w:hAnsi="Garamond" w:cstheme="minorHAnsi"/>
          <w:color w:val="000000"/>
          <w:sz w:val="22"/>
          <w:szCs w:val="22"/>
        </w:rPr>
        <w:t>šetky prevádzky a miesta, v ktorých je v zmysle účtovnej evidencie obstarávateľ</w:t>
      </w:r>
      <w:r>
        <w:rPr>
          <w:rFonts w:ascii="Garamond" w:hAnsi="Garamond" w:cstheme="minorHAnsi"/>
          <w:color w:val="000000"/>
          <w:sz w:val="22"/>
          <w:szCs w:val="22"/>
        </w:rPr>
        <w:t>skej organizácie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 majetok umiestnený - platí pre stacionárne stroje a</w:t>
      </w:r>
      <w:r>
        <w:rPr>
          <w:rFonts w:ascii="Garamond" w:hAnsi="Garamond" w:cstheme="minorHAnsi"/>
          <w:color w:val="000000"/>
          <w:sz w:val="22"/>
          <w:szCs w:val="22"/>
        </w:rPr>
        <w:t> </w:t>
      </w:r>
      <w:r w:rsidRPr="00427483">
        <w:rPr>
          <w:rFonts w:ascii="Garamond" w:hAnsi="Garamond" w:cstheme="minorHAnsi"/>
          <w:color w:val="000000"/>
          <w:sz w:val="22"/>
          <w:szCs w:val="22"/>
        </w:rPr>
        <w:t>zariadenia</w:t>
      </w:r>
      <w:r>
        <w:rPr>
          <w:rFonts w:ascii="Garamond" w:hAnsi="Garamond" w:cstheme="minorHAnsi"/>
          <w:color w:val="000000"/>
          <w:sz w:val="22"/>
          <w:szCs w:val="22"/>
        </w:rPr>
        <w:t>;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 </w:t>
      </w:r>
    </w:p>
    <w:p w14:paraId="3BBD07E4" w14:textId="77777777" w:rsidR="00C87762" w:rsidRPr="00427483" w:rsidRDefault="00C87762" w:rsidP="00C87762">
      <w:pPr>
        <w:pStyle w:val="Odsekzoznamu"/>
        <w:widowControl w:val="0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color w:val="000000"/>
          <w:sz w:val="22"/>
          <w:szCs w:val="22"/>
        </w:rPr>
      </w:pPr>
      <w:r w:rsidRPr="00427483">
        <w:rPr>
          <w:rFonts w:ascii="Garamond" w:hAnsi="Garamond" w:cstheme="minorHAnsi"/>
          <w:color w:val="000000"/>
          <w:sz w:val="22"/>
          <w:szCs w:val="22"/>
        </w:rPr>
        <w:t>Slovenská republika - platí pre mobilné stroje a</w:t>
      </w:r>
      <w:r>
        <w:rPr>
          <w:rFonts w:ascii="Garamond" w:hAnsi="Garamond" w:cstheme="minorHAnsi"/>
          <w:color w:val="000000"/>
          <w:sz w:val="22"/>
          <w:szCs w:val="22"/>
        </w:rPr>
        <w:t> </w:t>
      </w:r>
      <w:r w:rsidRPr="00427483">
        <w:rPr>
          <w:rFonts w:ascii="Garamond" w:hAnsi="Garamond" w:cstheme="minorHAnsi"/>
          <w:color w:val="000000"/>
          <w:sz w:val="22"/>
          <w:szCs w:val="22"/>
        </w:rPr>
        <w:t>zariadenia</w:t>
      </w:r>
      <w:r>
        <w:rPr>
          <w:rFonts w:ascii="Garamond" w:hAnsi="Garamond" w:cstheme="minorHAnsi"/>
          <w:color w:val="000000"/>
          <w:sz w:val="22"/>
          <w:szCs w:val="22"/>
        </w:rPr>
        <w:t>.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 </w:t>
      </w:r>
    </w:p>
    <w:p w14:paraId="7B3D12F4" w14:textId="77777777" w:rsidR="00ED0AEA" w:rsidRDefault="00ED0AEA"/>
    <w:p w14:paraId="1B84F308" w14:textId="77777777" w:rsidR="00550F4B" w:rsidRPr="001C69CC" w:rsidRDefault="00550F4B" w:rsidP="001C69CC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b/>
          <w:bCs/>
          <w:sz w:val="22"/>
          <w:szCs w:val="22"/>
          <w:u w:val="single"/>
        </w:rPr>
      </w:pPr>
      <w:r w:rsidRPr="001C69CC">
        <w:rPr>
          <w:rFonts w:ascii="Garamond" w:hAnsi="Garamond" w:cstheme="minorHAnsi"/>
          <w:b/>
          <w:bCs/>
          <w:sz w:val="22"/>
          <w:szCs w:val="22"/>
          <w:u w:val="single"/>
        </w:rPr>
        <w:t>Poistenie skla</w:t>
      </w:r>
    </w:p>
    <w:p w14:paraId="461F2EC7" w14:textId="77777777" w:rsidR="001C69CC" w:rsidRDefault="00550F4B" w:rsidP="00550F4B">
      <w:pPr>
        <w:pStyle w:val="Odsekzoznamu"/>
        <w:widowControl w:val="0"/>
        <w:autoSpaceDE w:val="0"/>
        <w:autoSpaceDN w:val="0"/>
        <w:adjustRightInd w:val="0"/>
        <w:spacing w:line="276" w:lineRule="auto"/>
        <w:ind w:left="360"/>
        <w:contextualSpacing/>
        <w:rPr>
          <w:rFonts w:ascii="Garamond" w:hAnsi="Garamond" w:cstheme="minorHAnsi"/>
          <w:noProof/>
          <w:color w:val="000000"/>
          <w:sz w:val="22"/>
          <w:szCs w:val="22"/>
          <w:lang w:eastAsia="sk-SK"/>
        </w:rPr>
      </w:pPr>
      <w:r w:rsidRPr="00AD1954">
        <w:rPr>
          <w:rFonts w:ascii="Garamond" w:hAnsi="Garamond" w:cstheme="minorHAnsi"/>
          <w:noProof/>
          <w:color w:val="000000"/>
          <w:sz w:val="22"/>
          <w:szCs w:val="22"/>
          <w:lang w:eastAsia="sk-SK"/>
        </w:rPr>
        <w:t xml:space="preserve">Poistenie sa </w:t>
      </w:r>
      <w:r>
        <w:rPr>
          <w:rFonts w:ascii="Garamond" w:hAnsi="Garamond" w:cstheme="minorHAnsi"/>
          <w:noProof/>
          <w:color w:val="000000"/>
          <w:sz w:val="22"/>
          <w:szCs w:val="22"/>
          <w:lang w:eastAsia="sk-SK"/>
        </w:rPr>
        <w:t>vzťahuje na sklo</w:t>
      </w:r>
      <w:r w:rsidR="001C69CC">
        <w:rPr>
          <w:rFonts w:ascii="Garamond" w:hAnsi="Garamond" w:cstheme="minorHAnsi"/>
          <w:noProof/>
          <w:color w:val="000000"/>
          <w:sz w:val="22"/>
          <w:szCs w:val="22"/>
          <w:lang w:eastAsia="sk-SK"/>
        </w:rPr>
        <w:t>, ktoré je súčasťou sklenených výplní prístreškov na zastávkach MHD</w:t>
      </w:r>
      <w:r w:rsidR="00386805">
        <w:rPr>
          <w:rFonts w:ascii="Garamond" w:hAnsi="Garamond" w:cstheme="minorHAnsi"/>
          <w:noProof/>
          <w:color w:val="000000"/>
          <w:sz w:val="22"/>
          <w:szCs w:val="22"/>
          <w:lang w:eastAsia="sk-SK"/>
        </w:rPr>
        <w:t>, vrátane zabudovaných solárnych panelov</w:t>
      </w:r>
      <w:r w:rsidR="001C69CC">
        <w:rPr>
          <w:rFonts w:ascii="Garamond" w:hAnsi="Garamond" w:cstheme="minorHAnsi"/>
          <w:noProof/>
          <w:color w:val="000000"/>
          <w:sz w:val="22"/>
          <w:szCs w:val="22"/>
          <w:lang w:eastAsia="sk-SK"/>
        </w:rPr>
        <w:t>.</w:t>
      </w:r>
    </w:p>
    <w:p w14:paraId="566C4A3A" w14:textId="62DADEB6" w:rsidR="00550F4B" w:rsidRDefault="001C69CC" w:rsidP="00550F4B">
      <w:pPr>
        <w:pStyle w:val="Odsekzoznamu"/>
        <w:widowControl w:val="0"/>
        <w:autoSpaceDE w:val="0"/>
        <w:autoSpaceDN w:val="0"/>
        <w:adjustRightInd w:val="0"/>
        <w:spacing w:line="276" w:lineRule="auto"/>
        <w:ind w:left="360"/>
        <w:contextualSpacing/>
        <w:rPr>
          <w:rFonts w:ascii="Garamond" w:hAnsi="Garamond" w:cstheme="minorHAnsi"/>
          <w:noProof/>
          <w:color w:val="000000"/>
          <w:sz w:val="22"/>
          <w:szCs w:val="22"/>
          <w:lang w:eastAsia="sk-SK"/>
        </w:rPr>
      </w:pPr>
      <w:r>
        <w:rPr>
          <w:rFonts w:ascii="Garamond" w:hAnsi="Garamond" w:cstheme="minorHAnsi"/>
          <w:noProof/>
          <w:color w:val="000000"/>
          <w:sz w:val="22"/>
          <w:szCs w:val="22"/>
          <w:lang w:eastAsia="sk-SK"/>
        </w:rPr>
        <w:t xml:space="preserve">PS : </w:t>
      </w:r>
      <w:r w:rsidR="00805349">
        <w:rPr>
          <w:rFonts w:ascii="Garamond" w:hAnsi="Garamond" w:cstheme="minorHAnsi"/>
          <w:noProof/>
          <w:color w:val="000000"/>
          <w:sz w:val="22"/>
          <w:szCs w:val="22"/>
          <w:lang w:eastAsia="sk-SK"/>
        </w:rPr>
        <w:t xml:space="preserve"> 390</w:t>
      </w:r>
      <w:r w:rsidR="00745F66">
        <w:rPr>
          <w:rFonts w:ascii="Garamond" w:hAnsi="Garamond" w:cstheme="minorHAnsi"/>
          <w:noProof/>
          <w:color w:val="000000"/>
          <w:sz w:val="22"/>
          <w:szCs w:val="22"/>
          <w:lang w:eastAsia="sk-SK"/>
        </w:rPr>
        <w:t xml:space="preserve"> </w:t>
      </w:r>
      <w:r w:rsidR="00805349">
        <w:rPr>
          <w:rFonts w:ascii="Garamond" w:hAnsi="Garamond" w:cstheme="minorHAnsi"/>
          <w:noProof/>
          <w:color w:val="000000"/>
          <w:sz w:val="22"/>
          <w:szCs w:val="22"/>
          <w:lang w:eastAsia="sk-SK"/>
        </w:rPr>
        <w:t>000 EUR.</w:t>
      </w:r>
    </w:p>
    <w:p w14:paraId="48F5C931" w14:textId="77777777" w:rsidR="00745F66" w:rsidRDefault="00745F66" w:rsidP="00550F4B">
      <w:pPr>
        <w:pStyle w:val="Odsekzoznamu"/>
        <w:widowControl w:val="0"/>
        <w:autoSpaceDE w:val="0"/>
        <w:autoSpaceDN w:val="0"/>
        <w:adjustRightInd w:val="0"/>
        <w:spacing w:line="276" w:lineRule="auto"/>
        <w:ind w:left="360"/>
        <w:contextualSpacing/>
        <w:rPr>
          <w:rFonts w:ascii="Garamond" w:hAnsi="Garamond" w:cstheme="minorHAnsi"/>
          <w:noProof/>
          <w:color w:val="000000"/>
          <w:sz w:val="22"/>
          <w:szCs w:val="22"/>
          <w:lang w:eastAsia="sk-SK"/>
        </w:rPr>
      </w:pPr>
    </w:p>
    <w:p w14:paraId="3A73410B" w14:textId="77777777" w:rsidR="00745F66" w:rsidRPr="00745F66" w:rsidRDefault="00745F66" w:rsidP="00745F66">
      <w:pPr>
        <w:widowControl w:val="0"/>
        <w:autoSpaceDE w:val="0"/>
        <w:autoSpaceDN w:val="0"/>
        <w:adjustRightInd w:val="0"/>
        <w:spacing w:line="276" w:lineRule="auto"/>
        <w:ind w:firstLine="360"/>
        <w:contextualSpacing/>
        <w:rPr>
          <w:rFonts w:cstheme="minorHAnsi"/>
          <w:color w:val="000000"/>
          <w:sz w:val="22"/>
          <w:szCs w:val="22"/>
        </w:rPr>
      </w:pPr>
      <w:r w:rsidRPr="00745F66">
        <w:rPr>
          <w:rFonts w:cstheme="minorHAnsi"/>
          <w:b/>
          <w:bCs/>
          <w:color w:val="000000"/>
          <w:sz w:val="22"/>
          <w:szCs w:val="22"/>
        </w:rPr>
        <w:t xml:space="preserve">Územná platnosť poistenia </w:t>
      </w:r>
    </w:p>
    <w:p w14:paraId="7413E634" w14:textId="27223BCE" w:rsidR="00745F66" w:rsidRDefault="00745F66" w:rsidP="00745F66">
      <w:pPr>
        <w:pStyle w:val="Odsekzoznamu"/>
        <w:widowControl w:val="0"/>
        <w:autoSpaceDE w:val="0"/>
        <w:autoSpaceDN w:val="0"/>
        <w:adjustRightInd w:val="0"/>
        <w:spacing w:line="276" w:lineRule="auto"/>
        <w:ind w:left="360"/>
        <w:contextualSpacing/>
        <w:rPr>
          <w:rFonts w:ascii="Garamond" w:hAnsi="Garamond" w:cstheme="minorHAnsi"/>
          <w:color w:val="000000"/>
          <w:sz w:val="22"/>
          <w:szCs w:val="22"/>
        </w:rPr>
      </w:pPr>
      <w:r>
        <w:rPr>
          <w:rFonts w:ascii="Garamond" w:hAnsi="Garamond" w:cstheme="minorHAnsi"/>
          <w:color w:val="000000"/>
          <w:sz w:val="22"/>
          <w:szCs w:val="22"/>
        </w:rPr>
        <w:t>V</w:t>
      </w:r>
      <w:r w:rsidRPr="00427483">
        <w:rPr>
          <w:rFonts w:ascii="Garamond" w:hAnsi="Garamond" w:cstheme="minorHAnsi"/>
          <w:color w:val="000000"/>
          <w:sz w:val="22"/>
          <w:szCs w:val="22"/>
        </w:rPr>
        <w:t>šetky prevádzky a miesta, v ktorých je v zmysle účtovnej evidencie obstarávateľ</w:t>
      </w:r>
      <w:r>
        <w:rPr>
          <w:rFonts w:ascii="Garamond" w:hAnsi="Garamond" w:cstheme="minorHAnsi"/>
          <w:color w:val="000000"/>
          <w:sz w:val="22"/>
          <w:szCs w:val="22"/>
        </w:rPr>
        <w:t>skej organizácie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 majetok umiestnený</w:t>
      </w:r>
      <w:r>
        <w:rPr>
          <w:rFonts w:ascii="Garamond" w:hAnsi="Garamond" w:cstheme="minorHAnsi"/>
          <w:color w:val="000000"/>
          <w:sz w:val="22"/>
          <w:szCs w:val="22"/>
        </w:rPr>
        <w:t>.</w:t>
      </w:r>
    </w:p>
    <w:p w14:paraId="799482DD" w14:textId="77777777" w:rsidR="00745F66" w:rsidRDefault="00745F66" w:rsidP="00745F66">
      <w:pPr>
        <w:pStyle w:val="Odsekzoznamu"/>
        <w:widowControl w:val="0"/>
        <w:autoSpaceDE w:val="0"/>
        <w:autoSpaceDN w:val="0"/>
        <w:adjustRightInd w:val="0"/>
        <w:spacing w:line="276" w:lineRule="auto"/>
        <w:ind w:left="360"/>
        <w:contextualSpacing/>
        <w:rPr>
          <w:rFonts w:ascii="Garamond" w:hAnsi="Garamond" w:cstheme="minorHAnsi"/>
          <w:noProof/>
          <w:color w:val="000000"/>
          <w:sz w:val="22"/>
          <w:szCs w:val="22"/>
          <w:lang w:eastAsia="sk-SK"/>
        </w:rPr>
      </w:pPr>
    </w:p>
    <w:p w14:paraId="5EC3E075" w14:textId="77777777" w:rsidR="00550F4B" w:rsidRPr="009C1884" w:rsidRDefault="00550F4B" w:rsidP="00AD1954">
      <w:pPr>
        <w:pStyle w:val="Odsekzoznamu"/>
        <w:widowControl w:val="0"/>
        <w:autoSpaceDE w:val="0"/>
        <w:autoSpaceDN w:val="0"/>
        <w:adjustRightInd w:val="0"/>
        <w:spacing w:line="276" w:lineRule="auto"/>
        <w:ind w:left="360"/>
        <w:contextualSpacing/>
        <w:rPr>
          <w:rFonts w:ascii="Garamond" w:hAnsi="Garamond" w:cstheme="minorHAnsi"/>
          <w:noProof/>
          <w:sz w:val="22"/>
          <w:szCs w:val="22"/>
          <w:lang w:eastAsia="sk-SK"/>
        </w:rPr>
      </w:pPr>
      <w:bookmarkStart w:id="5" w:name="_Hlk179444543"/>
    </w:p>
    <w:bookmarkEnd w:id="5"/>
    <w:p w14:paraId="6B35727D" w14:textId="7EB9C9D2" w:rsidR="00550F4B" w:rsidRPr="001C69CC" w:rsidRDefault="00550F4B" w:rsidP="001C69CC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theme="minorHAnsi"/>
          <w:b/>
          <w:bCs/>
          <w:sz w:val="22"/>
          <w:szCs w:val="22"/>
          <w:u w:val="single"/>
        </w:rPr>
      </w:pPr>
      <w:r w:rsidRPr="001C69CC">
        <w:rPr>
          <w:rFonts w:ascii="Garamond" w:hAnsi="Garamond" w:cstheme="minorHAnsi"/>
          <w:b/>
          <w:bCs/>
          <w:sz w:val="22"/>
          <w:szCs w:val="22"/>
          <w:u w:val="single"/>
        </w:rPr>
        <w:t>Poistenie vandalizmu</w:t>
      </w:r>
    </w:p>
    <w:p w14:paraId="7C760D8F" w14:textId="199407EC" w:rsidR="00550F4B" w:rsidRPr="00745F66" w:rsidRDefault="00745F66" w:rsidP="00745F66">
      <w:pPr>
        <w:ind w:left="360"/>
        <w:rPr>
          <w:sz w:val="22"/>
          <w:szCs w:val="22"/>
        </w:rPr>
      </w:pPr>
      <w:r>
        <w:rPr>
          <w:sz w:val="22"/>
          <w:szCs w:val="22"/>
        </w:rPr>
        <w:t>Poistenie sa vzťahuje na k</w:t>
      </w:r>
      <w:r w:rsidR="00550F4B" w:rsidRPr="00745F66">
        <w:rPr>
          <w:sz w:val="22"/>
          <w:szCs w:val="22"/>
        </w:rPr>
        <w:t xml:space="preserve">rytie rizika v rozsahu „známy aj neznámy páchateľ“ a </w:t>
      </w:r>
      <w:proofErr w:type="spellStart"/>
      <w:r w:rsidR="00550F4B" w:rsidRPr="00745F66">
        <w:rPr>
          <w:sz w:val="22"/>
          <w:szCs w:val="22"/>
        </w:rPr>
        <w:t>spreje</w:t>
      </w:r>
      <w:r w:rsidR="006A157A" w:rsidRPr="00745F66">
        <w:rPr>
          <w:sz w:val="22"/>
          <w:szCs w:val="22"/>
        </w:rPr>
        <w:t>r</w:t>
      </w:r>
      <w:r w:rsidR="00550F4B" w:rsidRPr="00745F66">
        <w:rPr>
          <w:sz w:val="22"/>
          <w:szCs w:val="22"/>
        </w:rPr>
        <w:t>stvo</w:t>
      </w:r>
      <w:proofErr w:type="spellEnd"/>
      <w:r>
        <w:rPr>
          <w:sz w:val="22"/>
          <w:szCs w:val="22"/>
        </w:rPr>
        <w:t>.</w:t>
      </w:r>
    </w:p>
    <w:p w14:paraId="57F3135F" w14:textId="3656DE68" w:rsidR="001C69CC" w:rsidRDefault="00550F4B" w:rsidP="00550F4B">
      <w:pPr>
        <w:rPr>
          <w:sz w:val="22"/>
          <w:szCs w:val="22"/>
        </w:rPr>
      </w:pPr>
      <w:r w:rsidRPr="00745F66">
        <w:rPr>
          <w:sz w:val="22"/>
          <w:szCs w:val="22"/>
        </w:rPr>
        <w:t xml:space="preserve">       PS: 10 000 EUR</w:t>
      </w:r>
    </w:p>
    <w:p w14:paraId="56CC6CA6" w14:textId="77777777" w:rsidR="00745F66" w:rsidRPr="00745F66" w:rsidRDefault="00745F66" w:rsidP="00550F4B">
      <w:pPr>
        <w:rPr>
          <w:sz w:val="22"/>
          <w:szCs w:val="22"/>
        </w:rPr>
      </w:pPr>
    </w:p>
    <w:p w14:paraId="5C4DEC64" w14:textId="77777777" w:rsidR="00745F66" w:rsidRPr="00745F66" w:rsidRDefault="00745F66" w:rsidP="00745F66">
      <w:pPr>
        <w:widowControl w:val="0"/>
        <w:autoSpaceDE w:val="0"/>
        <w:autoSpaceDN w:val="0"/>
        <w:adjustRightInd w:val="0"/>
        <w:spacing w:line="276" w:lineRule="auto"/>
        <w:ind w:firstLine="360"/>
        <w:contextualSpacing/>
        <w:rPr>
          <w:rFonts w:cstheme="minorHAnsi"/>
          <w:color w:val="000000"/>
          <w:sz w:val="22"/>
          <w:szCs w:val="22"/>
        </w:rPr>
      </w:pPr>
      <w:r w:rsidRPr="00745F66">
        <w:rPr>
          <w:rFonts w:cstheme="minorHAnsi"/>
          <w:b/>
          <w:bCs/>
          <w:color w:val="000000"/>
          <w:sz w:val="22"/>
          <w:szCs w:val="22"/>
        </w:rPr>
        <w:t xml:space="preserve">Územná platnosť poistenia </w:t>
      </w:r>
    </w:p>
    <w:p w14:paraId="3472AA25" w14:textId="77777777" w:rsidR="00745F66" w:rsidRDefault="00745F66" w:rsidP="00745F66">
      <w:pPr>
        <w:pStyle w:val="Odsekzoznamu"/>
        <w:widowControl w:val="0"/>
        <w:autoSpaceDE w:val="0"/>
        <w:autoSpaceDN w:val="0"/>
        <w:adjustRightInd w:val="0"/>
        <w:spacing w:line="276" w:lineRule="auto"/>
        <w:ind w:left="360"/>
        <w:contextualSpacing/>
        <w:rPr>
          <w:rFonts w:ascii="Garamond" w:hAnsi="Garamond" w:cstheme="minorHAnsi"/>
          <w:color w:val="000000"/>
          <w:sz w:val="22"/>
          <w:szCs w:val="22"/>
        </w:rPr>
      </w:pPr>
      <w:r>
        <w:rPr>
          <w:rFonts w:ascii="Garamond" w:hAnsi="Garamond" w:cstheme="minorHAnsi"/>
          <w:color w:val="000000"/>
          <w:sz w:val="22"/>
          <w:szCs w:val="22"/>
        </w:rPr>
        <w:t>V</w:t>
      </w:r>
      <w:r w:rsidRPr="00427483">
        <w:rPr>
          <w:rFonts w:ascii="Garamond" w:hAnsi="Garamond" w:cstheme="minorHAnsi"/>
          <w:color w:val="000000"/>
          <w:sz w:val="22"/>
          <w:szCs w:val="22"/>
        </w:rPr>
        <w:t>šetky prevádzky a miesta, v ktorých je v zmysle účtovnej evidencie obstarávateľ</w:t>
      </w:r>
      <w:r>
        <w:rPr>
          <w:rFonts w:ascii="Garamond" w:hAnsi="Garamond" w:cstheme="minorHAnsi"/>
          <w:color w:val="000000"/>
          <w:sz w:val="22"/>
          <w:szCs w:val="22"/>
        </w:rPr>
        <w:t>skej organizácie</w:t>
      </w:r>
      <w:r w:rsidRPr="00427483">
        <w:rPr>
          <w:rFonts w:ascii="Garamond" w:hAnsi="Garamond" w:cstheme="minorHAnsi"/>
          <w:color w:val="000000"/>
          <w:sz w:val="22"/>
          <w:szCs w:val="22"/>
        </w:rPr>
        <w:t xml:space="preserve"> majetok umiestnený</w:t>
      </w:r>
      <w:r>
        <w:rPr>
          <w:rFonts w:ascii="Garamond" w:hAnsi="Garamond" w:cstheme="minorHAnsi"/>
          <w:color w:val="000000"/>
          <w:sz w:val="22"/>
          <w:szCs w:val="22"/>
        </w:rPr>
        <w:t>.</w:t>
      </w:r>
    </w:p>
    <w:p w14:paraId="5FD867CC" w14:textId="77777777" w:rsidR="00F035E5" w:rsidRDefault="00F035E5">
      <w:pPr>
        <w:spacing w:after="160" w:line="259" w:lineRule="auto"/>
      </w:pPr>
    </w:p>
    <w:p w14:paraId="57C6D5BF" w14:textId="50A91941" w:rsidR="00F035E5" w:rsidRPr="003D71DD" w:rsidRDefault="000577DD" w:rsidP="003D71DD">
      <w:pPr>
        <w:pStyle w:val="Odsekzoznamu"/>
        <w:widowControl w:val="0"/>
        <w:autoSpaceDE w:val="0"/>
        <w:autoSpaceDN w:val="0"/>
        <w:adjustRightInd w:val="0"/>
        <w:spacing w:line="276" w:lineRule="auto"/>
        <w:ind w:left="360"/>
        <w:contextualSpacing/>
        <w:rPr>
          <w:rFonts w:ascii="Garamond" w:hAnsi="Garamond" w:cs="Calibri"/>
          <w:b/>
          <w:sz w:val="22"/>
          <w:szCs w:val="22"/>
        </w:rPr>
      </w:pPr>
      <w:bookmarkStart w:id="6" w:name="_Hlk181117274"/>
      <w:r w:rsidRPr="003D71DD">
        <w:rPr>
          <w:rFonts w:ascii="Garamond" w:hAnsi="Garamond" w:cs="Calibri"/>
          <w:b/>
          <w:sz w:val="22"/>
          <w:szCs w:val="22"/>
        </w:rPr>
        <w:t xml:space="preserve"> </w:t>
      </w:r>
      <w:r w:rsidR="00F035E5" w:rsidRPr="00A44BA8">
        <w:rPr>
          <w:rFonts w:ascii="Garamond" w:hAnsi="Garamond" w:cs="Calibri"/>
          <w:b/>
          <w:sz w:val="22"/>
          <w:szCs w:val="22"/>
        </w:rPr>
        <w:t>Doplňujúce informácie</w:t>
      </w:r>
      <w:bookmarkEnd w:id="6"/>
      <w:r w:rsidR="00F035E5" w:rsidRPr="003D71DD">
        <w:rPr>
          <w:rFonts w:ascii="Garamond" w:hAnsi="Garamond" w:cs="Calibri"/>
          <w:b/>
          <w:sz w:val="22"/>
          <w:szCs w:val="22"/>
        </w:rPr>
        <w:t xml:space="preserve"> </w:t>
      </w:r>
    </w:p>
    <w:p w14:paraId="6B0CD365" w14:textId="77777777" w:rsidR="00F035E5" w:rsidRDefault="00F035E5">
      <w:pPr>
        <w:spacing w:after="160" w:line="259" w:lineRule="auto"/>
      </w:pPr>
    </w:p>
    <w:p w14:paraId="2CDAF2FB" w14:textId="6EF041B6" w:rsidR="003D71DD" w:rsidRPr="00CB0852" w:rsidRDefault="003D71DD" w:rsidP="003D71DD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contextualSpacing/>
        <w:rPr>
          <w:rFonts w:ascii="Garamond" w:hAnsi="Garamond" w:cs="Calibri"/>
          <w:b/>
          <w:sz w:val="22"/>
          <w:szCs w:val="22"/>
        </w:rPr>
      </w:pPr>
      <w:r w:rsidRPr="00CB0852">
        <w:rPr>
          <w:rFonts w:ascii="Garamond" w:hAnsi="Garamond" w:cs="Calibri"/>
          <w:b/>
          <w:sz w:val="22"/>
          <w:szCs w:val="22"/>
        </w:rPr>
        <w:t xml:space="preserve">Prehľad </w:t>
      </w:r>
      <w:proofErr w:type="spellStart"/>
      <w:r w:rsidRPr="00CB0852">
        <w:rPr>
          <w:rFonts w:ascii="Garamond" w:hAnsi="Garamond" w:cs="Calibri"/>
          <w:b/>
          <w:sz w:val="22"/>
          <w:szCs w:val="22"/>
        </w:rPr>
        <w:t>škodovosti</w:t>
      </w:r>
      <w:proofErr w:type="spellEnd"/>
      <w:r w:rsidRPr="00CB0852">
        <w:rPr>
          <w:rFonts w:ascii="Garamond" w:hAnsi="Garamond" w:cs="Calibri"/>
          <w:b/>
          <w:sz w:val="22"/>
          <w:szCs w:val="22"/>
        </w:rPr>
        <w:t xml:space="preserve"> za</w:t>
      </w:r>
      <w:r w:rsidR="003C27AB">
        <w:rPr>
          <w:rFonts w:ascii="Garamond" w:hAnsi="Garamond" w:cs="Calibri"/>
          <w:b/>
          <w:sz w:val="22"/>
          <w:szCs w:val="22"/>
        </w:rPr>
        <w:t xml:space="preserve"> posledných</w:t>
      </w:r>
      <w:r w:rsidRPr="00CB0852">
        <w:rPr>
          <w:rFonts w:ascii="Garamond" w:hAnsi="Garamond" w:cs="Calibri"/>
          <w:b/>
          <w:sz w:val="22"/>
          <w:szCs w:val="22"/>
        </w:rPr>
        <w:t xml:space="preserve"> 5 rokov</w:t>
      </w:r>
      <w:r>
        <w:rPr>
          <w:rFonts w:ascii="Garamond" w:hAnsi="Garamond" w:cs="Calibri"/>
          <w:b/>
          <w:sz w:val="22"/>
          <w:szCs w:val="22"/>
        </w:rPr>
        <w:t>.</w:t>
      </w:r>
    </w:p>
    <w:p w14:paraId="66A84FC9" w14:textId="77777777" w:rsidR="003D71DD" w:rsidRDefault="003D71DD" w:rsidP="003D71DD">
      <w:pPr>
        <w:widowControl w:val="0"/>
        <w:ind w:left="360"/>
        <w:rPr>
          <w:rFonts w:cs="Calibri"/>
          <w:bCs/>
          <w:sz w:val="22"/>
          <w:szCs w:val="22"/>
          <w:lang w:eastAsia="cs-CZ"/>
        </w:rPr>
      </w:pPr>
      <w:r w:rsidRPr="00A073C8">
        <w:rPr>
          <w:rFonts w:cs="Calibri"/>
          <w:bCs/>
          <w:sz w:val="22"/>
          <w:szCs w:val="22"/>
          <w:lang w:eastAsia="cs-CZ"/>
        </w:rPr>
        <w:t xml:space="preserve">Pre informáciu uvádzame škodovosť z aktuálnej poistnej zmluvy, ktorá zahŕňa dva druhy poistenia </w:t>
      </w:r>
      <w:r w:rsidRPr="00CB0852">
        <w:rPr>
          <w:rFonts w:cs="Calibri"/>
          <w:bCs/>
          <w:sz w:val="22"/>
          <w:szCs w:val="22"/>
          <w:lang w:eastAsia="cs-CZ"/>
        </w:rPr>
        <w:t>:</w:t>
      </w:r>
      <w:r w:rsidRPr="00A073C8">
        <w:rPr>
          <w:rFonts w:cs="Calibri"/>
          <w:bCs/>
          <w:sz w:val="22"/>
          <w:szCs w:val="22"/>
          <w:lang w:eastAsia="cs-CZ"/>
        </w:rPr>
        <w:t xml:space="preserve"> </w:t>
      </w:r>
    </w:p>
    <w:p w14:paraId="6209D298" w14:textId="77777777" w:rsidR="003D71DD" w:rsidRPr="00CB0852" w:rsidRDefault="003D71DD" w:rsidP="003D71DD">
      <w:pPr>
        <w:widowControl w:val="0"/>
        <w:ind w:left="360"/>
        <w:rPr>
          <w:rFonts w:cs="Calibri"/>
          <w:bCs/>
          <w:sz w:val="22"/>
          <w:szCs w:val="22"/>
          <w:lang w:eastAsia="cs-CZ"/>
        </w:rPr>
      </w:pPr>
      <w:r w:rsidRPr="00CB0852">
        <w:rPr>
          <w:rFonts w:cs="Calibri"/>
          <w:bCs/>
          <w:sz w:val="22"/>
          <w:szCs w:val="22"/>
          <w:lang w:eastAsia="cs-CZ"/>
        </w:rPr>
        <w:t xml:space="preserve">a/ </w:t>
      </w:r>
      <w:r w:rsidRPr="00A073C8">
        <w:rPr>
          <w:rFonts w:cs="Calibri"/>
          <w:bCs/>
          <w:sz w:val="22"/>
          <w:szCs w:val="22"/>
          <w:lang w:eastAsia="cs-CZ"/>
        </w:rPr>
        <w:t>majetkové poistenie a</w:t>
      </w:r>
    </w:p>
    <w:p w14:paraId="2DE105BC" w14:textId="77777777" w:rsidR="003D71DD" w:rsidRPr="00CB0852" w:rsidRDefault="003D71DD" w:rsidP="003D71DD">
      <w:pPr>
        <w:widowControl w:val="0"/>
        <w:ind w:left="360"/>
        <w:rPr>
          <w:rFonts w:cs="Calibri"/>
          <w:bCs/>
          <w:sz w:val="22"/>
          <w:szCs w:val="22"/>
          <w:lang w:eastAsia="cs-CZ"/>
        </w:rPr>
      </w:pPr>
      <w:r w:rsidRPr="00CB0852">
        <w:rPr>
          <w:rFonts w:cs="Calibri"/>
          <w:bCs/>
          <w:sz w:val="22"/>
          <w:szCs w:val="22"/>
          <w:lang w:eastAsia="cs-CZ"/>
        </w:rPr>
        <w:t xml:space="preserve">b/ </w:t>
      </w:r>
      <w:r w:rsidRPr="00A073C8">
        <w:rPr>
          <w:rFonts w:cs="Calibri"/>
          <w:bCs/>
          <w:sz w:val="22"/>
          <w:szCs w:val="22"/>
          <w:lang w:eastAsia="cs-CZ"/>
        </w:rPr>
        <w:t>poistenie zodpovednosti za škodu</w:t>
      </w:r>
    </w:p>
    <w:p w14:paraId="2CA5C215" w14:textId="77777777" w:rsidR="003D71DD" w:rsidRPr="00A073C8" w:rsidRDefault="003D71DD" w:rsidP="003D71DD">
      <w:pPr>
        <w:widowControl w:val="0"/>
        <w:ind w:left="360"/>
        <w:rPr>
          <w:rFonts w:cs="Calibri"/>
          <w:bCs/>
          <w:sz w:val="22"/>
          <w:szCs w:val="22"/>
          <w:lang w:eastAsia="cs-CZ"/>
        </w:rPr>
      </w:pPr>
    </w:p>
    <w:p w14:paraId="6E136FBA" w14:textId="77777777" w:rsidR="003D71DD" w:rsidRPr="00A073C8" w:rsidRDefault="003D71DD" w:rsidP="003D71DD">
      <w:pPr>
        <w:widowControl w:val="0"/>
        <w:ind w:left="360"/>
        <w:rPr>
          <w:rFonts w:cs="Calibri"/>
          <w:bCs/>
          <w:sz w:val="22"/>
          <w:szCs w:val="22"/>
          <w:u w:val="single"/>
          <w:lang w:eastAsia="cs-CZ"/>
        </w:rPr>
      </w:pPr>
      <w:r w:rsidRPr="00A073C8">
        <w:rPr>
          <w:rFonts w:cs="Calibri"/>
          <w:bCs/>
          <w:sz w:val="22"/>
          <w:szCs w:val="22"/>
          <w:u w:val="single"/>
          <w:lang w:eastAsia="cs-CZ"/>
        </w:rPr>
        <w:t>Obdobie: 01.01.2020 - 03.10.2024</w:t>
      </w:r>
    </w:p>
    <w:p w14:paraId="4D61AE7E" w14:textId="4DC49598" w:rsidR="003D71DD" w:rsidRDefault="003D71DD" w:rsidP="003D71DD">
      <w:pPr>
        <w:widowControl w:val="0"/>
        <w:ind w:left="360"/>
        <w:rPr>
          <w:rFonts w:cs="Calibri"/>
          <w:bCs/>
          <w:i/>
          <w:iCs/>
          <w:sz w:val="22"/>
          <w:szCs w:val="22"/>
          <w:lang w:eastAsia="cs-CZ"/>
        </w:rPr>
      </w:pPr>
      <w:r w:rsidRPr="00A073C8">
        <w:rPr>
          <w:rFonts w:cs="Calibri"/>
          <w:bCs/>
          <w:sz w:val="22"/>
          <w:szCs w:val="22"/>
          <w:lang w:eastAsia="cs-CZ"/>
        </w:rPr>
        <w:t>Škodovosť vrátane rezervy v rámci majetkového poistenia je v</w:t>
      </w:r>
      <w:r w:rsidR="00D85E66">
        <w:rPr>
          <w:rFonts w:cs="Calibri"/>
          <w:bCs/>
          <w:sz w:val="22"/>
          <w:szCs w:val="22"/>
          <w:lang w:eastAsia="cs-CZ"/>
        </w:rPr>
        <w:t xml:space="preserve"> </w:t>
      </w:r>
      <w:r w:rsidRPr="00A073C8">
        <w:rPr>
          <w:rFonts w:cs="Calibri"/>
          <w:bCs/>
          <w:sz w:val="22"/>
          <w:szCs w:val="22"/>
          <w:lang w:eastAsia="cs-CZ"/>
        </w:rPr>
        <w:t>o</w:t>
      </w:r>
      <w:r w:rsidR="00D85E66">
        <w:rPr>
          <w:rFonts w:cs="Calibri"/>
          <w:bCs/>
          <w:sz w:val="22"/>
          <w:szCs w:val="22"/>
          <w:lang w:eastAsia="cs-CZ"/>
        </w:rPr>
        <w:t>dhadovanej</w:t>
      </w:r>
      <w:r w:rsidRPr="00A073C8">
        <w:rPr>
          <w:rFonts w:cs="Calibri"/>
          <w:bCs/>
          <w:sz w:val="22"/>
          <w:szCs w:val="22"/>
          <w:lang w:eastAsia="cs-CZ"/>
        </w:rPr>
        <w:t xml:space="preserve"> výške cca. </w:t>
      </w:r>
      <w:r w:rsidR="00D43D49">
        <w:rPr>
          <w:rFonts w:cs="Calibri"/>
          <w:bCs/>
          <w:i/>
          <w:iCs/>
          <w:sz w:val="22"/>
          <w:szCs w:val="22"/>
          <w:lang w:eastAsia="cs-CZ"/>
        </w:rPr>
        <w:t>3</w:t>
      </w:r>
      <w:r w:rsidRPr="00A073C8">
        <w:rPr>
          <w:rFonts w:cs="Calibri"/>
          <w:bCs/>
          <w:i/>
          <w:iCs/>
          <w:sz w:val="22"/>
          <w:szCs w:val="22"/>
          <w:lang w:eastAsia="cs-CZ"/>
        </w:rPr>
        <w:t>%</w:t>
      </w:r>
    </w:p>
    <w:p w14:paraId="376FE912" w14:textId="77777777" w:rsidR="003D71DD" w:rsidRDefault="003D71DD" w:rsidP="003D71DD">
      <w:pPr>
        <w:widowControl w:val="0"/>
        <w:ind w:left="360"/>
        <w:rPr>
          <w:rFonts w:cs="Calibri"/>
          <w:bCs/>
          <w:i/>
          <w:iCs/>
          <w:sz w:val="22"/>
          <w:szCs w:val="22"/>
          <w:u w:val="single"/>
          <w:lang w:eastAsia="cs-CZ"/>
        </w:rPr>
      </w:pPr>
    </w:p>
    <w:bookmarkStart w:id="7" w:name="_MON_1791804847"/>
    <w:bookmarkEnd w:id="7"/>
    <w:p w14:paraId="3BE2029C" w14:textId="585DD462" w:rsidR="003D71DD" w:rsidRDefault="003C27AB" w:rsidP="00D85E66">
      <w:pPr>
        <w:widowContro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object w:dxaOrig="1287" w:dyaOrig="832" w14:anchorId="15F65E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4.5pt;height:42pt" o:ole="">
            <v:imagedata r:id="rId6" o:title=""/>
          </v:shape>
          <o:OLEObject Type="Embed" ProgID="Excel.Sheet.12" ShapeID="_x0000_i1027" DrawAspect="Icon" ObjectID="_1791812216" r:id="rId7"/>
        </w:object>
      </w:r>
    </w:p>
    <w:p w14:paraId="22597648" w14:textId="77777777" w:rsidR="00826089" w:rsidRDefault="00826089" w:rsidP="003D71DD">
      <w:pPr>
        <w:widowControl w:val="0"/>
        <w:ind w:left="4956" w:firstLine="708"/>
        <w:rPr>
          <w:rFonts w:cs="Arial"/>
          <w:b/>
          <w:sz w:val="22"/>
          <w:szCs w:val="22"/>
        </w:rPr>
      </w:pPr>
    </w:p>
    <w:p w14:paraId="688AE48D" w14:textId="77777777" w:rsidR="003D71DD" w:rsidRDefault="003D71DD" w:rsidP="003D71DD">
      <w:pPr>
        <w:widowControl w:val="0"/>
        <w:ind w:left="4956" w:firstLine="708"/>
        <w:rPr>
          <w:rFonts w:cs="Arial"/>
          <w:b/>
          <w:sz w:val="22"/>
          <w:szCs w:val="22"/>
        </w:rPr>
      </w:pPr>
    </w:p>
    <w:p w14:paraId="336ED2CF" w14:textId="4F2A1417" w:rsidR="003D71DD" w:rsidRDefault="003D71DD" w:rsidP="003D71DD">
      <w:pPr>
        <w:widowContro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b.  </w:t>
      </w:r>
      <w:bookmarkStart w:id="8" w:name="_Hlk181178788"/>
      <w:r>
        <w:rPr>
          <w:rFonts w:cs="Arial"/>
          <w:b/>
          <w:sz w:val="22"/>
          <w:szCs w:val="22"/>
        </w:rPr>
        <w:t>M</w:t>
      </w:r>
      <w:r w:rsidRPr="00CB0852">
        <w:rPr>
          <w:rFonts w:cs="Calibri"/>
          <w:b/>
          <w:sz w:val="22"/>
          <w:szCs w:val="22"/>
          <w:lang w:eastAsia="cs-CZ"/>
        </w:rPr>
        <w:t>aximálna možná škoda (PML</w:t>
      </w:r>
      <w:r>
        <w:rPr>
          <w:rFonts w:cs="Calibri"/>
          <w:b/>
          <w:sz w:val="22"/>
          <w:szCs w:val="22"/>
          <w:lang w:eastAsia="cs-CZ"/>
        </w:rPr>
        <w:t xml:space="preserve"> - </w:t>
      </w:r>
      <w:r w:rsidRPr="00CB0852">
        <w:rPr>
          <w:rFonts w:cs="Calibri"/>
          <w:b/>
          <w:sz w:val="22"/>
          <w:szCs w:val="22"/>
          <w:lang w:eastAsia="cs-CZ"/>
        </w:rPr>
        <w:t xml:space="preserve"> tvorená súčtom hodnoty </w:t>
      </w:r>
      <w:r w:rsidR="00826089" w:rsidRPr="00CB0852">
        <w:rPr>
          <w:rFonts w:cs="Calibri"/>
          <w:b/>
          <w:sz w:val="22"/>
          <w:szCs w:val="22"/>
          <w:lang w:eastAsia="cs-CZ"/>
        </w:rPr>
        <w:t>nehnuteľného</w:t>
      </w:r>
      <w:r w:rsidRPr="00A073C8">
        <w:rPr>
          <w:rFonts w:cs="Arial"/>
          <w:b/>
          <w:sz w:val="22"/>
          <w:szCs w:val="22"/>
        </w:rPr>
        <w:t xml:space="preserve"> majetku, </w:t>
      </w:r>
      <w:r w:rsidR="00826089" w:rsidRPr="00A073C8">
        <w:rPr>
          <w:rFonts w:cs="Arial"/>
          <w:b/>
          <w:sz w:val="22"/>
          <w:szCs w:val="22"/>
        </w:rPr>
        <w:t>hnuteľného</w:t>
      </w:r>
      <w:r w:rsidRPr="00A073C8">
        <w:rPr>
          <w:rFonts w:cs="Arial"/>
          <w:b/>
          <w:sz w:val="22"/>
          <w:szCs w:val="22"/>
        </w:rPr>
        <w:t xml:space="preserve"> </w:t>
      </w:r>
    </w:p>
    <w:p w14:paraId="3D9A2405" w14:textId="77777777" w:rsidR="003D71DD" w:rsidRPr="00A073C8" w:rsidRDefault="003D71DD" w:rsidP="003D71DD">
      <w:pPr>
        <w:widowControl w:val="0"/>
        <w:ind w:left="284"/>
        <w:rPr>
          <w:rFonts w:cs="Arial"/>
          <w:b/>
          <w:sz w:val="22"/>
          <w:szCs w:val="22"/>
        </w:rPr>
      </w:pPr>
      <w:r w:rsidRPr="00A073C8">
        <w:rPr>
          <w:rFonts w:cs="Arial"/>
          <w:b/>
          <w:sz w:val="22"/>
          <w:szCs w:val="22"/>
        </w:rPr>
        <w:t>majetku a</w:t>
      </w:r>
      <w:r>
        <w:rPr>
          <w:rFonts w:cs="Arial"/>
          <w:b/>
          <w:sz w:val="22"/>
          <w:szCs w:val="22"/>
        </w:rPr>
        <w:t> </w:t>
      </w:r>
      <w:r w:rsidRPr="00A073C8">
        <w:rPr>
          <w:rFonts w:cs="Arial"/>
          <w:b/>
          <w:sz w:val="22"/>
          <w:szCs w:val="22"/>
        </w:rPr>
        <w:t>zásob</w:t>
      </w:r>
      <w:r>
        <w:rPr>
          <w:rFonts w:cs="Arial"/>
          <w:b/>
          <w:sz w:val="22"/>
          <w:szCs w:val="22"/>
        </w:rPr>
        <w:t xml:space="preserve"> )</w:t>
      </w:r>
      <w:r w:rsidRPr="00A073C8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s uvedením</w:t>
      </w:r>
      <w:r w:rsidRPr="00A073C8">
        <w:rPr>
          <w:rFonts w:cs="Arial"/>
          <w:b/>
          <w:sz w:val="22"/>
          <w:szCs w:val="22"/>
        </w:rPr>
        <w:t xml:space="preserve"> adres</w:t>
      </w:r>
      <w:r>
        <w:rPr>
          <w:rFonts w:cs="Arial"/>
          <w:b/>
          <w:sz w:val="22"/>
          <w:szCs w:val="22"/>
        </w:rPr>
        <w:t>y</w:t>
      </w:r>
      <w:r w:rsidRPr="00A073C8">
        <w:rPr>
          <w:rFonts w:cs="Arial"/>
          <w:b/>
          <w:sz w:val="22"/>
          <w:szCs w:val="22"/>
        </w:rPr>
        <w:t xml:space="preserve"> tohto miesta poistenia</w:t>
      </w:r>
      <w:r>
        <w:rPr>
          <w:rFonts w:cs="Arial"/>
          <w:b/>
          <w:sz w:val="22"/>
          <w:szCs w:val="22"/>
        </w:rPr>
        <w:t>.</w:t>
      </w:r>
    </w:p>
    <w:p w14:paraId="5D649EF8" w14:textId="77777777" w:rsidR="003D71DD" w:rsidRPr="00A073C8" w:rsidRDefault="003D71DD" w:rsidP="003D71DD">
      <w:pPr>
        <w:widowControl w:val="0"/>
        <w:rPr>
          <w:rFonts w:cs="Arial"/>
          <w:b/>
          <w:i/>
          <w:iCs/>
          <w:sz w:val="22"/>
          <w:szCs w:val="22"/>
        </w:rPr>
      </w:pPr>
    </w:p>
    <w:p w14:paraId="7833710C" w14:textId="77777777" w:rsidR="003D71DD" w:rsidRDefault="003D71DD" w:rsidP="003D71DD">
      <w:pPr>
        <w:widowControl w:val="0"/>
        <w:ind w:left="426"/>
        <w:rPr>
          <w:rFonts w:cs="Arial"/>
          <w:bCs/>
          <w:sz w:val="22"/>
          <w:szCs w:val="22"/>
        </w:rPr>
      </w:pPr>
      <w:r w:rsidRPr="00CB0852">
        <w:rPr>
          <w:rFonts w:cs="Arial"/>
          <w:bCs/>
          <w:sz w:val="22"/>
          <w:szCs w:val="22"/>
        </w:rPr>
        <w:t>P</w:t>
      </w:r>
      <w:r w:rsidRPr="00A073C8">
        <w:rPr>
          <w:rFonts w:cs="Arial"/>
          <w:bCs/>
          <w:sz w:val="22"/>
          <w:szCs w:val="22"/>
        </w:rPr>
        <w:t>revádzka s najvyššou koncentráciou majetku, kde by mohla vzniknúť maximálna možná škoda (PML) je Jurajov Dvor s celkovou výškou PS  </w:t>
      </w:r>
      <w:r w:rsidRPr="00A073C8">
        <w:rPr>
          <w:rFonts w:cs="Calibri"/>
          <w:bCs/>
          <w:i/>
          <w:iCs/>
          <w:sz w:val="22"/>
          <w:szCs w:val="22"/>
          <w:lang w:eastAsia="cs-CZ"/>
        </w:rPr>
        <w:t>24 094 213€</w:t>
      </w:r>
      <w:r w:rsidRPr="00A073C8">
        <w:rPr>
          <w:rFonts w:cs="Arial"/>
          <w:bCs/>
          <w:sz w:val="22"/>
          <w:szCs w:val="22"/>
        </w:rPr>
        <w:t xml:space="preserve"> z toho stavby </w:t>
      </w:r>
      <w:r w:rsidRPr="00A073C8">
        <w:rPr>
          <w:rFonts w:cs="Calibri"/>
          <w:bCs/>
          <w:i/>
          <w:iCs/>
          <w:sz w:val="22"/>
          <w:szCs w:val="22"/>
          <w:lang w:eastAsia="cs-CZ"/>
        </w:rPr>
        <w:t>10 374 441€.</w:t>
      </w:r>
      <w:r w:rsidRPr="00A073C8">
        <w:rPr>
          <w:rFonts w:cs="Arial"/>
          <w:bCs/>
          <w:sz w:val="22"/>
          <w:szCs w:val="22"/>
        </w:rPr>
        <w:t xml:space="preserve"> </w:t>
      </w:r>
    </w:p>
    <w:p w14:paraId="6884DB35" w14:textId="77777777" w:rsidR="003D71DD" w:rsidRPr="00A073C8" w:rsidRDefault="003D71DD" w:rsidP="003D71DD">
      <w:pPr>
        <w:widowControl w:val="0"/>
        <w:ind w:left="426"/>
        <w:rPr>
          <w:rFonts w:cs="Arial"/>
          <w:bCs/>
          <w:sz w:val="22"/>
          <w:szCs w:val="22"/>
        </w:rPr>
      </w:pPr>
      <w:r w:rsidRPr="00A073C8">
        <w:rPr>
          <w:rFonts w:cs="Arial"/>
          <w:bCs/>
          <w:sz w:val="22"/>
          <w:szCs w:val="22"/>
        </w:rPr>
        <w:t>Majetok rozdelený na jednotlivé kategórie je špecifikovaný v Prílohe č. 1a Špecifikácie predmetu zákazky aj s uvedením lokalizácie.</w:t>
      </w:r>
    </w:p>
    <w:p w14:paraId="4BDA7837" w14:textId="77777777" w:rsidR="003D71DD" w:rsidRPr="00A073C8" w:rsidRDefault="003D71DD" w:rsidP="003D71DD">
      <w:pPr>
        <w:widowControl w:val="0"/>
        <w:rPr>
          <w:rFonts w:cs="Arial"/>
          <w:b/>
          <w:sz w:val="22"/>
          <w:szCs w:val="22"/>
        </w:rPr>
      </w:pPr>
    </w:p>
    <w:p w14:paraId="1742A868" w14:textId="77777777" w:rsidR="003D71DD" w:rsidRPr="00A073C8" w:rsidRDefault="003D71DD" w:rsidP="003D71DD">
      <w:pPr>
        <w:widowControl w:val="0"/>
        <w:rPr>
          <w:rFonts w:cs="Arial"/>
          <w:b/>
          <w:sz w:val="22"/>
          <w:szCs w:val="22"/>
        </w:rPr>
      </w:pPr>
    </w:p>
    <w:bookmarkEnd w:id="8"/>
    <w:p w14:paraId="734349C3" w14:textId="77777777" w:rsidR="003D71DD" w:rsidRDefault="003D71DD" w:rsidP="003D71DD">
      <w:pPr>
        <w:widowControl w:val="0"/>
        <w:rPr>
          <w:rFonts w:cs="Arial"/>
          <w:b/>
          <w:sz w:val="22"/>
          <w:szCs w:val="22"/>
        </w:rPr>
      </w:pPr>
    </w:p>
    <w:p w14:paraId="7771AF94" w14:textId="4E6A7AD3" w:rsidR="00826089" w:rsidRDefault="00826089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5F6C64B" w14:textId="77777777" w:rsidR="003D71DD" w:rsidRDefault="003D71DD" w:rsidP="003D71DD">
      <w:pPr>
        <w:widowControl w:val="0"/>
        <w:jc w:val="center"/>
        <w:rPr>
          <w:rFonts w:cs="Arial"/>
          <w:b/>
          <w:sz w:val="22"/>
          <w:szCs w:val="22"/>
        </w:rPr>
      </w:pPr>
    </w:p>
    <w:p w14:paraId="2D79D7C1" w14:textId="77777777" w:rsidR="00550F4B" w:rsidRDefault="00550F4B" w:rsidP="00550F4B"/>
    <w:p w14:paraId="36882A53" w14:textId="0FB6789C" w:rsidR="007C0B6B" w:rsidRDefault="007C0B6B" w:rsidP="007C0B6B">
      <w:pPr>
        <w:widowControl w:val="0"/>
        <w:jc w:val="center"/>
        <w:rPr>
          <w:rFonts w:cs="Arial"/>
          <w:b/>
          <w:sz w:val="22"/>
          <w:szCs w:val="22"/>
        </w:rPr>
      </w:pPr>
      <w:bookmarkStart w:id="9" w:name="_Hlk178932845"/>
      <w:r w:rsidRPr="005005D6">
        <w:rPr>
          <w:rFonts w:cs="Arial"/>
          <w:b/>
          <w:sz w:val="22"/>
          <w:szCs w:val="22"/>
        </w:rPr>
        <w:t xml:space="preserve">Príloha č. </w:t>
      </w:r>
      <w:r w:rsidR="002B0B79">
        <w:rPr>
          <w:rFonts w:cs="Arial"/>
          <w:b/>
          <w:sz w:val="22"/>
          <w:szCs w:val="22"/>
        </w:rPr>
        <w:t>1.a</w:t>
      </w:r>
    </w:p>
    <w:bookmarkEnd w:id="9"/>
    <w:p w14:paraId="296D823B" w14:textId="615F1450" w:rsidR="007C0B6B" w:rsidRPr="007C0B6B" w:rsidRDefault="007C0B6B" w:rsidP="007C0B6B">
      <w:pPr>
        <w:ind w:left="2124" w:firstLine="708"/>
        <w:rPr>
          <w:b/>
          <w:bCs/>
        </w:rPr>
      </w:pPr>
      <w:r w:rsidRPr="007C0B6B">
        <w:rPr>
          <w:b/>
          <w:bCs/>
        </w:rPr>
        <w:t>Zoznam majetku určený pre poistenie</w:t>
      </w:r>
    </w:p>
    <w:p w14:paraId="717F4F0A" w14:textId="77777777" w:rsidR="007C0B6B" w:rsidRDefault="007C0B6B" w:rsidP="007C0B6B">
      <w:pPr>
        <w:widowControl w:val="0"/>
        <w:ind w:firstLine="708"/>
        <w:jc w:val="center"/>
        <w:rPr>
          <w:rFonts w:cs="Arial"/>
          <w:bCs/>
          <w:sz w:val="22"/>
          <w:szCs w:val="22"/>
        </w:rPr>
      </w:pPr>
      <w:bookmarkStart w:id="10" w:name="_Hlk178932898"/>
      <w:r>
        <w:rPr>
          <w:rFonts w:cs="Arial"/>
          <w:bCs/>
          <w:sz w:val="22"/>
          <w:szCs w:val="22"/>
        </w:rPr>
        <w:t>Zverejnené ako samostatný dokument.</w:t>
      </w:r>
    </w:p>
    <w:bookmarkEnd w:id="10"/>
    <w:p w14:paraId="29C3AC30" w14:textId="77777777" w:rsidR="007C0B6B" w:rsidRDefault="007C0B6B"/>
    <w:p w14:paraId="6694FCA6" w14:textId="77777777" w:rsidR="007C0B6B" w:rsidRDefault="007C0B6B"/>
    <w:p w14:paraId="23BE2DAF" w14:textId="77777777" w:rsidR="007C0B6B" w:rsidRDefault="007C0B6B"/>
    <w:p w14:paraId="4F773282" w14:textId="77777777" w:rsidR="007C0B6B" w:rsidRDefault="007C0B6B"/>
    <w:p w14:paraId="74798605" w14:textId="77777777" w:rsidR="007C0B6B" w:rsidRDefault="007C0B6B"/>
    <w:p w14:paraId="1AC876E6" w14:textId="77777777" w:rsidR="007C0B6B" w:rsidRDefault="007C0B6B"/>
    <w:p w14:paraId="0EE3E940" w14:textId="77777777" w:rsidR="007C0B6B" w:rsidRDefault="007C0B6B"/>
    <w:p w14:paraId="0CF7FB74" w14:textId="77777777" w:rsidR="007C0B6B" w:rsidRDefault="007C0B6B"/>
    <w:p w14:paraId="72618805" w14:textId="77777777" w:rsidR="007C0B6B" w:rsidRDefault="007C0B6B"/>
    <w:p w14:paraId="3E0741EA" w14:textId="77777777" w:rsidR="007C0B6B" w:rsidRDefault="007C0B6B"/>
    <w:p w14:paraId="24319654" w14:textId="77777777" w:rsidR="007C0B6B" w:rsidRDefault="007C0B6B"/>
    <w:p w14:paraId="2685FA32" w14:textId="77777777" w:rsidR="007C0B6B" w:rsidRDefault="007C0B6B"/>
    <w:p w14:paraId="21E300F7" w14:textId="77777777" w:rsidR="007C0B6B" w:rsidRDefault="007C0B6B"/>
    <w:p w14:paraId="11666876" w14:textId="77777777" w:rsidR="007C0B6B" w:rsidRDefault="007C0B6B"/>
    <w:p w14:paraId="54C5394B" w14:textId="77777777" w:rsidR="007C0B6B" w:rsidRDefault="007C0B6B"/>
    <w:p w14:paraId="396DDF8A" w14:textId="77777777" w:rsidR="007C0B6B" w:rsidRDefault="007C0B6B"/>
    <w:p w14:paraId="07FAB0FE" w14:textId="77777777" w:rsidR="007C0B6B" w:rsidRDefault="007C0B6B"/>
    <w:p w14:paraId="2DD4D879" w14:textId="77777777" w:rsidR="007C0B6B" w:rsidRDefault="007C0B6B"/>
    <w:p w14:paraId="568927AD" w14:textId="77777777" w:rsidR="007C0B6B" w:rsidRDefault="007C0B6B"/>
    <w:p w14:paraId="08776374" w14:textId="77777777" w:rsidR="007C0B6B" w:rsidRDefault="007C0B6B"/>
    <w:p w14:paraId="157C3E9F" w14:textId="77777777" w:rsidR="007C0B6B" w:rsidRDefault="007C0B6B"/>
    <w:p w14:paraId="3FC2D74C" w14:textId="77777777" w:rsidR="007C0B6B" w:rsidRDefault="007C0B6B"/>
    <w:p w14:paraId="5A742AB2" w14:textId="77777777" w:rsidR="007C0B6B" w:rsidRDefault="007C0B6B"/>
    <w:p w14:paraId="74299372" w14:textId="77777777" w:rsidR="007C0B6B" w:rsidRDefault="007C0B6B"/>
    <w:p w14:paraId="7FC3067C" w14:textId="77777777" w:rsidR="007C0B6B" w:rsidRDefault="007C0B6B"/>
    <w:p w14:paraId="6CFBABD2" w14:textId="77777777" w:rsidR="007C0B6B" w:rsidRDefault="007C0B6B"/>
    <w:p w14:paraId="04913552" w14:textId="77777777" w:rsidR="007C0B6B" w:rsidRDefault="007C0B6B"/>
    <w:p w14:paraId="00240E20" w14:textId="77777777" w:rsidR="007C0B6B" w:rsidRDefault="007C0B6B"/>
    <w:p w14:paraId="36F62C18" w14:textId="77777777" w:rsidR="007C0B6B" w:rsidRDefault="007C0B6B"/>
    <w:p w14:paraId="17310C1F" w14:textId="77777777" w:rsidR="007C0B6B" w:rsidRDefault="007C0B6B"/>
    <w:p w14:paraId="66A49D23" w14:textId="77777777" w:rsidR="007C0B6B" w:rsidRDefault="007C0B6B"/>
    <w:p w14:paraId="630E0F04" w14:textId="77777777" w:rsidR="007C0B6B" w:rsidRDefault="007C0B6B"/>
    <w:p w14:paraId="46015EBA" w14:textId="77777777" w:rsidR="007C0B6B" w:rsidRDefault="007C0B6B"/>
    <w:p w14:paraId="22AAF03A" w14:textId="77777777" w:rsidR="007C0B6B" w:rsidRDefault="007C0B6B"/>
    <w:p w14:paraId="1F6C93C0" w14:textId="77777777" w:rsidR="007C0B6B" w:rsidRDefault="007C0B6B"/>
    <w:p w14:paraId="25C2C1A3" w14:textId="77777777" w:rsidR="007C0B6B" w:rsidRDefault="007C0B6B"/>
    <w:p w14:paraId="6A9920A4" w14:textId="77777777" w:rsidR="007C0B6B" w:rsidRDefault="007C0B6B"/>
    <w:p w14:paraId="25810AC0" w14:textId="77777777" w:rsidR="007C0B6B" w:rsidRDefault="007C0B6B"/>
    <w:p w14:paraId="51BD647A" w14:textId="77777777" w:rsidR="007C0B6B" w:rsidRDefault="007C0B6B"/>
    <w:p w14:paraId="3334BAB4" w14:textId="77777777" w:rsidR="007C0B6B" w:rsidRDefault="007C0B6B"/>
    <w:p w14:paraId="46BD3AF4" w14:textId="77777777" w:rsidR="007C0B6B" w:rsidRDefault="007C0B6B"/>
    <w:p w14:paraId="57C5BA40" w14:textId="77777777" w:rsidR="007C0B6B" w:rsidRDefault="007C0B6B"/>
    <w:p w14:paraId="71439E63" w14:textId="77777777" w:rsidR="007C0B6B" w:rsidRDefault="007C0B6B"/>
    <w:p w14:paraId="6F7A0AB4" w14:textId="77777777" w:rsidR="00B301CD" w:rsidRDefault="00B301CD"/>
    <w:p w14:paraId="7CC1D42C" w14:textId="77777777" w:rsidR="00B301CD" w:rsidRDefault="00B301CD"/>
    <w:p w14:paraId="14924275" w14:textId="77777777" w:rsidR="00B301CD" w:rsidRDefault="00B301CD"/>
    <w:p w14:paraId="506F1DDA" w14:textId="77777777" w:rsidR="007C0B6B" w:rsidRDefault="007C0B6B"/>
    <w:p w14:paraId="102453A0" w14:textId="77777777" w:rsidR="007C0B6B" w:rsidRDefault="007C0B6B"/>
    <w:p w14:paraId="5380CEA9" w14:textId="77777777" w:rsidR="007C0B6B" w:rsidRDefault="007C0B6B"/>
    <w:p w14:paraId="77CE5839" w14:textId="77777777" w:rsidR="003C40BE" w:rsidRDefault="003C40BE"/>
    <w:p w14:paraId="34E1AE3A" w14:textId="77777777" w:rsidR="007C0B6B" w:rsidRDefault="007C0B6B"/>
    <w:p w14:paraId="5B648CA1" w14:textId="7F607E2D" w:rsidR="007C0B6B" w:rsidRDefault="007C0B6B" w:rsidP="007C0B6B">
      <w:pPr>
        <w:widowControl w:val="0"/>
        <w:jc w:val="center"/>
        <w:rPr>
          <w:rFonts w:cs="Arial"/>
          <w:b/>
          <w:sz w:val="22"/>
          <w:szCs w:val="22"/>
        </w:rPr>
      </w:pPr>
      <w:bookmarkStart w:id="11" w:name="_Hlk178945827"/>
      <w:r w:rsidRPr="005005D6">
        <w:rPr>
          <w:rFonts w:cs="Arial"/>
          <w:b/>
          <w:sz w:val="22"/>
          <w:szCs w:val="22"/>
        </w:rPr>
        <w:t xml:space="preserve">Príloha č. </w:t>
      </w:r>
      <w:r w:rsidR="002B0B79">
        <w:rPr>
          <w:rFonts w:cs="Arial"/>
          <w:b/>
          <w:sz w:val="22"/>
          <w:szCs w:val="22"/>
        </w:rPr>
        <w:t>1.b</w:t>
      </w:r>
    </w:p>
    <w:bookmarkEnd w:id="11"/>
    <w:p w14:paraId="16930A7D" w14:textId="304FBA52" w:rsidR="007C0B6B" w:rsidRDefault="007C0B6B" w:rsidP="007C0B6B">
      <w:pPr>
        <w:widowControl w:val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Poistenie majetku – Hotovosť a Ceniny</w:t>
      </w:r>
    </w:p>
    <w:p w14:paraId="2E23F210" w14:textId="77777777" w:rsidR="007C0B6B" w:rsidRDefault="007C0B6B" w:rsidP="007C0B6B">
      <w:pPr>
        <w:widowControl w:val="0"/>
        <w:ind w:left="2124" w:firstLine="708"/>
        <w:rPr>
          <w:rFonts w:cs="Arial"/>
          <w:bCs/>
          <w:sz w:val="22"/>
          <w:szCs w:val="22"/>
        </w:rPr>
      </w:pPr>
      <w:bookmarkStart w:id="12" w:name="_Hlk178945869"/>
      <w:r>
        <w:rPr>
          <w:rFonts w:cs="Arial"/>
          <w:bCs/>
          <w:sz w:val="22"/>
          <w:szCs w:val="22"/>
        </w:rPr>
        <w:t>Zverejnené ako samostatný dokument.</w:t>
      </w:r>
    </w:p>
    <w:bookmarkEnd w:id="12"/>
    <w:p w14:paraId="1501D78B" w14:textId="77777777" w:rsidR="007C0B6B" w:rsidRDefault="007C0B6B"/>
    <w:p w14:paraId="1E82C4F4" w14:textId="77777777" w:rsidR="000F4015" w:rsidRDefault="000F4015"/>
    <w:p w14:paraId="08D91847" w14:textId="77777777" w:rsidR="000F4015" w:rsidRDefault="000F4015"/>
    <w:p w14:paraId="0D427DBD" w14:textId="77777777" w:rsidR="000F4015" w:rsidRDefault="000F4015"/>
    <w:p w14:paraId="52BC1EFD" w14:textId="77777777" w:rsidR="000F4015" w:rsidRDefault="000F4015"/>
    <w:p w14:paraId="4154662E" w14:textId="77777777" w:rsidR="000F4015" w:rsidRDefault="000F4015"/>
    <w:p w14:paraId="11456F3B" w14:textId="77777777" w:rsidR="000F4015" w:rsidRDefault="000F4015"/>
    <w:p w14:paraId="47100FAA" w14:textId="77777777" w:rsidR="000F4015" w:rsidRDefault="000F4015"/>
    <w:p w14:paraId="7DA988ED" w14:textId="77777777" w:rsidR="000F4015" w:rsidRDefault="000F4015"/>
    <w:p w14:paraId="7AB19945" w14:textId="77777777" w:rsidR="000F4015" w:rsidRDefault="000F4015"/>
    <w:p w14:paraId="00C88883" w14:textId="77777777" w:rsidR="000F4015" w:rsidRDefault="000F4015"/>
    <w:p w14:paraId="633BB2E0" w14:textId="77777777" w:rsidR="000F4015" w:rsidRDefault="000F4015"/>
    <w:p w14:paraId="2AB64E30" w14:textId="77777777" w:rsidR="000F4015" w:rsidRDefault="000F4015"/>
    <w:p w14:paraId="3B5F0DA0" w14:textId="77777777" w:rsidR="000F4015" w:rsidRDefault="000F4015"/>
    <w:p w14:paraId="6983CF67" w14:textId="77777777" w:rsidR="000F4015" w:rsidRDefault="000F4015"/>
    <w:p w14:paraId="45BF4562" w14:textId="77777777" w:rsidR="000F4015" w:rsidRDefault="000F4015"/>
    <w:p w14:paraId="7E2B42D7" w14:textId="77777777" w:rsidR="000F4015" w:rsidRDefault="000F4015"/>
    <w:p w14:paraId="6C7E89ED" w14:textId="77777777" w:rsidR="000F4015" w:rsidRDefault="000F4015"/>
    <w:p w14:paraId="7FA10E5F" w14:textId="77777777" w:rsidR="000F4015" w:rsidRDefault="000F4015"/>
    <w:p w14:paraId="0B9FC0C0" w14:textId="77777777" w:rsidR="000F4015" w:rsidRDefault="000F4015"/>
    <w:p w14:paraId="704D6EA1" w14:textId="77777777" w:rsidR="000F4015" w:rsidRDefault="000F4015"/>
    <w:p w14:paraId="636835D7" w14:textId="77777777" w:rsidR="000F4015" w:rsidRDefault="000F4015"/>
    <w:p w14:paraId="37194543" w14:textId="77777777" w:rsidR="000F4015" w:rsidRDefault="000F4015"/>
    <w:p w14:paraId="3B6135C6" w14:textId="77777777" w:rsidR="000F4015" w:rsidRDefault="000F4015"/>
    <w:p w14:paraId="392455D9" w14:textId="77777777" w:rsidR="000F4015" w:rsidRDefault="000F4015"/>
    <w:p w14:paraId="530B4D93" w14:textId="77777777" w:rsidR="000F4015" w:rsidRDefault="000F4015"/>
    <w:p w14:paraId="26F3BF40" w14:textId="77777777" w:rsidR="000F4015" w:rsidRDefault="000F4015"/>
    <w:p w14:paraId="515B8849" w14:textId="77777777" w:rsidR="000F4015" w:rsidRDefault="000F4015"/>
    <w:p w14:paraId="682BB7A4" w14:textId="77777777" w:rsidR="000F4015" w:rsidRDefault="000F4015"/>
    <w:p w14:paraId="2402AC7D" w14:textId="77777777" w:rsidR="000F4015" w:rsidRDefault="000F4015"/>
    <w:p w14:paraId="33815273" w14:textId="77777777" w:rsidR="000F4015" w:rsidRDefault="000F4015"/>
    <w:p w14:paraId="0004F2F6" w14:textId="77777777" w:rsidR="000F4015" w:rsidRDefault="000F4015"/>
    <w:p w14:paraId="0DC4B40B" w14:textId="77777777" w:rsidR="000F4015" w:rsidRDefault="000F4015"/>
    <w:p w14:paraId="62E99342" w14:textId="77777777" w:rsidR="000F4015" w:rsidRDefault="000F4015"/>
    <w:p w14:paraId="1EEEA37B" w14:textId="77777777" w:rsidR="000F4015" w:rsidRDefault="000F4015"/>
    <w:p w14:paraId="2D257D66" w14:textId="77777777" w:rsidR="000F4015" w:rsidRDefault="000F4015"/>
    <w:p w14:paraId="0217D9CB" w14:textId="77777777" w:rsidR="000F4015" w:rsidRDefault="000F4015"/>
    <w:p w14:paraId="067BE991" w14:textId="77777777" w:rsidR="000F4015" w:rsidRDefault="000F4015"/>
    <w:p w14:paraId="7D73C29C" w14:textId="77777777" w:rsidR="000F4015" w:rsidRDefault="000F4015"/>
    <w:p w14:paraId="12BF89BF" w14:textId="77777777" w:rsidR="000F4015" w:rsidRDefault="000F4015"/>
    <w:p w14:paraId="71437DB5" w14:textId="77777777" w:rsidR="000F4015" w:rsidRDefault="000F4015"/>
    <w:p w14:paraId="6F23ED83" w14:textId="77777777" w:rsidR="000F4015" w:rsidRDefault="000F4015"/>
    <w:p w14:paraId="69C67351" w14:textId="77777777" w:rsidR="000F4015" w:rsidRDefault="000F4015"/>
    <w:p w14:paraId="081F3778" w14:textId="77777777" w:rsidR="000F4015" w:rsidRDefault="000F4015"/>
    <w:p w14:paraId="7A1DF142" w14:textId="77777777" w:rsidR="000F4015" w:rsidRDefault="000F4015"/>
    <w:p w14:paraId="12E9C4A2" w14:textId="77777777" w:rsidR="003C40BE" w:rsidRDefault="003C40BE"/>
    <w:p w14:paraId="214A5EE1" w14:textId="77777777" w:rsidR="000F4015" w:rsidRDefault="000F4015"/>
    <w:p w14:paraId="0E10F3CC" w14:textId="77777777" w:rsidR="000F4015" w:rsidRDefault="000F4015"/>
    <w:p w14:paraId="5EB91E68" w14:textId="77777777" w:rsidR="00115D4C" w:rsidRDefault="00115D4C"/>
    <w:p w14:paraId="7EA2E947" w14:textId="77777777" w:rsidR="00115D4C" w:rsidRDefault="00115D4C"/>
    <w:p w14:paraId="66798739" w14:textId="77777777" w:rsidR="00115D4C" w:rsidRDefault="00115D4C"/>
    <w:p w14:paraId="7AA04C81" w14:textId="1463C1E0" w:rsidR="000F4015" w:rsidRDefault="000F4015" w:rsidP="000F4015">
      <w:pPr>
        <w:widowControl w:val="0"/>
        <w:jc w:val="center"/>
        <w:rPr>
          <w:rFonts w:cs="Arial"/>
          <w:b/>
          <w:sz w:val="22"/>
          <w:szCs w:val="22"/>
        </w:rPr>
      </w:pPr>
      <w:r w:rsidRPr="005005D6">
        <w:rPr>
          <w:rFonts w:cs="Arial"/>
          <w:b/>
          <w:sz w:val="22"/>
          <w:szCs w:val="22"/>
        </w:rPr>
        <w:t xml:space="preserve">Príloha č. </w:t>
      </w:r>
      <w:r w:rsidR="002B0B79">
        <w:rPr>
          <w:rFonts w:cs="Arial"/>
          <w:b/>
          <w:sz w:val="22"/>
          <w:szCs w:val="22"/>
        </w:rPr>
        <w:t>1.c</w:t>
      </w:r>
    </w:p>
    <w:p w14:paraId="21743353" w14:textId="5CCFC334" w:rsidR="000F4015" w:rsidRDefault="000F4015" w:rsidP="000F4015">
      <w:pPr>
        <w:widowControl w:val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Poistenie skla – Zoznam </w:t>
      </w:r>
      <w:r w:rsidR="002B0B79">
        <w:rPr>
          <w:rFonts w:cs="Arial"/>
          <w:b/>
          <w:sz w:val="22"/>
          <w:szCs w:val="22"/>
        </w:rPr>
        <w:t>zastávok</w:t>
      </w:r>
    </w:p>
    <w:p w14:paraId="7C632364" w14:textId="1560E323" w:rsidR="000F4015" w:rsidRDefault="000F4015" w:rsidP="000F4015">
      <w:pPr>
        <w:widowControl w:val="0"/>
        <w:ind w:left="2124" w:firstLine="708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 Zverejnené ako samostatný dokument.</w:t>
      </w:r>
    </w:p>
    <w:p w14:paraId="5AAE568A" w14:textId="77777777" w:rsidR="000F4015" w:rsidRDefault="000F4015" w:rsidP="000F4015">
      <w:pPr>
        <w:widowControl w:val="0"/>
        <w:jc w:val="center"/>
        <w:rPr>
          <w:rFonts w:cs="Arial"/>
          <w:b/>
          <w:sz w:val="22"/>
          <w:szCs w:val="22"/>
        </w:rPr>
      </w:pPr>
    </w:p>
    <w:p w14:paraId="438134A3" w14:textId="77777777" w:rsidR="000F4015" w:rsidRDefault="000F4015"/>
    <w:p w14:paraId="2EA37926" w14:textId="77777777" w:rsidR="000F4015" w:rsidRDefault="000F4015"/>
    <w:p w14:paraId="45E2BABF" w14:textId="77777777" w:rsidR="000F4015" w:rsidRDefault="000F4015"/>
    <w:sectPr w:rsidR="000F4015" w:rsidSect="009C188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90E30"/>
    <w:multiLevelType w:val="multilevel"/>
    <w:tmpl w:val="CBD89B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05316B2C"/>
    <w:multiLevelType w:val="hybridMultilevel"/>
    <w:tmpl w:val="974E3038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6F1FBF"/>
    <w:multiLevelType w:val="multilevel"/>
    <w:tmpl w:val="A72E152A"/>
    <w:lvl w:ilvl="0">
      <w:start w:val="1"/>
      <w:numFmt w:val="lowerRoman"/>
      <w:lvlText w:val="%1."/>
      <w:lvlJc w:val="righ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" w15:restartNumberingAfterBreak="0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561420"/>
    <w:multiLevelType w:val="hybridMultilevel"/>
    <w:tmpl w:val="5C8AA8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55E82"/>
    <w:multiLevelType w:val="hybridMultilevel"/>
    <w:tmpl w:val="974E3038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A2C03EE"/>
    <w:multiLevelType w:val="hybridMultilevel"/>
    <w:tmpl w:val="5C8AA8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2127A"/>
    <w:multiLevelType w:val="hybridMultilevel"/>
    <w:tmpl w:val="D96A7378"/>
    <w:lvl w:ilvl="0" w:tplc="F8522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E6128"/>
    <w:multiLevelType w:val="hybridMultilevel"/>
    <w:tmpl w:val="D72D530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3E56FC1"/>
    <w:multiLevelType w:val="hybridMultilevel"/>
    <w:tmpl w:val="5977992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4596989"/>
    <w:multiLevelType w:val="hybridMultilevel"/>
    <w:tmpl w:val="974E3038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89A1A8D"/>
    <w:multiLevelType w:val="multilevel"/>
    <w:tmpl w:val="CBD89B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3E823DA0"/>
    <w:multiLevelType w:val="hybridMultilevel"/>
    <w:tmpl w:val="C916E9B4"/>
    <w:lvl w:ilvl="0" w:tplc="632E4C8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075F5"/>
    <w:multiLevelType w:val="hybridMultilevel"/>
    <w:tmpl w:val="974E3038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7F674A2"/>
    <w:multiLevelType w:val="hybridMultilevel"/>
    <w:tmpl w:val="974E3038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8F5279B"/>
    <w:multiLevelType w:val="multilevel"/>
    <w:tmpl w:val="A72E156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95329C5"/>
    <w:multiLevelType w:val="hybridMultilevel"/>
    <w:tmpl w:val="5C8AA8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2545F"/>
    <w:multiLevelType w:val="multilevel"/>
    <w:tmpl w:val="CBD89B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5A3438B8"/>
    <w:multiLevelType w:val="multilevel"/>
    <w:tmpl w:val="A4A2699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9" w15:restartNumberingAfterBreak="0">
    <w:nsid w:val="5BC54EDE"/>
    <w:multiLevelType w:val="hybridMultilevel"/>
    <w:tmpl w:val="5C8AA8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6654D"/>
    <w:multiLevelType w:val="hybridMultilevel"/>
    <w:tmpl w:val="5C8AA8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F0CF3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B4044B4"/>
    <w:multiLevelType w:val="hybridMultilevel"/>
    <w:tmpl w:val="974E3038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D8133AE"/>
    <w:multiLevelType w:val="hybridMultilevel"/>
    <w:tmpl w:val="5C8AA8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3632159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1994046">
    <w:abstractNumId w:val="0"/>
  </w:num>
  <w:num w:numId="3" w16cid:durableId="464205395">
    <w:abstractNumId w:val="8"/>
  </w:num>
  <w:num w:numId="4" w16cid:durableId="784084612">
    <w:abstractNumId w:val="9"/>
  </w:num>
  <w:num w:numId="5" w16cid:durableId="437454141">
    <w:abstractNumId w:val="2"/>
  </w:num>
  <w:num w:numId="6" w16cid:durableId="947781840">
    <w:abstractNumId w:val="14"/>
  </w:num>
  <w:num w:numId="7" w16cid:durableId="953824038">
    <w:abstractNumId w:val="4"/>
  </w:num>
  <w:num w:numId="8" w16cid:durableId="1523859738">
    <w:abstractNumId w:val="23"/>
  </w:num>
  <w:num w:numId="9" w16cid:durableId="1792629700">
    <w:abstractNumId w:val="19"/>
  </w:num>
  <w:num w:numId="10" w16cid:durableId="132216402">
    <w:abstractNumId w:val="13"/>
  </w:num>
  <w:num w:numId="11" w16cid:durableId="163401719">
    <w:abstractNumId w:val="20"/>
  </w:num>
  <w:num w:numId="12" w16cid:durableId="365132791">
    <w:abstractNumId w:val="16"/>
  </w:num>
  <w:num w:numId="13" w16cid:durableId="1165434922">
    <w:abstractNumId w:val="1"/>
  </w:num>
  <w:num w:numId="14" w16cid:durableId="2008555343">
    <w:abstractNumId w:val="6"/>
  </w:num>
  <w:num w:numId="15" w16cid:durableId="1947618994">
    <w:abstractNumId w:val="5"/>
  </w:num>
  <w:num w:numId="16" w16cid:durableId="42023604">
    <w:abstractNumId w:val="10"/>
  </w:num>
  <w:num w:numId="17" w16cid:durableId="2077697865">
    <w:abstractNumId w:val="3"/>
  </w:num>
  <w:num w:numId="18" w16cid:durableId="871110021">
    <w:abstractNumId w:val="21"/>
  </w:num>
  <w:num w:numId="19" w16cid:durableId="1925257948">
    <w:abstractNumId w:val="22"/>
  </w:num>
  <w:num w:numId="20" w16cid:durableId="890580672">
    <w:abstractNumId w:val="12"/>
  </w:num>
  <w:num w:numId="21" w16cid:durableId="127940021">
    <w:abstractNumId w:val="17"/>
  </w:num>
  <w:num w:numId="22" w16cid:durableId="798189557">
    <w:abstractNumId w:val="7"/>
  </w:num>
  <w:num w:numId="23" w16cid:durableId="1514608931">
    <w:abstractNumId w:val="11"/>
  </w:num>
  <w:num w:numId="24" w16cid:durableId="533083394">
    <w:abstractNumId w:val="18"/>
  </w:num>
  <w:num w:numId="25" w16cid:durableId="8085466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62"/>
    <w:rsid w:val="000424D2"/>
    <w:rsid w:val="000577DD"/>
    <w:rsid w:val="00062459"/>
    <w:rsid w:val="000D40DC"/>
    <w:rsid w:val="000F4015"/>
    <w:rsid w:val="00115D4C"/>
    <w:rsid w:val="001271FB"/>
    <w:rsid w:val="00176752"/>
    <w:rsid w:val="0019686F"/>
    <w:rsid w:val="001A79A5"/>
    <w:rsid w:val="001C69CC"/>
    <w:rsid w:val="001E791C"/>
    <w:rsid w:val="001F36D2"/>
    <w:rsid w:val="001F7910"/>
    <w:rsid w:val="0029752F"/>
    <w:rsid w:val="002B0B79"/>
    <w:rsid w:val="002E0C16"/>
    <w:rsid w:val="002E6AF1"/>
    <w:rsid w:val="0031278A"/>
    <w:rsid w:val="00313EEE"/>
    <w:rsid w:val="00322819"/>
    <w:rsid w:val="00364910"/>
    <w:rsid w:val="00384993"/>
    <w:rsid w:val="00386805"/>
    <w:rsid w:val="003C27AB"/>
    <w:rsid w:val="003C40BE"/>
    <w:rsid w:val="003D71DD"/>
    <w:rsid w:val="003E303E"/>
    <w:rsid w:val="004176B1"/>
    <w:rsid w:val="00440016"/>
    <w:rsid w:val="00522EA3"/>
    <w:rsid w:val="00550F4B"/>
    <w:rsid w:val="00596C42"/>
    <w:rsid w:val="00632565"/>
    <w:rsid w:val="00683CCF"/>
    <w:rsid w:val="006A157A"/>
    <w:rsid w:val="00705FA9"/>
    <w:rsid w:val="00744172"/>
    <w:rsid w:val="00745F66"/>
    <w:rsid w:val="0074760F"/>
    <w:rsid w:val="00756B0F"/>
    <w:rsid w:val="0077582A"/>
    <w:rsid w:val="007B1B32"/>
    <w:rsid w:val="007C0B6B"/>
    <w:rsid w:val="007E4C82"/>
    <w:rsid w:val="007F058D"/>
    <w:rsid w:val="00805349"/>
    <w:rsid w:val="0081389C"/>
    <w:rsid w:val="00826089"/>
    <w:rsid w:val="008D2795"/>
    <w:rsid w:val="008D4F2D"/>
    <w:rsid w:val="00902E55"/>
    <w:rsid w:val="00981432"/>
    <w:rsid w:val="009A214C"/>
    <w:rsid w:val="009C1884"/>
    <w:rsid w:val="00A11298"/>
    <w:rsid w:val="00A44BA8"/>
    <w:rsid w:val="00AA4ABE"/>
    <w:rsid w:val="00AD1954"/>
    <w:rsid w:val="00B301CD"/>
    <w:rsid w:val="00BE7722"/>
    <w:rsid w:val="00BF0C46"/>
    <w:rsid w:val="00BF4F43"/>
    <w:rsid w:val="00C06C01"/>
    <w:rsid w:val="00C27F89"/>
    <w:rsid w:val="00C66893"/>
    <w:rsid w:val="00C7418C"/>
    <w:rsid w:val="00C87762"/>
    <w:rsid w:val="00C97005"/>
    <w:rsid w:val="00CF5C2D"/>
    <w:rsid w:val="00D43D49"/>
    <w:rsid w:val="00D85E66"/>
    <w:rsid w:val="00E022C4"/>
    <w:rsid w:val="00E24F74"/>
    <w:rsid w:val="00E65DEC"/>
    <w:rsid w:val="00ED0AEA"/>
    <w:rsid w:val="00EF737F"/>
    <w:rsid w:val="00F035E5"/>
    <w:rsid w:val="00F10B86"/>
    <w:rsid w:val="00F15AD0"/>
    <w:rsid w:val="00F336F3"/>
    <w:rsid w:val="00FB2EF7"/>
    <w:rsid w:val="00FE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29B4E3"/>
  <w15:chartTrackingRefBased/>
  <w15:docId w15:val="{82E2102D-7C46-4AB7-8B7B-44F598B9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87762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1F7910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lp1,Bullet List,FooterText,numbered,List Paragraph1,Paragraphe de liste1,Bullet Number,Odsek,lp11,List Paragraph11,Bullet 1,Use Case List Paragraph,body,Tabuľka,Odsek zoznamu2,Nad,Odstavec cíl se seznamem,Odstavec_muj"/>
    <w:basedOn w:val="Normlny"/>
    <w:link w:val="OdsekzoznamuChar"/>
    <w:uiPriority w:val="34"/>
    <w:qFormat/>
    <w:rsid w:val="00C87762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aliases w:val="lp1 Char,Bullet List Char,FooterText Char,numbered Char,List Paragraph1 Char,Paragraphe de liste1 Char,Bullet Number Char,Odsek Char,lp11 Char,List Paragraph11 Char,Bullet 1 Char,Use Case List Paragraph Char,body Char,Tabuľka Char"/>
    <w:link w:val="Odsekzoznamu"/>
    <w:uiPriority w:val="34"/>
    <w:qFormat/>
    <w:locked/>
    <w:rsid w:val="00C87762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customStyle="1" w:styleId="Default">
    <w:name w:val="Default"/>
    <w:rsid w:val="00C8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character" w:customStyle="1" w:styleId="Nadpis1Char">
    <w:name w:val="Nadpis 1 Char"/>
    <w:basedOn w:val="Predvolenpsmoodseku"/>
    <w:link w:val="Nadpis1"/>
    <w:uiPriority w:val="9"/>
    <w:rsid w:val="001F7910"/>
    <w:rPr>
      <w:rFonts w:ascii="Garamond" w:eastAsia="Times New Roman" w:hAnsi="Garamond" w:cs="Times New Roman"/>
      <w:noProof/>
      <w:kern w:val="0"/>
      <w:sz w:val="40"/>
      <w:szCs w:val="40"/>
      <w:lang w:eastAsia="sk-SK"/>
      <w14:ligatures w14:val="none"/>
    </w:rPr>
  </w:style>
  <w:style w:type="paragraph" w:styleId="Revzia">
    <w:name w:val="Revision"/>
    <w:hidden/>
    <w:uiPriority w:val="99"/>
    <w:semiHidden/>
    <w:rsid w:val="00C66893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:lang w:eastAsia="sk-SK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0424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424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424D2"/>
    <w:rPr>
      <w:rFonts w:ascii="Garamond" w:eastAsia="Times New Roman" w:hAnsi="Garamond" w:cs="Times New Roman"/>
      <w:kern w:val="0"/>
      <w:sz w:val="20"/>
      <w:szCs w:val="20"/>
      <w:lang w:eastAsia="sk-SK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24D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24D2"/>
    <w:rPr>
      <w:rFonts w:ascii="Garamond" w:eastAsia="Times New Roman" w:hAnsi="Garamond" w:cs="Times New Roman"/>
      <w:b/>
      <w:bCs/>
      <w:kern w:val="0"/>
      <w:sz w:val="2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0A86C-3EA4-4778-BE05-8A975EC4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2283</Words>
  <Characters>13018</Characters>
  <Application>Microsoft Office Word</Application>
  <DocSecurity>4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Ehrensteinová Patrícia</dc:creator>
  <cp:keywords/>
  <dc:description/>
  <cp:lastModifiedBy>Dikošová Gabriela</cp:lastModifiedBy>
  <cp:revision>2</cp:revision>
  <cp:lastPrinted>2024-10-10T07:45:00Z</cp:lastPrinted>
  <dcterms:created xsi:type="dcterms:W3CDTF">2024-10-30T15:51:00Z</dcterms:created>
  <dcterms:modified xsi:type="dcterms:W3CDTF">2024-10-30T15:51:00Z</dcterms:modified>
</cp:coreProperties>
</file>