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6078F" w14:textId="2488FE70" w:rsidR="00597C3E" w:rsidRPr="003F36BF" w:rsidRDefault="00597C3E" w:rsidP="003F36B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  <w:r w:rsidR="006039D4">
        <w:rPr>
          <w:rFonts w:cs="Calibri"/>
          <w:b/>
          <w:sz w:val="28"/>
          <w:szCs w:val="28"/>
        </w:rPr>
        <w:t>/ŠPECIFIKÁCIA CENY Z PONUKY ZHOTOVITEĽA</w:t>
      </w:r>
    </w:p>
    <w:p w14:paraId="7D4CCB5E" w14:textId="3834839C" w:rsidR="00597C3E" w:rsidRPr="003F36BF" w:rsidRDefault="00597C3E" w:rsidP="003F36BF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</w:pPr>
      <w:r w:rsidRPr="00895B5D">
        <w:rPr>
          <w:rFonts w:ascii="Calibri" w:eastAsia="Arial" w:hAnsi="Calibri" w:cs="Calibri"/>
          <w:b/>
          <w:color w:val="auto"/>
          <w:sz w:val="24"/>
          <w:szCs w:val="24"/>
        </w:rPr>
        <w:t xml:space="preserve">DNS </w:t>
      </w:r>
      <w:r w:rsidRPr="003F36BF">
        <w:rPr>
          <w:rFonts w:ascii="Calibri" w:eastAsia="Arial" w:hAnsi="Calibri" w:cs="Calibri"/>
          <w:b/>
          <w:color w:val="auto"/>
          <w:sz w:val="22"/>
          <w:szCs w:val="22"/>
        </w:rPr>
        <w:t xml:space="preserve"> - </w:t>
      </w:r>
      <w:r w:rsidRPr="003F36BF">
        <w:rPr>
          <w:rFonts w:ascii="Calibri" w:eastAsia="Arial" w:hAnsi="Calibri" w:cs="Calibri"/>
          <w:b/>
          <w:i/>
          <w:iCs/>
          <w:color w:val="auto"/>
          <w:sz w:val="22"/>
          <w:szCs w:val="22"/>
        </w:rPr>
        <w:t>„</w:t>
      </w:r>
      <w:r w:rsidR="003F36BF" w:rsidRPr="00BC5384">
        <w:rPr>
          <w:rFonts w:ascii="Calibri" w:eastAsia="Arial" w:hAnsi="Calibri" w:cs="Calibri"/>
          <w:b/>
          <w:i/>
          <w:iCs/>
          <w:color w:val="auto"/>
          <w:sz w:val="24"/>
          <w:szCs w:val="24"/>
        </w:rPr>
        <w:t>I</w:t>
      </w:r>
      <w:r w:rsidR="003F36BF" w:rsidRPr="00BC53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nžinierske a</w:t>
      </w:r>
      <w:r w:rsidR="003F36BF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 </w:t>
      </w:r>
      <w:r w:rsidR="003F36BF" w:rsidRPr="00BC53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projekčné</w:t>
      </w:r>
      <w:r w:rsidR="003F36BF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="003F36BF" w:rsidRPr="00BC5384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služby so zameraním na pozemné stavby</w:t>
      </w:r>
      <w:r w:rsidRPr="003F36BF">
        <w:rPr>
          <w:rFonts w:ascii="Calibri" w:eastAsia="Arial" w:hAnsi="Calibri" w:cs="Calibri"/>
          <w:b/>
          <w:i/>
          <w:iCs/>
          <w:color w:val="auto"/>
          <w:sz w:val="22"/>
          <w:szCs w:val="22"/>
        </w:rPr>
        <w:t>“</w:t>
      </w:r>
    </w:p>
    <w:p w14:paraId="612ECBF9" w14:textId="77777777" w:rsidR="00597C3E" w:rsidRPr="00597C3E" w:rsidRDefault="00597C3E" w:rsidP="003F36BF">
      <w:pPr>
        <w:tabs>
          <w:tab w:val="left" w:pos="7080"/>
        </w:tabs>
        <w:spacing w:after="0" w:line="312" w:lineRule="auto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3E4C2D38" w14:textId="3E02E048" w:rsidR="00597C3E" w:rsidRPr="0058063B" w:rsidRDefault="003F36BF" w:rsidP="0058063B">
      <w:pPr>
        <w:pStyle w:val="Default"/>
        <w:jc w:val="center"/>
        <w:rPr>
          <w:rFonts w:ascii="Calibri" w:hAnsi="Calibri"/>
          <w:b/>
        </w:rPr>
      </w:pPr>
      <w:bookmarkStart w:id="0" w:name="_Hlk181560929"/>
      <w:r w:rsidRPr="00A02586">
        <w:rPr>
          <w:rFonts w:ascii="Calibri" w:hAnsi="Calibri"/>
          <w:b/>
        </w:rPr>
        <w:t xml:space="preserve">Vypracovanie </w:t>
      </w:r>
      <w:r>
        <w:rPr>
          <w:rFonts w:ascii="Calibri" w:hAnsi="Calibri"/>
          <w:b/>
        </w:rPr>
        <w:t>PD</w:t>
      </w:r>
      <w:r w:rsidRPr="00A02586">
        <w:rPr>
          <w:rFonts w:ascii="Calibri" w:hAnsi="Calibri"/>
          <w:b/>
        </w:rPr>
        <w:t xml:space="preserve"> na stavebné povolenie s podrobnosťou dokumentácie na realizáciu stavby (DSP s DRS)</w:t>
      </w:r>
      <w:r>
        <w:rPr>
          <w:rFonts w:ascii="Calibri" w:hAnsi="Calibri"/>
          <w:b/>
        </w:rPr>
        <w:t xml:space="preserve">, inžinierska činnosť a autorský dozor pre </w:t>
      </w:r>
      <w:r w:rsidRPr="00A02586">
        <w:rPr>
          <w:rFonts w:ascii="Calibri" w:hAnsi="Calibri"/>
          <w:b/>
        </w:rPr>
        <w:t>výstavb</w:t>
      </w:r>
      <w:r>
        <w:rPr>
          <w:rFonts w:ascii="Calibri" w:hAnsi="Calibri"/>
          <w:b/>
        </w:rPr>
        <w:t>u</w:t>
      </w:r>
      <w:r w:rsidRPr="00A02586">
        <w:rPr>
          <w:rFonts w:ascii="Calibri" w:hAnsi="Calibri"/>
          <w:b/>
        </w:rPr>
        <w:t xml:space="preserve"> nového účelového zariadenia sociálnych služieb </w:t>
      </w:r>
      <w:r>
        <w:rPr>
          <w:rFonts w:ascii="Calibri" w:hAnsi="Calibri"/>
          <w:b/>
        </w:rPr>
        <w:t xml:space="preserve">v Krupine - </w:t>
      </w:r>
      <w:r w:rsidRPr="00A02586">
        <w:rPr>
          <w:rFonts w:ascii="Calibri" w:hAnsi="Calibri"/>
          <w:b/>
        </w:rPr>
        <w:t>Výzva č. 6</w:t>
      </w:r>
      <w:bookmarkEnd w:id="0"/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0F422A74" w:rsidR="00597C3E" w:rsidRPr="00000299" w:rsidRDefault="00597C3E" w:rsidP="00895B5D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="00895B5D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895B5D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895B5D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13BF250" w14:textId="7DC32DD4" w:rsidR="0058063B" w:rsidRPr="003F36BF" w:rsidRDefault="00597C3E" w:rsidP="00895B5D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081"/>
        <w:gridCol w:w="992"/>
        <w:gridCol w:w="992"/>
        <w:gridCol w:w="1261"/>
      </w:tblGrid>
      <w:tr w:rsidR="003F36BF" w:rsidRPr="003F36BF" w14:paraId="03224C8D" w14:textId="77777777" w:rsidTr="00895B5D">
        <w:tc>
          <w:tcPr>
            <w:tcW w:w="3260" w:type="pct"/>
            <w:shd w:val="clear" w:color="auto" w:fill="F2F2F2"/>
            <w:vAlign w:val="center"/>
            <w:hideMark/>
          </w:tcPr>
          <w:p w14:paraId="08E49D0E" w14:textId="77777777" w:rsidR="003F36BF" w:rsidRPr="003F36BF" w:rsidRDefault="003F36BF" w:rsidP="003F36BF">
            <w:pPr>
              <w:pStyle w:val="Bulletslevel1"/>
              <w:spacing w:line="312" w:lineRule="auto"/>
              <w:ind w:left="0" w:firstLine="0"/>
              <w:rPr>
                <w:rFonts w:cs="Calibri"/>
                <w:b/>
                <w:bCs/>
                <w:sz w:val="20"/>
              </w:rPr>
            </w:pPr>
            <w:r w:rsidRPr="003F36BF">
              <w:rPr>
                <w:rFonts w:cs="Calibri"/>
                <w:b/>
                <w:bCs/>
                <w:sz w:val="20"/>
              </w:rPr>
              <w:t>Predmet</w:t>
            </w:r>
          </w:p>
        </w:tc>
        <w:tc>
          <w:tcPr>
            <w:tcW w:w="532" w:type="pct"/>
            <w:shd w:val="clear" w:color="auto" w:fill="F2F2F2"/>
            <w:vAlign w:val="center"/>
            <w:hideMark/>
          </w:tcPr>
          <w:p w14:paraId="4569E991" w14:textId="77777777" w:rsidR="003F36BF" w:rsidRPr="0058063B" w:rsidRDefault="003F36BF" w:rsidP="003F36BF">
            <w:pPr>
              <w:pStyle w:val="Bezriadkovania"/>
              <w:rPr>
                <w:b/>
                <w:bCs/>
                <w:sz w:val="20"/>
                <w:szCs w:val="20"/>
              </w:rPr>
            </w:pPr>
            <w:r w:rsidRPr="0058063B">
              <w:rPr>
                <w:b/>
                <w:bCs/>
                <w:sz w:val="20"/>
                <w:szCs w:val="20"/>
              </w:rPr>
              <w:t>Cena bez DPH</w:t>
            </w:r>
          </w:p>
          <w:p w14:paraId="0B324475" w14:textId="77777777" w:rsidR="003F36BF" w:rsidRPr="0058063B" w:rsidRDefault="003F36BF" w:rsidP="003F36BF">
            <w:pPr>
              <w:pStyle w:val="Bezriadkovania"/>
              <w:rPr>
                <w:b/>
                <w:bCs/>
                <w:sz w:val="20"/>
                <w:szCs w:val="20"/>
              </w:rPr>
            </w:pPr>
            <w:r w:rsidRPr="0058063B">
              <w:rPr>
                <w:b/>
                <w:bCs/>
                <w:sz w:val="20"/>
                <w:szCs w:val="20"/>
              </w:rPr>
              <w:t>(v EUR)</w:t>
            </w:r>
          </w:p>
        </w:tc>
        <w:tc>
          <w:tcPr>
            <w:tcW w:w="532" w:type="pct"/>
            <w:shd w:val="clear" w:color="auto" w:fill="F2F2F2"/>
            <w:vAlign w:val="center"/>
            <w:hideMark/>
          </w:tcPr>
          <w:p w14:paraId="2278FBBF" w14:textId="77777777" w:rsidR="003F36BF" w:rsidRPr="0058063B" w:rsidRDefault="003F36BF" w:rsidP="003F36BF">
            <w:pPr>
              <w:pStyle w:val="Bezriadkovania"/>
              <w:rPr>
                <w:b/>
                <w:bCs/>
                <w:sz w:val="20"/>
                <w:szCs w:val="20"/>
              </w:rPr>
            </w:pPr>
            <w:r w:rsidRPr="0058063B">
              <w:rPr>
                <w:b/>
                <w:bCs/>
                <w:sz w:val="20"/>
                <w:szCs w:val="20"/>
              </w:rPr>
              <w:t xml:space="preserve">DPH ........% </w:t>
            </w:r>
          </w:p>
          <w:p w14:paraId="165E8D8E" w14:textId="77777777" w:rsidR="003F36BF" w:rsidRPr="0058063B" w:rsidRDefault="003F36BF" w:rsidP="003F36BF">
            <w:pPr>
              <w:pStyle w:val="Bezriadkovania"/>
              <w:rPr>
                <w:b/>
                <w:bCs/>
                <w:sz w:val="20"/>
                <w:szCs w:val="20"/>
              </w:rPr>
            </w:pPr>
            <w:r w:rsidRPr="0058063B">
              <w:rPr>
                <w:b/>
                <w:bCs/>
                <w:sz w:val="20"/>
                <w:szCs w:val="20"/>
              </w:rPr>
              <w:t>(v EUR)</w:t>
            </w:r>
          </w:p>
        </w:tc>
        <w:tc>
          <w:tcPr>
            <w:tcW w:w="676" w:type="pct"/>
            <w:shd w:val="clear" w:color="auto" w:fill="F2F2F2"/>
            <w:vAlign w:val="center"/>
            <w:hideMark/>
          </w:tcPr>
          <w:p w14:paraId="446938C8" w14:textId="77777777" w:rsidR="003F36BF" w:rsidRPr="0058063B" w:rsidRDefault="003F36BF" w:rsidP="003F36BF">
            <w:pPr>
              <w:pStyle w:val="Bezriadkovania"/>
              <w:rPr>
                <w:b/>
                <w:bCs/>
                <w:sz w:val="20"/>
                <w:szCs w:val="20"/>
              </w:rPr>
            </w:pPr>
            <w:r w:rsidRPr="0058063B">
              <w:rPr>
                <w:b/>
                <w:bCs/>
                <w:sz w:val="20"/>
                <w:szCs w:val="20"/>
              </w:rPr>
              <w:t xml:space="preserve">Cena s DPH </w:t>
            </w:r>
          </w:p>
          <w:p w14:paraId="13B43357" w14:textId="77777777" w:rsidR="003F36BF" w:rsidRPr="0058063B" w:rsidRDefault="003F36BF" w:rsidP="003F36BF">
            <w:pPr>
              <w:pStyle w:val="Bezriadkovania"/>
              <w:rPr>
                <w:b/>
                <w:bCs/>
                <w:sz w:val="20"/>
                <w:szCs w:val="20"/>
              </w:rPr>
            </w:pPr>
            <w:r w:rsidRPr="0058063B">
              <w:rPr>
                <w:b/>
                <w:bCs/>
                <w:sz w:val="20"/>
                <w:szCs w:val="20"/>
              </w:rPr>
              <w:t>(v EUR)</w:t>
            </w:r>
          </w:p>
        </w:tc>
      </w:tr>
      <w:tr w:rsidR="003F36BF" w:rsidRPr="003F36BF" w14:paraId="3CEEED4F" w14:textId="77777777" w:rsidTr="00895B5D">
        <w:tc>
          <w:tcPr>
            <w:tcW w:w="3260" w:type="pct"/>
            <w:shd w:val="clear" w:color="auto" w:fill="FFFFFF"/>
            <w:vAlign w:val="center"/>
            <w:hideMark/>
          </w:tcPr>
          <w:p w14:paraId="55DF7CB0" w14:textId="77777777" w:rsidR="003F36BF" w:rsidRPr="0058063B" w:rsidRDefault="003F36BF" w:rsidP="003F36BF">
            <w:pPr>
              <w:pStyle w:val="Bezriadkovania"/>
              <w:rPr>
                <w:rFonts w:cs="Calibri"/>
                <w:sz w:val="20"/>
                <w:szCs w:val="20"/>
              </w:rPr>
            </w:pPr>
            <w:r w:rsidRPr="0058063B">
              <w:rPr>
                <w:rFonts w:cs="Calibri"/>
                <w:sz w:val="20"/>
                <w:szCs w:val="20"/>
              </w:rPr>
              <w:t>Cena za vypracovanie a dodanie dokumentácii pre stavebné povolenia v podrobnosti realizačnej dokumentácie DSP s DRS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79BF4002" w14:textId="1C35DB74" w:rsidR="003F36BF" w:rsidRPr="003F36BF" w:rsidRDefault="00B810EC" w:rsidP="003F36BF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B810EC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390775ED" w14:textId="0D90D772" w:rsidR="003F36BF" w:rsidRPr="003F36BF" w:rsidRDefault="00B810EC" w:rsidP="003F36BF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B810EC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6E43DFD5" w14:textId="08A5EDEF" w:rsidR="003F36BF" w:rsidRPr="003F36BF" w:rsidRDefault="00B810EC" w:rsidP="003F36BF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B810EC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</w:tr>
      <w:tr w:rsidR="00B810EC" w:rsidRPr="003F36BF" w14:paraId="7A817E45" w14:textId="77777777" w:rsidTr="00A61C32">
        <w:trPr>
          <w:trHeight w:val="1009"/>
        </w:trPr>
        <w:tc>
          <w:tcPr>
            <w:tcW w:w="3260" w:type="pct"/>
            <w:shd w:val="clear" w:color="auto" w:fill="FFFFFF"/>
            <w:vAlign w:val="center"/>
            <w:hideMark/>
          </w:tcPr>
          <w:p w14:paraId="3512BE26" w14:textId="77777777" w:rsidR="00B810EC" w:rsidRPr="0058063B" w:rsidRDefault="00B810EC" w:rsidP="00B810EC">
            <w:pPr>
              <w:pStyle w:val="Bezriadkovania"/>
              <w:rPr>
                <w:rFonts w:cs="Calibri"/>
                <w:sz w:val="20"/>
                <w:szCs w:val="20"/>
              </w:rPr>
            </w:pPr>
            <w:r w:rsidRPr="0058063B">
              <w:rPr>
                <w:rFonts w:cs="Calibri"/>
                <w:sz w:val="20"/>
                <w:szCs w:val="20"/>
              </w:rPr>
              <w:t>Cena za inžiniersku činnosť (vybavenie potrebných vyjadrení a stanovísk dotknutých orgánov a organizácií a vybavenie právoplatných stavebných povolení)</w:t>
            </w:r>
          </w:p>
        </w:tc>
        <w:tc>
          <w:tcPr>
            <w:tcW w:w="532" w:type="pct"/>
            <w:shd w:val="clear" w:color="auto" w:fill="FFFFFF"/>
          </w:tcPr>
          <w:p w14:paraId="2B159877" w14:textId="6E4EC08A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532" w:type="pct"/>
            <w:shd w:val="clear" w:color="auto" w:fill="FFFFFF"/>
          </w:tcPr>
          <w:p w14:paraId="7686CCD7" w14:textId="6C70E7D5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676" w:type="pct"/>
            <w:shd w:val="clear" w:color="auto" w:fill="FFFFFF"/>
          </w:tcPr>
          <w:p w14:paraId="2C6D5C7A" w14:textId="3AE0E8BC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</w:tr>
      <w:tr w:rsidR="00B810EC" w:rsidRPr="003F36BF" w14:paraId="0679E535" w14:textId="77777777" w:rsidTr="00A61C32">
        <w:trPr>
          <w:trHeight w:val="105"/>
        </w:trPr>
        <w:tc>
          <w:tcPr>
            <w:tcW w:w="3260" w:type="pct"/>
            <w:shd w:val="clear" w:color="auto" w:fill="FFFFFF"/>
            <w:vAlign w:val="center"/>
            <w:hideMark/>
          </w:tcPr>
          <w:p w14:paraId="54D627FC" w14:textId="77777777" w:rsidR="00B810EC" w:rsidRPr="0058063B" w:rsidRDefault="00B810EC" w:rsidP="00B810EC">
            <w:pPr>
              <w:pStyle w:val="Bezriadkovania"/>
              <w:rPr>
                <w:rFonts w:cs="Calibri"/>
                <w:sz w:val="20"/>
                <w:szCs w:val="20"/>
              </w:rPr>
            </w:pPr>
            <w:r w:rsidRPr="0058063B">
              <w:rPr>
                <w:rFonts w:cs="Calibri"/>
                <w:sz w:val="20"/>
                <w:szCs w:val="20"/>
              </w:rPr>
              <w:t>Cena za autorský dozor</w:t>
            </w:r>
          </w:p>
        </w:tc>
        <w:tc>
          <w:tcPr>
            <w:tcW w:w="532" w:type="pct"/>
            <w:shd w:val="clear" w:color="auto" w:fill="FFFFFF"/>
          </w:tcPr>
          <w:p w14:paraId="36C8BF65" w14:textId="5E3D51F0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532" w:type="pct"/>
            <w:shd w:val="clear" w:color="auto" w:fill="FFFFFF"/>
          </w:tcPr>
          <w:p w14:paraId="4E635F28" w14:textId="427AD695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676" w:type="pct"/>
            <w:shd w:val="clear" w:color="auto" w:fill="FFFFFF"/>
          </w:tcPr>
          <w:p w14:paraId="554656B9" w14:textId="614D3E8D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</w:tr>
      <w:tr w:rsidR="00B810EC" w:rsidRPr="003F36BF" w14:paraId="07467AE5" w14:textId="77777777" w:rsidTr="00A61C32">
        <w:tc>
          <w:tcPr>
            <w:tcW w:w="3260" w:type="pct"/>
            <w:shd w:val="clear" w:color="auto" w:fill="FFFFFF"/>
            <w:vAlign w:val="center"/>
            <w:hideMark/>
          </w:tcPr>
          <w:p w14:paraId="0D5AC83F" w14:textId="77777777" w:rsidR="00B810EC" w:rsidRPr="0058063B" w:rsidRDefault="00B810EC" w:rsidP="00B810EC">
            <w:pPr>
              <w:pStyle w:val="Bezriadkovania"/>
              <w:rPr>
                <w:rFonts w:cs="Calibri"/>
                <w:b/>
                <w:sz w:val="20"/>
                <w:szCs w:val="20"/>
              </w:rPr>
            </w:pPr>
            <w:r w:rsidRPr="0058063B">
              <w:rPr>
                <w:rFonts w:cs="Calibr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532" w:type="pct"/>
            <w:shd w:val="clear" w:color="auto" w:fill="FFFFFF"/>
          </w:tcPr>
          <w:p w14:paraId="6EC0CFE2" w14:textId="717D3BED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532" w:type="pct"/>
            <w:shd w:val="clear" w:color="auto" w:fill="FFFFFF"/>
          </w:tcPr>
          <w:p w14:paraId="75F3F760" w14:textId="7D86E3DF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  <w:tc>
          <w:tcPr>
            <w:tcW w:w="676" w:type="pct"/>
            <w:shd w:val="clear" w:color="auto" w:fill="FFFFFF"/>
          </w:tcPr>
          <w:p w14:paraId="2B661BD5" w14:textId="6B658149" w:rsidR="00B810EC" w:rsidRPr="003F36BF" w:rsidRDefault="00B810EC" w:rsidP="00B810EC">
            <w:pPr>
              <w:pStyle w:val="Bulletslevel1"/>
              <w:spacing w:line="312" w:lineRule="auto"/>
              <w:ind w:left="0" w:firstLine="0"/>
              <w:rPr>
                <w:rFonts w:cs="Calibri"/>
                <w:b/>
                <w:bCs/>
                <w:sz w:val="20"/>
              </w:rPr>
            </w:pPr>
            <w:r w:rsidRPr="002460C9">
              <w:rPr>
                <w:rFonts w:cs="Calibri"/>
                <w:bCs/>
                <w:sz w:val="20"/>
                <w:highlight w:val="yellow"/>
              </w:rPr>
              <w:t>………</w:t>
            </w:r>
          </w:p>
        </w:tc>
      </w:tr>
    </w:tbl>
    <w:p w14:paraId="35E565BB" w14:textId="77777777" w:rsidR="003F36BF" w:rsidRPr="006039D4" w:rsidRDefault="003F36BF" w:rsidP="003F36BF">
      <w:pPr>
        <w:pStyle w:val="Bezriadkovania"/>
        <w:jc w:val="both"/>
        <w:rPr>
          <w:b/>
          <w:bCs/>
          <w:i/>
          <w:iCs/>
          <w:sz w:val="16"/>
          <w:szCs w:val="16"/>
        </w:rPr>
      </w:pPr>
      <w:r w:rsidRPr="006039D4">
        <w:rPr>
          <w:b/>
          <w:bCs/>
          <w:i/>
          <w:iCs/>
          <w:sz w:val="16"/>
          <w:szCs w:val="16"/>
        </w:rPr>
        <w:t>* V prípade, ak uchádzač je zdaniteľnou osobou pre DPH, uvedie v časti „Celková cena za predmet zákazky v EUR s DPH” sumu z časti „Celková cena za predmet zákazky v EUR bez DPH“ navýšenú o aktuálne platnú sadzbu DPH.</w:t>
      </w:r>
    </w:p>
    <w:p w14:paraId="3C7C75CD" w14:textId="77777777" w:rsidR="003F36BF" w:rsidRPr="006039D4" w:rsidRDefault="003F36BF" w:rsidP="003F36BF">
      <w:pPr>
        <w:pStyle w:val="Bezriadkovania"/>
        <w:jc w:val="both"/>
        <w:rPr>
          <w:b/>
          <w:bCs/>
          <w:i/>
          <w:iCs/>
          <w:sz w:val="16"/>
          <w:szCs w:val="16"/>
        </w:rPr>
      </w:pPr>
      <w:r w:rsidRPr="006039D4">
        <w:rPr>
          <w:b/>
          <w:bCs/>
          <w:i/>
          <w:iCs/>
          <w:sz w:val="16"/>
          <w:szCs w:val="16"/>
        </w:rPr>
        <w:t xml:space="preserve">V prípade, ak uchádzač nie je zdaniteľnou osobou pre DPH, uvedie v časti „Celková cena za predmet zákazky v EUR s DPH” rovnakú sumu ako uviedol v časti „Celková cena za predmet zákazky v EUR bez DPH“. </w:t>
      </w:r>
    </w:p>
    <w:p w14:paraId="0DBFFC2A" w14:textId="77777777" w:rsidR="003F36BF" w:rsidRPr="006039D4" w:rsidRDefault="003F36BF" w:rsidP="003F36BF">
      <w:pPr>
        <w:pStyle w:val="Bezriadkovania"/>
        <w:jc w:val="both"/>
        <w:rPr>
          <w:b/>
          <w:bCs/>
          <w:i/>
          <w:iCs/>
          <w:sz w:val="16"/>
          <w:szCs w:val="16"/>
        </w:rPr>
      </w:pPr>
      <w:r w:rsidRPr="006039D4">
        <w:rPr>
          <w:b/>
          <w:bCs/>
          <w:i/>
          <w:iCs/>
          <w:sz w:val="16"/>
          <w:szCs w:val="16"/>
        </w:rPr>
        <w:t>V prípade, ak je uchádzač zahraničnou osobou, uvedie v časti „Celková cena za predmet zákazky v EUR s DPH” sumu z časti „Celková cena za predmet zákazky v EUR bez DPH“ (bez DPH platnej v krajine sídla uchádzača) navýšenú o aktuálne platnú sadzbu DPH v SR (DPH odvádza v prípade úspešnosti jeho ponuky verejný obstarávateľ).</w:t>
      </w:r>
    </w:p>
    <w:p w14:paraId="6D05878F" w14:textId="77777777" w:rsidR="00597C3E" w:rsidRPr="00895B5D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iCs/>
          <w:sz w:val="14"/>
          <w:szCs w:val="14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5813D0E1" w:rsidR="000510D1" w:rsidRDefault="00597C3E" w:rsidP="003F36BF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BD98AD1" w14:textId="77777777" w:rsidR="0058063B" w:rsidRDefault="0058063B" w:rsidP="006039D4">
      <w:pPr>
        <w:spacing w:after="0" w:line="312" w:lineRule="auto"/>
        <w:jc w:val="both"/>
        <w:rPr>
          <w:rFonts w:cs="Calibri"/>
          <w:sz w:val="18"/>
          <w:szCs w:val="18"/>
        </w:rPr>
      </w:pPr>
    </w:p>
    <w:p w14:paraId="3A0A4A10" w14:textId="77777777" w:rsidR="0058063B" w:rsidRDefault="0058063B" w:rsidP="003F36BF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391BAAE7" w14:textId="77777777" w:rsidR="006039D4" w:rsidRPr="003F36BF" w:rsidRDefault="006039D4" w:rsidP="003F36BF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757826DF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6039D4"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EB02" w14:textId="21D0FCE6" w:rsidR="003F36BF" w:rsidRDefault="003F36BF" w:rsidP="003F36BF">
    <w:pPr>
      <w:pStyle w:val="Hlavika"/>
      <w:tabs>
        <w:tab w:val="right" w:pos="93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48C5D" wp14:editId="1E2DE012">
              <wp:simplePos x="0" y="0"/>
              <wp:positionH relativeFrom="column">
                <wp:posOffset>424180</wp:posOffset>
              </wp:positionH>
              <wp:positionV relativeFrom="paragraph">
                <wp:posOffset>-78105</wp:posOffset>
              </wp:positionV>
              <wp:extent cx="2476500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AE86E86" w14:textId="77777777" w:rsidR="003F36BF" w:rsidRDefault="003F36BF" w:rsidP="003F36BF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31E4D72F" w14:textId="77777777" w:rsidR="003F36BF" w:rsidRDefault="003F36BF" w:rsidP="003F36BF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48C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4pt;margin-top:-6.15pt;width:19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" filled="f" stroked="f">
              <v:textbox>
                <w:txbxContent>
                  <w:p w14:paraId="2AE86E86" w14:textId="77777777" w:rsidR="003F36BF" w:rsidRDefault="003F36BF" w:rsidP="003F36BF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31E4D72F" w14:textId="77777777" w:rsidR="003F36BF" w:rsidRDefault="003F36BF" w:rsidP="003F36BF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FBD1F41" wp14:editId="0564DB95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A8789C2" w14:textId="77777777" w:rsidR="003F36BF" w:rsidRDefault="003F36BF" w:rsidP="003F36BF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Nám. SNP 23</w:t>
    </w:r>
  </w:p>
  <w:p w14:paraId="6CBCD61A" w14:textId="77777777" w:rsidR="003F36BF" w:rsidRDefault="003F36BF" w:rsidP="003F36BF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236EA29A" w14:textId="77777777" w:rsidR="003F36BF" w:rsidRDefault="003F36BF" w:rsidP="003F36BF">
    <w:pPr>
      <w:pStyle w:val="Hlavika"/>
      <w:tabs>
        <w:tab w:val="right" w:pos="9354"/>
      </w:tabs>
      <w:jc w:val="right"/>
    </w:pPr>
  </w:p>
  <w:p w14:paraId="6660AADC" w14:textId="0CBCE15C" w:rsidR="003F36BF" w:rsidRDefault="003F36BF" w:rsidP="003F36BF">
    <w:pPr>
      <w:pStyle w:val="Hlavika"/>
      <w:rPr>
        <w:rFonts w:asciiTheme="minorHAnsi" w:hAnsiTheme="minorHAnsi" w:cstheme="minorHAnsi"/>
        <w:bCs/>
        <w:i/>
        <w:iCs/>
        <w:sz w:val="18"/>
        <w:szCs w:val="18"/>
      </w:rPr>
    </w:pPr>
    <w:r>
      <w:rPr>
        <w:rFonts w:asciiTheme="minorHAnsi" w:hAnsiTheme="minorHAnsi" w:cstheme="minorHAnsi"/>
        <w:bCs/>
        <w:i/>
        <w:iCs/>
        <w:sz w:val="18"/>
        <w:szCs w:val="18"/>
      </w:rPr>
      <w:t xml:space="preserve">Príloha č. </w:t>
    </w:r>
    <w:r w:rsidR="006039D4">
      <w:rPr>
        <w:rFonts w:asciiTheme="minorHAnsi" w:hAnsiTheme="minorHAnsi" w:cstheme="minorHAnsi"/>
        <w:bCs/>
        <w:i/>
        <w:iCs/>
        <w:sz w:val="18"/>
        <w:szCs w:val="18"/>
      </w:rPr>
      <w:t>2</w:t>
    </w:r>
    <w:r w:rsidRPr="007B7F58">
      <w:rPr>
        <w:rFonts w:asciiTheme="minorHAnsi" w:hAnsiTheme="minorHAnsi" w:cstheme="minorHAnsi"/>
        <w:bCs/>
        <w:i/>
        <w:iCs/>
        <w:sz w:val="18"/>
        <w:szCs w:val="18"/>
      </w:rPr>
      <w:t xml:space="preserve"> k</w:t>
    </w:r>
    <w:r>
      <w:rPr>
        <w:rFonts w:asciiTheme="minorHAnsi" w:hAnsiTheme="minorHAnsi" w:cstheme="minorHAnsi"/>
        <w:bCs/>
        <w:i/>
        <w:iCs/>
        <w:sz w:val="18"/>
        <w:szCs w:val="18"/>
      </w:rPr>
      <w:t> </w:t>
    </w:r>
    <w:r w:rsidR="006039D4">
      <w:rPr>
        <w:rFonts w:asciiTheme="minorHAnsi" w:hAnsiTheme="minorHAnsi" w:cstheme="minorHAnsi"/>
        <w:bCs/>
        <w:i/>
        <w:iCs/>
        <w:sz w:val="18"/>
        <w:szCs w:val="18"/>
      </w:rPr>
      <w:t>Zmluve</w:t>
    </w:r>
  </w:p>
  <w:p w14:paraId="2587AD9D" w14:textId="77777777" w:rsidR="003F36BF" w:rsidRPr="008F5CC5" w:rsidRDefault="003F36BF" w:rsidP="003F36BF">
    <w:pPr>
      <w:pStyle w:val="Hlavika"/>
      <w:rPr>
        <w:rFonts w:asciiTheme="minorHAnsi" w:hAnsiTheme="minorHAnsi" w:cstheme="minorHAnsi"/>
        <w:bCs/>
        <w:i/>
        <w:iCs/>
        <w:sz w:val="18"/>
        <w:szCs w:val="18"/>
      </w:rPr>
    </w:pPr>
  </w:p>
  <w:tbl>
    <w:tblPr>
      <w:tblW w:w="949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99"/>
    </w:tblGrid>
    <w:tr w:rsidR="003F36BF" w14:paraId="0FC03C43" w14:textId="77777777" w:rsidTr="003C56AE">
      <w:trPr>
        <w:trHeight w:val="128"/>
      </w:trPr>
      <w:tc>
        <w:tcPr>
          <w:tcW w:w="9499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11C24E4" w14:textId="77777777" w:rsidR="003F36BF" w:rsidRDefault="003F36BF" w:rsidP="003F36BF">
          <w:pPr>
            <w:pStyle w:val="Hlavika"/>
          </w:pPr>
        </w:p>
      </w:tc>
    </w:tr>
  </w:tbl>
  <w:p w14:paraId="735AD129" w14:textId="69F97381" w:rsidR="00E03856" w:rsidRPr="003F36BF" w:rsidRDefault="00E03856" w:rsidP="003F36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169DD"/>
    <w:rsid w:val="0002346B"/>
    <w:rsid w:val="00042601"/>
    <w:rsid w:val="000510D1"/>
    <w:rsid w:val="00112E63"/>
    <w:rsid w:val="00121BBE"/>
    <w:rsid w:val="001E0C84"/>
    <w:rsid w:val="003F36BF"/>
    <w:rsid w:val="0050727D"/>
    <w:rsid w:val="00524CB4"/>
    <w:rsid w:val="00566071"/>
    <w:rsid w:val="00571236"/>
    <w:rsid w:val="0058063B"/>
    <w:rsid w:val="00597C3E"/>
    <w:rsid w:val="006039D4"/>
    <w:rsid w:val="00607746"/>
    <w:rsid w:val="00610E15"/>
    <w:rsid w:val="00644604"/>
    <w:rsid w:val="006E7BCF"/>
    <w:rsid w:val="00735F9A"/>
    <w:rsid w:val="00850C64"/>
    <w:rsid w:val="00895B5D"/>
    <w:rsid w:val="00941570"/>
    <w:rsid w:val="009E40E1"/>
    <w:rsid w:val="00A9007D"/>
    <w:rsid w:val="00A915B2"/>
    <w:rsid w:val="00B810EC"/>
    <w:rsid w:val="00B82EE8"/>
    <w:rsid w:val="00BF0E00"/>
    <w:rsid w:val="00C051E1"/>
    <w:rsid w:val="00C10AE4"/>
    <w:rsid w:val="00CA312F"/>
    <w:rsid w:val="00CC1C85"/>
    <w:rsid w:val="00DF373F"/>
    <w:rsid w:val="00E03856"/>
    <w:rsid w:val="00E56955"/>
    <w:rsid w:val="00EB3DF0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customStyle="1" w:styleId="Zkladntext31">
    <w:name w:val="Základný text 31"/>
    <w:basedOn w:val="Normlny"/>
    <w:rsid w:val="003F36BF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FF0000"/>
      <w:sz w:val="20"/>
      <w:szCs w:val="20"/>
      <w:lang w:eastAsia="ar-SA"/>
    </w:rPr>
  </w:style>
  <w:style w:type="paragraph" w:styleId="Bezriadkovania">
    <w:name w:val="No Spacing"/>
    <w:uiPriority w:val="1"/>
    <w:qFormat/>
    <w:rsid w:val="003F36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2024-11-19T13:22:00Z</dcterms:created>
  <dcterms:modified xsi:type="dcterms:W3CDTF">2024-11-20T10:28:00Z</dcterms:modified>
</cp:coreProperties>
</file>