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8C21CE">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8C21CE">
        <w:rPr>
          <w:rFonts w:ascii="Tahoma" w:hAnsi="Tahoma" w:cs="Tahoma"/>
          <w:bCs/>
          <w:highlight w:val="yellow"/>
        </w:rPr>
        <w:t>]</w:t>
      </w:r>
    </w:p>
    <w:p w14:paraId="51929829" w14:textId="4CBB59FB"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6B50BD" w:rsidRPr="006B50BD">
        <w:rPr>
          <w:rFonts w:ascii="Tahoma" w:hAnsi="Tahoma" w:cs="Tahoma"/>
          <w:i/>
          <w:iCs/>
          <w:sz w:val="20"/>
          <w:szCs w:val="20"/>
        </w:rPr>
        <w:t>1492/2024/ODDIP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8C21CE">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8C21CE">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8C21CE">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8C21CE">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8C21CE">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8C21CE">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8C21CE">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8C21CE">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8C21CE">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8C21CE">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8C21CE">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8C21CE">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8C21CE">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8C21CE">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8C21CE">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8C21CE">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D86C11">
        <w:rPr>
          <w:rFonts w:ascii="Tahoma" w:hAnsi="Tahoma" w:cs="Tahoma"/>
          <w:bCs/>
        </w:rPr>
        <w:t xml:space="preserve">Stredná odborná škola, Generála </w:t>
      </w:r>
      <w:proofErr w:type="spellStart"/>
      <w:r w:rsidR="00125B54" w:rsidRPr="00D86C11">
        <w:rPr>
          <w:rFonts w:ascii="Tahoma" w:hAnsi="Tahoma" w:cs="Tahoma"/>
          <w:bCs/>
        </w:rPr>
        <w:t>Viesta</w:t>
      </w:r>
      <w:proofErr w:type="spellEnd"/>
      <w:r w:rsidR="00125B54" w:rsidRPr="00D86C11">
        <w:rPr>
          <w:rFonts w:ascii="Tahoma" w:hAnsi="Tahoma" w:cs="Tahoma"/>
          <w:bCs/>
        </w:rPr>
        <w:t xml:space="preserve"> 6, Revúca</w:t>
      </w:r>
      <w:r w:rsidR="00346FC9" w:rsidRPr="00D86C11">
        <w:rPr>
          <w:rFonts w:ascii="Tahoma" w:hAnsi="Tahoma" w:cs="Tahoma"/>
          <w:bCs/>
        </w:rPr>
        <w:t>,</w:t>
      </w:r>
      <w:r w:rsidR="00CA3231" w:rsidRPr="00D86C11">
        <w:rPr>
          <w:rFonts w:ascii="Tahoma" w:hAnsi="Tahoma" w:cs="Tahoma"/>
          <w:bCs/>
        </w:rPr>
        <w:t xml:space="preserve"> so sídlom Generála </w:t>
      </w:r>
      <w:proofErr w:type="spellStart"/>
      <w:r w:rsidR="00CA3231" w:rsidRPr="00D86C11">
        <w:rPr>
          <w:rFonts w:ascii="Tahoma" w:hAnsi="Tahoma" w:cs="Tahoma"/>
          <w:bCs/>
        </w:rPr>
        <w:t>Viesta</w:t>
      </w:r>
      <w:proofErr w:type="spellEnd"/>
      <w:r w:rsidR="00CA3231" w:rsidRPr="00D86C11">
        <w:rPr>
          <w:rFonts w:ascii="Tahoma" w:hAnsi="Tahoma" w:cs="Tahoma"/>
          <w:bCs/>
        </w:rPr>
        <w:t xml:space="preserve"> 6, </w:t>
      </w:r>
      <w:r w:rsidR="00B945C2" w:rsidRPr="00D86C11">
        <w:rPr>
          <w:rFonts w:ascii="Tahoma" w:hAnsi="Tahoma" w:cs="Tahoma"/>
          <w:bCs/>
        </w:rPr>
        <w:t xml:space="preserve">050 01 </w:t>
      </w:r>
      <w:r w:rsidR="00CA3231" w:rsidRPr="00D86C11">
        <w:rPr>
          <w:rFonts w:ascii="Tahoma" w:hAnsi="Tahoma" w:cs="Tahoma"/>
          <w:bCs/>
        </w:rPr>
        <w:t>Revúca</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282C297E"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r w:rsidR="001619B1" w:rsidRPr="00D86C11">
              <w:rPr>
                <w:rFonts w:ascii="Tahoma" w:hAnsi="Tahoma" w:cs="Tahoma"/>
                <w:bCs/>
              </w:rPr>
              <w:t>]</w:t>
            </w:r>
          </w:p>
        </w:tc>
      </w:tr>
      <w:tr w:rsidR="00224737" w:rsidRPr="00752FC6" w14:paraId="0D6B6117" w14:textId="77777777" w:rsidTr="275BB339">
        <w:tc>
          <w:tcPr>
            <w:tcW w:w="4531" w:type="dxa"/>
          </w:tcPr>
          <w:p w14:paraId="4991D53D" w14:textId="2DE7300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B75D04">
              <w:rPr>
                <w:rFonts w:ascii="Tahoma" w:hAnsi="Tahoma" w:cs="Tahoma"/>
                <w:color w:val="000000" w:themeColor="text1"/>
              </w:rPr>
              <w:t xml:space="preserve"> </w:t>
            </w:r>
            <w:r w:rsidRPr="00752FC6">
              <w:rPr>
                <w:rFonts w:ascii="Tahoma" w:hAnsi="Tahoma" w:cs="Tahoma"/>
                <w:color w:val="000000" w:themeColor="text1"/>
              </w:rPr>
              <w:t>20</w:t>
            </w:r>
            <w:r w:rsidR="00B75D0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3E95EB12" w:rsidR="00D970D3" w:rsidRPr="003E71B6" w:rsidRDefault="000D0BF0" w:rsidP="00D970D3">
            <w:pPr>
              <w:adjustRightInd w:val="0"/>
              <w:spacing w:after="120"/>
              <w:rPr>
                <w:rFonts w:ascii="Tahoma" w:hAnsi="Tahoma" w:cs="Tahoma"/>
                <w:highlight w:val="yellow"/>
              </w:rPr>
            </w:pPr>
            <w:r w:rsidRPr="000D0BF0">
              <w:rPr>
                <w:rFonts w:ascii="Tahoma" w:hAnsi="Tahoma" w:cs="Tahoma"/>
              </w:rPr>
              <w:t>1142/2024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012B7093"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DC7AAE" w:rsidRPr="008C21CE">
        <w:rPr>
          <w:rFonts w:ascii="Tahoma" w:eastAsia="Wingdings" w:hAnsi="Tahoma" w:cs="Tahoma"/>
          <w:bCs/>
        </w:rPr>
        <w:t>Nábytok</w:t>
      </w:r>
      <w:r w:rsidR="00D7547F" w:rsidRPr="008C21CE">
        <w:rPr>
          <w:rFonts w:ascii="Tahoma" w:eastAsia="Wingdings" w:hAnsi="Tahoma" w:cs="Tahoma"/>
          <w:bCs/>
        </w:rPr>
        <w:t xml:space="preserve"> pre SOŠ Revúca</w:t>
      </w:r>
      <w:r w:rsidR="00682562" w:rsidRPr="008C21CE">
        <w:rPr>
          <w:rFonts w:ascii="Tahoma" w:eastAsia="Wingdings" w:hAnsi="Tahoma" w:cs="Tahoma"/>
          <w:bCs/>
        </w:rPr>
        <w:t xml:space="preserve"> – Nábytok</w:t>
      </w:r>
      <w:r w:rsidR="00DC7AAE" w:rsidRPr="008C21CE">
        <w:rPr>
          <w:rFonts w:ascii="Tahoma" w:eastAsia="Wingdings" w:hAnsi="Tahoma" w:cs="Tahoma"/>
          <w:bCs/>
        </w:rPr>
        <w:t xml:space="preserve"> do učební a di</w:t>
      </w:r>
      <w:r w:rsidR="000B0CCE" w:rsidRPr="008C21CE">
        <w:rPr>
          <w:rFonts w:ascii="Tahoma" w:eastAsia="Wingdings" w:hAnsi="Tahoma" w:cs="Tahoma"/>
          <w:bCs/>
        </w:rPr>
        <w:t>elní</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r w:rsidR="00CF73FF">
        <w:rPr>
          <w:rFonts w:ascii="Tahoma" w:hAnsi="Tahoma" w:cs="Tahoma"/>
        </w:rPr>
        <w:t>b SP</w:t>
      </w:r>
      <w:r w:rsidRPr="4944E588">
        <w:rPr>
          <w:rFonts w:ascii="Tahoma" w:hAnsi="Tahoma" w:cs="Tahoma"/>
        </w:rPr>
        <w:t>.</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8C21CE">
        <w:rPr>
          <w:rFonts w:ascii="Tahoma" w:hAnsi="Tahoma" w:cs="Tahoma"/>
          <w:bCs/>
        </w:rPr>
        <w:t>o</w:t>
      </w:r>
      <w:r w:rsidR="00DC7B71" w:rsidRPr="008C21CE">
        <w:rPr>
          <w:rFonts w:ascii="Tahoma" w:hAnsi="Tahoma" w:cs="Tahoma"/>
          <w:bCs/>
        </w:rPr>
        <w:t>bstaranie materiálno</w:t>
      </w:r>
      <w:r w:rsidR="00D206CA" w:rsidRPr="008C21CE">
        <w:rPr>
          <w:rFonts w:ascii="Tahoma" w:hAnsi="Tahoma" w:cs="Tahoma"/>
          <w:bCs/>
        </w:rPr>
        <w:t xml:space="preserve"> </w:t>
      </w:r>
      <w:r w:rsidR="00DC7B71" w:rsidRPr="008C21CE">
        <w:rPr>
          <w:rFonts w:ascii="Tahoma" w:hAnsi="Tahoma" w:cs="Tahoma"/>
          <w:bCs/>
        </w:rPr>
        <w:t>-</w:t>
      </w:r>
      <w:r w:rsidR="00D206CA" w:rsidRPr="008C21CE">
        <w:rPr>
          <w:rFonts w:ascii="Tahoma" w:hAnsi="Tahoma" w:cs="Tahoma"/>
          <w:bCs/>
        </w:rPr>
        <w:t xml:space="preserve"> </w:t>
      </w:r>
      <w:r w:rsidR="00DC7B71" w:rsidRPr="008C21CE">
        <w:rPr>
          <w:rFonts w:ascii="Tahoma" w:hAnsi="Tahoma" w:cs="Tahoma"/>
          <w:bCs/>
        </w:rPr>
        <w:t>technického vybavenia pre účely vzdelávania</w:t>
      </w:r>
      <w:r w:rsidR="00AE4E39" w:rsidRPr="008C21CE">
        <w:rPr>
          <w:rFonts w:ascii="Tahoma" w:hAnsi="Tahoma" w:cs="Tahoma"/>
          <w:bCs/>
        </w:rPr>
        <w:t xml:space="preserve"> na SOŠ Revúca</w:t>
      </w:r>
      <w:r w:rsidRPr="00650E4E">
        <w:rPr>
          <w:rFonts w:ascii="Tahoma" w:hAnsi="Tahoma" w:cs="Tahoma"/>
        </w:rPr>
        <w:t>.</w:t>
      </w:r>
    </w:p>
    <w:p w14:paraId="366B0E0E" w14:textId="4509CDC8" w:rsidR="00FF4079" w:rsidRPr="008C21CE"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8C21CE" w:rsidRPr="00700E5B">
        <w:rPr>
          <w:rFonts w:ascii="Tahoma" w:hAnsi="Tahoma" w:cs="Tahoma"/>
        </w:rPr>
        <w:t xml:space="preserve">verejné obstarávanie Kupujúceho na obstaranie predmetu zákazky s názvom: </w:t>
      </w:r>
      <w:r w:rsidR="008C21CE" w:rsidRPr="007D7624">
        <w:rPr>
          <w:rFonts w:ascii="Tahoma" w:hAnsi="Tahoma" w:cs="Tahoma"/>
          <w:b/>
        </w:rPr>
        <w:t>SOŠ Revúca - Podpora vzdelávacej infraštruktúry a rozvoja odborného vzdelávania, zabezpečenie interiérového zariadenia do kabinetu, oddychovej zóny, učební a dielní – Výzva č. 51,</w:t>
      </w:r>
      <w:r w:rsidR="008C21CE">
        <w:rPr>
          <w:rFonts w:ascii="Tahoma" w:hAnsi="Tahoma" w:cs="Tahoma"/>
        </w:rPr>
        <w:t xml:space="preserve"> realizované v rámci procesu verejného obstarávania postupom zadávania zákazky podľa § 58 až 61 zákona č. 343/2015 Z. z. o verejnom obstarávaní a o zmene a doplnení niektorých zákonov v znení neskorších predpisov, </w:t>
      </w:r>
      <w:r w:rsidR="008C21CE" w:rsidRPr="00700E5B">
        <w:rPr>
          <w:rFonts w:ascii="Tahoma" w:hAnsi="Tahoma" w:cs="Tahoma"/>
        </w:rPr>
        <w:t xml:space="preserve">ktoré bolo vyhlásené výzvou na predkladanie ponúk v rámci dynamického nákupného systému zriadeného v zmysle </w:t>
      </w:r>
      <w:proofErr w:type="spellStart"/>
      <w:r w:rsidR="008C21CE" w:rsidRPr="00700E5B">
        <w:rPr>
          <w:rFonts w:ascii="Tahoma" w:hAnsi="Tahoma" w:cs="Tahoma"/>
        </w:rPr>
        <w:t>ust</w:t>
      </w:r>
      <w:proofErr w:type="spellEnd"/>
      <w:r w:rsidR="008C21CE" w:rsidRPr="00700E5B">
        <w:rPr>
          <w:rFonts w:ascii="Tahoma" w:hAnsi="Tahoma" w:cs="Tahoma"/>
        </w:rPr>
        <w:t>. § 58 – 61 zákona o verejnom obstarávaní, vyhláseného v Úradnom vestníku EÚ</w:t>
      </w:r>
      <w:r w:rsidR="008C21CE">
        <w:rPr>
          <w:rFonts w:ascii="Tahoma" w:hAnsi="Tahoma" w:cs="Tahoma"/>
        </w:rPr>
        <w:t xml:space="preserve"> pod</w:t>
      </w:r>
      <w:r w:rsidR="008C21CE" w:rsidRPr="00700E5B">
        <w:rPr>
          <w:rFonts w:ascii="Tahoma" w:hAnsi="Tahoma" w:cs="Tahoma"/>
        </w:rPr>
        <w:t xml:space="preserve"> č. </w:t>
      </w:r>
      <w:r w:rsidR="008C21CE">
        <w:rPr>
          <w:rFonts w:ascii="Tahoma" w:hAnsi="Tahoma" w:cs="Tahoma"/>
        </w:rPr>
        <w:t xml:space="preserve">oznámenia </w:t>
      </w:r>
      <w:r w:rsidR="008C21CE" w:rsidRPr="00700E5B">
        <w:rPr>
          <w:rFonts w:ascii="Tahoma" w:hAnsi="Tahoma" w:cs="Tahoma"/>
        </w:rPr>
        <w:t>2020/S 067-158990</w:t>
      </w:r>
      <w:r w:rsidR="008C21CE">
        <w:rPr>
          <w:rFonts w:ascii="Tahoma" w:hAnsi="Tahoma" w:cs="Tahoma"/>
        </w:rPr>
        <w:t xml:space="preserve"> dňa 03.04.2020 pod značkou oznámenia S 067/2020 </w:t>
      </w:r>
      <w:r w:rsidR="008C21CE" w:rsidRPr="00700E5B">
        <w:rPr>
          <w:rFonts w:ascii="Tahoma" w:hAnsi="Tahoma" w:cs="Tahoma"/>
        </w:rPr>
        <w:t>a vo Vestníku verejného obstarávania č.75/2020 dňa 06.04.2020 pod značkou oznámenia 12761-MUT.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 xml:space="preserve">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w:t>
      </w:r>
      <w:r w:rsidRPr="00752FC6">
        <w:rPr>
          <w:rFonts w:ascii="Tahoma" w:hAnsi="Tahoma" w:cs="Tahoma"/>
        </w:rPr>
        <w:lastRenderedPageBreak/>
        <w:t>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8C21CE">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8C21CE">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w:t>
      </w:r>
      <w:r w:rsidR="00D970D3" w:rsidRPr="00752FC6">
        <w:rPr>
          <w:rFonts w:ascii="Tahoma" w:hAnsi="Tahoma" w:cs="Tahoma"/>
        </w:rPr>
        <w:lastRenderedPageBreak/>
        <w:t xml:space="preserve">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lastRenderedPageBreak/>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3F115D5"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964703" w:rsidRPr="008C21CE">
        <w:rPr>
          <w:rFonts w:ascii="Tahoma" w:hAnsi="Tahoma" w:cs="Tahoma"/>
          <w:b/>
        </w:rPr>
        <w:t>60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w:t>
      </w:r>
      <w:r w:rsidR="00AD786E">
        <w:rPr>
          <w:rFonts w:ascii="Tahoma" w:hAnsi="Tahoma" w:cs="Tahoma"/>
        </w:rPr>
        <w:lastRenderedPageBreak/>
        <w:t>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8C21CE">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8C21CE">
        <w:rPr>
          <w:rFonts w:ascii="Tahoma" w:hAnsi="Tahoma" w:cs="Tahoma"/>
          <w:bCs/>
          <w:highlight w:val="yellow"/>
          <w:lang w:val="pl-PL"/>
        </w:rPr>
        <w:t>]</w:t>
      </w:r>
      <w:r w:rsidRPr="008C21CE">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8C21CE">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8C21CE">
        <w:rPr>
          <w:rFonts w:ascii="Tahoma" w:hAnsi="Tahoma" w:cs="Tahoma"/>
          <w:bCs/>
          <w:highlight w:val="yellow"/>
          <w:lang w:val="pl-PL"/>
        </w:rPr>
        <w:t>]</w:t>
      </w:r>
      <w:r w:rsidRPr="008C21CE">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lastRenderedPageBreak/>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zákona o konkurze a </w:t>
      </w:r>
      <w:r w:rsidR="006461A3" w:rsidRPr="00752FC6">
        <w:rPr>
          <w:rFonts w:ascii="Tahoma" w:hAnsi="Tahoma" w:cs="Tahoma"/>
          <w:bCs/>
          <w:color w:val="000000"/>
        </w:rPr>
        <w:lastRenderedPageBreak/>
        <w:t>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 xml:space="preserve">alebo iných </w:t>
      </w:r>
      <w:r w:rsidRPr="00D86C11">
        <w:rPr>
          <w:rFonts w:ascii="Tahoma" w:hAnsi="Tahoma" w:cs="Tahoma"/>
          <w:lang w:eastAsia="cs-CZ"/>
        </w:rPr>
        <w:lastRenderedPageBreak/>
        <w:t>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w:t>
      </w:r>
      <w:r w:rsidRPr="00B01119">
        <w:rPr>
          <w:rFonts w:ascii="Tahoma" w:hAnsi="Tahoma" w:cs="Tahoma"/>
        </w:rPr>
        <w:lastRenderedPageBreak/>
        <w:t xml:space="preserve">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 xml:space="preserve">Ing. Dáša </w:t>
            </w:r>
            <w:proofErr w:type="spellStart"/>
            <w:r w:rsidRPr="00D86C11">
              <w:rPr>
                <w:rFonts w:ascii="Tahoma" w:hAnsi="Tahoma" w:cs="Tahoma"/>
                <w:bCs/>
                <w:sz w:val="18"/>
                <w:szCs w:val="18"/>
              </w:rPr>
              <w:t>Korimová</w:t>
            </w:r>
            <w:proofErr w:type="spellEnd"/>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lastRenderedPageBreak/>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xml:space="preserve">, než  určuje Zmluva, </w:t>
      </w:r>
      <w:r w:rsidR="00A17169" w:rsidRPr="00752FC6">
        <w:rPr>
          <w:rFonts w:ascii="Tahoma" w:hAnsi="Tahoma" w:cs="Tahoma"/>
          <w:lang w:eastAsia="en-US"/>
        </w:rPr>
        <w:lastRenderedPageBreak/>
        <w:t>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w:t>
      </w:r>
      <w:r w:rsidRPr="00752FC6">
        <w:rPr>
          <w:rFonts w:ascii="Tahoma" w:hAnsi="Tahoma" w:cs="Tahoma"/>
          <w:lang w:eastAsia="en-US"/>
        </w:rPr>
        <w:lastRenderedPageBreak/>
        <w:t xml:space="preserve">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lastRenderedPageBreak/>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lastRenderedPageBreak/>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lastRenderedPageBreak/>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4342A0D2"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r>
      <w:bookmarkEnd w:id="16"/>
      <w:r w:rsidR="003B4BE3" w:rsidRPr="003B4BE3">
        <w:rPr>
          <w:rFonts w:ascii="Tahoma" w:hAnsi="Tahoma" w:cs="Tahoma"/>
          <w:sz w:val="22"/>
          <w:szCs w:val="22"/>
        </w:rPr>
        <w:t>Technická špecifikácia a cenová kalkulácia/Návrh na plnenie kritéria</w:t>
      </w:r>
      <w:r w:rsidR="00BC07BF">
        <w:rPr>
          <w:rFonts w:ascii="Tahoma" w:hAnsi="Tahoma" w:cs="Tahoma"/>
          <w:sz w:val="22"/>
          <w:szCs w:val="22"/>
        </w:rPr>
        <w:t xml:space="preserve">_PZ2 </w:t>
      </w:r>
      <w:r w:rsidRPr="00752FC6">
        <w:rPr>
          <w:rFonts w:ascii="Tahoma" w:hAnsi="Tahoma" w:cs="Tahoma"/>
          <w:bCs/>
          <w:i/>
          <w:iCs/>
          <w:sz w:val="22"/>
          <w:szCs w:val="22"/>
        </w:rPr>
        <w:t>[predloží vo svojej ponuke vyplnenú časť za uchádzača]</w:t>
      </w:r>
    </w:p>
    <w:p w14:paraId="5E773AFC" w14:textId="00D2D470"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F83D9C">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1502077"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dňa:</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2C32" w14:textId="77777777" w:rsidR="00537769" w:rsidRDefault="00537769" w:rsidP="00D044A0">
      <w:r>
        <w:separator/>
      </w:r>
    </w:p>
  </w:endnote>
  <w:endnote w:type="continuationSeparator" w:id="0">
    <w:p w14:paraId="144ABD38" w14:textId="77777777" w:rsidR="00537769" w:rsidRDefault="00537769" w:rsidP="00D044A0">
      <w:r>
        <w:continuationSeparator/>
      </w:r>
    </w:p>
  </w:endnote>
  <w:endnote w:type="continuationNotice" w:id="1">
    <w:p w14:paraId="333A812B" w14:textId="77777777" w:rsidR="00537769" w:rsidRDefault="00537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94A39" w14:textId="77777777" w:rsidR="00537769" w:rsidRDefault="00537769" w:rsidP="00D044A0">
      <w:r>
        <w:separator/>
      </w:r>
    </w:p>
  </w:footnote>
  <w:footnote w:type="continuationSeparator" w:id="0">
    <w:p w14:paraId="749F90A0" w14:textId="77777777" w:rsidR="00537769" w:rsidRDefault="00537769" w:rsidP="00D044A0">
      <w:r>
        <w:continuationSeparator/>
      </w:r>
    </w:p>
  </w:footnote>
  <w:footnote w:type="continuationNotice" w:id="1">
    <w:p w14:paraId="444A7E1B" w14:textId="77777777" w:rsidR="00537769" w:rsidRDefault="005377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0BF0"/>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50D7"/>
    <w:rsid w:val="003A6117"/>
    <w:rsid w:val="003B1337"/>
    <w:rsid w:val="003B21AA"/>
    <w:rsid w:val="003B23D5"/>
    <w:rsid w:val="003B31B5"/>
    <w:rsid w:val="003B4BE3"/>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175EE"/>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37769"/>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3866"/>
    <w:rsid w:val="006E4B4C"/>
    <w:rsid w:val="006F0043"/>
    <w:rsid w:val="006F29BB"/>
    <w:rsid w:val="006F59F9"/>
    <w:rsid w:val="006F69EA"/>
    <w:rsid w:val="006F7BF5"/>
    <w:rsid w:val="0070077B"/>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4C9C"/>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10F"/>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21CE"/>
    <w:rsid w:val="008C699E"/>
    <w:rsid w:val="008C6C43"/>
    <w:rsid w:val="008C7A53"/>
    <w:rsid w:val="008E1198"/>
    <w:rsid w:val="008E3350"/>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12B4"/>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5D04"/>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07BF"/>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CF73FF"/>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17923"/>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3D9C"/>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2.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9251</Words>
  <Characters>52734</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3</cp:revision>
  <cp:lastPrinted>2023-02-09T12:24:00Z</cp:lastPrinted>
  <dcterms:created xsi:type="dcterms:W3CDTF">2024-11-18T09:13:00Z</dcterms:created>
  <dcterms:modified xsi:type="dcterms:W3CDTF">2024-11-28T09:24:00Z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