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54D" w14:textId="18B8921B" w:rsidR="00240396" w:rsidRPr="00240396" w:rsidRDefault="00240396">
      <w:pPr>
        <w:rPr>
          <w:b/>
          <w:bCs/>
        </w:rPr>
      </w:pPr>
      <w:r w:rsidRPr="00240396">
        <w:rPr>
          <w:b/>
          <w:bCs/>
        </w:rPr>
        <w:t xml:space="preserve">Príloha č. 1 </w:t>
      </w:r>
    </w:p>
    <w:p w14:paraId="15066FED" w14:textId="77777777" w:rsidR="00EE38F4" w:rsidRDefault="00EE38F4" w:rsidP="00EE38F4">
      <w:pPr>
        <w:keepNext/>
        <w:spacing w:after="0" w:line="276" w:lineRule="auto"/>
        <w:ind w:left="426" w:hanging="425"/>
        <w:contextualSpacing/>
        <w:jc w:val="left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330087F4" w14:textId="77777777" w:rsidR="00EE38F4" w:rsidRDefault="00EE38F4" w:rsidP="00EE38F4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366C5F9A" w14:textId="77777777" w:rsidR="00EE38F4" w:rsidRDefault="00EE38F4" w:rsidP="00EE38F4">
      <w:pPr>
        <w:spacing w:after="0" w:line="276" w:lineRule="auto"/>
        <w:rPr>
          <w:rFonts w:cs="Arial"/>
          <w:color w:val="000000" w:themeColor="text1"/>
        </w:rPr>
      </w:pPr>
    </w:p>
    <w:p w14:paraId="769C671E" w14:textId="46A92EDD" w:rsidR="00EE38F4" w:rsidRDefault="00EE38F4" w:rsidP="00EE38F4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Banská Bystrica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15D51FFF" w14:textId="77777777" w:rsidR="00240396" w:rsidRPr="00636BF9" w:rsidRDefault="00240396" w:rsidP="00240396">
      <w:pPr>
        <w:spacing w:after="0" w:line="276" w:lineRule="auto"/>
        <w:rPr>
          <w:rFonts w:cs="Arial"/>
          <w:color w:val="000000" w:themeColor="text1"/>
        </w:rPr>
      </w:pPr>
    </w:p>
    <w:p w14:paraId="2C392E2A" w14:textId="0BD72373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Times New Roman" w:cs="Arial"/>
          <w:b/>
          <w:bCs/>
          <w:color w:val="000000" w:themeColor="text1"/>
        </w:rPr>
        <w:t>Predmetom z</w:t>
      </w:r>
      <w:r w:rsidR="00EE38F4">
        <w:rPr>
          <w:rFonts w:eastAsia="Times New Roman" w:cs="Arial"/>
          <w:b/>
          <w:bCs/>
          <w:color w:val="000000" w:themeColor="text1"/>
        </w:rPr>
        <w:t>ákazky</w:t>
      </w:r>
      <w:r w:rsidRPr="00636BF9">
        <w:rPr>
          <w:rFonts w:eastAsia="Times New Roman" w:cs="Arial"/>
          <w:b/>
          <w:bCs/>
          <w:color w:val="000000" w:themeColor="text1"/>
        </w:rPr>
        <w:t xml:space="preserve"> je</w:t>
      </w:r>
      <w:r w:rsidRPr="00636BF9">
        <w:rPr>
          <w:rFonts w:eastAsia="Times New Roman" w:cs="Arial"/>
          <w:color w:val="000000" w:themeColor="text1"/>
        </w:rPr>
        <w:t xml:space="preserve">: </w:t>
      </w:r>
      <w:r w:rsidRPr="00636BF9">
        <w:rPr>
          <w:rFonts w:eastAsia="DengXian" w:cs="Arial"/>
          <w:color w:val="000000" w:themeColor="text1"/>
          <w:lang w:eastAsia="zh-CN"/>
        </w:rPr>
        <w:t xml:space="preserve">poskytovanie upratovacích a čistiacich  služieb vnútorných priestorov objektu verejného obstarávateľa – Národná banka Slovenska, </w:t>
      </w:r>
      <w:r w:rsidRPr="00636BF9">
        <w:rPr>
          <w:rFonts w:eastAsia="DengXian" w:cs="Arial"/>
          <w:b/>
          <w:bCs/>
          <w:color w:val="000000" w:themeColor="text1"/>
          <w:lang w:eastAsia="zh-CN"/>
        </w:rPr>
        <w:t>expozitúra Banská Bystrica</w:t>
      </w:r>
      <w:r w:rsidRPr="00636BF9">
        <w:rPr>
          <w:rFonts w:eastAsia="DengXian" w:cs="Arial"/>
          <w:color w:val="000000" w:themeColor="text1"/>
          <w:lang w:eastAsia="zh-CN"/>
        </w:rPr>
        <w:t>, Národná 10, 975 77 Banská Bystrica.</w:t>
      </w:r>
      <w:r w:rsidRPr="00636BF9">
        <w:rPr>
          <w:rFonts w:eastAsia="Calibri" w:cstheme="minorHAnsi"/>
        </w:rPr>
        <w:t xml:space="preserve"> </w:t>
      </w:r>
    </w:p>
    <w:p w14:paraId="28ACC1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</w:p>
    <w:p w14:paraId="06842C1E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 xml:space="preserve">, návleky na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>, vysávače, vedierka, handričky a pod., si zabezpečuje poskytovateľ.</w:t>
      </w:r>
    </w:p>
    <w:p w14:paraId="179D2802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636BF9">
        <w:rPr>
          <w:rFonts w:eastAsia="Calibri" w:cstheme="minorHAnsi"/>
        </w:rPr>
        <w:t>nerez</w:t>
      </w:r>
      <w:proofErr w:type="spellEnd"/>
      <w:r w:rsidRPr="00636BF9">
        <w:rPr>
          <w:rFonts w:eastAsia="Calibri" w:cstheme="minorHAnsi"/>
        </w:rPr>
        <w:t>, zabezpečuje poskytovateľ.</w:t>
      </w:r>
    </w:p>
    <w:p w14:paraId="0314958B" w14:textId="77777777" w:rsidR="00240396" w:rsidRPr="00636BF9" w:rsidRDefault="00240396" w:rsidP="00240396">
      <w:pPr>
        <w:spacing w:after="0" w:line="276" w:lineRule="auto"/>
      </w:pPr>
      <w:r w:rsidRPr="00636BF9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636BF9">
        <w:t xml:space="preserve"> tzn. musí ich mať započítané v cene predmetu zmluvy.</w:t>
      </w:r>
    </w:p>
    <w:p w14:paraId="47B9AD8B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contextualSpacing/>
      </w:pPr>
      <w:r w:rsidRPr="00636BF9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3943823E" w14:textId="77777777" w:rsidR="00240396" w:rsidRPr="00636BF9" w:rsidRDefault="00240396" w:rsidP="00240396">
      <w:pPr>
        <w:spacing w:after="0" w:line="276" w:lineRule="auto"/>
        <w:rPr>
          <w:rFonts w:cs="Calibri"/>
          <w:color w:val="FF0000"/>
          <w:lang w:eastAsia="zh-CN"/>
        </w:rPr>
      </w:pPr>
    </w:p>
    <w:p w14:paraId="6DE85FB5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  <w:r w:rsidRPr="00636BF9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06ACA522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</w:p>
    <w:p w14:paraId="2847BEE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DengXian" w:cs="Arial"/>
          <w:lang w:eastAsia="zh-CN"/>
        </w:rPr>
      </w:pPr>
      <w:r w:rsidRPr="00636BF9">
        <w:rPr>
          <w:rFonts w:cs="Calibri"/>
          <w:b/>
          <w:bCs/>
        </w:rPr>
        <w:t xml:space="preserve">Počet zamestnancov v budove </w:t>
      </w:r>
      <w:r w:rsidRPr="00636BF9">
        <w:rPr>
          <w:rFonts w:eastAsia="DengXian" w:cs="Arial"/>
          <w:lang w:eastAsia="zh-CN"/>
        </w:rPr>
        <w:t xml:space="preserve">objektu verejného obstarávateľa – Národná banka Slovenska, expozitúra Banská Bystrica, </w:t>
      </w:r>
      <w:r w:rsidRPr="00636BF9">
        <w:rPr>
          <w:rFonts w:eastAsia="DengXian" w:cs="Arial"/>
          <w:color w:val="000000" w:themeColor="text1"/>
          <w:lang w:eastAsia="zh-CN"/>
        </w:rPr>
        <w:t>Národná 10, 975 77 Banská Bystrica</w:t>
      </w:r>
      <w:r w:rsidRPr="00636BF9">
        <w:rPr>
          <w:rFonts w:eastAsia="DengXian" w:cs="Arial"/>
          <w:lang w:eastAsia="zh-CN"/>
        </w:rPr>
        <w:t xml:space="preserve"> je 24 osôb.</w:t>
      </w:r>
    </w:p>
    <w:p w14:paraId="63745F1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026FE845" w14:textId="77777777" w:rsidR="00240396" w:rsidRPr="00636BF9" w:rsidRDefault="00240396" w:rsidP="00240396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636BF9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1A2E516C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7DF652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  <w:b/>
          <w:bCs/>
        </w:rPr>
      </w:pPr>
      <w:r w:rsidRPr="00636BF9">
        <w:rPr>
          <w:rFonts w:eastAsia="Calibri" w:cstheme="minorHAnsi"/>
          <w:b/>
          <w:bCs/>
        </w:rPr>
        <w:t>Celková upratovaná plocha v 5 podlažnej budove je 2 602 m2.</w:t>
      </w:r>
    </w:p>
    <w:p w14:paraId="6DB8DDA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681C35A5" w14:textId="77777777" w:rsidR="00240396" w:rsidRPr="00636BF9" w:rsidRDefault="00240396" w:rsidP="00240396">
      <w:pPr>
        <w:spacing w:after="0" w:line="276" w:lineRule="auto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1. Upratovanie a čistenie kancelárskych priestorov:</w:t>
      </w:r>
    </w:p>
    <w:p w14:paraId="1D42DD06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292600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31DEC5E1" w14:textId="77777777" w:rsidR="00240396" w:rsidRPr="00636BF9" w:rsidRDefault="00240396" w:rsidP="00240396">
      <w:pPr>
        <w:spacing w:after="0" w:line="276" w:lineRule="auto"/>
        <w:ind w:right="3846"/>
        <w:rPr>
          <w:b/>
          <w:spacing w:val="-1"/>
          <w:u w:val="single"/>
        </w:rPr>
      </w:pPr>
    </w:p>
    <w:p w14:paraId="4A5A19CF" w14:textId="77777777" w:rsidR="00240396" w:rsidRPr="00636BF9" w:rsidRDefault="00240396" w:rsidP="00240396">
      <w:pPr>
        <w:spacing w:after="0" w:line="276" w:lineRule="auto"/>
        <w:rPr>
          <w:u w:val="single"/>
        </w:rPr>
      </w:pPr>
      <w:r w:rsidRPr="00636BF9">
        <w:rPr>
          <w:b/>
          <w:i/>
          <w:u w:val="single"/>
        </w:rPr>
        <w:t>1.1 Chodby, vestibuly, schodiská, výťahy</w:t>
      </w:r>
      <w:r w:rsidRPr="00636BF9">
        <w:rPr>
          <w:u w:val="single"/>
        </w:rPr>
        <w:t>:</w:t>
      </w:r>
    </w:p>
    <w:p w14:paraId="7D9D0891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C5E91DF" w14:textId="77777777" w:rsidR="00240396" w:rsidRPr="00636BF9" w:rsidRDefault="00240396" w:rsidP="00240396">
      <w:pPr>
        <w:spacing w:after="0" w:line="276" w:lineRule="auto"/>
        <w:rPr>
          <w:bCs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230EE0C5" w14:textId="77777777" w:rsidR="00240396" w:rsidRPr="00636BF9" w:rsidRDefault="00240396" w:rsidP="00240396">
      <w:pPr>
        <w:spacing w:after="0" w:line="276" w:lineRule="auto"/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120"/>
        <w:gridCol w:w="1322"/>
      </w:tblGrid>
      <w:tr w:rsidR="00240396" w:rsidRPr="00636BF9" w14:paraId="14BE1FE1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CD1A75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0E13F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 xml:space="preserve">chodby, vestibuly, schodiská, výťahy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120D6A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liata podlaha</w:t>
            </w:r>
          </w:p>
        </w:tc>
        <w:tc>
          <w:tcPr>
            <w:tcW w:w="1120" w:type="dxa"/>
          </w:tcPr>
          <w:p w14:paraId="73D6A78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0CE65D2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C90A3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3DC0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1AF8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000C3F3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CD9A85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1D0FB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91,99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6F1AD9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609D2A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5,32</w:t>
            </w:r>
          </w:p>
        </w:tc>
        <w:tc>
          <w:tcPr>
            <w:tcW w:w="1061" w:type="dxa"/>
            <w:vAlign w:val="center"/>
          </w:tcPr>
          <w:p w14:paraId="08820BD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86,67</w:t>
            </w:r>
          </w:p>
        </w:tc>
      </w:tr>
      <w:tr w:rsidR="00240396" w:rsidRPr="00636BF9" w14:paraId="179104D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0E22F9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047C0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172,88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BC0C69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3D8EA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150,81</w:t>
            </w:r>
          </w:p>
        </w:tc>
        <w:tc>
          <w:tcPr>
            <w:tcW w:w="1061" w:type="dxa"/>
            <w:vAlign w:val="center"/>
          </w:tcPr>
          <w:p w14:paraId="24E8F1C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22,07</w:t>
            </w:r>
          </w:p>
        </w:tc>
      </w:tr>
      <w:tr w:rsidR="00240396" w:rsidRPr="00636BF9" w14:paraId="2F632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1745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87C2F4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98,37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2EC09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F9F15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27,74</w:t>
            </w:r>
          </w:p>
        </w:tc>
        <w:tc>
          <w:tcPr>
            <w:tcW w:w="1061" w:type="dxa"/>
            <w:vAlign w:val="bottom"/>
          </w:tcPr>
          <w:p w14:paraId="051270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39,60</w:t>
            </w:r>
          </w:p>
        </w:tc>
      </w:tr>
      <w:tr w:rsidR="00240396" w:rsidRPr="00636BF9" w14:paraId="45B0540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8E3FD1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72171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140,61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CED2A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0194577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36,71</w:t>
            </w:r>
          </w:p>
        </w:tc>
        <w:tc>
          <w:tcPr>
            <w:tcW w:w="1061" w:type="dxa"/>
            <w:vAlign w:val="bottom"/>
          </w:tcPr>
          <w:p w14:paraId="32ECE8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103,90</w:t>
            </w:r>
          </w:p>
        </w:tc>
      </w:tr>
      <w:tr w:rsidR="00240396" w:rsidRPr="00636BF9" w14:paraId="639F5DC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894F2B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530280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76,51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37B79D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72FD1D6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061" w:type="dxa"/>
            <w:vAlign w:val="bottom"/>
          </w:tcPr>
          <w:p w14:paraId="735D76B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76,51</w:t>
            </w:r>
          </w:p>
        </w:tc>
      </w:tr>
      <w:tr w:rsidR="00240396" w:rsidRPr="00636BF9" w14:paraId="5C75A79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3DCC63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7AE5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580,36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69431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E45DC1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220,58</w:t>
            </w:r>
          </w:p>
        </w:tc>
        <w:tc>
          <w:tcPr>
            <w:tcW w:w="1061" w:type="dxa"/>
            <w:vAlign w:val="bottom"/>
          </w:tcPr>
          <w:p w14:paraId="4918EE2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328,75</w:t>
            </w:r>
          </w:p>
        </w:tc>
      </w:tr>
    </w:tbl>
    <w:p w14:paraId="28ABEA28" w14:textId="77777777" w:rsidR="00240396" w:rsidRPr="00636BF9" w:rsidRDefault="00240396" w:rsidP="00240396">
      <w:pPr>
        <w:spacing w:after="0" w:line="276" w:lineRule="auto"/>
      </w:pPr>
    </w:p>
    <w:p w14:paraId="6642DC3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636BF9">
        <w:rPr>
          <w:rFonts w:ascii="Cambria" w:hAnsi="Cambria"/>
          <w:sz w:val="22"/>
          <w:szCs w:val="22"/>
          <w:u w:val="single"/>
        </w:rPr>
        <w:t xml:space="preserve">  </w:t>
      </w:r>
      <w:r w:rsidRPr="00636BF9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2E081CF4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84B7BBC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52D68C86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BD9D77C" w14:textId="77777777" w:rsidR="00240396" w:rsidRPr="00636BF9" w:rsidRDefault="00240396" w:rsidP="00240396">
      <w:pPr>
        <w:spacing w:after="0" w:line="276" w:lineRule="auto"/>
        <w:rPr>
          <w:bCs/>
          <w:iCs/>
        </w:rPr>
      </w:pPr>
      <w:r w:rsidRPr="00636BF9">
        <w:rPr>
          <w:bCs/>
          <w:iCs/>
        </w:rPr>
        <w:t xml:space="preserve">Ide o celkovú podlahovú plochu, nie je zohľadnené zastavanie vstavaným nábytkom. </w:t>
      </w:r>
    </w:p>
    <w:p w14:paraId="3F2C6B9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  <w:gridCol w:w="1376"/>
      </w:tblGrid>
      <w:tr w:rsidR="00240396" w:rsidRPr="00636BF9" w14:paraId="0B28DC54" w14:textId="77777777" w:rsidTr="00BE7DC0">
        <w:trPr>
          <w:trHeight w:val="103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294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9D74B4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36FB31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  <w:p w14:paraId="1F3754F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28C2BA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516790E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liata podlaha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2E0EF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01AE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  <w:tc>
          <w:tcPr>
            <w:tcW w:w="1376" w:type="dxa"/>
          </w:tcPr>
          <w:p w14:paraId="4A7F97D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1BF01E5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5C9D62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</w:tr>
      <w:tr w:rsidR="00240396" w:rsidRPr="00636BF9" w14:paraId="77369C21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39992D4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46BB1F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110,50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967BF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121F620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110,50</w:t>
            </w:r>
          </w:p>
        </w:tc>
        <w:tc>
          <w:tcPr>
            <w:tcW w:w="1376" w:type="dxa"/>
            <w:vAlign w:val="center"/>
          </w:tcPr>
          <w:p w14:paraId="5900FE4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1627280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1BB133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10A22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29E89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241,50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CDDA8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148,65</w:t>
            </w:r>
          </w:p>
        </w:tc>
        <w:tc>
          <w:tcPr>
            <w:tcW w:w="1376" w:type="dxa"/>
          </w:tcPr>
          <w:p w14:paraId="4846354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center"/>
          </w:tcPr>
          <w:p w14:paraId="4877C2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25,40</w:t>
            </w:r>
          </w:p>
        </w:tc>
        <w:tc>
          <w:tcPr>
            <w:tcW w:w="1376" w:type="dxa"/>
          </w:tcPr>
          <w:p w14:paraId="35643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67,45</w:t>
            </w:r>
          </w:p>
        </w:tc>
      </w:tr>
      <w:tr w:rsidR="00240396" w:rsidRPr="00636BF9" w14:paraId="27C23514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0DD135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C3C2C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371,35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B84F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309,31</w:t>
            </w:r>
          </w:p>
        </w:tc>
        <w:tc>
          <w:tcPr>
            <w:tcW w:w="1376" w:type="dxa"/>
          </w:tcPr>
          <w:p w14:paraId="48561D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2AAD59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49,52</w:t>
            </w:r>
          </w:p>
        </w:tc>
        <w:tc>
          <w:tcPr>
            <w:tcW w:w="1376" w:type="dxa"/>
          </w:tcPr>
          <w:p w14:paraId="5745B1C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12,52</w:t>
            </w:r>
          </w:p>
        </w:tc>
      </w:tr>
      <w:tr w:rsidR="00240396" w:rsidRPr="00636BF9" w14:paraId="0CB77DAE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</w:tcPr>
          <w:p w14:paraId="607AF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8782B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51A4B7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376" w:type="dxa"/>
          </w:tcPr>
          <w:p w14:paraId="3CCE6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5591A6A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4FB278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37D930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65D41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296269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553E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7E7F18E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6CEAEE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0BD207B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43189FA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37E2DD6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AB150B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828,42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F728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563,03</w:t>
            </w:r>
          </w:p>
        </w:tc>
        <w:tc>
          <w:tcPr>
            <w:tcW w:w="1376" w:type="dxa"/>
          </w:tcPr>
          <w:p w14:paraId="175F692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110,50</w:t>
            </w:r>
          </w:p>
        </w:tc>
        <w:tc>
          <w:tcPr>
            <w:tcW w:w="1376" w:type="dxa"/>
            <w:vAlign w:val="bottom"/>
          </w:tcPr>
          <w:p w14:paraId="4251BB6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74,92</w:t>
            </w:r>
          </w:p>
        </w:tc>
        <w:tc>
          <w:tcPr>
            <w:tcW w:w="1376" w:type="dxa"/>
          </w:tcPr>
          <w:p w14:paraId="549068F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79,97</w:t>
            </w:r>
          </w:p>
        </w:tc>
      </w:tr>
    </w:tbl>
    <w:p w14:paraId="22B2B406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3CB10D8A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6F614C49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2B86E9B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7877DAF1" w14:textId="77777777" w:rsidR="00240396" w:rsidRPr="00636BF9" w:rsidRDefault="00240396" w:rsidP="00240396">
      <w:pPr>
        <w:spacing w:after="0" w:line="276" w:lineRule="auto"/>
        <w:rPr>
          <w:b/>
          <w:i/>
        </w:rPr>
      </w:pPr>
    </w:p>
    <w:tbl>
      <w:tblPr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</w:tblGrid>
      <w:tr w:rsidR="00240396" w:rsidRPr="00636BF9" w14:paraId="58F84E8E" w14:textId="77777777" w:rsidTr="00BE7DC0">
        <w:trPr>
          <w:trHeight w:val="921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91736F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A412A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36D16C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0B0F45B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3F2D95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87F61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2A3C4A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8EA900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9A337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56,47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5A2769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34AC7B3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39,17</w:t>
            </w:r>
          </w:p>
        </w:tc>
        <w:tc>
          <w:tcPr>
            <w:tcW w:w="1376" w:type="dxa"/>
            <w:vAlign w:val="center"/>
          </w:tcPr>
          <w:p w14:paraId="58009A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17,30</w:t>
            </w:r>
          </w:p>
        </w:tc>
      </w:tr>
      <w:tr w:rsidR="00240396" w:rsidRPr="00636BF9" w14:paraId="3C708D2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5F874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9C2B2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31,44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D2F45A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699058D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13,69</w:t>
            </w:r>
          </w:p>
        </w:tc>
        <w:tc>
          <w:tcPr>
            <w:tcW w:w="1376" w:type="dxa"/>
            <w:vAlign w:val="bottom"/>
          </w:tcPr>
          <w:p w14:paraId="61ACC78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5F3326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E48AC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EABE9A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9,68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4306A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06C52F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9,68</w:t>
            </w:r>
          </w:p>
        </w:tc>
        <w:tc>
          <w:tcPr>
            <w:tcW w:w="1376" w:type="dxa"/>
            <w:vAlign w:val="bottom"/>
          </w:tcPr>
          <w:p w14:paraId="56B6980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ED05B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DE0F03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6BFED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13,01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F1C52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CA6194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13,01</w:t>
            </w:r>
          </w:p>
        </w:tc>
        <w:tc>
          <w:tcPr>
            <w:tcW w:w="1376" w:type="dxa"/>
            <w:vAlign w:val="bottom"/>
          </w:tcPr>
          <w:p w14:paraId="5B238D3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5F8C71F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9021B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0E7955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F57F4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2C4CD0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19E41F2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0CCD97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9FDC7A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E2571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110,60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13326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726666D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75,55</w:t>
            </w:r>
          </w:p>
        </w:tc>
        <w:tc>
          <w:tcPr>
            <w:tcW w:w="1376" w:type="dxa"/>
            <w:vAlign w:val="bottom"/>
          </w:tcPr>
          <w:p w14:paraId="5D832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17,30</w:t>
            </w:r>
          </w:p>
        </w:tc>
      </w:tr>
      <w:bookmarkEnd w:id="1"/>
    </w:tbl>
    <w:p w14:paraId="462F580C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151A53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1.4 Kuchynky a výdajňa stravy</w:t>
      </w:r>
    </w:p>
    <w:p w14:paraId="543D100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459D4BA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3E6B9DA8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240396" w:rsidRPr="00636BF9" w14:paraId="5EB1AB7E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18C100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4F6F6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Kuchynky a výdajňa stravy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37279B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PVC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B5635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</w:t>
            </w:r>
          </w:p>
        </w:tc>
      </w:tr>
      <w:tr w:rsidR="00240396" w:rsidRPr="00636BF9" w14:paraId="5D7B158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10CF04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6A455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F2A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C5B34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D320B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5F52C5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9B1DE3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7A6C60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376" w:type="dxa"/>
            <w:vAlign w:val="bottom"/>
          </w:tcPr>
          <w:p w14:paraId="540924B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1867B9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79B770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2314FE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8D267D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376" w:type="dxa"/>
            <w:vAlign w:val="bottom"/>
          </w:tcPr>
          <w:p w14:paraId="0AE796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17CF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F3FC1F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C02166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7221AD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376" w:type="dxa"/>
            <w:vAlign w:val="bottom"/>
          </w:tcPr>
          <w:p w14:paraId="526BED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92B605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2467A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CA927C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067699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4A8D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AE31B8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01D13D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690396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5F7647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376" w:type="dxa"/>
          </w:tcPr>
          <w:p w14:paraId="0ED5CB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0,00</w:t>
            </w:r>
          </w:p>
        </w:tc>
      </w:tr>
    </w:tbl>
    <w:p w14:paraId="35A51777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1981F3E5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29764C7E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3A614F5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R</w:t>
      </w:r>
      <w:r w:rsidRPr="00636BF9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422EC1EF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vyprázdnenie a udržiavanie čistoty odpadkových (50 ks) a separačných košov, výmena igelitových vriec podľa potreby, v prípade krabíc je potrebné ich rozloženie, transport smetia do určených kontajnerov v objekte objednávateľa,</w:t>
      </w:r>
    </w:p>
    <w:p w14:paraId="16D2C02C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utieranie prachu zo všetkých dostupných plôch - spolu 15 kancelárií (písacie stoly 30, skrine 30, kontajnery 30, poličky 30, kopírovacie stroje 1 ks, chladničky 4ks, mikrovlnné rúry 4  ks), </w:t>
      </w:r>
    </w:p>
    <w:p w14:paraId="2E23235D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umývanie podláh, schodiska a zábradlia na schodisku (780,30 m2),</w:t>
      </w:r>
    </w:p>
    <w:p w14:paraId="15107649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čistenie otočných sklenených dverí na turnikete,</w:t>
      </w:r>
    </w:p>
    <w:p w14:paraId="33969DA5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upratovanie (zametanie, čistenie, umývanie) vstupnej časti exteriéru do 1 m pred budovou a zametanie vstupných schodov do budovy,</w:t>
      </w:r>
    </w:p>
    <w:p w14:paraId="342A9597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dopĺňanie hygienického materiálu: tekuté mydlo, toaletný papier, hygienické vrecká, papierové utierky, vrecká do košov*,</w:t>
      </w:r>
    </w:p>
    <w:p w14:paraId="60B982BE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 xml:space="preserve">čistenie sociálnych miestností - 13 ks (35,71 m2) – WC misy, pisoáre, umývadlá vrátane spodnej časti </w:t>
      </w:r>
      <w:proofErr w:type="spellStart"/>
      <w:r w:rsidRPr="00636BF9">
        <w:rPr>
          <w:rFonts w:ascii="Cambria" w:hAnsi="Cambria"/>
          <w:szCs w:val="22"/>
        </w:rPr>
        <w:t>sanity</w:t>
      </w:r>
      <w:proofErr w:type="spellEnd"/>
      <w:r w:rsidRPr="00636BF9">
        <w:rPr>
          <w:rFonts w:ascii="Cambria" w:hAnsi="Cambria"/>
          <w:szCs w:val="22"/>
        </w:rPr>
        <w:t>, vodovodné batérie, leštenie zrkadiel, umývanie podlahy.</w:t>
      </w:r>
    </w:p>
    <w:p w14:paraId="47D99867" w14:textId="77777777" w:rsidR="00240396" w:rsidRPr="00636BF9" w:rsidRDefault="00240396" w:rsidP="00240396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01B8780C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bookmarkStart w:id="2" w:name="_Hlk183413376"/>
      <w:r w:rsidRPr="00636BF9">
        <w:rPr>
          <w:rFonts w:ascii="Cambria" w:hAnsi="Cambria"/>
          <w:b/>
          <w:sz w:val="22"/>
          <w:szCs w:val="22"/>
        </w:rPr>
        <w:t>Rozsah plnenia: 1 x týždenne – každý pondelok v týždni</w:t>
      </w:r>
      <w:bookmarkEnd w:id="2"/>
    </w:p>
    <w:p w14:paraId="1CE2028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čistenie a dezinfekcia 5 kuchyniek– nerezový drez a odkladací priestor, vodovodné batérie, dvierka chladničiek 4 ks a na 4 kuchynských linkách, keramické obklady, </w:t>
      </w:r>
    </w:p>
    <w:p w14:paraId="2588E32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dezinfekcia sociálnych zariadení a čistenie keramických obkladov,</w:t>
      </w:r>
    </w:p>
    <w:p w14:paraId="0F7EDFF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dezinfekcia dotykových plôch – 65 párov kľučiek, </w:t>
      </w:r>
      <w:proofErr w:type="spellStart"/>
      <w:r w:rsidRPr="00636BF9">
        <w:rPr>
          <w:rFonts w:ascii="Cambria" w:hAnsi="Cambria"/>
          <w:sz w:val="22"/>
          <w:szCs w:val="22"/>
        </w:rPr>
        <w:t>madlo</w:t>
      </w:r>
      <w:proofErr w:type="spellEnd"/>
      <w:r w:rsidRPr="00636BF9">
        <w:rPr>
          <w:rFonts w:ascii="Cambria" w:hAnsi="Cambria"/>
          <w:sz w:val="22"/>
          <w:szCs w:val="22"/>
        </w:rPr>
        <w:t xml:space="preserve"> schodišťové na 3 nadzemných podlažiach len z jednej strany,</w:t>
      </w:r>
    </w:p>
    <w:p w14:paraId="1162617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dverí -  5 ks,</w:t>
      </w:r>
    </w:p>
    <w:p w14:paraId="0642EE0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vysávanie miestností s položeným kobercom -391,05 m2.</w:t>
      </w:r>
    </w:p>
    <w:p w14:paraId="50B322F1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03505690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1 - 3 x týždenne – podľa požiadavky</w:t>
      </w:r>
    </w:p>
    <w:p w14:paraId="3C159214" w14:textId="77777777" w:rsidR="00240396" w:rsidRPr="00636BF9" w:rsidRDefault="00240396" w:rsidP="00240396">
      <w:pPr>
        <w:pStyle w:val="Normln1"/>
        <w:numPr>
          <w:ilvl w:val="0"/>
          <w:numId w:val="3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upratovanie vzdelávacích priestorov – vysávanie, utieranie prachu – parapety, stoly,   </w:t>
      </w:r>
    </w:p>
    <w:p w14:paraId="2291D2DA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stoličky, dotykové plochy, umytie podlahy, toaliet a umývadla + kuchynka, dezinfekcia  </w:t>
      </w:r>
    </w:p>
    <w:p w14:paraId="4F52A78C" w14:textId="11FF0D1F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kľučiek</w:t>
      </w:r>
      <w:r w:rsidR="00E453B4">
        <w:rPr>
          <w:rFonts w:ascii="Cambria" w:hAnsi="Cambria"/>
          <w:sz w:val="22"/>
          <w:szCs w:val="22"/>
        </w:rPr>
        <w:t xml:space="preserve"> – </w:t>
      </w:r>
      <w:r w:rsidR="00E453B4" w:rsidRPr="00681D79">
        <w:rPr>
          <w:rFonts w:ascii="Cambria" w:hAnsi="Cambria"/>
          <w:sz w:val="22"/>
          <w:szCs w:val="22"/>
          <w:highlight w:val="yellow"/>
        </w:rPr>
        <w:t>32,3 m2</w:t>
      </w:r>
      <w:r w:rsidRPr="00636BF9">
        <w:rPr>
          <w:rFonts w:ascii="Cambria" w:hAnsi="Cambria"/>
          <w:sz w:val="22"/>
          <w:szCs w:val="22"/>
        </w:rPr>
        <w:t xml:space="preserve">. </w:t>
      </w:r>
    </w:p>
    <w:p w14:paraId="30F28219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6275C38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5ADC33E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2299937"/>
      <w:r w:rsidRPr="00636BF9">
        <w:rPr>
          <w:rFonts w:ascii="Cambria" w:hAnsi="Cambria"/>
          <w:sz w:val="22"/>
          <w:szCs w:val="22"/>
        </w:rPr>
        <w:t>ošetrenie 5 kožených súprav a 2 kožených kresiel,</w:t>
      </w:r>
    </w:p>
    <w:p w14:paraId="4CC0989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lastRenderedPageBreak/>
        <w:t>vysávanie miestností s položeným kobercom (1. poschodie) – 175,63 m2,</w:t>
      </w:r>
    </w:p>
    <w:p w14:paraId="13AA80A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utieranie prachu z menej dostupných miest, odstraňovanie pavučín,</w:t>
      </w:r>
    </w:p>
    <w:p w14:paraId="0F15FEB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čistenie nábytku a jeho ošetrenie doporučeným prípravkom v 15 kanceláriách (písacie stoly 30, skrine 30, kontajnery 30, poličky 30,</w:t>
      </w:r>
    </w:p>
    <w:p w14:paraId="59D9F5A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zasadačky a jej príslušenstva (utieranie prachu zo stolov, skriniek, parapetných dosiek, presklených vitrín)</w:t>
      </w:r>
      <w:bookmarkEnd w:id="3"/>
      <w:r w:rsidRPr="00636BF9">
        <w:rPr>
          <w:rFonts w:ascii="Cambria" w:hAnsi="Cambria"/>
          <w:sz w:val="22"/>
          <w:szCs w:val="22"/>
        </w:rPr>
        <w:t>.</w:t>
      </w:r>
    </w:p>
    <w:p w14:paraId="19B281A2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7023D587" w14:textId="77777777" w:rsidR="00240396" w:rsidRPr="00E453B4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E453B4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29C3864B" w14:textId="77777777" w:rsidR="00240396" w:rsidRPr="00E453B4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E453B4">
        <w:rPr>
          <w:rFonts w:ascii="Cambria" w:hAnsi="Cambria"/>
          <w:bCs w:val="0"/>
          <w:sz w:val="22"/>
          <w:szCs w:val="22"/>
        </w:rPr>
        <w:t>vysávanie miestností s položeným kobercom (2.poschodie) – 274,75 m2,</w:t>
      </w:r>
    </w:p>
    <w:p w14:paraId="4D03B49A" w14:textId="77777777" w:rsidR="00240396" w:rsidRPr="00E453B4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E453B4">
        <w:rPr>
          <w:rFonts w:ascii="Cambria" w:hAnsi="Cambria"/>
          <w:bCs w:val="0"/>
          <w:sz w:val="22"/>
          <w:szCs w:val="22"/>
        </w:rPr>
        <w:t>suché tepovanie kobercov, na jar (marec, apríl) a na jeseň (október, november) – 619,15 m2,</w:t>
      </w:r>
    </w:p>
    <w:p w14:paraId="22344B1E" w14:textId="77777777" w:rsidR="00240396" w:rsidRPr="00E453B4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E453B4">
        <w:rPr>
          <w:rFonts w:ascii="Cambria" w:hAnsi="Cambria"/>
          <w:bCs w:val="0"/>
          <w:sz w:val="22"/>
          <w:szCs w:val="22"/>
        </w:rPr>
        <w:t>umývanie zrkadiel nachádzajúcich sa na chodbách – 5 ks,</w:t>
      </w:r>
    </w:p>
    <w:p w14:paraId="4B328933" w14:textId="77777777" w:rsidR="00240396" w:rsidRPr="00E453B4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E453B4">
        <w:rPr>
          <w:rFonts w:ascii="Cambria" w:hAnsi="Cambria"/>
          <w:bCs w:val="0"/>
          <w:sz w:val="22"/>
          <w:szCs w:val="22"/>
        </w:rPr>
        <w:t>čistenie a vysávanie radiátorov – 43 ks,</w:t>
      </w:r>
    </w:p>
    <w:p w14:paraId="6CC6586B" w14:textId="2B762401" w:rsidR="00240396" w:rsidRPr="00E453B4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E453B4">
        <w:rPr>
          <w:rFonts w:ascii="Cambria" w:hAnsi="Cambria"/>
          <w:bCs w:val="0"/>
          <w:sz w:val="22"/>
          <w:szCs w:val="22"/>
        </w:rPr>
        <w:t>čistenie textilných vertikálnych žalúzií</w:t>
      </w:r>
      <w:r w:rsidR="00681D79">
        <w:rPr>
          <w:rFonts w:ascii="Cambria" w:hAnsi="Cambria"/>
          <w:bCs w:val="0"/>
          <w:sz w:val="22"/>
          <w:szCs w:val="22"/>
        </w:rPr>
        <w:t xml:space="preserve"> – </w:t>
      </w:r>
      <w:r w:rsidR="00681D79" w:rsidRPr="00681D79">
        <w:rPr>
          <w:rFonts w:ascii="Cambria" w:hAnsi="Cambria"/>
          <w:bCs w:val="0"/>
          <w:sz w:val="22"/>
          <w:szCs w:val="22"/>
          <w:highlight w:val="yellow"/>
        </w:rPr>
        <w:t>224 m2</w:t>
      </w:r>
      <w:r w:rsidR="00E453B4" w:rsidRPr="00E453B4">
        <w:rPr>
          <w:rFonts w:ascii="Cambria" w:hAnsi="Cambria"/>
          <w:bCs w:val="0"/>
          <w:sz w:val="22"/>
          <w:szCs w:val="22"/>
        </w:rPr>
        <w:t>,</w:t>
      </w:r>
    </w:p>
    <w:p w14:paraId="6906CA5E" w14:textId="6D1BDA55" w:rsidR="00E453B4" w:rsidRPr="00681D79" w:rsidRDefault="00E453B4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  <w:highlight w:val="yellow"/>
        </w:rPr>
      </w:pPr>
      <w:r w:rsidRPr="00681D79">
        <w:rPr>
          <w:rFonts w:ascii="Cambria" w:hAnsi="Cambria"/>
          <w:bCs w:val="0"/>
          <w:sz w:val="22"/>
          <w:szCs w:val="22"/>
          <w:highlight w:val="yellow"/>
        </w:rPr>
        <w:t xml:space="preserve">umývanie spŕch – 24,84 m2 </w:t>
      </w:r>
    </w:p>
    <w:p w14:paraId="103AFA7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41A81308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67EEE548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svietidiel antistatickými metličkami – 14 ks,</w:t>
      </w:r>
    </w:p>
    <w:p w14:paraId="52DEF105" w14:textId="51C4E48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tepovanie čalúneného nábytku</w:t>
      </w:r>
      <w:r w:rsidR="00681D79">
        <w:rPr>
          <w:rFonts w:ascii="Cambria" w:hAnsi="Cambria"/>
          <w:bCs w:val="0"/>
          <w:sz w:val="22"/>
          <w:szCs w:val="22"/>
        </w:rPr>
        <w:t xml:space="preserve"> – </w:t>
      </w:r>
      <w:r w:rsidR="00681D79" w:rsidRPr="00681D79">
        <w:rPr>
          <w:rFonts w:ascii="Cambria" w:hAnsi="Cambria"/>
          <w:bCs w:val="0"/>
          <w:sz w:val="22"/>
          <w:szCs w:val="22"/>
          <w:highlight w:val="yellow"/>
        </w:rPr>
        <w:t>čalúnené stoličky v počte 108 ks</w:t>
      </w:r>
      <w:r w:rsidR="00681D79">
        <w:rPr>
          <w:rFonts w:ascii="Cambria" w:hAnsi="Cambria"/>
          <w:bCs w:val="0"/>
          <w:sz w:val="22"/>
          <w:szCs w:val="22"/>
        </w:rPr>
        <w:t>,</w:t>
      </w:r>
    </w:p>
    <w:p w14:paraId="4DD11BF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>*</w:t>
      </w:r>
      <w:r w:rsidRPr="00636BF9">
        <w:rPr>
          <w:rFonts w:eastAsia="Times New Roman" w:cs="Times New Roman"/>
          <w:u w:val="single"/>
        </w:rPr>
        <w:t>Dodávanie a dopĺňanie sociálnych zariadení hygienickým materiálom</w:t>
      </w:r>
      <w:r w:rsidRPr="00636BF9">
        <w:rPr>
          <w:rFonts w:eastAsia="Times New Roman" w:cs="Times New Roman"/>
        </w:rPr>
        <w:t>:</w:t>
      </w:r>
    </w:p>
    <w:p w14:paraId="6A29BF32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Times New Roman" w:cs="Tahoma"/>
        </w:rPr>
        <w:t>- tekuté mydlo</w:t>
      </w:r>
      <w:r w:rsidRPr="00636BF9">
        <w:rPr>
          <w:rFonts w:eastAsia="Times New Roman" w:cs="Tahoma"/>
          <w:b/>
          <w:bCs/>
        </w:rPr>
        <w:t xml:space="preserve"> </w:t>
      </w:r>
      <w:r w:rsidRPr="00636BF9">
        <w:rPr>
          <w:rFonts w:eastAsia="Calibri" w:cs="Times New Roman"/>
        </w:rPr>
        <w:t xml:space="preserve">dezinfekčné, antibakteriálne bez obsahu alkoholu – v plastovej fľaši   </w:t>
      </w:r>
    </w:p>
    <w:p w14:paraId="5E98C86A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 s dávkovačom</w:t>
      </w:r>
      <w:r w:rsidRPr="00636BF9">
        <w:rPr>
          <w:rFonts w:eastAsia="DengXian" w:cs="Arial"/>
          <w:lang w:eastAsia="zh-CN"/>
        </w:rPr>
        <w:t xml:space="preserve">  (nie do</w:t>
      </w:r>
      <w:r w:rsidRPr="00636BF9">
        <w:rPr>
          <w:rFonts w:eastAsia="Calibri" w:cs="Times New Roman"/>
        </w:rPr>
        <w:t xml:space="preserve"> zásobníkov CWS),</w:t>
      </w:r>
    </w:p>
    <w:p w14:paraId="264D6FE3" w14:textId="5F3DDCF4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toaletný papier – </w:t>
      </w:r>
      <w:r w:rsidRPr="00636BF9">
        <w:rPr>
          <w:rFonts w:eastAsia="Calibri" w:cs="Times New Roman"/>
        </w:rPr>
        <w:t xml:space="preserve">priemer kotúča </w:t>
      </w:r>
      <w:r w:rsidR="00681D79" w:rsidRPr="00681D79">
        <w:rPr>
          <w:rFonts w:eastAsia="Calibri" w:cs="Times New Roman"/>
          <w:highlight w:val="yellow"/>
        </w:rPr>
        <w:t>13</w:t>
      </w:r>
      <w:r w:rsidRPr="00681D79">
        <w:rPr>
          <w:rFonts w:eastAsia="Calibri" w:cs="Times New Roman"/>
          <w:highlight w:val="yellow"/>
        </w:rPr>
        <w:t xml:space="preserve"> cm</w:t>
      </w:r>
      <w:r w:rsidRPr="00636BF9">
        <w:rPr>
          <w:rFonts w:eastAsia="Calibri" w:cs="Times New Roman"/>
        </w:rPr>
        <w:t>, šírka 9 cm, plošná hmotnosť 36 g/m2, návin 30 m,</w:t>
      </w:r>
    </w:p>
    <w:p w14:paraId="03CA281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hygienické vrecká - HDPE </w:t>
      </w:r>
      <w:r w:rsidRPr="00636BF9">
        <w:rPr>
          <w:rFonts w:eastAsia="DengXian" w:cs="Arial"/>
          <w:color w:val="000000"/>
          <w:lang w:eastAsia="zh-CN"/>
        </w:rPr>
        <w:t>v papierovej krabičke, v balení 30 ks, rozmery 23 x 15 cm ,</w:t>
      </w:r>
    </w:p>
    <w:p w14:paraId="7D70BEE9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DengXian" w:cs="Arial"/>
          <w:lang w:eastAsia="zh-CN"/>
        </w:rPr>
        <w:t xml:space="preserve">- papierové utierky na ruky – </w:t>
      </w:r>
      <w:r w:rsidRPr="00636BF9">
        <w:rPr>
          <w:rFonts w:eastAsia="Calibri" w:cs="Times New Roman"/>
        </w:rPr>
        <w:t xml:space="preserve">jednovrstvové, skladané „ Z“, biele, rozmery balíka: šírka 12 cm, </w:t>
      </w:r>
    </w:p>
    <w:p w14:paraId="6958F890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   výška  cca 9,5 cm, dĺžka cca 24,5 cm,</w:t>
      </w:r>
    </w:p>
    <w:p w14:paraId="15449956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- rolky papierových utierok – 2 vrstvové, 400 útržkov, rozmer útržku cca 220x250 mm </w:t>
      </w:r>
    </w:p>
    <w:p w14:paraId="03BB36B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(počitárne, kuchynky),</w:t>
      </w:r>
    </w:p>
    <w:p w14:paraId="402F9081" w14:textId="54841D6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vrecká do košov – </w:t>
      </w:r>
      <w:r w:rsidRPr="00636BF9">
        <w:rPr>
          <w:rFonts w:eastAsia="Calibri" w:cs="Times New Roman"/>
        </w:rPr>
        <w:t>120 l - rozmery 70 x 110 cm (počitárne)</w:t>
      </w:r>
      <w:r w:rsidR="00681D79">
        <w:rPr>
          <w:rFonts w:eastAsia="Calibri" w:cs="Times New Roman"/>
        </w:rPr>
        <w:t xml:space="preserve">, a to </w:t>
      </w:r>
      <w:r w:rsidR="00681D79" w:rsidRPr="00681D79">
        <w:rPr>
          <w:rFonts w:eastAsia="Calibri" w:cs="Times New Roman"/>
          <w:highlight w:val="yellow"/>
        </w:rPr>
        <w:t>2 modré a 2 žlté týždenne</w:t>
      </w:r>
      <w:r w:rsidR="00681D79">
        <w:rPr>
          <w:rFonts w:eastAsia="Calibri" w:cs="Times New Roman"/>
        </w:rPr>
        <w:t xml:space="preserve"> </w:t>
      </w:r>
      <w:r w:rsidRPr="00636BF9">
        <w:rPr>
          <w:rFonts w:eastAsia="Calibri" w:cs="Times New Roman"/>
        </w:rPr>
        <w:t xml:space="preserve"> a 30 l - rozmery 50 x 60 cm</w:t>
      </w:r>
      <w:r w:rsidR="00681D79">
        <w:rPr>
          <w:rFonts w:eastAsia="Calibri" w:cs="Times New Roman"/>
        </w:rPr>
        <w:t xml:space="preserve"> – </w:t>
      </w:r>
      <w:r w:rsidR="00681D79" w:rsidRPr="00681D79">
        <w:rPr>
          <w:rFonts w:eastAsia="Calibri" w:cs="Times New Roman"/>
          <w:highlight w:val="yellow"/>
        </w:rPr>
        <w:t>môžu byť čierne</w:t>
      </w:r>
      <w:r w:rsidRPr="00636BF9">
        <w:rPr>
          <w:rFonts w:eastAsia="Calibri" w:cs="Times New Roman"/>
        </w:rPr>
        <w:t>.</w:t>
      </w:r>
    </w:p>
    <w:p w14:paraId="7BC78644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3076E400" w14:textId="77777777" w:rsidR="00240396" w:rsidRPr="00636BF9" w:rsidRDefault="00240396" w:rsidP="00240396">
      <w:pPr>
        <w:spacing w:after="0" w:line="276" w:lineRule="auto"/>
        <w:ind w:right="1134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2. Umývanie okien, presklených výplní a obkladov:</w:t>
      </w:r>
    </w:p>
    <w:p w14:paraId="5C15B33C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4789D977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Umývanie okien a presklených výplní </w:t>
      </w:r>
      <w:r w:rsidRPr="00636BF9">
        <w:rPr>
          <w:rFonts w:cstheme="minorHAnsi"/>
          <w:lang w:eastAsia="sk-SK"/>
        </w:rPr>
        <w:t>bude zabezpečované v dňoch podľa dohody a uskutoční sa v konkrétnom termíne s </w:t>
      </w:r>
      <w:r w:rsidRPr="00636BF9">
        <w:rPr>
          <w:rFonts w:eastAsia="Calibri" w:cstheme="minorHAnsi"/>
        </w:rPr>
        <w:t xml:space="preserve"> polročnou a ročnou frekvenciou.</w:t>
      </w:r>
    </w:p>
    <w:p w14:paraId="0E688DD0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5C1527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Čistiace a dezinfekčné prostriedky si zabezpečuje poskytovateľ.</w:t>
      </w:r>
    </w:p>
    <w:p w14:paraId="32954EC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24FC9A50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  <w:i/>
          <w:u w:val="single"/>
        </w:rPr>
        <w:t>2.1  Umývanie okien a presklených stien</w:t>
      </w:r>
    </w:p>
    <w:p w14:paraId="09B8BD5E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</w:p>
    <w:p w14:paraId="0F456B8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53A221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23A60E3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</w:rPr>
        <w:t>Rozsah plnenia: 1 x mesačne</w:t>
      </w:r>
    </w:p>
    <w:p w14:paraId="24A3B59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sklenených výplní (pokladnica veľkých výplat, pokladnica malých výplat, bankový policajti na turnikete) – 37,04 m2.</w:t>
      </w:r>
    </w:p>
    <w:p w14:paraId="377B170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082E92C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/>
          <w:bCs w:val="0"/>
          <w:sz w:val="22"/>
          <w:szCs w:val="22"/>
        </w:rPr>
        <w:t>Rozsah plnenie: 2 x ročne</w:t>
      </w:r>
      <w:r w:rsidRPr="00636BF9"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/>
          <w:sz w:val="22"/>
          <w:szCs w:val="22"/>
        </w:rPr>
        <w:t>(mesiaci máj a október príslušného roka)</w:t>
      </w:r>
    </w:p>
    <w:p w14:paraId="7DC28B99" w14:textId="0F20B2C5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obojstranné umývanie okien a</w:t>
      </w:r>
      <w:r>
        <w:rPr>
          <w:rFonts w:ascii="Cambria" w:hAnsi="Cambria"/>
          <w:bCs w:val="0"/>
          <w:sz w:val="22"/>
          <w:szCs w:val="22"/>
        </w:rPr>
        <w:t xml:space="preserve"> drevených </w:t>
      </w:r>
      <w:r w:rsidRPr="00636BF9">
        <w:rPr>
          <w:rFonts w:ascii="Cambria" w:hAnsi="Cambria"/>
          <w:bCs w:val="0"/>
          <w:sz w:val="22"/>
          <w:szCs w:val="22"/>
        </w:rPr>
        <w:t xml:space="preserve">okenných rámov – </w:t>
      </w:r>
      <w:r>
        <w:rPr>
          <w:rFonts w:ascii="Cambria" w:hAnsi="Cambria"/>
          <w:bCs w:val="0"/>
          <w:sz w:val="22"/>
          <w:szCs w:val="22"/>
        </w:rPr>
        <w:t>1102,24</w:t>
      </w:r>
      <w:r w:rsidRPr="00636BF9">
        <w:rPr>
          <w:rFonts w:ascii="Cambria" w:hAnsi="Cambria"/>
          <w:bCs w:val="0"/>
          <w:sz w:val="22"/>
          <w:szCs w:val="22"/>
        </w:rPr>
        <w:t xml:space="preserve"> m2, na schodišti</w:t>
      </w:r>
      <w:r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Cs w:val="0"/>
          <w:sz w:val="22"/>
          <w:szCs w:val="22"/>
        </w:rPr>
        <w:t xml:space="preserve">sú 4 rady </w:t>
      </w:r>
      <w:r>
        <w:rPr>
          <w:rFonts w:ascii="Cambria" w:hAnsi="Cambria"/>
          <w:bCs w:val="0"/>
          <w:sz w:val="22"/>
          <w:szCs w:val="22"/>
        </w:rPr>
        <w:t xml:space="preserve">vitrážových </w:t>
      </w:r>
      <w:r w:rsidRPr="00636BF9">
        <w:rPr>
          <w:rFonts w:ascii="Cambria" w:hAnsi="Cambria"/>
          <w:bCs w:val="0"/>
          <w:sz w:val="22"/>
          <w:szCs w:val="22"/>
        </w:rPr>
        <w:t xml:space="preserve">okien do výšky cca 4 m </w:t>
      </w:r>
      <w:r w:rsidR="00681D79">
        <w:rPr>
          <w:rFonts w:ascii="Cambria" w:hAnsi="Cambria"/>
          <w:bCs w:val="0"/>
          <w:sz w:val="22"/>
          <w:szCs w:val="22"/>
        </w:rPr>
        <w:t xml:space="preserve">– </w:t>
      </w:r>
      <w:r w:rsidR="00681D79" w:rsidRPr="00681D79">
        <w:rPr>
          <w:rFonts w:ascii="Cambria" w:hAnsi="Cambria"/>
          <w:bCs w:val="0"/>
          <w:sz w:val="22"/>
          <w:szCs w:val="22"/>
          <w:highlight w:val="yellow"/>
        </w:rPr>
        <w:t>63 m2</w:t>
      </w:r>
      <w:r w:rsidR="00681D79"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Cs w:val="0"/>
          <w:sz w:val="22"/>
          <w:szCs w:val="22"/>
        </w:rPr>
        <w:t>(nutnosť rebríka).</w:t>
      </w:r>
    </w:p>
    <w:p w14:paraId="2B727793" w14:textId="77777777" w:rsidR="00240396" w:rsidRPr="00636BF9" w:rsidRDefault="00240396" w:rsidP="00240396">
      <w:pPr>
        <w:spacing w:after="0" w:line="276" w:lineRule="auto"/>
        <w:rPr>
          <w:b/>
          <w:u w:val="single"/>
        </w:rPr>
      </w:pPr>
      <w:r w:rsidRPr="00636BF9">
        <w:rPr>
          <w:b/>
          <w:i/>
          <w:u w:val="single"/>
        </w:rPr>
        <w:t xml:space="preserve">2.2  </w:t>
      </w:r>
      <w:r w:rsidRPr="00636BF9">
        <w:rPr>
          <w:b/>
          <w:u w:val="single"/>
        </w:rPr>
        <w:t>Umývanie obkladov vstupnej haly</w:t>
      </w:r>
    </w:p>
    <w:p w14:paraId="61621A2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B91CB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344EA9D" w14:textId="77777777" w:rsidR="00240396" w:rsidRPr="00636BF9" w:rsidRDefault="00240396" w:rsidP="00240396">
      <w:pPr>
        <w:spacing w:after="0" w:line="276" w:lineRule="auto"/>
      </w:pPr>
    </w:p>
    <w:p w14:paraId="35E97322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2 x ročne (v mesiaci jún a november príslušného roka)</w:t>
      </w:r>
    </w:p>
    <w:p w14:paraId="57F2C0F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umývanie mramorového obloženia na stenách a stĺpoch 257 m2.</w:t>
      </w:r>
    </w:p>
    <w:p w14:paraId="16E25107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iCs/>
          <w:sz w:val="22"/>
          <w:szCs w:val="22"/>
          <w:u w:val="single"/>
        </w:rPr>
      </w:pPr>
    </w:p>
    <w:p w14:paraId="034B25F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4" w:name="_Hlk182297952"/>
      <w:r w:rsidRPr="00636BF9">
        <w:rPr>
          <w:rFonts w:ascii="Cambria" w:eastAsia="Calibri" w:hAnsi="Cambria"/>
          <w:b/>
          <w:sz w:val="22"/>
          <w:szCs w:val="22"/>
          <w:u w:val="single"/>
        </w:rPr>
        <w:t>Časť</w:t>
      </w:r>
      <w:r w:rsidRPr="00636BF9">
        <w:rPr>
          <w:rFonts w:ascii="Cambria" w:hAnsi="Cambria"/>
          <w:b/>
          <w:iCs/>
          <w:sz w:val="22"/>
          <w:szCs w:val="22"/>
          <w:u w:val="single"/>
        </w:rPr>
        <w:t xml:space="preserve"> 3. Sklady, technické miestnosti</w:t>
      </w:r>
    </w:p>
    <w:p w14:paraId="74FCB6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1DF7B515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42EAA8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3F54766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264EB9DD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tbl>
      <w:tblPr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92"/>
        <w:gridCol w:w="1346"/>
        <w:gridCol w:w="1346"/>
      </w:tblGrid>
      <w:tr w:rsidR="00240396" w:rsidRPr="00636BF9" w14:paraId="0925902B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3D1D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A0315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09127D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46" w:type="dxa"/>
          </w:tcPr>
          <w:p w14:paraId="2BB2A2D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F1E31B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659C2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PVC/liata podlaha</w:t>
            </w:r>
          </w:p>
        </w:tc>
      </w:tr>
      <w:tr w:rsidR="00240396" w:rsidRPr="00636BF9" w14:paraId="28374BC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1873F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225F3B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366,97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502BE2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25,92</w:t>
            </w:r>
          </w:p>
        </w:tc>
        <w:tc>
          <w:tcPr>
            <w:tcW w:w="1346" w:type="dxa"/>
          </w:tcPr>
          <w:p w14:paraId="75456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53,11</w:t>
            </w:r>
          </w:p>
        </w:tc>
        <w:tc>
          <w:tcPr>
            <w:tcW w:w="1346" w:type="dxa"/>
            <w:vAlign w:val="center"/>
          </w:tcPr>
          <w:p w14:paraId="025594BA" w14:textId="15D59596" w:rsidR="00240396" w:rsidRPr="00636BF9" w:rsidRDefault="00BC573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0742E3">
              <w:rPr>
                <w:rFonts w:cstheme="minorHAnsi"/>
                <w:highlight w:val="yellow"/>
              </w:rPr>
              <w:t>287,94</w:t>
            </w:r>
          </w:p>
        </w:tc>
      </w:tr>
      <w:tr w:rsidR="00240396" w:rsidRPr="00636BF9" w14:paraId="348297F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C640C6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53DCCB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52,80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EE2C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1D40BE5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44,38</w:t>
            </w:r>
          </w:p>
        </w:tc>
        <w:tc>
          <w:tcPr>
            <w:tcW w:w="1346" w:type="dxa"/>
            <w:vAlign w:val="center"/>
          </w:tcPr>
          <w:p w14:paraId="57D2292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8,42</w:t>
            </w:r>
          </w:p>
        </w:tc>
      </w:tr>
      <w:tr w:rsidR="00240396" w:rsidRPr="00636BF9" w14:paraId="4028392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10B9DF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1.NP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5B6F2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47,69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68305E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7B87299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24,50</w:t>
            </w:r>
          </w:p>
        </w:tc>
        <w:tc>
          <w:tcPr>
            <w:tcW w:w="1346" w:type="dxa"/>
            <w:vAlign w:val="center"/>
          </w:tcPr>
          <w:p w14:paraId="0B54680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23,19</w:t>
            </w:r>
          </w:p>
        </w:tc>
      </w:tr>
      <w:tr w:rsidR="00240396" w:rsidRPr="00636BF9" w14:paraId="486ACDD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22547C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B3EDF5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279,65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460A6B0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235,63</w:t>
            </w:r>
          </w:p>
        </w:tc>
        <w:tc>
          <w:tcPr>
            <w:tcW w:w="1346" w:type="dxa"/>
          </w:tcPr>
          <w:p w14:paraId="18B92A1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129064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44,02</w:t>
            </w:r>
          </w:p>
        </w:tc>
      </w:tr>
      <w:tr w:rsidR="00240396" w:rsidRPr="00636BF9" w14:paraId="47B9368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68B7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04291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273,12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14D9EAF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0718B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5B4D83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273,12</w:t>
            </w:r>
          </w:p>
        </w:tc>
      </w:tr>
      <w:tr w:rsidR="00240396" w:rsidRPr="00636BF9" w14:paraId="22C080B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76E350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F559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1020,23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6469566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261,55</w:t>
            </w:r>
          </w:p>
        </w:tc>
        <w:tc>
          <w:tcPr>
            <w:tcW w:w="1346" w:type="dxa"/>
          </w:tcPr>
          <w:p w14:paraId="38247A3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121,99</w:t>
            </w:r>
          </w:p>
        </w:tc>
        <w:tc>
          <w:tcPr>
            <w:tcW w:w="1346" w:type="dxa"/>
            <w:vAlign w:val="bottom"/>
          </w:tcPr>
          <w:p w14:paraId="6A71972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636,69</w:t>
            </w:r>
          </w:p>
        </w:tc>
      </w:tr>
    </w:tbl>
    <w:p w14:paraId="4E16EC9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bookmarkEnd w:id="4"/>
    <w:p w14:paraId="607FE760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  <w:r w:rsidRPr="00636BF9">
        <w:rPr>
          <w:b/>
          <w:bCs/>
          <w:i/>
          <w:iCs/>
          <w:u w:val="single"/>
        </w:rPr>
        <w:t>3.1. Upratovanie garáže a archívov</w:t>
      </w:r>
    </w:p>
    <w:p w14:paraId="25DC2B63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</w:p>
    <w:p w14:paraId="0A7942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69051B33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3F1541D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2 x ročne </w:t>
      </w:r>
    </w:p>
    <w:p w14:paraId="5C34952E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čistenie garáže – umývanie podlahy – 57,37 m2,</w:t>
      </w:r>
    </w:p>
    <w:p w14:paraId="684BEBD6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upratovanie  archívov 715,93 m2  (utieranie prachu na poličkách, vysávanie, umytie  </w:t>
      </w:r>
    </w:p>
    <w:p w14:paraId="43A360AF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podlahy a dverí).</w:t>
      </w:r>
    </w:p>
    <w:p w14:paraId="6DC101A6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2069229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3.2. Upratovanie trezorov</w:t>
      </w:r>
    </w:p>
    <w:p w14:paraId="7C61845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</w:p>
    <w:p w14:paraId="441E533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5A6A867F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43B68E1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>Rozsah plnenia: 1 x mesačne</w:t>
      </w:r>
    </w:p>
    <w:p w14:paraId="4D765EBA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3</w:t>
      </w:r>
      <w:r w:rsidRPr="00636BF9">
        <w:rPr>
          <w:rFonts w:ascii="Cambria" w:hAnsi="Cambria"/>
          <w:sz w:val="22"/>
          <w:szCs w:val="22"/>
        </w:rPr>
        <w:t xml:space="preserve"> – 101,60 m2.</w:t>
      </w:r>
    </w:p>
    <w:p w14:paraId="511CD2E5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9D3866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1 x ročne </w:t>
      </w:r>
    </w:p>
    <w:p w14:paraId="22D86794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vykonanie protiplesňového náteru v trezore </w:t>
      </w:r>
      <w:r>
        <w:rPr>
          <w:rFonts w:ascii="Cambria" w:hAnsi="Cambria"/>
          <w:bCs w:val="0"/>
          <w:sz w:val="22"/>
          <w:szCs w:val="22"/>
        </w:rPr>
        <w:t xml:space="preserve">3 </w:t>
      </w:r>
      <w:r w:rsidRPr="00636BF9">
        <w:rPr>
          <w:rFonts w:ascii="Cambria" w:hAnsi="Cambria"/>
          <w:bCs w:val="0"/>
          <w:sz w:val="22"/>
          <w:szCs w:val="22"/>
        </w:rPr>
        <w:t>– 150 m2,</w:t>
      </w:r>
    </w:p>
    <w:p w14:paraId="630A4ECA" w14:textId="77777777" w:rsidR="00240396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lastRenderedPageBreak/>
        <w:t>hĺbkové čistenie liatej podlahy a následne aplikácia impregnačného náteru, ktorý zaručuje trvanlivosť hĺbkového čistenia – suterén/trezor – 305,06 m2</w:t>
      </w:r>
      <w:r>
        <w:rPr>
          <w:rFonts w:ascii="Cambria" w:hAnsi="Cambria"/>
          <w:bCs w:val="0"/>
          <w:sz w:val="22"/>
          <w:szCs w:val="22"/>
        </w:rPr>
        <w:t>,</w:t>
      </w:r>
    </w:p>
    <w:p w14:paraId="1D7D73C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1 a 2</w:t>
      </w:r>
      <w:r w:rsidRPr="00636BF9"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sz w:val="22"/>
          <w:szCs w:val="22"/>
        </w:rPr>
        <w:t>71,13</w:t>
      </w:r>
      <w:r w:rsidRPr="00636BF9">
        <w:rPr>
          <w:rFonts w:ascii="Cambria" w:hAnsi="Cambria"/>
          <w:sz w:val="22"/>
          <w:szCs w:val="22"/>
        </w:rPr>
        <w:t xml:space="preserve"> m2</w:t>
      </w:r>
      <w:r w:rsidRPr="00636BF9">
        <w:rPr>
          <w:rFonts w:ascii="Cambria" w:hAnsi="Cambria"/>
          <w:bCs w:val="0"/>
          <w:sz w:val="22"/>
          <w:szCs w:val="22"/>
        </w:rPr>
        <w:t>.</w:t>
      </w:r>
    </w:p>
    <w:p w14:paraId="70D03FD5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sectPr w:rsidR="00240396" w:rsidRPr="0063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75FB"/>
    <w:multiLevelType w:val="hybridMultilevel"/>
    <w:tmpl w:val="578E5E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6672"/>
    <w:multiLevelType w:val="hybridMultilevel"/>
    <w:tmpl w:val="CED8C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1"/>
  </w:num>
  <w:num w:numId="2" w16cid:durableId="371150613">
    <w:abstractNumId w:val="0"/>
  </w:num>
  <w:num w:numId="3" w16cid:durableId="51642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96"/>
    <w:rsid w:val="00240396"/>
    <w:rsid w:val="00681D79"/>
    <w:rsid w:val="00BC5736"/>
    <w:rsid w:val="00E453B4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479C"/>
  <w15:chartTrackingRefBased/>
  <w15:docId w15:val="{00F622AD-31C4-48F5-8281-FA770F7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96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240396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240396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customStyle="1" w:styleId="Normlny">
    <w:name w:val="Normálny"/>
    <w:rsid w:val="00EE38F4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EE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3</cp:revision>
  <dcterms:created xsi:type="dcterms:W3CDTF">2024-12-10T15:56:00Z</dcterms:created>
  <dcterms:modified xsi:type="dcterms:W3CDTF">2024-12-11T12:05:00Z</dcterms:modified>
</cp:coreProperties>
</file>