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9BD8" w14:textId="1C01B9CE" w:rsidR="0085793B" w:rsidRPr="00263BC2" w:rsidRDefault="0085793B" w:rsidP="0062490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KÚPNA ZMLUVA</w:t>
      </w:r>
    </w:p>
    <w:p w14:paraId="79D982CF" w14:textId="77777777" w:rsidR="0085793B" w:rsidRPr="00263BC2" w:rsidRDefault="0085793B" w:rsidP="0085793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 409 a </w:t>
      </w:r>
      <w:proofErr w:type="spellStart"/>
      <w:r w:rsidRPr="00263BC2">
        <w:rPr>
          <w:rFonts w:ascii="Times New Roman" w:hAnsi="Times New Roman"/>
          <w:sz w:val="24"/>
          <w:szCs w:val="24"/>
        </w:rPr>
        <w:t>nasl</w:t>
      </w:r>
      <w:proofErr w:type="spellEnd"/>
      <w:r w:rsidRPr="00263BC2">
        <w:rPr>
          <w:rFonts w:ascii="Times New Roman" w:hAnsi="Times New Roman"/>
          <w:sz w:val="24"/>
          <w:szCs w:val="24"/>
        </w:rPr>
        <w:t>. zákona č. 513/1991 Zb. Obchodný zákonník</w:t>
      </w:r>
    </w:p>
    <w:p w14:paraId="287C3B22" w14:textId="77777777" w:rsidR="0085793B" w:rsidRPr="00263BC2" w:rsidRDefault="0085793B" w:rsidP="0085793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Pr="00E3132F">
        <w:rPr>
          <w:rFonts w:ascii="Times New Roman" w:hAnsi="Times New Roman"/>
          <w:b/>
          <w:bCs/>
          <w:sz w:val="24"/>
          <w:szCs w:val="24"/>
        </w:rPr>
        <w:t>Obchodný zákonník</w:t>
      </w:r>
      <w:r w:rsidRPr="00263BC2">
        <w:rPr>
          <w:rFonts w:ascii="Times New Roman" w:hAnsi="Times New Roman"/>
          <w:sz w:val="24"/>
          <w:szCs w:val="24"/>
        </w:rPr>
        <w:t xml:space="preserve">“) a podľa zákona č. 343/2015 </w:t>
      </w:r>
      <w:r>
        <w:rPr>
          <w:rFonts w:ascii="Times New Roman" w:hAnsi="Times New Roman"/>
          <w:sz w:val="24"/>
          <w:szCs w:val="24"/>
        </w:rPr>
        <w:br/>
      </w:r>
      <w:r w:rsidRPr="00263BC2">
        <w:rPr>
          <w:rFonts w:ascii="Times New Roman" w:hAnsi="Times New Roman"/>
          <w:sz w:val="24"/>
          <w:szCs w:val="24"/>
        </w:rPr>
        <w:t xml:space="preserve">Z. z. o verejnom obstarávaní a o zmene a doplnení niektorých zákonov </w:t>
      </w:r>
    </w:p>
    <w:p w14:paraId="40F54B9D" w14:textId="77777777" w:rsidR="0085793B" w:rsidRPr="00263BC2" w:rsidRDefault="0085793B" w:rsidP="0085793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Pr="00E3132F">
        <w:rPr>
          <w:rFonts w:ascii="Times New Roman" w:hAnsi="Times New Roman"/>
          <w:b/>
          <w:bCs/>
          <w:sz w:val="24"/>
          <w:szCs w:val="24"/>
        </w:rPr>
        <w:t>Zákon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1D628BB9" w14:textId="77777777" w:rsidR="0085793B" w:rsidRPr="00263BC2" w:rsidRDefault="0085793B" w:rsidP="0085793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Pr="00263BC2">
        <w:rPr>
          <w:rFonts w:ascii="Times New Roman" w:hAnsi="Times New Roman"/>
          <w:b/>
          <w:sz w:val="24"/>
          <w:szCs w:val="24"/>
        </w:rPr>
        <w:t>Zmluva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896E8D5" w14:textId="77777777" w:rsidR="0085793B" w:rsidRPr="00263BC2" w:rsidRDefault="0085793B" w:rsidP="0085793B">
      <w:pPr>
        <w:rPr>
          <w:rFonts w:ascii="Times New Roman" w:hAnsi="Times New Roman"/>
          <w:sz w:val="24"/>
          <w:szCs w:val="24"/>
        </w:rPr>
      </w:pPr>
    </w:p>
    <w:p w14:paraId="006F2F2A" w14:textId="77777777" w:rsidR="0085793B" w:rsidRDefault="0085793B" w:rsidP="00A272D0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Zmluvné strany</w:t>
      </w:r>
    </w:p>
    <w:p w14:paraId="4471146E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387"/>
      </w:tblGrid>
      <w:tr w:rsidR="0085793B" w:rsidRPr="00263BC2" w14:paraId="68A487C8" w14:textId="77777777" w:rsidTr="00A272D0">
        <w:tc>
          <w:tcPr>
            <w:tcW w:w="3402" w:type="dxa"/>
            <w:shd w:val="clear" w:color="auto" w:fill="auto"/>
          </w:tcPr>
          <w:p w14:paraId="4129A650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Kupujúci:</w:t>
            </w:r>
          </w:p>
        </w:tc>
        <w:tc>
          <w:tcPr>
            <w:tcW w:w="5387" w:type="dxa"/>
            <w:shd w:val="clear" w:color="auto" w:fill="auto"/>
          </w:tcPr>
          <w:p w14:paraId="75DE3502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93B" w:rsidRPr="00263BC2" w14:paraId="7344AA82" w14:textId="77777777" w:rsidTr="00A272D0">
        <w:tc>
          <w:tcPr>
            <w:tcW w:w="3402" w:type="dxa"/>
            <w:shd w:val="clear" w:color="auto" w:fill="auto"/>
          </w:tcPr>
          <w:p w14:paraId="0AF9FFD1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14:paraId="33D7A794" w14:textId="77777777" w:rsidR="0085793B" w:rsidRPr="00263BC2" w:rsidRDefault="0085793B" w:rsidP="004E5F8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Slovenská republika v zastúpení Ministerstva vnútra Slovenskej republiky</w:t>
            </w:r>
          </w:p>
        </w:tc>
      </w:tr>
      <w:tr w:rsidR="0085793B" w:rsidRPr="00263BC2" w14:paraId="57A2BA78" w14:textId="77777777" w:rsidTr="00A272D0">
        <w:tc>
          <w:tcPr>
            <w:tcW w:w="3402" w:type="dxa"/>
            <w:shd w:val="clear" w:color="auto" w:fill="auto"/>
          </w:tcPr>
          <w:p w14:paraId="2C4E43F3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387" w:type="dxa"/>
            <w:shd w:val="clear" w:color="auto" w:fill="auto"/>
          </w:tcPr>
          <w:p w14:paraId="51918B88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Pribinova 2, 812 72 Bratislava, Slovenská republika</w:t>
            </w:r>
          </w:p>
        </w:tc>
      </w:tr>
      <w:tr w:rsidR="0085793B" w:rsidRPr="00263BC2" w14:paraId="2DAE0771" w14:textId="77777777" w:rsidTr="00A272D0">
        <w:tc>
          <w:tcPr>
            <w:tcW w:w="3402" w:type="dxa"/>
            <w:shd w:val="clear" w:color="auto" w:fill="auto"/>
          </w:tcPr>
          <w:p w14:paraId="18D8742C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Zastúpený:                                      </w:t>
            </w:r>
          </w:p>
        </w:tc>
        <w:tc>
          <w:tcPr>
            <w:tcW w:w="5387" w:type="dxa"/>
            <w:shd w:val="clear" w:color="auto" w:fill="auto"/>
          </w:tcPr>
          <w:p w14:paraId="42ED8903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5A03A8DC" w14:textId="77777777" w:rsidTr="00A272D0">
        <w:tc>
          <w:tcPr>
            <w:tcW w:w="3402" w:type="dxa"/>
            <w:shd w:val="clear" w:color="auto" w:fill="auto"/>
          </w:tcPr>
          <w:p w14:paraId="08603B3E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387" w:type="dxa"/>
            <w:shd w:val="clear" w:color="auto" w:fill="auto"/>
          </w:tcPr>
          <w:p w14:paraId="6ECD6E0C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00 151 866</w:t>
            </w:r>
          </w:p>
        </w:tc>
      </w:tr>
      <w:tr w:rsidR="0085793B" w:rsidRPr="00263BC2" w14:paraId="39B112DD" w14:textId="77777777" w:rsidTr="00A272D0">
        <w:tc>
          <w:tcPr>
            <w:tcW w:w="3402" w:type="dxa"/>
            <w:shd w:val="clear" w:color="auto" w:fill="auto"/>
          </w:tcPr>
          <w:p w14:paraId="5971EC58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14:paraId="0284BF71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85793B" w:rsidRPr="00263BC2" w14:paraId="1AADEA95" w14:textId="77777777" w:rsidTr="00A272D0">
        <w:tc>
          <w:tcPr>
            <w:tcW w:w="3402" w:type="dxa"/>
            <w:shd w:val="clear" w:color="auto" w:fill="auto"/>
          </w:tcPr>
          <w:p w14:paraId="592D86B2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42954669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387" w:type="dxa"/>
            <w:shd w:val="clear" w:color="auto" w:fill="auto"/>
          </w:tcPr>
          <w:p w14:paraId="73BB0BA0" w14:textId="2DF03CF8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52873C7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53C037F6" w:rsidRPr="6528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1D80B74" w:rsidRPr="652873C7">
              <w:rPr>
                <w:rFonts w:ascii="Times New Roman" w:hAnsi="Times New Roman"/>
                <w:sz w:val="24"/>
                <w:szCs w:val="24"/>
              </w:rPr>
              <w:t>(registrácia podľa § 7 zákona č. 222/2004 Z.</w:t>
            </w:r>
            <w:r w:rsidR="00A27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1D80B74" w:rsidRPr="652873C7">
              <w:rPr>
                <w:rFonts w:ascii="Times New Roman" w:hAnsi="Times New Roman"/>
                <w:sz w:val="24"/>
                <w:szCs w:val="24"/>
              </w:rPr>
              <w:t>z.)</w:t>
            </w:r>
          </w:p>
          <w:p w14:paraId="69B9DF06" w14:textId="77777777" w:rsidR="0085793B" w:rsidRPr="00E3132F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85793B" w:rsidRPr="00263BC2" w14:paraId="62725DC2" w14:textId="77777777" w:rsidTr="00A272D0">
        <w:tc>
          <w:tcPr>
            <w:tcW w:w="3402" w:type="dxa"/>
            <w:shd w:val="clear" w:color="auto" w:fill="auto"/>
          </w:tcPr>
          <w:p w14:paraId="1D0D2435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387" w:type="dxa"/>
            <w:shd w:val="clear" w:color="auto" w:fill="auto"/>
          </w:tcPr>
          <w:p w14:paraId="1C32C312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85793B" w:rsidRPr="00263BC2" w14:paraId="1DA4754A" w14:textId="77777777" w:rsidTr="00A272D0">
        <w:tc>
          <w:tcPr>
            <w:tcW w:w="3402" w:type="dxa"/>
            <w:shd w:val="clear" w:color="auto" w:fill="auto"/>
          </w:tcPr>
          <w:p w14:paraId="5883BB9C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387" w:type="dxa"/>
            <w:shd w:val="clear" w:color="auto" w:fill="auto"/>
          </w:tcPr>
          <w:p w14:paraId="50C12B3C" w14:textId="77777777" w:rsidR="0085793B" w:rsidRPr="004B0B2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85793B" w:rsidRPr="00263BC2" w14:paraId="180E4123" w14:textId="77777777" w:rsidTr="00A272D0">
        <w:tc>
          <w:tcPr>
            <w:tcW w:w="3402" w:type="dxa"/>
            <w:shd w:val="clear" w:color="auto" w:fill="auto"/>
          </w:tcPr>
          <w:p w14:paraId="49345F37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387" w:type="dxa"/>
            <w:shd w:val="clear" w:color="auto" w:fill="auto"/>
          </w:tcPr>
          <w:p w14:paraId="793597D2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http://www.minv.sk/</w:t>
            </w:r>
          </w:p>
        </w:tc>
      </w:tr>
      <w:tr w:rsidR="0085793B" w:rsidRPr="00263BC2" w14:paraId="35D86D69" w14:textId="77777777" w:rsidTr="00A272D0">
        <w:tc>
          <w:tcPr>
            <w:tcW w:w="3402" w:type="dxa"/>
            <w:shd w:val="clear" w:color="auto" w:fill="auto"/>
          </w:tcPr>
          <w:p w14:paraId="75E59A47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Kontaktná/oprávnená osoba:</w:t>
            </w:r>
          </w:p>
          <w:p w14:paraId="045C8956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Tel. kontakt:</w:t>
            </w:r>
          </w:p>
          <w:p w14:paraId="6D0D5F50" w14:textId="77777777" w:rsidR="0085793B" w:rsidRPr="00AF4C28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5387" w:type="dxa"/>
            <w:shd w:val="clear" w:color="auto" w:fill="auto"/>
          </w:tcPr>
          <w:p w14:paraId="350E6D4F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5844340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E148FAB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63136D9F" w14:textId="77777777" w:rsidTr="00A272D0">
        <w:tc>
          <w:tcPr>
            <w:tcW w:w="3402" w:type="dxa"/>
            <w:shd w:val="clear" w:color="auto" w:fill="auto"/>
          </w:tcPr>
          <w:p w14:paraId="4AEA2A43" w14:textId="77777777" w:rsidR="0085793B" w:rsidRPr="00263BC2" w:rsidRDefault="0085793B" w:rsidP="004E5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387" w:type="dxa"/>
            <w:shd w:val="clear" w:color="auto" w:fill="auto"/>
          </w:tcPr>
          <w:p w14:paraId="1464335F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6149BF" w14:textId="77777777" w:rsidR="0085793B" w:rsidRPr="00263BC2" w:rsidRDefault="0085793B" w:rsidP="0085793B">
      <w:pPr>
        <w:rPr>
          <w:rFonts w:ascii="Times New Roman" w:hAnsi="Times New Roman"/>
          <w:sz w:val="24"/>
          <w:szCs w:val="24"/>
        </w:rPr>
      </w:pPr>
    </w:p>
    <w:p w14:paraId="5E570E2F" w14:textId="77777777" w:rsidR="0085793B" w:rsidRPr="00263BC2" w:rsidRDefault="0085793B" w:rsidP="0085793B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  a</w:t>
      </w:r>
    </w:p>
    <w:p w14:paraId="4CC80D32" w14:textId="77777777" w:rsidR="0085793B" w:rsidRPr="00263BC2" w:rsidRDefault="0085793B" w:rsidP="0085793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85793B" w:rsidRPr="00263BC2" w14:paraId="7DB663A4" w14:textId="77777777" w:rsidTr="00A272D0">
        <w:tc>
          <w:tcPr>
            <w:tcW w:w="3402" w:type="dxa"/>
            <w:shd w:val="clear" w:color="auto" w:fill="auto"/>
          </w:tcPr>
          <w:p w14:paraId="31AF1520" w14:textId="77777777" w:rsidR="0085793B" w:rsidRPr="00263BC2" w:rsidRDefault="0085793B" w:rsidP="004E5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529" w:type="dxa"/>
            <w:shd w:val="clear" w:color="auto" w:fill="auto"/>
          </w:tcPr>
          <w:p w14:paraId="24CA3DED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93B" w:rsidRPr="00263BC2" w14:paraId="4A94AEA8" w14:textId="77777777" w:rsidTr="00A272D0">
        <w:tc>
          <w:tcPr>
            <w:tcW w:w="3402" w:type="dxa"/>
            <w:shd w:val="clear" w:color="auto" w:fill="auto"/>
          </w:tcPr>
          <w:p w14:paraId="591993C5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529" w:type="dxa"/>
            <w:shd w:val="clear" w:color="auto" w:fill="auto"/>
          </w:tcPr>
          <w:p w14:paraId="4546DCE2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2E6C844E" w14:textId="77777777" w:rsidTr="00A272D0">
        <w:tc>
          <w:tcPr>
            <w:tcW w:w="3402" w:type="dxa"/>
            <w:shd w:val="clear" w:color="auto" w:fill="auto"/>
          </w:tcPr>
          <w:p w14:paraId="44FD33BB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Sídlo/Miesto podnikania:</w:t>
            </w:r>
          </w:p>
        </w:tc>
        <w:tc>
          <w:tcPr>
            <w:tcW w:w="5529" w:type="dxa"/>
            <w:shd w:val="clear" w:color="auto" w:fill="auto"/>
          </w:tcPr>
          <w:p w14:paraId="40B65876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325730DF" w14:textId="77777777" w:rsidTr="00A272D0">
        <w:tc>
          <w:tcPr>
            <w:tcW w:w="3402" w:type="dxa"/>
            <w:shd w:val="clear" w:color="auto" w:fill="auto"/>
          </w:tcPr>
          <w:p w14:paraId="141C6B39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Zastúpený:</w:t>
            </w:r>
          </w:p>
        </w:tc>
        <w:tc>
          <w:tcPr>
            <w:tcW w:w="5529" w:type="dxa"/>
            <w:shd w:val="clear" w:color="auto" w:fill="auto"/>
          </w:tcPr>
          <w:p w14:paraId="214A16BE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0AEBB157" w14:textId="77777777" w:rsidTr="00A272D0">
        <w:tc>
          <w:tcPr>
            <w:tcW w:w="3402" w:type="dxa"/>
            <w:shd w:val="clear" w:color="auto" w:fill="auto"/>
          </w:tcPr>
          <w:p w14:paraId="55FA972E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9" w:type="dxa"/>
            <w:shd w:val="clear" w:color="auto" w:fill="auto"/>
          </w:tcPr>
          <w:p w14:paraId="09869415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0010CBBE" w14:textId="77777777" w:rsidTr="00A272D0">
        <w:tc>
          <w:tcPr>
            <w:tcW w:w="3402" w:type="dxa"/>
            <w:shd w:val="clear" w:color="auto" w:fill="auto"/>
          </w:tcPr>
          <w:p w14:paraId="0EFF0391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838848D" w14:textId="77777777" w:rsidR="0085793B" w:rsidRPr="00E3132F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IČ DPH (ak je pridelené)</w:t>
            </w:r>
          </w:p>
        </w:tc>
        <w:tc>
          <w:tcPr>
            <w:tcW w:w="5529" w:type="dxa"/>
            <w:shd w:val="clear" w:color="auto" w:fill="auto"/>
          </w:tcPr>
          <w:p w14:paraId="5B41FBE0" w14:textId="77777777" w:rsidR="0085793B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D68945F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2E24C575" w14:textId="77777777" w:rsidTr="00A272D0">
        <w:tc>
          <w:tcPr>
            <w:tcW w:w="3402" w:type="dxa"/>
            <w:shd w:val="clear" w:color="auto" w:fill="auto"/>
          </w:tcPr>
          <w:p w14:paraId="1F64F997" w14:textId="48FCBAD3" w:rsidR="0085793B" w:rsidRPr="00263BC2" w:rsidRDefault="00C86F74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529" w:type="dxa"/>
            <w:shd w:val="clear" w:color="auto" w:fill="auto"/>
          </w:tcPr>
          <w:p w14:paraId="7FC7C6DB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0D5C8BB7" w14:textId="77777777" w:rsidTr="00A272D0">
        <w:tc>
          <w:tcPr>
            <w:tcW w:w="3402" w:type="dxa"/>
            <w:shd w:val="clear" w:color="auto" w:fill="auto"/>
          </w:tcPr>
          <w:p w14:paraId="7E099339" w14:textId="77777777" w:rsidR="0085793B" w:rsidRDefault="00C86F74" w:rsidP="004E5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F74">
              <w:rPr>
                <w:rFonts w:ascii="Times New Roman" w:hAnsi="Times New Roman"/>
                <w:bCs/>
                <w:sz w:val="24"/>
                <w:szCs w:val="24"/>
              </w:rPr>
              <w:t>Číslo účtu:</w:t>
            </w:r>
          </w:p>
          <w:p w14:paraId="53B7E3C2" w14:textId="63073DF6" w:rsidR="00C86F74" w:rsidRPr="00C86F74" w:rsidRDefault="00C86F74" w:rsidP="004E5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BIC/SWIFT kód:</w:t>
            </w:r>
          </w:p>
        </w:tc>
        <w:tc>
          <w:tcPr>
            <w:tcW w:w="5529" w:type="dxa"/>
            <w:shd w:val="clear" w:color="auto" w:fill="auto"/>
          </w:tcPr>
          <w:p w14:paraId="7E3DD1B4" w14:textId="77777777" w:rsidR="0085793B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0A9638A" w14:textId="2CB7440F" w:rsidR="00C86F74" w:rsidRPr="00263BC2" w:rsidRDefault="00C86F74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601680EF" w14:textId="77777777" w:rsidTr="00A272D0">
        <w:tc>
          <w:tcPr>
            <w:tcW w:w="3402" w:type="dxa"/>
            <w:shd w:val="clear" w:color="auto" w:fill="auto"/>
          </w:tcPr>
          <w:p w14:paraId="32689225" w14:textId="487F985B" w:rsidR="0085793B" w:rsidRPr="00263BC2" w:rsidRDefault="00C86F74" w:rsidP="004E5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85793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85793B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9" w:type="dxa"/>
            <w:shd w:val="clear" w:color="auto" w:fill="auto"/>
          </w:tcPr>
          <w:p w14:paraId="70BB64CA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3A36E42A" w14:textId="77777777" w:rsidTr="00A272D0">
        <w:tc>
          <w:tcPr>
            <w:tcW w:w="3402" w:type="dxa"/>
            <w:shd w:val="clear" w:color="auto" w:fill="auto"/>
          </w:tcPr>
          <w:p w14:paraId="5A5D2BDC" w14:textId="77777777" w:rsidR="0085793B" w:rsidRPr="00263BC2" w:rsidRDefault="0085793B" w:rsidP="004E5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Zápis:</w:t>
            </w:r>
          </w:p>
        </w:tc>
        <w:tc>
          <w:tcPr>
            <w:tcW w:w="5529" w:type="dxa"/>
            <w:shd w:val="clear" w:color="auto" w:fill="auto"/>
          </w:tcPr>
          <w:p w14:paraId="43688B5C" w14:textId="77777777" w:rsidR="0085793B" w:rsidRPr="00263BC2" w:rsidRDefault="0085793B" w:rsidP="004E5F82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CB72C9A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3092816"/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</w:t>
            </w:r>
            <w:r w:rsidRPr="00AF4C2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lternatívne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85793B" w:rsidRPr="00263BC2" w14:paraId="57BBEC2A" w14:textId="77777777" w:rsidTr="00A272D0">
        <w:tc>
          <w:tcPr>
            <w:tcW w:w="3402" w:type="dxa"/>
            <w:shd w:val="clear" w:color="auto" w:fill="auto"/>
          </w:tcPr>
          <w:p w14:paraId="66DBFF64" w14:textId="77777777" w:rsidR="0085793B" w:rsidRDefault="0085793B" w:rsidP="004E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Kontaktná/oprávnená osoba:</w:t>
            </w:r>
          </w:p>
          <w:p w14:paraId="20E17AE5" w14:textId="77777777" w:rsidR="0085793B" w:rsidRDefault="0085793B" w:rsidP="004E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05345553" w14:textId="77777777" w:rsidR="0085793B" w:rsidRPr="00263BC2" w:rsidRDefault="0085793B" w:rsidP="004E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  <w:p w14:paraId="43B9F21F" w14:textId="77777777" w:rsidR="0085793B" w:rsidRPr="00263BC2" w:rsidRDefault="0085793B" w:rsidP="004E5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529" w:type="dxa"/>
            <w:shd w:val="clear" w:color="auto" w:fill="auto"/>
          </w:tcPr>
          <w:p w14:paraId="4F8A661A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B7BE14B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A7EB8AA" w14:textId="77777777" w:rsidR="0085793B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7F10FF" w14:textId="77777777" w:rsidR="0085793B" w:rsidRPr="00263BC2" w:rsidRDefault="0085793B" w:rsidP="004E5F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93B" w:rsidRPr="00263BC2" w14:paraId="1346CD9E" w14:textId="77777777" w:rsidTr="00A272D0">
        <w:tc>
          <w:tcPr>
            <w:tcW w:w="8931" w:type="dxa"/>
            <w:gridSpan w:val="2"/>
            <w:shd w:val="clear" w:color="auto" w:fill="auto"/>
          </w:tcPr>
          <w:p w14:paraId="7D00659A" w14:textId="29F8EAFD" w:rsidR="0085793B" w:rsidRPr="00353AEE" w:rsidRDefault="0085793B" w:rsidP="00353AEE">
            <w:pPr>
              <w:pStyle w:val="CTLhead"/>
              <w:jc w:val="left"/>
              <w:rPr>
                <w:b w:val="0"/>
                <w:bCs w:val="0"/>
                <w:sz w:val="24"/>
                <w:szCs w:val="24"/>
                <w:lang w:eastAsia="cs-CZ"/>
              </w:rPr>
            </w:pPr>
            <w:r w:rsidRPr="00207E17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BF4619">
              <w:rPr>
                <w:sz w:val="24"/>
                <w:szCs w:val="24"/>
              </w:rPr>
              <w:t>Zmluvné strany</w:t>
            </w:r>
            <w:r w:rsidRPr="00207E17">
              <w:rPr>
                <w:b w:val="0"/>
                <w:bCs w:val="0"/>
                <w:sz w:val="24"/>
                <w:szCs w:val="24"/>
              </w:rPr>
              <w:t>“ a jednotlivo len „</w:t>
            </w:r>
            <w:r w:rsidRPr="00BF4619">
              <w:rPr>
                <w:sz w:val="24"/>
                <w:szCs w:val="24"/>
              </w:rPr>
              <w:t>Zmluvná    strana</w:t>
            </w:r>
            <w:r w:rsidRPr="00207E17">
              <w:rPr>
                <w:b w:val="0"/>
                <w:bCs w:val="0"/>
                <w:sz w:val="24"/>
                <w:szCs w:val="24"/>
              </w:rPr>
              <w:t>“)</w:t>
            </w:r>
          </w:p>
        </w:tc>
      </w:tr>
    </w:tbl>
    <w:p w14:paraId="1E4AE5DD" w14:textId="77777777" w:rsidR="0085793B" w:rsidRDefault="0085793B" w:rsidP="0085793B">
      <w:pPr>
        <w:pStyle w:val="CTLhead"/>
        <w:jc w:val="left"/>
        <w:rPr>
          <w:sz w:val="24"/>
          <w:szCs w:val="24"/>
        </w:rPr>
      </w:pPr>
    </w:p>
    <w:p w14:paraId="3A61235B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</w:p>
    <w:p w14:paraId="3B962C41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>
        <w:rPr>
          <w:sz w:val="24"/>
          <w:szCs w:val="24"/>
        </w:rPr>
        <w:t>a</w:t>
      </w:r>
    </w:p>
    <w:p w14:paraId="0B2C9D6C" w14:textId="77777777" w:rsidR="0085793B" w:rsidRDefault="0085793B" w:rsidP="0085793B">
      <w:pPr>
        <w:pStyle w:val="CTL"/>
        <w:numPr>
          <w:ilvl w:val="1"/>
          <w:numId w:val="2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Kupujúci </w:t>
      </w:r>
      <w:r>
        <w:rPr>
          <w:szCs w:val="24"/>
        </w:rPr>
        <w:t xml:space="preserve">uskutočnil verejnú súťaž uverejnenú vo Vestníku verejného obstarávania č. </w:t>
      </w:r>
      <w:bookmarkStart w:id="1" w:name="_Hlk191044926"/>
      <w:r w:rsidRPr="00263BC2">
        <w:rPr>
          <w:szCs w:val="24"/>
          <w:highlight w:val="yellow"/>
        </w:rPr>
        <w:t>[●]</w:t>
      </w:r>
      <w:bookmarkEnd w:id="1"/>
      <w:r>
        <w:rPr>
          <w:szCs w:val="24"/>
        </w:rPr>
        <w:t xml:space="preserve"> zo dňa </w:t>
      </w:r>
      <w:r w:rsidRPr="00263BC2">
        <w:rPr>
          <w:szCs w:val="24"/>
          <w:highlight w:val="yellow"/>
        </w:rPr>
        <w:t>[●]</w:t>
      </w:r>
      <w:r>
        <w:rPr>
          <w:szCs w:val="24"/>
        </w:rPr>
        <w:t xml:space="preserve"> pod značkou </w:t>
      </w:r>
      <w:r w:rsidRPr="00263BC2">
        <w:rPr>
          <w:szCs w:val="24"/>
          <w:highlight w:val="yellow"/>
        </w:rPr>
        <w:t>[●]</w:t>
      </w:r>
      <w:r>
        <w:rPr>
          <w:szCs w:val="24"/>
        </w:rPr>
        <w:t xml:space="preserve"> na predmet zákazky „</w:t>
      </w:r>
      <w:r w:rsidRPr="00263BC2">
        <w:rPr>
          <w:szCs w:val="24"/>
          <w:highlight w:val="yellow"/>
        </w:rPr>
        <w:t>[●]</w:t>
      </w:r>
      <w:r>
        <w:rPr>
          <w:szCs w:val="24"/>
        </w:rPr>
        <w:t>“ (ďalej len „</w:t>
      </w:r>
      <w:r w:rsidRPr="00E3132F">
        <w:rPr>
          <w:b/>
          <w:bCs/>
          <w:szCs w:val="24"/>
        </w:rPr>
        <w:t>Verejné obstarávanie</w:t>
      </w:r>
      <w:r>
        <w:rPr>
          <w:szCs w:val="24"/>
        </w:rPr>
        <w:t xml:space="preserve">“).      </w:t>
      </w:r>
    </w:p>
    <w:p w14:paraId="499FE99D" w14:textId="77777777" w:rsidR="0085793B" w:rsidRDefault="0085793B" w:rsidP="0085793B">
      <w:pPr>
        <w:pStyle w:val="CTL"/>
        <w:numPr>
          <w:ilvl w:val="1"/>
          <w:numId w:val="22"/>
        </w:numPr>
        <w:ind w:left="709" w:hanging="709"/>
        <w:rPr>
          <w:szCs w:val="24"/>
        </w:rPr>
      </w:pPr>
      <w:r>
        <w:rPr>
          <w:szCs w:val="24"/>
        </w:rPr>
        <w:t xml:space="preserve">Výsledkom verejnej súťaže je výber úspešného uchádzača – Predávajúceho, s ktorým je  uzatvorená táto Zmluva. </w:t>
      </w:r>
    </w:p>
    <w:p w14:paraId="16D1FA6A" w14:textId="77777777" w:rsidR="0085793B" w:rsidRPr="00263BC2" w:rsidRDefault="0085793B" w:rsidP="0085793B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108067D6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291C407B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Predmet zmluvy</w:t>
      </w:r>
    </w:p>
    <w:p w14:paraId="3BE269F4" w14:textId="77777777" w:rsidR="0085793B" w:rsidRPr="00263BC2" w:rsidRDefault="0085793B" w:rsidP="0085793B">
      <w:pPr>
        <w:pStyle w:val="CTL"/>
        <w:numPr>
          <w:ilvl w:val="0"/>
          <w:numId w:val="69"/>
        </w:numPr>
        <w:spacing w:after="60"/>
        <w:ind w:left="709" w:hanging="709"/>
        <w:rPr>
          <w:szCs w:val="24"/>
        </w:rPr>
      </w:pPr>
      <w:bookmarkStart w:id="2" w:name="_Ref531291982"/>
      <w:r w:rsidRPr="00263BC2">
        <w:rPr>
          <w:szCs w:val="24"/>
        </w:rPr>
        <w:t xml:space="preserve">Predmetom tejto Zmluvy je záväzok Predávajúceho odovzdať Kupujúcemu a previesť do výlučného vlastníctva Kupujúceho vec alebo veci </w:t>
      </w:r>
      <w:bookmarkStart w:id="3" w:name="_Hlk180065674"/>
      <w:r w:rsidRPr="00263BC2">
        <w:rPr>
          <w:szCs w:val="24"/>
        </w:rPr>
        <w:t>uvedené v</w:t>
      </w:r>
      <w:r>
        <w:rPr>
          <w:szCs w:val="24"/>
        </w:rPr>
        <w:t xml:space="preserve"> bode 2.2 tohto článku </w:t>
      </w:r>
      <w:r w:rsidRPr="00263BC2">
        <w:rPr>
          <w:szCs w:val="24"/>
        </w:rPr>
        <w:t xml:space="preserve">tejto Zmluvy </w:t>
      </w:r>
      <w:bookmarkEnd w:id="3"/>
      <w:r w:rsidRPr="00263BC2">
        <w:rPr>
          <w:szCs w:val="24"/>
        </w:rPr>
        <w:t>(ďalej len „</w:t>
      </w:r>
      <w:r w:rsidRPr="00263BC2">
        <w:rPr>
          <w:b/>
          <w:szCs w:val="24"/>
        </w:rPr>
        <w:t>Predmet prevodu</w:t>
      </w:r>
      <w:r w:rsidRPr="00263BC2">
        <w:rPr>
          <w:szCs w:val="24"/>
        </w:rPr>
        <w:t>“) a povinnosť Kupujúceho zaplatiť Predáva</w:t>
      </w:r>
      <w:r>
        <w:rPr>
          <w:szCs w:val="24"/>
        </w:rPr>
        <w:t>júcemu kúpnu cenu podľa čl. V</w:t>
      </w:r>
      <w:r w:rsidRPr="00263BC2">
        <w:rPr>
          <w:szCs w:val="24"/>
        </w:rPr>
        <w:t xml:space="preserve"> tejto Zmluvy a Predmet prevodu prevziať, a to všetko za podmienok ustanovených v tejto Zmluve.</w:t>
      </w:r>
      <w:bookmarkEnd w:id="2"/>
      <w:r w:rsidRPr="00263BC2">
        <w:rPr>
          <w:szCs w:val="24"/>
        </w:rPr>
        <w:t xml:space="preserve"> </w:t>
      </w:r>
    </w:p>
    <w:p w14:paraId="7807831D" w14:textId="77777777" w:rsidR="0085793B" w:rsidRPr="008555A6" w:rsidRDefault="0085793B" w:rsidP="0085793B">
      <w:pPr>
        <w:pStyle w:val="CTL"/>
        <w:numPr>
          <w:ilvl w:val="0"/>
          <w:numId w:val="69"/>
        </w:numPr>
        <w:spacing w:after="60"/>
        <w:ind w:left="709" w:hanging="709"/>
      </w:pPr>
      <w:bookmarkStart w:id="4" w:name="_Hlk180065838"/>
      <w:r w:rsidRPr="00AF4C28">
        <w:t xml:space="preserve">Predmetom tejto </w:t>
      </w:r>
      <w:r>
        <w:t>Z</w:t>
      </w:r>
      <w:r w:rsidRPr="00AF4C28">
        <w:t xml:space="preserve">mluvy je dodanie </w:t>
      </w:r>
      <w:r>
        <w:t>Predmetu prevodu</w:t>
      </w:r>
      <w:r w:rsidRPr="00AF4C28">
        <w:t xml:space="preserve"> podľa špecifikácie:</w:t>
      </w:r>
    </w:p>
    <w:bookmarkEnd w:id="4"/>
    <w:p w14:paraId="533DE8B2" w14:textId="77777777" w:rsidR="0085793B" w:rsidRPr="00263BC2" w:rsidRDefault="0085793B" w:rsidP="008579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riekatabuky"/>
        <w:tblW w:w="4690" w:type="pct"/>
        <w:tblInd w:w="704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85793B" w:rsidRPr="00263BC2" w14:paraId="7C9F4F6A" w14:textId="77777777" w:rsidTr="77FDBA64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914C391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85793B" w:rsidRPr="00263BC2" w14:paraId="23B74E98" w14:textId="77777777" w:rsidTr="77FDBA64">
        <w:tc>
          <w:tcPr>
            <w:tcW w:w="5000" w:type="pct"/>
            <w:gridSpan w:val="2"/>
          </w:tcPr>
          <w:p w14:paraId="06B68920" w14:textId="3A331AA4" w:rsidR="0085793B" w:rsidRPr="001110E9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Pre </w:t>
            </w:r>
            <w:r w:rsidR="00981788">
              <w:rPr>
                <w:rFonts w:ascii="Times New Roman" w:hAnsi="Times New Roman"/>
                <w:sz w:val="24"/>
                <w:szCs w:val="24"/>
                <w:highlight w:val="yellow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asť 2 </w:t>
            </w:r>
            <w:r w:rsidR="00981788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1D5F8A">
              <w:rPr>
                <w:rFonts w:ascii="Times New Roman" w:hAnsi="Times New Roman"/>
                <w:sz w:val="24"/>
                <w:szCs w:val="24"/>
                <w:highlight w:val="yellow"/>
              </w:rPr>
              <w:t>Protichemický ochranný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oblek typ 1b špecifikovaný v Prílohe č. 1 </w:t>
            </w:r>
            <w:r w:rsidR="00AB77BF">
              <w:rPr>
                <w:rFonts w:ascii="Times New Roman" w:hAnsi="Times New Roman"/>
                <w:sz w:val="24"/>
                <w:szCs w:val="24"/>
                <w:highlight w:val="yellow"/>
              </w:rPr>
              <w:t>Zmluvy</w:t>
            </w:r>
          </w:p>
        </w:tc>
      </w:tr>
      <w:tr w:rsidR="0085793B" w:rsidRPr="00263BC2" w14:paraId="78E8E468" w14:textId="77777777" w:rsidTr="77FDBA64">
        <w:tc>
          <w:tcPr>
            <w:tcW w:w="1084" w:type="pct"/>
          </w:tcPr>
          <w:p w14:paraId="4A4ED903" w14:textId="77777777" w:rsidR="0085793B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43B46B14" w14:textId="48C34E67" w:rsidR="00624903" w:rsidRPr="00C44FC6" w:rsidRDefault="00624903" w:rsidP="0062490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Certifikáty o zhode a Certifikáty EÚ o vykonaní skúšky podľa Prílohy č. 1 </w:t>
            </w:r>
            <w:r w:rsidR="00C86F74">
              <w:rPr>
                <w:rFonts w:ascii="Times New Roman" w:hAnsi="Times New Roman"/>
                <w:sz w:val="24"/>
                <w:szCs w:val="24"/>
                <w:highlight w:val="yellow"/>
              </w:rPr>
              <w:t>Zmluvy</w:t>
            </w:r>
            <w:r w:rsidRPr="00C44F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</w:t>
            </w:r>
          </w:p>
          <w:p w14:paraId="7FA1AFF9" w14:textId="3B83F884" w:rsidR="0085793B" w:rsidRPr="00263BC2" w:rsidRDefault="00624903" w:rsidP="00624903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989">
              <w:rPr>
                <w:rFonts w:ascii="Times New Roman" w:hAnsi="Times New Roman"/>
                <w:sz w:val="24"/>
                <w:szCs w:val="24"/>
                <w:highlight w:val="yellow"/>
              </w:rPr>
              <w:t>Návod na použitie Predmetu prevodu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v slovenskom jazyku a ostatnú dokumentáciu podľa Prílohy č. 1 </w:t>
            </w:r>
            <w:r w:rsidR="00C86F74">
              <w:rPr>
                <w:rFonts w:ascii="Times New Roman" w:hAnsi="Times New Roman"/>
                <w:sz w:val="24"/>
                <w:szCs w:val="24"/>
                <w:highlight w:val="yellow"/>
              </w:rPr>
              <w:t>Zmluvy</w:t>
            </w:r>
            <w:r w:rsidR="00B118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93B" w:rsidRPr="00263BC2" w14:paraId="442521B1" w14:textId="77777777" w:rsidTr="77FDBA64">
        <w:tc>
          <w:tcPr>
            <w:tcW w:w="1084" w:type="pct"/>
          </w:tcPr>
          <w:p w14:paraId="198F5ADA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2B9D146B" w14:textId="0D6A2CB5" w:rsidR="0085793B" w:rsidRPr="00263BC2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do </w:t>
            </w:r>
            <w:r w:rsidR="00C86F74" w:rsidRPr="00C86F74">
              <w:rPr>
                <w:rFonts w:ascii="Times New Roman" w:hAnsi="Times New Roman"/>
                <w:sz w:val="24"/>
                <w:szCs w:val="24"/>
                <w:highlight w:val="yellow"/>
              </w:rPr>
              <w:t>troch (</w:t>
            </w:r>
            <w:r w:rsidR="00624903" w:rsidRPr="00C86F74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C86F74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r w:rsidR="00624903" w:rsidRPr="0062490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mesiacov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odo dňa nadobudnutia účinnosti Zmluvy</w:t>
            </w:r>
            <w:r w:rsidR="00A27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93B" w:rsidRPr="00263BC2" w14:paraId="442E2F92" w14:textId="77777777" w:rsidTr="77FDBA64">
        <w:tc>
          <w:tcPr>
            <w:tcW w:w="1084" w:type="pct"/>
          </w:tcPr>
          <w:p w14:paraId="5F8A4E74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57F09919" w14:textId="102A2F6A" w:rsidR="0085793B" w:rsidRPr="00263BC2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Miestom dodania je Záchranná brigáda Hasičského a záchranného zboru v Žiline, Bánovská 8111, 010 01  Žilina</w:t>
            </w:r>
            <w:r w:rsidRPr="001519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Zmluvné strany sa dohodli, že Predávajúci je povinný dodať Predmet prevodu v pracovných dňoch v čase od 08:00 do 14:00.</w:t>
            </w:r>
          </w:p>
        </w:tc>
      </w:tr>
      <w:tr w:rsidR="0085793B" w:rsidRPr="00263BC2" w14:paraId="43D4427D" w14:textId="77777777" w:rsidTr="77FDBA64">
        <w:tc>
          <w:tcPr>
            <w:tcW w:w="1084" w:type="pct"/>
          </w:tcPr>
          <w:p w14:paraId="3AE3C590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Zaškolenie personálu Kupujúceho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10765AB" w14:textId="745BB2CA" w:rsidR="0085793B" w:rsidRPr="00263BC2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C6">
              <w:rPr>
                <w:rFonts w:ascii="Times New Roman" w:hAnsi="Times New Roman"/>
                <w:sz w:val="24"/>
                <w:szCs w:val="24"/>
              </w:rPr>
              <w:t>Predávajúci je povinný uskutočniť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deň dodania Predmetu prevodu, v Mieste dodania kvalifikované zaškolenie obsluhy Kupujúceho v rozsahu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podľa Prílohy č. 1 </w:t>
            </w:r>
            <w:r w:rsidR="00C86F74">
              <w:rPr>
                <w:rFonts w:ascii="Times New Roman" w:hAnsi="Times New Roman"/>
                <w:sz w:val="24"/>
                <w:szCs w:val="24"/>
                <w:highlight w:val="yellow"/>
              </w:rPr>
              <w:t>Zmluvy</w:t>
            </w:r>
            <w:r w:rsidR="00B118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93B" w:rsidRPr="00263BC2" w14:paraId="481B0DC0" w14:textId="77777777" w:rsidTr="77FDBA64">
        <w:tc>
          <w:tcPr>
            <w:tcW w:w="1084" w:type="pct"/>
          </w:tcPr>
          <w:p w14:paraId="41078882" w14:textId="17D69092" w:rsidR="0085793B" w:rsidRPr="00263BC2" w:rsidRDefault="0085793B" w:rsidP="77FDBA64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77FDBA64">
              <w:rPr>
                <w:rFonts w:ascii="Times New Roman" w:hAnsi="Times New Roman"/>
                <w:b/>
                <w:bCs/>
                <w:sz w:val="24"/>
                <w:szCs w:val="24"/>
              </w:rPr>
              <w:t>Kúpna cena bez DPH:</w:t>
            </w:r>
            <w:r w:rsidRPr="77FDB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590CA78F" w14:textId="77777777" w:rsidR="0085793B" w:rsidRPr="005B0F89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89">
              <w:rPr>
                <w:rFonts w:ascii="Times New Roman" w:hAnsi="Times New Roman"/>
                <w:sz w:val="24"/>
                <w:szCs w:val="24"/>
                <w:highlight w:val="yellow"/>
              </w:rPr>
              <w:t>[xxx]</w:t>
            </w:r>
            <w:r w:rsidRPr="005B0F89">
              <w:rPr>
                <w:rFonts w:ascii="Times New Roman" w:hAnsi="Times New Roman"/>
                <w:sz w:val="24"/>
                <w:szCs w:val="24"/>
              </w:rPr>
              <w:t xml:space="preserve"> EUR bez DPH </w:t>
            </w:r>
            <w:r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E750FF">
              <w:rPr>
                <w:rFonts w:ascii="Times New Roman" w:hAnsi="Times New Roman"/>
                <w:b/>
                <w:bCs/>
                <w:sz w:val="24"/>
                <w:szCs w:val="24"/>
              </w:rPr>
              <w:t>Kúpna cena</w:t>
            </w:r>
            <w:r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55850BF7" w14:textId="77777777" w:rsidR="0085793B" w:rsidRPr="004F3112" w:rsidRDefault="0085793B" w:rsidP="004E5F82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</w:pPr>
            <w:r w:rsidRPr="005B0F8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Uveďte Kúpnu cenu Predmetu prevodu bez DPH/ ak je predmetov viac, uveďte jednotlivo za každý predmet.</w:t>
            </w:r>
            <w:r w:rsidRPr="000E09CC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sk-SK"/>
              </w:rPr>
              <w:t xml:space="preserve"> V prípade ak budete uvádzať kúpnu sumu aj slovom, prosíme dbajte na to, aby boli hodnoty rovnaké, v prípade ich rozporu, bude v zmysle judikatúry platná suma uvedená slovom.</w:t>
            </w:r>
          </w:p>
          <w:p w14:paraId="6C28D599" w14:textId="77777777" w:rsidR="0085793B" w:rsidRPr="005B0F89" w:rsidRDefault="0085793B" w:rsidP="004E5F82">
            <w:pPr>
              <w:pStyle w:val="Textkomentra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5974ABC" w14:textId="77777777" w:rsidR="0085793B" w:rsidRPr="00263BC2" w:rsidRDefault="0085793B" w:rsidP="004E5F8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89">
              <w:rPr>
                <w:rFonts w:ascii="Times New Roman" w:hAnsi="Times New Roman"/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793B" w:rsidRPr="00263BC2" w14:paraId="32448BC9" w14:textId="77777777" w:rsidTr="77FDBA64">
        <w:tc>
          <w:tcPr>
            <w:tcW w:w="1084" w:type="pct"/>
          </w:tcPr>
          <w:p w14:paraId="50EB578A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Bankový účet Predávajúceho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6F8A2C56" w14:textId="77777777" w:rsidR="0085793B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2D3CBF7" w14:textId="40BF328F" w:rsidR="0085793B" w:rsidRPr="004F3112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bankový účet Predávajúceho vo forme IBAN – rovnaký ako v záhlaví </w:t>
            </w:r>
            <w:r w:rsidR="00C86F74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Zmluvy</w:t>
            </w:r>
            <w:r w:rsidRPr="008D34CB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.]</w:t>
            </w:r>
          </w:p>
        </w:tc>
      </w:tr>
      <w:tr w:rsidR="0085793B" w:rsidRPr="00263BC2" w14:paraId="03DA6D3E" w14:textId="77777777" w:rsidTr="77FDBA64">
        <w:tc>
          <w:tcPr>
            <w:tcW w:w="1084" w:type="pct"/>
          </w:tcPr>
          <w:p w14:paraId="0AB37BAF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229C9E00" w14:textId="343C1073" w:rsidR="0085793B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85793B" w:rsidRPr="00263BC2">
              <w:rPr>
                <w:rFonts w:ascii="Times New Roman" w:hAnsi="Times New Roman"/>
                <w:sz w:val="24"/>
                <w:szCs w:val="24"/>
              </w:rPr>
              <w:t>dní</w:t>
            </w:r>
            <w:r w:rsidR="0085793B">
              <w:rPr>
                <w:rFonts w:ascii="Times New Roman" w:hAnsi="Times New Roman"/>
                <w:sz w:val="24"/>
                <w:szCs w:val="24"/>
              </w:rPr>
              <w:t xml:space="preserve"> odo dňa doručenie faktúry Kupujúcemu.</w:t>
            </w:r>
          </w:p>
          <w:p w14:paraId="6D662D08" w14:textId="7F4FE098" w:rsidR="0085793B" w:rsidRPr="00C44FC6" w:rsidRDefault="0085793B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85793B" w:rsidRPr="00263BC2" w14:paraId="3E17697A" w14:textId="77777777" w:rsidTr="77FDBA64">
        <w:tc>
          <w:tcPr>
            <w:tcW w:w="1084" w:type="pct"/>
          </w:tcPr>
          <w:p w14:paraId="6D9D9533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11712EA7" w14:textId="091A0D08" w:rsidR="0085793B" w:rsidRPr="00263BC2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85793B" w:rsidRPr="00263BC2">
              <w:rPr>
                <w:rFonts w:ascii="Times New Roman" w:hAnsi="Times New Roman"/>
                <w:sz w:val="24"/>
                <w:szCs w:val="24"/>
              </w:rPr>
              <w:t xml:space="preserve">mesiacov </w:t>
            </w:r>
          </w:p>
        </w:tc>
      </w:tr>
      <w:tr w:rsidR="0085793B" w:rsidRPr="00263BC2" w14:paraId="61367246" w14:textId="77777777" w:rsidTr="77FDBA64">
        <w:tc>
          <w:tcPr>
            <w:tcW w:w="1084" w:type="pct"/>
          </w:tcPr>
          <w:p w14:paraId="233638A0" w14:textId="77777777" w:rsidR="0085793B" w:rsidRPr="00263BC2" w:rsidRDefault="0085793B" w:rsidP="004E5F82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72271AA7" w14:textId="757157EA" w:rsidR="0085793B" w:rsidRPr="00263BC2" w:rsidRDefault="00624903" w:rsidP="004E5F8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85793B" w:rsidRPr="00263BC2">
              <w:rPr>
                <w:rFonts w:ascii="Times New Roman" w:hAnsi="Times New Roman"/>
                <w:sz w:val="24"/>
                <w:szCs w:val="24"/>
              </w:rPr>
              <w:t>dní</w:t>
            </w:r>
            <w:r w:rsidR="00857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93B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  <w:r w:rsidR="00981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0CAE025" w14:textId="77777777" w:rsidR="0085793B" w:rsidRPr="002B1BD3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2059076" w14:textId="77777777" w:rsidR="0085793B" w:rsidRDefault="0085793B" w:rsidP="0085793B">
      <w:pPr>
        <w:pStyle w:val="Odsekzoznamu"/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prípade, ak sa počas doby trvania Zmluvy vyskytne situácia, kedy by musel Predávajúci dodať Kupujúcemu Predmet prevodu, ktorý by nebol v súlade s technickou špecifikáciou, ktorá je výsledkom verejného obstarávania  t. j. jednalo by sa o náhradu Predmetu prevodu, a to z dôvodu generačnej výmeny Predmetu prevodu, zmeny výrobnej technológie a podobne, tak je Predávajúci povinný Kupujúcemu predložiť novú špecifikáciu a popis ku každej položke samostatne. Dodávaná náhrada za Predmet prevodu  musí mať porovnateľné alebo lepšie vlastnosti ako Predmet prevodu, ktorý bol  výsledkom verejného  obstarávania, pričom kúpna cena musí zostať nezmenená. </w:t>
      </w:r>
    </w:p>
    <w:p w14:paraId="2A83A801" w14:textId="7DF65F89" w:rsidR="0085793B" w:rsidRPr="005C225A" w:rsidRDefault="0085793B" w:rsidP="0085793B">
      <w:pPr>
        <w:pStyle w:val="Odsekzoznamu"/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Ak je </w:t>
      </w:r>
      <w:r w:rsidR="00C86F74">
        <w:rPr>
          <w:rFonts w:ascii="Times New Roman" w:hAnsi="Times New Roman"/>
          <w:sz w:val="24"/>
          <w:szCs w:val="24"/>
          <w:lang w:eastAsia="en-US"/>
        </w:rPr>
        <w:t>Zmluvnými stranami</w:t>
      </w:r>
      <w:r>
        <w:rPr>
          <w:rFonts w:ascii="Times New Roman" w:hAnsi="Times New Roman"/>
          <w:sz w:val="24"/>
          <w:szCs w:val="24"/>
          <w:lang w:eastAsia="en-US"/>
        </w:rPr>
        <w:t xml:space="preserve"> definovaný pojem ako zmluvná skratka, pri definícii ktorého bolo použité veľké začiatočné písmeno, účelom zavedenia zmluvnej skratky je lepšia orientácia v texte </w:t>
      </w:r>
      <w:r w:rsidR="00C86F74">
        <w:rPr>
          <w:rFonts w:ascii="Times New Roman" w:hAnsi="Times New Roman"/>
          <w:sz w:val="24"/>
          <w:szCs w:val="24"/>
          <w:lang w:eastAsia="en-US"/>
        </w:rPr>
        <w:t>Zmluvy</w:t>
      </w:r>
      <w:r>
        <w:rPr>
          <w:rFonts w:ascii="Times New Roman" w:hAnsi="Times New Roman"/>
          <w:sz w:val="24"/>
          <w:szCs w:val="24"/>
          <w:lang w:eastAsia="en-US"/>
        </w:rPr>
        <w:t xml:space="preserve"> a pojem má rovnaký význam aj v prípade, ak je uvedený s malým začiatočným písmenom z dôvodu chyby v písaní, ak z kontextu obsahu ustanovenia </w:t>
      </w:r>
      <w:r w:rsidR="00C86F74">
        <w:rPr>
          <w:rFonts w:ascii="Times New Roman" w:hAnsi="Times New Roman"/>
          <w:sz w:val="24"/>
          <w:szCs w:val="24"/>
          <w:lang w:eastAsia="en-US"/>
        </w:rPr>
        <w:t>Zmluvy</w:t>
      </w:r>
      <w:r>
        <w:rPr>
          <w:rFonts w:ascii="Times New Roman" w:hAnsi="Times New Roman"/>
          <w:sz w:val="24"/>
          <w:szCs w:val="24"/>
          <w:lang w:eastAsia="en-US"/>
        </w:rPr>
        <w:t xml:space="preserve"> nevyplýva inak. Ak z obsahu a kontextu ustanovenia </w:t>
      </w:r>
      <w:r w:rsidR="00C86F74">
        <w:rPr>
          <w:rFonts w:ascii="Times New Roman" w:hAnsi="Times New Roman"/>
          <w:sz w:val="24"/>
          <w:szCs w:val="24"/>
          <w:lang w:eastAsia="en-US"/>
        </w:rPr>
        <w:t>Zmluvy</w:t>
      </w:r>
      <w:r>
        <w:rPr>
          <w:rFonts w:ascii="Times New Roman" w:hAnsi="Times New Roman"/>
          <w:sz w:val="24"/>
          <w:szCs w:val="24"/>
          <w:lang w:eastAsia="en-US"/>
        </w:rPr>
        <w:t xml:space="preserve"> nevyplýva iné, zmluvné skratky uvedené a v jednotnom alebo množnom čísle majú rovnaký význam.</w:t>
      </w:r>
    </w:p>
    <w:p w14:paraId="17D108FD" w14:textId="77777777" w:rsidR="0085793B" w:rsidRDefault="0085793B" w:rsidP="0085793B">
      <w:pPr>
        <w:pStyle w:val="CTLhead"/>
        <w:rPr>
          <w:sz w:val="24"/>
          <w:szCs w:val="24"/>
        </w:rPr>
      </w:pPr>
    </w:p>
    <w:p w14:paraId="49529C34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</w:t>
      </w:r>
      <w:r>
        <w:rPr>
          <w:sz w:val="24"/>
          <w:szCs w:val="24"/>
        </w:rPr>
        <w:t>II</w:t>
      </w:r>
    </w:p>
    <w:p w14:paraId="013F4143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Dodacie podmienky</w:t>
      </w:r>
    </w:p>
    <w:p w14:paraId="72B75259" w14:textId="77777777" w:rsidR="0085793B" w:rsidRPr="00A27AC1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Predávajúci sa zaväzuje dodať Predmet prevodu v</w:t>
      </w:r>
      <w:r>
        <w:rPr>
          <w:szCs w:val="24"/>
        </w:rPr>
        <w:t> </w:t>
      </w:r>
      <w:r w:rsidRPr="00263BC2">
        <w:rPr>
          <w:szCs w:val="24"/>
        </w:rPr>
        <w:t>kvalite</w:t>
      </w:r>
      <w:r>
        <w:rPr>
          <w:szCs w:val="24"/>
        </w:rPr>
        <w:t xml:space="preserve"> podľa Prílohy č. 1 Zmluvy. Predmet prevodu musí byť</w:t>
      </w:r>
      <w:r w:rsidRPr="00263BC2">
        <w:rPr>
          <w:szCs w:val="24"/>
        </w:rPr>
        <w:t xml:space="preserve"> </w:t>
      </w:r>
      <w:r>
        <w:rPr>
          <w:szCs w:val="24"/>
        </w:rPr>
        <w:t>bez akýchkoľvek vád, predovšetkým v súlade s dohodnutými technickými a funkčnými charakteristikami podľa Prílohy č. 1</w:t>
      </w:r>
      <w:r w:rsidRPr="00263BC2">
        <w:rPr>
          <w:szCs w:val="24"/>
        </w:rPr>
        <w:t xml:space="preserve">, platnými všeobecne záväznými právnymi predpismi SR, technickými normami a podmienkami tejto Zmluvy. </w:t>
      </w:r>
      <w:bookmarkStart w:id="5" w:name="_Ref531292261"/>
      <w:r w:rsidRPr="00263BC2">
        <w:rPr>
          <w:szCs w:val="24"/>
        </w:rPr>
        <w:t>Predávajúci je povinný spolu s odovzdaním Predmetu prevodu odovzdať Kupujúcemu aj dokumentáciu týkajúcu sa Predmetu prevodu uvedenú v</w:t>
      </w:r>
      <w:r>
        <w:rPr>
          <w:szCs w:val="24"/>
        </w:rPr>
        <w:t xml:space="preserve"> čl. II, bode 2.2 </w:t>
      </w:r>
      <w:r w:rsidRPr="00263BC2">
        <w:rPr>
          <w:szCs w:val="24"/>
        </w:rPr>
        <w:t>Zmluvy, a to vždy v slovenskom jazyku alebo spolu s prekladom do slovenského jazyka, za ktorého správnosť zodpovedá Predávajúci.</w:t>
      </w:r>
      <w:bookmarkEnd w:id="5"/>
      <w:r w:rsidRPr="00263BC2">
        <w:rPr>
          <w:szCs w:val="24"/>
        </w:rPr>
        <w:t xml:space="preserve"> </w:t>
      </w:r>
      <w:bookmarkStart w:id="6" w:name="_Ref531292290"/>
      <w:r w:rsidRPr="00A27AC1">
        <w:rPr>
          <w:szCs w:val="24"/>
        </w:rPr>
        <w:t>Predávajúci je povinný pri odovzdaní Predmetu prevodu uskutočniť zaškolenie personálu Kupujúceho v rozsahu uvedenom v</w:t>
      </w:r>
      <w:r>
        <w:rPr>
          <w:szCs w:val="24"/>
        </w:rPr>
        <w:t> čl. II, bode 2.2</w:t>
      </w:r>
      <w:r w:rsidRPr="00263BC2">
        <w:rPr>
          <w:szCs w:val="24"/>
        </w:rPr>
        <w:t xml:space="preserve"> Zmluvy</w:t>
      </w:r>
      <w:r w:rsidRPr="00A27AC1">
        <w:rPr>
          <w:szCs w:val="24"/>
        </w:rPr>
        <w:t>.</w:t>
      </w:r>
      <w:bookmarkEnd w:id="6"/>
    </w:p>
    <w:p w14:paraId="7DDF0436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>
        <w:rPr>
          <w:szCs w:val="24"/>
        </w:rPr>
        <w:t xml:space="preserve">Súčasťou Zmluvy je aj povinnosť </w:t>
      </w:r>
      <w:r w:rsidRPr="00263BC2">
        <w:rPr>
          <w:szCs w:val="24"/>
        </w:rPr>
        <w:t>Predávajúc</w:t>
      </w:r>
      <w:r>
        <w:rPr>
          <w:szCs w:val="24"/>
        </w:rPr>
        <w:t>eho</w:t>
      </w:r>
      <w:r w:rsidRPr="00263BC2">
        <w:rPr>
          <w:szCs w:val="24"/>
        </w:rPr>
        <w:t xml:space="preserve"> </w:t>
      </w:r>
      <w:r>
        <w:rPr>
          <w:szCs w:val="24"/>
        </w:rPr>
        <w:t>vykonať/</w:t>
      </w:r>
      <w:r w:rsidRPr="00263BC2">
        <w:rPr>
          <w:szCs w:val="24"/>
        </w:rPr>
        <w:t>zabezpeč</w:t>
      </w:r>
      <w:r>
        <w:rPr>
          <w:szCs w:val="24"/>
        </w:rPr>
        <w:t>iť</w:t>
      </w:r>
      <w:r w:rsidRPr="00263BC2">
        <w:rPr>
          <w:szCs w:val="24"/>
        </w:rPr>
        <w:t xml:space="preserve"> aj súvisiace služby spojené s dodaním Predmetu prevodu na miesto dodania</w:t>
      </w:r>
      <w:r>
        <w:rPr>
          <w:szCs w:val="24"/>
        </w:rPr>
        <w:t xml:space="preserve"> uvedené v Prílohe č. 1</w:t>
      </w:r>
      <w:r w:rsidRPr="00263BC2">
        <w:rPr>
          <w:szCs w:val="24"/>
        </w:rPr>
        <w:t xml:space="preserve">, a to </w:t>
      </w:r>
      <w:r>
        <w:rPr>
          <w:szCs w:val="24"/>
        </w:rPr>
        <w:t xml:space="preserve">najmä </w:t>
      </w:r>
      <w:r w:rsidRPr="00263BC2">
        <w:rPr>
          <w:szCs w:val="24"/>
        </w:rPr>
        <w:t xml:space="preserve">služby súvisiace s vyložením Predmetu prevodu v mieste dodania. </w:t>
      </w:r>
    </w:p>
    <w:p w14:paraId="6FB175F0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Deň dodania Predmetu prevodu písomne alebo elektronicky oznámi Predávajúci Kupujúcemu najneskôr dva (2) pracovné dni vopred. </w:t>
      </w:r>
      <w:r>
        <w:rPr>
          <w:szCs w:val="24"/>
        </w:rPr>
        <w:t xml:space="preserve">Deň dodania Predmetu prevodu </w:t>
      </w:r>
      <w:r>
        <w:rPr>
          <w:szCs w:val="24"/>
        </w:rPr>
        <w:lastRenderedPageBreak/>
        <w:t xml:space="preserve">musí byť elektronicky odsúhlasený Predávajúcim. </w:t>
      </w:r>
      <w:r w:rsidRPr="00530047">
        <w:rPr>
          <w:szCs w:val="24"/>
        </w:rPr>
        <w:t>V prípade</w:t>
      </w:r>
      <w:r>
        <w:rPr>
          <w:szCs w:val="24"/>
        </w:rPr>
        <w:t>,</w:t>
      </w:r>
      <w:r w:rsidRPr="00530047">
        <w:rPr>
          <w:szCs w:val="24"/>
        </w:rPr>
        <w:t xml:space="preserve"> ak je viacero miest dodania, má Kupujúci právo zvoliť odlišné dni a časové rozpätie dodania Predmetu </w:t>
      </w:r>
      <w:r>
        <w:rPr>
          <w:szCs w:val="24"/>
        </w:rPr>
        <w:t>prevodu</w:t>
      </w:r>
      <w:r w:rsidRPr="00530047">
        <w:rPr>
          <w:szCs w:val="24"/>
        </w:rPr>
        <w:t xml:space="preserve"> pre jednotlivé miesta dodania. Kupujúci je však povinný zachovať lehotu dodania podľa</w:t>
      </w:r>
      <w:r>
        <w:rPr>
          <w:szCs w:val="24"/>
        </w:rPr>
        <w:t xml:space="preserve"> čl. II,</w:t>
      </w:r>
      <w:r w:rsidRPr="00530047">
        <w:rPr>
          <w:szCs w:val="24"/>
        </w:rPr>
        <w:t xml:space="preserve"> bodu </w:t>
      </w:r>
      <w:r>
        <w:rPr>
          <w:szCs w:val="24"/>
        </w:rPr>
        <w:t>2</w:t>
      </w:r>
      <w:r w:rsidRPr="00530047">
        <w:rPr>
          <w:szCs w:val="24"/>
        </w:rPr>
        <w:t xml:space="preserve">.2 </w:t>
      </w:r>
      <w:r>
        <w:rPr>
          <w:szCs w:val="24"/>
        </w:rPr>
        <w:t>Zmluvy.</w:t>
      </w:r>
    </w:p>
    <w:p w14:paraId="06066ECE" w14:textId="77777777" w:rsidR="0085793B" w:rsidRPr="008F128A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8F128A">
        <w:rPr>
          <w:szCs w:val="24"/>
        </w:rPr>
        <w:t xml:space="preserve">Dodanie Predmetu prevodu bude </w:t>
      </w:r>
      <w:r>
        <w:rPr>
          <w:szCs w:val="24"/>
        </w:rPr>
        <w:t xml:space="preserve">preukázané </w:t>
      </w:r>
      <w:r w:rsidRPr="008F128A">
        <w:rPr>
          <w:szCs w:val="24"/>
        </w:rPr>
        <w:t xml:space="preserve"> podpisom </w:t>
      </w:r>
      <w:r>
        <w:rPr>
          <w:szCs w:val="24"/>
        </w:rPr>
        <w:t xml:space="preserve"> oprávnenej </w:t>
      </w:r>
      <w:r w:rsidRPr="008F128A">
        <w:rPr>
          <w:szCs w:val="24"/>
        </w:rPr>
        <w:t xml:space="preserve"> osoby </w:t>
      </w:r>
      <w:r>
        <w:rPr>
          <w:szCs w:val="24"/>
        </w:rPr>
        <w:t>K</w:t>
      </w:r>
      <w:r w:rsidRPr="008F128A">
        <w:rPr>
          <w:szCs w:val="24"/>
        </w:rPr>
        <w:t>upujúceho na príslušnom dodacom liste/preberacom protokole.</w:t>
      </w:r>
    </w:p>
    <w:p w14:paraId="3FD576A1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Po</w:t>
      </w:r>
      <w:r>
        <w:rPr>
          <w:szCs w:val="24"/>
        </w:rPr>
        <w:t xml:space="preserve"> riadnom a úplnom</w:t>
      </w:r>
      <w:r w:rsidRPr="00263BC2">
        <w:rPr>
          <w:szCs w:val="24"/>
        </w:rPr>
        <w:t xml:space="preserve"> prevzatí Predmetu prevodu Predávajúci vyhotoví dodací list/preberací protokol. Kupujúci po prevzatí Predmetu prevodu dodací list/ preberací protokol písomne potvrdí. Kupujúci môže po prevzatí Predmetu prevodu riadne Predmet prevodu užívať a Predávajúci sa mu zaväzuje toto užívanie dňom prevzatia umožniť. </w:t>
      </w:r>
      <w:r w:rsidRPr="00263BC2">
        <w:rPr>
          <w:color w:val="000000"/>
          <w:szCs w:val="24"/>
        </w:rPr>
        <w:t xml:space="preserve">Kupujúci si vyhradzuje právo prevziať iba </w:t>
      </w:r>
      <w:r w:rsidRPr="00263BC2">
        <w:rPr>
          <w:szCs w:val="24"/>
        </w:rPr>
        <w:t>Predmetu prevodu</w:t>
      </w:r>
      <w:r w:rsidRPr="00263BC2">
        <w:rPr>
          <w:color w:val="000000"/>
          <w:szCs w:val="24"/>
        </w:rPr>
        <w:t xml:space="preserve"> funkčný, bez zjavných vád, dodaný v kompletnom stave a v požadovanom množstve. V opačnom prípade si vyhradzuje právo nepodpísať dodací list/preberací protokol, neprebrať dodaný </w:t>
      </w:r>
      <w:r w:rsidRPr="00263BC2">
        <w:rPr>
          <w:szCs w:val="24"/>
        </w:rPr>
        <w:t>Predmet prevodu</w:t>
      </w:r>
      <w:r w:rsidRPr="00263BC2">
        <w:rPr>
          <w:color w:val="000000"/>
          <w:szCs w:val="24"/>
        </w:rPr>
        <w:t xml:space="preserve"> a nezaplatiť cenu za neprebraný </w:t>
      </w:r>
      <w:r w:rsidRPr="00263BC2">
        <w:rPr>
          <w:szCs w:val="24"/>
        </w:rPr>
        <w:t>Predmet prevodu</w:t>
      </w:r>
      <w:r w:rsidRPr="00263BC2">
        <w:rPr>
          <w:color w:val="000000"/>
          <w:szCs w:val="24"/>
        </w:rPr>
        <w:t>.</w:t>
      </w:r>
    </w:p>
    <w:p w14:paraId="7B34D541" w14:textId="77777777" w:rsidR="0085793B" w:rsidRPr="008F128A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>
        <w:t>Vlastnícke právo k Predmetu prevodu a nebezpečenstvo škody na Predmete prevodu prechádza na Kupujúceho dňom odovzdania Predmetu prevodu Kupujúcemu.</w:t>
      </w:r>
    </w:p>
    <w:p w14:paraId="34E6057E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V </w:t>
      </w:r>
      <w:r>
        <w:rPr>
          <w:szCs w:val="24"/>
        </w:rPr>
        <w:t>P</w:t>
      </w:r>
      <w:r w:rsidRPr="00263BC2">
        <w:rPr>
          <w:szCs w:val="24"/>
        </w:rPr>
        <w:t xml:space="preserve">rílohe č. </w:t>
      </w:r>
      <w:r>
        <w:rPr>
          <w:szCs w:val="24"/>
        </w:rPr>
        <w:t>3</w:t>
      </w:r>
      <w:r w:rsidRPr="00263BC2">
        <w:rPr>
          <w:szCs w:val="24"/>
        </w:rPr>
        <w:t xml:space="preserve"> </w:t>
      </w:r>
      <w:r>
        <w:rPr>
          <w:szCs w:val="24"/>
        </w:rPr>
        <w:t>tejto Z</w:t>
      </w:r>
      <w:r w:rsidRPr="00263BC2">
        <w:rPr>
          <w:szCs w:val="24"/>
        </w:rPr>
        <w:t>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776D7562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Predávajúci</w:t>
      </w:r>
      <w:r>
        <w:rPr>
          <w:szCs w:val="24"/>
        </w:rPr>
        <w:t xml:space="preserve"> </w:t>
      </w:r>
      <w:r w:rsidRPr="00263BC2">
        <w:rPr>
          <w:szCs w:val="24"/>
        </w:rPr>
        <w:t>je povinný Kupujúcemu oznámiť akúkoľvek zmenu údajov u subdodávateľov uvedených v </w:t>
      </w:r>
      <w:r>
        <w:rPr>
          <w:szCs w:val="24"/>
        </w:rPr>
        <w:t>P</w:t>
      </w:r>
      <w:r w:rsidRPr="00263BC2">
        <w:rPr>
          <w:szCs w:val="24"/>
        </w:rPr>
        <w:t xml:space="preserve">rílohe č. </w:t>
      </w:r>
      <w:r>
        <w:rPr>
          <w:szCs w:val="24"/>
        </w:rPr>
        <w:t>3</w:t>
      </w:r>
      <w:r w:rsidRPr="00263BC2">
        <w:rPr>
          <w:szCs w:val="24"/>
        </w:rPr>
        <w:t xml:space="preserve"> tejto Zmluvy, a to bezodkladne po tom, ako sa o tejto skutočnosti dozvie. </w:t>
      </w:r>
    </w:p>
    <w:p w14:paraId="3D3D1CCC" w14:textId="77777777" w:rsidR="0085793B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 prípade zmeny subdodávateľa je Predávajúci povinný najneskôr do piatich (5) pracovných dní odo dňa zmeny subdodávateľa </w:t>
      </w:r>
      <w:r>
        <w:rPr>
          <w:szCs w:val="24"/>
        </w:rPr>
        <w:t>predložiť/zaslať</w:t>
      </w:r>
      <w:r w:rsidRPr="00263BC2">
        <w:rPr>
          <w:szCs w:val="24"/>
        </w:rPr>
        <w:t xml:space="preserve"> Kupujúcemu informácie o novom subdodávateľovi v rozsahu údajov podľa bodu </w:t>
      </w:r>
      <w:r>
        <w:rPr>
          <w:szCs w:val="24"/>
        </w:rPr>
        <w:t>3</w:t>
      </w:r>
      <w:r w:rsidRPr="00263BC2">
        <w:rPr>
          <w:szCs w:val="24"/>
        </w:rPr>
        <w:t>.</w:t>
      </w:r>
      <w:r>
        <w:rPr>
          <w:szCs w:val="24"/>
        </w:rPr>
        <w:t>7</w:t>
      </w:r>
      <w:r w:rsidRPr="00263BC2">
        <w:rPr>
          <w:szCs w:val="24"/>
        </w:rPr>
        <w:t xml:space="preserve"> tohto čl</w:t>
      </w:r>
      <w:r>
        <w:rPr>
          <w:szCs w:val="24"/>
        </w:rPr>
        <w:t>ánku</w:t>
      </w:r>
      <w:r w:rsidRPr="00263BC2">
        <w:rPr>
          <w:szCs w:val="24"/>
        </w:rPr>
        <w:t xml:space="preserve"> Zmluvy a predmety </w:t>
      </w:r>
      <w:r>
        <w:rPr>
          <w:szCs w:val="24"/>
        </w:rPr>
        <w:t xml:space="preserve">príslušných </w:t>
      </w:r>
      <w:r w:rsidRPr="00263BC2">
        <w:rPr>
          <w:szCs w:val="24"/>
        </w:rPr>
        <w:t>subdodávok. Pri výbere subdodávateľa musí Predávajúci postupovať tak, aby vynaložené náklady na z</w:t>
      </w:r>
      <w:r>
        <w:rPr>
          <w:szCs w:val="24"/>
        </w:rPr>
        <w:t>abezpečenie plnenia na základe Z</w:t>
      </w:r>
      <w:r w:rsidRPr="00263BC2">
        <w:rPr>
          <w:szCs w:val="24"/>
        </w:rPr>
        <w:t xml:space="preserve">mluvy o subdodávke boli primerané jeho kvalite a cene. </w:t>
      </w:r>
    </w:p>
    <w:p w14:paraId="6C86A309" w14:textId="77777777" w:rsidR="0085793B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>
        <w:rPr>
          <w:szCs w:val="24"/>
        </w:rPr>
        <w:t xml:space="preserve">(vrátane kľúčových odborníkov podľa § 34 ods. 1 písm. c) a g) Zákona o verejnom obstarávaní, ak sú požadovaní vo verejnom obstarávaní), </w:t>
      </w:r>
      <w:r w:rsidRPr="008D34CB">
        <w:rPr>
          <w:szCs w:val="24"/>
        </w:rPr>
        <w:t xml:space="preserve">bol vybraný tak, aby spĺňal rovnaké podmienky vyžadované od subdodávateľov vo </w:t>
      </w:r>
      <w:r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Zmluve. </w:t>
      </w:r>
    </w:p>
    <w:p w14:paraId="042983D0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>Predávajúci vyhlasuje, že v čase uzatvorenia</w:t>
      </w:r>
      <w:r w:rsidRPr="00AF4C28">
        <w:rPr>
          <w:szCs w:val="24"/>
        </w:rPr>
        <w:t xml:space="preserve"> tejto</w:t>
      </w:r>
      <w:r w:rsidRPr="00263BC2">
        <w:rPr>
          <w:szCs w:val="24"/>
        </w:rPr>
        <w:t xml:space="preserve"> Zmluvy je zapísaný v registri partnerov verejného sektora v súlade so zákonom č. 315/2016 Z. z. o registri partnerov verejného sektora a o zmene a doplnení niektorých zákonov</w:t>
      </w:r>
      <w:r w:rsidRPr="00263BC2">
        <w:rPr>
          <w:bCs/>
          <w:szCs w:val="24"/>
          <w:lang w:eastAsia="cs-CZ"/>
        </w:rPr>
        <w:t xml:space="preserve"> v znení neskorších predpisov (ďalej len </w:t>
      </w:r>
      <w:r>
        <w:rPr>
          <w:bCs/>
          <w:szCs w:val="24"/>
          <w:lang w:eastAsia="cs-CZ"/>
        </w:rPr>
        <w:t>„</w:t>
      </w:r>
      <w:r w:rsidRPr="00D87C8E">
        <w:rPr>
          <w:b/>
          <w:szCs w:val="24"/>
          <w:lang w:eastAsia="cs-CZ"/>
        </w:rPr>
        <w:t>Zákon o registri partnerov verejného sektora</w:t>
      </w:r>
      <w:r>
        <w:rPr>
          <w:bCs/>
          <w:szCs w:val="24"/>
          <w:lang w:eastAsia="cs-CZ"/>
        </w:rPr>
        <w:t xml:space="preserve">“ a </w:t>
      </w:r>
      <w:r w:rsidRPr="00263BC2">
        <w:rPr>
          <w:bCs/>
          <w:szCs w:val="24"/>
          <w:lang w:eastAsia="cs-CZ"/>
        </w:rPr>
        <w:t>„</w:t>
      </w:r>
      <w:r w:rsidRPr="00D87C8E">
        <w:rPr>
          <w:b/>
          <w:szCs w:val="24"/>
          <w:lang w:eastAsia="cs-CZ"/>
        </w:rPr>
        <w:t>Register partnerov verejného sektora</w:t>
      </w:r>
      <w:r w:rsidRPr="00263BC2">
        <w:rPr>
          <w:bCs/>
          <w:szCs w:val="24"/>
          <w:lang w:eastAsia="cs-CZ"/>
        </w:rPr>
        <w:t>“),</w:t>
      </w:r>
      <w:r w:rsidRPr="00263BC2">
        <w:rPr>
          <w:szCs w:val="24"/>
        </w:rPr>
        <w:t xml:space="preserve"> pokiaľ sa ho povinnosť zápisu do </w:t>
      </w:r>
      <w:r>
        <w:rPr>
          <w:szCs w:val="24"/>
        </w:rPr>
        <w:t>R</w:t>
      </w:r>
      <w:r w:rsidRPr="00263BC2">
        <w:rPr>
          <w:szCs w:val="24"/>
        </w:rPr>
        <w:t xml:space="preserve">egistra partnerov verejného sektora týka. Ak </w:t>
      </w:r>
      <w:r>
        <w:rPr>
          <w:szCs w:val="24"/>
        </w:rPr>
        <w:t xml:space="preserve">sa </w:t>
      </w:r>
      <w:r w:rsidRPr="00263BC2">
        <w:rPr>
          <w:szCs w:val="24"/>
        </w:rPr>
        <w:t>na strane P</w:t>
      </w:r>
      <w:r>
        <w:rPr>
          <w:szCs w:val="24"/>
        </w:rPr>
        <w:t>redávajúceho ako Z</w:t>
      </w:r>
      <w:r w:rsidRPr="00263BC2">
        <w:rPr>
          <w:szCs w:val="24"/>
        </w:rPr>
        <w:t xml:space="preserve">mluvnej strany podieľa skupina dodávateľov podľa § 37 </w:t>
      </w:r>
      <w:r>
        <w:rPr>
          <w:szCs w:val="24"/>
        </w:rPr>
        <w:t>Z</w:t>
      </w:r>
      <w:r w:rsidRPr="00263BC2">
        <w:rPr>
          <w:szCs w:val="24"/>
        </w:rPr>
        <w:t xml:space="preserve">ákona o verejnom obstarávaní, má každý člen tejto skupiny dodávateľov povinnosť </w:t>
      </w:r>
      <w:r w:rsidRPr="00263BC2">
        <w:rPr>
          <w:bCs/>
          <w:szCs w:val="24"/>
          <w:lang w:eastAsia="cs-CZ"/>
        </w:rPr>
        <w:t>byť zapísaný</w:t>
      </w:r>
      <w:r w:rsidRPr="00263BC2">
        <w:rPr>
          <w:szCs w:val="24"/>
        </w:rPr>
        <w:t xml:space="preserve"> v </w:t>
      </w:r>
      <w:r>
        <w:rPr>
          <w:szCs w:val="24"/>
        </w:rPr>
        <w:t>R</w:t>
      </w:r>
      <w:r w:rsidRPr="00263BC2">
        <w:rPr>
          <w:szCs w:val="24"/>
        </w:rPr>
        <w:t xml:space="preserve">egistri </w:t>
      </w:r>
      <w:r w:rsidRPr="00263BC2">
        <w:rPr>
          <w:bCs/>
          <w:szCs w:val="24"/>
          <w:lang w:eastAsia="cs-CZ"/>
        </w:rPr>
        <w:t>partnerov verejného sektora</w:t>
      </w:r>
      <w:r w:rsidRPr="00263BC2">
        <w:rPr>
          <w:szCs w:val="24"/>
        </w:rPr>
        <w:t>.</w:t>
      </w:r>
    </w:p>
    <w:p w14:paraId="47B279A2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Subdodávateľ alebo subdodávateľ podľa osobitného predpisu, ktorý podľa § 11 ods. 1 </w:t>
      </w:r>
      <w:r>
        <w:rPr>
          <w:szCs w:val="24"/>
        </w:rPr>
        <w:t>Z</w:t>
      </w:r>
      <w:r w:rsidRPr="00263BC2">
        <w:rPr>
          <w:szCs w:val="24"/>
        </w:rPr>
        <w:t xml:space="preserve">ákona </w:t>
      </w:r>
      <w:r w:rsidRPr="00263BC2">
        <w:rPr>
          <w:bCs/>
          <w:szCs w:val="24"/>
          <w:lang w:eastAsia="cs-CZ"/>
        </w:rPr>
        <w:t>o verejnom obstarávaní</w:t>
      </w:r>
      <w:r w:rsidRPr="00263BC2">
        <w:rPr>
          <w:szCs w:val="24"/>
        </w:rPr>
        <w:t xml:space="preserve"> má povinnosť zapisovať sa do </w:t>
      </w:r>
      <w:r>
        <w:rPr>
          <w:szCs w:val="24"/>
        </w:rPr>
        <w:t>R</w:t>
      </w:r>
      <w:r w:rsidRPr="00263BC2">
        <w:rPr>
          <w:szCs w:val="24"/>
        </w:rPr>
        <w:t xml:space="preserve">egistra partnerov </w:t>
      </w:r>
      <w:r w:rsidRPr="00263BC2">
        <w:rPr>
          <w:szCs w:val="24"/>
        </w:rPr>
        <w:lastRenderedPageBreak/>
        <w:t xml:space="preserve">verejného sektora, musí byť zapísaný v </w:t>
      </w:r>
      <w:r>
        <w:rPr>
          <w:szCs w:val="24"/>
        </w:rPr>
        <w:t>R</w:t>
      </w:r>
      <w:r w:rsidRPr="00263BC2">
        <w:rPr>
          <w:szCs w:val="24"/>
        </w:rPr>
        <w:t>egistri partnerov verejného sektora</w:t>
      </w:r>
      <w:r>
        <w:rPr>
          <w:szCs w:val="24"/>
        </w:rPr>
        <w:t>, a to najneskôr v čase poskytnutia svojho plnenia Predávajúcemu</w:t>
      </w:r>
      <w:r w:rsidRPr="00263BC2">
        <w:rPr>
          <w:szCs w:val="24"/>
        </w:rPr>
        <w:t xml:space="preserve">. </w:t>
      </w:r>
    </w:p>
    <w:p w14:paraId="24F12919" w14:textId="77777777" w:rsidR="0085793B" w:rsidRPr="00263BC2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Povinnosti Predávajúceho vrátane pravidiel výberu subdodávateľa platia aj pri zmene subdodávateľa počas </w:t>
      </w:r>
      <w:r w:rsidRPr="00263BC2">
        <w:rPr>
          <w:bCs/>
          <w:szCs w:val="24"/>
        </w:rPr>
        <w:t>doby platnosti</w:t>
      </w:r>
      <w:r w:rsidRPr="00263BC2">
        <w:rPr>
          <w:szCs w:val="24"/>
        </w:rPr>
        <w:t xml:space="preserve"> Zmluvy.</w:t>
      </w:r>
    </w:p>
    <w:p w14:paraId="52C2777A" w14:textId="77777777" w:rsidR="0085793B" w:rsidRPr="00D63985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zodpovedá za plnenie zmluvy o subdodávke subdodávateľom tak, ako keby plnenie  realizované na základe takejto </w:t>
      </w:r>
      <w:r>
        <w:rPr>
          <w:szCs w:val="24"/>
        </w:rPr>
        <w:t>z</w:t>
      </w:r>
      <w:r w:rsidRPr="00263BC2">
        <w:rPr>
          <w:szCs w:val="24"/>
        </w:rPr>
        <w:t>mluvy realizoval sám. Predávajúci zodpovedá za odbornú starostlivosť pri výbere subdodávateľa ako aj za výsledok plnenia vykonaného na základe zmluvy o subdodávke.</w:t>
      </w:r>
    </w:p>
    <w:p w14:paraId="096E6388" w14:textId="77777777" w:rsidR="0085793B" w:rsidRPr="002E4ABB" w:rsidRDefault="0085793B" w:rsidP="0085793B">
      <w:pPr>
        <w:pStyle w:val="CTL"/>
        <w:numPr>
          <w:ilvl w:val="1"/>
          <w:numId w:val="6"/>
        </w:numPr>
        <w:ind w:left="709" w:hanging="709"/>
        <w:rPr>
          <w:szCs w:val="24"/>
        </w:rPr>
      </w:pPr>
      <w:r w:rsidRPr="002E4ABB">
        <w:rPr>
          <w:szCs w:val="24"/>
        </w:rPr>
        <w:t xml:space="preserve">V prípade, že Predávajúci, jeho subdodávateľ podľa zákona o verejnom obstarávaní alebo subdodávateľ podľa </w:t>
      </w:r>
      <w:r>
        <w:rPr>
          <w:szCs w:val="24"/>
        </w:rPr>
        <w:t>Z</w:t>
      </w:r>
      <w:r w:rsidRPr="002E4ABB">
        <w:rPr>
          <w:szCs w:val="24"/>
        </w:rPr>
        <w:t xml:space="preserve">ákona o </w:t>
      </w:r>
      <w:r w:rsidRPr="002E4ABB">
        <w:rPr>
          <w:bCs/>
          <w:szCs w:val="24"/>
          <w:lang w:eastAsia="cs-CZ"/>
        </w:rPr>
        <w:t>registri partnerov verejného sektora</w:t>
      </w:r>
      <w:r w:rsidRPr="002E4ABB">
        <w:rPr>
          <w:szCs w:val="24"/>
        </w:rPr>
        <w:t xml:space="preserve">, má povinnosť byť zapísaný v </w:t>
      </w:r>
      <w:r>
        <w:rPr>
          <w:szCs w:val="24"/>
        </w:rPr>
        <w:t>R</w:t>
      </w:r>
      <w:r w:rsidRPr="002E4ABB">
        <w:rPr>
          <w:szCs w:val="24"/>
        </w:rPr>
        <w:t xml:space="preserve">egistri partnerov verejného sektora, Predávajúci vyhlasuje, že jeho konečným užívateľom výhod zapísaným v </w:t>
      </w:r>
      <w:r>
        <w:rPr>
          <w:szCs w:val="24"/>
        </w:rPr>
        <w:t>R</w:t>
      </w:r>
      <w:r w:rsidRPr="002E4ABB">
        <w:rPr>
          <w:szCs w:val="24"/>
        </w:rPr>
        <w:t xml:space="preserve">egistri partnerov verejného sektora, rovnako ani konečným užívateľom výhod jeho subdodávateľa podľa </w:t>
      </w:r>
      <w:r>
        <w:rPr>
          <w:szCs w:val="24"/>
        </w:rPr>
        <w:t>Z</w:t>
      </w:r>
      <w:r w:rsidRPr="002E4ABB">
        <w:rPr>
          <w:szCs w:val="24"/>
        </w:rPr>
        <w:t xml:space="preserve">ákona o verejnom obstarávaní alebo subdodávateľa podľa </w:t>
      </w:r>
      <w:r>
        <w:rPr>
          <w:szCs w:val="24"/>
        </w:rPr>
        <w:t>Z</w:t>
      </w:r>
      <w:r w:rsidRPr="002E4ABB">
        <w:rPr>
          <w:szCs w:val="24"/>
        </w:rPr>
        <w:t xml:space="preserve">ákona o registri partnerov verejného sektora, </w:t>
      </w:r>
      <w:bookmarkStart w:id="7" w:name="_Hlk183158850"/>
      <w:r w:rsidRPr="002E4ABB">
        <w:rPr>
          <w:szCs w:val="24"/>
        </w:rPr>
        <w:t xml:space="preserve">nie je osoba podľa § 11 ods. 1 písm. c) </w:t>
      </w:r>
      <w:r>
        <w:rPr>
          <w:szCs w:val="24"/>
        </w:rPr>
        <w:t>Z</w:t>
      </w:r>
      <w:r w:rsidRPr="002E4ABB">
        <w:rPr>
          <w:szCs w:val="24"/>
        </w:rPr>
        <w:t>ákona o verejnom obstarávaní.</w:t>
      </w:r>
      <w:bookmarkEnd w:id="7"/>
    </w:p>
    <w:p w14:paraId="6AED1492" w14:textId="77777777" w:rsidR="0085793B" w:rsidRDefault="0085793B" w:rsidP="0085793B">
      <w:pPr>
        <w:pStyle w:val="CTLhead"/>
        <w:rPr>
          <w:sz w:val="24"/>
          <w:szCs w:val="24"/>
        </w:rPr>
      </w:pPr>
    </w:p>
    <w:p w14:paraId="243B1FC6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0B3EB6CA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Kúpna cena a platobné podmienky</w:t>
      </w:r>
    </w:p>
    <w:p w14:paraId="7FF71E46" w14:textId="23F01FF1" w:rsidR="0085793B" w:rsidRPr="0024104D" w:rsidRDefault="0085793B" w:rsidP="0085793B">
      <w:pPr>
        <w:pStyle w:val="CTL"/>
        <w:numPr>
          <w:ilvl w:val="1"/>
          <w:numId w:val="7"/>
        </w:numPr>
        <w:ind w:left="709" w:hanging="709"/>
        <w:rPr>
          <w:szCs w:val="24"/>
        </w:rPr>
      </w:pPr>
      <w:r w:rsidRPr="00263BC2">
        <w:rPr>
          <w:szCs w:val="24"/>
        </w:rPr>
        <w:t xml:space="preserve">Kúpna cena je stanovená </w:t>
      </w:r>
      <w:r>
        <w:rPr>
          <w:szCs w:val="24"/>
        </w:rPr>
        <w:t xml:space="preserve">dohodou Zmluvných strán </w:t>
      </w:r>
      <w:r w:rsidRPr="00263BC2">
        <w:rPr>
          <w:szCs w:val="24"/>
        </w:rPr>
        <w:t xml:space="preserve">v súlade so zákonom Národnej rady Slovenskej republiky č. 18/1996 Z. z. o cenách v znení neskorších predpisov </w:t>
      </w:r>
      <w:r>
        <w:rPr>
          <w:szCs w:val="24"/>
        </w:rPr>
        <w:t>(ďalej len „</w:t>
      </w:r>
      <w:r w:rsidR="00624903" w:rsidRPr="00624903">
        <w:rPr>
          <w:b/>
          <w:bCs/>
          <w:szCs w:val="24"/>
        </w:rPr>
        <w:t>Z</w:t>
      </w:r>
      <w:r w:rsidRPr="00624903">
        <w:rPr>
          <w:b/>
          <w:bCs/>
          <w:szCs w:val="24"/>
        </w:rPr>
        <w:t>ákon o cenách</w:t>
      </w:r>
      <w:r>
        <w:rPr>
          <w:szCs w:val="24"/>
        </w:rPr>
        <w:t xml:space="preserve">“) </w:t>
      </w:r>
      <w:r w:rsidRPr="0024104D">
        <w:rPr>
          <w:szCs w:val="24"/>
        </w:rPr>
        <w:t xml:space="preserve">a vyhlášky Ministerstva financií Slovenskej republiky č. 87/1996 </w:t>
      </w:r>
      <w:r w:rsidRPr="0024104D">
        <w:rPr>
          <w:szCs w:val="24"/>
        </w:rPr>
        <w:br/>
        <w:t xml:space="preserve">Z. z., ktorou sa vykonáva </w:t>
      </w:r>
      <w:r>
        <w:rPr>
          <w:szCs w:val="24"/>
        </w:rPr>
        <w:t>zákon o</w:t>
      </w:r>
      <w:r w:rsidR="00B118BD">
        <w:rPr>
          <w:szCs w:val="24"/>
        </w:rPr>
        <w:t> </w:t>
      </w:r>
      <w:r>
        <w:rPr>
          <w:szCs w:val="24"/>
        </w:rPr>
        <w:t>cenách</w:t>
      </w:r>
      <w:r w:rsidR="00B118BD">
        <w:rPr>
          <w:szCs w:val="24"/>
        </w:rPr>
        <w:t>, ako cena konečná</w:t>
      </w:r>
      <w:r>
        <w:rPr>
          <w:szCs w:val="24"/>
        </w:rPr>
        <w:t xml:space="preserve"> </w:t>
      </w:r>
      <w:r w:rsidRPr="0024104D">
        <w:rPr>
          <w:szCs w:val="24"/>
        </w:rPr>
        <w:t xml:space="preserve">a je </w:t>
      </w:r>
      <w:r>
        <w:rPr>
          <w:szCs w:val="24"/>
        </w:rPr>
        <w:t xml:space="preserve">uvedená </w:t>
      </w:r>
      <w:r w:rsidRPr="00A27AC1">
        <w:rPr>
          <w:szCs w:val="24"/>
        </w:rPr>
        <w:t>v</w:t>
      </w:r>
      <w:r>
        <w:rPr>
          <w:szCs w:val="24"/>
        </w:rPr>
        <w:t> čl. II, bode 2.2</w:t>
      </w:r>
      <w:r w:rsidRPr="00263BC2">
        <w:rPr>
          <w:szCs w:val="24"/>
        </w:rPr>
        <w:t xml:space="preserve"> Zmluvy</w:t>
      </w:r>
      <w:r>
        <w:rPr>
          <w:szCs w:val="24"/>
        </w:rPr>
        <w:t xml:space="preserve"> </w:t>
      </w:r>
      <w:bookmarkStart w:id="8" w:name="_Hlk180125704"/>
      <w:r w:rsidRPr="0024104D">
        <w:rPr>
          <w:szCs w:val="24"/>
        </w:rPr>
        <w:t xml:space="preserve">a štruktúrovaný rozpočet </w:t>
      </w:r>
      <w:r>
        <w:rPr>
          <w:szCs w:val="24"/>
        </w:rPr>
        <w:t>K</w:t>
      </w:r>
      <w:r w:rsidRPr="0024104D">
        <w:rPr>
          <w:szCs w:val="24"/>
        </w:rPr>
        <w:t xml:space="preserve">úpnej ceny </w:t>
      </w:r>
      <w:r>
        <w:rPr>
          <w:szCs w:val="24"/>
        </w:rPr>
        <w:t xml:space="preserve">je uvedený </w:t>
      </w:r>
      <w:r w:rsidRPr="0024104D">
        <w:rPr>
          <w:szCs w:val="24"/>
        </w:rPr>
        <w:t>v </w:t>
      </w:r>
      <w:r>
        <w:rPr>
          <w:szCs w:val="24"/>
        </w:rPr>
        <w:t>P</w:t>
      </w:r>
      <w:r w:rsidRPr="0024104D">
        <w:rPr>
          <w:szCs w:val="24"/>
        </w:rPr>
        <w:t xml:space="preserve">rílohe č. </w:t>
      </w:r>
      <w:r>
        <w:rPr>
          <w:szCs w:val="24"/>
        </w:rPr>
        <w:t>2</w:t>
      </w:r>
      <w:r w:rsidRPr="0024104D">
        <w:rPr>
          <w:szCs w:val="24"/>
        </w:rPr>
        <w:t xml:space="preserve"> tejto Zmluvy.</w:t>
      </w:r>
    </w:p>
    <w:p w14:paraId="46515ACA" w14:textId="0DB37DEF" w:rsidR="0085793B" w:rsidRDefault="0085793B" w:rsidP="0085793B">
      <w:pPr>
        <w:pStyle w:val="CTL"/>
        <w:numPr>
          <w:ilvl w:val="1"/>
          <w:numId w:val="7"/>
        </w:numPr>
        <w:ind w:left="709" w:hanging="709"/>
        <w:rPr>
          <w:szCs w:val="24"/>
        </w:rPr>
      </w:pPr>
      <w:bookmarkStart w:id="9" w:name="_Hlk180125771"/>
      <w:bookmarkEnd w:id="8"/>
      <w:r w:rsidRPr="00263BC2">
        <w:rPr>
          <w:szCs w:val="24"/>
        </w:rPr>
        <w:t xml:space="preserve">Ak je </w:t>
      </w:r>
      <w:r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624903">
        <w:rPr>
          <w:szCs w:val="24"/>
        </w:rPr>
        <w:t>platiteľom</w:t>
      </w:r>
      <w:r w:rsidR="00624903" w:rsidRPr="00263BC2">
        <w:rPr>
          <w:szCs w:val="24"/>
        </w:rPr>
        <w:t xml:space="preserve"> </w:t>
      </w:r>
      <w:r w:rsidRPr="00263BC2">
        <w:rPr>
          <w:szCs w:val="24"/>
        </w:rPr>
        <w:t xml:space="preserve">DPH, k fakturovanej kúpnej cene bude pripočítaná daň z pridanej hodnoty stanovená v súlade so všeobecnými záväznými právnymi predpismi platnými na území SR v čase dodania Predmetu prevodu. </w:t>
      </w:r>
      <w:bookmarkEnd w:id="9"/>
      <w:r>
        <w:rPr>
          <w:szCs w:val="24"/>
        </w:rPr>
        <w:t>Kúpna c</w:t>
      </w:r>
      <w:r w:rsidRPr="00263BC2">
        <w:rPr>
          <w:szCs w:val="24"/>
        </w:rPr>
        <w:t xml:space="preserve">ena musí zahŕňať všetky ekonomicky oprávnené náklady Predávajúceho vynaložené v súvislosti s dodávkou Predmetu prevodu a súvisiacich služieb </w:t>
      </w:r>
      <w:r>
        <w:rPr>
          <w:szCs w:val="24"/>
        </w:rPr>
        <w:t>podľa čl. II, bodu 2.2</w:t>
      </w:r>
      <w:r w:rsidRPr="00263BC2">
        <w:rPr>
          <w:szCs w:val="24"/>
        </w:rPr>
        <w:t xml:space="preserve"> Zmluvy, najmä</w:t>
      </w:r>
      <w:r>
        <w:rPr>
          <w:szCs w:val="24"/>
        </w:rPr>
        <w:t>,</w:t>
      </w:r>
      <w:r w:rsidRPr="00263BC2">
        <w:rPr>
          <w:szCs w:val="24"/>
        </w:rPr>
        <w:t xml:space="preserve"> nie však výlučne</w:t>
      </w:r>
      <w:r>
        <w:rPr>
          <w:szCs w:val="24"/>
        </w:rPr>
        <w:t>,</w:t>
      </w:r>
      <w:r w:rsidRPr="00263BC2">
        <w:rPr>
          <w:szCs w:val="24"/>
        </w:rPr>
        <w:t xml:space="preserve"> náklady za </w:t>
      </w:r>
      <w:r>
        <w:rPr>
          <w:szCs w:val="24"/>
        </w:rPr>
        <w:t>Predmet prevodu</w:t>
      </w:r>
      <w:r w:rsidRPr="00263BC2">
        <w:rPr>
          <w:szCs w:val="24"/>
        </w:rPr>
        <w:t xml:space="preserve">, na obstaranie </w:t>
      </w:r>
      <w:r>
        <w:rPr>
          <w:szCs w:val="24"/>
        </w:rPr>
        <w:t>Predmetu prevodu</w:t>
      </w:r>
      <w:r w:rsidRPr="00263BC2">
        <w:rPr>
          <w:szCs w:val="24"/>
        </w:rPr>
        <w:t>, dovozné clá, dopravu na miesto dodania, náklady na obalovú techniku a balenie</w:t>
      </w:r>
      <w:r>
        <w:rPr>
          <w:szCs w:val="24"/>
        </w:rPr>
        <w:t xml:space="preserve"> </w:t>
      </w:r>
      <w:bookmarkStart w:id="10" w:name="_Hlk183159333"/>
      <w:r>
        <w:rPr>
          <w:szCs w:val="24"/>
        </w:rPr>
        <w:t>ako aj náklady na zaškolenie personálu Kupujúceho</w:t>
      </w:r>
      <w:r w:rsidRPr="00263BC2">
        <w:rPr>
          <w:szCs w:val="24"/>
        </w:rPr>
        <w:t>.</w:t>
      </w:r>
      <w:bookmarkEnd w:id="10"/>
    </w:p>
    <w:p w14:paraId="3A14DEDC" w14:textId="4012A83E" w:rsidR="0085793B" w:rsidRPr="00FD63A1" w:rsidRDefault="0085793B" w:rsidP="0085793B">
      <w:pPr>
        <w:pStyle w:val="CTL"/>
        <w:numPr>
          <w:ilvl w:val="1"/>
          <w:numId w:val="7"/>
        </w:numPr>
        <w:ind w:left="709" w:hanging="709"/>
        <w:rPr>
          <w:szCs w:val="24"/>
        </w:rPr>
      </w:pPr>
      <w:bookmarkStart w:id="11" w:name="_Hlk183159659"/>
      <w:r w:rsidRPr="00D63985">
        <w:rPr>
          <w:szCs w:val="24"/>
        </w:rPr>
        <w:t>V</w:t>
      </w:r>
      <w:r>
        <w:rPr>
          <w:szCs w:val="24"/>
        </w:rPr>
        <w:t> </w:t>
      </w:r>
      <w:r w:rsidRPr="00D63985">
        <w:rPr>
          <w:szCs w:val="24"/>
        </w:rPr>
        <w:t>prípade</w:t>
      </w:r>
      <w:r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plat</w:t>
      </w:r>
      <w:r w:rsidR="00624903">
        <w:rPr>
          <w:szCs w:val="24"/>
        </w:rPr>
        <w:t>iteľom</w:t>
      </w:r>
      <w:r w:rsidRPr="00D63985">
        <w:rPr>
          <w:szCs w:val="24"/>
        </w:rPr>
        <w:t xml:space="preserve"> DPH a počas trvania Zmluvy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624903">
        <w:rPr>
          <w:szCs w:val="24"/>
        </w:rPr>
        <w:t xml:space="preserve">iteľom </w:t>
      </w:r>
      <w:r w:rsidRPr="00D63985">
        <w:rPr>
          <w:szCs w:val="24"/>
        </w:rPr>
        <w:t xml:space="preserve"> DPH, </w:t>
      </w:r>
      <w:r>
        <w:rPr>
          <w:szCs w:val="24"/>
        </w:rPr>
        <w:t>kúpna cena</w:t>
      </w:r>
      <w:r w:rsidRPr="00D63985">
        <w:rPr>
          <w:szCs w:val="24"/>
        </w:rPr>
        <w:t xml:space="preserve"> sa bude považovať</w:t>
      </w:r>
      <w:r>
        <w:rPr>
          <w:szCs w:val="24"/>
        </w:rPr>
        <w:t xml:space="preserve"> za cenu</w:t>
      </w:r>
      <w:r w:rsidRPr="00D63985">
        <w:rPr>
          <w:szCs w:val="24"/>
        </w:rPr>
        <w:t xml:space="preserve"> vrátane DPH. Pre vylúčenie pochybností, zmena </w:t>
      </w:r>
      <w:r>
        <w:rPr>
          <w:szCs w:val="24"/>
        </w:rPr>
        <w:t xml:space="preserve">kúpnej ceny </w:t>
      </w:r>
      <w:r w:rsidRPr="00D63985">
        <w:rPr>
          <w:szCs w:val="24"/>
        </w:rPr>
        <w:t>z tohto dôvodu nie je možná.</w:t>
      </w:r>
    </w:p>
    <w:bookmarkEnd w:id="11"/>
    <w:p w14:paraId="4DB671D7" w14:textId="60E0A8BD" w:rsidR="0085793B" w:rsidRPr="00263BC2" w:rsidRDefault="0085793B" w:rsidP="0085793B">
      <w:pPr>
        <w:pStyle w:val="CTL"/>
        <w:numPr>
          <w:ilvl w:val="1"/>
          <w:numId w:val="7"/>
        </w:numPr>
        <w:ind w:left="709" w:hanging="709"/>
        <w:rPr>
          <w:i/>
          <w:szCs w:val="24"/>
        </w:rPr>
      </w:pPr>
      <w:r w:rsidRPr="00263BC2">
        <w:rPr>
          <w:szCs w:val="24"/>
        </w:rPr>
        <w:t>Zálohové platby</w:t>
      </w:r>
      <w:r w:rsidR="00031226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>
        <w:rPr>
          <w:szCs w:val="24"/>
        </w:rPr>
        <w:t>neposkytujú</w:t>
      </w:r>
      <w:r w:rsidRPr="00263BC2">
        <w:rPr>
          <w:szCs w:val="24"/>
        </w:rPr>
        <w:t xml:space="preserve">. Úhrada kúpnej ceny sa uskutoční po prebratí Predmetu prevodu Kupujúcim, formou prevodu na bankový účet Predávajúceho </w:t>
      </w:r>
      <w:r>
        <w:rPr>
          <w:szCs w:val="24"/>
        </w:rPr>
        <w:t xml:space="preserve">uvedený </w:t>
      </w:r>
      <w:r w:rsidRPr="00263BC2">
        <w:rPr>
          <w:szCs w:val="24"/>
        </w:rPr>
        <w:t>v</w:t>
      </w:r>
      <w:r>
        <w:rPr>
          <w:szCs w:val="24"/>
        </w:rPr>
        <w:t> čl. II, bode 2.2</w:t>
      </w:r>
      <w:r w:rsidRPr="00263BC2">
        <w:rPr>
          <w:szCs w:val="24"/>
        </w:rPr>
        <w:t xml:space="preserve"> Zmluvy</w:t>
      </w:r>
      <w:r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Kupujúceho na základe faktúry, ktorej splatnosť je dohodnutá </w:t>
      </w:r>
      <w:bookmarkStart w:id="12" w:name="_Hlk183159717"/>
      <w:r w:rsidRPr="00A27AC1">
        <w:rPr>
          <w:szCs w:val="24"/>
        </w:rPr>
        <w:t>v</w:t>
      </w:r>
      <w:r>
        <w:rPr>
          <w:szCs w:val="24"/>
        </w:rPr>
        <w:t> čl. II, bode 2.2</w:t>
      </w:r>
      <w:r w:rsidRPr="00263BC2">
        <w:rPr>
          <w:szCs w:val="24"/>
        </w:rPr>
        <w:t xml:space="preserve"> Zmluvy</w:t>
      </w:r>
      <w:r>
        <w:rPr>
          <w:szCs w:val="24"/>
        </w:rPr>
        <w:t xml:space="preserve">. </w:t>
      </w:r>
      <w:bookmarkEnd w:id="12"/>
      <w:r w:rsidRPr="00263BC2">
        <w:rPr>
          <w:szCs w:val="24"/>
        </w:rPr>
        <w:t xml:space="preserve">Faktúra sa považuje za uhradenú dňom odpísania finančných prostriedkov z účtu Kupujúceho </w:t>
      </w:r>
      <w:bookmarkStart w:id="13" w:name="_Hlk180125931"/>
      <w:r w:rsidRPr="00263BC2">
        <w:rPr>
          <w:szCs w:val="24"/>
        </w:rPr>
        <w:t xml:space="preserve">na účet Predávajúceho uvedený </w:t>
      </w:r>
      <w:r w:rsidRPr="00A27AC1">
        <w:rPr>
          <w:szCs w:val="24"/>
        </w:rPr>
        <w:t>v</w:t>
      </w:r>
      <w:r>
        <w:rPr>
          <w:szCs w:val="24"/>
        </w:rPr>
        <w:t> čl. II,  bode 2.2</w:t>
      </w:r>
      <w:r w:rsidRPr="00263BC2">
        <w:rPr>
          <w:szCs w:val="24"/>
        </w:rPr>
        <w:t xml:space="preserve"> Zmluvy.</w:t>
      </w:r>
      <w:bookmarkEnd w:id="13"/>
      <w:r>
        <w:rPr>
          <w:szCs w:val="24"/>
        </w:rPr>
        <w:t xml:space="preserve"> </w:t>
      </w:r>
    </w:p>
    <w:p w14:paraId="6B3A2FBA" w14:textId="77777777" w:rsidR="0085793B" w:rsidRPr="00263BC2" w:rsidRDefault="0085793B" w:rsidP="0085793B">
      <w:pPr>
        <w:pStyle w:val="CTL"/>
        <w:numPr>
          <w:ilvl w:val="1"/>
          <w:numId w:val="7"/>
        </w:numPr>
        <w:ind w:left="709" w:hanging="709"/>
        <w:rPr>
          <w:szCs w:val="24"/>
        </w:rPr>
      </w:pPr>
      <w:r w:rsidRPr="00263BC2">
        <w:rPr>
          <w:szCs w:val="24"/>
        </w:rPr>
        <w:t>Neoddeliteľnou súčasťou faktúry bude dodací list</w:t>
      </w:r>
      <w:r>
        <w:rPr>
          <w:szCs w:val="24"/>
        </w:rPr>
        <w:t>/p</w:t>
      </w:r>
      <w:r w:rsidRPr="00263BC2">
        <w:rPr>
          <w:szCs w:val="24"/>
        </w:rPr>
        <w:t xml:space="preserve">reberací protokol potvrdený Kupujúcim. </w:t>
      </w:r>
    </w:p>
    <w:p w14:paraId="3245DE9E" w14:textId="77777777" w:rsidR="0085793B" w:rsidRDefault="0085793B" w:rsidP="0085793B">
      <w:pPr>
        <w:pStyle w:val="CTL"/>
        <w:numPr>
          <w:ilvl w:val="1"/>
          <w:numId w:val="7"/>
        </w:numPr>
        <w:spacing w:after="240"/>
        <w:ind w:left="709" w:hanging="709"/>
        <w:rPr>
          <w:szCs w:val="24"/>
        </w:rPr>
      </w:pPr>
      <w:r w:rsidRPr="00263BC2">
        <w:rPr>
          <w:szCs w:val="24"/>
        </w:rPr>
        <w:t xml:space="preserve">Faktúra musí spĺňať všetky náležitosti daňového dokladu v zmysle zákona č. 222/2004 </w:t>
      </w:r>
      <w:r w:rsidRPr="00263BC2">
        <w:rPr>
          <w:szCs w:val="24"/>
        </w:rPr>
        <w:lastRenderedPageBreak/>
        <w:t xml:space="preserve">Z. z. o dani z pridanej hodnoty v znení neskorších predpisov. V prípade, že faktúra bude obsahovať nesprávne alebo neúplné údaje, Kupujúci je oprávnený ju vrátiť a </w:t>
      </w:r>
      <w:r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>
        <w:rPr>
          <w:szCs w:val="24"/>
        </w:rPr>
        <w:t xml:space="preserve">Kupujúci nedostane do omeškania </w:t>
      </w:r>
      <w:r w:rsidRPr="00263BC2">
        <w:rPr>
          <w:szCs w:val="24"/>
        </w:rPr>
        <w:t>a</w:t>
      </w:r>
      <w:r>
        <w:rPr>
          <w:szCs w:val="24"/>
        </w:rPr>
        <w:t> </w:t>
      </w:r>
      <w:r w:rsidRPr="00263BC2">
        <w:rPr>
          <w:szCs w:val="24"/>
        </w:rPr>
        <w:t>nová</w:t>
      </w:r>
      <w:r>
        <w:rPr>
          <w:szCs w:val="24"/>
        </w:rPr>
        <w:t xml:space="preserve"> lehota splatnosti takejto faktúry</w:t>
      </w:r>
      <w:r w:rsidRPr="00263BC2">
        <w:rPr>
          <w:szCs w:val="24"/>
        </w:rPr>
        <w:t xml:space="preserve"> začne plynúť prevzatím nového, resp. upraveného </w:t>
      </w:r>
      <w:r>
        <w:rPr>
          <w:szCs w:val="24"/>
        </w:rPr>
        <w:t xml:space="preserve"> správneho </w:t>
      </w:r>
      <w:r w:rsidRPr="00263BC2">
        <w:rPr>
          <w:szCs w:val="24"/>
        </w:rPr>
        <w:t xml:space="preserve">daňového dokladu. </w:t>
      </w:r>
    </w:p>
    <w:p w14:paraId="3D7A2A8A" w14:textId="77777777" w:rsidR="0085793B" w:rsidRPr="00DB72FD" w:rsidRDefault="0085793B" w:rsidP="0085793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12BED37E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3DC436B4" w14:textId="77777777" w:rsidR="0085793B" w:rsidRPr="00263BC2" w:rsidRDefault="0085793B" w:rsidP="0085793B">
      <w:pPr>
        <w:pStyle w:val="CTLhead"/>
        <w:spacing w:after="120"/>
        <w:ind w:left="360"/>
        <w:rPr>
          <w:sz w:val="24"/>
          <w:szCs w:val="24"/>
        </w:rPr>
      </w:pPr>
      <w:bookmarkStart w:id="14" w:name="_Hlk180126186"/>
      <w:r w:rsidRPr="00263BC2">
        <w:rPr>
          <w:sz w:val="24"/>
          <w:szCs w:val="24"/>
        </w:rPr>
        <w:t>Záručná doba a zodpovednosť za vady</w:t>
      </w:r>
    </w:p>
    <w:bookmarkEnd w:id="14"/>
    <w:p w14:paraId="2B737E7E" w14:textId="77777777" w:rsidR="0085793B" w:rsidRPr="00263BC2" w:rsidRDefault="0085793B" w:rsidP="0085793B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bookmarkStart w:id="15" w:name="_Hlk183160997"/>
      <w:r>
        <w:rPr>
          <w:szCs w:val="24"/>
        </w:rPr>
        <w:t xml:space="preserve">v čl. II, bode 2.2 Zmluvy </w:t>
      </w:r>
      <w:bookmarkEnd w:id="15"/>
      <w:r>
        <w:rPr>
          <w:szCs w:val="24"/>
        </w:rPr>
        <w:t xml:space="preserve">a počas tejto doby sa zaväzuje zabezpečiť záručnú opravu, resp. odstránenie všetkých vád. Záručná doba začína plynúť dňom prevzatia Predmetu prevodu Kupujúcim podľa tejto Zmluvy. </w:t>
      </w:r>
      <w:r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08C87F38" w14:textId="77777777" w:rsidR="0085793B" w:rsidRPr="00263BC2" w:rsidRDefault="0085793B" w:rsidP="0085793B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V prípade vady zo záruky </w:t>
      </w:r>
      <w:r>
        <w:rPr>
          <w:szCs w:val="24"/>
        </w:rPr>
        <w:t>Predmetu prevodu</w:t>
      </w:r>
      <w:r w:rsidRPr="00263BC2">
        <w:rPr>
          <w:szCs w:val="24"/>
        </w:rPr>
        <w:t xml:space="preserve"> počas záručnej doby má </w:t>
      </w:r>
      <w:r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Predávajúci povinnosť vady odstrániť na svoje náklady. Predávajúci nezodpovedá za vady, ktoré vznikli poškodením </w:t>
      </w:r>
      <w:r>
        <w:rPr>
          <w:szCs w:val="24"/>
        </w:rPr>
        <w:t>Predmetu prevodu</w:t>
      </w:r>
      <w:r w:rsidRPr="00263BC2">
        <w:rPr>
          <w:szCs w:val="24"/>
        </w:rPr>
        <w:t xml:space="preserve"> hrubou nedbanlivosťou </w:t>
      </w:r>
      <w:r>
        <w:rPr>
          <w:szCs w:val="24"/>
        </w:rPr>
        <w:t>K</w:t>
      </w:r>
      <w:r w:rsidRPr="00263BC2">
        <w:rPr>
          <w:szCs w:val="24"/>
        </w:rPr>
        <w:t xml:space="preserve">upujúceho, jeho konaním v rozpore s inštrukciami ohľadne používania </w:t>
      </w:r>
      <w:r>
        <w:rPr>
          <w:szCs w:val="24"/>
        </w:rPr>
        <w:t>Predmetu prevodu</w:t>
      </w:r>
      <w:r w:rsidRPr="00263BC2">
        <w:rPr>
          <w:szCs w:val="24"/>
        </w:rPr>
        <w:t xml:space="preserve">, neodbornou údržbou, používaním v rozpore s návodom na použitie, alebo neobvyklým spôsobom užívania </w:t>
      </w:r>
      <w:r>
        <w:rPr>
          <w:szCs w:val="24"/>
        </w:rPr>
        <w:t>Predmetu prevodu</w:t>
      </w:r>
      <w:r w:rsidRPr="00263BC2">
        <w:rPr>
          <w:szCs w:val="24"/>
        </w:rPr>
        <w:t>.</w:t>
      </w:r>
    </w:p>
    <w:p w14:paraId="0EC539D9" w14:textId="77777777" w:rsidR="0085793B" w:rsidRPr="00263BC2" w:rsidRDefault="0085793B" w:rsidP="0085793B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>
        <w:rPr>
          <w:szCs w:val="24"/>
        </w:rPr>
        <w:t>Predmetu prevodu</w:t>
      </w:r>
      <w:r w:rsidRPr="00263BC2">
        <w:rPr>
          <w:szCs w:val="24"/>
        </w:rPr>
        <w:t xml:space="preserve"> uplatní bez zbytočného odkladu po jej zistení, </w:t>
      </w:r>
      <w:r>
        <w:rPr>
          <w:szCs w:val="24"/>
        </w:rPr>
        <w:t xml:space="preserve">a to v </w:t>
      </w:r>
      <w:r w:rsidRPr="00263BC2">
        <w:rPr>
          <w:szCs w:val="24"/>
        </w:rPr>
        <w:t>písomn</w:t>
      </w:r>
      <w:r>
        <w:rPr>
          <w:szCs w:val="24"/>
        </w:rPr>
        <w:t>ej</w:t>
      </w:r>
      <w:r w:rsidRPr="00263BC2">
        <w:rPr>
          <w:szCs w:val="24"/>
        </w:rPr>
        <w:t xml:space="preserve"> form</w:t>
      </w:r>
      <w:r>
        <w:rPr>
          <w:szCs w:val="24"/>
        </w:rPr>
        <w:t>e</w:t>
      </w:r>
      <w:r w:rsidRPr="00263BC2">
        <w:rPr>
          <w:szCs w:val="24"/>
        </w:rPr>
        <w:t>,</w:t>
      </w:r>
      <w:r>
        <w:rPr>
          <w:szCs w:val="24"/>
        </w:rPr>
        <w:t xml:space="preserve"> ktorú adresuje</w:t>
      </w:r>
      <w:r w:rsidRPr="00263BC2">
        <w:rPr>
          <w:szCs w:val="24"/>
        </w:rPr>
        <w:t xml:space="preserve"> oprávnenému zástupcovi Predávajúceho.</w:t>
      </w:r>
    </w:p>
    <w:p w14:paraId="3F48FDA4" w14:textId="77777777" w:rsidR="0085793B" w:rsidRPr="00263BC2" w:rsidRDefault="0085793B" w:rsidP="0085793B">
      <w:pPr>
        <w:pStyle w:val="CTL"/>
        <w:numPr>
          <w:ilvl w:val="1"/>
          <w:numId w:val="2"/>
        </w:numPr>
        <w:spacing w:after="0"/>
        <w:ind w:left="709" w:hanging="709"/>
        <w:rPr>
          <w:szCs w:val="24"/>
        </w:rPr>
      </w:pPr>
      <w:r w:rsidRPr="00263BC2">
        <w:rPr>
          <w:szCs w:val="24"/>
        </w:rPr>
        <w:t xml:space="preserve">Kupujúci je oprávnený v prípade dodania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>
        <w:rPr>
          <w:szCs w:val="24"/>
        </w:rPr>
        <w:t>Predmetu prevodu</w:t>
      </w:r>
      <w:r w:rsidRPr="00263BC2">
        <w:rPr>
          <w:szCs w:val="24"/>
        </w:rPr>
        <w:t xml:space="preserve"> požadovať:</w:t>
      </w:r>
    </w:p>
    <w:p w14:paraId="6E37652D" w14:textId="77777777" w:rsidR="0085793B" w:rsidRPr="00263BC2" w:rsidRDefault="0085793B" w:rsidP="0085793B">
      <w:pPr>
        <w:pStyle w:val="CTL"/>
        <w:numPr>
          <w:ilvl w:val="0"/>
          <w:numId w:val="23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odstránenie vád </w:t>
      </w:r>
      <w:r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5E315F10" w14:textId="77777777" w:rsidR="0085793B" w:rsidRPr="00263BC2" w:rsidRDefault="0085793B" w:rsidP="0085793B">
      <w:pPr>
        <w:pStyle w:val="CTL"/>
        <w:numPr>
          <w:ilvl w:val="0"/>
          <w:numId w:val="23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dodanie chýbajúceho množstva alebo časti </w:t>
      </w:r>
      <w:r>
        <w:rPr>
          <w:szCs w:val="24"/>
        </w:rPr>
        <w:t>Predmetu prevodu</w:t>
      </w:r>
      <w:r w:rsidRPr="00263BC2">
        <w:rPr>
          <w:szCs w:val="24"/>
        </w:rPr>
        <w:t>,</w:t>
      </w:r>
    </w:p>
    <w:p w14:paraId="09E18050" w14:textId="77777777" w:rsidR="00B118BD" w:rsidRDefault="0085793B" w:rsidP="00B118BD">
      <w:pPr>
        <w:pStyle w:val="CTL"/>
        <w:numPr>
          <w:ilvl w:val="0"/>
          <w:numId w:val="23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výmenu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>
        <w:rPr>
          <w:szCs w:val="24"/>
        </w:rPr>
        <w:t>Predmetu prevodu</w:t>
      </w:r>
      <w:r w:rsidRPr="00263BC2">
        <w:rPr>
          <w:szCs w:val="24"/>
        </w:rPr>
        <w:t xml:space="preserve"> za </w:t>
      </w:r>
      <w:r>
        <w:rPr>
          <w:szCs w:val="24"/>
        </w:rPr>
        <w:t>Predmet prevodu</w:t>
      </w:r>
      <w:r w:rsidRPr="00263BC2">
        <w:rPr>
          <w:szCs w:val="24"/>
        </w:rPr>
        <w:t xml:space="preserve"> bez vád</w:t>
      </w:r>
    </w:p>
    <w:p w14:paraId="2718E26C" w14:textId="216CB6BA" w:rsidR="0085793B" w:rsidRPr="00D3482D" w:rsidRDefault="00B118BD" w:rsidP="0085793B">
      <w:pPr>
        <w:pStyle w:val="CTL"/>
        <w:numPr>
          <w:ilvl w:val="0"/>
          <w:numId w:val="23"/>
        </w:numPr>
        <w:ind w:left="1418" w:hanging="425"/>
        <w:rPr>
          <w:szCs w:val="24"/>
        </w:rPr>
      </w:pPr>
      <w:r>
        <w:rPr>
          <w:szCs w:val="24"/>
        </w:rPr>
        <w:t>primeranú zľavu z Kúpnej ceny</w:t>
      </w:r>
      <w:r w:rsidR="0085793B" w:rsidRPr="00263BC2">
        <w:rPr>
          <w:szCs w:val="24"/>
        </w:rPr>
        <w:t>.</w:t>
      </w:r>
    </w:p>
    <w:p w14:paraId="00B31B83" w14:textId="6FA493B7" w:rsidR="0085793B" w:rsidRPr="00AF4C28" w:rsidRDefault="0085793B" w:rsidP="0085793B">
      <w:pPr>
        <w:pStyle w:val="CTL"/>
        <w:numPr>
          <w:ilvl w:val="1"/>
          <w:numId w:val="2"/>
        </w:numPr>
        <w:ind w:left="709" w:hanging="709"/>
        <w:rPr>
          <w:i/>
          <w:szCs w:val="24"/>
        </w:rPr>
      </w:pPr>
      <w:r w:rsidRPr="00263BC2">
        <w:rPr>
          <w:szCs w:val="24"/>
        </w:rPr>
        <w:t xml:space="preserve">Právo voľby uplatneného nároku podľa bodu </w:t>
      </w:r>
      <w:r>
        <w:rPr>
          <w:szCs w:val="24"/>
        </w:rPr>
        <w:t>5</w:t>
      </w:r>
      <w:r w:rsidRPr="00263BC2">
        <w:rPr>
          <w:szCs w:val="24"/>
        </w:rPr>
        <w:t xml:space="preserve">.4 </w:t>
      </w:r>
      <w:r>
        <w:rPr>
          <w:szCs w:val="24"/>
        </w:rPr>
        <w:t xml:space="preserve">tohto článku Zmluvy </w:t>
      </w:r>
      <w:r w:rsidRPr="00263BC2">
        <w:rPr>
          <w:szCs w:val="24"/>
        </w:rPr>
        <w:t xml:space="preserve">musí Kupujúci uviesť v písomne uplatnenej reklamácii. V opačnom prípade má právo voľby Predávajúci. Predávajúci sa zaväzuje odstrániť vadu </w:t>
      </w:r>
      <w:r>
        <w:rPr>
          <w:szCs w:val="24"/>
        </w:rPr>
        <w:t>Predmetu prevodu</w:t>
      </w:r>
      <w:r w:rsidRPr="00263BC2">
        <w:rPr>
          <w:szCs w:val="24"/>
        </w:rPr>
        <w:t xml:space="preserve"> na vlast</w:t>
      </w:r>
      <w:r>
        <w:rPr>
          <w:szCs w:val="24"/>
        </w:rPr>
        <w:t>né náklady najneskôr v lehote uvedenej v čl. II, bode 2.2</w:t>
      </w:r>
      <w:r w:rsidRPr="00263BC2">
        <w:rPr>
          <w:szCs w:val="24"/>
        </w:rPr>
        <w:t xml:space="preserve"> Zmluvy.</w:t>
      </w:r>
    </w:p>
    <w:p w14:paraId="72330EA2" w14:textId="77777777" w:rsidR="0085793B" w:rsidRPr="00263BC2" w:rsidRDefault="0085793B" w:rsidP="0085793B">
      <w:pPr>
        <w:pStyle w:val="CTL"/>
        <w:numPr>
          <w:ilvl w:val="1"/>
          <w:numId w:val="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Postup pri reklamácii </w:t>
      </w:r>
      <w:r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 právnych predpisov platných na území S</w:t>
      </w:r>
      <w:r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2BC556D6" w14:textId="77777777" w:rsidR="0085793B" w:rsidRPr="00263BC2" w:rsidRDefault="0085793B" w:rsidP="0085793B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4CA12A08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</w:t>
      </w:r>
    </w:p>
    <w:p w14:paraId="5DD64A06" w14:textId="77777777" w:rsidR="0085793B" w:rsidRPr="00263BC2" w:rsidRDefault="0085793B" w:rsidP="0085793B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Ostatné dojednania</w:t>
      </w:r>
    </w:p>
    <w:p w14:paraId="00E2AF36" w14:textId="77777777" w:rsidR="0085793B" w:rsidRPr="00263BC2" w:rsidRDefault="0085793B" w:rsidP="0085793B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</w:t>
      </w:r>
      <w:r>
        <w:rPr>
          <w:szCs w:val="24"/>
        </w:rPr>
        <w:t>vyhlasuje</w:t>
      </w:r>
      <w:r w:rsidRPr="00263BC2">
        <w:rPr>
          <w:szCs w:val="24"/>
        </w:rPr>
        <w:t xml:space="preserve">, že </w:t>
      </w:r>
      <w:r>
        <w:rPr>
          <w:szCs w:val="24"/>
        </w:rPr>
        <w:t>Predmet prevodu</w:t>
      </w:r>
      <w:r w:rsidRPr="00263BC2">
        <w:rPr>
          <w:szCs w:val="24"/>
        </w:rPr>
        <w:t xml:space="preserve"> nie je zaťažený právami tretích osôb.</w:t>
      </w:r>
    </w:p>
    <w:p w14:paraId="136854BB" w14:textId="77777777" w:rsidR="0085793B" w:rsidRPr="00874AA9" w:rsidRDefault="0085793B" w:rsidP="0085793B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Predávajúci je povinný dodať </w:t>
      </w:r>
      <w:r>
        <w:rPr>
          <w:szCs w:val="24"/>
        </w:rPr>
        <w:t>Predmet prevodu</w:t>
      </w:r>
      <w:r w:rsidRPr="00263BC2">
        <w:rPr>
          <w:szCs w:val="24"/>
        </w:rPr>
        <w:t xml:space="preserve"> Kupujúcemu v dohodnutom množstve, rozsahu, kvalite,</w:t>
      </w:r>
      <w:r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 v zmysle</w:t>
      </w:r>
      <w:r>
        <w:rPr>
          <w:szCs w:val="24"/>
        </w:rPr>
        <w:t xml:space="preserve"> špecifikácie podľa čl. II, bodu 2.2 Z</w:t>
      </w:r>
      <w:r w:rsidRPr="00263BC2">
        <w:rPr>
          <w:szCs w:val="24"/>
        </w:rPr>
        <w:t>mluvy.</w:t>
      </w:r>
    </w:p>
    <w:p w14:paraId="2487408F" w14:textId="77777777" w:rsidR="0085793B" w:rsidRPr="00263BC2" w:rsidRDefault="0085793B" w:rsidP="0085793B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t xml:space="preserve">Kupujúci má v prípade pochybností o kvalite </w:t>
      </w:r>
      <w:r>
        <w:rPr>
          <w:szCs w:val="24"/>
        </w:rPr>
        <w:t>Predmetu prevodu právo</w:t>
      </w:r>
      <w:r w:rsidRPr="00263BC2">
        <w:rPr>
          <w:szCs w:val="24"/>
        </w:rPr>
        <w:t xml:space="preserve"> vyžiadať</w:t>
      </w:r>
      <w:r>
        <w:rPr>
          <w:szCs w:val="24"/>
        </w:rPr>
        <w:t xml:space="preserve"> si</w:t>
      </w:r>
      <w:r w:rsidRPr="00263BC2">
        <w:rPr>
          <w:szCs w:val="24"/>
        </w:rPr>
        <w:t xml:space="preserve"> vzorku ktorejkoľvek časti </w:t>
      </w:r>
      <w:r>
        <w:rPr>
          <w:szCs w:val="24"/>
        </w:rPr>
        <w:t>Predmetu prevodu</w:t>
      </w:r>
      <w:r w:rsidRPr="00263BC2">
        <w:rPr>
          <w:szCs w:val="24"/>
        </w:rPr>
        <w:t xml:space="preserve"> na otestovanie, </w:t>
      </w:r>
      <w:r>
        <w:rPr>
          <w:szCs w:val="24"/>
        </w:rPr>
        <w:t>ktorú</w:t>
      </w:r>
      <w:r w:rsidRPr="00263BC2">
        <w:rPr>
          <w:szCs w:val="24"/>
        </w:rPr>
        <w:t xml:space="preserve"> mu je </w:t>
      </w:r>
      <w:r>
        <w:rPr>
          <w:szCs w:val="24"/>
        </w:rPr>
        <w:t>P</w:t>
      </w:r>
      <w:r w:rsidRPr="00263BC2">
        <w:rPr>
          <w:szCs w:val="24"/>
        </w:rPr>
        <w:t>redávajúci povinný poskytnúť do piatich (5) pracovných dní</w:t>
      </w:r>
      <w:r>
        <w:rPr>
          <w:szCs w:val="24"/>
        </w:rPr>
        <w:t xml:space="preserve"> odo dňa doručenia takejto žiadosti a spôsobom uvedeným v požiadavke Kupujúceho</w:t>
      </w:r>
      <w:r w:rsidRPr="00263BC2">
        <w:rPr>
          <w:szCs w:val="24"/>
        </w:rPr>
        <w:t>.</w:t>
      </w:r>
      <w:r>
        <w:rPr>
          <w:szCs w:val="24"/>
        </w:rPr>
        <w:t xml:space="preserve"> </w:t>
      </w:r>
    </w:p>
    <w:p w14:paraId="68141D7F" w14:textId="3C591600" w:rsidR="0085793B" w:rsidRPr="001C384E" w:rsidRDefault="0085793B" w:rsidP="001C384E">
      <w:pPr>
        <w:pStyle w:val="CTL"/>
        <w:numPr>
          <w:ilvl w:val="1"/>
          <w:numId w:val="3"/>
        </w:numPr>
        <w:ind w:left="709" w:hanging="709"/>
        <w:rPr>
          <w:szCs w:val="24"/>
        </w:rPr>
      </w:pPr>
      <w:r w:rsidRPr="00263BC2">
        <w:rPr>
          <w:szCs w:val="24"/>
        </w:rPr>
        <w:lastRenderedPageBreak/>
        <w:t xml:space="preserve">Ak má </w:t>
      </w:r>
      <w:r>
        <w:rPr>
          <w:szCs w:val="24"/>
        </w:rPr>
        <w:t>K</w:t>
      </w:r>
      <w:r w:rsidRPr="00263BC2">
        <w:rPr>
          <w:szCs w:val="24"/>
        </w:rPr>
        <w:t xml:space="preserve">upujúci odôvodnenú pochybnosť o tom, že dodaná vzorka </w:t>
      </w:r>
      <w:r>
        <w:rPr>
          <w:szCs w:val="24"/>
        </w:rPr>
        <w:t>Predmetu prevodu</w:t>
      </w:r>
      <w:r w:rsidRPr="00263BC2">
        <w:rPr>
          <w:szCs w:val="24"/>
        </w:rPr>
        <w:t xml:space="preserve"> nezodpovedá požadovanej špecifikácií, </w:t>
      </w:r>
      <w:r>
        <w:rPr>
          <w:szCs w:val="24"/>
        </w:rPr>
        <w:t>P</w:t>
      </w:r>
      <w:r w:rsidRPr="00263BC2">
        <w:rPr>
          <w:szCs w:val="24"/>
        </w:rPr>
        <w:t>redávajúci zabezpečí preukázanie zhody s ponúkanou špecifikáciou,</w:t>
      </w:r>
      <w:r>
        <w:rPr>
          <w:szCs w:val="24"/>
        </w:rPr>
        <w:t xml:space="preserve"> a to</w:t>
      </w:r>
      <w:r w:rsidRPr="00263BC2">
        <w:rPr>
          <w:szCs w:val="24"/>
        </w:rPr>
        <w:t xml:space="preserve"> obvyklým spôsobom, treťou nezávislou odbornou stranou, ktorá má oprávnenie takúto zhodu preukázať, do </w:t>
      </w:r>
      <w:r>
        <w:rPr>
          <w:szCs w:val="24"/>
        </w:rPr>
        <w:t>piatich</w:t>
      </w:r>
      <w:r w:rsidRPr="00263BC2">
        <w:rPr>
          <w:szCs w:val="24"/>
        </w:rPr>
        <w:t xml:space="preserve"> (</w:t>
      </w:r>
      <w:r>
        <w:rPr>
          <w:szCs w:val="24"/>
        </w:rPr>
        <w:t>5</w:t>
      </w:r>
      <w:r w:rsidRPr="00263BC2">
        <w:rPr>
          <w:szCs w:val="24"/>
        </w:rPr>
        <w:t xml:space="preserve">) pracovných dní od doručenia žiadosti o preukázanie zhody </w:t>
      </w:r>
      <w:r>
        <w:rPr>
          <w:szCs w:val="24"/>
        </w:rPr>
        <w:t>Predmetu prevodu</w:t>
      </w:r>
      <w:r w:rsidRPr="00263BC2">
        <w:rPr>
          <w:szCs w:val="24"/>
        </w:rPr>
        <w:t xml:space="preserve">. </w:t>
      </w:r>
      <w:r w:rsidRPr="001C384E">
        <w:rPr>
          <w:szCs w:val="24"/>
        </w:rPr>
        <w:t xml:space="preserve"> </w:t>
      </w:r>
    </w:p>
    <w:p w14:paraId="66BC6CD9" w14:textId="77777777" w:rsidR="0085793B" w:rsidRPr="007831EF" w:rsidRDefault="0085793B" w:rsidP="001C384E">
      <w:pPr>
        <w:pStyle w:val="CTL"/>
        <w:numPr>
          <w:ilvl w:val="1"/>
          <w:numId w:val="3"/>
        </w:numPr>
        <w:spacing w:after="0"/>
        <w:ind w:left="709" w:hanging="709"/>
        <w:rPr>
          <w:szCs w:val="24"/>
        </w:rPr>
      </w:pPr>
      <w:r w:rsidRPr="007831EF">
        <w:rPr>
          <w:szCs w:val="24"/>
        </w:rPr>
        <w:t xml:space="preserve">Predávajúci je </w:t>
      </w:r>
      <w:r>
        <w:rPr>
          <w:szCs w:val="24"/>
        </w:rPr>
        <w:t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Programu Slovensko, v rámci ktorých si Kupujúci nárokuje financovanie výdavkov uhradených Predávajúcemu, ktoré mu vznikli z plnenia Zmluvy.  Oprávnenými osobami sa podľa prvej vety rozumejú predovšetkým</w:t>
      </w:r>
      <w:r w:rsidRPr="00105A16">
        <w:rPr>
          <w:szCs w:val="24"/>
        </w:rPr>
        <w:t xml:space="preserve"> poveren</w:t>
      </w:r>
      <w:r>
        <w:rPr>
          <w:szCs w:val="24"/>
        </w:rPr>
        <w:t>í</w:t>
      </w:r>
      <w:r w:rsidRPr="00105A16">
        <w:rPr>
          <w:szCs w:val="24"/>
        </w:rPr>
        <w:t xml:space="preserve"> zamestnanc</w:t>
      </w:r>
      <w:r>
        <w:rPr>
          <w:szCs w:val="24"/>
        </w:rPr>
        <w:t>i</w:t>
      </w:r>
      <w:r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SR a EÚ, pričom zamestnanci oprávnení na výkon kontroly sú napríklad:</w:t>
      </w:r>
    </w:p>
    <w:p w14:paraId="65A8A742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 xml:space="preserve">poverení zamestnanci </w:t>
      </w:r>
      <w:r>
        <w:rPr>
          <w:rFonts w:ascii="Times New Roman" w:hAnsi="Times New Roman"/>
          <w:sz w:val="24"/>
          <w:szCs w:val="24"/>
          <w:lang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eastAsia="en-US"/>
        </w:rPr>
        <w:t>,</w:t>
      </w:r>
    </w:p>
    <w:p w14:paraId="1225746F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 xml:space="preserve">Orgán auditu, </w:t>
      </w:r>
    </w:p>
    <w:p w14:paraId="41F0778D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>Najvyšší kontrolný úrad SR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41274306" w14:textId="77777777" w:rsidR="0085793B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>Úrad pre verejné obstarávanie SR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1A431F1D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Úrad vlády SR,</w:t>
      </w:r>
    </w:p>
    <w:p w14:paraId="1C0D5E86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>splnomocnení zástupcovia Európskej komisie, Európskeho úradu na boj proti podvodom</w:t>
      </w:r>
      <w:r>
        <w:rPr>
          <w:rFonts w:ascii="Times New Roman" w:hAnsi="Times New Roman"/>
          <w:sz w:val="24"/>
          <w:szCs w:val="24"/>
          <w:lang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eastAsia="en-US"/>
        </w:rPr>
        <w:t xml:space="preserve"> a Európskeho dvora audítorov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47EFFCFE" w14:textId="77777777" w:rsidR="0085793B" w:rsidRPr="007831EF" w:rsidRDefault="0085793B" w:rsidP="001C384E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1EF">
        <w:rPr>
          <w:rFonts w:ascii="Times New Roman" w:hAnsi="Times New Roman"/>
          <w:sz w:val="24"/>
          <w:szCs w:val="24"/>
          <w:lang w:eastAsia="en-US"/>
        </w:rPr>
        <w:t xml:space="preserve">osoby prizvané kontrolnými orgánmi v súlade s pravidlami uvedenými v grantovej zmluve/ internom predpise. </w:t>
      </w:r>
    </w:p>
    <w:p w14:paraId="5CC96C98" w14:textId="77777777" w:rsidR="0085793B" w:rsidRDefault="0085793B" w:rsidP="0085793B">
      <w:pPr>
        <w:pStyle w:val="CTL"/>
        <w:numPr>
          <w:ilvl w:val="0"/>
          <w:numId w:val="0"/>
        </w:numPr>
        <w:ind w:left="709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>
        <w:rPr>
          <w:szCs w:val="24"/>
        </w:rPr>
        <w:t xml:space="preserve"> </w:t>
      </w:r>
    </w:p>
    <w:p w14:paraId="3657F8A2" w14:textId="77777777" w:rsidR="0085793B" w:rsidRDefault="0085793B" w:rsidP="0085793B">
      <w:pPr>
        <w:pStyle w:val="CTL"/>
        <w:numPr>
          <w:ilvl w:val="0"/>
          <w:numId w:val="0"/>
        </w:numPr>
        <w:spacing w:after="0"/>
        <w:ind w:left="709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67EA2A87" w14:textId="77777777" w:rsidR="0085793B" w:rsidRDefault="0085793B" w:rsidP="001C384E">
      <w:pPr>
        <w:pStyle w:val="CTL"/>
        <w:numPr>
          <w:ilvl w:val="0"/>
          <w:numId w:val="71"/>
        </w:numPr>
        <w:spacing w:after="0"/>
        <w:ind w:left="1134" w:hanging="283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1D6E686B" w14:textId="77777777" w:rsidR="0085793B" w:rsidRDefault="0085793B" w:rsidP="001C384E">
      <w:pPr>
        <w:pStyle w:val="CTL"/>
        <w:numPr>
          <w:ilvl w:val="0"/>
          <w:numId w:val="71"/>
        </w:numPr>
        <w:spacing w:after="0"/>
        <w:ind w:left="1134" w:hanging="283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FA88F83" w14:textId="77777777" w:rsidR="0085793B" w:rsidRDefault="0085793B" w:rsidP="001C384E">
      <w:pPr>
        <w:pStyle w:val="CTL"/>
        <w:numPr>
          <w:ilvl w:val="0"/>
          <w:numId w:val="71"/>
        </w:numPr>
        <w:spacing w:after="0"/>
        <w:ind w:left="1134" w:hanging="283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709668BB" w14:textId="77777777" w:rsidR="0085793B" w:rsidRPr="006125F6" w:rsidRDefault="0085793B" w:rsidP="001C384E">
      <w:pPr>
        <w:pStyle w:val="CTL"/>
        <w:numPr>
          <w:ilvl w:val="0"/>
          <w:numId w:val="71"/>
        </w:numPr>
        <w:ind w:left="1134" w:hanging="283"/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553CCD76" w14:textId="77777777" w:rsidR="0085793B" w:rsidRDefault="0085793B" w:rsidP="0085793B">
      <w:pPr>
        <w:pStyle w:val="CTL"/>
        <w:numPr>
          <w:ilvl w:val="0"/>
          <w:numId w:val="0"/>
        </w:numPr>
        <w:ind w:left="709"/>
        <w:rPr>
          <w:szCs w:val="24"/>
        </w:rPr>
      </w:pPr>
    </w:p>
    <w:p w14:paraId="18A307B4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416B4414" w14:textId="77777777" w:rsidR="0085793B" w:rsidRPr="00263BC2" w:rsidRDefault="0085793B" w:rsidP="008579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4B1F9C3D" w14:textId="77777777" w:rsidR="0085793B" w:rsidRPr="006125F6" w:rsidRDefault="0085793B" w:rsidP="00A272D0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1794"/>
        <w:contextualSpacing w:val="0"/>
        <w:jc w:val="both"/>
        <w:rPr>
          <w:rFonts w:ascii="Times New Roman" w:hAnsi="Times New Roman"/>
          <w:vanish/>
          <w:sz w:val="24"/>
          <w:szCs w:val="24"/>
          <w:lang w:eastAsia="en-US"/>
        </w:rPr>
      </w:pPr>
    </w:p>
    <w:p w14:paraId="16B9BC5C" w14:textId="77777777" w:rsidR="0085793B" w:rsidRPr="00263BC2" w:rsidRDefault="0085793B" w:rsidP="0085793B">
      <w:pPr>
        <w:pStyle w:val="CTL"/>
        <w:numPr>
          <w:ilvl w:val="1"/>
          <w:numId w:val="63"/>
        </w:numPr>
        <w:spacing w:after="0"/>
        <w:ind w:left="709" w:hanging="709"/>
        <w:rPr>
          <w:szCs w:val="24"/>
        </w:rPr>
      </w:pPr>
      <w:bookmarkStart w:id="16" w:name="_Hlk180126495"/>
      <w:r w:rsidRPr="00263BC2">
        <w:rPr>
          <w:szCs w:val="24"/>
        </w:rPr>
        <w:t>Pre príp</w:t>
      </w:r>
      <w:r>
        <w:rPr>
          <w:szCs w:val="24"/>
        </w:rPr>
        <w:t>ad nedodržania podmienok tejto Z</w:t>
      </w:r>
      <w:r w:rsidRPr="00263BC2">
        <w:rPr>
          <w:szCs w:val="24"/>
        </w:rPr>
        <w:t xml:space="preserve">mluvy </w:t>
      </w:r>
      <w:r>
        <w:rPr>
          <w:szCs w:val="24"/>
        </w:rPr>
        <w:t>si</w:t>
      </w:r>
      <w:r w:rsidRPr="00263BC2">
        <w:rPr>
          <w:szCs w:val="24"/>
        </w:rPr>
        <w:t xml:space="preserve"> </w:t>
      </w:r>
      <w:r>
        <w:rPr>
          <w:szCs w:val="24"/>
        </w:rPr>
        <w:t>Z</w:t>
      </w:r>
      <w:r w:rsidRPr="00263BC2">
        <w:rPr>
          <w:szCs w:val="24"/>
        </w:rPr>
        <w:t xml:space="preserve">mluvné strany </w:t>
      </w:r>
      <w:r>
        <w:rPr>
          <w:szCs w:val="24"/>
        </w:rPr>
        <w:t xml:space="preserve">dohodli </w:t>
      </w:r>
      <w:r w:rsidRPr="00263BC2">
        <w:rPr>
          <w:szCs w:val="24"/>
        </w:rPr>
        <w:t>nasledovné zmluvné pokuty a úroky z omeškania:</w:t>
      </w:r>
    </w:p>
    <w:bookmarkEnd w:id="16"/>
    <w:p w14:paraId="6E7BD3FC" w14:textId="77777777" w:rsidR="0085793B" w:rsidRPr="00263BC2" w:rsidRDefault="0085793B" w:rsidP="0085793B">
      <w:pPr>
        <w:pStyle w:val="CTL"/>
        <w:numPr>
          <w:ilvl w:val="0"/>
          <w:numId w:val="25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za omeškanie </w:t>
      </w:r>
      <w:r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>
        <w:rPr>
          <w:szCs w:val="24"/>
        </w:rPr>
        <w:t>Predmetu prevodu</w:t>
      </w:r>
      <w:r w:rsidRPr="00263BC2">
        <w:rPr>
          <w:szCs w:val="24"/>
        </w:rPr>
        <w:t xml:space="preserve"> a/alebo dokladov, </w:t>
      </w:r>
      <w:r w:rsidRPr="00263BC2">
        <w:rPr>
          <w:szCs w:val="24"/>
        </w:rPr>
        <w:lastRenderedPageBreak/>
        <w:t xml:space="preserve">ktoré sa na daný </w:t>
      </w:r>
      <w:r>
        <w:rPr>
          <w:szCs w:val="24"/>
        </w:rPr>
        <w:t>Predmet prevodu</w:t>
      </w:r>
      <w:r w:rsidRPr="00263BC2">
        <w:rPr>
          <w:szCs w:val="24"/>
        </w:rPr>
        <w:t xml:space="preserve"> vzťahujú podľa </w:t>
      </w:r>
      <w:r>
        <w:rPr>
          <w:szCs w:val="24"/>
        </w:rPr>
        <w:t>čl. II, bodu 2.2 Z</w:t>
      </w:r>
      <w:r w:rsidRPr="00263BC2">
        <w:rPr>
          <w:szCs w:val="24"/>
        </w:rPr>
        <w:t xml:space="preserve">mluvy je </w:t>
      </w:r>
      <w:r>
        <w:rPr>
          <w:szCs w:val="24"/>
        </w:rPr>
        <w:t>K</w:t>
      </w:r>
      <w:r w:rsidRPr="00263BC2">
        <w:rPr>
          <w:szCs w:val="24"/>
        </w:rPr>
        <w:t xml:space="preserve">upujúci oprávnený uplatniť si </w:t>
      </w:r>
      <w:r>
        <w:rPr>
          <w:szCs w:val="24"/>
        </w:rPr>
        <w:t>voči P</w:t>
      </w:r>
      <w:r w:rsidRPr="00263BC2">
        <w:rPr>
          <w:szCs w:val="24"/>
        </w:rPr>
        <w:t>redávajúcemu zmluvnú pokutu vo výške 0,05 % z</w:t>
      </w:r>
      <w:r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>
        <w:rPr>
          <w:szCs w:val="24"/>
        </w:rPr>
        <w:t>Predmetu prevodu</w:t>
      </w:r>
      <w:r w:rsidRPr="00263BC2">
        <w:rPr>
          <w:szCs w:val="24"/>
        </w:rPr>
        <w:t xml:space="preserve"> za každý</w:t>
      </w:r>
      <w:r>
        <w:rPr>
          <w:szCs w:val="24"/>
        </w:rPr>
        <w:t>,</w:t>
      </w:r>
      <w:r w:rsidRPr="00263BC2">
        <w:rPr>
          <w:szCs w:val="24"/>
        </w:rPr>
        <w:t xml:space="preserve"> aj začatý deň omeškania, </w:t>
      </w:r>
    </w:p>
    <w:p w14:paraId="1F805E17" w14:textId="77777777" w:rsidR="0085793B" w:rsidRPr="00263BC2" w:rsidRDefault="0085793B" w:rsidP="0085793B">
      <w:pPr>
        <w:pStyle w:val="CTL"/>
        <w:numPr>
          <w:ilvl w:val="0"/>
          <w:numId w:val="25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za omeškanie </w:t>
      </w:r>
      <w:r>
        <w:rPr>
          <w:szCs w:val="24"/>
        </w:rPr>
        <w:t>P</w:t>
      </w:r>
      <w:r w:rsidRPr="00263BC2">
        <w:rPr>
          <w:szCs w:val="24"/>
        </w:rPr>
        <w:t xml:space="preserve">redávajúceho s odstránením vady </w:t>
      </w:r>
      <w:r>
        <w:rPr>
          <w:szCs w:val="24"/>
        </w:rPr>
        <w:t>Predmetu prevodu</w:t>
      </w:r>
      <w:r w:rsidRPr="00263BC2">
        <w:rPr>
          <w:szCs w:val="24"/>
        </w:rPr>
        <w:t xml:space="preserve"> v lehote podľa </w:t>
      </w:r>
      <w:r>
        <w:rPr>
          <w:szCs w:val="24"/>
        </w:rPr>
        <w:t>čl. II, bodu 2.2 Zmluvy je K</w:t>
      </w:r>
      <w:r w:rsidRPr="00263BC2">
        <w:rPr>
          <w:szCs w:val="24"/>
        </w:rPr>
        <w:t xml:space="preserve">upujúci oprávnený uplatniť si </w:t>
      </w:r>
      <w:r>
        <w:rPr>
          <w:szCs w:val="24"/>
        </w:rPr>
        <w:t>voči P</w:t>
      </w:r>
      <w:r w:rsidRPr="00263BC2">
        <w:rPr>
          <w:szCs w:val="24"/>
        </w:rPr>
        <w:t>redávajúcemu zmluvnú pokutu vo výške 0,05% z</w:t>
      </w:r>
      <w:r>
        <w:rPr>
          <w:szCs w:val="24"/>
        </w:rPr>
        <w:t xml:space="preserve"> Kúpnej</w:t>
      </w:r>
      <w:r w:rsidRPr="00263BC2">
        <w:rPr>
          <w:szCs w:val="24"/>
        </w:rPr>
        <w:t xml:space="preserve"> ceny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>
        <w:rPr>
          <w:szCs w:val="24"/>
        </w:rPr>
        <w:t>Predmetu prevodu</w:t>
      </w:r>
      <w:r w:rsidRPr="00263BC2">
        <w:rPr>
          <w:szCs w:val="24"/>
        </w:rPr>
        <w:t xml:space="preserve"> za každý</w:t>
      </w:r>
      <w:r>
        <w:rPr>
          <w:szCs w:val="24"/>
        </w:rPr>
        <w:t>,</w:t>
      </w:r>
      <w:r w:rsidRPr="00263BC2">
        <w:rPr>
          <w:szCs w:val="24"/>
        </w:rPr>
        <w:t xml:space="preserve"> aj začatý deň omeškania,</w:t>
      </w:r>
    </w:p>
    <w:p w14:paraId="1AA64F6E" w14:textId="77777777" w:rsidR="0085793B" w:rsidRPr="00263BC2" w:rsidRDefault="0085793B" w:rsidP="0085793B">
      <w:pPr>
        <w:pStyle w:val="CTL"/>
        <w:numPr>
          <w:ilvl w:val="0"/>
          <w:numId w:val="25"/>
        </w:numPr>
        <w:spacing w:after="0"/>
        <w:ind w:left="1418" w:hanging="425"/>
        <w:rPr>
          <w:szCs w:val="24"/>
        </w:rPr>
      </w:pPr>
      <w:bookmarkStart w:id="17" w:name="_Hlk180127029"/>
      <w:r w:rsidRPr="00263BC2">
        <w:rPr>
          <w:szCs w:val="24"/>
        </w:rPr>
        <w:t xml:space="preserve">za omeškanie </w:t>
      </w:r>
      <w:r>
        <w:rPr>
          <w:szCs w:val="24"/>
        </w:rPr>
        <w:t>K</w:t>
      </w:r>
      <w:r w:rsidRPr="00263BC2">
        <w:rPr>
          <w:szCs w:val="24"/>
        </w:rPr>
        <w:t xml:space="preserve">upujúceho so zaplatením kúpnej ceny je </w:t>
      </w:r>
      <w:r>
        <w:rPr>
          <w:szCs w:val="24"/>
        </w:rPr>
        <w:t>P</w:t>
      </w:r>
      <w:r w:rsidRPr="00263BC2">
        <w:rPr>
          <w:szCs w:val="24"/>
        </w:rPr>
        <w:t xml:space="preserve">redávajúci oprávnený </w:t>
      </w:r>
      <w:bookmarkStart w:id="18" w:name="_Hlk180127123"/>
      <w:r w:rsidRPr="00263BC2">
        <w:rPr>
          <w:szCs w:val="24"/>
        </w:rPr>
        <w:t>uplatniť si zákonný úrok z omeškania z nezaplatenej ceny za každý</w:t>
      </w:r>
      <w:r>
        <w:rPr>
          <w:szCs w:val="24"/>
        </w:rPr>
        <w:t>,</w:t>
      </w:r>
      <w:r w:rsidRPr="00263BC2">
        <w:rPr>
          <w:szCs w:val="24"/>
        </w:rPr>
        <w:t xml:space="preserve"> aj začatý deň omeškania,</w:t>
      </w:r>
      <w:bookmarkEnd w:id="18"/>
    </w:p>
    <w:bookmarkEnd w:id="17"/>
    <w:p w14:paraId="7941F5D7" w14:textId="77777777" w:rsidR="0085793B" w:rsidRPr="00263BC2" w:rsidRDefault="0085793B" w:rsidP="0085793B">
      <w:pPr>
        <w:pStyle w:val="CTL"/>
        <w:numPr>
          <w:ilvl w:val="0"/>
          <w:numId w:val="25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v prípade, že </w:t>
      </w:r>
      <w:r>
        <w:rPr>
          <w:szCs w:val="24"/>
        </w:rPr>
        <w:t>Predávajúci dodá K</w:t>
      </w:r>
      <w:r w:rsidRPr="00263BC2">
        <w:rPr>
          <w:szCs w:val="24"/>
        </w:rPr>
        <w:t xml:space="preserve">upujúcemu </w:t>
      </w:r>
      <w:r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na </w:t>
      </w:r>
      <w:r>
        <w:rPr>
          <w:szCs w:val="24"/>
        </w:rPr>
        <w:t>Predmet prevodu</w:t>
      </w:r>
      <w:r w:rsidRPr="00263BC2">
        <w:rPr>
          <w:szCs w:val="24"/>
        </w:rPr>
        <w:t xml:space="preserve"> podľa čl. I</w:t>
      </w:r>
      <w:r>
        <w:rPr>
          <w:szCs w:val="24"/>
        </w:rPr>
        <w:t>II,</w:t>
      </w:r>
      <w:r w:rsidRPr="00263BC2">
        <w:rPr>
          <w:szCs w:val="24"/>
        </w:rPr>
        <w:t xml:space="preserve"> bod </w:t>
      </w:r>
      <w:r>
        <w:rPr>
          <w:szCs w:val="24"/>
        </w:rPr>
        <w:t>3.1 Z</w:t>
      </w:r>
      <w:r w:rsidRPr="00263BC2">
        <w:rPr>
          <w:szCs w:val="24"/>
        </w:rPr>
        <w:t xml:space="preserve">mluvy, </w:t>
      </w:r>
      <w:r>
        <w:rPr>
          <w:szCs w:val="24"/>
        </w:rPr>
        <w:t>je K</w:t>
      </w:r>
      <w:r w:rsidRPr="00263BC2">
        <w:rPr>
          <w:szCs w:val="24"/>
        </w:rPr>
        <w:t>upujúci oprávnený uplatniť si zmluvnú pokutu vo výške 10% z</w:t>
      </w:r>
      <w:r>
        <w:rPr>
          <w:szCs w:val="24"/>
        </w:rPr>
        <w:t xml:space="preserve"> kúpnej </w:t>
      </w:r>
      <w:r w:rsidRPr="00263BC2">
        <w:rPr>
          <w:szCs w:val="24"/>
        </w:rPr>
        <w:t xml:space="preserve">ceny takého </w:t>
      </w:r>
      <w:r>
        <w:rPr>
          <w:szCs w:val="24"/>
        </w:rPr>
        <w:t>Predmetu prevodu</w:t>
      </w:r>
      <w:r w:rsidRPr="00263BC2">
        <w:rPr>
          <w:szCs w:val="24"/>
        </w:rPr>
        <w:t>,</w:t>
      </w:r>
    </w:p>
    <w:p w14:paraId="728132DC" w14:textId="77FE7B2A" w:rsidR="0085793B" w:rsidRPr="006205DA" w:rsidRDefault="0085793B" w:rsidP="0085793B">
      <w:pPr>
        <w:pStyle w:val="CTL"/>
        <w:numPr>
          <w:ilvl w:val="0"/>
          <w:numId w:val="25"/>
        </w:numPr>
        <w:ind w:left="1418" w:hanging="425"/>
        <w:rPr>
          <w:szCs w:val="24"/>
        </w:rPr>
      </w:pPr>
      <w:r w:rsidRPr="006205DA">
        <w:rPr>
          <w:szCs w:val="24"/>
        </w:rPr>
        <w:t>v prípade nepravdivosti vyhlásen</w:t>
      </w:r>
      <w:r w:rsidR="001C384E">
        <w:rPr>
          <w:szCs w:val="24"/>
        </w:rPr>
        <w:t>í</w:t>
      </w:r>
      <w:r w:rsidRPr="006205DA">
        <w:rPr>
          <w:szCs w:val="24"/>
        </w:rPr>
        <w:t xml:space="preserve"> Predávajúceho, ktoré </w:t>
      </w:r>
      <w:r w:rsidR="001C384E">
        <w:rPr>
          <w:szCs w:val="24"/>
        </w:rPr>
        <w:t>sú</w:t>
      </w:r>
      <w:r w:rsidRPr="006205DA">
        <w:rPr>
          <w:szCs w:val="24"/>
        </w:rPr>
        <w:t xml:space="preserve"> uvedené v čl. I</w:t>
      </w:r>
      <w:r>
        <w:rPr>
          <w:szCs w:val="24"/>
        </w:rPr>
        <w:t>II,</w:t>
      </w:r>
      <w:r w:rsidRPr="006205DA">
        <w:rPr>
          <w:szCs w:val="24"/>
        </w:rPr>
        <w:t xml:space="preserve"> bod</w:t>
      </w:r>
      <w:r w:rsidR="001C384E">
        <w:rPr>
          <w:szCs w:val="24"/>
        </w:rPr>
        <w:t>och 3.11 a</w:t>
      </w:r>
      <w:r w:rsidRPr="006205DA">
        <w:rPr>
          <w:szCs w:val="24"/>
        </w:rPr>
        <w:t xml:space="preserve"> </w:t>
      </w:r>
      <w:r>
        <w:rPr>
          <w:szCs w:val="24"/>
        </w:rPr>
        <w:t>3</w:t>
      </w:r>
      <w:r w:rsidRPr="006205DA">
        <w:rPr>
          <w:szCs w:val="24"/>
        </w:rPr>
        <w:t>.15 Zmluvy, je Predávajúci povinný zaplatiť Kupujúcemu zmluvnú pokutu vo výške 30</w:t>
      </w:r>
      <w:r>
        <w:rPr>
          <w:szCs w:val="24"/>
        </w:rPr>
        <w:t>.</w:t>
      </w:r>
      <w:r w:rsidRPr="006205DA">
        <w:rPr>
          <w:szCs w:val="24"/>
        </w:rPr>
        <w:t>000,- EUR</w:t>
      </w:r>
      <w:r>
        <w:rPr>
          <w:szCs w:val="24"/>
        </w:rPr>
        <w:t xml:space="preserve"> (slovom: tridsať tisíc EUR)</w:t>
      </w:r>
      <w:r w:rsidRPr="006205DA">
        <w:rPr>
          <w:szCs w:val="24"/>
        </w:rPr>
        <w:t>.</w:t>
      </w:r>
    </w:p>
    <w:p w14:paraId="61892891" w14:textId="77777777" w:rsidR="0085793B" w:rsidRPr="00DB72FD" w:rsidRDefault="0085793B" w:rsidP="0085793B">
      <w:pPr>
        <w:pStyle w:val="CTL"/>
        <w:numPr>
          <w:ilvl w:val="1"/>
          <w:numId w:val="75"/>
        </w:numPr>
        <w:ind w:left="709" w:hanging="709"/>
        <w:rPr>
          <w:szCs w:val="24"/>
        </w:rPr>
      </w:pPr>
      <w:r w:rsidRPr="00DB72FD">
        <w:rPr>
          <w:szCs w:val="24"/>
        </w:rPr>
        <w:t xml:space="preserve">Zmluvné strany vyhlasujú, že nepovažujú výšku zmluvných pokút za neprimeranú, ale  považujú </w:t>
      </w:r>
      <w:r>
        <w:rPr>
          <w:szCs w:val="24"/>
        </w:rPr>
        <w:t xml:space="preserve">ju </w:t>
      </w:r>
      <w:r w:rsidRPr="00DB72FD">
        <w:rPr>
          <w:szCs w:val="24"/>
        </w:rPr>
        <w:t xml:space="preserve">za zodpovedajúcu významu povinností, ktoré ochraňuje. </w:t>
      </w:r>
    </w:p>
    <w:p w14:paraId="65E62C3F" w14:textId="77777777" w:rsidR="0085793B" w:rsidRPr="00263BC2" w:rsidRDefault="0085793B" w:rsidP="0085793B">
      <w:pPr>
        <w:pStyle w:val="CTL"/>
        <w:numPr>
          <w:ilvl w:val="1"/>
          <w:numId w:val="75"/>
        </w:numPr>
        <w:ind w:hanging="720"/>
        <w:rPr>
          <w:szCs w:val="24"/>
        </w:rPr>
      </w:pPr>
      <w:bookmarkStart w:id="19" w:name="_Hlk180126743"/>
      <w:r w:rsidRPr="00263BC2">
        <w:rPr>
          <w:szCs w:val="24"/>
        </w:rPr>
        <w:t xml:space="preserve">Zaplatením zmluvnej pokuty </w:t>
      </w:r>
      <w:r>
        <w:rPr>
          <w:szCs w:val="24"/>
        </w:rPr>
        <w:t>P</w:t>
      </w:r>
      <w:r w:rsidRPr="00263BC2">
        <w:rPr>
          <w:szCs w:val="24"/>
        </w:rPr>
        <w:t xml:space="preserve">redávajúcim podľa bodu </w:t>
      </w:r>
      <w:r>
        <w:rPr>
          <w:szCs w:val="24"/>
        </w:rPr>
        <w:t>7.1 tohto článku Z</w:t>
      </w:r>
      <w:r w:rsidRPr="00263BC2">
        <w:rPr>
          <w:szCs w:val="24"/>
        </w:rPr>
        <w:t xml:space="preserve">mluvy nezaniká nárok </w:t>
      </w:r>
      <w:r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bookmarkEnd w:id="19"/>
    <w:p w14:paraId="4A3C6A77" w14:textId="6637C130" w:rsidR="0085793B" w:rsidRPr="00263BC2" w:rsidRDefault="0085793B" w:rsidP="0085793B">
      <w:pPr>
        <w:pStyle w:val="CTL"/>
        <w:numPr>
          <w:ilvl w:val="1"/>
          <w:numId w:val="75"/>
        </w:numPr>
        <w:ind w:hanging="720"/>
        <w:rPr>
          <w:szCs w:val="24"/>
        </w:rPr>
      </w:pPr>
      <w:r w:rsidRPr="00263BC2">
        <w:rPr>
          <w:szCs w:val="24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szCs w:val="24"/>
        </w:rPr>
        <w:t>Predávajúci K</w:t>
      </w:r>
      <w:r w:rsidRPr="00263BC2">
        <w:rPr>
          <w:szCs w:val="24"/>
        </w:rPr>
        <w:t xml:space="preserve">upujúcemu v lehote tridsiatich (30) dní odo dňa doručenia faktúry do sídla </w:t>
      </w:r>
      <w:r>
        <w:rPr>
          <w:szCs w:val="24"/>
        </w:rPr>
        <w:t>Predávajúceho</w:t>
      </w:r>
      <w:r w:rsidRPr="00263BC2">
        <w:rPr>
          <w:szCs w:val="24"/>
        </w:rPr>
        <w:t xml:space="preserve">. </w:t>
      </w:r>
      <w:r>
        <w:rPr>
          <w:szCs w:val="24"/>
        </w:rPr>
        <w:t>Pre účely tejto Z</w:t>
      </w:r>
      <w:r w:rsidRPr="00263BC2">
        <w:rPr>
          <w:szCs w:val="24"/>
        </w:rPr>
        <w:t>mluvy sa za vyššiu moc považujú udalosti, k</w:t>
      </w:r>
      <w:r>
        <w:rPr>
          <w:szCs w:val="24"/>
        </w:rPr>
        <w:t>toré nie sú závislé od vôle alebo konania Zmluvných strán, a ktoré nemôžu Z</w:t>
      </w:r>
      <w:r w:rsidRPr="00263BC2">
        <w:rPr>
          <w:szCs w:val="24"/>
        </w:rPr>
        <w:t>mluvné strany ani predvídať ani nijakým spôsobom priamo ovplyvniť, a to najmä vojna, mobilizácia, povstanie, živelné pohromy, požiare, embargo, karantény</w:t>
      </w:r>
      <w:r w:rsidR="001C384E">
        <w:rPr>
          <w:szCs w:val="24"/>
        </w:rPr>
        <w:t>, pandémia</w:t>
      </w:r>
      <w:r w:rsidRPr="00263BC2">
        <w:rPr>
          <w:szCs w:val="24"/>
        </w:rPr>
        <w:t xml:space="preserve">. Oslobodenie od zodpovednosti za nesplnenie dodania </w:t>
      </w:r>
      <w:r>
        <w:rPr>
          <w:szCs w:val="24"/>
        </w:rPr>
        <w:t>Predmetu prevodu</w:t>
      </w:r>
      <w:r w:rsidRPr="00263BC2">
        <w:rPr>
          <w:szCs w:val="24"/>
        </w:rPr>
        <w:t xml:space="preserve"> trvá po dobu pôsobenia vyššej moci, najviac však dva (2) mesiace. </w:t>
      </w:r>
      <w:r>
        <w:rPr>
          <w:szCs w:val="24"/>
        </w:rPr>
        <w:t>Po uplynutí tejto doby sa Z</w:t>
      </w:r>
      <w:r w:rsidRPr="00263BC2">
        <w:rPr>
          <w:szCs w:val="24"/>
        </w:rPr>
        <w:t xml:space="preserve">mluvné strany dohodnú o ďalšom postupe. Ak nedôjde k dohode, má </w:t>
      </w:r>
      <w:r>
        <w:rPr>
          <w:szCs w:val="24"/>
        </w:rPr>
        <w:t xml:space="preserve">Zmluvná </w:t>
      </w:r>
      <w:r w:rsidRPr="00263BC2">
        <w:rPr>
          <w:szCs w:val="24"/>
        </w:rPr>
        <w:t xml:space="preserve">strana, ktorá sa odvolala na okolnosti vylučujúce zodpovednosť, právo odstúpiť od zmluvy. </w:t>
      </w:r>
    </w:p>
    <w:p w14:paraId="0ACD418F" w14:textId="77777777" w:rsidR="0085793B" w:rsidRPr="00263BC2" w:rsidRDefault="0085793B" w:rsidP="0085793B">
      <w:pPr>
        <w:pStyle w:val="CTLhead"/>
        <w:rPr>
          <w:sz w:val="24"/>
          <w:szCs w:val="24"/>
        </w:rPr>
      </w:pPr>
    </w:p>
    <w:p w14:paraId="7F58B4C1" w14:textId="77777777" w:rsidR="0085793B" w:rsidRPr="00263BC2" w:rsidRDefault="0085793B" w:rsidP="0085793B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>
        <w:rPr>
          <w:sz w:val="24"/>
          <w:szCs w:val="24"/>
        </w:rPr>
        <w:t>VIII</w:t>
      </w:r>
    </w:p>
    <w:p w14:paraId="091B5DF5" w14:textId="77777777" w:rsidR="0085793B" w:rsidRPr="00263BC2" w:rsidRDefault="0085793B" w:rsidP="008579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 xml:space="preserve">Skončenie </w:t>
      </w:r>
      <w:r>
        <w:rPr>
          <w:rFonts w:ascii="Times New Roman" w:hAnsi="Times New Roman"/>
          <w:b/>
          <w:sz w:val="24"/>
          <w:szCs w:val="24"/>
        </w:rPr>
        <w:t>Z</w:t>
      </w:r>
      <w:r w:rsidRPr="00263BC2">
        <w:rPr>
          <w:rFonts w:ascii="Times New Roman" w:hAnsi="Times New Roman"/>
          <w:b/>
          <w:sz w:val="24"/>
          <w:szCs w:val="24"/>
        </w:rPr>
        <w:t>mluvy</w:t>
      </w:r>
    </w:p>
    <w:p w14:paraId="79F02DA2" w14:textId="77777777" w:rsidR="0085793B" w:rsidRPr="007E3949" w:rsidRDefault="0085793B" w:rsidP="0085793B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Zmluvné strany sa dohodli, že </w:t>
      </w:r>
      <w:r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mluvu je možné skončiť:</w:t>
      </w:r>
    </w:p>
    <w:p w14:paraId="0E139172" w14:textId="77777777" w:rsidR="0085793B" w:rsidRPr="00263BC2" w:rsidRDefault="0085793B" w:rsidP="0085793B">
      <w:pPr>
        <w:pStyle w:val="CTL"/>
        <w:numPr>
          <w:ilvl w:val="0"/>
          <w:numId w:val="26"/>
        </w:numPr>
        <w:spacing w:after="0"/>
        <w:ind w:left="1418" w:hanging="425"/>
        <w:rPr>
          <w:szCs w:val="24"/>
        </w:rPr>
      </w:pPr>
      <w:r>
        <w:rPr>
          <w:szCs w:val="24"/>
        </w:rPr>
        <w:t>písomnou dohodou Z</w:t>
      </w:r>
      <w:r w:rsidRPr="00263BC2">
        <w:rPr>
          <w:szCs w:val="24"/>
        </w:rPr>
        <w:t>mluvných strán, a to dňom uvedeným v takejto dohode; v dohode o s</w:t>
      </w:r>
      <w:r>
        <w:rPr>
          <w:szCs w:val="24"/>
        </w:rPr>
        <w:t>končení Z</w:t>
      </w:r>
      <w:r w:rsidRPr="00263BC2">
        <w:rPr>
          <w:szCs w:val="24"/>
        </w:rPr>
        <w:t xml:space="preserve">mluvy </w:t>
      </w:r>
      <w:r>
        <w:rPr>
          <w:szCs w:val="24"/>
        </w:rPr>
        <w:t>sa súčasne upravia nároky Z</w:t>
      </w:r>
      <w:r w:rsidRPr="00263BC2">
        <w:rPr>
          <w:szCs w:val="24"/>
        </w:rPr>
        <w:t>mluvných strán vzniknuté na základe alebo v súvislosti s touto</w:t>
      </w:r>
      <w:r>
        <w:rPr>
          <w:szCs w:val="24"/>
        </w:rPr>
        <w:t xml:space="preserve"> Z</w:t>
      </w:r>
      <w:r w:rsidRPr="00263BC2">
        <w:rPr>
          <w:szCs w:val="24"/>
        </w:rPr>
        <w:t>mluvou,</w:t>
      </w:r>
    </w:p>
    <w:p w14:paraId="1FBF83FB" w14:textId="77777777" w:rsidR="0085793B" w:rsidRDefault="0085793B" w:rsidP="0085793B">
      <w:pPr>
        <w:pStyle w:val="CTL"/>
        <w:numPr>
          <w:ilvl w:val="0"/>
          <w:numId w:val="26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>písomným</w:t>
      </w:r>
      <w:r>
        <w:rPr>
          <w:szCs w:val="24"/>
        </w:rPr>
        <w:t xml:space="preserve"> odstúpením od Z</w:t>
      </w:r>
      <w:r w:rsidRPr="00263BC2">
        <w:rPr>
          <w:szCs w:val="24"/>
        </w:rPr>
        <w:t>mluvy v prípa</w:t>
      </w:r>
      <w:r>
        <w:rPr>
          <w:szCs w:val="24"/>
        </w:rPr>
        <w:t>de podstatného porušenia Z</w:t>
      </w:r>
      <w:r w:rsidRPr="00263BC2">
        <w:rPr>
          <w:szCs w:val="24"/>
        </w:rPr>
        <w:t>mluvy</w:t>
      </w:r>
      <w:r>
        <w:rPr>
          <w:szCs w:val="24"/>
        </w:rPr>
        <w:t>,</w:t>
      </w:r>
    </w:p>
    <w:p w14:paraId="1136E531" w14:textId="1DBF760D" w:rsidR="0085793B" w:rsidRPr="007E3949" w:rsidRDefault="0085793B" w:rsidP="0085793B">
      <w:pPr>
        <w:pStyle w:val="CTL"/>
        <w:numPr>
          <w:ilvl w:val="0"/>
          <w:numId w:val="26"/>
        </w:numPr>
        <w:ind w:left="1418" w:hanging="425"/>
        <w:rPr>
          <w:szCs w:val="24"/>
        </w:rPr>
      </w:pPr>
      <w:r>
        <w:rPr>
          <w:szCs w:val="24"/>
        </w:rPr>
        <w:t>písomnou výpoveďou v súlade s bodmi 8.</w:t>
      </w:r>
      <w:r w:rsidR="001C384E">
        <w:rPr>
          <w:szCs w:val="24"/>
        </w:rPr>
        <w:t>6</w:t>
      </w:r>
      <w:r>
        <w:rPr>
          <w:szCs w:val="24"/>
        </w:rPr>
        <w:t xml:space="preserve"> a 8.</w:t>
      </w:r>
      <w:r w:rsidR="001C384E">
        <w:rPr>
          <w:szCs w:val="24"/>
        </w:rPr>
        <w:t>7</w:t>
      </w:r>
      <w:r>
        <w:rPr>
          <w:szCs w:val="24"/>
        </w:rPr>
        <w:t xml:space="preserve"> tohto článku Zmluvy</w:t>
      </w:r>
      <w:r w:rsidRPr="00263BC2">
        <w:rPr>
          <w:szCs w:val="24"/>
        </w:rPr>
        <w:t>.</w:t>
      </w:r>
    </w:p>
    <w:p w14:paraId="02033457" w14:textId="56C21BDA" w:rsidR="0085793B" w:rsidRPr="00464A73" w:rsidRDefault="0085793B" w:rsidP="0085793B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Odstúpenie od Z</w:t>
      </w:r>
      <w:r w:rsidRPr="00263BC2">
        <w:rPr>
          <w:rFonts w:ascii="Times New Roman" w:hAnsi="Times New Roman"/>
          <w:sz w:val="24"/>
          <w:szCs w:val="24"/>
        </w:rPr>
        <w:t>mluvy sa uskutoční p</w:t>
      </w:r>
      <w:r>
        <w:rPr>
          <w:rFonts w:ascii="Times New Roman" w:hAnsi="Times New Roman"/>
          <w:sz w:val="24"/>
          <w:szCs w:val="24"/>
        </w:rPr>
        <w:t>ísomným oznámením odstupujúcej Z</w:t>
      </w:r>
      <w:r w:rsidRPr="00263BC2">
        <w:rPr>
          <w:rFonts w:ascii="Times New Roman" w:hAnsi="Times New Roman"/>
          <w:sz w:val="24"/>
          <w:szCs w:val="24"/>
        </w:rPr>
        <w:t>mluvnej strany adre</w:t>
      </w:r>
      <w:r>
        <w:rPr>
          <w:rFonts w:ascii="Times New Roman" w:hAnsi="Times New Roman"/>
          <w:sz w:val="24"/>
          <w:szCs w:val="24"/>
        </w:rPr>
        <w:t>sovaným druhej Z</w:t>
      </w:r>
      <w:r w:rsidRPr="00263BC2">
        <w:rPr>
          <w:rFonts w:ascii="Times New Roman" w:hAnsi="Times New Roman"/>
          <w:sz w:val="24"/>
          <w:szCs w:val="24"/>
        </w:rPr>
        <w:t xml:space="preserve">mluvnej strane zároveň s uvedením dôvodu odstúpenia od </w:t>
      </w:r>
      <w:r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mluvy a je účinné okamihom jeho doručenia</w:t>
      </w:r>
      <w:r>
        <w:rPr>
          <w:rFonts w:ascii="Times New Roman" w:hAnsi="Times New Roman"/>
          <w:sz w:val="24"/>
          <w:szCs w:val="24"/>
        </w:rPr>
        <w:t xml:space="preserve"> druhej Z</w:t>
      </w:r>
      <w:r w:rsidRPr="00263BC2">
        <w:rPr>
          <w:rFonts w:ascii="Times New Roman" w:hAnsi="Times New Roman"/>
          <w:sz w:val="24"/>
          <w:szCs w:val="24"/>
        </w:rPr>
        <w:t xml:space="preserve">mluvnej strane. V prípade pochybností sa má za to, že je odstúpenie doručené tretí </w:t>
      </w:r>
      <w:r w:rsidR="001C384E">
        <w:rPr>
          <w:rFonts w:ascii="Times New Roman" w:hAnsi="Times New Roman"/>
          <w:sz w:val="24"/>
          <w:szCs w:val="24"/>
        </w:rPr>
        <w:t xml:space="preserve">(3.) </w:t>
      </w:r>
      <w:r w:rsidRPr="00263BC2">
        <w:rPr>
          <w:rFonts w:ascii="Times New Roman" w:hAnsi="Times New Roman"/>
          <w:sz w:val="24"/>
          <w:szCs w:val="24"/>
        </w:rPr>
        <w:t>deň po jeho odoslaní.</w:t>
      </w:r>
      <w:r>
        <w:rPr>
          <w:rFonts w:ascii="Times New Roman" w:hAnsi="Times New Roman"/>
          <w:sz w:val="24"/>
          <w:szCs w:val="24"/>
        </w:rPr>
        <w:t xml:space="preserve"> Zmluvné strany </w:t>
      </w:r>
      <w:r w:rsidRPr="00464A73">
        <w:rPr>
          <w:rFonts w:ascii="Times New Roman" w:hAnsi="Times New Roman"/>
          <w:sz w:val="24"/>
          <w:szCs w:val="24"/>
        </w:rPr>
        <w:t xml:space="preserve">dohody sa dohodli, že odstúpenie od Dohody si budú vždy doručovať na adresu </w:t>
      </w:r>
      <w:r>
        <w:rPr>
          <w:rFonts w:ascii="Times New Roman" w:hAnsi="Times New Roman"/>
          <w:sz w:val="24"/>
          <w:szCs w:val="24"/>
        </w:rPr>
        <w:t>Zmluvnej strany</w:t>
      </w:r>
      <w:r w:rsidRPr="00464A73">
        <w:rPr>
          <w:rFonts w:ascii="Times New Roman" w:hAnsi="Times New Roman"/>
          <w:sz w:val="24"/>
          <w:szCs w:val="24"/>
        </w:rPr>
        <w:t xml:space="preserve"> uvedenej v záhlaví tejto Dohody.</w:t>
      </w:r>
    </w:p>
    <w:p w14:paraId="4FFB8F2C" w14:textId="77777777" w:rsidR="0085793B" w:rsidRPr="00263BC2" w:rsidRDefault="0085793B" w:rsidP="0085793B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 podstatné porušenie Z</w:t>
      </w:r>
      <w:r w:rsidRPr="00263BC2">
        <w:rPr>
          <w:rFonts w:ascii="Times New Roman" w:hAnsi="Times New Roman"/>
          <w:sz w:val="24"/>
          <w:szCs w:val="24"/>
        </w:rPr>
        <w:t>mluvy sa považuje:</w:t>
      </w:r>
    </w:p>
    <w:p w14:paraId="00B07337" w14:textId="77777777" w:rsidR="0085793B" w:rsidRPr="00263BC2" w:rsidRDefault="0085793B" w:rsidP="0085793B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omeškanie </w:t>
      </w:r>
      <w:r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dva (2) týždne bez uvedenia dôvodu, ktorý by omeškanie ospravedlňoval (vyššia moc), </w:t>
      </w:r>
    </w:p>
    <w:p w14:paraId="0C40C280" w14:textId="588D767E" w:rsidR="0085793B" w:rsidRPr="00263BC2" w:rsidRDefault="0085793B" w:rsidP="0085793B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 xml:space="preserve">ak </w:t>
      </w:r>
      <w:r w:rsidR="001C384E">
        <w:rPr>
          <w:szCs w:val="24"/>
        </w:rPr>
        <w:t>K</w:t>
      </w:r>
      <w:r w:rsidRPr="00263BC2">
        <w:rPr>
          <w:szCs w:val="24"/>
        </w:rPr>
        <w:t>úpna cena bude fakturovaná v rozpore s podmien</w:t>
      </w:r>
      <w:r>
        <w:rPr>
          <w:szCs w:val="24"/>
        </w:rPr>
        <w:t>kami dohodnutými v tejto Z</w:t>
      </w:r>
      <w:r w:rsidRPr="00263BC2">
        <w:rPr>
          <w:szCs w:val="24"/>
        </w:rPr>
        <w:t>mluve</w:t>
      </w:r>
      <w:r>
        <w:rPr>
          <w:szCs w:val="24"/>
        </w:rPr>
        <w:t>,</w:t>
      </w:r>
    </w:p>
    <w:p w14:paraId="2B7260D9" w14:textId="77777777" w:rsidR="0085793B" w:rsidRPr="00263BC2" w:rsidRDefault="0085793B" w:rsidP="0085793B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>
        <w:rPr>
          <w:szCs w:val="24"/>
        </w:rPr>
        <w:t>P</w:t>
      </w:r>
      <w:r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Pr="00263BC2">
        <w:rPr>
          <w:szCs w:val="24"/>
        </w:rPr>
        <w:t xml:space="preserve">upujúcemu </w:t>
      </w:r>
      <w:r>
        <w:rPr>
          <w:szCs w:val="24"/>
        </w:rPr>
        <w:t>Predmet prevodu</w:t>
      </w:r>
      <w:r w:rsidRPr="00263BC2">
        <w:rPr>
          <w:szCs w:val="24"/>
        </w:rPr>
        <w:t xml:space="preserve"> takých parametr</w:t>
      </w:r>
      <w:r>
        <w:rPr>
          <w:szCs w:val="24"/>
        </w:rPr>
        <w:t>ov, ktoré sú v rozpore s touto Z</w:t>
      </w:r>
      <w:r w:rsidRPr="00263BC2">
        <w:rPr>
          <w:szCs w:val="24"/>
        </w:rPr>
        <w:t>mluvou,</w:t>
      </w:r>
    </w:p>
    <w:p w14:paraId="5DFA3A96" w14:textId="77777777" w:rsidR="0085793B" w:rsidRPr="00263BC2" w:rsidRDefault="0085793B" w:rsidP="0085793B">
      <w:pPr>
        <w:pStyle w:val="CTL"/>
        <w:numPr>
          <w:ilvl w:val="0"/>
          <w:numId w:val="27"/>
        </w:numPr>
        <w:spacing w:after="0"/>
        <w:ind w:left="1418" w:hanging="425"/>
        <w:rPr>
          <w:szCs w:val="24"/>
        </w:rPr>
      </w:pPr>
      <w:r>
        <w:rPr>
          <w:szCs w:val="24"/>
        </w:rPr>
        <w:t>K</w:t>
      </w:r>
      <w:r w:rsidRPr="00263BC2">
        <w:rPr>
          <w:szCs w:val="24"/>
        </w:rPr>
        <w:t>upujúci je v omeškaní so zaplatením faktúry o viac ako šesťdesiat (60) dní po lehote jej splatnosti,</w:t>
      </w:r>
    </w:p>
    <w:p w14:paraId="63A67534" w14:textId="77777777" w:rsidR="0085793B" w:rsidRPr="007E3949" w:rsidRDefault="0085793B" w:rsidP="0085793B">
      <w:pPr>
        <w:pStyle w:val="CTL"/>
        <w:numPr>
          <w:ilvl w:val="0"/>
          <w:numId w:val="27"/>
        </w:numPr>
        <w:ind w:left="1418" w:hanging="425"/>
        <w:rPr>
          <w:szCs w:val="24"/>
        </w:rPr>
      </w:pPr>
      <w:r>
        <w:rPr>
          <w:szCs w:val="24"/>
        </w:rPr>
        <w:t>P</w:t>
      </w:r>
      <w:r w:rsidRPr="00263BC2">
        <w:rPr>
          <w:szCs w:val="24"/>
        </w:rPr>
        <w:t xml:space="preserve">redávajúci poruší jeho povinnosti podľa čl. </w:t>
      </w:r>
      <w:r>
        <w:rPr>
          <w:szCs w:val="24"/>
        </w:rPr>
        <w:t>III,</w:t>
      </w:r>
      <w:r w:rsidRPr="00263BC2">
        <w:rPr>
          <w:szCs w:val="24"/>
        </w:rPr>
        <w:t xml:space="preserve"> bod </w:t>
      </w:r>
      <w:r>
        <w:rPr>
          <w:szCs w:val="24"/>
        </w:rPr>
        <w:t>3</w:t>
      </w:r>
      <w:r w:rsidRPr="00263BC2">
        <w:rPr>
          <w:szCs w:val="24"/>
        </w:rPr>
        <w:t>.</w:t>
      </w:r>
      <w:r>
        <w:rPr>
          <w:szCs w:val="24"/>
        </w:rPr>
        <w:t>8</w:t>
      </w:r>
      <w:r w:rsidRPr="00263BC2">
        <w:rPr>
          <w:szCs w:val="24"/>
        </w:rPr>
        <w:t xml:space="preserve"> </w:t>
      </w:r>
      <w:r w:rsidRPr="006205DA">
        <w:rPr>
          <w:szCs w:val="24"/>
        </w:rPr>
        <w:t xml:space="preserve">až </w:t>
      </w:r>
      <w:r>
        <w:rPr>
          <w:szCs w:val="24"/>
        </w:rPr>
        <w:t>3</w:t>
      </w:r>
      <w:r w:rsidRPr="006205DA">
        <w:rPr>
          <w:szCs w:val="24"/>
        </w:rPr>
        <w:t>.15 tejto</w:t>
      </w:r>
      <w:r>
        <w:rPr>
          <w:szCs w:val="24"/>
        </w:rPr>
        <w:t xml:space="preserve"> Z</w:t>
      </w:r>
      <w:r w:rsidRPr="00263BC2">
        <w:rPr>
          <w:szCs w:val="24"/>
        </w:rPr>
        <w:t>mluvy.</w:t>
      </w:r>
    </w:p>
    <w:p w14:paraId="03EB32D9" w14:textId="77777777" w:rsidR="0085793B" w:rsidRPr="00263BC2" w:rsidRDefault="0085793B" w:rsidP="0085793B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  <w:tab w:val="left" w:pos="1418"/>
        </w:tabs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písomne </w:t>
      </w:r>
      <w:r>
        <w:rPr>
          <w:rFonts w:ascii="Times New Roman" w:hAnsi="Times New Roman"/>
          <w:sz w:val="24"/>
          <w:szCs w:val="24"/>
        </w:rPr>
        <w:t>odstúpiť od tejto Z</w:t>
      </w:r>
      <w:r w:rsidRPr="00263BC2">
        <w:rPr>
          <w:rFonts w:ascii="Times New Roman" w:hAnsi="Times New Roman"/>
          <w:sz w:val="24"/>
          <w:szCs w:val="24"/>
        </w:rPr>
        <w:t>mluvy aj v prípade, ak:</w:t>
      </w:r>
    </w:p>
    <w:p w14:paraId="710A51F9" w14:textId="77777777" w:rsidR="0085793B" w:rsidRPr="00263BC2" w:rsidRDefault="0085793B" w:rsidP="0085793B">
      <w:pPr>
        <w:pStyle w:val="CTL"/>
        <w:numPr>
          <w:ilvl w:val="0"/>
          <w:numId w:val="28"/>
        </w:numPr>
        <w:spacing w:after="0"/>
        <w:ind w:left="1418" w:hanging="425"/>
        <w:rPr>
          <w:bCs/>
          <w:iCs/>
          <w:szCs w:val="24"/>
        </w:rPr>
      </w:pPr>
      <w:r>
        <w:rPr>
          <w:szCs w:val="24"/>
        </w:rPr>
        <w:t>proti P</w:t>
      </w:r>
      <w:r w:rsidRPr="00263BC2">
        <w:rPr>
          <w:szCs w:val="24"/>
        </w:rPr>
        <w:t>redávajúcemu začalo konkurzné konanie alebo reštrukturalizácia,</w:t>
      </w:r>
    </w:p>
    <w:p w14:paraId="33F79E91" w14:textId="77777777" w:rsidR="0085793B" w:rsidRPr="00263BC2" w:rsidRDefault="0085793B" w:rsidP="0085793B">
      <w:pPr>
        <w:pStyle w:val="CTL"/>
        <w:numPr>
          <w:ilvl w:val="0"/>
          <w:numId w:val="28"/>
        </w:numPr>
        <w:spacing w:after="0"/>
        <w:ind w:left="1418" w:hanging="425"/>
        <w:rPr>
          <w:bCs/>
          <w:iCs/>
          <w:szCs w:val="24"/>
        </w:rPr>
      </w:pPr>
      <w:r>
        <w:rPr>
          <w:szCs w:val="24"/>
        </w:rPr>
        <w:t>P</w:t>
      </w:r>
      <w:r w:rsidRPr="00263BC2">
        <w:rPr>
          <w:szCs w:val="24"/>
        </w:rPr>
        <w:t>redávajúci vstúpil do likvidácie,</w:t>
      </w:r>
    </w:p>
    <w:p w14:paraId="3D8AE3BD" w14:textId="77777777" w:rsidR="0085793B" w:rsidRPr="00550836" w:rsidRDefault="0085793B" w:rsidP="0085793B">
      <w:pPr>
        <w:pStyle w:val="CTL"/>
        <w:numPr>
          <w:ilvl w:val="0"/>
          <w:numId w:val="28"/>
        </w:numPr>
        <w:ind w:left="1418" w:hanging="425"/>
        <w:rPr>
          <w:bCs/>
          <w:iCs/>
          <w:szCs w:val="24"/>
        </w:rPr>
      </w:pPr>
      <w:r w:rsidRPr="006618C8">
        <w:rPr>
          <w:szCs w:val="24"/>
        </w:rPr>
        <w:t>Predávajúci koná v rozpore s touto Zmluvou a/alebo všeobecne záväznými právnymi predpismi platnými na území SR a na písomnú výzvu Kupujúceho toto konanie a jeho následky v určenej primeranej lehote neodstráni.</w:t>
      </w:r>
    </w:p>
    <w:p w14:paraId="39CB7D96" w14:textId="00AD68A8" w:rsidR="001C384E" w:rsidRDefault="001C384E" w:rsidP="001C384E">
      <w:pPr>
        <w:pStyle w:val="Odsekzoznamu"/>
        <w:numPr>
          <w:ilvl w:val="1"/>
          <w:numId w:val="4"/>
        </w:numPr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Kupujúci odstúpi od tejto Zmluvy v prípade, ak: </w:t>
      </w:r>
    </w:p>
    <w:p w14:paraId="3907E157" w14:textId="77777777" w:rsidR="001C384E" w:rsidRDefault="001C384E" w:rsidP="001C384E">
      <w:pPr>
        <w:pStyle w:val="Odsekzoznamu"/>
        <w:numPr>
          <w:ilvl w:val="0"/>
          <w:numId w:val="79"/>
        </w:numPr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existuje dôvod na vylúčenie Predávajúceho </w:t>
      </w:r>
      <w:r w:rsidRPr="00DA5E40">
        <w:rPr>
          <w:rFonts w:ascii="Times New Roman" w:hAnsi="Times New Roman"/>
          <w:sz w:val="24"/>
          <w:szCs w:val="24"/>
          <w:lang w:eastAsia="en-US"/>
        </w:rPr>
        <w:t xml:space="preserve">pre nesplnenie 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DA5E40">
        <w:rPr>
          <w:rFonts w:ascii="Times New Roman" w:hAnsi="Times New Roman"/>
          <w:sz w:val="24"/>
          <w:szCs w:val="24"/>
          <w:lang w:eastAsia="en-US"/>
        </w:rPr>
        <w:t>ákonom o verejnom obstarávaní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7E5CA6BC" w14:textId="77777777" w:rsidR="001C384E" w:rsidRDefault="001C384E" w:rsidP="001C384E">
      <w:pPr>
        <w:pStyle w:val="Odsekzoznamu"/>
        <w:numPr>
          <w:ilvl w:val="0"/>
          <w:numId w:val="79"/>
        </w:numPr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14:paraId="717203D3" w14:textId="77CAD743" w:rsidR="001C384E" w:rsidRPr="001C384E" w:rsidRDefault="001C384E" w:rsidP="001C384E">
      <w:pPr>
        <w:pStyle w:val="Odsekzoznamu"/>
        <w:numPr>
          <w:ilvl w:val="0"/>
          <w:numId w:val="79"/>
        </w:numPr>
        <w:spacing w:after="120"/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Predávajúci alebo jeho subdodávateľ nebol v čase uzatvorenia tejto Zmluvy zapísaný v Registri partnerov verejného sektora alebo bol vymazaný z Registra partnerov verejného sektora.</w:t>
      </w:r>
    </w:p>
    <w:p w14:paraId="144F92F1" w14:textId="15B3FC2C" w:rsidR="0085793B" w:rsidRPr="0048560C" w:rsidRDefault="0085793B" w:rsidP="77FDBA64">
      <w:pPr>
        <w:pStyle w:val="Odsekzoznamu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77FDBA64">
        <w:rPr>
          <w:rFonts w:ascii="Times New Roman" w:hAnsi="Times New Roman"/>
          <w:sz w:val="24"/>
          <w:szCs w:val="24"/>
          <w:lang w:eastAsia="en-US"/>
        </w:rPr>
        <w:t xml:space="preserve">Kupujúci je oprávnený písomne vypovedať túto Zmluvu aj bez uvedenia dôvodu s výpovednou dobou dva (2) mesiace. Výpovedná doba začína plynúť dňom nasledujúcim po dni doručenia písomnej výpovede druhej </w:t>
      </w:r>
      <w:r w:rsidR="45123C84" w:rsidRPr="77FDBA64">
        <w:rPr>
          <w:rFonts w:ascii="Times New Roman" w:hAnsi="Times New Roman"/>
          <w:sz w:val="24"/>
          <w:szCs w:val="24"/>
          <w:lang w:eastAsia="en-US"/>
        </w:rPr>
        <w:t>Z</w:t>
      </w:r>
      <w:r w:rsidRPr="77FDBA64">
        <w:rPr>
          <w:rFonts w:ascii="Times New Roman" w:hAnsi="Times New Roman"/>
          <w:sz w:val="24"/>
          <w:szCs w:val="24"/>
          <w:lang w:eastAsia="en-US"/>
        </w:rPr>
        <w:t>mluvnej strane.</w:t>
      </w:r>
    </w:p>
    <w:p w14:paraId="4BC4F3C1" w14:textId="77777777" w:rsidR="0085793B" w:rsidRDefault="0085793B" w:rsidP="0085793B">
      <w:pPr>
        <w:pStyle w:val="Odsekzoznamu"/>
        <w:numPr>
          <w:ilvl w:val="1"/>
          <w:numId w:val="4"/>
        </w:numPr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Predávajúci je oprávnený písomne vypovedať túto Zmluvu z nasledujúcich dôvodov s výpovednou dobou šesť (6) mesiacov: </w:t>
      </w:r>
    </w:p>
    <w:p w14:paraId="5DC80289" w14:textId="77777777" w:rsidR="0085793B" w:rsidRPr="0048560C" w:rsidRDefault="0085793B" w:rsidP="0085793B">
      <w:pPr>
        <w:pStyle w:val="Odsekzoznamu"/>
        <w:numPr>
          <w:ilvl w:val="0"/>
          <w:numId w:val="68"/>
        </w:numPr>
        <w:ind w:left="1418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ak Kupujúci neuhradil riadne doručenú a riadne vystavenú faktúru Predávajúcemu, </w:t>
      </w:r>
      <w:r w:rsidRPr="0048560C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5D16304A" w14:textId="77777777" w:rsidR="0085793B" w:rsidRPr="0048560C" w:rsidRDefault="0085793B" w:rsidP="0085793B">
      <w:pPr>
        <w:pStyle w:val="Odsekzoznamu"/>
        <w:numPr>
          <w:ilvl w:val="0"/>
          <w:numId w:val="68"/>
        </w:numPr>
        <w:ind w:left="1417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IV. tejto Zmluvy.</w:t>
      </w:r>
    </w:p>
    <w:p w14:paraId="37475DA7" w14:textId="581CF4EF" w:rsidR="0085793B" w:rsidRPr="00550836" w:rsidRDefault="0085793B" w:rsidP="0085793B">
      <w:pPr>
        <w:pStyle w:val="CTL"/>
        <w:numPr>
          <w:ilvl w:val="0"/>
          <w:numId w:val="0"/>
        </w:numPr>
        <w:ind w:left="720" w:hanging="11"/>
      </w:pPr>
      <w:r>
        <w:t xml:space="preserve">Výpovedná doba začína plynúť dňom nasledujúcim po dni doručenia písomnej výpovede druhej </w:t>
      </w:r>
      <w:r w:rsidR="05B099AB">
        <w:t>Z</w:t>
      </w:r>
      <w:r>
        <w:t>mluvnej strane.</w:t>
      </w:r>
    </w:p>
    <w:p w14:paraId="47E0902E" w14:textId="77777777" w:rsidR="0085793B" w:rsidRPr="007E3949" w:rsidRDefault="0085793B" w:rsidP="0085793B">
      <w:pPr>
        <w:pStyle w:val="Odsekzoznamu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3BC2">
        <w:rPr>
          <w:rFonts w:ascii="Times New Roman" w:hAnsi="Times New Roman"/>
          <w:sz w:val="24"/>
          <w:szCs w:val="24"/>
        </w:rPr>
        <w:t xml:space="preserve">Zmluvné strany sa dohodli, že po skončení tejto </w:t>
      </w:r>
      <w:r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 xml:space="preserve">mluvy odstúpením si ponechajú plnenia, ktoré si vzájomne </w:t>
      </w:r>
      <w:r w:rsidRPr="00263BC2">
        <w:rPr>
          <w:rFonts w:ascii="Times New Roman" w:hAnsi="Times New Roman"/>
          <w:sz w:val="24"/>
          <w:szCs w:val="24"/>
          <w:lang w:eastAsia="en-US"/>
        </w:rPr>
        <w:t xml:space="preserve">poskytli do dňa skončenia tejto </w:t>
      </w:r>
      <w:r>
        <w:rPr>
          <w:rFonts w:ascii="Times New Roman" w:hAnsi="Times New Roman"/>
          <w:sz w:val="24"/>
          <w:szCs w:val="24"/>
          <w:lang w:eastAsia="en-US"/>
        </w:rPr>
        <w:t>Z</w:t>
      </w:r>
      <w:r w:rsidRPr="00263BC2">
        <w:rPr>
          <w:rFonts w:ascii="Times New Roman" w:hAnsi="Times New Roman"/>
          <w:sz w:val="24"/>
          <w:szCs w:val="24"/>
          <w:lang w:eastAsia="en-US"/>
        </w:rPr>
        <w:t>mluvy.</w:t>
      </w:r>
      <w:r w:rsidRPr="007E3949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Plnenia, ktoré boli poskytnuté s vadami spočívajúcimi na Predmete prevodu je Predávajúci povinný vrátiť Kupujúcemu na jeho náklady, alebo má nárok na náhradu nákladov, ktoré mu v súvislosti s vrátením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vadného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Predmetu prevodu vznikli. Predávajúci je povinný vrátiť Kupujúcemu kúpnu cenu vo výške obstarávacej ceny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vadného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Predmetu prevodu.</w:t>
      </w:r>
      <w:r w:rsidRPr="007E3949">
        <w:rPr>
          <w:sz w:val="24"/>
          <w:szCs w:val="24"/>
        </w:rPr>
        <w:t xml:space="preserve">        </w:t>
      </w:r>
    </w:p>
    <w:p w14:paraId="0D081D9D" w14:textId="77777777" w:rsidR="0085793B" w:rsidRDefault="0085793B" w:rsidP="0085793B">
      <w:pPr>
        <w:pStyle w:val="Odsekzoznamu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Odstúpenie od Z</w:t>
      </w:r>
      <w:r w:rsidRPr="00263BC2">
        <w:rPr>
          <w:rFonts w:ascii="Times New Roman" w:hAnsi="Times New Roman"/>
          <w:sz w:val="24"/>
          <w:szCs w:val="24"/>
        </w:rPr>
        <w:t xml:space="preserve">mluvy má následky stanovené príslušnými ustanoveniami Obchodného zákonníka, </w:t>
      </w:r>
      <w:r>
        <w:rPr>
          <w:rFonts w:ascii="Times New Roman" w:hAnsi="Times New Roman"/>
          <w:sz w:val="24"/>
          <w:szCs w:val="24"/>
        </w:rPr>
        <w:t>pokiaľ sa Z</w:t>
      </w:r>
      <w:r w:rsidRPr="00263BC2">
        <w:rPr>
          <w:rFonts w:ascii="Times New Roman" w:hAnsi="Times New Roman"/>
          <w:sz w:val="24"/>
          <w:szCs w:val="24"/>
        </w:rPr>
        <w:t xml:space="preserve">mluvné strany písomne nedohodnú inak. </w:t>
      </w:r>
    </w:p>
    <w:p w14:paraId="0B64CEE7" w14:textId="77777777" w:rsidR="0085793B" w:rsidRPr="0048560C" w:rsidRDefault="0085793B" w:rsidP="0085793B">
      <w:pPr>
        <w:pStyle w:val="Odsekzoznamu"/>
        <w:numPr>
          <w:ilvl w:val="1"/>
          <w:numId w:val="4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0" w:name="_Hlk183161506"/>
      <w:r w:rsidRPr="00AF4C28">
        <w:rPr>
          <w:rFonts w:ascii="Times New Roman" w:hAnsi="Times New Roman"/>
          <w:sz w:val="24"/>
          <w:szCs w:val="24"/>
        </w:rPr>
        <w:lastRenderedPageBreak/>
        <w:t xml:space="preserve">Ukončením Zmluvy nie sú dotknuté ustanovenia týkajúce sa zodpovednosti za vady, sankcií, </w:t>
      </w:r>
      <w:r>
        <w:rPr>
          <w:rFonts w:ascii="Times New Roman" w:hAnsi="Times New Roman"/>
          <w:sz w:val="24"/>
          <w:szCs w:val="24"/>
        </w:rPr>
        <w:t xml:space="preserve">náhrady škody </w:t>
      </w:r>
      <w:r w:rsidRPr="00AF4C28">
        <w:rPr>
          <w:rFonts w:ascii="Times New Roman" w:hAnsi="Times New Roman"/>
          <w:sz w:val="24"/>
          <w:szCs w:val="24"/>
        </w:rPr>
        <w:t xml:space="preserve">a ďalších ustanovení tejto </w:t>
      </w:r>
      <w:r>
        <w:rPr>
          <w:rFonts w:ascii="Times New Roman" w:hAnsi="Times New Roman"/>
          <w:sz w:val="24"/>
          <w:szCs w:val="24"/>
        </w:rPr>
        <w:t>Zmluvy</w:t>
      </w:r>
      <w:r w:rsidRPr="00AF4C28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>
        <w:rPr>
          <w:rFonts w:ascii="Times New Roman" w:hAnsi="Times New Roman"/>
          <w:sz w:val="24"/>
          <w:szCs w:val="24"/>
        </w:rPr>
        <w:t>Zmluvy</w:t>
      </w:r>
      <w:r w:rsidRPr="00AF4C28">
        <w:rPr>
          <w:rFonts w:ascii="Times New Roman" w:hAnsi="Times New Roman"/>
          <w:sz w:val="24"/>
          <w:szCs w:val="24"/>
        </w:rPr>
        <w:t>.</w:t>
      </w:r>
      <w:r w:rsidRPr="0048560C">
        <w:rPr>
          <w:rFonts w:ascii="Times New Roman" w:hAnsi="Times New Roman"/>
          <w:sz w:val="24"/>
          <w:szCs w:val="24"/>
        </w:rPr>
        <w:t xml:space="preserve"> </w:t>
      </w:r>
    </w:p>
    <w:bookmarkEnd w:id="20"/>
    <w:p w14:paraId="3562369B" w14:textId="77777777" w:rsidR="0085793B" w:rsidRDefault="0085793B" w:rsidP="0085793B">
      <w:pPr>
        <w:pStyle w:val="CTLhead"/>
        <w:rPr>
          <w:sz w:val="24"/>
          <w:szCs w:val="24"/>
        </w:rPr>
      </w:pPr>
    </w:p>
    <w:p w14:paraId="13D5A51D" w14:textId="77777777" w:rsidR="0085793B" w:rsidRPr="0048560C" w:rsidRDefault="0085793B" w:rsidP="0085793B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560C">
        <w:rPr>
          <w:rFonts w:ascii="Times New Roman" w:hAnsi="Times New Roman"/>
          <w:b/>
          <w:bCs/>
          <w:sz w:val="24"/>
          <w:szCs w:val="24"/>
        </w:rPr>
        <w:t xml:space="preserve">Článok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48560C">
        <w:rPr>
          <w:rFonts w:ascii="Times New Roman" w:hAnsi="Times New Roman"/>
          <w:b/>
          <w:bCs/>
          <w:sz w:val="24"/>
          <w:szCs w:val="24"/>
        </w:rPr>
        <w:t>X</w:t>
      </w:r>
    </w:p>
    <w:p w14:paraId="062C03FC" w14:textId="77777777" w:rsidR="0085793B" w:rsidRPr="00D03E5C" w:rsidRDefault="0085793B" w:rsidP="001C384E">
      <w:pPr>
        <w:pStyle w:val="CTLhead"/>
        <w:spacing w:after="120"/>
      </w:pPr>
      <w:r w:rsidRPr="00263BC2">
        <w:rPr>
          <w:sz w:val="24"/>
          <w:szCs w:val="24"/>
        </w:rPr>
        <w:t xml:space="preserve">Spoločné a záverečné ustanovenia </w:t>
      </w:r>
      <w:bookmarkStart w:id="21" w:name="_Hlk180128092"/>
    </w:p>
    <w:p w14:paraId="61A181BC" w14:textId="77777777" w:rsidR="0085793B" w:rsidRPr="00832D9D" w:rsidRDefault="0085793B" w:rsidP="0085793B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</w:tabs>
        <w:ind w:left="709" w:hanging="7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D9D">
        <w:rPr>
          <w:rFonts w:ascii="Times New Roman" w:hAnsi="Times New Roman"/>
          <w:sz w:val="24"/>
          <w:szCs w:val="24"/>
        </w:rPr>
        <w:t>Akákoľvek písomnosť alebo iné správy, ktoré sa doručujú v súvislosti s touto Zmluvou druhej Zmluvnej strane (každá z nich ďalej ako „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832D9D">
        <w:rPr>
          <w:rFonts w:ascii="Times New Roman" w:hAnsi="Times New Roman"/>
          <w:b/>
          <w:bCs/>
          <w:sz w:val="24"/>
          <w:szCs w:val="24"/>
        </w:rPr>
        <w:t>známenie</w:t>
      </w:r>
      <w:r w:rsidRPr="00832D9D">
        <w:rPr>
          <w:rFonts w:ascii="Times New Roman" w:hAnsi="Times New Roman"/>
          <w:sz w:val="24"/>
          <w:szCs w:val="24"/>
        </w:rPr>
        <w:t>“) musia byť:</w:t>
      </w:r>
    </w:p>
    <w:p w14:paraId="0BFAE311" w14:textId="77777777" w:rsidR="0085793B" w:rsidRPr="00263BC2" w:rsidRDefault="0085793B" w:rsidP="0085793B">
      <w:pPr>
        <w:pStyle w:val="CTL"/>
        <w:numPr>
          <w:ilvl w:val="0"/>
          <w:numId w:val="29"/>
        </w:numPr>
        <w:spacing w:after="0"/>
        <w:ind w:left="1418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32E5A784" w14:textId="77777777" w:rsidR="0085793B" w:rsidRPr="007E3949" w:rsidRDefault="0085793B" w:rsidP="001C384E">
      <w:pPr>
        <w:pStyle w:val="CTL"/>
        <w:numPr>
          <w:ilvl w:val="0"/>
          <w:numId w:val="29"/>
        </w:numPr>
        <w:ind w:left="1417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>
        <w:rPr>
          <w:szCs w:val="24"/>
        </w:rPr>
        <w:t>ámené v súlade s týmto článkom Z</w:t>
      </w:r>
      <w:r w:rsidRPr="00263BC2">
        <w:rPr>
          <w:szCs w:val="24"/>
        </w:rPr>
        <w:t>mluvy.</w:t>
      </w:r>
    </w:p>
    <w:p w14:paraId="2F585077" w14:textId="77777777" w:rsidR="0085793B" w:rsidRPr="00832D9D" w:rsidRDefault="0085793B" w:rsidP="001C384E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2D9D">
        <w:rPr>
          <w:rFonts w:ascii="Times New Roman" w:hAnsi="Times New Roman"/>
          <w:sz w:val="24"/>
          <w:szCs w:val="24"/>
        </w:rPr>
        <w:t>Oznámenie poskytované Kupujúcemu bude zaslané na adresu uvedenú v záhlaví tejto Zmluvy alebo inej osobe alebo na inú adresu, ktorú Kupujúci priebežne písomne oznámi Predávajúcemu v súlade s týmto čl</w:t>
      </w:r>
      <w:r>
        <w:rPr>
          <w:rFonts w:ascii="Times New Roman" w:hAnsi="Times New Roman"/>
          <w:sz w:val="24"/>
          <w:szCs w:val="24"/>
        </w:rPr>
        <w:t>ánkom</w:t>
      </w:r>
      <w:r w:rsidRPr="00832D9D">
        <w:rPr>
          <w:rFonts w:ascii="Times New Roman" w:hAnsi="Times New Roman"/>
          <w:sz w:val="24"/>
          <w:szCs w:val="24"/>
        </w:rPr>
        <w:t xml:space="preserve"> Zmluvy.</w:t>
      </w:r>
    </w:p>
    <w:p w14:paraId="6A13B314" w14:textId="77777777" w:rsidR="0085793B" w:rsidRPr="007E3949" w:rsidRDefault="0085793B" w:rsidP="001C384E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>
        <w:rPr>
          <w:rFonts w:ascii="Times New Roman" w:hAnsi="Times New Roman"/>
          <w:sz w:val="24"/>
          <w:szCs w:val="24"/>
        </w:rPr>
        <w:t xml:space="preserve">v záhlaví tejto Zmluvy </w:t>
      </w:r>
      <w:r w:rsidRPr="003E66C6">
        <w:rPr>
          <w:rFonts w:ascii="Times New Roman" w:hAnsi="Times New Roman"/>
          <w:sz w:val="24"/>
          <w:szCs w:val="24"/>
        </w:rPr>
        <w:t xml:space="preserve">alebo inej osobe alebo na inú adresu, ktorú </w:t>
      </w:r>
      <w:r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>
        <w:rPr>
          <w:rFonts w:ascii="Times New Roman" w:hAnsi="Times New Roman"/>
          <w:sz w:val="24"/>
          <w:szCs w:val="24"/>
        </w:rPr>
        <w:t>úcemu v súlade s týmto článkom Z</w:t>
      </w:r>
      <w:r w:rsidRPr="003E66C6">
        <w:rPr>
          <w:rFonts w:ascii="Times New Roman" w:hAnsi="Times New Roman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uvy.</w:t>
      </w:r>
    </w:p>
    <w:p w14:paraId="10C9FBE8" w14:textId="77777777" w:rsidR="0085793B" w:rsidRPr="007E3949" w:rsidRDefault="0085793B" w:rsidP="0085793B">
      <w:pPr>
        <w:pStyle w:val="Odsekzoznamu"/>
        <w:numPr>
          <w:ilvl w:val="1"/>
          <w:numId w:val="62"/>
        </w:numPr>
        <w:tabs>
          <w:tab w:val="clear" w:pos="2160"/>
          <w:tab w:val="clear" w:pos="2880"/>
          <w:tab w:val="clear" w:pos="4500"/>
        </w:tabs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2FD1AD80" w14:textId="77777777" w:rsidR="0085793B" w:rsidRPr="007018D8" w:rsidRDefault="0085793B" w:rsidP="0085793B">
      <w:pPr>
        <w:pStyle w:val="CTL"/>
        <w:numPr>
          <w:ilvl w:val="0"/>
          <w:numId w:val="30"/>
        </w:numPr>
        <w:spacing w:after="0"/>
        <w:ind w:left="1418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19F9E683" w14:textId="77777777" w:rsidR="0085793B" w:rsidRDefault="0085793B" w:rsidP="0085793B">
      <w:pPr>
        <w:pStyle w:val="CTL"/>
        <w:numPr>
          <w:ilvl w:val="0"/>
          <w:numId w:val="30"/>
        </w:numPr>
        <w:spacing w:after="0"/>
        <w:ind w:left="1418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230CEF5B" w14:textId="77777777" w:rsidR="0085793B" w:rsidRPr="00D63985" w:rsidRDefault="0085793B" w:rsidP="0085793B">
      <w:pPr>
        <w:pStyle w:val="CTL"/>
        <w:numPr>
          <w:ilvl w:val="0"/>
          <w:numId w:val="30"/>
        </w:numPr>
        <w:ind w:left="1418" w:hanging="425"/>
        <w:rPr>
          <w:szCs w:val="24"/>
        </w:rPr>
      </w:pPr>
      <w:r w:rsidRPr="007018D8">
        <w:rPr>
          <w:szCs w:val="24"/>
        </w:rPr>
        <w:t>v čase jeho doručenia, ale najneskôr nasledujúci deň po jeho odoslaní, pokiaľ sa doručuje prostredníctvom elektronickej pošty.</w:t>
      </w:r>
    </w:p>
    <w:p w14:paraId="42473FA3" w14:textId="77777777" w:rsidR="0085793B" w:rsidRPr="007E3949" w:rsidRDefault="0085793B" w:rsidP="0085793B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 w:rsidRPr="00705430">
        <w:rPr>
          <w:szCs w:val="24"/>
        </w:rPr>
        <w:t>V prípade</w:t>
      </w:r>
      <w:r w:rsidRPr="007E3949">
        <w:rPr>
          <w:szCs w:val="24"/>
        </w:rPr>
        <w:t xml:space="preserve"> </w:t>
      </w:r>
      <w:r w:rsidRPr="00705430">
        <w:rPr>
          <w:szCs w:val="24"/>
        </w:rPr>
        <w:t xml:space="preserve">zmeny obchodného mena, názvu, sídla, právnej formy, štatutárnych orgánov alebo i spôsobu ich konania za Zmluvnú stranu, bankového spojenia alebo čísla účtu,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</w:t>
      </w:r>
      <w:r>
        <w:rPr>
          <w:szCs w:val="24"/>
        </w:rPr>
        <w:t xml:space="preserve">V prípade zmien podľa predchádzajúcej vety, nie je potrebný písomný dodatok k Zmluve, písomné oznámenie   je dostačujúce. </w:t>
      </w:r>
    </w:p>
    <w:p w14:paraId="4261384A" w14:textId="77777777" w:rsidR="0085793B" w:rsidRDefault="0085793B" w:rsidP="0085793B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 w:rsidRPr="00263BC2">
        <w:rPr>
          <w:szCs w:val="24"/>
        </w:rPr>
        <w:t xml:space="preserve">Táto </w:t>
      </w:r>
      <w:r>
        <w:rPr>
          <w:szCs w:val="24"/>
        </w:rPr>
        <w:t>Z</w:t>
      </w:r>
      <w:r w:rsidRPr="00263BC2">
        <w:rPr>
          <w:szCs w:val="24"/>
        </w:rPr>
        <w:t xml:space="preserve">mluva môže byť doplnená alebo zmenená v súlade so všeobecne záväznými právnymi predpismi platnými na území Slovenskej republiky len písomnými a očíslovanými dodatkami, ktoré sa po podpísaní </w:t>
      </w:r>
      <w:r>
        <w:rPr>
          <w:szCs w:val="24"/>
        </w:rPr>
        <w:t>obidvoma Z</w:t>
      </w:r>
      <w:r w:rsidRPr="00263BC2">
        <w:rPr>
          <w:szCs w:val="24"/>
        </w:rPr>
        <w:t>mluvnými stranami stávajú</w:t>
      </w:r>
      <w:r>
        <w:rPr>
          <w:szCs w:val="24"/>
        </w:rPr>
        <w:t xml:space="preserve"> neoddeliteľnou súčasťou tejto Z</w:t>
      </w:r>
      <w:r w:rsidRPr="00263BC2">
        <w:rPr>
          <w:szCs w:val="24"/>
        </w:rPr>
        <w:t>mluvy.</w:t>
      </w:r>
      <w:r>
        <w:rPr>
          <w:szCs w:val="24"/>
        </w:rPr>
        <w:t xml:space="preserve"> Ustanovenie bodu 9.5 tohto článku týmto nie je dotknuté. </w:t>
      </w:r>
    </w:p>
    <w:p w14:paraId="26B95430" w14:textId="77777777" w:rsidR="0085793B" w:rsidRPr="006C2BEE" w:rsidRDefault="0085793B" w:rsidP="0085793B">
      <w:pPr>
        <w:pStyle w:val="Odsekzoznamu"/>
        <w:numPr>
          <w:ilvl w:val="1"/>
          <w:numId w:val="62"/>
        </w:numPr>
        <w:spacing w:after="120"/>
        <w:ind w:left="709" w:hanging="709"/>
        <w:contextualSpacing w:val="0"/>
        <w:jc w:val="both"/>
        <w:rPr>
          <w:szCs w:val="24"/>
        </w:rPr>
      </w:pPr>
      <w:r w:rsidRPr="00D03E5C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>
        <w:rPr>
          <w:rFonts w:ascii="Times New Roman" w:hAnsi="Times New Roman"/>
          <w:sz w:val="24"/>
          <w:szCs w:val="24"/>
          <w:lang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>
        <w:rPr>
          <w:rFonts w:ascii="Times New Roman" w:hAnsi="Times New Roman"/>
          <w:sz w:val="24"/>
          <w:szCs w:val="24"/>
          <w:lang w:eastAsia="en-US"/>
        </w:rPr>
        <w:t>Zmluvy</w:t>
      </w:r>
      <w:r w:rsidRPr="00D03E5C">
        <w:rPr>
          <w:rFonts w:ascii="Times New Roman" w:hAnsi="Times New Roman"/>
          <w:sz w:val="24"/>
          <w:szCs w:val="24"/>
          <w:lang w:eastAsia="en-US"/>
        </w:rPr>
        <w:t>. Zmluvné strany sa v takomto prípade zaväzujú dohodou na</w:t>
      </w:r>
      <w:r>
        <w:rPr>
          <w:rFonts w:ascii="Times New Roman" w:hAnsi="Times New Roman"/>
          <w:sz w:val="24"/>
          <w:szCs w:val="24"/>
          <w:lang w:eastAsia="en-US"/>
        </w:rPr>
        <w:t>h</w:t>
      </w:r>
      <w:r w:rsidRPr="00D03E5C">
        <w:rPr>
          <w:rFonts w:ascii="Times New Roman" w:hAnsi="Times New Roman"/>
          <w:sz w:val="24"/>
          <w:szCs w:val="24"/>
          <w:lang w:eastAsia="en-US"/>
        </w:rPr>
        <w:t xml:space="preserve">radiť také ustanovenie alebo jeho časť iným ustanovením, a to tak, aby hospodársky účel a význam </w:t>
      </w:r>
      <w:r>
        <w:rPr>
          <w:rFonts w:ascii="Times New Roman" w:hAnsi="Times New Roman"/>
          <w:sz w:val="24"/>
          <w:szCs w:val="24"/>
          <w:lang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</w:t>
      </w:r>
      <w:r>
        <w:rPr>
          <w:rFonts w:ascii="Times New Roman" w:hAnsi="Times New Roman"/>
          <w:sz w:val="24"/>
          <w:szCs w:val="24"/>
          <w:lang w:eastAsia="en-US"/>
        </w:rPr>
        <w:t>tejto Zmluvy</w:t>
      </w:r>
      <w:r w:rsidRPr="00D03E5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2EDF7F18" w14:textId="77777777" w:rsidR="0085793B" w:rsidRPr="007E3949" w:rsidRDefault="0085793B" w:rsidP="0085793B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 w:rsidRPr="00263BC2">
        <w:rPr>
          <w:szCs w:val="24"/>
        </w:rPr>
        <w:t>V ostatných</w:t>
      </w:r>
      <w:r>
        <w:rPr>
          <w:szCs w:val="24"/>
        </w:rPr>
        <w:t xml:space="preserve"> právach a povinnostiach touto Z</w:t>
      </w:r>
      <w:r w:rsidRPr="00263BC2">
        <w:rPr>
          <w:szCs w:val="24"/>
        </w:rPr>
        <w:t>mluvou neupravených platia príslušné ustanovenia Obchodného zákonníka a ostatných všeobecne záväzných právnych predpisov platných na území Slovenskej republiky.</w:t>
      </w:r>
    </w:p>
    <w:p w14:paraId="4F1B8466" w14:textId="77777777" w:rsidR="0085793B" w:rsidRPr="007E3949" w:rsidRDefault="0085793B" w:rsidP="0085793B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 w:rsidRPr="00263BC2">
        <w:rPr>
          <w:szCs w:val="24"/>
        </w:rPr>
        <w:lastRenderedPageBreak/>
        <w:t>Zmluvné strany sa dohodli, že prípadné spory vyplýv</w:t>
      </w:r>
      <w:r>
        <w:rPr>
          <w:szCs w:val="24"/>
        </w:rPr>
        <w:t>ajúce z plnenia tejto Z</w:t>
      </w:r>
      <w:r w:rsidRPr="00263BC2">
        <w:rPr>
          <w:szCs w:val="24"/>
        </w:rPr>
        <w:t>mluvy budú riešiť najprv dohodou alebo zmierom. Ak nepríde k dohode, bude vec riešiť vecne a miestne príslušný súd Slovenskej republiky.</w:t>
      </w:r>
    </w:p>
    <w:p w14:paraId="4502CA3C" w14:textId="77777777" w:rsidR="00353AEE" w:rsidRDefault="0085793B" w:rsidP="00353AEE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bookmarkStart w:id="22" w:name="_Hlk183161917"/>
      <w:r w:rsidRPr="00263BC2">
        <w:rPr>
          <w:szCs w:val="24"/>
        </w:rPr>
        <w:t>Zmluvné strany vyhlasujú, že túto</w:t>
      </w:r>
      <w:r>
        <w:rPr>
          <w:szCs w:val="24"/>
        </w:rPr>
        <w:t xml:space="preserve"> Z</w:t>
      </w:r>
      <w:r w:rsidRPr="00263BC2">
        <w:rPr>
          <w:szCs w:val="24"/>
        </w:rPr>
        <w:t>mluvu uzatvorili slobodne a vážne, nie v tiesni a za nápadne nevýhodných podmienok, prečítali ju, porozumeli jej a nemajú proti jej forme a obsahu žiadne výhrady.</w:t>
      </w:r>
    </w:p>
    <w:p w14:paraId="0B9BD431" w14:textId="68920626" w:rsidR="0085793B" w:rsidRPr="00353AEE" w:rsidRDefault="0085793B" w:rsidP="00353AEE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>
        <w:t xml:space="preserve">Táto </w:t>
      </w:r>
      <w:r w:rsidR="65AA1452">
        <w:t>Z</w:t>
      </w:r>
      <w:r>
        <w:t>mluva nadobúda platnosť dňom jej podpisu obidvoma Zmluvnými stranami a účinnosť dňom nasledujúcim po dni jej zverejnenia v Centrálnom registri zmlúv vedenom Úradom vlády SR. Zverejnenie Zmluvy v Centrálnom registri zmlúv zabezpečí Kupujúci.</w:t>
      </w:r>
    </w:p>
    <w:p w14:paraId="0E7294F8" w14:textId="77777777" w:rsidR="0085793B" w:rsidRPr="00A863AE" w:rsidRDefault="0085793B" w:rsidP="0085793B">
      <w:pPr>
        <w:pStyle w:val="CTL"/>
        <w:numPr>
          <w:ilvl w:val="1"/>
          <w:numId w:val="62"/>
        </w:numPr>
        <w:ind w:left="709" w:hanging="709"/>
        <w:rPr>
          <w:szCs w:val="24"/>
        </w:rPr>
      </w:pPr>
      <w:r w:rsidRPr="00A863AE">
        <w:rPr>
          <w:szCs w:val="24"/>
        </w:rPr>
        <w:t>Táto Zmluva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A863AE">
        <w:rPr>
          <w:szCs w:val="24"/>
        </w:rPr>
        <w:t>Governmente</w:t>
      </w:r>
      <w:proofErr w:type="spellEnd"/>
      <w:r w:rsidRPr="00A863AE">
        <w:rPr>
          <w:szCs w:val="24"/>
        </w:rPr>
        <w:t>) v znení neskorších predp</w:t>
      </w:r>
      <w:r w:rsidRPr="00423EF3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Zmluvy v listinnej podobe sa Zmluva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5CC9AF94" w14:textId="77777777" w:rsidR="0085793B" w:rsidRDefault="0085793B" w:rsidP="0085793B">
      <w:pPr>
        <w:pStyle w:val="CTL"/>
        <w:numPr>
          <w:ilvl w:val="1"/>
          <w:numId w:val="62"/>
        </w:numPr>
        <w:spacing w:after="0"/>
        <w:ind w:left="709" w:hanging="709"/>
        <w:rPr>
          <w:szCs w:val="24"/>
        </w:rPr>
      </w:pPr>
      <w:bookmarkStart w:id="23" w:name="_Hlk180068711"/>
      <w:bookmarkEnd w:id="21"/>
      <w:bookmarkEnd w:id="22"/>
      <w:r w:rsidRPr="00263BC2">
        <w:rPr>
          <w:szCs w:val="24"/>
        </w:rPr>
        <w:t>Zmluva má nasledujúce prílohy, ktoré tvoria jej neoddeliteľnú súčasť</w:t>
      </w:r>
      <w:r>
        <w:rPr>
          <w:szCs w:val="24"/>
        </w:rPr>
        <w:t xml:space="preserve">. </w:t>
      </w:r>
      <w:r w:rsidRPr="00464A73">
        <w:rPr>
          <w:szCs w:val="24"/>
        </w:rPr>
        <w:t xml:space="preserve">V prípade rozporov medzi ustanoveniami Zmluvy a jej príloh, majú prednosť ustanovenia uvedené v prílohách.   </w:t>
      </w:r>
    </w:p>
    <w:p w14:paraId="4061B787" w14:textId="77777777" w:rsidR="0085793B" w:rsidRPr="007E3949" w:rsidRDefault="0085793B" w:rsidP="0085793B">
      <w:pPr>
        <w:pStyle w:val="Odsekzoznamu"/>
        <w:numPr>
          <w:ilvl w:val="0"/>
          <w:numId w:val="77"/>
        </w:numPr>
        <w:tabs>
          <w:tab w:val="clear" w:pos="2160"/>
          <w:tab w:val="clear" w:pos="2880"/>
          <w:tab w:val="clear" w:pos="4500"/>
        </w:tabs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3949"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 xml:space="preserve">1 – </w:t>
      </w:r>
      <w:r w:rsidRPr="007E3949">
        <w:rPr>
          <w:rFonts w:ascii="Times New Roman" w:hAnsi="Times New Roman"/>
          <w:sz w:val="24"/>
          <w:szCs w:val="24"/>
        </w:rPr>
        <w:t xml:space="preserve">Opis predmetu zákazky, </w:t>
      </w:r>
      <w:r>
        <w:rPr>
          <w:rFonts w:ascii="Times New Roman" w:hAnsi="Times New Roman"/>
          <w:sz w:val="24"/>
          <w:szCs w:val="24"/>
        </w:rPr>
        <w:t>V</w:t>
      </w:r>
      <w:r w:rsidRPr="007E3949">
        <w:rPr>
          <w:rFonts w:ascii="Times New Roman" w:hAnsi="Times New Roman"/>
          <w:sz w:val="24"/>
          <w:szCs w:val="24"/>
        </w:rPr>
        <w:t>lastný návrh plnenia</w:t>
      </w:r>
    </w:p>
    <w:p w14:paraId="7FCA8C0F" w14:textId="77777777" w:rsidR="0085793B" w:rsidRPr="007E3949" w:rsidRDefault="0085793B" w:rsidP="0085793B">
      <w:pPr>
        <w:pStyle w:val="Odsekzoznamu"/>
        <w:numPr>
          <w:ilvl w:val="0"/>
          <w:numId w:val="77"/>
        </w:numPr>
        <w:tabs>
          <w:tab w:val="clear" w:pos="2160"/>
          <w:tab w:val="clear" w:pos="2880"/>
          <w:tab w:val="clear" w:pos="4500"/>
        </w:tabs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3949">
        <w:rPr>
          <w:rFonts w:ascii="Times New Roman" w:hAnsi="Times New Roman"/>
          <w:sz w:val="24"/>
          <w:szCs w:val="24"/>
        </w:rPr>
        <w:t xml:space="preserve">Príloha č. </w:t>
      </w:r>
      <w:r>
        <w:rPr>
          <w:rFonts w:ascii="Times New Roman" w:hAnsi="Times New Roman"/>
          <w:sz w:val="24"/>
          <w:szCs w:val="24"/>
        </w:rPr>
        <w:t xml:space="preserve">2 – </w:t>
      </w:r>
      <w:r w:rsidRPr="007E3949">
        <w:rPr>
          <w:rFonts w:ascii="Times New Roman" w:hAnsi="Times New Roman"/>
          <w:sz w:val="24"/>
          <w:szCs w:val="24"/>
        </w:rPr>
        <w:t xml:space="preserve">Štruktúrovaný rozpočet kúpnej ceny </w:t>
      </w:r>
    </w:p>
    <w:p w14:paraId="186C095F" w14:textId="77777777" w:rsidR="0085793B" w:rsidRPr="00BF4619" w:rsidRDefault="0085793B" w:rsidP="0085793B">
      <w:pPr>
        <w:pStyle w:val="Odsekzoznamu"/>
        <w:numPr>
          <w:ilvl w:val="0"/>
          <w:numId w:val="77"/>
        </w:numPr>
        <w:tabs>
          <w:tab w:val="clear" w:pos="2160"/>
          <w:tab w:val="clear" w:pos="2880"/>
          <w:tab w:val="clear" w:pos="4500"/>
        </w:tabs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3949">
        <w:rPr>
          <w:rFonts w:ascii="Times New Roman" w:hAnsi="Times New Roman"/>
          <w:sz w:val="24"/>
          <w:szCs w:val="24"/>
        </w:rPr>
        <w:t>Príloha č.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– </w:t>
      </w:r>
      <w:r w:rsidRPr="00263BC2">
        <w:rPr>
          <w:rFonts w:ascii="Times New Roman" w:hAnsi="Times New Roman"/>
          <w:sz w:val="24"/>
          <w:szCs w:val="24"/>
        </w:rPr>
        <w:t>Zoznam subdodávateľov</w:t>
      </w:r>
    </w:p>
    <w:p w14:paraId="03B046F9" w14:textId="77777777" w:rsidR="0085793B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1C9F808C" w14:textId="77777777" w:rsidR="0085793B" w:rsidRPr="00263BC2" w:rsidRDefault="0085793B" w:rsidP="0085793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E133647" w14:textId="77777777" w:rsidR="0085793B" w:rsidRPr="00D16D18" w:rsidRDefault="0085793B" w:rsidP="0085793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16D18">
        <w:rPr>
          <w:rFonts w:ascii="Times New Roman" w:hAnsi="Times New Roman"/>
          <w:sz w:val="24"/>
          <w:szCs w:val="24"/>
        </w:rPr>
        <w:t>V </w:t>
      </w:r>
      <w:r w:rsidRPr="00D16D18">
        <w:rPr>
          <w:rFonts w:ascii="Times New Roman" w:hAnsi="Times New Roman"/>
          <w:sz w:val="24"/>
          <w:szCs w:val="24"/>
          <w:highlight w:val="yellow"/>
        </w:rPr>
        <w:t>[●]</w:t>
      </w:r>
      <w:r>
        <w:rPr>
          <w:rFonts w:ascii="Times New Roman" w:hAnsi="Times New Roman"/>
          <w:sz w:val="24"/>
          <w:szCs w:val="24"/>
        </w:rPr>
        <w:t>,</w:t>
      </w:r>
      <w:r w:rsidRPr="00D16D18">
        <w:rPr>
          <w:rFonts w:ascii="Times New Roman" w:hAnsi="Times New Roman"/>
          <w:sz w:val="24"/>
          <w:szCs w:val="24"/>
        </w:rPr>
        <w:t xml:space="preserve"> dňa </w:t>
      </w:r>
      <w:r w:rsidRPr="00D16D18">
        <w:rPr>
          <w:rFonts w:ascii="Times New Roman" w:hAnsi="Times New Roman"/>
          <w:sz w:val="24"/>
          <w:szCs w:val="24"/>
          <w:highlight w:val="yellow"/>
        </w:rPr>
        <w:t>[●]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16D18">
        <w:rPr>
          <w:rFonts w:ascii="Times New Roman" w:hAnsi="Times New Roman"/>
          <w:sz w:val="24"/>
          <w:szCs w:val="24"/>
        </w:rPr>
        <w:t>V </w:t>
      </w:r>
      <w:r w:rsidRPr="00D16D18">
        <w:rPr>
          <w:rFonts w:ascii="Times New Roman" w:hAnsi="Times New Roman"/>
          <w:sz w:val="24"/>
          <w:szCs w:val="24"/>
          <w:highlight w:val="yellow"/>
        </w:rPr>
        <w:t>[●]</w:t>
      </w:r>
      <w:r>
        <w:rPr>
          <w:rFonts w:ascii="Times New Roman" w:hAnsi="Times New Roman"/>
          <w:sz w:val="24"/>
          <w:szCs w:val="24"/>
        </w:rPr>
        <w:t>,</w:t>
      </w:r>
      <w:r w:rsidRPr="00D16D18">
        <w:rPr>
          <w:rFonts w:ascii="Times New Roman" w:hAnsi="Times New Roman"/>
          <w:sz w:val="24"/>
          <w:szCs w:val="24"/>
        </w:rPr>
        <w:t xml:space="preserve"> dňa </w:t>
      </w:r>
      <w:r w:rsidRPr="00D16D18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32161D35" w14:textId="77777777" w:rsidR="0085793B" w:rsidRPr="00263BC2" w:rsidRDefault="0085793B" w:rsidP="0085793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56B44CF" w14:textId="77777777" w:rsidR="0085793B" w:rsidRPr="00263BC2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Kupujúceho:</w:t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  <w:t>Za Predávajúceho:</w:t>
      </w:r>
    </w:p>
    <w:p w14:paraId="4F3B88C6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39FAEA06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9F0B6B4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29DFF04" w14:textId="77777777" w:rsidR="0085793B" w:rsidRPr="00D16D18" w:rsidRDefault="0085793B" w:rsidP="0085793B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6D18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16D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24D1E50" w14:textId="77777777" w:rsidR="0085793B" w:rsidRPr="00263BC2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33909F15" w14:textId="77777777" w:rsidR="0085793B" w:rsidRPr="00D16D18" w:rsidRDefault="0085793B" w:rsidP="0085793B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4E33AF10" w14:textId="77777777" w:rsidR="0085793B" w:rsidRPr="00263BC2" w:rsidRDefault="0085793B" w:rsidP="0085793B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CFC8C3" w14:textId="77777777" w:rsidR="0085793B" w:rsidRPr="00263BC2" w:rsidRDefault="0085793B" w:rsidP="0085793B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23"/>
    <w:p w14:paraId="5155B369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D0A36D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1A7618" w14:textId="77777777" w:rsidR="0085793B" w:rsidRPr="004759A9" w:rsidRDefault="0085793B" w:rsidP="0085793B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2C316D55" w14:textId="77777777" w:rsidR="0085793B" w:rsidRPr="004759A9" w:rsidRDefault="0085793B" w:rsidP="0085793B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7F3C1DF5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056362B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668D455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A68A02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609535C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ECFA1B9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E7C23F9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B7D0BB4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736E929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9B8B9B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A479E9D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89CB6B1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F196CFB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76BA5E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D87241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A3F3BE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CA887B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E2A2F7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928DC2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5535E0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00A984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274104F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A27AFE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955495F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7ECBF51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0745F5E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7B63EC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B55F94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4207A93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0B09A8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B7E4AF8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70EFD3C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5CB6D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029EC43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59B41D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5F740E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F42DC8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8D0C53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1EAE9C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71D6412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94F8BA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16F0E2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623C494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391743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A3E59B5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042BAD" w14:textId="77777777" w:rsidR="0085793B" w:rsidRPr="004759A9" w:rsidRDefault="0085793B" w:rsidP="0085793B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7C0C6B27" w14:textId="77777777" w:rsidR="0085793B" w:rsidRPr="004759A9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ŠTRUKTÚROVANÝ ROZPOČET KÚPNEJ CENY</w:t>
      </w:r>
    </w:p>
    <w:p w14:paraId="0377B92C" w14:textId="77777777" w:rsidR="0085793B" w:rsidRDefault="0085793B" w:rsidP="0085793B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078628" w14:textId="77777777" w:rsidR="0085793B" w:rsidRPr="004759A9" w:rsidRDefault="0085793B" w:rsidP="0085793B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2B276B5" w14:textId="77777777" w:rsidR="0085793B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SUBDODÁVATEĽOV</w:t>
      </w:r>
    </w:p>
    <w:p w14:paraId="4380F736" w14:textId="77777777" w:rsidR="0085793B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598BD64" w14:textId="77777777" w:rsidR="0085793B" w:rsidRPr="00AF4C28" w:rsidRDefault="0085793B" w:rsidP="0085793B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1027"/>
        <w:gridCol w:w="2796"/>
        <w:gridCol w:w="1829"/>
        <w:gridCol w:w="1685"/>
        <w:gridCol w:w="1948"/>
      </w:tblGrid>
      <w:tr w:rsidR="0085793B" w:rsidRPr="00A63A7A" w14:paraId="02AEB7D7" w14:textId="77777777" w:rsidTr="004E5F82">
        <w:tc>
          <w:tcPr>
            <w:tcW w:w="1027" w:type="dxa"/>
            <w:vAlign w:val="center"/>
          </w:tcPr>
          <w:p w14:paraId="0FA678F4" w14:textId="77777777" w:rsidR="0085793B" w:rsidRPr="00A63A7A" w:rsidRDefault="0085793B" w:rsidP="004E5F8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796" w:type="dxa"/>
            <w:vAlign w:val="center"/>
          </w:tcPr>
          <w:p w14:paraId="007AD108" w14:textId="77777777" w:rsidR="0085793B" w:rsidRPr="00A63A7A" w:rsidRDefault="0085793B" w:rsidP="004E5F8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2B1CFB7" w14:textId="77777777" w:rsidR="0085793B" w:rsidRPr="00A63A7A" w:rsidRDefault="0085793B" w:rsidP="004E5F8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A7A4E9C" w14:textId="77777777" w:rsidR="0085793B" w:rsidRPr="00A63A7A" w:rsidRDefault="0085793B" w:rsidP="004E5F8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1948" w:type="dxa"/>
            <w:vAlign w:val="center"/>
          </w:tcPr>
          <w:p w14:paraId="4126A5AD" w14:textId="77777777" w:rsidR="0085793B" w:rsidRPr="00A63A7A" w:rsidRDefault="0085793B" w:rsidP="004E5F8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85793B" w:rsidRPr="00A63A7A" w14:paraId="037BB556" w14:textId="77777777" w:rsidTr="004E5F82">
        <w:tc>
          <w:tcPr>
            <w:tcW w:w="1027" w:type="dxa"/>
          </w:tcPr>
          <w:p w14:paraId="03CF6C5B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477C89D8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0FC10971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B93E068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314E3FF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85793B" w:rsidRPr="00A63A7A" w14:paraId="015A0499" w14:textId="77777777" w:rsidTr="004E5F82">
        <w:tc>
          <w:tcPr>
            <w:tcW w:w="1027" w:type="dxa"/>
          </w:tcPr>
          <w:p w14:paraId="3BE855EC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5B35029E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BB256F8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3BF2D54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83AC30F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85793B" w:rsidRPr="00A63A7A" w14:paraId="06FB8E1D" w14:textId="77777777" w:rsidTr="004E5F82">
        <w:tc>
          <w:tcPr>
            <w:tcW w:w="1027" w:type="dxa"/>
          </w:tcPr>
          <w:p w14:paraId="756F15A7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419EB116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7FFC8350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15468A9A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E3FF735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85793B" w:rsidRPr="00A63A7A" w14:paraId="737AFC94" w14:textId="77777777" w:rsidTr="004E5F82">
        <w:tc>
          <w:tcPr>
            <w:tcW w:w="1027" w:type="dxa"/>
          </w:tcPr>
          <w:p w14:paraId="7B87AA8D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1EA6D005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00871FC5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5ADA74C6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09BEB038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85793B" w:rsidRPr="00A63A7A" w14:paraId="3322D496" w14:textId="77777777" w:rsidTr="004E5F82">
        <w:tc>
          <w:tcPr>
            <w:tcW w:w="1027" w:type="dxa"/>
          </w:tcPr>
          <w:p w14:paraId="5038A85C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289FAF29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10F744A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18ECFDCC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6D13674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85793B" w:rsidRPr="00A63A7A" w14:paraId="20E736A3" w14:textId="77777777" w:rsidTr="004E5F82">
        <w:tc>
          <w:tcPr>
            <w:tcW w:w="1027" w:type="dxa"/>
          </w:tcPr>
          <w:p w14:paraId="5A424D2A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796" w:type="dxa"/>
          </w:tcPr>
          <w:p w14:paraId="3C9739D2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09206E8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D1FAF0C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38B451C" w14:textId="77777777" w:rsidR="0085793B" w:rsidRPr="00A63A7A" w:rsidRDefault="0085793B" w:rsidP="004E5F82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6127E188" w14:textId="77777777" w:rsidR="0085793B" w:rsidRPr="00D16D18" w:rsidRDefault="0085793B" w:rsidP="0085793B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20401D6" w14:textId="77777777" w:rsidR="005E54A4" w:rsidRDefault="005E54A4"/>
    <w:sectPr w:rsidR="005E54A4" w:rsidSect="0085793B">
      <w:foot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4963" w14:textId="77777777" w:rsidR="0092702E" w:rsidRDefault="0092702E">
      <w:r>
        <w:separator/>
      </w:r>
    </w:p>
  </w:endnote>
  <w:endnote w:type="continuationSeparator" w:id="0">
    <w:p w14:paraId="7CD5C56F" w14:textId="77777777" w:rsidR="0092702E" w:rsidRDefault="0092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83147223"/>
      <w:docPartObj>
        <w:docPartGallery w:val="Page Numbers (Bottom of Page)"/>
        <w:docPartUnique/>
      </w:docPartObj>
    </w:sdtPr>
    <w:sdtContent>
      <w:p w14:paraId="76D4E237" w14:textId="77777777" w:rsidR="005D46A3" w:rsidRPr="00A61456" w:rsidRDefault="005C0856" w:rsidP="00A61456">
        <w:pPr>
          <w:pStyle w:val="Pta"/>
          <w:jc w:val="center"/>
          <w:rPr>
            <w:rFonts w:ascii="Times New Roman" w:hAnsi="Times New Roman"/>
          </w:rPr>
        </w:pPr>
        <w:r w:rsidRPr="00A61456">
          <w:rPr>
            <w:rFonts w:ascii="Times New Roman" w:hAnsi="Times New Roman"/>
          </w:rPr>
          <w:fldChar w:fldCharType="begin"/>
        </w:r>
        <w:r w:rsidRPr="00A61456">
          <w:rPr>
            <w:rFonts w:ascii="Times New Roman" w:hAnsi="Times New Roman"/>
          </w:rPr>
          <w:instrText>PAGE   \* MERGEFORMAT</w:instrText>
        </w:r>
        <w:r w:rsidRPr="00A61456">
          <w:rPr>
            <w:rFonts w:ascii="Times New Roman" w:hAnsi="Times New Roman"/>
          </w:rPr>
          <w:fldChar w:fldCharType="separate"/>
        </w:r>
        <w:r w:rsidRPr="00A61456">
          <w:rPr>
            <w:rFonts w:ascii="Times New Roman" w:hAnsi="Times New Roman"/>
            <w:noProof/>
          </w:rPr>
          <w:t>11</w:t>
        </w:r>
        <w:r w:rsidRPr="00A6145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592" w14:textId="77777777" w:rsidR="0092702E" w:rsidRDefault="0092702E">
      <w:r>
        <w:separator/>
      </w:r>
    </w:p>
  </w:footnote>
  <w:footnote w:type="continuationSeparator" w:id="0">
    <w:p w14:paraId="086BB32B" w14:textId="77777777" w:rsidR="0092702E" w:rsidRDefault="0092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D5A42"/>
    <w:multiLevelType w:val="hybridMultilevel"/>
    <w:tmpl w:val="88884FA0"/>
    <w:lvl w:ilvl="0" w:tplc="033EB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73900"/>
    <w:multiLevelType w:val="multilevel"/>
    <w:tmpl w:val="3CB44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0BE861ED"/>
    <w:multiLevelType w:val="hybridMultilevel"/>
    <w:tmpl w:val="A6CA2F2E"/>
    <w:lvl w:ilvl="0" w:tplc="3E8CFD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F5A03"/>
    <w:multiLevelType w:val="multilevel"/>
    <w:tmpl w:val="06008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D3697C"/>
    <w:multiLevelType w:val="hybridMultilevel"/>
    <w:tmpl w:val="914CB586"/>
    <w:lvl w:ilvl="0" w:tplc="4A5E8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617166"/>
    <w:multiLevelType w:val="multilevel"/>
    <w:tmpl w:val="4D3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9" w15:restartNumberingAfterBreak="0">
    <w:nsid w:val="25B30542"/>
    <w:multiLevelType w:val="multilevel"/>
    <w:tmpl w:val="A5309B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47777"/>
    <w:multiLevelType w:val="multilevel"/>
    <w:tmpl w:val="9D4847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11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329683F"/>
    <w:multiLevelType w:val="multilevel"/>
    <w:tmpl w:val="04DC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9D3FAC"/>
    <w:multiLevelType w:val="hybridMultilevel"/>
    <w:tmpl w:val="C9B487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55B74"/>
    <w:multiLevelType w:val="multilevel"/>
    <w:tmpl w:val="841A3F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C27667A"/>
    <w:multiLevelType w:val="hybridMultilevel"/>
    <w:tmpl w:val="5E8C7F80"/>
    <w:lvl w:ilvl="0" w:tplc="82E4F4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086E30"/>
    <w:multiLevelType w:val="multilevel"/>
    <w:tmpl w:val="ECD67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538B"/>
    <w:multiLevelType w:val="multilevel"/>
    <w:tmpl w:val="88604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77580AA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2A5249"/>
    <w:multiLevelType w:val="hybridMultilevel"/>
    <w:tmpl w:val="5E402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83D37"/>
    <w:multiLevelType w:val="multilevel"/>
    <w:tmpl w:val="1698059A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34" w15:restartNumberingAfterBreak="0">
    <w:nsid w:val="47DD2C74"/>
    <w:multiLevelType w:val="hybridMultilevel"/>
    <w:tmpl w:val="184A54F4"/>
    <w:lvl w:ilvl="0" w:tplc="1EAE75C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81C1C83"/>
    <w:multiLevelType w:val="hybridMultilevel"/>
    <w:tmpl w:val="4FACE3D4"/>
    <w:lvl w:ilvl="0" w:tplc="4046287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CB543C"/>
    <w:multiLevelType w:val="multilevel"/>
    <w:tmpl w:val="A0624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9C846AE"/>
    <w:multiLevelType w:val="multilevel"/>
    <w:tmpl w:val="68B8E1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B861610"/>
    <w:multiLevelType w:val="multilevel"/>
    <w:tmpl w:val="FC5011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79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4C981A7F"/>
    <w:multiLevelType w:val="hybridMultilevel"/>
    <w:tmpl w:val="0A5E38A4"/>
    <w:lvl w:ilvl="0" w:tplc="5588A9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A00BC"/>
    <w:multiLevelType w:val="multilevel"/>
    <w:tmpl w:val="C5225C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46C67F1"/>
    <w:multiLevelType w:val="multilevel"/>
    <w:tmpl w:val="BFD865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55EB6400"/>
    <w:multiLevelType w:val="hybridMultilevel"/>
    <w:tmpl w:val="5AE205BA"/>
    <w:lvl w:ilvl="0" w:tplc="4B78AB98">
      <w:start w:val="1"/>
      <w:numFmt w:val="decimal"/>
      <w:lvlText w:val="7.%1"/>
      <w:lvlJc w:val="left"/>
      <w:pPr>
        <w:ind w:left="179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B0C251A"/>
    <w:multiLevelType w:val="hybridMultilevel"/>
    <w:tmpl w:val="A11890C2"/>
    <w:lvl w:ilvl="0" w:tplc="D1E26254">
      <w:start w:val="3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13FA8"/>
    <w:multiLevelType w:val="multilevel"/>
    <w:tmpl w:val="66FC5D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F36526C"/>
    <w:multiLevelType w:val="multilevel"/>
    <w:tmpl w:val="2FDEA2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2EF24CF"/>
    <w:multiLevelType w:val="multilevel"/>
    <w:tmpl w:val="FC5011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79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635B6C07"/>
    <w:multiLevelType w:val="hybridMultilevel"/>
    <w:tmpl w:val="539C2254"/>
    <w:lvl w:ilvl="0" w:tplc="18F83190">
      <w:start w:val="3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002851"/>
    <w:multiLevelType w:val="hybridMultilevel"/>
    <w:tmpl w:val="AA6C7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ADB1046"/>
    <w:multiLevelType w:val="hybridMultilevel"/>
    <w:tmpl w:val="28328510"/>
    <w:lvl w:ilvl="0" w:tplc="39BAF5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669E9"/>
    <w:multiLevelType w:val="multilevel"/>
    <w:tmpl w:val="C220CE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6CB475EE"/>
    <w:multiLevelType w:val="multilevel"/>
    <w:tmpl w:val="76D444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CE43952"/>
    <w:multiLevelType w:val="hybridMultilevel"/>
    <w:tmpl w:val="65AA8264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F6C5868"/>
    <w:multiLevelType w:val="multilevel"/>
    <w:tmpl w:val="8AB4BC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066BF"/>
    <w:multiLevelType w:val="multilevel"/>
    <w:tmpl w:val="D53AB3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7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2" w15:restartNumberingAfterBreak="0">
    <w:nsid w:val="722F3E6A"/>
    <w:multiLevelType w:val="multilevel"/>
    <w:tmpl w:val="7152DDC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3" w15:restartNumberingAfterBreak="0">
    <w:nsid w:val="75A9162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68F20D5"/>
    <w:multiLevelType w:val="multilevel"/>
    <w:tmpl w:val="080CF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78FF1FD2"/>
    <w:multiLevelType w:val="hybridMultilevel"/>
    <w:tmpl w:val="C29C85E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A027827"/>
    <w:multiLevelType w:val="multilevel"/>
    <w:tmpl w:val="EC08A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7B47159F"/>
    <w:multiLevelType w:val="multilevel"/>
    <w:tmpl w:val="8A6A78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53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3580">
    <w:abstractNumId w:val="21"/>
  </w:num>
  <w:num w:numId="3" w16cid:durableId="1393389367">
    <w:abstractNumId w:val="66"/>
  </w:num>
  <w:num w:numId="4" w16cid:durableId="323096233">
    <w:abstractNumId w:val="61"/>
  </w:num>
  <w:num w:numId="5" w16cid:durableId="1099256240">
    <w:abstractNumId w:val="12"/>
  </w:num>
  <w:num w:numId="6" w16cid:durableId="1895654266">
    <w:abstractNumId w:val="15"/>
  </w:num>
  <w:num w:numId="7" w16cid:durableId="274141216">
    <w:abstractNumId w:val="30"/>
  </w:num>
  <w:num w:numId="8" w16cid:durableId="738752287">
    <w:abstractNumId w:val="0"/>
  </w:num>
  <w:num w:numId="9" w16cid:durableId="1565413745">
    <w:abstractNumId w:val="9"/>
  </w:num>
  <w:num w:numId="10" w16cid:durableId="1778063505">
    <w:abstractNumId w:val="8"/>
  </w:num>
  <w:num w:numId="11" w16cid:durableId="764231319">
    <w:abstractNumId w:val="6"/>
  </w:num>
  <w:num w:numId="12" w16cid:durableId="1535146326">
    <w:abstractNumId w:val="5"/>
  </w:num>
  <w:num w:numId="13" w16cid:durableId="1403914400">
    <w:abstractNumId w:val="4"/>
  </w:num>
  <w:num w:numId="14" w16cid:durableId="177163332">
    <w:abstractNumId w:val="3"/>
  </w:num>
  <w:num w:numId="15" w16cid:durableId="1890149187">
    <w:abstractNumId w:val="7"/>
  </w:num>
  <w:num w:numId="16" w16cid:durableId="420032513">
    <w:abstractNumId w:val="2"/>
  </w:num>
  <w:num w:numId="17" w16cid:durableId="755055396">
    <w:abstractNumId w:val="1"/>
  </w:num>
  <w:num w:numId="18" w16cid:durableId="774714568">
    <w:abstractNumId w:val="68"/>
    <w:lvlOverride w:ilvl="0">
      <w:startOverride w:val="1"/>
    </w:lvlOverride>
  </w:num>
  <w:num w:numId="19" w16cid:durableId="358892877">
    <w:abstractNumId w:val="38"/>
  </w:num>
  <w:num w:numId="20" w16cid:durableId="639463868">
    <w:abstractNumId w:val="46"/>
  </w:num>
  <w:num w:numId="21" w16cid:durableId="1966229798">
    <w:abstractNumId w:val="31"/>
  </w:num>
  <w:num w:numId="22" w16cid:durableId="699937466">
    <w:abstractNumId w:val="22"/>
  </w:num>
  <w:num w:numId="23" w16cid:durableId="1046682322">
    <w:abstractNumId w:val="26"/>
  </w:num>
  <w:num w:numId="24" w16cid:durableId="994987610">
    <w:abstractNumId w:val="11"/>
  </w:num>
  <w:num w:numId="25" w16cid:durableId="183910417">
    <w:abstractNumId w:val="45"/>
  </w:num>
  <w:num w:numId="26" w16cid:durableId="1055159834">
    <w:abstractNumId w:val="60"/>
  </w:num>
  <w:num w:numId="27" w16cid:durableId="44329479">
    <w:abstractNumId w:val="14"/>
  </w:num>
  <w:num w:numId="28" w16cid:durableId="2102723660">
    <w:abstractNumId w:val="20"/>
  </w:num>
  <w:num w:numId="29" w16cid:durableId="1515152255">
    <w:abstractNumId w:val="54"/>
  </w:num>
  <w:num w:numId="30" w16cid:durableId="1817868127">
    <w:abstractNumId w:val="29"/>
  </w:num>
  <w:num w:numId="31" w16cid:durableId="1021321921">
    <w:abstractNumId w:val="65"/>
  </w:num>
  <w:num w:numId="32" w16cid:durableId="743919502">
    <w:abstractNumId w:val="18"/>
  </w:num>
  <w:num w:numId="33" w16cid:durableId="1336808046">
    <w:abstractNumId w:val="63"/>
  </w:num>
  <w:num w:numId="34" w16cid:durableId="1366099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88798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3459434">
    <w:abstractNumId w:val="44"/>
  </w:num>
  <w:num w:numId="37" w16cid:durableId="15757745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1854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55818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36096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07692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921134">
    <w:abstractNumId w:val="41"/>
  </w:num>
  <w:num w:numId="43" w16cid:durableId="2021203185">
    <w:abstractNumId w:val="59"/>
  </w:num>
  <w:num w:numId="44" w16cid:durableId="672680196">
    <w:abstractNumId w:val="32"/>
  </w:num>
  <w:num w:numId="45" w16cid:durableId="1276055562">
    <w:abstractNumId w:val="53"/>
  </w:num>
  <w:num w:numId="46" w16cid:durableId="421729534">
    <w:abstractNumId w:val="10"/>
  </w:num>
  <w:num w:numId="47" w16cid:durableId="1953974201">
    <w:abstractNumId w:val="19"/>
  </w:num>
  <w:num w:numId="48" w16cid:durableId="2054650985">
    <w:abstractNumId w:val="42"/>
  </w:num>
  <w:num w:numId="49" w16cid:durableId="315769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0966555">
    <w:abstractNumId w:val="62"/>
  </w:num>
  <w:num w:numId="51" w16cid:durableId="1476951589">
    <w:abstractNumId w:val="50"/>
  </w:num>
  <w:num w:numId="52" w16cid:durableId="2029333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62558743">
    <w:abstractNumId w:val="40"/>
  </w:num>
  <w:num w:numId="54" w16cid:durableId="536698573">
    <w:abstractNumId w:val="48"/>
  </w:num>
  <w:num w:numId="55" w16cid:durableId="1766270240">
    <w:abstractNumId w:val="34"/>
  </w:num>
  <w:num w:numId="56" w16cid:durableId="1943604517">
    <w:abstractNumId w:val="33"/>
  </w:num>
  <w:num w:numId="57" w16cid:durableId="5597367">
    <w:abstractNumId w:val="64"/>
  </w:num>
  <w:num w:numId="58" w16cid:durableId="1196651367">
    <w:abstractNumId w:val="55"/>
  </w:num>
  <w:num w:numId="59" w16cid:durableId="1429039374">
    <w:abstractNumId w:val="25"/>
  </w:num>
  <w:num w:numId="60" w16cid:durableId="2055495347">
    <w:abstractNumId w:val="67"/>
  </w:num>
  <w:num w:numId="61" w16cid:durableId="863634852">
    <w:abstractNumId w:val="37"/>
  </w:num>
  <w:num w:numId="62" w16cid:durableId="610434089">
    <w:abstractNumId w:val="57"/>
  </w:num>
  <w:num w:numId="63" w16cid:durableId="995886547">
    <w:abstractNumId w:val="24"/>
  </w:num>
  <w:num w:numId="64" w16cid:durableId="123622914">
    <w:abstractNumId w:val="51"/>
  </w:num>
  <w:num w:numId="65" w16cid:durableId="1307586244">
    <w:abstractNumId w:val="23"/>
  </w:num>
  <w:num w:numId="66" w16cid:durableId="1245332832">
    <w:abstractNumId w:val="47"/>
  </w:num>
  <w:num w:numId="67" w16cid:durableId="569194092">
    <w:abstractNumId w:val="52"/>
  </w:num>
  <w:num w:numId="68" w16cid:durableId="615480746">
    <w:abstractNumId w:val="13"/>
  </w:num>
  <w:num w:numId="69" w16cid:durableId="630480687">
    <w:abstractNumId w:val="35"/>
  </w:num>
  <w:num w:numId="70" w16cid:durableId="1221405511">
    <w:abstractNumId w:val="36"/>
  </w:num>
  <w:num w:numId="71" w16cid:durableId="985203349">
    <w:abstractNumId w:val="16"/>
  </w:num>
  <w:num w:numId="72" w16cid:durableId="1811358004">
    <w:abstractNumId w:val="27"/>
  </w:num>
  <w:num w:numId="73" w16cid:durableId="1870489330">
    <w:abstractNumId w:val="43"/>
  </w:num>
  <w:num w:numId="74" w16cid:durableId="1563172018">
    <w:abstractNumId w:val="39"/>
  </w:num>
  <w:num w:numId="75" w16cid:durableId="1665934495">
    <w:abstractNumId w:val="56"/>
  </w:num>
  <w:num w:numId="76" w16cid:durableId="1458839797">
    <w:abstractNumId w:val="49"/>
  </w:num>
  <w:num w:numId="77" w16cid:durableId="4209542">
    <w:abstractNumId w:val="58"/>
  </w:num>
  <w:num w:numId="78" w16cid:durableId="1110708286">
    <w:abstractNumId w:val="68"/>
  </w:num>
  <w:num w:numId="79" w16cid:durableId="2021081915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3B"/>
    <w:rsid w:val="00031226"/>
    <w:rsid w:val="001C384E"/>
    <w:rsid w:val="001E79F7"/>
    <w:rsid w:val="00353AEE"/>
    <w:rsid w:val="005C0856"/>
    <w:rsid w:val="005D46A3"/>
    <w:rsid w:val="005E54A4"/>
    <w:rsid w:val="005F0948"/>
    <w:rsid w:val="00624903"/>
    <w:rsid w:val="007520AE"/>
    <w:rsid w:val="00847B6C"/>
    <w:rsid w:val="0085793B"/>
    <w:rsid w:val="00864AB4"/>
    <w:rsid w:val="00867A8E"/>
    <w:rsid w:val="0092702E"/>
    <w:rsid w:val="00981788"/>
    <w:rsid w:val="00A272D0"/>
    <w:rsid w:val="00AB77BF"/>
    <w:rsid w:val="00B118BD"/>
    <w:rsid w:val="00B258E5"/>
    <w:rsid w:val="00BE5175"/>
    <w:rsid w:val="00C53999"/>
    <w:rsid w:val="00C86F74"/>
    <w:rsid w:val="00EC52C8"/>
    <w:rsid w:val="05B099AB"/>
    <w:rsid w:val="081A4CC6"/>
    <w:rsid w:val="11D80B74"/>
    <w:rsid w:val="2717FF2F"/>
    <w:rsid w:val="3C66A9F6"/>
    <w:rsid w:val="45123C84"/>
    <w:rsid w:val="53C037F6"/>
    <w:rsid w:val="652873C7"/>
    <w:rsid w:val="65AA1452"/>
    <w:rsid w:val="68A05FCA"/>
    <w:rsid w:val="77FDBA64"/>
    <w:rsid w:val="78EE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2393"/>
  <w15:chartTrackingRefBased/>
  <w15:docId w15:val="{EC8D7EC6-A316-4F92-B31B-78BFEB8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579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57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unhideWhenUsed/>
    <w:qFormat/>
    <w:rsid w:val="0085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3,H3,Lev 3,Subparagraafkop"/>
    <w:basedOn w:val="Normlny"/>
    <w:next w:val="Normlny"/>
    <w:link w:val="Nadpis3Char"/>
    <w:unhideWhenUsed/>
    <w:qFormat/>
    <w:rsid w:val="00857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4,smlouva"/>
    <w:basedOn w:val="Normlny"/>
    <w:next w:val="Normlny"/>
    <w:link w:val="Nadpis4Char"/>
    <w:unhideWhenUsed/>
    <w:qFormat/>
    <w:rsid w:val="0085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eading 5 Salans Sub Heading"/>
    <w:basedOn w:val="Normlny"/>
    <w:next w:val="Normlny"/>
    <w:link w:val="Nadpis5Char"/>
    <w:unhideWhenUsed/>
    <w:qFormat/>
    <w:rsid w:val="00857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6,Lev 6"/>
    <w:basedOn w:val="Normlny"/>
    <w:next w:val="Normlny"/>
    <w:link w:val="Nadpis6Char"/>
    <w:unhideWhenUsed/>
    <w:qFormat/>
    <w:rsid w:val="008579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nhideWhenUsed/>
    <w:qFormat/>
    <w:rsid w:val="008579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nhideWhenUsed/>
    <w:qFormat/>
    <w:rsid w:val="008579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nhideWhenUsed/>
    <w:qFormat/>
    <w:rsid w:val="008579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57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57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uiPriority w:val="9"/>
    <w:rsid w:val="00857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579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579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6 Char,Lev 6 Char"/>
    <w:basedOn w:val="Predvolenpsmoodseku"/>
    <w:link w:val="Nadpis6"/>
    <w:rsid w:val="008579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rsid w:val="008579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rsid w:val="008579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rsid w:val="0085793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857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85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85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85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793B"/>
    <w:rPr>
      <w:i/>
      <w:iCs/>
      <w:color w:val="404040" w:themeColor="text1" w:themeTint="BF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85793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793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7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793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793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aliases w:val="bt,body text,contents,(10)"/>
    <w:basedOn w:val="Normlny"/>
    <w:link w:val="ZkladntextChar"/>
    <w:rsid w:val="0085793B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85793B"/>
    <w:rPr>
      <w:rFonts w:ascii="Arial" w:eastAsia="Times New Roman" w:hAnsi="Arial" w:cs="Times New Roman"/>
      <w:noProof/>
      <w:kern w:val="0"/>
      <w:sz w:val="20"/>
      <w:lang w:eastAsia="sk-SK"/>
      <w14:ligatures w14:val="none"/>
    </w:rPr>
  </w:style>
  <w:style w:type="paragraph" w:customStyle="1" w:styleId="Odsekzoznamu1">
    <w:name w:val="Odsek zoznamu1"/>
    <w:basedOn w:val="Normlny"/>
    <w:uiPriority w:val="34"/>
    <w:qFormat/>
    <w:rsid w:val="0085793B"/>
    <w:pPr>
      <w:ind w:left="708"/>
    </w:pPr>
  </w:style>
  <w:style w:type="paragraph" w:customStyle="1" w:styleId="Bezriadkovania1">
    <w:name w:val="Bez riadkovania1"/>
    <w:uiPriority w:val="99"/>
    <w:rsid w:val="0085793B"/>
    <w:pPr>
      <w:spacing w:after="0" w:line="240" w:lineRule="auto"/>
    </w:pPr>
    <w:rPr>
      <w:rFonts w:ascii="Arial" w:eastAsia="Times New Roman" w:hAnsi="Arial" w:cs="Arial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85793B"/>
  </w:style>
  <w:style w:type="paragraph" w:customStyle="1" w:styleId="CTL">
    <w:name w:val="CTL"/>
    <w:basedOn w:val="Normlny"/>
    <w:rsid w:val="0085793B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5793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85793B"/>
    <w:rPr>
      <w:color w:val="0000FF"/>
      <w:u w:val="single"/>
    </w:rPr>
  </w:style>
  <w:style w:type="character" w:styleId="Odkaznakomentr">
    <w:name w:val="annotation reference"/>
    <w:uiPriority w:val="99"/>
    <w:unhideWhenUsed/>
    <w:rsid w:val="00857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5793B"/>
  </w:style>
  <w:style w:type="character" w:customStyle="1" w:styleId="TextkomentraChar">
    <w:name w:val="Text komentára Char"/>
    <w:basedOn w:val="Predvolenpsmoodseku"/>
    <w:link w:val="Textkomentra"/>
    <w:uiPriority w:val="99"/>
    <w:rsid w:val="0085793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579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5793B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85793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y"/>
    <w:link w:val="TextbublinyChar"/>
    <w:uiPriority w:val="99"/>
    <w:unhideWhenUsed/>
    <w:rsid w:val="00857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5793B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slovanzoznam4">
    <w:name w:val="List Number 4"/>
    <w:basedOn w:val="Normlny"/>
    <w:rsid w:val="0085793B"/>
    <w:pPr>
      <w:widowControl w:val="0"/>
      <w:numPr>
        <w:numId w:val="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579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table" w:styleId="Mriekatabuky">
    <w:name w:val="Table Grid"/>
    <w:basedOn w:val="Normlnatabuka"/>
    <w:uiPriority w:val="39"/>
    <w:rsid w:val="008579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793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793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5793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793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y"/>
    <w:link w:val="Zkladntext2Char"/>
    <w:rsid w:val="0085793B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5793B"/>
    <w:rPr>
      <w:rFonts w:ascii="Times New Roman" w:eastAsia="Times New Roman" w:hAnsi="Times New Roman" w:cs="Times New Roman"/>
      <w:kern w:val="0"/>
      <w:lang w:val="cs-CZ" w:eastAsia="sk-SK"/>
      <w14:ligatures w14:val="none"/>
    </w:rPr>
  </w:style>
  <w:style w:type="paragraph" w:customStyle="1" w:styleId="Husto">
    <w:name w:val="Husto"/>
    <w:basedOn w:val="Normlny"/>
    <w:rsid w:val="0085793B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5793B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5793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semiHidden/>
    <w:rsid w:val="0085793B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5793B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5793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vysvetlivku">
    <w:name w:val="endnote reference"/>
    <w:semiHidden/>
    <w:rsid w:val="0085793B"/>
    <w:rPr>
      <w:vertAlign w:val="superscript"/>
    </w:rPr>
  </w:style>
  <w:style w:type="character" w:styleId="slostrany">
    <w:name w:val="page number"/>
    <w:basedOn w:val="Predvolenpsmoodseku"/>
    <w:rsid w:val="0085793B"/>
  </w:style>
  <w:style w:type="paragraph" w:customStyle="1" w:styleId="Level21">
    <w:name w:val="Level 2: 1."/>
    <w:basedOn w:val="Normlny"/>
    <w:rsid w:val="0085793B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5793B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5793B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5793B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5793B"/>
  </w:style>
  <w:style w:type="character" w:customStyle="1" w:styleId="IBMTextChar">
    <w:name w:val="IBM Text Char"/>
    <w:rsid w:val="0085793B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5793B"/>
  </w:style>
  <w:style w:type="paragraph" w:styleId="Zoznam">
    <w:name w:val="List"/>
    <w:basedOn w:val="Zkladntext"/>
    <w:rsid w:val="0085793B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5793B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5793B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5793B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5793B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5793B"/>
    <w:pPr>
      <w:widowControl w:val="0"/>
      <w:numPr>
        <w:numId w:val="9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5793B"/>
    <w:pPr>
      <w:tabs>
        <w:tab w:val="num" w:pos="567"/>
      </w:tabs>
    </w:pPr>
  </w:style>
  <w:style w:type="paragraph" w:customStyle="1" w:styleId="A3">
    <w:name w:val="A3"/>
    <w:basedOn w:val="A2"/>
    <w:rsid w:val="0085793B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5793B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5793B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5793B"/>
    <w:rPr>
      <w:b/>
      <w:bCs/>
    </w:rPr>
  </w:style>
  <w:style w:type="paragraph" w:customStyle="1" w:styleId="WW-DocumentMap">
    <w:name w:val="WW-Document Map"/>
    <w:basedOn w:val="Normlny"/>
    <w:rsid w:val="0085793B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5793B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5793B"/>
  </w:style>
  <w:style w:type="paragraph" w:customStyle="1" w:styleId="TableContents">
    <w:name w:val="Table Contents"/>
    <w:basedOn w:val="Zkladntext"/>
    <w:rsid w:val="0085793B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5793B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5793B"/>
    <w:rPr>
      <w:rFonts w:ascii="Arial" w:eastAsia="Times New Roman" w:hAnsi="Arial" w:cs="Arial"/>
      <w:color w:val="000000"/>
      <w:kern w:val="0"/>
      <w:sz w:val="21"/>
      <w:szCs w:val="21"/>
      <w:shd w:val="clear" w:color="auto" w:fill="FFFFFF"/>
      <w14:ligatures w14:val="none"/>
    </w:rPr>
  </w:style>
  <w:style w:type="paragraph" w:styleId="Oznaitext">
    <w:name w:val="Block Text"/>
    <w:basedOn w:val="Normlny"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5793B"/>
    <w:rPr>
      <w:rFonts w:ascii="Arial" w:eastAsia="Times New Roman" w:hAnsi="Arial" w:cs="Arial"/>
      <w:color w:val="000000"/>
      <w:kern w:val="0"/>
      <w:sz w:val="21"/>
      <w:szCs w:val="21"/>
      <w:shd w:val="clear" w:color="auto" w:fill="FFFFFF"/>
      <w14:ligatures w14:val="none"/>
    </w:rPr>
  </w:style>
  <w:style w:type="paragraph" w:styleId="Zarkazkladnhotextu3">
    <w:name w:val="Body Text Indent 3"/>
    <w:basedOn w:val="Normlny"/>
    <w:link w:val="Zarkazkladnhotextu3Char"/>
    <w:rsid w:val="008579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5793B"/>
    <w:rPr>
      <w:rFonts w:ascii="Arial" w:eastAsia="Times New Roman" w:hAnsi="Arial" w:cs="Arial"/>
      <w:color w:val="000000"/>
      <w:kern w:val="0"/>
      <w:sz w:val="21"/>
      <w:szCs w:val="21"/>
      <w:shd w:val="clear" w:color="auto" w:fill="FFFFFF"/>
      <w14:ligatures w14:val="none"/>
    </w:rPr>
  </w:style>
  <w:style w:type="paragraph" w:customStyle="1" w:styleId="DefaultText">
    <w:name w:val="Default Text"/>
    <w:basedOn w:val="Normlny"/>
    <w:rsid w:val="0085793B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5793B"/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styleId="Prvzarkazkladnhotextu">
    <w:name w:val="Body Text First Indent"/>
    <w:basedOn w:val="Zkladntext"/>
    <w:link w:val="PrvzarkazkladnhotextuChar"/>
    <w:rsid w:val="0085793B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5793B"/>
    <w:rPr>
      <w:rFonts w:ascii="Arial" w:eastAsia="Times New Roman" w:hAnsi="Arial" w:cs="Arial"/>
      <w:noProof/>
      <w:kern w:val="0"/>
      <w:sz w:val="20"/>
      <w:szCs w:val="20"/>
      <w:lang w:val="en-US" w:eastAsia="sk-SK"/>
      <w14:ligatures w14:val="none"/>
    </w:rPr>
  </w:style>
  <w:style w:type="paragraph" w:styleId="Prvzarkazkladnhotextu2">
    <w:name w:val="Body Text First Indent 2"/>
    <w:basedOn w:val="Zarkazkladnhotextu"/>
    <w:link w:val="Prvzarkazkladnhotextu2Char"/>
    <w:rsid w:val="0085793B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5793B"/>
    <w:rPr>
      <w:rFonts w:ascii="Arial" w:eastAsia="Times New Roman" w:hAnsi="Arial" w:cs="Arial"/>
      <w:color w:val="000000"/>
      <w:kern w:val="0"/>
      <w:sz w:val="20"/>
      <w:szCs w:val="20"/>
      <w:shd w:val="clear" w:color="auto" w:fill="FFFFFF"/>
      <w:lang w:val="en-US"/>
      <w14:ligatures w14:val="none"/>
    </w:rPr>
  </w:style>
  <w:style w:type="paragraph" w:styleId="Zver">
    <w:name w:val="Closing"/>
    <w:basedOn w:val="Normlny"/>
    <w:link w:val="Zver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Dtum">
    <w:name w:val="Date"/>
    <w:basedOn w:val="Normlny"/>
    <w:next w:val="Normlny"/>
    <w:link w:val="Dtum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truktradokumentu">
    <w:name w:val="Document Map"/>
    <w:basedOn w:val="Normlny"/>
    <w:link w:val="truktradokumentuChar"/>
    <w:rsid w:val="0085793B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5793B"/>
    <w:rPr>
      <w:rFonts w:ascii="Tahoma" w:eastAsia="Times New Roman" w:hAnsi="Tahoma" w:cs="Tahoma"/>
      <w:kern w:val="0"/>
      <w:sz w:val="20"/>
      <w:szCs w:val="20"/>
      <w:shd w:val="clear" w:color="auto" w:fill="000080"/>
      <w:lang w:val="en-US"/>
      <w14:ligatures w14:val="none"/>
    </w:rPr>
  </w:style>
  <w:style w:type="paragraph" w:styleId="Podpise-mailu">
    <w:name w:val="E-mail Signature"/>
    <w:basedOn w:val="Normlny"/>
    <w:link w:val="Podpise-mailu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Adresanaoblke">
    <w:name w:val="envelope address"/>
    <w:basedOn w:val="Normlny"/>
    <w:rsid w:val="0085793B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5793B"/>
    <w:rPr>
      <w:rFonts w:ascii="Arial" w:eastAsia="Times New Roman" w:hAnsi="Arial" w:cs="Arial"/>
      <w:i/>
      <w:iCs/>
      <w:kern w:val="0"/>
      <w:sz w:val="20"/>
      <w:szCs w:val="20"/>
      <w:lang w:val="en-US"/>
      <w14:ligatures w14:val="none"/>
    </w:rPr>
  </w:style>
  <w:style w:type="paragraph" w:styleId="PredformtovanHTML">
    <w:name w:val="HTML Preformatted"/>
    <w:basedOn w:val="Normlny"/>
    <w:link w:val="PredformtovanHTML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5793B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Register1">
    <w:name w:val="index 1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5793B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5793B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5793B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5793B"/>
    <w:pPr>
      <w:widowControl w:val="0"/>
      <w:numPr>
        <w:numId w:val="13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5793B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5793B"/>
    <w:pPr>
      <w:widowControl w:val="0"/>
      <w:numPr>
        <w:numId w:val="1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5793B"/>
    <w:pPr>
      <w:widowControl w:val="0"/>
      <w:numPr>
        <w:numId w:val="1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5793B"/>
    <w:pPr>
      <w:widowControl w:val="0"/>
      <w:numPr>
        <w:numId w:val="1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5793B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579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TextmakraChar">
    <w:name w:val="Text makra Char"/>
    <w:basedOn w:val="Predvolenpsmoodseku"/>
    <w:link w:val="Textmakra"/>
    <w:rsid w:val="0085793B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lavikasprvy">
    <w:name w:val="Message Header"/>
    <w:basedOn w:val="Normlny"/>
    <w:link w:val="HlavikasprvyChar"/>
    <w:rsid w:val="0085793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5793B"/>
    <w:rPr>
      <w:rFonts w:ascii="Arial" w:eastAsia="Times New Roman" w:hAnsi="Arial" w:cs="Arial"/>
      <w:kern w:val="0"/>
      <w:shd w:val="pct20" w:color="auto" w:fill="auto"/>
      <w:lang w:val="en-US"/>
      <w14:ligatures w14:val="none"/>
    </w:rPr>
  </w:style>
  <w:style w:type="paragraph" w:styleId="Normlnywebov">
    <w:name w:val="Normal (Web)"/>
    <w:basedOn w:val="Normlny"/>
    <w:uiPriority w:val="99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Obyajntext">
    <w:name w:val="Plain Text"/>
    <w:basedOn w:val="Normlny"/>
    <w:link w:val="Obyajntext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5793B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Oslovenie">
    <w:name w:val="Salutation"/>
    <w:basedOn w:val="Normlny"/>
    <w:next w:val="Normlny"/>
    <w:link w:val="Oslovenie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Podpis">
    <w:name w:val="Signature"/>
    <w:basedOn w:val="Normlny"/>
    <w:link w:val="PodpisChar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5793B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Zoznamcitci">
    <w:name w:val="table of authorities"/>
    <w:basedOn w:val="Normlny"/>
    <w:next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Hlavikazoznamucitci">
    <w:name w:val="toa heading"/>
    <w:basedOn w:val="Normlny"/>
    <w:next w:val="Normlny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5793B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5793B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5793B"/>
    <w:rPr>
      <w:rFonts w:ascii="Arial" w:eastAsia="Times New Roman" w:hAnsi="Arial" w:cs="Helvetica-Bold"/>
      <w:b/>
      <w:bCs/>
      <w:kern w:val="0"/>
      <w:sz w:val="18"/>
      <w14:ligatures w14:val="none"/>
    </w:rPr>
  </w:style>
  <w:style w:type="paragraph" w:customStyle="1" w:styleId="IBMTextBoldUnderlined">
    <w:name w:val="IBM Text Bold Underlined"/>
    <w:basedOn w:val="IBMText"/>
    <w:link w:val="IBMTextBoldUnderlinedChar"/>
    <w:rsid w:val="0085793B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5793B"/>
    <w:rPr>
      <w:rFonts w:ascii="Arial" w:eastAsia="Times New Roman" w:hAnsi="Arial" w:cs="Arial"/>
      <w:b/>
      <w:kern w:val="0"/>
      <w:sz w:val="18"/>
      <w:u w:val="single"/>
      <w14:ligatures w14:val="none"/>
    </w:rPr>
  </w:style>
  <w:style w:type="paragraph" w:customStyle="1" w:styleId="IBMBulet">
    <w:name w:val="IBM Bulet"/>
    <w:basedOn w:val="IBMText"/>
    <w:rsid w:val="0085793B"/>
    <w:pPr>
      <w:widowControl/>
      <w:numPr>
        <w:numId w:val="18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5793B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5793B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5793B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5793B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5793B"/>
    <w:pPr>
      <w:numPr>
        <w:numId w:val="19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5793B"/>
    <w:pPr>
      <w:numPr>
        <w:ilvl w:val="1"/>
        <w:numId w:val="19"/>
      </w:numPr>
      <w:tabs>
        <w:tab w:val="clear" w:pos="576"/>
        <w:tab w:val="num" w:pos="432"/>
      </w:tabs>
      <w:spacing w:before="240" w:after="120" w:line="240" w:lineRule="auto"/>
    </w:pPr>
    <w:rPr>
      <w:rFonts w:ascii="Helvetica" w:eastAsia="Times New Roman" w:hAnsi="Helvetica" w:cs="Helvetica"/>
      <w:b/>
      <w:kern w:val="0"/>
      <w:sz w:val="28"/>
      <w:szCs w:val="28"/>
      <w:lang w:eastAsia="cs-CZ"/>
      <w14:ligatures w14:val="none"/>
    </w:rPr>
  </w:style>
  <w:style w:type="paragraph" w:customStyle="1" w:styleId="Hlavicka2">
    <w:name w:val="Hlavicka2"/>
    <w:next w:val="Hlavicka3"/>
    <w:rsid w:val="0085793B"/>
    <w:pPr>
      <w:numPr>
        <w:ilvl w:val="2"/>
        <w:numId w:val="19"/>
      </w:numPr>
      <w:tabs>
        <w:tab w:val="clear" w:pos="720"/>
        <w:tab w:val="num" w:pos="576"/>
      </w:tabs>
      <w:spacing w:before="120" w:after="0" w:line="360" w:lineRule="auto"/>
      <w:jc w:val="both"/>
    </w:pPr>
    <w:rPr>
      <w:rFonts w:ascii="Arial" w:eastAsia="Times New Roman" w:hAnsi="Arial" w:cs="Helvetica"/>
      <w:b/>
      <w:kern w:val="0"/>
      <w:sz w:val="20"/>
      <w:lang w:eastAsia="cs-CZ"/>
      <w14:ligatures w14:val="none"/>
    </w:rPr>
  </w:style>
  <w:style w:type="paragraph" w:customStyle="1" w:styleId="Hlavicka3">
    <w:name w:val="Hlavicka3"/>
    <w:rsid w:val="0085793B"/>
    <w:pPr>
      <w:numPr>
        <w:numId w:val="20"/>
      </w:numPr>
      <w:tabs>
        <w:tab w:val="clear" w:pos="360"/>
        <w:tab w:val="num" w:pos="720"/>
      </w:tabs>
      <w:spacing w:after="0" w:line="360" w:lineRule="auto"/>
      <w:jc w:val="both"/>
    </w:pPr>
    <w:rPr>
      <w:rFonts w:ascii="Arial" w:eastAsia="Times New Roman" w:hAnsi="Arial" w:cs="Helvetica"/>
      <w:kern w:val="0"/>
      <w:sz w:val="20"/>
      <w:szCs w:val="28"/>
      <w:lang w:eastAsia="cs-CZ"/>
      <w14:ligatures w14:val="none"/>
    </w:rPr>
  </w:style>
  <w:style w:type="paragraph" w:customStyle="1" w:styleId="StyleDefaultTextArial10ptAuto">
    <w:name w:val="Style Default Text + Arial 10 pt Auto"/>
    <w:basedOn w:val="Normlny"/>
    <w:rsid w:val="0085793B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5793B"/>
    <w:rPr>
      <w:color w:val="800080"/>
      <w:u w:val="single"/>
    </w:rPr>
  </w:style>
  <w:style w:type="paragraph" w:customStyle="1" w:styleId="xl24">
    <w:name w:val="xl24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5793B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5793B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5793B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5793B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5793B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5793B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5793B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5793B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5793B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5793B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5793B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5793B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5793B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5793B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5793B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5793B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5793B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5793B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5793B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5793B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5793B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5793B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5793B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5793B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5793B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5793B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5793B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5793B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5793B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5793B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5793B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5793B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5793B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5793B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5793B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5793B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5793B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5793B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5793B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5793B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5793B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5793B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5793B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5793B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5793B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5793B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5793B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5793B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5793B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5793B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5793B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5793B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5793B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5793B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5793B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5793B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5793B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5793B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5793B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5793B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5793B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5793B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5793B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5793B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5793B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5793B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579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5793B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5793B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5793B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5793B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5793B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5793B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5793B"/>
  </w:style>
  <w:style w:type="character" w:customStyle="1" w:styleId="apple-style-span">
    <w:name w:val="apple-style-span"/>
    <w:basedOn w:val="Predvolenpsmoodseku"/>
    <w:rsid w:val="0085793B"/>
  </w:style>
  <w:style w:type="character" w:customStyle="1" w:styleId="pre">
    <w:name w:val="pre"/>
    <w:basedOn w:val="Predvolenpsmoodseku"/>
    <w:rsid w:val="0085793B"/>
  </w:style>
  <w:style w:type="character" w:styleId="Vrazn">
    <w:name w:val="Strong"/>
    <w:qFormat/>
    <w:rsid w:val="0085793B"/>
    <w:rPr>
      <w:b/>
      <w:bCs/>
    </w:rPr>
  </w:style>
  <w:style w:type="character" w:customStyle="1" w:styleId="a420keyword">
    <w:name w:val="a420_keyword"/>
    <w:rsid w:val="0085793B"/>
  </w:style>
  <w:style w:type="character" w:customStyle="1" w:styleId="FontStyle38">
    <w:name w:val="Font Style38"/>
    <w:uiPriority w:val="99"/>
    <w:rsid w:val="0085793B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5793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5793B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85793B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85793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85793B"/>
    <w:pPr>
      <w:keepNext w:val="0"/>
      <w:keepLines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ascii="Times New Roman" w:eastAsia="MS Mincho" w:hAnsi="Times New Roman" w:cs="Traditional Arabic"/>
      <w:color w:val="auto"/>
      <w:sz w:val="22"/>
      <w:szCs w:val="26"/>
    </w:rPr>
  </w:style>
  <w:style w:type="paragraph" w:styleId="Bezriadkovania">
    <w:name w:val="No Spacing"/>
    <w:uiPriority w:val="1"/>
    <w:qFormat/>
    <w:rsid w:val="0085793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KPZkladnytext">
    <w:name w:val="KP Základny text"/>
    <w:basedOn w:val="Normlny"/>
    <w:qFormat/>
    <w:rsid w:val="0085793B"/>
    <w:pPr>
      <w:tabs>
        <w:tab w:val="clear" w:pos="2160"/>
        <w:tab w:val="clear" w:pos="2880"/>
        <w:tab w:val="clear" w:pos="4500"/>
      </w:tabs>
      <w:spacing w:line="276" w:lineRule="auto"/>
    </w:pPr>
    <w:rPr>
      <w:rFonts w:ascii="Century Gothic" w:hAnsi="Century Gothic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Príloha č. 2 - Návrh kúpnej zmluvy - časť 2_03042025.docx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202504031636303765</IdentifikatorZmluvy>
    <TaxCatchAll xmlns="88df7d79-48fa-472e-807d-973bd48a7d0e" xsi:nil="true"/>
    <Protokol xmlns="1395d6f3-7af6-453b-825d-40517332caf7">nie</Protoko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C55DF-DAED-4174-B92D-B7AD7269D3B4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2.xml><?xml version="1.0" encoding="utf-8"?>
<ds:datastoreItem xmlns:ds="http://schemas.openxmlformats.org/officeDocument/2006/customXml" ds:itemID="{7585AE94-EB2A-4245-A7F7-BD5D08E4E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45D6F-FDE9-46B0-A2EC-8D79C34FB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4583</Words>
  <Characters>26125</Characters>
  <Application>Microsoft Office Word</Application>
  <DocSecurity>0</DocSecurity>
  <Lines>217</Lines>
  <Paragraphs>61</Paragraphs>
  <ScaleCrop>false</ScaleCrop>
  <Company/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Beňo</dc:creator>
  <cp:keywords/>
  <dc:description/>
  <cp:lastModifiedBy>Natália Csontofalská</cp:lastModifiedBy>
  <cp:revision>11</cp:revision>
  <dcterms:created xsi:type="dcterms:W3CDTF">2025-03-27T09:05:00Z</dcterms:created>
  <dcterms:modified xsi:type="dcterms:W3CDTF">2025-04-23T12:21:00Z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