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proofErr w:type="spellStart"/>
            <w:r w:rsidRPr="0068490A">
              <w:rPr>
                <w:rFonts w:cs="Arial"/>
                <w:szCs w:val="20"/>
              </w:rPr>
              <w:t>Koháryho</w:t>
            </w:r>
            <w:proofErr w:type="spellEnd"/>
            <w:r w:rsidRPr="0068490A">
              <w:rPr>
                <w:rFonts w:cs="Arial"/>
                <w:szCs w:val="20"/>
              </w:rPr>
              <w:t xml:space="preserve"> 2, 934 01 Levice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4289873B" w:rsidR="00CB12FA" w:rsidRPr="00EB237C" w:rsidRDefault="000A2B34" w:rsidP="006F3FF3">
            <w:pPr>
              <w:spacing w:after="0" w:line="360" w:lineRule="auto"/>
              <w:jc w:val="both"/>
              <w:rPr>
                <w:rFonts w:cs="Arial"/>
                <w:highlight w:val="yellow"/>
              </w:rPr>
            </w:pPr>
            <w:r w:rsidRPr="000A2B34">
              <w:rPr>
                <w:rFonts w:cs="Arial"/>
                <w:szCs w:val="20"/>
              </w:rPr>
              <w:t xml:space="preserve">Ing. </w:t>
            </w:r>
            <w:r w:rsidR="006F3FF3">
              <w:rPr>
                <w:rFonts w:cs="Arial"/>
                <w:szCs w:val="20"/>
              </w:rPr>
              <w:t xml:space="preserve">Robert </w:t>
            </w:r>
            <w:proofErr w:type="spellStart"/>
            <w:r w:rsidR="006F3FF3">
              <w:rPr>
                <w:rFonts w:cs="Arial"/>
                <w:szCs w:val="20"/>
              </w:rPr>
              <w:t>Brodziansky</w:t>
            </w:r>
            <w:proofErr w:type="spellEnd"/>
            <w:r w:rsidR="00CB12FA">
              <w:rPr>
                <w:rFonts w:cs="Arial"/>
                <w:szCs w:val="20"/>
              </w:rPr>
              <w:t xml:space="preserve">– </w:t>
            </w:r>
            <w:r w:rsidR="006F3FF3">
              <w:rPr>
                <w:rFonts w:cs="Arial"/>
                <w:szCs w:val="20"/>
              </w:rPr>
              <w:t xml:space="preserve">vedúci </w:t>
            </w:r>
            <w:r w:rsidR="00CB12FA" w:rsidRPr="00221B18">
              <w:rPr>
                <w:rFonts w:cs="Arial"/>
                <w:szCs w:val="20"/>
              </w:rPr>
              <w:t xml:space="preserve">organizačnej zložky OZ </w:t>
            </w:r>
            <w:r w:rsidR="0068490A">
              <w:rPr>
                <w:rFonts w:cs="Arial"/>
                <w:szCs w:val="20"/>
              </w:rPr>
              <w:t>Podunajsko</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481632C5" w:rsidR="00A54901" w:rsidRPr="00977280" w:rsidRDefault="00F175D2" w:rsidP="006F3FF3">
            <w:pPr>
              <w:spacing w:after="0" w:line="360" w:lineRule="auto"/>
              <w:jc w:val="both"/>
              <w:rPr>
                <w:rFonts w:cs="Arial"/>
                <w:szCs w:val="20"/>
              </w:rPr>
            </w:pPr>
            <w:hyperlink r:id="rId8" w:history="1">
              <w:r w:rsidR="006F3FF3" w:rsidRPr="005E5FFE">
                <w:rPr>
                  <w:rStyle w:val="Hypertextovprepojenie"/>
                  <w:rFonts w:cs="Arial"/>
                  <w:szCs w:val="20"/>
                </w:rPr>
                <w:t>https://josephine.proebiz.com/sk/tender/62617/summary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370530BF" w:rsidR="00A54901" w:rsidRPr="00977280" w:rsidRDefault="006F3FF3" w:rsidP="00DD56F0">
            <w:pPr>
              <w:spacing w:after="0" w:line="360" w:lineRule="auto"/>
              <w:jc w:val="both"/>
              <w:rPr>
                <w:rFonts w:cs="Arial"/>
                <w:szCs w:val="20"/>
              </w:rPr>
            </w:pPr>
            <w:r>
              <w:rPr>
                <w:rFonts w:cs="Arial"/>
                <w:szCs w:val="20"/>
                <w:highlight w:val="yellow"/>
              </w:rPr>
              <w:t>6</w:t>
            </w:r>
            <w:r w:rsidR="00DD56F0">
              <w:rPr>
                <w:rFonts w:cs="Arial"/>
                <w:szCs w:val="20"/>
                <w:highlight w:val="yellow"/>
              </w:rPr>
              <w:t>3649</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1FAE514F" w:rsidR="00A54901" w:rsidRPr="00977280" w:rsidRDefault="00383D53" w:rsidP="00DD56F0">
            <w:pPr>
              <w:spacing w:after="0" w:line="360" w:lineRule="auto"/>
              <w:rPr>
                <w:rFonts w:cs="Arial"/>
                <w:szCs w:val="20"/>
              </w:rPr>
            </w:pPr>
            <w:r w:rsidRPr="00383D53">
              <w:t xml:space="preserve">Služby mechanizačnými prostriedkami - OZ Podunajsko, - výzva č. </w:t>
            </w:r>
            <w:r w:rsidR="006F3FF3">
              <w:t>1</w:t>
            </w:r>
            <w:r w:rsidR="00DD56F0">
              <w:t>1</w:t>
            </w:r>
            <w:r w:rsidRPr="00383D53">
              <w:t>/202</w:t>
            </w:r>
            <w:r w:rsidR="00DD56F0">
              <w:t>5</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1092F960" w:rsidR="00E11E5E" w:rsidRPr="00977280" w:rsidRDefault="00AB2B46" w:rsidP="00C11967">
      <w:pPr>
        <w:spacing w:after="0"/>
        <w:jc w:val="both"/>
        <w:rPr>
          <w:rFonts w:cs="Arial"/>
          <w:szCs w:val="20"/>
          <w:highlight w:val="yellow"/>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E02626">
        <w:rPr>
          <w:rFonts w:cs="Arial"/>
          <w:szCs w:val="20"/>
        </w:rPr>
        <w:t>1</w:t>
      </w:r>
      <w:r w:rsidR="00DD56F0">
        <w:rPr>
          <w:rFonts w:cs="Arial"/>
          <w:szCs w:val="20"/>
        </w:rPr>
        <w:t>1</w:t>
      </w:r>
      <w:r w:rsidR="00CB12FA">
        <w:rPr>
          <w:rFonts w:cs="Arial"/>
          <w:szCs w:val="20"/>
          <w:highlight w:val="yellow"/>
        </w:rPr>
        <w:t>/202</w:t>
      </w:r>
      <w:r w:rsidR="0044380F">
        <w:rPr>
          <w:rFonts w:cs="Arial"/>
          <w:szCs w:val="20"/>
          <w:highlight w:val="yellow"/>
        </w:rPr>
        <w:t>5</w:t>
      </w:r>
      <w:bookmarkStart w:id="0" w:name="_GoBack"/>
      <w:bookmarkEnd w:id="0"/>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7107ADF5" w14:textId="58B49CC3" w:rsidR="00E02626" w:rsidRPr="00E02626" w:rsidRDefault="00E02626" w:rsidP="00E02626">
      <w:pPr>
        <w:rPr>
          <w:rFonts w:cs="Arial"/>
          <w:szCs w:val="20"/>
        </w:rPr>
      </w:pPr>
      <w:r w:rsidRPr="00E02626">
        <w:rPr>
          <w:rFonts w:cs="Arial"/>
          <w:szCs w:val="20"/>
        </w:rPr>
        <w:t>OZ  Podunajsko - výzva č.1</w:t>
      </w:r>
      <w:r w:rsidR="00DD56F0">
        <w:rPr>
          <w:rFonts w:cs="Arial"/>
          <w:szCs w:val="20"/>
        </w:rPr>
        <w:t>1</w:t>
      </w:r>
      <w:r w:rsidRPr="00E02626">
        <w:rPr>
          <w:rFonts w:cs="Arial"/>
          <w:szCs w:val="20"/>
        </w:rPr>
        <w:t>/202</w:t>
      </w:r>
      <w:r w:rsidR="00DD56F0">
        <w:rPr>
          <w:rFonts w:cs="Arial"/>
          <w:szCs w:val="20"/>
        </w:rPr>
        <w:t>5 LS Želiezovce</w:t>
      </w:r>
      <w:r w:rsidRPr="00E02626">
        <w:rPr>
          <w:rFonts w:cs="Arial"/>
          <w:szCs w:val="20"/>
        </w:rPr>
        <w:t xml:space="preserve"> časť č. 1:               14 850,00 EUR bez DPH</w:t>
      </w:r>
    </w:p>
    <w:p w14:paraId="4EA98DA8" w14:textId="77777777" w:rsidR="00E02626" w:rsidRPr="00E02626" w:rsidRDefault="00E02626" w:rsidP="00E02626">
      <w:pPr>
        <w:rPr>
          <w:rFonts w:cs="Arial"/>
          <w:szCs w:val="20"/>
        </w:rPr>
      </w:pPr>
    </w:p>
    <w:p w14:paraId="59AC5766" w14:textId="16BBFDFD" w:rsidR="00E02626" w:rsidRPr="00E02626" w:rsidRDefault="00E02626" w:rsidP="00E02626">
      <w:pPr>
        <w:rPr>
          <w:rFonts w:cs="Arial"/>
          <w:szCs w:val="20"/>
        </w:rPr>
      </w:pPr>
      <w:r w:rsidRPr="00E02626">
        <w:rPr>
          <w:rFonts w:cs="Arial"/>
          <w:szCs w:val="20"/>
        </w:rPr>
        <w:t xml:space="preserve">Časť č. 1: LS </w:t>
      </w:r>
      <w:r w:rsidR="00DD56F0">
        <w:rPr>
          <w:rFonts w:cs="Arial"/>
          <w:szCs w:val="20"/>
        </w:rPr>
        <w:t>Želiezovce</w:t>
      </w:r>
    </w:p>
    <w:p w14:paraId="43A1B713" w14:textId="77777777" w:rsidR="00E02626" w:rsidRPr="00E02626" w:rsidRDefault="00E02626" w:rsidP="00E02626">
      <w:pPr>
        <w:rPr>
          <w:rFonts w:cs="Arial"/>
          <w:szCs w:val="20"/>
        </w:rPr>
      </w:pPr>
      <w:proofErr w:type="spellStart"/>
      <w:r w:rsidRPr="00E02626">
        <w:rPr>
          <w:rFonts w:cs="Arial"/>
          <w:szCs w:val="20"/>
        </w:rPr>
        <w:t>Rýpadlový</w:t>
      </w:r>
      <w:proofErr w:type="spellEnd"/>
      <w:r w:rsidRPr="00E02626">
        <w:rPr>
          <w:rFonts w:cs="Arial"/>
          <w:szCs w:val="20"/>
        </w:rPr>
        <w:t xml:space="preserve"> nakladač -  kolesový </w:t>
      </w:r>
      <w:proofErr w:type="spellStart"/>
      <w:r w:rsidRPr="00E02626">
        <w:rPr>
          <w:rFonts w:cs="Arial"/>
          <w:szCs w:val="20"/>
        </w:rPr>
        <w:t>traktorbáger</w:t>
      </w:r>
      <w:proofErr w:type="spellEnd"/>
      <w:r w:rsidRPr="00E02626">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E02626">
        <w:rPr>
          <w:rFonts w:cs="Arial"/>
          <w:szCs w:val="20"/>
        </w:rPr>
        <w:t>svahovacou</w:t>
      </w:r>
      <w:proofErr w:type="spellEnd"/>
      <w:r w:rsidRPr="00E02626">
        <w:rPr>
          <w:rFonts w:cs="Arial"/>
          <w:szCs w:val="20"/>
        </w:rPr>
        <w:t xml:space="preserve"> lopatou.    cca 250 </w:t>
      </w:r>
      <w:proofErr w:type="spellStart"/>
      <w:r w:rsidRPr="00E02626">
        <w:rPr>
          <w:rFonts w:cs="Arial"/>
          <w:szCs w:val="20"/>
        </w:rPr>
        <w:t>Mth</w:t>
      </w:r>
      <w:proofErr w:type="spellEnd"/>
    </w:p>
    <w:p w14:paraId="2DF937A2" w14:textId="77777777" w:rsidR="00E02626" w:rsidRPr="00E02626" w:rsidRDefault="00E02626" w:rsidP="00E02626">
      <w:pPr>
        <w:rPr>
          <w:rFonts w:cs="Arial"/>
          <w:szCs w:val="20"/>
        </w:rPr>
      </w:pPr>
      <w:r w:rsidRPr="00E02626">
        <w:rPr>
          <w:rFonts w:cs="Arial"/>
          <w:szCs w:val="20"/>
        </w:rPr>
        <w:t>•</w:t>
      </w:r>
      <w:r w:rsidRPr="00E02626">
        <w:rPr>
          <w:rFonts w:cs="Arial"/>
          <w:szCs w:val="20"/>
        </w:rPr>
        <w:tab/>
        <w:t xml:space="preserve">Do jednotkovej ceny sa zahrnú všetky náklady na dodanie predmetu zákazky vrátane presunu a prevozu  stroja na pracovisko a prestojov. </w:t>
      </w:r>
      <w:proofErr w:type="spellStart"/>
      <w:r w:rsidRPr="00E02626">
        <w:rPr>
          <w:rFonts w:cs="Arial"/>
          <w:szCs w:val="20"/>
        </w:rPr>
        <w:t>Mth</w:t>
      </w:r>
      <w:proofErr w:type="spellEnd"/>
      <w:r w:rsidRPr="00E02626">
        <w:rPr>
          <w:rFonts w:cs="Arial"/>
          <w:szCs w:val="20"/>
        </w:rPr>
        <w:t xml:space="preserve"> sa </w:t>
      </w:r>
      <w:proofErr w:type="spellStart"/>
      <w:r w:rsidRPr="00E02626">
        <w:rPr>
          <w:rFonts w:cs="Arial"/>
          <w:szCs w:val="20"/>
        </w:rPr>
        <w:t>počítaju</w:t>
      </w:r>
      <w:proofErr w:type="spellEnd"/>
      <w:r w:rsidRPr="00E02626">
        <w:rPr>
          <w:rFonts w:cs="Arial"/>
          <w:szCs w:val="20"/>
        </w:rPr>
        <w:t xml:space="preserve"> od zahájenia prác na pracovisku.</w:t>
      </w:r>
    </w:p>
    <w:p w14:paraId="4CD812A0" w14:textId="77777777" w:rsidR="00E02626" w:rsidRPr="00E02626" w:rsidRDefault="00E02626" w:rsidP="00E02626">
      <w:pPr>
        <w:rPr>
          <w:rFonts w:cs="Arial"/>
          <w:szCs w:val="20"/>
        </w:rPr>
      </w:pPr>
      <w:r w:rsidRPr="00E02626">
        <w:rPr>
          <w:rFonts w:cs="Arial"/>
          <w:szCs w:val="20"/>
        </w:rPr>
        <w:t>Nákladný automobil do 12 t. na rozvoz materiálu po Lesných cestách../cca 1500km//</w:t>
      </w:r>
    </w:p>
    <w:p w14:paraId="184F56A0" w14:textId="28C6A591" w:rsidR="00E02626" w:rsidRPr="00E02626" w:rsidRDefault="00E02626" w:rsidP="00E02626">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Km sa počítajú od miesta nalože</w:t>
      </w:r>
      <w:r>
        <w:rPr>
          <w:rFonts w:cs="Arial"/>
          <w:szCs w:val="20"/>
        </w:rPr>
        <w:t>nia po dovoz na miesto určenia.</w:t>
      </w: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1" w:name="_Toc384668550"/>
      <w:bookmarkStart w:id="2" w:name="_Toc397590240"/>
      <w:r w:rsidRPr="00977280">
        <w:rPr>
          <w:rFonts w:cs="Arial"/>
          <w:b/>
          <w:szCs w:val="20"/>
        </w:rPr>
        <w:t xml:space="preserve">Komplexnosť </w:t>
      </w:r>
      <w:bookmarkEnd w:id="1"/>
      <w:bookmarkEnd w:id="2"/>
      <w:r w:rsidRPr="00977280">
        <w:rPr>
          <w:rFonts w:cs="Arial"/>
          <w:b/>
          <w:szCs w:val="20"/>
        </w:rPr>
        <w:t>zákazky:</w:t>
      </w:r>
    </w:p>
    <w:p w14:paraId="4F9BDFE5" w14:textId="3E1273CF"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umožňuje rozdeliť predmet zákazky. Uchádzač </w:t>
      </w:r>
      <w:r w:rsidR="0026151C">
        <w:rPr>
          <w:rFonts w:cs="Arial"/>
          <w:sz w:val="20"/>
          <w:szCs w:val="20"/>
        </w:rPr>
        <w:t>môže</w:t>
      </w:r>
      <w:r w:rsidRPr="00977280">
        <w:rPr>
          <w:rFonts w:cs="Arial"/>
          <w:sz w:val="20"/>
          <w:szCs w:val="20"/>
        </w:rPr>
        <w:t xml:space="preserve"> predložiť ponuku na celý predmet zákazky</w:t>
      </w:r>
      <w:r w:rsidR="008F4493">
        <w:rPr>
          <w:rFonts w:cs="Arial"/>
          <w:sz w:val="20"/>
          <w:szCs w:val="20"/>
        </w:rPr>
        <w:t>, alebo na ktorúkoľvek časť</w:t>
      </w:r>
      <w:r w:rsidRPr="00977280">
        <w:rPr>
          <w:rFonts w:cs="Arial"/>
          <w:sz w:val="20"/>
          <w:szCs w:val="20"/>
        </w:rPr>
        <w:t>.</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lastRenderedPageBreak/>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DD43ABF" w14:textId="055B4D4A" w:rsidR="009E11CC" w:rsidRDefault="00E8072A" w:rsidP="00886EEA">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sú</w:t>
      </w:r>
      <w:r w:rsidR="00886EEA">
        <w:rPr>
          <w:rFonts w:cs="Arial"/>
          <w:sz w:val="20"/>
          <w:szCs w:val="20"/>
        </w:rPr>
        <w:t xml:space="preserve"> práce</w:t>
      </w:r>
      <w:r w:rsidR="007C42B6">
        <w:rPr>
          <w:rFonts w:cs="Arial"/>
          <w:sz w:val="20"/>
          <w:szCs w:val="20"/>
        </w:rPr>
        <w:t xml:space="preserve"> </w:t>
      </w:r>
      <w:r w:rsidR="00886EEA">
        <w:rPr>
          <w:rFonts w:cs="Arial"/>
          <w:sz w:val="20"/>
          <w:szCs w:val="20"/>
        </w:rPr>
        <w:t xml:space="preserve">: </w:t>
      </w:r>
    </w:p>
    <w:p w14:paraId="3EE11EC3" w14:textId="468989C3" w:rsidR="00E02626" w:rsidRPr="00E02626" w:rsidRDefault="00E02626" w:rsidP="00E02626">
      <w:pPr>
        <w:pStyle w:val="Odsekzoznamu"/>
        <w:spacing w:after="0"/>
        <w:ind w:left="360"/>
        <w:jc w:val="both"/>
        <w:rPr>
          <w:rFonts w:cs="Arial"/>
          <w:sz w:val="20"/>
          <w:szCs w:val="20"/>
        </w:rPr>
      </w:pPr>
      <w:r w:rsidRPr="007F05BF">
        <w:rPr>
          <w:rFonts w:cs="Arial"/>
          <w:sz w:val="20"/>
          <w:szCs w:val="20"/>
          <w:highlight w:val="yellow"/>
        </w:rPr>
        <w:t>OZ  Podunajsko - výzva č.1</w:t>
      </w:r>
      <w:r w:rsidR="007F05BF" w:rsidRPr="007F05BF">
        <w:rPr>
          <w:rFonts w:cs="Arial"/>
          <w:sz w:val="20"/>
          <w:szCs w:val="20"/>
          <w:highlight w:val="yellow"/>
        </w:rPr>
        <w:t>1</w:t>
      </w:r>
      <w:r w:rsidRPr="007F05BF">
        <w:rPr>
          <w:rFonts w:cs="Arial"/>
          <w:sz w:val="20"/>
          <w:szCs w:val="20"/>
          <w:highlight w:val="yellow"/>
        </w:rPr>
        <w:t>/202</w:t>
      </w:r>
      <w:r w:rsidR="007F05BF" w:rsidRPr="007F05BF">
        <w:rPr>
          <w:rFonts w:cs="Arial"/>
          <w:sz w:val="20"/>
          <w:szCs w:val="20"/>
          <w:highlight w:val="yellow"/>
        </w:rPr>
        <w:t>5</w:t>
      </w:r>
      <w:r w:rsidRPr="007F05BF">
        <w:rPr>
          <w:rFonts w:cs="Arial"/>
          <w:sz w:val="20"/>
          <w:szCs w:val="20"/>
          <w:highlight w:val="yellow"/>
        </w:rPr>
        <w:t xml:space="preserve"> </w:t>
      </w:r>
      <w:r w:rsidR="007F05BF" w:rsidRPr="007F05BF">
        <w:rPr>
          <w:rFonts w:cs="Arial"/>
          <w:sz w:val="20"/>
          <w:szCs w:val="20"/>
          <w:highlight w:val="yellow"/>
        </w:rPr>
        <w:t xml:space="preserve">LS Želiezovce </w:t>
      </w:r>
      <w:r w:rsidRPr="007F05BF">
        <w:rPr>
          <w:rFonts w:cs="Arial"/>
          <w:sz w:val="20"/>
          <w:szCs w:val="20"/>
          <w:highlight w:val="yellow"/>
        </w:rPr>
        <w:t>časť č. 1:                      14 850,00 EUR bez DPH</w:t>
      </w:r>
    </w:p>
    <w:p w14:paraId="5D6607AA" w14:textId="77777777" w:rsidR="00E02626" w:rsidRPr="00E02626" w:rsidRDefault="00E02626" w:rsidP="00E02626">
      <w:pPr>
        <w:pStyle w:val="Odsekzoznamu"/>
        <w:spacing w:after="0"/>
        <w:ind w:left="360"/>
        <w:jc w:val="both"/>
        <w:rPr>
          <w:rFonts w:cs="Arial"/>
          <w:sz w:val="20"/>
          <w:szCs w:val="20"/>
        </w:rPr>
      </w:pPr>
    </w:p>
    <w:p w14:paraId="2E40E305" w14:textId="46F03165" w:rsidR="00E02626" w:rsidRPr="00E02626" w:rsidRDefault="00E02626" w:rsidP="00E02626">
      <w:pPr>
        <w:pStyle w:val="Odsekzoznamu"/>
        <w:spacing w:after="0"/>
        <w:ind w:left="360"/>
        <w:jc w:val="both"/>
        <w:rPr>
          <w:rFonts w:cs="Arial"/>
          <w:sz w:val="20"/>
          <w:szCs w:val="20"/>
        </w:rPr>
      </w:pPr>
      <w:r w:rsidRPr="007F05BF">
        <w:rPr>
          <w:rFonts w:cs="Arial"/>
          <w:sz w:val="20"/>
          <w:szCs w:val="20"/>
          <w:highlight w:val="yellow"/>
        </w:rPr>
        <w:t xml:space="preserve">Časť č. 1: LS </w:t>
      </w:r>
      <w:r w:rsidR="007F05BF" w:rsidRPr="007F05BF">
        <w:rPr>
          <w:rFonts w:cs="Arial"/>
          <w:sz w:val="20"/>
          <w:szCs w:val="20"/>
          <w:highlight w:val="yellow"/>
        </w:rPr>
        <w:t>Želiezovce</w:t>
      </w:r>
    </w:p>
    <w:p w14:paraId="0A51FDA1" w14:textId="77777777" w:rsidR="00E02626" w:rsidRPr="00E02626" w:rsidRDefault="00E02626" w:rsidP="00E02626">
      <w:pPr>
        <w:pStyle w:val="Odsekzoznamu"/>
        <w:spacing w:after="0"/>
        <w:ind w:left="360"/>
        <w:jc w:val="both"/>
        <w:rPr>
          <w:rFonts w:cs="Arial"/>
          <w:sz w:val="20"/>
          <w:szCs w:val="20"/>
        </w:rPr>
      </w:pPr>
      <w:proofErr w:type="spellStart"/>
      <w:r w:rsidRPr="00E02626">
        <w:rPr>
          <w:rFonts w:cs="Arial"/>
          <w:sz w:val="20"/>
          <w:szCs w:val="20"/>
        </w:rPr>
        <w:t>Rýpadlový</w:t>
      </w:r>
      <w:proofErr w:type="spellEnd"/>
      <w:r w:rsidRPr="00E02626">
        <w:rPr>
          <w:rFonts w:cs="Arial"/>
          <w:sz w:val="20"/>
          <w:szCs w:val="20"/>
        </w:rPr>
        <w:t xml:space="preserve"> nakladač -  kolesový </w:t>
      </w:r>
      <w:proofErr w:type="spellStart"/>
      <w:r w:rsidRPr="00E02626">
        <w:rPr>
          <w:rFonts w:cs="Arial"/>
          <w:sz w:val="20"/>
          <w:szCs w:val="20"/>
        </w:rPr>
        <w:t>traktorbáger</w:t>
      </w:r>
      <w:proofErr w:type="spellEnd"/>
      <w:r w:rsidRPr="00E02626">
        <w:rPr>
          <w:rFonts w:cs="Arial"/>
          <w:sz w:val="20"/>
          <w:szCs w:val="20"/>
        </w:rPr>
        <w:t xml:space="preserve"> s čelným nakladačom a s teleskopicky výsuvným podkopovým    ramenom s bočným posuvom s výkonom minimálne 70 kW s vymeniteľnými podkopovými lopatami v šírke 30,60,90 cm a </w:t>
      </w:r>
      <w:proofErr w:type="spellStart"/>
      <w:r w:rsidRPr="00E02626">
        <w:rPr>
          <w:rFonts w:cs="Arial"/>
          <w:sz w:val="20"/>
          <w:szCs w:val="20"/>
        </w:rPr>
        <w:t>svahovacou</w:t>
      </w:r>
      <w:proofErr w:type="spellEnd"/>
      <w:r w:rsidRPr="00E02626">
        <w:rPr>
          <w:rFonts w:cs="Arial"/>
          <w:sz w:val="20"/>
          <w:szCs w:val="20"/>
        </w:rPr>
        <w:t xml:space="preserve"> lopatou.    cca 250 </w:t>
      </w:r>
      <w:proofErr w:type="spellStart"/>
      <w:r w:rsidRPr="00E02626">
        <w:rPr>
          <w:rFonts w:cs="Arial"/>
          <w:sz w:val="20"/>
          <w:szCs w:val="20"/>
        </w:rPr>
        <w:t>Mth</w:t>
      </w:r>
      <w:proofErr w:type="spellEnd"/>
    </w:p>
    <w:p w14:paraId="067BAF8E" w14:textId="77777777" w:rsidR="00E02626" w:rsidRPr="00E02626" w:rsidRDefault="00E02626" w:rsidP="00E02626">
      <w:pPr>
        <w:pStyle w:val="Odsekzoznamu"/>
        <w:spacing w:after="0"/>
        <w:ind w:left="360"/>
        <w:jc w:val="both"/>
        <w:rPr>
          <w:rFonts w:cs="Arial"/>
          <w:sz w:val="20"/>
          <w:szCs w:val="20"/>
        </w:rPr>
      </w:pPr>
      <w:r w:rsidRPr="00E02626">
        <w:rPr>
          <w:rFonts w:cs="Arial"/>
          <w:sz w:val="20"/>
          <w:szCs w:val="20"/>
        </w:rPr>
        <w:lastRenderedPageBreak/>
        <w:t>•</w:t>
      </w:r>
      <w:r w:rsidRPr="00E02626">
        <w:rPr>
          <w:rFonts w:cs="Arial"/>
          <w:sz w:val="20"/>
          <w:szCs w:val="20"/>
        </w:rPr>
        <w:tab/>
        <w:t xml:space="preserve">Do jednotkovej ceny sa zahrnú všetky náklady na dodanie predmetu zákazky vrátane presunu a prevozu  stroja na pracovisko a prestojov. </w:t>
      </w:r>
      <w:proofErr w:type="spellStart"/>
      <w:r w:rsidRPr="00E02626">
        <w:rPr>
          <w:rFonts w:cs="Arial"/>
          <w:sz w:val="20"/>
          <w:szCs w:val="20"/>
        </w:rPr>
        <w:t>Mth</w:t>
      </w:r>
      <w:proofErr w:type="spellEnd"/>
      <w:r w:rsidRPr="00E02626">
        <w:rPr>
          <w:rFonts w:cs="Arial"/>
          <w:sz w:val="20"/>
          <w:szCs w:val="20"/>
        </w:rPr>
        <w:t xml:space="preserve"> sa </w:t>
      </w:r>
      <w:proofErr w:type="spellStart"/>
      <w:r w:rsidRPr="00E02626">
        <w:rPr>
          <w:rFonts w:cs="Arial"/>
          <w:sz w:val="20"/>
          <w:szCs w:val="20"/>
        </w:rPr>
        <w:t>počítaju</w:t>
      </w:r>
      <w:proofErr w:type="spellEnd"/>
      <w:r w:rsidRPr="00E02626">
        <w:rPr>
          <w:rFonts w:cs="Arial"/>
          <w:sz w:val="20"/>
          <w:szCs w:val="20"/>
        </w:rPr>
        <w:t xml:space="preserve"> od zahájenia prác na pracovisku.</w:t>
      </w:r>
    </w:p>
    <w:p w14:paraId="520A988D" w14:textId="77777777" w:rsidR="00E02626" w:rsidRPr="00E02626" w:rsidRDefault="00E02626" w:rsidP="00E02626">
      <w:pPr>
        <w:pStyle w:val="Odsekzoznamu"/>
        <w:spacing w:after="0"/>
        <w:ind w:left="360"/>
        <w:jc w:val="both"/>
        <w:rPr>
          <w:rFonts w:cs="Arial"/>
          <w:sz w:val="20"/>
          <w:szCs w:val="20"/>
        </w:rPr>
      </w:pPr>
      <w:r w:rsidRPr="00E02626">
        <w:rPr>
          <w:rFonts w:cs="Arial"/>
          <w:sz w:val="20"/>
          <w:szCs w:val="20"/>
        </w:rPr>
        <w:t>Nákladný automobil do 12 t. na rozvoz materiálu po Lesných cestách../cca 1500km//</w:t>
      </w:r>
    </w:p>
    <w:p w14:paraId="7B8B3B60" w14:textId="5D37A246" w:rsidR="00E02626" w:rsidRPr="00E02626" w:rsidRDefault="00E02626" w:rsidP="00E02626">
      <w:pPr>
        <w:pStyle w:val="Odsekzoznamu"/>
        <w:spacing w:after="0"/>
        <w:ind w:left="360"/>
        <w:jc w:val="both"/>
        <w:rPr>
          <w:rFonts w:cs="Arial"/>
          <w:sz w:val="20"/>
          <w:szCs w:val="20"/>
        </w:rPr>
      </w:pPr>
      <w:r w:rsidRPr="00E02626">
        <w:rPr>
          <w:rFonts w:cs="Arial"/>
          <w:sz w:val="20"/>
          <w:szCs w:val="20"/>
        </w:rPr>
        <w:t>•</w:t>
      </w:r>
      <w:r w:rsidRPr="00E02626">
        <w:rPr>
          <w:rFonts w:cs="Arial"/>
          <w:sz w:val="20"/>
          <w:szCs w:val="20"/>
        </w:rPr>
        <w:tab/>
        <w:t>Do jednotkovej ceny sa zahrnú všetky náklady na dodanie predmetu zákazky vrátane presunu a prevozu  stroja na pracovisko a prestojov. Km sa počítajú od miesta nalože</w:t>
      </w:r>
      <w:r>
        <w:rPr>
          <w:rFonts w:cs="Arial"/>
          <w:sz w:val="20"/>
          <w:szCs w:val="20"/>
        </w:rPr>
        <w:t>nia po dovoz na miesto určenia.</w:t>
      </w:r>
    </w:p>
    <w:p w14:paraId="2771D022" w14:textId="77777777" w:rsidR="00E02626" w:rsidRPr="00E02626" w:rsidRDefault="00E02626" w:rsidP="00E02626">
      <w:pPr>
        <w:pStyle w:val="Odsekzoznamu"/>
        <w:spacing w:after="0"/>
        <w:ind w:left="360"/>
        <w:jc w:val="both"/>
        <w:rPr>
          <w:rFonts w:cs="Arial"/>
          <w:sz w:val="20"/>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6718B4C2"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–LS </w:t>
      </w:r>
      <w:r w:rsidR="007F05BF">
        <w:rPr>
          <w:sz w:val="20"/>
          <w:szCs w:val="20"/>
          <w:highlight w:val="yellow"/>
        </w:rPr>
        <w:t xml:space="preserve">Želiezovce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 xml:space="preserve">Emil </w:t>
      </w:r>
      <w:proofErr w:type="spellStart"/>
      <w:r w:rsidR="00AB3C37">
        <w:rPr>
          <w:rFonts w:cs="Arial"/>
          <w:sz w:val="20"/>
          <w:szCs w:val="20"/>
          <w:highlight w:val="yellow"/>
        </w:rPr>
        <w:t>Bušniak</w:t>
      </w:r>
      <w:proofErr w:type="spellEnd"/>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3" w:name="_Toc488059675"/>
      <w:r w:rsidRPr="00977280">
        <w:rPr>
          <w:rFonts w:cs="Arial"/>
          <w:b/>
          <w:szCs w:val="20"/>
        </w:rPr>
        <w:t>Jazyk ponuky</w:t>
      </w:r>
      <w:bookmarkEnd w:id="3"/>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6CC7764B"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251382">
        <w:rPr>
          <w:rFonts w:cs="Arial"/>
          <w:sz w:val="20"/>
          <w:szCs w:val="20"/>
          <w:highlight w:val="yellow"/>
        </w:rPr>
        <w:t>14</w:t>
      </w:r>
      <w:r w:rsidR="003D787B">
        <w:rPr>
          <w:rFonts w:cs="Arial"/>
          <w:sz w:val="20"/>
          <w:szCs w:val="20"/>
          <w:highlight w:val="yellow"/>
        </w:rPr>
        <w:t>.</w:t>
      </w:r>
      <w:r w:rsidR="00E02626">
        <w:rPr>
          <w:rFonts w:cs="Arial"/>
          <w:sz w:val="20"/>
          <w:szCs w:val="20"/>
          <w:highlight w:val="yellow"/>
        </w:rPr>
        <w:t>2</w:t>
      </w:r>
      <w:r w:rsidR="003B6425">
        <w:rPr>
          <w:rFonts w:cs="Arial"/>
          <w:sz w:val="20"/>
          <w:szCs w:val="20"/>
          <w:highlight w:val="yellow"/>
        </w:rPr>
        <w:t>.202</w:t>
      </w:r>
      <w:r w:rsidR="007F05BF">
        <w:rPr>
          <w:rFonts w:cs="Arial"/>
          <w:sz w:val="20"/>
          <w:szCs w:val="20"/>
          <w:highlight w:val="yellow"/>
        </w:rPr>
        <w:t>5</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4" w:name="_Toc488059674"/>
      <w:r w:rsidRPr="00977280">
        <w:rPr>
          <w:rFonts w:cs="Arial"/>
          <w:b/>
          <w:szCs w:val="20"/>
        </w:rPr>
        <w:t>Podmienky predloženia ponuky</w:t>
      </w:r>
      <w:bookmarkEnd w:id="4"/>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lastRenderedPageBreak/>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5" w:name="_Toc488059676"/>
      <w:r w:rsidRPr="00977280">
        <w:rPr>
          <w:rFonts w:cs="Arial"/>
          <w:b/>
          <w:szCs w:val="20"/>
        </w:rPr>
        <w:t>Predkladanie a obsah ponuky</w:t>
      </w:r>
      <w:bookmarkEnd w:id="5"/>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4BD135D3"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0A2B34">
              <w:rPr>
                <w:rFonts w:cs="Arial"/>
                <w:sz w:val="20"/>
                <w:szCs w:val="20"/>
              </w:rPr>
              <w:t xml:space="preserve"> osobitne</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lastRenderedPageBreak/>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56F45BF4" w14:textId="52E9836C" w:rsidR="004E5160" w:rsidRDefault="004E5160" w:rsidP="004E5160">
            <w:pPr>
              <w:spacing w:after="0"/>
              <w:jc w:val="both"/>
              <w:rPr>
                <w:rFonts w:cs="Arial"/>
                <w:szCs w:val="20"/>
              </w:rPr>
            </w:pPr>
            <w:r>
              <w:rPr>
                <w:rFonts w:cs="Arial"/>
                <w:szCs w:val="20"/>
              </w:rPr>
              <w:t xml:space="preserve">Časť č. 1: </w:t>
            </w:r>
            <w:r w:rsidRPr="004E5160">
              <w:rPr>
                <w:rFonts w:cs="Arial"/>
                <w:szCs w:val="20"/>
              </w:rPr>
              <w:t xml:space="preserve"> </w:t>
            </w:r>
            <w:proofErr w:type="spellStart"/>
            <w:r w:rsidR="00F14DA8" w:rsidRPr="00F14DA8">
              <w:rPr>
                <w:rFonts w:cs="Arial"/>
                <w:szCs w:val="20"/>
              </w:rPr>
              <w:t>Rýpadlový</w:t>
            </w:r>
            <w:proofErr w:type="spellEnd"/>
            <w:r w:rsidR="00F14DA8" w:rsidRPr="00F14DA8">
              <w:rPr>
                <w:rFonts w:cs="Arial"/>
                <w:szCs w:val="20"/>
              </w:rPr>
              <w:t xml:space="preserve"> nakladač -  kolesový </w:t>
            </w:r>
            <w:proofErr w:type="spellStart"/>
            <w:r w:rsidR="00F14DA8" w:rsidRPr="00F14DA8">
              <w:rPr>
                <w:rFonts w:cs="Arial"/>
                <w:szCs w:val="20"/>
              </w:rPr>
              <w:t>traktorbáger</w:t>
            </w:r>
            <w:proofErr w:type="spellEnd"/>
            <w:r w:rsidR="00F14DA8" w:rsidRPr="00F14DA8">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00F14DA8" w:rsidRPr="00F14DA8">
              <w:rPr>
                <w:rFonts w:cs="Arial"/>
                <w:szCs w:val="20"/>
              </w:rPr>
              <w:t>svahovacou</w:t>
            </w:r>
            <w:proofErr w:type="spellEnd"/>
            <w:r w:rsidR="00F14DA8" w:rsidRPr="00F14DA8">
              <w:rPr>
                <w:rFonts w:cs="Arial"/>
                <w:szCs w:val="20"/>
              </w:rPr>
              <w:t xml:space="preserve"> lopatou</w:t>
            </w:r>
            <w:r w:rsidR="0060606B">
              <w:rPr>
                <w:rFonts w:cs="Arial"/>
                <w:szCs w:val="20"/>
              </w:rPr>
              <w:t>,</w:t>
            </w:r>
          </w:p>
          <w:p w14:paraId="027D4CE4" w14:textId="333A6420" w:rsidR="0060606B" w:rsidRDefault="0060606B" w:rsidP="004E5160">
            <w:pPr>
              <w:spacing w:after="0"/>
              <w:jc w:val="both"/>
              <w:rPr>
                <w:rFonts w:cs="Arial"/>
                <w:szCs w:val="20"/>
              </w:rPr>
            </w:pPr>
            <w:r w:rsidRPr="0060606B">
              <w:rPr>
                <w:rFonts w:cs="Arial"/>
                <w:szCs w:val="20"/>
              </w:rPr>
              <w:t>Nákladný automobil do 12 t. na rozvoz materiálu po Lesných cestách</w:t>
            </w:r>
            <w:r>
              <w:rPr>
                <w:rFonts w:cs="Arial"/>
                <w:szCs w:val="20"/>
              </w:rPr>
              <w:t xml:space="preserve"> /</w:t>
            </w:r>
            <w:proofErr w:type="spellStart"/>
            <w:r>
              <w:rPr>
                <w:rFonts w:cs="Arial"/>
                <w:szCs w:val="20"/>
              </w:rPr>
              <w:t>sklápač</w:t>
            </w:r>
            <w:proofErr w:type="spellEnd"/>
            <w:r>
              <w:rPr>
                <w:rFonts w:cs="Arial"/>
                <w:szCs w:val="20"/>
              </w:rPr>
              <w:t>/</w:t>
            </w:r>
          </w:p>
          <w:p w14:paraId="6D76574C" w14:textId="77777777" w:rsidR="00F14DA8" w:rsidRPr="004E5160" w:rsidRDefault="00F14DA8" w:rsidP="00F14DA8">
            <w:pPr>
              <w:spacing w:after="0"/>
              <w:jc w:val="both"/>
              <w:rPr>
                <w:rFonts w:cs="Arial"/>
                <w:szCs w:val="20"/>
              </w:rPr>
            </w:pP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6" w:name="_Toc488059680"/>
      <w:r w:rsidRPr="00977280">
        <w:rPr>
          <w:rFonts w:cs="Arial"/>
          <w:b/>
          <w:szCs w:val="20"/>
        </w:rPr>
        <w:t>Doplnenie, zmena a odvolanie ponuky</w:t>
      </w:r>
      <w:bookmarkEnd w:id="6"/>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LESY Slovenskej republiky, štátny podnik ako verejný obstarávateľ zaviedol systém manažérstva proti korupcii v zmysle požiadaviek medzinárodnej normy STN ISO 37001:2019 a v súlade </w:t>
      </w:r>
      <w:r w:rsidRPr="00977280">
        <w:rPr>
          <w:rFonts w:cs="Arial"/>
          <w:sz w:val="20"/>
          <w:szCs w:val="20"/>
        </w:rPr>
        <w:lastRenderedPageBreak/>
        <w:t>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lastRenderedPageBreak/>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7" w:name="_Toc488059681"/>
      <w:r w:rsidRPr="00977280">
        <w:rPr>
          <w:rFonts w:cs="Arial"/>
          <w:b/>
          <w:szCs w:val="20"/>
        </w:rPr>
        <w:t>Náklady na ponuku</w:t>
      </w:r>
      <w:bookmarkEnd w:id="7"/>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8"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8"/>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9"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10" w:name="_Toc488059688"/>
      <w:r w:rsidRPr="00977280">
        <w:rPr>
          <w:rFonts w:cs="Arial"/>
          <w:b/>
          <w:szCs w:val="20"/>
        </w:rPr>
        <w:t>Vyhodnotenie ponúk</w:t>
      </w:r>
      <w:bookmarkEnd w:id="10"/>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1" w:name="_Toc488059690"/>
      <w:bookmarkEnd w:id="9"/>
      <w:r w:rsidRPr="00977280">
        <w:rPr>
          <w:rFonts w:cs="Arial"/>
          <w:sz w:val="20"/>
          <w:szCs w:val="20"/>
        </w:rPr>
        <w:lastRenderedPageBreak/>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1"/>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08E0A068" w:rsidR="001F6029" w:rsidRPr="00793D25"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2C766E21" w14:textId="259E1513" w:rsidR="00793D25" w:rsidRPr="00793D25" w:rsidRDefault="00793D25" w:rsidP="00793D25">
      <w:pPr>
        <w:pStyle w:val="Odsekzoznamu"/>
        <w:numPr>
          <w:ilvl w:val="1"/>
          <w:numId w:val="65"/>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 8 ZVO,  predložením čestného vyhlásenia (príloha č. 4 tejto výzvy)</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lastRenderedPageBreak/>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4A7EC789" w:rsidR="00E11E5E"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7CB9B419" w14:textId="080C95A2" w:rsidR="00793D25" w:rsidRPr="00977280" w:rsidRDefault="00793D25" w:rsidP="00793D25">
      <w:pPr>
        <w:numPr>
          <w:ilvl w:val="0"/>
          <w:numId w:val="13"/>
        </w:numPr>
        <w:spacing w:after="0"/>
        <w:jc w:val="both"/>
        <w:rPr>
          <w:rFonts w:cs="Arial"/>
          <w:szCs w:val="20"/>
        </w:rPr>
      </w:pPr>
      <w:r>
        <w:rPr>
          <w:rFonts w:cs="Arial"/>
          <w:szCs w:val="20"/>
        </w:rPr>
        <w:t xml:space="preserve">Príloha č. 4: </w:t>
      </w:r>
      <w:r w:rsidRPr="00793D25">
        <w:rPr>
          <w:rFonts w:cs="Arial"/>
          <w:szCs w:val="20"/>
        </w:rPr>
        <w:t>Čestné vyhlásenie § 32 ods. 1 písm. a)</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07635720"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w:t>
      </w:r>
      <w:r w:rsidR="00E02626">
        <w:rPr>
          <w:rFonts w:cs="Arial"/>
          <w:szCs w:val="20"/>
          <w:highlight w:val="yellow"/>
        </w:rPr>
        <w:t>1</w:t>
      </w:r>
      <w:r w:rsidR="007F05BF">
        <w:rPr>
          <w:rFonts w:cs="Arial"/>
          <w:szCs w:val="20"/>
          <w:highlight w:val="yellow"/>
        </w:rPr>
        <w:t>1</w:t>
      </w:r>
      <w:r w:rsidR="00950E1C">
        <w:rPr>
          <w:rFonts w:cs="Arial"/>
          <w:szCs w:val="20"/>
          <w:highlight w:val="yellow"/>
        </w:rPr>
        <w:t>/</w:t>
      </w:r>
      <w:r w:rsidR="000E7799" w:rsidRPr="000E7799">
        <w:rPr>
          <w:rFonts w:cs="Arial"/>
          <w:szCs w:val="20"/>
          <w:highlight w:val="yellow"/>
        </w:rPr>
        <w:t>202</w:t>
      </w:r>
      <w:r w:rsidR="007F05BF">
        <w:rPr>
          <w:rFonts w:cs="Arial"/>
          <w:szCs w:val="20"/>
          <w:highlight w:val="yellow"/>
        </w:rPr>
        <w:t>5</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27E26193" w14:textId="77777777" w:rsidR="00E11E5E" w:rsidRPr="00977280" w:rsidRDefault="00E11E5E" w:rsidP="00C11967">
      <w:pPr>
        <w:spacing w:after="0"/>
        <w:ind w:left="360"/>
        <w:jc w:val="both"/>
        <w:rPr>
          <w:rFonts w:cs="Arial"/>
          <w:szCs w:val="20"/>
        </w:rPr>
      </w:pPr>
    </w:p>
    <w:p w14:paraId="5A641975" w14:textId="7C520FA4" w:rsidR="005E0C16" w:rsidRPr="00D72F3F" w:rsidRDefault="003D787B" w:rsidP="00C11967">
      <w:pPr>
        <w:spacing w:after="0"/>
        <w:jc w:val="both"/>
        <w:rPr>
          <w:rFonts w:cs="Arial"/>
          <w:szCs w:val="20"/>
        </w:rPr>
      </w:pPr>
      <w:r>
        <w:rPr>
          <w:rFonts w:cs="Arial"/>
          <w:szCs w:val="20"/>
        </w:rPr>
        <w:t>Časť č. 1</w:t>
      </w:r>
      <w:r w:rsidR="00AA252C">
        <w:rPr>
          <w:rFonts w:cs="Arial"/>
          <w:szCs w:val="20"/>
        </w:rPr>
        <w:t xml:space="preserve">: </w:t>
      </w:r>
      <w:r w:rsidR="002D7ED0" w:rsidRPr="002D7ED0">
        <w:rPr>
          <w:rFonts w:cs="Arial"/>
          <w:szCs w:val="20"/>
        </w:rPr>
        <w:t xml:space="preserve">LS </w:t>
      </w:r>
      <w:r w:rsidR="007F05BF">
        <w:rPr>
          <w:rFonts w:cs="Arial"/>
          <w:szCs w:val="20"/>
        </w:rPr>
        <w:t>Želiezovce</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742458CB" w14:textId="77777777" w:rsidR="00AA252C" w:rsidRDefault="00AA252C" w:rsidP="00AA252C">
      <w:pPr>
        <w:spacing w:after="0"/>
        <w:jc w:val="both"/>
        <w:rPr>
          <w:rFonts w:cs="Arial"/>
          <w:szCs w:val="20"/>
        </w:rPr>
      </w:pPr>
    </w:p>
    <w:p w14:paraId="646B0879" w14:textId="77777777" w:rsidR="00AA252C" w:rsidRDefault="00AA252C"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E8BC636" w14:textId="7AB9BF5E" w:rsidR="00F62813" w:rsidRDefault="00F62813" w:rsidP="00604AF6">
      <w:pPr>
        <w:spacing w:after="0"/>
        <w:jc w:val="right"/>
        <w:rPr>
          <w:rFonts w:cs="Arial"/>
          <w:b/>
          <w:szCs w:val="20"/>
        </w:rPr>
      </w:pPr>
    </w:p>
    <w:p w14:paraId="42EF772E" w14:textId="132E008E" w:rsidR="007F05BF" w:rsidRDefault="007F05BF" w:rsidP="00604AF6">
      <w:pPr>
        <w:spacing w:after="0"/>
        <w:jc w:val="right"/>
        <w:rPr>
          <w:rFonts w:cs="Arial"/>
          <w:b/>
          <w:szCs w:val="20"/>
        </w:rPr>
      </w:pPr>
    </w:p>
    <w:p w14:paraId="66D812A9" w14:textId="5169492A" w:rsidR="007F05BF" w:rsidRDefault="007F05BF" w:rsidP="00604AF6">
      <w:pPr>
        <w:spacing w:after="0"/>
        <w:jc w:val="right"/>
        <w:rPr>
          <w:rFonts w:cs="Arial"/>
          <w:b/>
          <w:szCs w:val="20"/>
        </w:rPr>
      </w:pPr>
    </w:p>
    <w:p w14:paraId="4F28A12E" w14:textId="27FD06A3" w:rsidR="007F05BF" w:rsidRDefault="007F05BF" w:rsidP="00604AF6">
      <w:pPr>
        <w:spacing w:after="0"/>
        <w:jc w:val="right"/>
        <w:rPr>
          <w:rFonts w:cs="Arial"/>
          <w:b/>
          <w:szCs w:val="20"/>
        </w:rPr>
      </w:pPr>
    </w:p>
    <w:p w14:paraId="30F4732F" w14:textId="78C9C2AB" w:rsidR="007F05BF" w:rsidRDefault="007F05BF" w:rsidP="00604AF6">
      <w:pPr>
        <w:spacing w:after="0"/>
        <w:jc w:val="right"/>
        <w:rPr>
          <w:rFonts w:cs="Arial"/>
          <w:b/>
          <w:szCs w:val="20"/>
        </w:rPr>
      </w:pPr>
    </w:p>
    <w:p w14:paraId="6F3E1946" w14:textId="332B0895" w:rsidR="007F05BF" w:rsidRDefault="007F05BF" w:rsidP="00604AF6">
      <w:pPr>
        <w:spacing w:after="0"/>
        <w:jc w:val="right"/>
        <w:rPr>
          <w:rFonts w:cs="Arial"/>
          <w:b/>
          <w:szCs w:val="20"/>
        </w:rPr>
      </w:pPr>
    </w:p>
    <w:p w14:paraId="14F50FAD" w14:textId="7B354B9E" w:rsidR="007F05BF" w:rsidRDefault="007F05BF" w:rsidP="00604AF6">
      <w:pPr>
        <w:spacing w:after="0"/>
        <w:jc w:val="right"/>
        <w:rPr>
          <w:rFonts w:cs="Arial"/>
          <w:b/>
          <w:szCs w:val="20"/>
        </w:rPr>
      </w:pPr>
    </w:p>
    <w:p w14:paraId="46A2F0DF" w14:textId="26592CBB" w:rsidR="007F05BF" w:rsidRDefault="007F05BF" w:rsidP="00604AF6">
      <w:pPr>
        <w:spacing w:after="0"/>
        <w:jc w:val="right"/>
        <w:rPr>
          <w:rFonts w:cs="Arial"/>
          <w:b/>
          <w:szCs w:val="20"/>
        </w:rPr>
      </w:pPr>
    </w:p>
    <w:p w14:paraId="4615D2C8" w14:textId="780CA893" w:rsidR="007F05BF" w:rsidRDefault="007F05BF" w:rsidP="00604AF6">
      <w:pPr>
        <w:spacing w:after="0"/>
        <w:jc w:val="right"/>
        <w:rPr>
          <w:rFonts w:cs="Arial"/>
          <w:b/>
          <w:szCs w:val="20"/>
        </w:rPr>
      </w:pPr>
    </w:p>
    <w:p w14:paraId="18ABFB01" w14:textId="63095C32" w:rsidR="007F05BF" w:rsidRDefault="007F05BF" w:rsidP="00604AF6">
      <w:pPr>
        <w:spacing w:after="0"/>
        <w:jc w:val="right"/>
        <w:rPr>
          <w:rFonts w:cs="Arial"/>
          <w:b/>
          <w:szCs w:val="20"/>
        </w:rPr>
      </w:pPr>
    </w:p>
    <w:p w14:paraId="7922E08C" w14:textId="45581C8F" w:rsidR="007F05BF" w:rsidRDefault="007F05BF" w:rsidP="00604AF6">
      <w:pPr>
        <w:spacing w:after="0"/>
        <w:jc w:val="right"/>
        <w:rPr>
          <w:rFonts w:cs="Arial"/>
          <w:b/>
          <w:szCs w:val="20"/>
        </w:rPr>
      </w:pPr>
    </w:p>
    <w:p w14:paraId="604C71D7" w14:textId="77777777" w:rsidR="007F05BF" w:rsidRDefault="007F05BF" w:rsidP="00604AF6">
      <w:pPr>
        <w:spacing w:after="0"/>
        <w:jc w:val="right"/>
        <w:rPr>
          <w:rFonts w:cs="Arial"/>
          <w:b/>
          <w:szCs w:val="20"/>
        </w:rPr>
      </w:pPr>
    </w:p>
    <w:p w14:paraId="419D7E8A" w14:textId="38349A34" w:rsidR="00CA7567" w:rsidRPr="00977280" w:rsidRDefault="00F62813" w:rsidP="00604AF6">
      <w:pPr>
        <w:spacing w:after="0"/>
        <w:jc w:val="right"/>
        <w:rPr>
          <w:rFonts w:cs="Arial"/>
          <w:b/>
          <w:szCs w:val="20"/>
        </w:rPr>
      </w:pPr>
      <w:r>
        <w:rPr>
          <w:rFonts w:cs="Arial"/>
          <w:b/>
          <w:szCs w:val="20"/>
        </w:rPr>
        <w:lastRenderedPageBreak/>
        <w:t>P</w:t>
      </w:r>
      <w:r w:rsidR="00604AF6" w:rsidRPr="00977280">
        <w:rPr>
          <w:rFonts w:cs="Arial"/>
          <w:b/>
          <w:szCs w:val="20"/>
        </w:rPr>
        <w:t>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proofErr w:type="spellStart"/>
            <w:r w:rsidRPr="0027254F">
              <w:rPr>
                <w:rFonts w:cs="Arial"/>
                <w:szCs w:val="20"/>
              </w:rPr>
              <w:t>Koháryho</w:t>
            </w:r>
            <w:proofErr w:type="spellEnd"/>
            <w:r w:rsidRPr="0027254F">
              <w:rPr>
                <w:rFonts w:cs="Arial"/>
                <w:szCs w:val="20"/>
              </w:rPr>
              <w:t xml:space="preserve"> 2, 93401 Levice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C3D31FF" w:rsidR="00706B3D" w:rsidRPr="00977280" w:rsidRDefault="00706B3D" w:rsidP="00E02626">
            <w:pPr>
              <w:spacing w:after="0" w:line="360" w:lineRule="auto"/>
              <w:rPr>
                <w:rFonts w:cs="Arial"/>
                <w:szCs w:val="20"/>
              </w:rPr>
            </w:pPr>
            <w:r w:rsidRPr="00977280">
              <w:rPr>
                <w:rFonts w:cs="Arial"/>
                <w:highlight w:val="yellow"/>
              </w:rPr>
              <w:t xml:space="preserve"> </w:t>
            </w:r>
            <w:r w:rsidR="00441222" w:rsidRPr="00441222">
              <w:rPr>
                <w:rFonts w:cs="Arial"/>
              </w:rPr>
              <w:t xml:space="preserve">Ing. </w:t>
            </w:r>
            <w:r w:rsidR="00E02626">
              <w:rPr>
                <w:rFonts w:cs="Arial"/>
              </w:rPr>
              <w:t xml:space="preserve">Robert </w:t>
            </w:r>
            <w:proofErr w:type="spellStart"/>
            <w:r w:rsidR="00E02626">
              <w:rPr>
                <w:rFonts w:cs="Arial"/>
              </w:rPr>
              <w:t>Brodziansky</w:t>
            </w:r>
            <w:proofErr w:type="spellEnd"/>
            <w:r w:rsidR="00441222" w:rsidRPr="00441222">
              <w:rPr>
                <w:rFonts w:cs="Arial"/>
              </w:rPr>
              <w:t xml:space="preserve">– </w:t>
            </w:r>
            <w:r w:rsidR="00E02626">
              <w:rPr>
                <w:rFonts w:cs="Arial"/>
              </w:rPr>
              <w:t>OZ Podunajsko</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5E627184"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w:t>
      </w:r>
      <w:r w:rsidR="00E02626">
        <w:rPr>
          <w:rFonts w:cs="Arial"/>
          <w:sz w:val="20"/>
          <w:szCs w:val="20"/>
          <w:highlight w:val="yellow"/>
        </w:rPr>
        <w:t>1</w:t>
      </w:r>
      <w:r w:rsidR="007F05BF">
        <w:rPr>
          <w:rFonts w:cs="Arial"/>
          <w:sz w:val="20"/>
          <w:szCs w:val="20"/>
          <w:highlight w:val="yellow"/>
        </w:rPr>
        <w:t>1</w:t>
      </w:r>
      <w:r w:rsidR="000E7799" w:rsidRPr="007027E5">
        <w:rPr>
          <w:rFonts w:cs="Arial"/>
          <w:sz w:val="20"/>
          <w:szCs w:val="20"/>
          <w:highlight w:val="yellow"/>
        </w:rPr>
        <w:t>/</w:t>
      </w:r>
      <w:r w:rsidR="000E7799" w:rsidRPr="007F05BF">
        <w:rPr>
          <w:rFonts w:cs="Arial"/>
          <w:sz w:val="20"/>
          <w:szCs w:val="20"/>
          <w:highlight w:val="yellow"/>
        </w:rPr>
        <w:t>202</w:t>
      </w:r>
      <w:r w:rsidR="007F05BF" w:rsidRPr="007F05BF">
        <w:rPr>
          <w:rFonts w:cs="Arial"/>
          <w:sz w:val="20"/>
          <w:szCs w:val="20"/>
          <w:highlight w:val="yellow"/>
        </w:rPr>
        <w:t>5 LS Želiezovce</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097DFDC9" w:rsidR="00706B3D" w:rsidRPr="00977280" w:rsidRDefault="00441222" w:rsidP="00E02626">
            <w:pPr>
              <w:spacing w:after="0"/>
              <w:jc w:val="center"/>
              <w:rPr>
                <w:rFonts w:cs="Arial"/>
                <w:b/>
                <w:szCs w:val="20"/>
              </w:rPr>
            </w:pPr>
            <w:r w:rsidRPr="00441222">
              <w:rPr>
                <w:rFonts w:eastAsia="Calibri" w:cs="Arial"/>
                <w:b/>
                <w:szCs w:val="20"/>
              </w:rPr>
              <w:t xml:space="preserve">Ing. </w:t>
            </w:r>
            <w:r w:rsidR="00E02626">
              <w:rPr>
                <w:rFonts w:eastAsia="Calibri" w:cs="Arial"/>
                <w:b/>
                <w:szCs w:val="20"/>
              </w:rPr>
              <w:t xml:space="preserve">Robert </w:t>
            </w:r>
            <w:proofErr w:type="spellStart"/>
            <w:r w:rsidR="00E02626">
              <w:rPr>
                <w:rFonts w:eastAsia="Calibri" w:cs="Arial"/>
                <w:b/>
                <w:szCs w:val="20"/>
              </w:rPr>
              <w:t>Brodziansky</w:t>
            </w:r>
            <w:proofErr w:type="spellEnd"/>
            <w:r w:rsidRPr="00441222">
              <w:rPr>
                <w:rFonts w:eastAsia="Calibri" w:cs="Arial"/>
                <w:b/>
                <w:szCs w:val="20"/>
              </w:rPr>
              <w:t xml:space="preserve">– </w:t>
            </w:r>
            <w:r w:rsidR="00E02626">
              <w:rPr>
                <w:rFonts w:eastAsia="Calibri" w:cs="Arial"/>
                <w:b/>
                <w:szCs w:val="20"/>
              </w:rPr>
              <w:t>vedúci OZ</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6ED2335D" w14:textId="0B562F1D" w:rsidR="00793D25" w:rsidRDefault="00793D25" w:rsidP="00793D25">
      <w:pPr>
        <w:keepNext/>
        <w:spacing w:after="0"/>
        <w:outlineLvl w:val="2"/>
        <w:rPr>
          <w:rFonts w:cs="Arial"/>
          <w:b/>
          <w:bCs/>
          <w:color w:val="FF0000"/>
          <w:sz w:val="24"/>
        </w:rPr>
      </w:pPr>
    </w:p>
    <w:p w14:paraId="045A2070" w14:textId="4AE13425" w:rsidR="00793D25" w:rsidRDefault="00793D25" w:rsidP="00793D25">
      <w:pPr>
        <w:keepNext/>
        <w:spacing w:after="0"/>
        <w:outlineLvl w:val="2"/>
        <w:rPr>
          <w:rFonts w:cs="Arial"/>
          <w:b/>
          <w:bCs/>
          <w:color w:val="FF0000"/>
          <w:sz w:val="24"/>
        </w:rPr>
      </w:pPr>
    </w:p>
    <w:p w14:paraId="5570D7AA" w14:textId="3A3673A1" w:rsidR="00793D25" w:rsidRDefault="00793D25" w:rsidP="00793D25">
      <w:pPr>
        <w:keepNext/>
        <w:spacing w:after="0"/>
        <w:outlineLvl w:val="2"/>
        <w:rPr>
          <w:rFonts w:cs="Arial"/>
          <w:b/>
          <w:bCs/>
          <w:color w:val="FF0000"/>
          <w:sz w:val="24"/>
        </w:rPr>
      </w:pPr>
    </w:p>
    <w:p w14:paraId="55FEAD3F" w14:textId="77777777" w:rsidR="00251382" w:rsidRDefault="00251382" w:rsidP="00793D25">
      <w:pPr>
        <w:keepNext/>
        <w:spacing w:after="0"/>
        <w:outlineLvl w:val="2"/>
        <w:rPr>
          <w:rFonts w:cs="Arial"/>
          <w:b/>
          <w:bCs/>
          <w:color w:val="FF0000"/>
          <w:sz w:val="24"/>
        </w:rPr>
      </w:pPr>
    </w:p>
    <w:p w14:paraId="4B6B8DCC" w14:textId="4667B718" w:rsidR="00793D25" w:rsidRDefault="00793D25" w:rsidP="00793D25">
      <w:pPr>
        <w:keepNext/>
        <w:spacing w:after="0"/>
        <w:outlineLvl w:val="2"/>
        <w:rPr>
          <w:rFonts w:cs="Arial"/>
          <w:b/>
          <w:bCs/>
          <w:color w:val="FF0000"/>
          <w:sz w:val="24"/>
        </w:rPr>
      </w:pPr>
    </w:p>
    <w:p w14:paraId="13E7FF78" w14:textId="121855BA" w:rsidR="00793D25" w:rsidRDefault="00793D25" w:rsidP="00793D25">
      <w:pPr>
        <w:keepNext/>
        <w:spacing w:after="0"/>
        <w:outlineLvl w:val="2"/>
        <w:rPr>
          <w:rFonts w:cs="Arial"/>
          <w:b/>
          <w:bCs/>
          <w:color w:val="FF0000"/>
          <w:sz w:val="24"/>
        </w:rPr>
      </w:pPr>
    </w:p>
    <w:p w14:paraId="4A9D6CD1" w14:textId="6847214E" w:rsidR="00793D25" w:rsidRDefault="00793D25" w:rsidP="00793D25">
      <w:pPr>
        <w:keepNext/>
        <w:spacing w:after="0"/>
        <w:outlineLvl w:val="2"/>
        <w:rPr>
          <w:rFonts w:cs="Arial"/>
          <w:b/>
          <w:bCs/>
          <w:color w:val="FF0000"/>
          <w:sz w:val="24"/>
        </w:rPr>
      </w:pPr>
    </w:p>
    <w:p w14:paraId="12A6E7E7" w14:textId="6D0CEDD2" w:rsidR="00793D25" w:rsidRDefault="00793D25" w:rsidP="00793D25">
      <w:pPr>
        <w:keepNext/>
        <w:spacing w:after="0"/>
        <w:outlineLvl w:val="2"/>
        <w:rPr>
          <w:rFonts w:cs="Arial"/>
          <w:b/>
          <w:bCs/>
          <w:color w:val="FF0000"/>
          <w:sz w:val="24"/>
        </w:rPr>
      </w:pPr>
    </w:p>
    <w:p w14:paraId="240C7C37" w14:textId="77777777" w:rsidR="00793D25" w:rsidRDefault="00793D25" w:rsidP="00793D25">
      <w:pPr>
        <w:keepNext/>
        <w:spacing w:after="0"/>
        <w:outlineLvl w:val="2"/>
        <w:rPr>
          <w:rFonts w:cs="Arial"/>
          <w:b/>
          <w:bCs/>
          <w:color w:val="FF0000"/>
          <w:sz w:val="24"/>
        </w:rPr>
      </w:pPr>
    </w:p>
    <w:p w14:paraId="60E868E8" w14:textId="0BEEBE27" w:rsidR="00793D25" w:rsidRDefault="00793D25" w:rsidP="00793D25">
      <w:pPr>
        <w:keepNext/>
        <w:spacing w:after="0"/>
        <w:outlineLvl w:val="2"/>
        <w:rPr>
          <w:rFonts w:cs="Arial"/>
          <w:b/>
          <w:bCs/>
          <w:color w:val="FF0000"/>
          <w:sz w:val="24"/>
        </w:rPr>
      </w:pPr>
    </w:p>
    <w:p w14:paraId="61018F78" w14:textId="37EA45A5" w:rsidR="00793D25" w:rsidRDefault="00793D25" w:rsidP="00793D25">
      <w:pPr>
        <w:keepNext/>
        <w:spacing w:after="0"/>
        <w:outlineLvl w:val="2"/>
        <w:rPr>
          <w:rFonts w:cs="Arial"/>
          <w:b/>
          <w:bCs/>
          <w:color w:val="FF0000"/>
          <w:sz w:val="24"/>
        </w:rPr>
      </w:pPr>
    </w:p>
    <w:p w14:paraId="317E9712" w14:textId="313B8B4D" w:rsidR="00793D25" w:rsidRDefault="00793D25" w:rsidP="00793D25">
      <w:pPr>
        <w:keepNext/>
        <w:spacing w:after="0"/>
        <w:outlineLvl w:val="2"/>
        <w:rPr>
          <w:rFonts w:cs="Arial"/>
          <w:b/>
          <w:bCs/>
          <w:color w:val="FF0000"/>
          <w:sz w:val="24"/>
        </w:rPr>
      </w:pPr>
    </w:p>
    <w:p w14:paraId="545BD1A7" w14:textId="05861697" w:rsidR="00793D25" w:rsidRDefault="00793D25" w:rsidP="00793D25">
      <w:pPr>
        <w:keepNext/>
        <w:spacing w:after="0"/>
        <w:outlineLvl w:val="2"/>
        <w:rPr>
          <w:rFonts w:cs="Arial"/>
          <w:b/>
          <w:bCs/>
          <w:color w:val="FF0000"/>
          <w:sz w:val="24"/>
        </w:rPr>
      </w:pPr>
    </w:p>
    <w:p w14:paraId="041D55B5" w14:textId="3A2C24C1" w:rsidR="00793D25" w:rsidRDefault="00793D25" w:rsidP="00793D25">
      <w:pPr>
        <w:keepNext/>
        <w:spacing w:after="0"/>
        <w:outlineLvl w:val="2"/>
        <w:rPr>
          <w:rFonts w:cs="Arial"/>
          <w:b/>
          <w:bCs/>
          <w:color w:val="FF0000"/>
          <w:sz w:val="24"/>
        </w:rPr>
      </w:pPr>
    </w:p>
    <w:p w14:paraId="4A8AC7AB" w14:textId="19C8C536" w:rsidR="00793D25" w:rsidRDefault="00793D25" w:rsidP="00793D25">
      <w:pPr>
        <w:keepNext/>
        <w:spacing w:after="0"/>
        <w:outlineLvl w:val="2"/>
        <w:rPr>
          <w:rFonts w:cs="Arial"/>
          <w:b/>
          <w:bCs/>
          <w:color w:val="FF0000"/>
          <w:sz w:val="24"/>
        </w:rPr>
      </w:pPr>
    </w:p>
    <w:p w14:paraId="46425DF7" w14:textId="155F6119" w:rsidR="00793D25" w:rsidRDefault="00793D25" w:rsidP="00793D25">
      <w:pPr>
        <w:keepNext/>
        <w:spacing w:after="0"/>
        <w:outlineLvl w:val="2"/>
        <w:rPr>
          <w:rFonts w:cs="Arial"/>
          <w:b/>
          <w:bCs/>
          <w:color w:val="FF0000"/>
          <w:sz w:val="24"/>
        </w:rPr>
      </w:pPr>
    </w:p>
    <w:p w14:paraId="071CB16F" w14:textId="57C4ADB0" w:rsidR="00793D25" w:rsidRDefault="00793D25" w:rsidP="00793D25">
      <w:pPr>
        <w:keepNext/>
        <w:spacing w:after="0"/>
        <w:outlineLvl w:val="2"/>
        <w:rPr>
          <w:rFonts w:cs="Arial"/>
          <w:b/>
          <w:bCs/>
          <w:color w:val="FF0000"/>
          <w:sz w:val="24"/>
        </w:rPr>
      </w:pPr>
    </w:p>
    <w:p w14:paraId="2F480FC8" w14:textId="77777777" w:rsidR="00793D25" w:rsidRDefault="00793D25" w:rsidP="00793D25">
      <w:pPr>
        <w:keepNext/>
        <w:spacing w:after="0"/>
        <w:outlineLvl w:val="2"/>
        <w:rPr>
          <w:rFonts w:cs="Arial"/>
          <w:b/>
          <w:bCs/>
          <w:color w:val="FF0000"/>
          <w:sz w:val="24"/>
        </w:rPr>
      </w:pPr>
    </w:p>
    <w:p w14:paraId="7E15D76B" w14:textId="77777777" w:rsidR="00793D25" w:rsidRDefault="00793D25" w:rsidP="00793D25">
      <w:pPr>
        <w:keepNext/>
        <w:spacing w:after="0"/>
        <w:outlineLvl w:val="2"/>
        <w:rPr>
          <w:rFonts w:cs="Arial"/>
          <w:b/>
          <w:bCs/>
          <w:color w:val="FF0000"/>
          <w:sz w:val="24"/>
        </w:rPr>
      </w:pPr>
    </w:p>
    <w:p w14:paraId="60544442" w14:textId="77777777" w:rsidR="00793D25" w:rsidRDefault="00793D25" w:rsidP="00793D25">
      <w:pPr>
        <w:keepNext/>
        <w:spacing w:after="0"/>
        <w:outlineLvl w:val="2"/>
        <w:rPr>
          <w:rFonts w:cs="Arial"/>
          <w:b/>
          <w:bCs/>
          <w:color w:val="FF0000"/>
          <w:sz w:val="24"/>
        </w:rPr>
      </w:pPr>
    </w:p>
    <w:p w14:paraId="0A2DFDF1" w14:textId="179FF869" w:rsidR="00793D25" w:rsidRPr="00793D25" w:rsidRDefault="00793D25" w:rsidP="00793D25">
      <w:pPr>
        <w:keepNext/>
        <w:spacing w:after="0"/>
        <w:outlineLvl w:val="2"/>
        <w:rPr>
          <w:rFonts w:eastAsia="Calibri" w:cs="Arial"/>
          <w:caps/>
          <w:color w:val="FF0000"/>
          <w:szCs w:val="20"/>
        </w:rPr>
      </w:pPr>
      <w:r w:rsidRPr="00793D25">
        <w:rPr>
          <w:rFonts w:cs="Arial"/>
          <w:b/>
          <w:bCs/>
          <w:color w:val="FF0000"/>
          <w:sz w:val="24"/>
        </w:rPr>
        <w:t xml:space="preserve">   </w:t>
      </w:r>
      <w:r w:rsidRPr="00793D25">
        <w:rPr>
          <w:rFonts w:cs="Arial"/>
          <w:b/>
          <w:bCs/>
          <w:color w:val="FF0000"/>
          <w:szCs w:val="20"/>
        </w:rPr>
        <w:t xml:space="preserve">Príloha č. </w:t>
      </w:r>
      <w:r>
        <w:rPr>
          <w:rFonts w:cs="Arial"/>
          <w:b/>
          <w:bCs/>
          <w:color w:val="FF0000"/>
          <w:szCs w:val="20"/>
        </w:rPr>
        <w:t>4</w:t>
      </w:r>
      <w:r w:rsidRPr="00793D25">
        <w:rPr>
          <w:rFonts w:cs="Arial"/>
          <w:b/>
          <w:bCs/>
          <w:color w:val="FF0000"/>
          <w:szCs w:val="20"/>
        </w:rPr>
        <w:t xml:space="preserve"> Výzvy:  </w:t>
      </w:r>
      <w:r w:rsidRPr="00793D25">
        <w:rPr>
          <w:rFonts w:eastAsia="Calibri" w:cs="Arial"/>
          <w:b/>
          <w:caps/>
          <w:color w:val="FF0000"/>
          <w:szCs w:val="20"/>
        </w:rPr>
        <w:t>Čestné vyhlásenie § 32 ods. 1 písm. a)</w:t>
      </w:r>
    </w:p>
    <w:p w14:paraId="2173CAE3" w14:textId="77777777" w:rsidR="00793D25" w:rsidRPr="00793D25" w:rsidRDefault="00793D25" w:rsidP="00793D25">
      <w:pPr>
        <w:keepNext/>
        <w:spacing w:after="0"/>
        <w:outlineLvl w:val="2"/>
        <w:rPr>
          <w:rFonts w:eastAsia="Calibri" w:cs="Arial"/>
          <w:b/>
          <w:caps/>
          <w:szCs w:val="20"/>
        </w:rPr>
      </w:pPr>
      <w:r w:rsidRPr="00793D25">
        <w:rPr>
          <w:rFonts w:eastAsia="Calibri" w:cs="Arial"/>
          <w:b/>
          <w:caps/>
          <w:szCs w:val="20"/>
        </w:rPr>
        <w:t xml:space="preserve">                                                            </w:t>
      </w:r>
    </w:p>
    <w:p w14:paraId="723B331D" w14:textId="77777777" w:rsidR="00793D25" w:rsidRPr="00793D25" w:rsidRDefault="00793D25" w:rsidP="00793D25">
      <w:pPr>
        <w:keepNext/>
        <w:spacing w:after="0"/>
        <w:outlineLvl w:val="2"/>
        <w:rPr>
          <w:rFonts w:eastAsia="Calibri" w:cs="Arial"/>
          <w:caps/>
          <w:szCs w:val="20"/>
        </w:rPr>
      </w:pPr>
      <w:r w:rsidRPr="00793D25">
        <w:rPr>
          <w:rFonts w:eastAsia="Calibri" w:cs="Arial"/>
          <w:b/>
          <w:caps/>
          <w:szCs w:val="20"/>
        </w:rPr>
        <w:t xml:space="preserve">                                                            Čestné vyhlásenie</w:t>
      </w:r>
    </w:p>
    <w:p w14:paraId="6424D8C4" w14:textId="77777777" w:rsidR="00793D25" w:rsidRPr="00793D25" w:rsidRDefault="00793D25" w:rsidP="00793D25">
      <w:pPr>
        <w:spacing w:after="0"/>
        <w:rPr>
          <w:rFonts w:eastAsia="Calibri" w:cs="Arial"/>
          <w:szCs w:val="20"/>
          <w:lang w:val="cs-CZ" w:eastAsia="cs-CZ"/>
        </w:rPr>
      </w:pPr>
      <w:r w:rsidRPr="00793D25">
        <w:rPr>
          <w:rFonts w:eastAsia="Calibri" w:cs="Arial"/>
          <w:szCs w:val="20"/>
          <w:lang w:val="cs-CZ" w:eastAsia="cs-CZ"/>
        </w:rPr>
        <w:t xml:space="preserve">                                                       </w:t>
      </w: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 32 ods.1 písm. a) ZVO</w:t>
      </w:r>
    </w:p>
    <w:p w14:paraId="749CD382" w14:textId="77777777" w:rsidR="00793D25" w:rsidRPr="00793D25" w:rsidRDefault="00793D25" w:rsidP="00793D25">
      <w:pPr>
        <w:spacing w:after="0"/>
        <w:jc w:val="center"/>
        <w:rPr>
          <w:rFonts w:eastAsia="Calibri" w:cs="Arial"/>
          <w:szCs w:val="20"/>
          <w:lang w:val="cs-CZ" w:eastAsia="cs-CZ"/>
        </w:rPr>
      </w:pPr>
    </w:p>
    <w:p w14:paraId="3F6B092E" w14:textId="45240AD2" w:rsidR="00793D25" w:rsidRPr="00793D25" w:rsidRDefault="00793D25" w:rsidP="00793D25">
      <w:pPr>
        <w:spacing w:after="0"/>
        <w:jc w:val="both"/>
        <w:rPr>
          <w:rFonts w:cs="Arial"/>
        </w:rPr>
      </w:pPr>
      <w:r w:rsidRPr="00793D25">
        <w:rPr>
          <w:rFonts w:eastAsia="Calibri" w:cs="Arial"/>
        </w:rPr>
        <w:t xml:space="preserve">Verejné obstarávanie zákazky na predmet nadlimitnej zákazky s názvom: </w:t>
      </w:r>
      <w:r w:rsidR="00F610D8">
        <w:rPr>
          <w:rFonts w:cs="Arial"/>
          <w:b/>
        </w:rPr>
        <w:t>„..................................</w:t>
      </w:r>
      <w:r w:rsidRPr="00793D25">
        <w:rPr>
          <w:rFonts w:cs="Arial"/>
          <w:b/>
        </w:rPr>
        <w:t>“</w:t>
      </w:r>
      <w:r w:rsidRPr="00793D25">
        <w:rPr>
          <w:rFonts w:cs="Arial"/>
        </w:rPr>
        <w:t>,</w:t>
      </w:r>
    </w:p>
    <w:p w14:paraId="084BF35F" w14:textId="77777777" w:rsidR="00793D25" w:rsidRPr="00793D25" w:rsidRDefault="00793D25" w:rsidP="00793D25">
      <w:pPr>
        <w:spacing w:after="0"/>
        <w:jc w:val="both"/>
        <w:rPr>
          <w:rFonts w:eastAsia="Calibri" w:cs="Arial"/>
          <w:szCs w:val="20"/>
          <w:lang w:val="cs-CZ" w:eastAsia="cs-CZ"/>
        </w:rPr>
      </w:pP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zákona č. </w:t>
      </w:r>
      <w:proofErr w:type="gramStart"/>
      <w:r w:rsidRPr="00793D25">
        <w:rPr>
          <w:rFonts w:eastAsia="Calibri" w:cs="Arial"/>
          <w:szCs w:val="20"/>
          <w:lang w:val="cs-CZ" w:eastAsia="cs-CZ"/>
        </w:rPr>
        <w:t>343/2015 Z. z. o </w:t>
      </w:r>
      <w:proofErr w:type="spellStart"/>
      <w:r w:rsidRPr="00793D25">
        <w:rPr>
          <w:rFonts w:eastAsia="Calibri" w:cs="Arial"/>
          <w:szCs w:val="20"/>
          <w:lang w:val="cs-CZ" w:eastAsia="cs-CZ"/>
        </w:rPr>
        <w:t>verejnom</w:t>
      </w:r>
      <w:proofErr w:type="spellEnd"/>
      <w:proofErr w:type="gramEnd"/>
      <w:r w:rsidRPr="00793D25">
        <w:rPr>
          <w:rFonts w:eastAsia="Calibri" w:cs="Arial"/>
          <w:szCs w:val="20"/>
          <w:lang w:val="cs-CZ" w:eastAsia="cs-CZ"/>
        </w:rPr>
        <w:t xml:space="preserve"> obstarávaní a o </w:t>
      </w:r>
      <w:proofErr w:type="spellStart"/>
      <w:r w:rsidRPr="00793D25">
        <w:rPr>
          <w:rFonts w:eastAsia="Calibri" w:cs="Arial"/>
          <w:szCs w:val="20"/>
          <w:lang w:val="cs-CZ" w:eastAsia="cs-CZ"/>
        </w:rPr>
        <w:t>zmene</w:t>
      </w:r>
      <w:proofErr w:type="spellEnd"/>
      <w:r w:rsidRPr="00793D25">
        <w:rPr>
          <w:rFonts w:eastAsia="Calibri" w:cs="Arial"/>
          <w:szCs w:val="20"/>
          <w:lang w:val="cs-CZ" w:eastAsia="cs-CZ"/>
        </w:rPr>
        <w:t xml:space="preserve"> a </w:t>
      </w:r>
      <w:proofErr w:type="spellStart"/>
      <w:r w:rsidRPr="00793D25">
        <w:rPr>
          <w:rFonts w:eastAsia="Calibri" w:cs="Arial"/>
          <w:szCs w:val="20"/>
          <w:lang w:val="cs-CZ" w:eastAsia="cs-CZ"/>
        </w:rPr>
        <w:t>doplnení</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niektorých</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zákonov</w:t>
      </w:r>
      <w:proofErr w:type="spellEnd"/>
      <w:r w:rsidRPr="00793D25">
        <w:rPr>
          <w:rFonts w:eastAsia="Calibri" w:cs="Arial"/>
          <w:szCs w:val="20"/>
          <w:lang w:val="cs-CZ" w:eastAsia="cs-CZ"/>
        </w:rPr>
        <w:t>, v </w:t>
      </w:r>
      <w:proofErr w:type="spellStart"/>
      <w:r w:rsidRPr="00793D25">
        <w:rPr>
          <w:rFonts w:eastAsia="Calibri" w:cs="Arial"/>
          <w:szCs w:val="20"/>
          <w:lang w:val="cs-CZ" w:eastAsia="cs-CZ"/>
        </w:rPr>
        <w:t>znení</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neskorších</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predpisov</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ďalej</w:t>
      </w:r>
      <w:proofErr w:type="spellEnd"/>
      <w:r w:rsidRPr="00793D25">
        <w:rPr>
          <w:rFonts w:eastAsia="Calibri" w:cs="Arial"/>
          <w:szCs w:val="20"/>
          <w:lang w:val="cs-CZ" w:eastAsia="cs-CZ"/>
        </w:rPr>
        <w:t xml:space="preserve"> len ZVO).</w:t>
      </w:r>
    </w:p>
    <w:p w14:paraId="64C425D4" w14:textId="77777777" w:rsidR="00793D25" w:rsidRPr="00793D25" w:rsidRDefault="00793D25" w:rsidP="00793D25">
      <w:pPr>
        <w:spacing w:after="0"/>
        <w:jc w:val="both"/>
        <w:rPr>
          <w:rFonts w:eastAsia="Calibri" w:cs="Arial"/>
          <w:szCs w:val="20"/>
          <w:lang w:val="cs-CZ" w:eastAsia="cs-CZ"/>
        </w:rPr>
      </w:pPr>
    </w:p>
    <w:p w14:paraId="53EC1732" w14:textId="77777777" w:rsidR="00793D25" w:rsidRPr="00793D25" w:rsidRDefault="00793D25" w:rsidP="00793D25">
      <w:pPr>
        <w:spacing w:after="200" w:line="276" w:lineRule="auto"/>
        <w:rPr>
          <w:rFonts w:cs="Arial"/>
          <w:szCs w:val="20"/>
        </w:rPr>
      </w:pPr>
      <w:r w:rsidRPr="00793D25">
        <w:rPr>
          <w:rFonts w:cs="Arial"/>
          <w:color w:val="333333"/>
          <w:szCs w:val="20"/>
        </w:rPr>
        <w:t xml:space="preserve">Uchádzač: </w:t>
      </w:r>
    </w:p>
    <w:p w14:paraId="2342C98F" w14:textId="77777777" w:rsidR="00793D25" w:rsidRPr="00793D25" w:rsidRDefault="00793D25" w:rsidP="00793D25">
      <w:pPr>
        <w:spacing w:after="200" w:line="276" w:lineRule="auto"/>
        <w:rPr>
          <w:rFonts w:eastAsia="Calibri" w:cs="Arial"/>
          <w:szCs w:val="20"/>
        </w:rPr>
      </w:pP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...........obchodné meno, sídlo, IČO  uchádzača</w:t>
      </w:r>
      <w:r w:rsidRPr="00793D25">
        <w:rPr>
          <w:rFonts w:eastAsia="Calibri" w:cs="Arial"/>
          <w:szCs w:val="20"/>
          <w:highlight w:val="yellow"/>
          <w:shd w:val="clear" w:color="auto" w:fill="D9D9D9"/>
        </w:rPr>
        <w:t>]</w:t>
      </w:r>
      <w:r w:rsidRPr="00793D25">
        <w:rPr>
          <w:rFonts w:eastAsia="Calibri" w:cs="Arial"/>
          <w:szCs w:val="20"/>
          <w:highlight w:val="yellow"/>
        </w:rPr>
        <w:t xml:space="preserve">, zastúpený </w:t>
      </w: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..........titul, meno</w:t>
      </w:r>
      <w:r w:rsidRPr="00793D25">
        <w:rPr>
          <w:rFonts w:eastAsia="Calibri" w:cs="Arial"/>
          <w:szCs w:val="20"/>
          <w:highlight w:val="yellow"/>
          <w:shd w:val="clear" w:color="auto" w:fill="D9D9D9"/>
        </w:rPr>
        <w:t xml:space="preserve"> a </w:t>
      </w:r>
      <w:r w:rsidRPr="00793D25">
        <w:rPr>
          <w:rFonts w:eastAsia="Calibri" w:cs="Arial"/>
          <w:i/>
          <w:szCs w:val="20"/>
          <w:highlight w:val="yellow"/>
          <w:shd w:val="clear" w:color="auto" w:fill="D9D9D9"/>
        </w:rPr>
        <w:t>priezvisko štatutárneho zástupcu / poverenej osoby uchádzača</w:t>
      </w:r>
      <w:r w:rsidRPr="00793D25">
        <w:rPr>
          <w:rFonts w:eastAsia="Calibri" w:cs="Arial"/>
          <w:szCs w:val="20"/>
          <w:highlight w:val="yellow"/>
          <w:shd w:val="clear" w:color="auto" w:fill="D9D9D9"/>
        </w:rPr>
        <w:t>]</w:t>
      </w:r>
      <w:r w:rsidRPr="00793D25">
        <w:rPr>
          <w:rFonts w:eastAsia="Calibri" w:cs="Arial"/>
          <w:szCs w:val="20"/>
          <w:highlight w:val="yellow"/>
        </w:rPr>
        <w:t>,</w:t>
      </w:r>
      <w:r w:rsidRPr="00793D25">
        <w:rPr>
          <w:rFonts w:eastAsia="Calibri" w:cs="Arial"/>
          <w:szCs w:val="20"/>
        </w:rPr>
        <w:t xml:space="preserve"> </w:t>
      </w:r>
    </w:p>
    <w:p w14:paraId="543B381B"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eastAsia="Calibri" w:cs="Arial"/>
          <w:szCs w:val="20"/>
        </w:rPr>
        <w:t>V zmysle § 32 ods.1 písm. a) ZVO podmienku účasti musí</w:t>
      </w:r>
      <w:r w:rsidRPr="00793D25">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7EE456BF"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8E0CFA8" w14:textId="77777777" w:rsidR="00793D25" w:rsidRPr="00793D25" w:rsidRDefault="00793D25" w:rsidP="00793D25">
      <w:pPr>
        <w:numPr>
          <w:ilvl w:val="0"/>
          <w:numId w:val="122"/>
        </w:numPr>
        <w:shd w:val="clear" w:color="auto" w:fill="FFFFFF"/>
        <w:spacing w:after="0"/>
        <w:contextualSpacing/>
        <w:jc w:val="both"/>
        <w:rPr>
          <w:rFonts w:cs="Arial"/>
          <w:iCs/>
          <w:szCs w:val="20"/>
        </w:rPr>
      </w:pPr>
      <w:r w:rsidRPr="00793D25">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38B13A9" w14:textId="77777777" w:rsidR="00793D25" w:rsidRPr="00793D25" w:rsidRDefault="00793D25" w:rsidP="00793D25">
      <w:pPr>
        <w:shd w:val="clear" w:color="auto" w:fill="FFFFFF"/>
        <w:ind w:left="709"/>
        <w:rPr>
          <w:rFonts w:cs="Arial"/>
          <w:iCs/>
          <w:szCs w:val="20"/>
        </w:rPr>
      </w:pPr>
      <w:r w:rsidRPr="00793D25">
        <w:rPr>
          <w:rFonts w:cs="Arial"/>
          <w:iCs/>
          <w:szCs w:val="20"/>
        </w:rPr>
        <w:t>a) vlastní väčšinu akcií alebo väčšinový obchodný podiel u uchádzača alebo záujemcu,</w:t>
      </w:r>
    </w:p>
    <w:p w14:paraId="097DF3A5" w14:textId="77777777" w:rsidR="00793D25" w:rsidRPr="00793D25" w:rsidRDefault="00793D25" w:rsidP="00793D25">
      <w:pPr>
        <w:shd w:val="clear" w:color="auto" w:fill="FFFFFF"/>
        <w:ind w:left="709"/>
        <w:rPr>
          <w:rFonts w:cs="Arial"/>
          <w:iCs/>
          <w:szCs w:val="20"/>
        </w:rPr>
      </w:pPr>
      <w:r w:rsidRPr="00793D25">
        <w:rPr>
          <w:rFonts w:cs="Arial"/>
          <w:iCs/>
          <w:szCs w:val="20"/>
        </w:rPr>
        <w:t>b) má väčšinu hlasovacích práv u uchádzača alebo záujemcu,</w:t>
      </w:r>
    </w:p>
    <w:p w14:paraId="3FF8ABBA" w14:textId="77777777" w:rsidR="00793D25" w:rsidRPr="00793D25" w:rsidRDefault="00793D25" w:rsidP="00793D25">
      <w:pPr>
        <w:shd w:val="clear" w:color="auto" w:fill="FFFFFF"/>
        <w:ind w:left="709"/>
        <w:rPr>
          <w:rFonts w:cs="Arial"/>
          <w:iCs/>
          <w:szCs w:val="20"/>
        </w:rPr>
      </w:pPr>
      <w:r w:rsidRPr="00793D25">
        <w:rPr>
          <w:rFonts w:cs="Arial"/>
          <w:iCs/>
          <w:szCs w:val="20"/>
        </w:rPr>
        <w:t>c) má právo vymenúvať alebo odvolávať väčšinu členov štatutárneho orgánu alebo dozorného orgánu uchádzača alebo záujemcu alebo</w:t>
      </w:r>
    </w:p>
    <w:p w14:paraId="41E0CD8C" w14:textId="77777777" w:rsidR="00793D25" w:rsidRPr="00793D25" w:rsidRDefault="00793D25" w:rsidP="00793D25">
      <w:pPr>
        <w:shd w:val="clear" w:color="auto" w:fill="FFFFFF"/>
        <w:ind w:left="709"/>
        <w:rPr>
          <w:rFonts w:cs="Arial"/>
          <w:iCs/>
          <w:szCs w:val="20"/>
        </w:rPr>
      </w:pPr>
      <w:r w:rsidRPr="00793D25">
        <w:rPr>
          <w:rFonts w:cs="Arial"/>
          <w:iCs/>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83A3891"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V </w:t>
      </w:r>
      <w:proofErr w:type="spellStart"/>
      <w:r w:rsidRPr="00793D25">
        <w:rPr>
          <w:rFonts w:eastAsia="Calibri" w:cs="Arial"/>
          <w:szCs w:val="20"/>
          <w:lang w:val="cs-CZ" w:eastAsia="cs-CZ"/>
        </w:rPr>
        <w:t>súvislosti</w:t>
      </w:r>
      <w:proofErr w:type="spellEnd"/>
      <w:r w:rsidRPr="00793D25">
        <w:rPr>
          <w:rFonts w:eastAsia="Calibri" w:cs="Arial"/>
          <w:szCs w:val="20"/>
          <w:lang w:val="cs-CZ" w:eastAsia="cs-CZ"/>
        </w:rPr>
        <w:t xml:space="preserve"> s uvedeným </w:t>
      </w:r>
      <w:proofErr w:type="spellStart"/>
      <w:r w:rsidRPr="00793D25">
        <w:rPr>
          <w:rFonts w:eastAsia="Calibri" w:cs="Arial"/>
          <w:szCs w:val="20"/>
          <w:lang w:val="cs-CZ" w:eastAsia="cs-CZ"/>
        </w:rPr>
        <w:t>verejným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obstarávaním</w:t>
      </w:r>
      <w:proofErr w:type="spellEnd"/>
      <w:r w:rsidRPr="00793D25">
        <w:rPr>
          <w:rFonts w:eastAsia="Calibri" w:cs="Arial"/>
          <w:szCs w:val="20"/>
          <w:lang w:val="cs-CZ" w:eastAsia="cs-CZ"/>
        </w:rPr>
        <w:t xml:space="preserve"> a na </w:t>
      </w:r>
      <w:proofErr w:type="spellStart"/>
      <w:r w:rsidRPr="00793D25">
        <w:rPr>
          <w:rFonts w:eastAsia="Calibri" w:cs="Arial"/>
          <w:szCs w:val="20"/>
          <w:lang w:val="cs-CZ" w:eastAsia="cs-CZ"/>
        </w:rPr>
        <w:t>vyššie</w:t>
      </w:r>
      <w:proofErr w:type="spellEnd"/>
      <w:r w:rsidRPr="00793D25">
        <w:rPr>
          <w:rFonts w:eastAsia="Calibri" w:cs="Arial"/>
          <w:szCs w:val="20"/>
          <w:lang w:val="cs-CZ" w:eastAsia="cs-CZ"/>
        </w:rPr>
        <w:t xml:space="preserve"> uvedené účely, </w:t>
      </w:r>
      <w:proofErr w:type="spellStart"/>
      <w:r w:rsidRPr="00793D25">
        <w:rPr>
          <w:rFonts w:eastAsia="Calibri" w:cs="Arial"/>
          <w:szCs w:val="20"/>
          <w:lang w:val="cs-CZ" w:eastAsia="cs-CZ"/>
        </w:rPr>
        <w:t>predkladám</w:t>
      </w:r>
      <w:proofErr w:type="spellEnd"/>
      <w:r w:rsidRPr="00793D25">
        <w:rPr>
          <w:rFonts w:eastAsia="Calibri" w:cs="Arial"/>
          <w:szCs w:val="20"/>
          <w:lang w:val="cs-CZ" w:eastAsia="cs-CZ"/>
        </w:rPr>
        <w:t xml:space="preserve"> toto čestné </w:t>
      </w:r>
      <w:proofErr w:type="spellStart"/>
      <w:r w:rsidRPr="00793D25">
        <w:rPr>
          <w:rFonts w:eastAsia="Calibri" w:cs="Arial"/>
          <w:szCs w:val="20"/>
          <w:lang w:val="cs-CZ" w:eastAsia="cs-CZ"/>
        </w:rPr>
        <w:t>vyhlásenie</w:t>
      </w:r>
      <w:proofErr w:type="spellEnd"/>
      <w:r w:rsidRPr="00793D25">
        <w:rPr>
          <w:rFonts w:eastAsia="Calibri" w:cs="Arial"/>
          <w:szCs w:val="20"/>
          <w:lang w:val="cs-CZ" w:eastAsia="cs-CZ"/>
        </w:rPr>
        <w:t xml:space="preserve"> a zároveň </w:t>
      </w:r>
      <w:proofErr w:type="spellStart"/>
      <w:r w:rsidRPr="00793D25">
        <w:rPr>
          <w:rFonts w:eastAsia="Calibri" w:cs="Arial"/>
          <w:szCs w:val="20"/>
          <w:lang w:val="cs-CZ" w:eastAsia="cs-CZ"/>
        </w:rPr>
        <w:t>predkladám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zoznam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osôb</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 32 ods.1 písm. a) ZVO:</w:t>
      </w:r>
    </w:p>
    <w:p w14:paraId="1C99022C" w14:textId="77777777" w:rsidR="00793D25" w:rsidRPr="00793D25" w:rsidRDefault="00793D25" w:rsidP="00793D25">
      <w:pPr>
        <w:spacing w:after="0"/>
        <w:rPr>
          <w:rFonts w:eastAsia="Calibri" w:cs="Arial"/>
          <w:szCs w:val="20"/>
          <w:lang w:val="cs-CZ" w:eastAsia="cs-CZ"/>
        </w:rPr>
      </w:pPr>
    </w:p>
    <w:p w14:paraId="34F51040" w14:textId="77777777" w:rsidR="00793D25" w:rsidRPr="00793D25" w:rsidRDefault="00793D25" w:rsidP="00793D25">
      <w:pPr>
        <w:spacing w:after="0"/>
        <w:rPr>
          <w:rFonts w:eastAsia="Calibri" w:cs="Arial"/>
          <w:i/>
          <w:szCs w:val="20"/>
          <w:lang w:val="cs-CZ" w:eastAsia="cs-CZ"/>
        </w:rPr>
      </w:pPr>
      <w:proofErr w:type="spellStart"/>
      <w:r w:rsidRPr="00793D25">
        <w:rPr>
          <w:rFonts w:eastAsia="Calibri" w:cs="Arial"/>
          <w:szCs w:val="20"/>
          <w:lang w:val="cs-CZ" w:eastAsia="cs-CZ"/>
        </w:rPr>
        <w:t>Iná</w:t>
      </w:r>
      <w:proofErr w:type="spellEnd"/>
      <w:r w:rsidRPr="00793D25">
        <w:rPr>
          <w:rFonts w:eastAsia="Calibri" w:cs="Arial"/>
          <w:szCs w:val="20"/>
          <w:lang w:val="cs-CZ" w:eastAsia="cs-CZ"/>
        </w:rPr>
        <w:t xml:space="preserve"> osoba:  </w:t>
      </w:r>
      <w:proofErr w:type="spellStart"/>
      <w:r w:rsidRPr="00793D25">
        <w:rPr>
          <w:rFonts w:eastAsia="Calibri" w:cs="Arial"/>
          <w:szCs w:val="20"/>
          <w:lang w:val="cs-CZ" w:eastAsia="cs-CZ"/>
        </w:rPr>
        <w:t>áno</w:t>
      </w:r>
      <w:proofErr w:type="spellEnd"/>
      <w:r w:rsidRPr="00793D25">
        <w:rPr>
          <w:rFonts w:eastAsia="Calibri" w:cs="Arial"/>
          <w:szCs w:val="20"/>
          <w:lang w:val="cs-CZ" w:eastAsia="cs-CZ"/>
        </w:rPr>
        <w:t>/</w:t>
      </w:r>
      <w:proofErr w:type="spellStart"/>
      <w:r w:rsidRPr="00793D25">
        <w:rPr>
          <w:rFonts w:eastAsia="Calibri" w:cs="Arial"/>
          <w:szCs w:val="20"/>
          <w:lang w:val="cs-CZ" w:eastAsia="cs-CZ"/>
        </w:rPr>
        <w:t>nie</w:t>
      </w:r>
      <w:proofErr w:type="spellEnd"/>
      <w:r w:rsidRPr="00793D25">
        <w:rPr>
          <w:rFonts w:eastAsia="Calibri" w:cs="Arial"/>
          <w:szCs w:val="20"/>
          <w:lang w:val="cs-CZ" w:eastAsia="cs-CZ"/>
        </w:rPr>
        <w:t xml:space="preserve">* </w:t>
      </w:r>
      <w:r w:rsidRPr="00793D25">
        <w:rPr>
          <w:rFonts w:eastAsia="Calibri" w:cs="Arial"/>
          <w:i/>
          <w:szCs w:val="20"/>
          <w:lang w:val="cs-CZ" w:eastAsia="cs-CZ"/>
        </w:rPr>
        <w:t xml:space="preserve">(v </w:t>
      </w:r>
      <w:proofErr w:type="spellStart"/>
      <w:r w:rsidRPr="00793D25">
        <w:rPr>
          <w:rFonts w:eastAsia="Calibri" w:cs="Arial"/>
          <w:i/>
          <w:szCs w:val="20"/>
          <w:lang w:val="cs-CZ" w:eastAsia="cs-CZ"/>
        </w:rPr>
        <w:t>prípade</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ak</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uchádzač</w:t>
      </w:r>
      <w:proofErr w:type="spellEnd"/>
      <w:r w:rsidRPr="00793D25">
        <w:rPr>
          <w:rFonts w:eastAsia="Calibri" w:cs="Arial"/>
          <w:i/>
          <w:szCs w:val="20"/>
          <w:lang w:val="cs-CZ" w:eastAsia="cs-CZ"/>
        </w:rPr>
        <w:t xml:space="preserve"> označí </w:t>
      </w:r>
      <w:proofErr w:type="spellStart"/>
      <w:r w:rsidRPr="00793D25">
        <w:rPr>
          <w:rFonts w:eastAsia="Calibri" w:cs="Arial"/>
          <w:i/>
          <w:szCs w:val="20"/>
          <w:lang w:val="cs-CZ" w:eastAsia="cs-CZ"/>
        </w:rPr>
        <w:t>možnosť</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nie</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nižšie</w:t>
      </w:r>
      <w:proofErr w:type="spellEnd"/>
      <w:r w:rsidRPr="00793D25">
        <w:rPr>
          <w:rFonts w:eastAsia="Calibri" w:cs="Arial"/>
          <w:i/>
          <w:szCs w:val="20"/>
          <w:lang w:val="cs-CZ" w:eastAsia="cs-CZ"/>
        </w:rPr>
        <w:t xml:space="preserve"> uvedené údaje </w:t>
      </w:r>
      <w:proofErr w:type="spellStart"/>
      <w:r w:rsidRPr="00793D25">
        <w:rPr>
          <w:rFonts w:eastAsia="Calibri" w:cs="Arial"/>
          <w:i/>
          <w:szCs w:val="20"/>
          <w:lang w:val="cs-CZ" w:eastAsia="cs-CZ"/>
        </w:rPr>
        <w:t>nevypĺňa</w:t>
      </w:r>
      <w:proofErr w:type="spellEnd"/>
      <w:r w:rsidRPr="00793D25">
        <w:rPr>
          <w:rFonts w:eastAsia="Calibri" w:cs="Arial"/>
          <w:i/>
          <w:szCs w:val="20"/>
          <w:lang w:val="cs-CZ" w:eastAsia="cs-CZ"/>
        </w:rPr>
        <w:t>)</w:t>
      </w:r>
    </w:p>
    <w:p w14:paraId="387D3EEB" w14:textId="77777777" w:rsidR="00793D25" w:rsidRPr="00793D25" w:rsidRDefault="00793D25" w:rsidP="00793D25">
      <w:pPr>
        <w:spacing w:after="0"/>
        <w:rPr>
          <w:rFonts w:eastAsia="Calibri" w:cs="Arial"/>
          <w:i/>
          <w:szCs w:val="20"/>
          <w:lang w:val="cs-CZ"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93D25" w:rsidRPr="00793D25" w14:paraId="2E69A41B" w14:textId="77777777" w:rsidTr="00B75E04">
        <w:trPr>
          <w:trHeight w:val="377"/>
        </w:trPr>
        <w:tc>
          <w:tcPr>
            <w:tcW w:w="6478" w:type="dxa"/>
            <w:shd w:val="clear" w:color="auto" w:fill="C6D9F1"/>
            <w:hideMark/>
          </w:tcPr>
          <w:p w14:paraId="37E384C7" w14:textId="77777777" w:rsidR="00793D25" w:rsidRPr="00793D25" w:rsidRDefault="00793D25" w:rsidP="00793D25">
            <w:pPr>
              <w:spacing w:line="257" w:lineRule="auto"/>
              <w:jc w:val="center"/>
              <w:rPr>
                <w:rFonts w:cs="Arial"/>
                <w:i/>
                <w:szCs w:val="20"/>
              </w:rPr>
            </w:pPr>
            <w:r w:rsidRPr="00793D25">
              <w:rPr>
                <w:rFonts w:cs="Arial"/>
                <w:szCs w:val="20"/>
              </w:rPr>
              <w:t>Titul, meno, priezvisko, funkcia,</w:t>
            </w:r>
          </w:p>
        </w:tc>
      </w:tr>
      <w:tr w:rsidR="00793D25" w:rsidRPr="00793D25" w14:paraId="39EE4DC6" w14:textId="77777777" w:rsidTr="00B75E04">
        <w:trPr>
          <w:trHeight w:val="454"/>
        </w:trPr>
        <w:tc>
          <w:tcPr>
            <w:tcW w:w="6478" w:type="dxa"/>
          </w:tcPr>
          <w:p w14:paraId="25C9632C" w14:textId="77777777" w:rsidR="00793D25" w:rsidRPr="00793D25" w:rsidRDefault="00793D25" w:rsidP="00793D25">
            <w:pPr>
              <w:rPr>
                <w:rFonts w:cs="Arial"/>
                <w:szCs w:val="20"/>
              </w:rPr>
            </w:pPr>
          </w:p>
        </w:tc>
      </w:tr>
      <w:tr w:rsidR="00793D25" w:rsidRPr="00793D25" w14:paraId="288A4F04" w14:textId="77777777" w:rsidTr="00B75E04">
        <w:trPr>
          <w:trHeight w:val="454"/>
        </w:trPr>
        <w:tc>
          <w:tcPr>
            <w:tcW w:w="6478" w:type="dxa"/>
          </w:tcPr>
          <w:p w14:paraId="062A8704" w14:textId="77777777" w:rsidR="00793D25" w:rsidRPr="00793D25" w:rsidRDefault="00793D25" w:rsidP="00793D25">
            <w:pPr>
              <w:rPr>
                <w:rFonts w:cs="Arial"/>
                <w:szCs w:val="20"/>
              </w:rPr>
            </w:pPr>
          </w:p>
        </w:tc>
      </w:tr>
    </w:tbl>
    <w:p w14:paraId="5D060685" w14:textId="77777777" w:rsidR="00793D25" w:rsidRPr="00793D25" w:rsidRDefault="00793D25" w:rsidP="00793D25">
      <w:pPr>
        <w:tabs>
          <w:tab w:val="left" w:pos="851"/>
        </w:tabs>
        <w:autoSpaceDE w:val="0"/>
        <w:autoSpaceDN w:val="0"/>
        <w:rPr>
          <w:rFonts w:cs="Arial"/>
          <w:bCs/>
          <w:iCs/>
          <w:noProof/>
          <w:color w:val="000000"/>
          <w:szCs w:val="20"/>
          <w:lang w:eastAsia="cs-CZ"/>
        </w:rPr>
      </w:pPr>
    </w:p>
    <w:p w14:paraId="4B3513C0" w14:textId="77777777" w:rsidR="00793D25" w:rsidRPr="00793D25" w:rsidRDefault="00793D25" w:rsidP="00793D25">
      <w:pPr>
        <w:tabs>
          <w:tab w:val="left" w:pos="851"/>
        </w:tabs>
        <w:autoSpaceDE w:val="0"/>
        <w:autoSpaceDN w:val="0"/>
        <w:rPr>
          <w:rFonts w:cs="Arial"/>
          <w:bCs/>
          <w:iCs/>
          <w:noProof/>
          <w:color w:val="000000"/>
          <w:szCs w:val="20"/>
          <w:lang w:eastAsia="cs-CZ"/>
        </w:rPr>
      </w:pPr>
      <w:r w:rsidRPr="00793D25">
        <w:rPr>
          <w:rFonts w:cs="Arial"/>
          <w:bCs/>
          <w:iCs/>
          <w:noProof/>
          <w:color w:val="000000"/>
          <w:szCs w:val="20"/>
          <w:lang w:eastAsia="cs-CZ"/>
        </w:rPr>
        <w:t>V ............................................, dňa ............................</w:t>
      </w:r>
    </w:p>
    <w:p w14:paraId="4E439B1E" w14:textId="77777777" w:rsidR="00793D25" w:rsidRPr="00793D25" w:rsidRDefault="00793D25" w:rsidP="00793D25">
      <w:pPr>
        <w:tabs>
          <w:tab w:val="left" w:pos="851"/>
        </w:tabs>
        <w:autoSpaceDE w:val="0"/>
        <w:autoSpaceDN w:val="0"/>
        <w:spacing w:after="0"/>
        <w:jc w:val="right"/>
        <w:rPr>
          <w:rFonts w:cs="Arial"/>
          <w:bCs/>
          <w:iCs/>
          <w:noProof/>
          <w:color w:val="000000"/>
          <w:szCs w:val="20"/>
          <w:lang w:eastAsia="cs-CZ"/>
        </w:rPr>
      </w:pP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t xml:space="preserve">                           </w:t>
      </w:r>
      <w:r w:rsidRPr="00793D25">
        <w:rPr>
          <w:rFonts w:cs="Arial"/>
          <w:bCs/>
          <w:iCs/>
          <w:noProof/>
          <w:color w:val="000000"/>
          <w:szCs w:val="20"/>
          <w:lang w:eastAsia="cs-CZ"/>
        </w:rPr>
        <w:t>.......................................................................</w:t>
      </w:r>
    </w:p>
    <w:p w14:paraId="12A2BD18" w14:textId="77777777" w:rsidR="00793D25" w:rsidRPr="00793D25" w:rsidRDefault="00793D25" w:rsidP="00793D25">
      <w:pPr>
        <w:tabs>
          <w:tab w:val="left" w:pos="851"/>
        </w:tabs>
        <w:autoSpaceDE w:val="0"/>
        <w:autoSpaceDN w:val="0"/>
        <w:spacing w:after="0"/>
        <w:ind w:left="357"/>
        <w:jc w:val="right"/>
        <w:rPr>
          <w:rFonts w:cs="Arial"/>
          <w:bCs/>
          <w:iCs/>
          <w:noProof/>
          <w:color w:val="000000"/>
          <w:szCs w:val="20"/>
          <w:lang w:eastAsia="cs-CZ"/>
        </w:rPr>
      </w:pPr>
      <w:r w:rsidRPr="00793D25">
        <w:rPr>
          <w:rFonts w:cs="Arial"/>
          <w:bCs/>
          <w:iCs/>
          <w:noProof/>
          <w:color w:val="000000"/>
          <w:szCs w:val="20"/>
          <w:lang w:eastAsia="cs-CZ"/>
        </w:rPr>
        <w:t xml:space="preserve">     meno a priezvisko štatutárneho orgánu</w:t>
      </w:r>
    </w:p>
    <w:p w14:paraId="083D0A7A" w14:textId="77777777" w:rsidR="00793D25" w:rsidRPr="00793D25" w:rsidRDefault="00793D25" w:rsidP="00793D25">
      <w:pPr>
        <w:tabs>
          <w:tab w:val="left" w:pos="851"/>
        </w:tabs>
        <w:autoSpaceDE w:val="0"/>
        <w:autoSpaceDN w:val="0"/>
        <w:spacing w:after="0"/>
        <w:jc w:val="right"/>
        <w:rPr>
          <w:rFonts w:cs="Arial"/>
          <w:bCs/>
          <w:i/>
          <w:iCs/>
          <w:noProof/>
          <w:color w:val="000000"/>
          <w:szCs w:val="20"/>
          <w:lang w:eastAsia="cs-CZ"/>
        </w:rPr>
      </w:pPr>
      <w:r w:rsidRPr="00793D25">
        <w:rPr>
          <w:rFonts w:cs="Arial"/>
          <w:bCs/>
          <w:iCs/>
          <w:noProof/>
          <w:color w:val="000000"/>
          <w:szCs w:val="20"/>
          <w:lang w:eastAsia="cs-CZ"/>
        </w:rPr>
        <w:t>podpis a pečiatka</w:t>
      </w:r>
    </w:p>
    <w:p w14:paraId="28C7AC1C" w14:textId="77777777" w:rsidR="00793D25" w:rsidRPr="00793D25" w:rsidRDefault="00793D25" w:rsidP="00793D25">
      <w:pPr>
        <w:tabs>
          <w:tab w:val="left" w:pos="851"/>
        </w:tabs>
        <w:autoSpaceDE w:val="0"/>
        <w:autoSpaceDN w:val="0"/>
        <w:rPr>
          <w:rFonts w:cs="Arial"/>
          <w:szCs w:val="20"/>
        </w:rPr>
      </w:pPr>
      <w:r w:rsidRPr="00793D25">
        <w:rPr>
          <w:rFonts w:cs="Arial"/>
          <w:szCs w:val="20"/>
        </w:rPr>
        <w:t>*</w:t>
      </w:r>
      <w:proofErr w:type="spellStart"/>
      <w:r w:rsidRPr="00793D25">
        <w:rPr>
          <w:rFonts w:cs="Arial"/>
          <w:szCs w:val="20"/>
        </w:rPr>
        <w:t>nehodiace</w:t>
      </w:r>
      <w:proofErr w:type="spellEnd"/>
      <w:r w:rsidRPr="00793D25">
        <w:rPr>
          <w:rFonts w:cs="Arial"/>
          <w:szCs w:val="20"/>
        </w:rPr>
        <w:t xml:space="preserve"> prečiarknuť</w:t>
      </w:r>
    </w:p>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CF8CA" w14:textId="77777777" w:rsidR="00F175D2" w:rsidRDefault="00F175D2">
      <w:r>
        <w:separator/>
      </w:r>
    </w:p>
  </w:endnote>
  <w:endnote w:type="continuationSeparator" w:id="0">
    <w:p w14:paraId="055947DD" w14:textId="77777777" w:rsidR="00F175D2" w:rsidRDefault="00F1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DD56F0" w14:paraId="2D4E7A60" w14:textId="77777777" w:rsidTr="00D13CDF">
              <w:tc>
                <w:tcPr>
                  <w:tcW w:w="6237" w:type="dxa"/>
                </w:tcPr>
                <w:p w14:paraId="161303EA" w14:textId="2855CD28" w:rsidR="00DD56F0" w:rsidRDefault="00DD56F0" w:rsidP="00A83694">
                  <w:pPr>
                    <w:pStyle w:val="Pta"/>
                  </w:pPr>
                </w:p>
              </w:tc>
              <w:tc>
                <w:tcPr>
                  <w:tcW w:w="2825" w:type="dxa"/>
                </w:tcPr>
                <w:p w14:paraId="7289D8C9" w14:textId="54E64479" w:rsidR="00DD56F0" w:rsidRDefault="00DD56F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4380F">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4380F">
                    <w:rPr>
                      <w:bCs/>
                      <w:noProof/>
                      <w:sz w:val="18"/>
                      <w:szCs w:val="18"/>
                    </w:rPr>
                    <w:t>21</w:t>
                  </w:r>
                  <w:r w:rsidRPr="007C3D49">
                    <w:rPr>
                      <w:bCs/>
                      <w:sz w:val="18"/>
                      <w:szCs w:val="18"/>
                    </w:rPr>
                    <w:fldChar w:fldCharType="end"/>
                  </w:r>
                </w:p>
              </w:tc>
            </w:tr>
          </w:tbl>
          <w:p w14:paraId="3C8412FC" w14:textId="522F1C6A" w:rsidR="00DD56F0" w:rsidRDefault="00F175D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DD56F0" w:rsidRDefault="00DD56F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D56F0" w:rsidRDefault="00DD56F0">
    <w:pPr>
      <w:pStyle w:val="Pta"/>
    </w:pPr>
  </w:p>
  <w:p w14:paraId="4427C16E" w14:textId="77777777" w:rsidR="00DD56F0" w:rsidRDefault="00DD56F0"/>
  <w:p w14:paraId="20DEAAA1" w14:textId="77777777" w:rsidR="00DD56F0" w:rsidRDefault="00DD56F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94F44" w14:textId="77777777" w:rsidR="00F175D2" w:rsidRDefault="00F175D2">
      <w:r>
        <w:separator/>
      </w:r>
    </w:p>
  </w:footnote>
  <w:footnote w:type="continuationSeparator" w:id="0">
    <w:p w14:paraId="173BAF9E" w14:textId="77777777" w:rsidR="00F175D2" w:rsidRDefault="00F1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DD56F0" w14:paraId="14793BB4" w14:textId="77777777" w:rsidTr="007C3D49">
      <w:tc>
        <w:tcPr>
          <w:tcW w:w="1271" w:type="dxa"/>
        </w:tcPr>
        <w:p w14:paraId="22C3DFF4" w14:textId="487E5B58" w:rsidR="00DD56F0" w:rsidRDefault="00DD56F0"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D56F0" w:rsidRDefault="00DD56F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D56F0" w:rsidRPr="007C3D49" w:rsidRDefault="00DD56F0" w:rsidP="007C3D49">
          <w:pPr>
            <w:pStyle w:val="Nadpis4"/>
            <w:tabs>
              <w:tab w:val="clear" w:pos="576"/>
            </w:tabs>
            <w:rPr>
              <w:color w:val="005941"/>
              <w:sz w:val="24"/>
            </w:rPr>
          </w:pPr>
          <w:r w:rsidRPr="007C3D49">
            <w:rPr>
              <w:color w:val="005941"/>
              <w:sz w:val="24"/>
            </w:rPr>
            <w:t>generálne riaditeľstvo</w:t>
          </w:r>
        </w:p>
        <w:p w14:paraId="4F73470A" w14:textId="1081BBBA" w:rsidR="00DD56F0" w:rsidRDefault="00DD56F0" w:rsidP="007C3D49">
          <w:pPr>
            <w:pStyle w:val="Nadpis4"/>
            <w:tabs>
              <w:tab w:val="clear" w:pos="576"/>
            </w:tabs>
          </w:pPr>
          <w:r w:rsidRPr="007C3D49">
            <w:rPr>
              <w:color w:val="005941"/>
              <w:sz w:val="24"/>
            </w:rPr>
            <w:t>Námestie SNP 8, 975 66 Banská Bystrica</w:t>
          </w:r>
        </w:p>
      </w:tc>
    </w:tr>
  </w:tbl>
  <w:p w14:paraId="5DFAC86C" w14:textId="77777777" w:rsidR="00DD56F0" w:rsidRDefault="00DD56F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C5283B"/>
    <w:multiLevelType w:val="hybridMultilevel"/>
    <w:tmpl w:val="437A2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A6B48"/>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F0F2D3A"/>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1F873B24"/>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9E11EB"/>
    <w:multiLevelType w:val="hybridMultilevel"/>
    <w:tmpl w:val="19D0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3"/>
  </w:num>
  <w:num w:numId="2">
    <w:abstractNumId w:val="71"/>
  </w:num>
  <w:num w:numId="3">
    <w:abstractNumId w:val="82"/>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5"/>
  </w:num>
  <w:num w:numId="7">
    <w:abstractNumId w:val="36"/>
  </w:num>
  <w:num w:numId="8">
    <w:abstractNumId w:val="31"/>
  </w:num>
  <w:num w:numId="9">
    <w:abstractNumId w:val="21"/>
  </w:num>
  <w:num w:numId="10">
    <w:abstractNumId w:val="5"/>
  </w:num>
  <w:num w:numId="11">
    <w:abstractNumId w:val="15"/>
  </w:num>
  <w:num w:numId="12">
    <w:abstractNumId w:val="113"/>
  </w:num>
  <w:num w:numId="13">
    <w:abstractNumId w:val="32"/>
  </w:num>
  <w:num w:numId="14">
    <w:abstractNumId w:val="55"/>
  </w:num>
  <w:num w:numId="15">
    <w:abstractNumId w:val="91"/>
  </w:num>
  <w:num w:numId="16">
    <w:abstractNumId w:val="54"/>
  </w:num>
  <w:num w:numId="17">
    <w:abstractNumId w:val="78"/>
  </w:num>
  <w:num w:numId="18">
    <w:abstractNumId w:val="80"/>
  </w:num>
  <w:num w:numId="19">
    <w:abstractNumId w:val="45"/>
  </w:num>
  <w:num w:numId="20">
    <w:abstractNumId w:val="95"/>
  </w:num>
  <w:num w:numId="21">
    <w:abstractNumId w:val="108"/>
  </w:num>
  <w:num w:numId="22">
    <w:abstractNumId w:val="72"/>
  </w:num>
  <w:num w:numId="23">
    <w:abstractNumId w:val="76"/>
  </w:num>
  <w:num w:numId="24">
    <w:abstractNumId w:val="70"/>
  </w:num>
  <w:num w:numId="25">
    <w:abstractNumId w:val="41"/>
  </w:num>
  <w:num w:numId="26">
    <w:abstractNumId w:val="112"/>
  </w:num>
  <w:num w:numId="27">
    <w:abstractNumId w:val="34"/>
  </w:num>
  <w:num w:numId="28">
    <w:abstractNumId w:val="59"/>
  </w:num>
  <w:num w:numId="29">
    <w:abstractNumId w:val="43"/>
  </w:num>
  <w:num w:numId="30">
    <w:abstractNumId w:val="24"/>
  </w:num>
  <w:num w:numId="31">
    <w:abstractNumId w:val="37"/>
  </w:num>
  <w:num w:numId="32">
    <w:abstractNumId w:val="58"/>
  </w:num>
  <w:num w:numId="33">
    <w:abstractNumId w:val="47"/>
  </w:num>
  <w:num w:numId="34">
    <w:abstractNumId w:val="38"/>
  </w:num>
  <w:num w:numId="35">
    <w:abstractNumId w:val="81"/>
  </w:num>
  <w:num w:numId="36">
    <w:abstractNumId w:val="13"/>
  </w:num>
  <w:num w:numId="37">
    <w:abstractNumId w:val="115"/>
  </w:num>
  <w:num w:numId="38">
    <w:abstractNumId w:val="66"/>
  </w:num>
  <w:num w:numId="39">
    <w:abstractNumId w:val="51"/>
  </w:num>
  <w:num w:numId="40">
    <w:abstractNumId w:val="89"/>
  </w:num>
  <w:num w:numId="41">
    <w:abstractNumId w:val="105"/>
  </w:num>
  <w:num w:numId="42">
    <w:abstractNumId w:val="17"/>
  </w:num>
  <w:num w:numId="43">
    <w:abstractNumId w:val="4"/>
  </w:num>
  <w:num w:numId="44">
    <w:abstractNumId w:val="121"/>
  </w:num>
  <w:num w:numId="45">
    <w:abstractNumId w:val="100"/>
  </w:num>
  <w:num w:numId="46">
    <w:abstractNumId w:val="50"/>
  </w:num>
  <w:num w:numId="47">
    <w:abstractNumId w:val="39"/>
  </w:num>
  <w:num w:numId="48">
    <w:abstractNumId w:val="67"/>
  </w:num>
  <w:num w:numId="49">
    <w:abstractNumId w:val="25"/>
  </w:num>
  <w:num w:numId="50">
    <w:abstractNumId w:val="14"/>
  </w:num>
  <w:num w:numId="51">
    <w:abstractNumId w:val="118"/>
  </w:num>
  <w:num w:numId="52">
    <w:abstractNumId w:val="90"/>
  </w:num>
  <w:num w:numId="53">
    <w:abstractNumId w:val="109"/>
  </w:num>
  <w:num w:numId="54">
    <w:abstractNumId w:val="77"/>
  </w:num>
  <w:num w:numId="55">
    <w:abstractNumId w:val="56"/>
  </w:num>
  <w:num w:numId="56">
    <w:abstractNumId w:val="60"/>
  </w:num>
  <w:num w:numId="57">
    <w:abstractNumId w:val="7"/>
  </w:num>
  <w:num w:numId="58">
    <w:abstractNumId w:val="68"/>
  </w:num>
  <w:num w:numId="59">
    <w:abstractNumId w:val="117"/>
  </w:num>
  <w:num w:numId="60">
    <w:abstractNumId w:val="63"/>
  </w:num>
  <w:num w:numId="61">
    <w:abstractNumId w:val="94"/>
  </w:num>
  <w:num w:numId="62">
    <w:abstractNumId w:val="19"/>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num>
  <w:num w:numId="65">
    <w:abstractNumId w:val="83"/>
  </w:num>
  <w:num w:numId="66">
    <w:abstractNumId w:val="23"/>
  </w:num>
  <w:num w:numId="67">
    <w:abstractNumId w:val="92"/>
  </w:num>
  <w:num w:numId="68">
    <w:abstractNumId w:val="114"/>
  </w:num>
  <w:num w:numId="69">
    <w:abstractNumId w:val="93"/>
  </w:num>
  <w:num w:numId="70">
    <w:abstractNumId w:val="11"/>
  </w:num>
  <w:num w:numId="71">
    <w:abstractNumId w:val="48"/>
  </w:num>
  <w:num w:numId="72">
    <w:abstractNumId w:val="98"/>
  </w:num>
  <w:num w:numId="73">
    <w:abstractNumId w:val="86"/>
  </w:num>
  <w:num w:numId="74">
    <w:abstractNumId w:val="85"/>
  </w:num>
  <w:num w:numId="75">
    <w:abstractNumId w:val="33"/>
  </w:num>
  <w:num w:numId="76">
    <w:abstractNumId w:val="87"/>
  </w:num>
  <w:num w:numId="77">
    <w:abstractNumId w:val="52"/>
  </w:num>
  <w:num w:numId="78">
    <w:abstractNumId w:val="30"/>
  </w:num>
  <w:num w:numId="79">
    <w:abstractNumId w:val="102"/>
  </w:num>
  <w:num w:numId="80">
    <w:abstractNumId w:val="53"/>
  </w:num>
  <w:num w:numId="81">
    <w:abstractNumId w:val="57"/>
  </w:num>
  <w:num w:numId="82">
    <w:abstractNumId w:val="122"/>
  </w:num>
  <w:num w:numId="83">
    <w:abstractNumId w:val="62"/>
  </w:num>
  <w:num w:numId="84">
    <w:abstractNumId w:val="18"/>
  </w:num>
  <w:num w:numId="85">
    <w:abstractNumId w:val="16"/>
  </w:num>
  <w:num w:numId="86">
    <w:abstractNumId w:val="74"/>
  </w:num>
  <w:num w:numId="87">
    <w:abstractNumId w:val="111"/>
  </w:num>
  <w:num w:numId="88">
    <w:abstractNumId w:val="116"/>
  </w:num>
  <w:num w:numId="89">
    <w:abstractNumId w:val="106"/>
  </w:num>
  <w:num w:numId="90">
    <w:abstractNumId w:val="119"/>
  </w:num>
  <w:num w:numId="91">
    <w:abstractNumId w:val="42"/>
  </w:num>
  <w:num w:numId="92">
    <w:abstractNumId w:val="22"/>
  </w:num>
  <w:num w:numId="93">
    <w:abstractNumId w:val="10"/>
  </w:num>
  <w:num w:numId="94">
    <w:abstractNumId w:val="120"/>
  </w:num>
  <w:num w:numId="95">
    <w:abstractNumId w:val="12"/>
  </w:num>
  <w:num w:numId="96">
    <w:abstractNumId w:val="99"/>
  </w:num>
  <w:num w:numId="97">
    <w:abstractNumId w:val="69"/>
  </w:num>
  <w:num w:numId="98">
    <w:abstractNumId w:val="28"/>
  </w:num>
  <w:num w:numId="99">
    <w:abstractNumId w:val="2"/>
  </w:num>
  <w:num w:numId="100">
    <w:abstractNumId w:val="65"/>
  </w:num>
  <w:num w:numId="101">
    <w:abstractNumId w:val="104"/>
  </w:num>
  <w:num w:numId="102">
    <w:abstractNumId w:val="61"/>
  </w:num>
  <w:num w:numId="103">
    <w:abstractNumId w:val="46"/>
  </w:num>
  <w:num w:numId="104">
    <w:abstractNumId w:val="88"/>
  </w:num>
  <w:num w:numId="105">
    <w:abstractNumId w:val="20"/>
  </w:num>
  <w:num w:numId="106">
    <w:abstractNumId w:val="101"/>
  </w:num>
  <w:num w:numId="107">
    <w:abstractNumId w:val="97"/>
  </w:num>
  <w:num w:numId="108">
    <w:abstractNumId w:val="3"/>
  </w:num>
  <w:num w:numId="109">
    <w:abstractNumId w:val="64"/>
  </w:num>
  <w:num w:numId="110">
    <w:abstractNumId w:val="84"/>
  </w:num>
  <w:num w:numId="111">
    <w:abstractNumId w:val="49"/>
  </w:num>
  <w:num w:numId="112">
    <w:abstractNumId w:val="79"/>
  </w:num>
  <w:num w:numId="113">
    <w:abstractNumId w:val="75"/>
  </w:num>
  <w:num w:numId="114">
    <w:abstractNumId w:val="103"/>
  </w:num>
  <w:num w:numId="115">
    <w:abstractNumId w:val="110"/>
  </w:num>
  <w:num w:numId="116">
    <w:abstractNumId w:val="8"/>
  </w:num>
  <w:num w:numId="117">
    <w:abstractNumId w:val="6"/>
  </w:num>
  <w:num w:numId="118">
    <w:abstractNumId w:val="96"/>
  </w:num>
  <w:num w:numId="119">
    <w:abstractNumId w:val="9"/>
  </w:num>
  <w:num w:numId="120">
    <w:abstractNumId w:val="26"/>
  </w:num>
  <w:num w:numId="121">
    <w:abstractNumId w:val="27"/>
  </w:num>
  <w:num w:numId="122">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260"/>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B34"/>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08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382"/>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ED0"/>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A23"/>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687"/>
    <w:rsid w:val="0036476A"/>
    <w:rsid w:val="0036592F"/>
    <w:rsid w:val="00366F6E"/>
    <w:rsid w:val="003672F7"/>
    <w:rsid w:val="003675EA"/>
    <w:rsid w:val="00367A7A"/>
    <w:rsid w:val="00367A8B"/>
    <w:rsid w:val="003702F5"/>
    <w:rsid w:val="0037037A"/>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1786F"/>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80F"/>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4F1F"/>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4CD"/>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FF3"/>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18A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3D2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5BF"/>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403"/>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6EEA"/>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4D57"/>
    <w:rsid w:val="008E5299"/>
    <w:rsid w:val="008E5A79"/>
    <w:rsid w:val="008E66AF"/>
    <w:rsid w:val="008E70CD"/>
    <w:rsid w:val="008F12DD"/>
    <w:rsid w:val="008F1339"/>
    <w:rsid w:val="008F17BC"/>
    <w:rsid w:val="008F18C7"/>
    <w:rsid w:val="008F2557"/>
    <w:rsid w:val="008F2641"/>
    <w:rsid w:val="008F27ED"/>
    <w:rsid w:val="008F2B2D"/>
    <w:rsid w:val="008F388B"/>
    <w:rsid w:val="008F4493"/>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1E1"/>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2C"/>
    <w:rsid w:val="00AA292C"/>
    <w:rsid w:val="00AA4357"/>
    <w:rsid w:val="00AA4BC0"/>
    <w:rsid w:val="00AA5EC5"/>
    <w:rsid w:val="00AA7521"/>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AD0"/>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158"/>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292"/>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4C55"/>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6F0"/>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626"/>
    <w:rsid w:val="00E02A7A"/>
    <w:rsid w:val="00E03433"/>
    <w:rsid w:val="00E03B5D"/>
    <w:rsid w:val="00E03D1A"/>
    <w:rsid w:val="00E04287"/>
    <w:rsid w:val="00E04845"/>
    <w:rsid w:val="00E04F73"/>
    <w:rsid w:val="00E05753"/>
    <w:rsid w:val="00E058AE"/>
    <w:rsid w:val="00E05D3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87C"/>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2DDA"/>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4DA8"/>
    <w:rsid w:val="00F15CEB"/>
    <w:rsid w:val="00F16442"/>
    <w:rsid w:val="00F175D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29"/>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0D8"/>
    <w:rsid w:val="00F61445"/>
    <w:rsid w:val="00F616C7"/>
    <w:rsid w:val="00F61747"/>
    <w:rsid w:val="00F61816"/>
    <w:rsid w:val="00F6281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252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2617/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73F5F-B74A-4ABB-A246-A08CBCB5F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1</Pages>
  <Words>8234</Words>
  <Characters>46939</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55063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Marek Tabernaus</cp:lastModifiedBy>
  <cp:revision>51</cp:revision>
  <cp:lastPrinted>2022-10-28T12:48:00Z</cp:lastPrinted>
  <dcterms:created xsi:type="dcterms:W3CDTF">2023-08-10T10:45:00Z</dcterms:created>
  <dcterms:modified xsi:type="dcterms:W3CDTF">2025-02-03T13:12:00Z</dcterms:modified>
  <cp:category>EIZ</cp:category>
</cp:coreProperties>
</file>