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right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Załącznik nr 7</w:t>
      </w:r>
    </w:p>
    <w:p>
      <w:pPr>
        <w:pStyle w:val="Normal"/>
        <w:suppressAutoHyphens w:val="false"/>
        <w:spacing w:beforeAutospacing="1" w:after="0"/>
        <w:textAlignment w:val="auto"/>
        <w:rPr>
          <w:rFonts w:ascii="Calibri" w:hAnsi="Calibri" w:eastAsia="Times New Roman" w:cs="Calibri"/>
          <w:color w:val="000000"/>
          <w:spacing w:val="1"/>
          <w:kern w:val="0"/>
          <w:sz w:val="26"/>
          <w:szCs w:val="26"/>
          <w:lang w:eastAsia="pl-PL" w:bidi="ar-SA"/>
        </w:rPr>
      </w:pPr>
      <w:r>
        <w:rPr>
          <w:rFonts w:eastAsia="Times New Roman" w:cs="Calibri" w:ascii="Calibri" w:hAnsi="Calibri"/>
          <w:color w:val="000000"/>
          <w:spacing w:val="1"/>
          <w:kern w:val="0"/>
          <w:sz w:val="26"/>
          <w:szCs w:val="26"/>
          <w:lang w:eastAsia="pl-PL" w:bidi="ar-SA"/>
        </w:rPr>
        <w:t xml:space="preserve">Dotyczy:  Oświetlenie boiska sportowego LKS „Burza” Roczyny </w:t>
      </w:r>
    </w:p>
    <w:p>
      <w:pPr>
        <w:pStyle w:val="Normal"/>
        <w:numPr>
          <w:ilvl w:val="0"/>
          <w:numId w:val="4"/>
        </w:numPr>
        <w:spacing w:lineRule="auto" w:line="360"/>
        <w:textAlignment w:val="auto"/>
        <w:rPr>
          <w:rFonts w:ascii="Times New Roman" w:hAnsi="Times New Roman" w:eastAsia="Times New Roman" w:cs="Calibri"/>
          <w:sz w:val="20"/>
          <w:szCs w:val="20"/>
          <w:lang w:bidi="ar-SA"/>
        </w:rPr>
      </w:pPr>
      <w:r>
        <w:rPr>
          <w:rFonts w:eastAsia="Times New Roman" w:cs="Calibri" w:ascii="Times New Roman" w:hAnsi="Times New Roman"/>
          <w:sz w:val="20"/>
          <w:szCs w:val="20"/>
          <w:lang w:bidi="ar-SA"/>
        </w:rPr>
      </w:r>
    </w:p>
    <w:p>
      <w:pPr>
        <w:pStyle w:val="Normal"/>
        <w:numPr>
          <w:ilvl w:val="0"/>
          <w:numId w:val="2"/>
        </w:numPr>
        <w:spacing w:lineRule="auto" w:line="360"/>
        <w:textAlignment w:val="auto"/>
        <w:rPr>
          <w:rFonts w:ascii="Times New Roman" w:hAnsi="Times New Roman" w:eastAsia="Times New Roman" w:cs="Calibri"/>
          <w:sz w:val="20"/>
          <w:szCs w:val="20"/>
          <w:lang w:bidi="ar-SA"/>
        </w:rPr>
      </w:pPr>
      <w:r>
        <w:rPr>
          <w:rFonts w:eastAsia="Times New Roman" w:cs="Calibri" w:ascii="Times New Roman" w:hAnsi="Times New Roman"/>
          <w:sz w:val="20"/>
          <w:szCs w:val="20"/>
          <w:lang w:bidi="ar-SA"/>
        </w:rPr>
      </w:r>
    </w:p>
    <w:p>
      <w:pPr>
        <w:pStyle w:val="Normal"/>
        <w:numPr>
          <w:ilvl w:val="0"/>
          <w:numId w:val="2"/>
        </w:numPr>
        <w:spacing w:lineRule="auto" w:line="360"/>
        <w:textAlignment w:val="auto"/>
        <w:rPr>
          <w:rFonts w:ascii="Times New Roman" w:hAnsi="Times New Roman" w:eastAsia="Times New Roman" w:cs="Calibri"/>
          <w:sz w:val="20"/>
          <w:szCs w:val="20"/>
          <w:lang w:bidi="ar-SA"/>
        </w:rPr>
      </w:pPr>
      <w:r>
        <w:rPr>
          <w:rFonts w:eastAsia="Times New Roman" w:cs="Calibri" w:ascii="Calibri" w:hAnsi="Calibri"/>
          <w:bCs/>
          <w:color w:val="000000"/>
          <w:spacing w:val="1"/>
          <w:sz w:val="26"/>
          <w:szCs w:val="26"/>
          <w:lang w:eastAsia="pl-PL" w:bidi="ar-SA"/>
        </w:rPr>
        <w:t>Nr referencyjny: BZP.271.</w:t>
      </w:r>
      <w:r>
        <w:rPr>
          <w:rFonts w:eastAsia="Times New Roman" w:cs="Calibri" w:ascii="Calibri" w:hAnsi="Calibri"/>
          <w:bCs/>
          <w:color w:val="000000"/>
          <w:spacing w:val="1"/>
          <w:sz w:val="26"/>
          <w:szCs w:val="26"/>
          <w:lang w:eastAsia="pl-PL" w:bidi="ar-SA"/>
        </w:rPr>
        <w:t>6</w:t>
      </w:r>
      <w:r>
        <w:rPr>
          <w:rFonts w:eastAsia="Times New Roman" w:cs="Calibri" w:ascii="Calibri" w:hAnsi="Calibri"/>
          <w:bCs/>
          <w:color w:val="000000"/>
          <w:spacing w:val="1"/>
          <w:sz w:val="26"/>
          <w:szCs w:val="26"/>
          <w:lang w:eastAsia="pl-PL" w:bidi="ar-SA"/>
        </w:rPr>
        <w:t>.2025</w:t>
      </w:r>
    </w:p>
    <w:p>
      <w:pPr>
        <w:pStyle w:val="Normal"/>
        <w:spacing w:lineRule="auto" w:line="360"/>
        <w:ind w:firstLine="2211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Normal"/>
        <w:spacing w:lineRule="auto" w:line="360"/>
        <w:ind w:firstLine="1134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 xml:space="preserve">ZOBOWIĄZANIE PODMIOTU UDOSTĘPNIAJĄCEGO ZASOBY </w:t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 xml:space="preserve"> </w:t>
      </w:r>
      <w:r>
        <w:rPr>
          <w:rFonts w:cs="Calibri" w:ascii="Calibri" w:hAnsi="Calibri" w:asciiTheme="minorHAnsi" w:cstheme="minorHAnsi" w:hAnsiTheme="minorHAnsi"/>
          <w:sz w:val="26"/>
          <w:szCs w:val="26"/>
        </w:rPr>
        <w:t>(nazwa Podmiotu)</w:t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(nazwa Wykonawcy/ -ów)</w:t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cstheme="minorHAnsi" w:ascii="Calibri" w:hAnsi="Calibri"/>
          <w:sz w:val="26"/>
          <w:szCs w:val="26"/>
        </w:rPr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…………………………………</w:t>
      </w:r>
      <w:r>
        <w:rPr>
          <w:rFonts w:cs="Calibri" w:ascii="Calibri" w:hAnsi="Calibri" w:asciiTheme="minorHAnsi" w:cstheme="minorHAnsi" w:hAnsi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/>
        <w:ind w:firstLine="4536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sz w:val="26"/>
          <w:szCs w:val="26"/>
        </w:rPr>
        <w:t>…</w:t>
      </w:r>
      <w:r>
        <w:rPr>
          <w:rFonts w:cs="Calibri" w:ascii="Calibri" w:hAnsi="Calibri" w:asciiTheme="minorHAnsi" w:cstheme="minorHAnsi" w:hAnsiTheme="minorHAnsi"/>
          <w:sz w:val="26"/>
          <w:szCs w:val="26"/>
        </w:rPr>
        <w:t>.…………………..........................………..………….</w:t>
      </w:r>
    </w:p>
    <w:p>
      <w:pPr>
        <w:pStyle w:val="Normal"/>
        <w:spacing w:lineRule="auto" w:line="360"/>
        <w:ind w:left="4536" w:right="227" w:hanging="0"/>
        <w:rPr>
          <w:rFonts w:ascii="Calibri" w:hAnsi="Calibri" w:cs="Calibri" w:asciiTheme="minorHAnsi" w:cstheme="minorHAnsi" w:hAnsiTheme="minorHAnsi"/>
          <w:sz w:val="26"/>
          <w:szCs w:val="26"/>
        </w:rPr>
      </w:pPr>
      <w:r>
        <w:rPr>
          <w:rFonts w:eastAsia="Calibri" w:cs="Calibri" w:ascii="Calibri" w:hAnsi="Calibri" w:asciiTheme="minorHAnsi" w:cstheme="minorHAnsi" w:hAnsiTheme="minorHAnsi"/>
          <w:color w:val="00000A"/>
          <w:kern w:val="0"/>
          <w:sz w:val="26"/>
          <w:szCs w:val="26"/>
          <w:lang w:eastAsia="en-US" w:bidi="ar-SA"/>
        </w:rPr>
        <w:t>podpis Podmiotu udostępniającego zasoby/ osoby upoważnionej do reprezentacji Podmiotu udostępniającego zasoby -(</w:t>
      </w:r>
      <w:r>
        <w:rPr>
          <w:rFonts w:cs="Calibri" w:ascii="Calibri" w:hAnsi="Calibri" w:asciiTheme="minorHAnsi" w:cstheme="minorHAnsi" w:hAnsiTheme="minorHAnsi"/>
          <w:sz w:val="26"/>
          <w:szCs w:val="26"/>
        </w:rPr>
        <w:t>kwalifikowany podpis elektroniczny lub podpis zaufany lub podpis osobisty)</w:t>
      </w:r>
    </w:p>
    <w:p>
      <w:pPr>
        <w:pStyle w:val="Normal"/>
        <w:spacing w:lineRule="auto" w:line="360"/>
        <w:rPr>
          <w:rFonts w:ascii="Calibri" w:hAnsi="Calibri" w:cs="Calibri" w:asciiTheme="minorHAnsi" w:cstheme="minorHAnsi" w:hAnsiTheme="minorHAnsi"/>
          <w:i/>
          <w:i/>
          <w:iCs/>
          <w:sz w:val="26"/>
          <w:szCs w:val="26"/>
        </w:rPr>
      </w:pPr>
      <w:r>
        <w:rPr>
          <w:rFonts w:cs="Calibri" w:ascii="Calibri" w:hAnsi="Calibri" w:asciiTheme="minorHAnsi" w:cstheme="minorHAnsi" w:hAnsiTheme="minorHAnsi"/>
          <w:i/>
          <w:iCs/>
          <w:sz w:val="26"/>
          <w:szCs w:val="26"/>
        </w:rPr>
        <w:t>*zaznaczyć właściwe</w:t>
      </w:r>
    </w:p>
    <w:sectPr>
      <w:footerReference w:type="default" r:id="rId2"/>
      <w:type w:val="nextPage"/>
      <w:pgSz w:w="11906" w:h="16838"/>
      <w:pgMar w:left="1417" w:right="1139" w:gutter="0" w:header="0" w:top="870" w:footer="708" w:bottom="99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Liberation Sans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rPr/>
    </w:pPr>
    <w:r>
      <w:rPr/>
      <w:fldChar w:fldCharType="begin"/>
    </w:r>
    <w:r>
      <w:rPr/>
      <w:instrText xml:space="preserve"> DOCPROPERTY "urn:bails:IntellectualProperty:Marking:document-footer"</w:instrText>
    </w:r>
    <w:r>
      <w:rPr/>
      <w:fldChar w:fldCharType="separate"/>
    </w:r>
    <w:r>
      <w:rPr/>
    </w:r>
    <w:r>
      <w:rPr/>
      <w:fldChar w:fldCharType="end"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vertAlign w:val="superscript"/>
        <w:sz w:val="24"/>
        <w:spacing w:val="1"/>
        <w:i/>
        <w:b/>
        <w:kern w:val="2"/>
        <w:shd w:fill="FFFFFF" w:val="clear"/>
        <w:szCs w:val="24"/>
        <w:iCs/>
        <w:bCs/>
        <w:rFonts w:eastAsia="Calibri" w:cs="Times New Roman"/>
        <w:color w:val="000000"/>
        <w:lang w:val="pl-PL" w:eastAsia="pl-PL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2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hyphenationZone w:val="425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eastAsia="zh-CN" w:bidi="hi-IN" w:val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uiPriority w:val="99"/>
    <w:qFormat/>
    <w:rsid w:val="00775c63"/>
    <w:rPr/>
  </w:style>
  <w:style w:type="character" w:styleId="StopkaZnak" w:customStyle="1">
    <w:name w:val="Stopka Znak"/>
    <w:basedOn w:val="DefaultParagraphFont"/>
    <w:uiPriority w:val="99"/>
    <w:qFormat/>
    <w:rsid w:val="00775c63"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 w:customStyle="1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 w:customStyle="1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 w:customStyle="1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 w:customStyle="1">
    <w:name w:val="Domyślna czcionka akapitu6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>
    <w:name w:val="Header"/>
    <w:basedOn w:val="Normal"/>
    <w:next w:val="Tretekstu"/>
    <w:link w:val="NagwekZnak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Legenda1" w:customStyle="1">
    <w:name w:val="Legenda1"/>
    <w:basedOn w:val="Normal"/>
    <w:qFormat/>
    <w:rsid w:val="001a70c0"/>
    <w:pPr>
      <w:suppressLineNumbers/>
      <w:spacing w:before="120" w:after="120"/>
    </w:pPr>
    <w:rPr>
      <w:rFonts w:cs="Lucida Sans"/>
      <w:i/>
      <w:iCs/>
    </w:rPr>
  </w:style>
  <w:style w:type="paragraph" w:styleId="Nagwek1" w:customStyle="1">
    <w:name w:val="Nagłówek1"/>
    <w:basedOn w:val="Normal"/>
    <w:next w:val="Tretekstu"/>
    <w:uiPriority w:val="99"/>
    <w:unhideWhenUsed/>
    <w:qFormat/>
    <w:rsid w:val="00775c63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Caption">
    <w:name w:val="caption"/>
    <w:basedOn w:val="Normal"/>
    <w:qFormat/>
    <w:pPr>
      <w:spacing w:before="120" w:after="120"/>
    </w:pPr>
    <w:rPr>
      <w:i/>
      <w:iCs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/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pPr/>
    <w:rPr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eastAsia="zh-CN" w:bidi="hi-IN" w:val="pl-PL"/>
    </w:rPr>
  </w:style>
  <w:style w:type="paragraph" w:styleId="Standardowy1" w:customStyle="1">
    <w:name w:val="Standardowy1"/>
    <w:qFormat/>
    <w:pPr>
      <w:widowControl/>
      <w:suppressAutoHyphens w:val="false"/>
      <w:bidi w:val="0"/>
      <w:spacing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2"/>
      <w:sz w:val="22"/>
      <w:szCs w:val="22"/>
      <w:lang w:eastAsia="pl-PL" w:val="pl-PL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eastAsia="zh-CN" w:val="pl-PL" w:bidi="ar-SA"/>
    </w:rPr>
  </w:style>
  <w:style w:type="paragraph" w:styleId="NormalWeb">
    <w:name w:val="Normal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 w:customStyle="1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 w:customStyle="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eastAsia="zh-CN" w:bidi="hi-IN" w:val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Application>LibreOffice/7.4.7.2$Windows_X86_64 LibreOffice_project/723314e595e8007d3cf785c16538505a1c878ca5</Application>
  <AppVersion>15.0000</AppVersion>
  <Pages>2</Pages>
  <Words>173</Words>
  <Characters>1318</Characters>
  <CharactersWithSpaces>1471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2025-03-19T12:33:00Z</dcterms:created>
  <dc:creator>joanna.lachendro</dc:creator>
  <dc:description/>
  <dc:language>pl-PL</dc:language>
  <cp:lastModifiedBy/>
  <cp:lastPrinted>2024-03-22T08:57:00Z</cp:lastPrinted>
  <dcterms:modified xsi:type="dcterms:W3CDTF">2025-03-21T11:28:34Z</dcterms:modified>
  <cp:revision>55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  <property fmtid="{D5CDD505-2E9C-101B-9397-08002B2CF9AE}" pid="6" name="urn:bails:IntellectualProperty:Authorization:StartValidity">
    <vt:lpwstr>2024-03-21T09:02:53,519000000</vt:lpwstr>
  </property>
  <property fmtid="{D5CDD505-2E9C-101B-9397-08002B2CF9AE}" pid="7" name="urn:bails:IntellectualProperty:Authorization:StopValidity">
    <vt:lpwstr>None</vt:lpwstr>
  </property>
  <property fmtid="{D5CDD505-2E9C-101B-9397-08002B2CF9AE}" pid="8" name="urn:bails:IntellectualProperty:BusinessAuthorization:Identifier">
    <vt:lpwstr>urn:example:tscp:1</vt:lpwstr>
  </property>
  <property fmtid="{D5CDD505-2E9C-101B-9397-08002B2CF9AE}" pid="9" name="urn:bails:IntellectualProperty:BusinessAuthorization:Locator">
    <vt:lpwstr>None</vt:lpwstr>
  </property>
  <property fmtid="{D5CDD505-2E9C-101B-9397-08002B2CF9AE}" pid="10" name="urn:bails:IntellectualProperty:BusinessAuthorization:Name">
    <vt:lpwstr>None</vt:lpwstr>
  </property>
  <property fmtid="{D5CDD505-2E9C-101B-9397-08002B2CF9AE}" pid="11" name="urn:bails:IntellectualProperty:BusinessAuthorizationCategory:Identifier">
    <vt:lpwstr>urn:example:tscp:1:non-business</vt:lpwstr>
  </property>
  <property fmtid="{D5CDD505-2E9C-101B-9397-08002B2CF9AE}" pid="12" name="urn:bails:IntellectualProperty:BusinessAuthorizationCategory:Identifier:OID">
    <vt:lpwstr>None</vt:lpwstr>
  </property>
  <property fmtid="{D5CDD505-2E9C-101B-9397-08002B2CF9AE}" pid="13" name="urn:bails:IntellectualProperty:BusinessAuthorizationCategory:Locator">
    <vt:lpwstr>None</vt:lpwstr>
  </property>
  <property fmtid="{D5CDD505-2E9C-101B-9397-08002B2CF9AE}" pid="14" name="urn:bails:IntellectualProperty:BusinessAuthorizationCategory:Name">
    <vt:lpwstr>Non-Business</vt:lpwstr>
  </property>
  <property fmtid="{D5CDD505-2E9C-101B-9397-08002B2CF9AE}" pid="15" name="urn:bails:IntellectualProperty:CreationOrigin">
    <vt:lpwstr>BAF_POLICY</vt:lpwstr>
  </property>
  <property fmtid="{D5CDD505-2E9C-101B-9397-08002B2CF9AE}" pid="16" name="urn:bails:IntellectualProperty:Impact:Level:Availability">
    <vt:lpwstr>0</vt:lpwstr>
  </property>
  <property fmtid="{D5CDD505-2E9C-101B-9397-08002B2CF9AE}" pid="17" name="urn:bails:IntellectualProperty:Impact:Level:Confidentiality">
    <vt:lpwstr>0</vt:lpwstr>
  </property>
  <property fmtid="{D5CDD505-2E9C-101B-9397-08002B2CF9AE}" pid="18" name="urn:bails:IntellectualProperty:Impact:Level:Integrity">
    <vt:lpwstr>0</vt:lpwstr>
  </property>
  <property fmtid="{D5CDD505-2E9C-101B-9397-08002B2CF9AE}" pid="19" name="urn:bails:IntellectualProperty:Impact:Scale">
    <vt:lpwstr>UK-Cabinet</vt:lpwstr>
  </property>
  <property fmtid="{D5CDD505-2E9C-101B-9397-08002B2CF9AE}" pid="20" name="urn:bails:IntellectualProperty:Marking:document-footer">
    <vt:lpwstr/>
  </property>
  <property fmtid="{D5CDD505-2E9C-101B-9397-08002B2CF9AE}" pid="21" name="urn:bails:IntellectualProperty:Marking:document-header">
    <vt:lpwstr/>
  </property>
  <property fmtid="{D5CDD505-2E9C-101B-9397-08002B2CF9AE}" pid="22" name="urn:bails:IntellectualProperty:Marking:document-watermark">
    <vt:lpwstr/>
  </property>
  <property fmtid="{D5CDD505-2E9C-101B-9397-08002B2CF9AE}" pid="23" name="urn:bails:IntellectualProperty:Marking:email-first-line-of-text">
    <vt:lpwstr/>
  </property>
  <property fmtid="{D5CDD505-2E9C-101B-9397-08002B2CF9AE}" pid="24" name="urn:bails:IntellectualProperty:Marking:email-last-line-of-text">
    <vt:lpwstr/>
  </property>
  <property fmtid="{D5CDD505-2E9C-101B-9397-08002B2CF9AE}" pid="25" name="urn:bails:IntellectualProperty:Marking:email-subject-prefix">
    <vt:lpwstr/>
  </property>
  <property fmtid="{D5CDD505-2E9C-101B-9397-08002B2CF9AE}" pid="26" name="urn:bails:IntellectualProperty:Marking:email-subject-suffix">
    <vt:lpwstr/>
  </property>
  <property fmtid="{D5CDD505-2E9C-101B-9397-08002B2CF9AE}" pid="27" name="urn:bails:IntellectualProperty:Marking:general-distribution-statement">
    <vt:lpwstr/>
  </property>
  <property fmtid="{D5CDD505-2E9C-101B-9397-08002B2CF9AE}" pid="28" name="urn:bails:IntellectualProperty:Marking:general-distribution-statement:ext:2">
    <vt:lpwstr/>
  </property>
  <property fmtid="{D5CDD505-2E9C-101B-9397-08002B2CF9AE}" pid="29" name="urn:bails:IntellectualProperty:Marking:general-distribution-statement:ext:3">
    <vt:lpwstr/>
  </property>
  <property fmtid="{D5CDD505-2E9C-101B-9397-08002B2CF9AE}" pid="30" name="urn:bails:IntellectualProperty:Marking:general-distribution-statement:ext:4">
    <vt:lpwstr/>
  </property>
  <property fmtid="{D5CDD505-2E9C-101B-9397-08002B2CF9AE}" pid="31" name="urn:bails:IntellectualProperty:Marking:general-summary">
    <vt:lpwstr/>
  </property>
  <property fmtid="{D5CDD505-2E9C-101B-9397-08002B2CF9AE}" pid="32" name="urn:bails:IntellectualProperty:Marking:general-warning-statement">
    <vt:lpwstr/>
  </property>
  <property fmtid="{D5CDD505-2E9C-101B-9397-08002B2CF9AE}" pid="33" name="urn:bails:IntellectualProperty:Marking:general-warning-statement:ext:2">
    <vt:lpwstr/>
  </property>
  <property fmtid="{D5CDD505-2E9C-101B-9397-08002B2CF9AE}" pid="34" name="urn:bails:IntellectualProperty:Marking:general-warning-statement:ext:3">
    <vt:lpwstr/>
  </property>
  <property fmtid="{D5CDD505-2E9C-101B-9397-08002B2CF9AE}" pid="35" name="urn:bails:IntellectualProperty:Marking:general-warning-statement:ext:4">
    <vt:lpwstr/>
  </property>
  <property fmtid="{D5CDD505-2E9C-101B-9397-08002B2CF9AE}" pid="36" name="urn:bails:IntellectualProperty:MarkingPrecedence">
    <vt:lpwstr>None</vt:lpwstr>
  </property>
  <property fmtid="{D5CDD505-2E9C-101B-9397-08002B2CF9AE}" pid="37" name="urn:bails:IntellectualProperty:Policy:Identifier">
    <vt:lpwstr>None</vt:lpwstr>
  </property>
  <property fmtid="{D5CDD505-2E9C-101B-9397-08002B2CF9AE}" pid="38" name="urn:bails:IntellectualProperty:Policy:Name">
    <vt:lpwstr>TSCP Example Policy</vt:lpwstr>
  </property>
  <property fmtid="{D5CDD505-2E9C-101B-9397-08002B2CF9AE}" pid="39" name="urn:bails:IntellectualProperty:PolicyAuthority:Country">
    <vt:lpwstr>None</vt:lpwstr>
  </property>
  <property fmtid="{D5CDD505-2E9C-101B-9397-08002B2CF9AE}" pid="40" name="urn:bails:IntellectualProperty:PolicyAuthority:Identifier">
    <vt:lpwstr>None</vt:lpwstr>
  </property>
  <property fmtid="{D5CDD505-2E9C-101B-9397-08002B2CF9AE}" pid="41" name="urn:bails:IntellectualProperty:PolicyAuthority:Name">
    <vt:lpwstr>TSCP Example Policy Authority</vt:lpwstr>
  </property>
</Properties>
</file>