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0A09DA" w:rsidRDefault="000020EB" w:rsidP="000A09DA">
      <w:pPr>
        <w:pStyle w:val="Nzev"/>
        <w:spacing w:before="120" w:after="120" w:line="276" w:lineRule="auto"/>
        <w:ind w:left="-142"/>
        <w:contextualSpacing/>
        <w:rPr>
          <w:rFonts w:asciiTheme="minorHAnsi" w:hAnsiTheme="minorHAnsi"/>
          <w:caps/>
          <w:sz w:val="44"/>
          <w:szCs w:val="44"/>
        </w:rPr>
      </w:pPr>
      <w:r w:rsidRPr="000A09DA">
        <w:rPr>
          <w:rFonts w:asciiTheme="minorHAnsi" w:hAnsiTheme="minorHAnsi"/>
          <w:caps/>
          <w:sz w:val="44"/>
          <w:szCs w:val="44"/>
        </w:rPr>
        <w:t>Smlouva o dílo</w:t>
      </w:r>
    </w:p>
    <w:p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rsidR="000020EB" w:rsidRPr="000A09DA" w:rsidRDefault="000020EB" w:rsidP="000A09DA">
      <w:pPr>
        <w:spacing w:before="120" w:after="120" w:line="276" w:lineRule="auto"/>
        <w:ind w:left="-142"/>
        <w:contextualSpacing/>
        <w:rPr>
          <w:rFonts w:asciiTheme="minorHAnsi" w:hAnsiTheme="minorHAnsi"/>
          <w:sz w:val="22"/>
          <w:szCs w:val="22"/>
        </w:rPr>
      </w:pPr>
    </w:p>
    <w:p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CE1FF3">
        <w:rPr>
          <w:rFonts w:asciiTheme="minorHAnsi" w:hAnsiTheme="minorHAnsi"/>
          <w:b w:val="0"/>
          <w:bCs w:val="0"/>
          <w:sz w:val="22"/>
          <w:szCs w:val="22"/>
        </w:rPr>
        <w:tab/>
        <w:t>1</w:t>
      </w:r>
      <w:r w:rsidR="00932E49">
        <w:rPr>
          <w:rFonts w:asciiTheme="minorHAnsi" w:hAnsiTheme="minorHAnsi"/>
          <w:b w:val="0"/>
          <w:bCs w:val="0"/>
          <w:sz w:val="22"/>
          <w:szCs w:val="22"/>
        </w:rPr>
        <w:t>9</w:t>
      </w:r>
      <w:r w:rsidR="00CE1FF3">
        <w:rPr>
          <w:rFonts w:asciiTheme="minorHAnsi" w:hAnsiTheme="minorHAnsi"/>
          <w:b w:val="0"/>
          <w:bCs w:val="0"/>
          <w:sz w:val="22"/>
          <w:szCs w:val="22"/>
        </w:rPr>
        <w:t>/</w:t>
      </w:r>
      <w:proofErr w:type="spellStart"/>
      <w:r w:rsidR="00CE1FF3">
        <w:rPr>
          <w:rFonts w:asciiTheme="minorHAnsi" w:hAnsiTheme="minorHAnsi"/>
          <w:b w:val="0"/>
          <w:bCs w:val="0"/>
          <w:sz w:val="22"/>
          <w:szCs w:val="22"/>
        </w:rPr>
        <w:t>xxx</w:t>
      </w:r>
      <w:proofErr w:type="spellEnd"/>
      <w:r w:rsidR="00CE1FF3">
        <w:rPr>
          <w:rFonts w:asciiTheme="minorHAnsi" w:hAnsiTheme="minorHAnsi"/>
          <w:b w:val="0"/>
          <w:bCs w:val="0"/>
          <w:sz w:val="22"/>
          <w:szCs w:val="22"/>
        </w:rPr>
        <w:t>/2130</w:t>
      </w:r>
    </w:p>
    <w:p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977DE4">
        <w:rPr>
          <w:rFonts w:asciiTheme="minorHAnsi" w:hAnsiTheme="minorHAnsi"/>
          <w:sz w:val="22"/>
          <w:szCs w:val="22"/>
        </w:rPr>
        <w:pict>
          <v:rect id="_x0000_i1025" style="width:453.6pt;height:1.5pt" o:hralign="center" o:hrstd="t" o:hrnoshade="t" o:hr="t" fillcolor="black [3213]" stroked="f"/>
        </w:pict>
      </w:r>
    </w:p>
    <w:p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rsidR="00094224"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t>Ing. Jan Seitl, provozní ředitel</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543 174 200, e-mail: </w:t>
      </w:r>
      <w:hyperlink r:id="rId8" w:history="1">
        <w:r w:rsidRPr="00910B2E">
          <w:rPr>
            <w:rStyle w:val="Hypertextovodkaz"/>
            <w:rFonts w:asciiTheme="minorHAnsi" w:hAnsiTheme="minorHAnsi"/>
            <w:iCs/>
            <w:sz w:val="22"/>
            <w:szCs w:val="22"/>
          </w:rPr>
          <w:t>jseitl@dpmb.cz</w:t>
        </w:r>
      </w:hyperlink>
    </w:p>
    <w:p w:rsidR="000A09DA" w:rsidRPr="000A09DA" w:rsidRDefault="000A09DA" w:rsidP="000A09DA">
      <w:pPr>
        <w:spacing w:before="120" w:line="276" w:lineRule="auto"/>
        <w:ind w:left="-142"/>
        <w:contextualSpacing/>
        <w:rPr>
          <w:rFonts w:asciiTheme="minorHAnsi" w:hAnsiTheme="minorHAnsi"/>
          <w:iCs/>
          <w:sz w:val="8"/>
          <w:szCs w:val="8"/>
        </w:rPr>
      </w:pP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Bc. Tomáš Kadlec, vedoucí </w:t>
      </w:r>
      <w:r w:rsidR="00CF6CDB">
        <w:rPr>
          <w:rFonts w:asciiTheme="minorHAnsi" w:hAnsiTheme="minorHAnsi"/>
          <w:iCs/>
          <w:sz w:val="22"/>
          <w:szCs w:val="22"/>
        </w:rPr>
        <w:t>technického provozu ED</w:t>
      </w:r>
    </w:p>
    <w:p w:rsidR="000A09DA" w:rsidRDefault="00B77DEF"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543 172 511</w:t>
      </w:r>
      <w:r w:rsidR="000A09DA">
        <w:rPr>
          <w:rFonts w:asciiTheme="minorHAnsi" w:hAnsiTheme="minorHAnsi"/>
          <w:iCs/>
          <w:sz w:val="22"/>
          <w:szCs w:val="22"/>
        </w:rPr>
        <w:t xml:space="preserve">, e-mail: </w:t>
      </w:r>
      <w:hyperlink r:id="rId9" w:history="1">
        <w:r w:rsidR="000A09DA" w:rsidRPr="00910B2E">
          <w:rPr>
            <w:rStyle w:val="Hypertextovodkaz"/>
            <w:rFonts w:asciiTheme="minorHAnsi" w:hAnsiTheme="minorHAnsi"/>
            <w:iCs/>
            <w:sz w:val="22"/>
            <w:szCs w:val="22"/>
          </w:rPr>
          <w:t>tkadlec@dpmb.cz</w:t>
        </w:r>
      </w:hyperlink>
    </w:p>
    <w:p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24557">
        <w:rPr>
          <w:rFonts w:asciiTheme="minorHAnsi" w:hAnsiTheme="minorHAnsi"/>
          <w:iCs/>
          <w:sz w:val="22"/>
          <w:szCs w:val="22"/>
        </w:rPr>
        <w:t>Bc. Tomáš Kadlec, vedoucí technického provozu ED</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543 172 511</w:t>
      </w:r>
      <w:r w:rsidR="00024557">
        <w:rPr>
          <w:rFonts w:asciiTheme="minorHAnsi" w:hAnsiTheme="minorHAnsi"/>
          <w:iCs/>
          <w:sz w:val="22"/>
          <w:szCs w:val="22"/>
        </w:rPr>
        <w:t xml:space="preserve">, e-mail: </w:t>
      </w:r>
      <w:hyperlink r:id="rId10" w:history="1">
        <w:r w:rsidR="00024557" w:rsidRPr="00910B2E">
          <w:rPr>
            <w:rStyle w:val="Hypertextovodkaz"/>
            <w:rFonts w:asciiTheme="minorHAnsi" w:hAnsiTheme="minorHAnsi"/>
            <w:iCs/>
            <w:sz w:val="22"/>
            <w:szCs w:val="22"/>
          </w:rPr>
          <w:t>tkadlec@dpmb.cz</w:t>
        </w:r>
      </w:hyperlink>
    </w:p>
    <w:p w:rsidR="000A09DA" w:rsidRDefault="000A09DA"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rsidR="00094224" w:rsidRPr="000A09DA" w:rsidRDefault="00094224"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rsidR="00094224" w:rsidRPr="000A09DA" w:rsidRDefault="00094224" w:rsidP="000A09DA">
      <w:pPr>
        <w:spacing w:before="120" w:line="276" w:lineRule="auto"/>
        <w:ind w:left="-142"/>
        <w:contextualSpacing/>
        <w:jc w:val="both"/>
        <w:rPr>
          <w:rFonts w:asciiTheme="minorHAnsi" w:hAnsiTheme="minorHAnsi"/>
          <w:color w:val="00B0F0"/>
          <w:sz w:val="22"/>
          <w:szCs w:val="22"/>
        </w:rPr>
      </w:pPr>
      <w:r w:rsidRPr="000A09DA">
        <w:rPr>
          <w:rFonts w:asciiTheme="minorHAnsi" w:hAnsiTheme="minorHAnsi"/>
          <w:color w:val="00B0F0"/>
          <w:sz w:val="22"/>
          <w:szCs w:val="22"/>
        </w:rPr>
        <w:t>Název společnosti</w:t>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Sídlo:</w:t>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Zapsána:</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p>
    <w:p w:rsidR="00094224" w:rsidRPr="000A09DA" w:rsidRDefault="00094224" w:rsidP="000A09DA">
      <w:pPr>
        <w:spacing w:before="120" w:line="276" w:lineRule="auto"/>
        <w:ind w:left="-142"/>
        <w:contextualSpacing/>
        <w:rPr>
          <w:rFonts w:asciiTheme="minorHAnsi" w:hAnsiTheme="minorHAnsi"/>
          <w:iCs/>
          <w:color w:val="00B0F0"/>
          <w:sz w:val="22"/>
          <w:szCs w:val="22"/>
        </w:rPr>
      </w:pPr>
      <w:r w:rsidRPr="000A09DA">
        <w:rPr>
          <w:rFonts w:asciiTheme="minorHAnsi" w:hAnsiTheme="minorHAnsi"/>
          <w:iCs/>
          <w:sz w:val="22"/>
          <w:szCs w:val="22"/>
        </w:rPr>
        <w:t xml:space="preserve">Kontaktní osoba ve věcech smluvních: </w:t>
      </w:r>
      <w:r w:rsidRPr="000A09DA">
        <w:rPr>
          <w:rFonts w:asciiTheme="minorHAnsi" w:hAnsiTheme="minorHAnsi"/>
          <w:iCs/>
          <w:color w:val="00B0F0"/>
          <w:sz w:val="22"/>
          <w:szCs w:val="22"/>
        </w:rPr>
        <w:t>Jméno, příjmení, telefon, email</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Pr="000A09DA">
        <w:rPr>
          <w:rFonts w:asciiTheme="minorHAnsi" w:hAnsiTheme="minorHAnsi"/>
          <w:iCs/>
          <w:color w:val="00B0F0"/>
          <w:sz w:val="22"/>
          <w:szCs w:val="22"/>
        </w:rPr>
        <w:t>Jméno, příjmení, telefon, email</w:t>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Společnost je/není plátcem DPH</w:t>
      </w:r>
    </w:p>
    <w:p w:rsidR="00CD7090" w:rsidRPr="000A09DA" w:rsidRDefault="00CD7090" w:rsidP="000A09DA">
      <w:pPr>
        <w:spacing w:before="120" w:line="276" w:lineRule="auto"/>
        <w:ind w:left="-142"/>
        <w:contextualSpacing/>
        <w:rPr>
          <w:rFonts w:asciiTheme="minorHAnsi" w:hAnsiTheme="minorHAnsi"/>
          <w:iCs/>
          <w:sz w:val="22"/>
          <w:szCs w:val="22"/>
        </w:rPr>
      </w:pPr>
    </w:p>
    <w:p w:rsidR="00CD7090" w:rsidRPr="000A09DA" w:rsidRDefault="00CD7090" w:rsidP="000A09DA">
      <w:pPr>
        <w:spacing w:before="120" w:line="276" w:lineRule="auto"/>
        <w:ind w:left="-142"/>
        <w:contextualSpacing/>
        <w:rPr>
          <w:rFonts w:asciiTheme="minorHAnsi" w:hAnsiTheme="minorHAnsi"/>
          <w:iCs/>
          <w:sz w:val="22"/>
          <w:szCs w:val="22"/>
        </w:rPr>
      </w:pPr>
    </w:p>
    <w:p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rsidR="000A09DA" w:rsidRP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 xml:space="preserve">Předmětem této smlouvy je </w:t>
      </w:r>
      <w:r w:rsidR="00981208">
        <w:rPr>
          <w:rFonts w:asciiTheme="minorHAnsi" w:hAnsiTheme="minorHAnsi"/>
          <w:sz w:val="22"/>
          <w:szCs w:val="22"/>
        </w:rPr>
        <w:t xml:space="preserve">zajištění </w:t>
      </w:r>
      <w:r w:rsidR="001C7B95">
        <w:rPr>
          <w:rFonts w:asciiTheme="minorHAnsi" w:hAnsiTheme="minorHAnsi"/>
          <w:sz w:val="22"/>
          <w:szCs w:val="22"/>
        </w:rPr>
        <w:t>pozáručních a mimozáručních oprav</w:t>
      </w:r>
      <w:r w:rsidR="00981208">
        <w:rPr>
          <w:rFonts w:asciiTheme="minorHAnsi" w:hAnsiTheme="minorHAnsi"/>
          <w:sz w:val="22"/>
          <w:szCs w:val="22"/>
        </w:rPr>
        <w:t xml:space="preserve"> statických měničů tramvajových vozidel</w:t>
      </w:r>
      <w:r w:rsidR="001C7B95">
        <w:rPr>
          <w:rFonts w:asciiTheme="minorHAnsi" w:hAnsiTheme="minorHAnsi"/>
          <w:sz w:val="22"/>
          <w:szCs w:val="22"/>
        </w:rPr>
        <w:t xml:space="preserve"> z výrobního portfolia C</w:t>
      </w:r>
      <w:r w:rsidR="00332EEC">
        <w:rPr>
          <w:rFonts w:asciiTheme="minorHAnsi" w:hAnsiTheme="minorHAnsi"/>
          <w:sz w:val="22"/>
          <w:szCs w:val="22"/>
        </w:rPr>
        <w:t>e</w:t>
      </w:r>
      <w:r w:rsidR="001C7B95">
        <w:rPr>
          <w:rFonts w:asciiTheme="minorHAnsi" w:hAnsiTheme="minorHAnsi"/>
          <w:sz w:val="22"/>
          <w:szCs w:val="22"/>
        </w:rPr>
        <w:t>gelec</w:t>
      </w:r>
      <w:r w:rsidR="00B77DEF">
        <w:rPr>
          <w:rFonts w:asciiTheme="minorHAnsi" w:hAnsiTheme="minorHAnsi"/>
          <w:sz w:val="22"/>
          <w:szCs w:val="22"/>
        </w:rPr>
        <w:t xml:space="preserve"> a dále zajištění ostatních servisních služeb</w:t>
      </w:r>
      <w:r w:rsidR="009C7914">
        <w:rPr>
          <w:rFonts w:asciiTheme="minorHAnsi" w:hAnsiTheme="minorHAnsi"/>
          <w:sz w:val="22"/>
          <w:szCs w:val="22"/>
        </w:rPr>
        <w:t>.</w:t>
      </w:r>
    </w:p>
    <w:p w:rsidR="001C7B95"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981208">
        <w:rPr>
          <w:rFonts w:asciiTheme="minorHAnsi" w:hAnsiTheme="minorHAnsi"/>
          <w:sz w:val="22"/>
          <w:szCs w:val="22"/>
        </w:rPr>
        <w:t>e</w:t>
      </w:r>
      <w:r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rsidR="000A09DA" w:rsidRPr="000A09DA" w:rsidRDefault="001C7B95" w:rsidP="000A09DA">
      <w:pPr>
        <w:pStyle w:val="Odstavecseseznamem"/>
        <w:numPr>
          <w:ilvl w:val="0"/>
          <w:numId w:val="10"/>
        </w:numPr>
        <w:spacing w:line="276" w:lineRule="auto"/>
        <w:ind w:left="426" w:hanging="426"/>
        <w:jc w:val="both"/>
        <w:rPr>
          <w:rFonts w:asciiTheme="minorHAnsi" w:hAnsiTheme="minorHAnsi"/>
          <w:sz w:val="22"/>
          <w:szCs w:val="22"/>
        </w:rPr>
      </w:pPr>
      <w:r>
        <w:rPr>
          <w:rFonts w:asciiTheme="minorHAnsi" w:hAnsiTheme="minorHAnsi"/>
          <w:sz w:val="22"/>
          <w:szCs w:val="22"/>
        </w:rPr>
        <w:t>V případech, kdy bude ze strany Objednatele objednán servisní zásah techniků Zhotovitele na provozovně Objednatele, pak bude místem plnění provozovna Objednatele.</w:t>
      </w:r>
    </w:p>
    <w:p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rsidR="000A09DA" w:rsidRPr="000A09DA" w:rsidRDefault="000A09DA" w:rsidP="000A09DA">
      <w:pPr>
        <w:pStyle w:val="Zkladntextodsazen2"/>
        <w:spacing w:line="276" w:lineRule="auto"/>
        <w:ind w:left="360" w:firstLine="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definovaných níže. </w:t>
      </w:r>
    </w:p>
    <w:p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0A09DA" w:rsidRPr="000A09DA">
        <w:rPr>
          <w:rFonts w:asciiTheme="minorHAnsi" w:hAnsiTheme="minorHAnsi"/>
          <w:sz w:val="22"/>
          <w:szCs w:val="22"/>
        </w:rPr>
        <w:t xml:space="preserve"> se uzavírá na dobu neurčitou, nejpozději však 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Zhotovitele </w:t>
      </w:r>
      <w:hyperlink r:id="rId11" w:history="1">
        <w:r w:rsidRPr="001D6826">
          <w:rPr>
            <w:rStyle w:val="Hypertextovodkaz"/>
            <w:rFonts w:asciiTheme="minorHAnsi" w:hAnsiTheme="minorHAnsi"/>
            <w:sz w:val="22"/>
            <w:szCs w:val="22"/>
            <w:highlight w:val="yellow"/>
          </w:rPr>
          <w:t>xxxx@xxxxx.cz</w:t>
        </w:r>
      </w:hyperlink>
      <w:r>
        <w:rPr>
          <w:rFonts w:asciiTheme="minorHAnsi" w:hAnsiTheme="minorHAnsi"/>
          <w:sz w:val="22"/>
          <w:szCs w:val="22"/>
        </w:rPr>
        <w:t xml:space="preserve">. </w:t>
      </w:r>
    </w:p>
    <w:p w:rsidR="00981208"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bude korespondenci směřovat na kontakt Objednatele </w:t>
      </w:r>
      <w:hyperlink r:id="rId12" w:history="1">
        <w:r w:rsidRPr="00B231D5">
          <w:rPr>
            <w:rStyle w:val="Hypertextovodkaz"/>
            <w:rFonts w:asciiTheme="minorHAnsi" w:hAnsiTheme="minorHAnsi"/>
            <w:sz w:val="22"/>
            <w:szCs w:val="22"/>
          </w:rPr>
          <w:t>tkadlec@dpmb.cz</w:t>
        </w:r>
      </w:hyperlink>
      <w:r>
        <w:rPr>
          <w:rFonts w:asciiTheme="minorHAnsi" w:hAnsiTheme="minorHAnsi"/>
          <w:sz w:val="22"/>
          <w:szCs w:val="22"/>
        </w:rPr>
        <w:t xml:space="preserve"> nebo </w:t>
      </w:r>
      <w:hyperlink r:id="rId13" w:history="1">
        <w:r w:rsidR="001A4AAD" w:rsidRPr="00B231D5">
          <w:rPr>
            <w:rStyle w:val="Hypertextovodkaz"/>
            <w:rFonts w:asciiTheme="minorHAnsi" w:hAnsiTheme="minorHAnsi"/>
            <w:sz w:val="22"/>
            <w:szCs w:val="22"/>
          </w:rPr>
          <w:t>jbartos2@dpmb.cz</w:t>
        </w:r>
      </w:hyperlink>
      <w:r w:rsidR="001A4AAD">
        <w:rPr>
          <w:rFonts w:asciiTheme="minorHAnsi" w:hAnsiTheme="minorHAnsi"/>
          <w:sz w:val="22"/>
          <w:szCs w:val="22"/>
        </w:rPr>
        <w:t xml:space="preserve"> </w:t>
      </w:r>
    </w:p>
    <w:p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reagovat </w:t>
      </w:r>
      <w:r w:rsidR="00981208">
        <w:rPr>
          <w:rFonts w:asciiTheme="minorHAnsi" w:hAnsiTheme="minorHAnsi"/>
          <w:sz w:val="22"/>
          <w:szCs w:val="22"/>
        </w:rPr>
        <w:t xml:space="preserve">tj. potvrdit přijetí každé dílčí objednávky na realizaci opravy statického měniče do 1 pracovního dne od jejího doručení na e-mailovou adresu uvedenou </w:t>
      </w:r>
      <w:r w:rsidR="0059069C">
        <w:rPr>
          <w:rFonts w:asciiTheme="minorHAnsi" w:hAnsiTheme="minorHAnsi"/>
          <w:sz w:val="22"/>
          <w:szCs w:val="22"/>
        </w:rPr>
        <w:br/>
      </w:r>
      <w:r w:rsidR="00981208">
        <w:rPr>
          <w:rFonts w:asciiTheme="minorHAnsi" w:hAnsiTheme="minorHAnsi"/>
          <w:sz w:val="22"/>
          <w:szCs w:val="22"/>
        </w:rPr>
        <w:t>v čl. II bod č. 4.</w:t>
      </w:r>
    </w:p>
    <w:p w:rsidR="001D6826"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objednateli potvrdit po fyzickém doručení každého dílčího předmětu díla (tj. statického měniče) na jeho provozovnu, že komponenta byla doručena. Termín pro písemné potvrzení doručení ze strany zhotovitele</w:t>
      </w:r>
      <w:r w:rsidR="001A4AAD">
        <w:rPr>
          <w:rFonts w:asciiTheme="minorHAnsi" w:hAnsiTheme="minorHAnsi"/>
          <w:sz w:val="22"/>
          <w:szCs w:val="22"/>
        </w:rPr>
        <w:t xml:space="preserve"> na kontakt objednatele (čl. II bod č. 5)</w:t>
      </w:r>
      <w:r>
        <w:rPr>
          <w:rFonts w:asciiTheme="minorHAnsi" w:hAnsiTheme="minorHAnsi"/>
          <w:sz w:val="22"/>
          <w:szCs w:val="22"/>
        </w:rPr>
        <w:t xml:space="preserve"> je do </w:t>
      </w:r>
      <w:r w:rsidR="0059069C">
        <w:rPr>
          <w:rFonts w:asciiTheme="minorHAnsi" w:hAnsiTheme="minorHAnsi"/>
          <w:sz w:val="22"/>
          <w:szCs w:val="22"/>
        </w:rPr>
        <w:br/>
      </w:r>
      <w:r>
        <w:rPr>
          <w:rFonts w:asciiTheme="minorHAnsi" w:hAnsiTheme="minorHAnsi"/>
          <w:sz w:val="22"/>
          <w:szCs w:val="22"/>
        </w:rPr>
        <w:t xml:space="preserve">1 pracovního dne od doručení na provozovnu zhotovitele. </w:t>
      </w:r>
    </w:p>
    <w:p w:rsidR="001A4AAD"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do 7 pracovních dnů od fyzického doručení každého dílčího předmětu smlouvy na jeho provozovnu, zaslat na kontakty objednatele (čl. II bod č. 5) předpokládaný rozsah poškození měniče, který byl zaslán na opravu a dále uvede i </w:t>
      </w:r>
      <w:r w:rsidR="00CC219E">
        <w:rPr>
          <w:rFonts w:asciiTheme="minorHAnsi" w:hAnsiTheme="minorHAnsi"/>
          <w:sz w:val="22"/>
          <w:szCs w:val="22"/>
        </w:rPr>
        <w:t xml:space="preserve">předpokládanou cenu za opravu měniče a dále i </w:t>
      </w:r>
      <w:r>
        <w:rPr>
          <w:rFonts w:asciiTheme="minorHAnsi" w:hAnsiTheme="minorHAnsi"/>
          <w:sz w:val="22"/>
          <w:szCs w:val="22"/>
        </w:rPr>
        <w:t>předpokládaný termín opravy, který však nesmí překročit lhůtu 4 týdnů od fyzického doručení vadného měniče na provozovnu zhotovitele.</w:t>
      </w:r>
    </w:p>
    <w:p w:rsidR="001A4AAD" w:rsidRPr="000A09DA"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zhotovitel písemně (e-mailem) požádá objednatele o prodloužení lhůty opravy vadného měniče, lze termín opravy po vzájemné dohodě prodloužit. Zhotovitel však musí uvést relevantní důvody pro prodloužení lhůty na opravu takového měniče. Objednatel je povinen </w:t>
      </w:r>
      <w:r w:rsidR="001C7B95">
        <w:rPr>
          <w:rFonts w:asciiTheme="minorHAnsi" w:hAnsiTheme="minorHAnsi"/>
          <w:sz w:val="22"/>
          <w:szCs w:val="22"/>
        </w:rPr>
        <w:t xml:space="preserve">vyjádřit se ke každé případné žádosti ze strany zhotovitele do </w:t>
      </w:r>
      <w:r w:rsidR="0059069C">
        <w:rPr>
          <w:rFonts w:asciiTheme="minorHAnsi" w:hAnsiTheme="minorHAnsi"/>
          <w:sz w:val="22"/>
          <w:szCs w:val="22"/>
        </w:rPr>
        <w:br/>
      </w:r>
      <w:r w:rsidR="001C7B95">
        <w:rPr>
          <w:rFonts w:asciiTheme="minorHAnsi" w:hAnsiTheme="minorHAnsi"/>
          <w:sz w:val="22"/>
          <w:szCs w:val="22"/>
        </w:rPr>
        <w:t>2 pracovních dnů od doručení.</w:t>
      </w:r>
      <w:r>
        <w:rPr>
          <w:rFonts w:asciiTheme="minorHAnsi" w:hAnsiTheme="minorHAnsi"/>
          <w:sz w:val="22"/>
          <w:szCs w:val="22"/>
        </w:rPr>
        <w:t xml:space="preserve"> </w:t>
      </w:r>
    </w:p>
    <w:p w:rsidR="000A09DA" w:rsidRPr="000A09DA" w:rsidRDefault="000A09DA" w:rsidP="006C3BE3">
      <w:pPr>
        <w:pStyle w:val="Odstavecseseznamem"/>
        <w:numPr>
          <w:ilvl w:val="0"/>
          <w:numId w:val="2"/>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je povinen v případě naléhavé potřeby nastoupit k provedení </w:t>
      </w:r>
      <w:r w:rsidR="00080C39">
        <w:rPr>
          <w:rFonts w:asciiTheme="minorHAnsi" w:hAnsiTheme="minorHAnsi"/>
          <w:sz w:val="22"/>
          <w:szCs w:val="22"/>
        </w:rPr>
        <w:t>díla</w:t>
      </w:r>
      <w:r w:rsidR="001C7B95">
        <w:rPr>
          <w:rFonts w:asciiTheme="minorHAnsi" w:hAnsiTheme="minorHAnsi"/>
          <w:sz w:val="22"/>
          <w:szCs w:val="22"/>
        </w:rPr>
        <w:t xml:space="preserve"> na provozovně Objednatele</w:t>
      </w:r>
      <w:r w:rsidRPr="000A09DA">
        <w:rPr>
          <w:rFonts w:asciiTheme="minorHAnsi" w:hAnsiTheme="minorHAnsi"/>
          <w:sz w:val="22"/>
          <w:szCs w:val="22"/>
        </w:rPr>
        <w:t xml:space="preserve"> do </w:t>
      </w:r>
      <w:r w:rsidR="00565FC9">
        <w:rPr>
          <w:rFonts w:asciiTheme="minorHAnsi" w:hAnsiTheme="minorHAnsi"/>
          <w:sz w:val="22"/>
          <w:szCs w:val="22"/>
        </w:rPr>
        <w:t>2 pracovních dní</w:t>
      </w:r>
      <w:r w:rsidRPr="000A09DA">
        <w:rPr>
          <w:rFonts w:asciiTheme="minorHAnsi" w:hAnsiTheme="minorHAnsi"/>
          <w:sz w:val="22"/>
          <w:szCs w:val="22"/>
        </w:rPr>
        <w:t xml:space="preserve"> od</w:t>
      </w:r>
      <w:r w:rsidRPr="000A09DA">
        <w:rPr>
          <w:rFonts w:asciiTheme="minorHAnsi" w:hAnsiTheme="minorHAnsi"/>
          <w:b/>
          <w:bCs/>
          <w:sz w:val="22"/>
          <w:szCs w:val="22"/>
        </w:rPr>
        <w:t xml:space="preserve"> </w:t>
      </w:r>
      <w:r w:rsidRPr="000A09DA">
        <w:rPr>
          <w:rFonts w:asciiTheme="minorHAnsi" w:hAnsiTheme="minorHAnsi"/>
          <w:sz w:val="22"/>
          <w:szCs w:val="22"/>
        </w:rPr>
        <w:t xml:space="preserve">nahlášení/objednání. </w:t>
      </w:r>
    </w:p>
    <w:p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rsidR="0084427F" w:rsidRDefault="000A09DA" w:rsidP="0084427F">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zhotovitele objednávat práce na </w:t>
      </w:r>
      <w:r w:rsidRPr="000A09DA">
        <w:rPr>
          <w:rFonts w:asciiTheme="minorHAnsi" w:hAnsiTheme="minorHAnsi"/>
          <w:sz w:val="22"/>
          <w:szCs w:val="22"/>
        </w:rPr>
        <w:lastRenderedPageBreak/>
        <w:t xml:space="preserve">základě dílčích objednávek v celkové ceně maximálně </w:t>
      </w:r>
      <w:r w:rsidR="006C3BE3">
        <w:rPr>
          <w:rFonts w:asciiTheme="minorHAnsi" w:hAnsiTheme="minorHAnsi"/>
          <w:sz w:val="22"/>
          <w:szCs w:val="22"/>
        </w:rPr>
        <w:t>1 990 000</w:t>
      </w:r>
      <w:r w:rsidRPr="000A09DA">
        <w:rPr>
          <w:rFonts w:asciiTheme="minorHAnsi" w:hAnsiTheme="minorHAnsi"/>
          <w:sz w:val="22"/>
          <w:szCs w:val="22"/>
        </w:rPr>
        <w:t>,- Kč bez DPH, která nesmí být za celkový finanční objem a za období platnosti smlouvy překročena.</w:t>
      </w:r>
    </w:p>
    <w:p w:rsidR="0084427F" w:rsidRDefault="000A09DA" w:rsidP="0084427F">
      <w:pPr>
        <w:numPr>
          <w:ilvl w:val="0"/>
          <w:numId w:val="3"/>
        </w:numPr>
        <w:spacing w:line="276" w:lineRule="auto"/>
        <w:ind w:left="426" w:hanging="426"/>
        <w:jc w:val="both"/>
        <w:rPr>
          <w:rFonts w:asciiTheme="minorHAnsi" w:hAnsiTheme="minorHAnsi"/>
          <w:sz w:val="22"/>
          <w:szCs w:val="22"/>
        </w:rPr>
      </w:pPr>
      <w:r w:rsidRPr="0084427F">
        <w:rPr>
          <w:rFonts w:asciiTheme="minorHAnsi" w:hAnsiTheme="minorHAnsi"/>
          <w:sz w:val="22"/>
          <w:szCs w:val="22"/>
        </w:rPr>
        <w:t xml:space="preserve">Provedené práce </w:t>
      </w:r>
      <w:r w:rsidR="00BD67D7">
        <w:rPr>
          <w:rFonts w:asciiTheme="minorHAnsi" w:hAnsiTheme="minorHAnsi"/>
          <w:sz w:val="22"/>
          <w:szCs w:val="22"/>
        </w:rPr>
        <w:t xml:space="preserve">a komponenty </w:t>
      </w:r>
      <w:r w:rsidRPr="0084427F">
        <w:rPr>
          <w:rFonts w:asciiTheme="minorHAnsi" w:hAnsiTheme="minorHAnsi"/>
          <w:sz w:val="22"/>
          <w:szCs w:val="22"/>
        </w:rPr>
        <w:t xml:space="preserve">budou oceněny dle ceníku uvedeného v Příloze č. </w:t>
      </w:r>
      <w:r w:rsidR="00243D78" w:rsidRPr="0084427F">
        <w:rPr>
          <w:rFonts w:asciiTheme="minorHAnsi" w:hAnsiTheme="minorHAnsi"/>
          <w:sz w:val="22"/>
          <w:szCs w:val="22"/>
        </w:rPr>
        <w:t>1</w:t>
      </w:r>
      <w:r w:rsidRPr="0084427F">
        <w:rPr>
          <w:rFonts w:asciiTheme="minorHAnsi" w:hAnsiTheme="minorHAnsi"/>
          <w:sz w:val="22"/>
          <w:szCs w:val="22"/>
        </w:rPr>
        <w:t>.</w:t>
      </w:r>
    </w:p>
    <w:p w:rsidR="0084427F" w:rsidRDefault="00BD67D7" w:rsidP="005421C8">
      <w:pPr>
        <w:numPr>
          <w:ilvl w:val="0"/>
          <w:numId w:val="3"/>
        </w:numPr>
        <w:spacing w:line="276" w:lineRule="auto"/>
        <w:ind w:left="426" w:hanging="426"/>
        <w:jc w:val="both"/>
        <w:rPr>
          <w:rFonts w:asciiTheme="minorHAnsi" w:hAnsiTheme="minorHAnsi"/>
          <w:sz w:val="22"/>
          <w:szCs w:val="22"/>
        </w:rPr>
      </w:pPr>
      <w:r>
        <w:rPr>
          <w:rFonts w:asciiTheme="minorHAnsi" w:hAnsiTheme="minorHAnsi"/>
          <w:bCs/>
          <w:sz w:val="22"/>
          <w:szCs w:val="22"/>
        </w:rPr>
        <w:t>Komponenty neuvedené v Příloze č. 1</w:t>
      </w:r>
      <w:r w:rsidR="0084427F" w:rsidRPr="0084427F">
        <w:rPr>
          <w:rFonts w:asciiTheme="minorHAnsi" w:hAnsiTheme="minorHAnsi"/>
          <w:bCs/>
          <w:sz w:val="22"/>
          <w:szCs w:val="22"/>
        </w:rPr>
        <w:t xml:space="preserve"> budou Objednateli vyúčtovávány za cenu obvyklou v místě a čase</w:t>
      </w:r>
      <w:r>
        <w:rPr>
          <w:rFonts w:asciiTheme="minorHAnsi" w:hAnsiTheme="minorHAnsi"/>
          <w:bCs/>
          <w:sz w:val="22"/>
          <w:szCs w:val="22"/>
        </w:rPr>
        <w:t xml:space="preserve"> plnění.</w:t>
      </w:r>
    </w:p>
    <w:p w:rsidR="0084427F" w:rsidRDefault="000A09DA" w:rsidP="005421C8">
      <w:pPr>
        <w:numPr>
          <w:ilvl w:val="0"/>
          <w:numId w:val="3"/>
        </w:numPr>
        <w:spacing w:line="276" w:lineRule="auto"/>
        <w:ind w:left="426" w:hanging="426"/>
        <w:jc w:val="both"/>
        <w:rPr>
          <w:rFonts w:asciiTheme="minorHAnsi" w:hAnsiTheme="minorHAnsi"/>
          <w:sz w:val="22"/>
          <w:szCs w:val="22"/>
        </w:rPr>
      </w:pPr>
      <w:r w:rsidRPr="0084427F">
        <w:rPr>
          <w:rFonts w:asciiTheme="minorHAnsi" w:hAnsiTheme="minorHAnsi"/>
          <w:sz w:val="22"/>
          <w:szCs w:val="22"/>
        </w:rPr>
        <w:t>Uvedená cena je pevná, nejvýše přípustná a nelze ji zvýšit, ani v důsledku změny cen vstupů nebo jiných vnějších podmínek.</w:t>
      </w:r>
    </w:p>
    <w:p w:rsidR="0084427F" w:rsidRDefault="005421C8" w:rsidP="005421C8">
      <w:pPr>
        <w:numPr>
          <w:ilvl w:val="0"/>
          <w:numId w:val="3"/>
        </w:numPr>
        <w:spacing w:line="276" w:lineRule="auto"/>
        <w:ind w:left="426" w:hanging="426"/>
        <w:jc w:val="both"/>
        <w:rPr>
          <w:rFonts w:asciiTheme="minorHAnsi" w:hAnsiTheme="minorHAnsi"/>
          <w:sz w:val="22"/>
          <w:szCs w:val="22"/>
        </w:rPr>
      </w:pPr>
      <w:r w:rsidRPr="0084427F">
        <w:rPr>
          <w:rFonts w:asciiTheme="minorHAnsi" w:hAnsiTheme="minorHAnsi"/>
          <w:sz w:val="22"/>
          <w:szCs w:val="22"/>
        </w:rPr>
        <w:t>Náklady na dopravu, spojené se zaslání zboží od Objednatele ke Zhotoviteli, hradí Objednatel.</w:t>
      </w:r>
    </w:p>
    <w:p w:rsidR="0084427F" w:rsidRDefault="005421C8" w:rsidP="0084427F">
      <w:pPr>
        <w:numPr>
          <w:ilvl w:val="0"/>
          <w:numId w:val="3"/>
        </w:numPr>
        <w:spacing w:line="276" w:lineRule="auto"/>
        <w:ind w:left="426" w:hanging="426"/>
        <w:jc w:val="both"/>
        <w:rPr>
          <w:rFonts w:asciiTheme="minorHAnsi" w:hAnsiTheme="minorHAnsi"/>
          <w:sz w:val="22"/>
          <w:szCs w:val="22"/>
        </w:rPr>
      </w:pPr>
      <w:r w:rsidRPr="0084427F">
        <w:rPr>
          <w:rFonts w:asciiTheme="minorHAnsi" w:hAnsiTheme="minorHAnsi"/>
          <w:sz w:val="22"/>
          <w:szCs w:val="22"/>
        </w:rPr>
        <w:t>Náklady na dopravu, spojené s odesláním zboží od Zhotovitele k Objednateli, hradí Zhotovitel.</w:t>
      </w:r>
    </w:p>
    <w:p w:rsidR="005421C8" w:rsidRPr="0084427F" w:rsidRDefault="000A09DA" w:rsidP="0084427F">
      <w:pPr>
        <w:numPr>
          <w:ilvl w:val="0"/>
          <w:numId w:val="3"/>
        </w:numPr>
        <w:spacing w:line="276" w:lineRule="auto"/>
        <w:ind w:left="426" w:hanging="426"/>
        <w:jc w:val="both"/>
        <w:rPr>
          <w:rFonts w:asciiTheme="minorHAnsi" w:hAnsiTheme="minorHAnsi"/>
          <w:sz w:val="22"/>
          <w:szCs w:val="22"/>
        </w:rPr>
      </w:pPr>
      <w:r w:rsidRPr="0084427F">
        <w:rPr>
          <w:rFonts w:asciiTheme="minorHAnsi" w:hAnsiTheme="minorHAnsi"/>
          <w:sz w:val="22"/>
          <w:szCs w:val="22"/>
        </w:rPr>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rsidR="00661BBB" w:rsidRPr="000A09DA" w:rsidRDefault="00661BBB" w:rsidP="000A09DA">
      <w:pPr>
        <w:pStyle w:val="Seznam"/>
        <w:numPr>
          <w:ilvl w:val="0"/>
          <w:numId w:val="0"/>
        </w:numPr>
        <w:spacing w:line="276" w:lineRule="auto"/>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973533" w:rsidRPr="00973533">
        <w:rPr>
          <w:rFonts w:asciiTheme="minorHAnsi" w:hAnsiTheme="minorHAnsi"/>
          <w:sz w:val="22"/>
          <w:szCs w:val="22"/>
        </w:rPr>
        <w:t>Zhotovitel vystaví ke každé dílčí zrealizované objednávce, na základě předání díla dle předávacího protokolu fakturu. Faktura bude odeslána objednateli nejpozději 5. pracovní den po předání díla.</w:t>
      </w:r>
    </w:p>
    <w:p w:rsidR="000A09DA" w:rsidRP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Objednatel je povinen za fakturu zaplatit bezhotovostním převodem na účet zhotovitele, který je uvedený na daňovém dokladu, do 40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rsidR="00565FC9" w:rsidRDefault="000A09DA" w:rsidP="001C7B95">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rsidR="00745F5B" w:rsidRPr="000A09DA" w:rsidRDefault="00745F5B" w:rsidP="000A09DA">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0A09DA" w:rsidRPr="000A09DA" w:rsidRDefault="000A09DA" w:rsidP="000A09DA">
      <w:pPr>
        <w:spacing w:line="276" w:lineRule="auto"/>
        <w:ind w:left="426" w:hanging="426"/>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rsidR="008C7D66" w:rsidRPr="00FF6C44" w:rsidRDefault="008C7D66"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statického měniče dodat i protokol, </w:t>
      </w:r>
      <w:r w:rsidR="00781920">
        <w:rPr>
          <w:rFonts w:asciiTheme="minorHAnsi" w:hAnsiTheme="minorHAnsi"/>
          <w:sz w:val="22"/>
          <w:szCs w:val="22"/>
        </w:rPr>
        <w:t>ve kterém</w:t>
      </w:r>
      <w:r>
        <w:rPr>
          <w:rFonts w:asciiTheme="minorHAnsi" w:hAnsiTheme="minorHAnsi"/>
          <w:sz w:val="22"/>
          <w:szCs w:val="22"/>
        </w:rPr>
        <w:t xml:space="preserve"> bude definován přehled spotřebovaných dílů a drobných </w:t>
      </w:r>
      <w:r>
        <w:rPr>
          <w:rFonts w:asciiTheme="minorHAnsi" w:hAnsiTheme="minorHAnsi"/>
          <w:sz w:val="22"/>
          <w:szCs w:val="22"/>
        </w:rPr>
        <w:lastRenderedPageBreak/>
        <w:t>komponent, které bylo nutné v rámci opravy vyměnit a dále bude uveden i počet hodin, které pracovníci Zhotovitele v rámci opravy vykonali.</w:t>
      </w:r>
    </w:p>
    <w:p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Dílo je provedeno, je-li dokončeno a předáno. Dílo je dokončeno, je-li předvedena jeho způsobilost sloužit svému účelu.</w:t>
      </w:r>
    </w:p>
    <w:p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Předání a převzetí bude sepsáno a potvrzeno předávacím protokolem vyhotoveným za součinnosti obou smluvních stran</w:t>
      </w:r>
      <w:r w:rsidR="003508BE">
        <w:rPr>
          <w:rFonts w:asciiTheme="minorHAnsi" w:hAnsiTheme="minorHAnsi"/>
          <w:sz w:val="22"/>
          <w:szCs w:val="22"/>
        </w:rPr>
        <w:t xml:space="preserve"> viz příloha č. </w:t>
      </w:r>
      <w:r w:rsidR="00243D78">
        <w:rPr>
          <w:rFonts w:asciiTheme="minorHAnsi" w:hAnsiTheme="minorHAnsi"/>
          <w:sz w:val="22"/>
          <w:szCs w:val="22"/>
        </w:rPr>
        <w:t>2</w:t>
      </w:r>
      <w:r w:rsidR="003508BE">
        <w:rPr>
          <w:rFonts w:asciiTheme="minorHAnsi" w:hAnsiTheme="minorHAnsi"/>
          <w:sz w:val="22"/>
          <w:szCs w:val="22"/>
        </w:rPr>
        <w:t xml:space="preserve"> této smlouvy</w:t>
      </w:r>
      <w:r w:rsidRPr="000A09DA">
        <w:rPr>
          <w:rFonts w:asciiTheme="minorHAnsi" w:hAnsiTheme="minorHAnsi"/>
          <w:sz w:val="22"/>
          <w:szCs w:val="22"/>
        </w:rPr>
        <w:t>. Dílo je předáno jeho protokolárním předáním a převzetím.</w:t>
      </w:r>
    </w:p>
    <w:p w:rsid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Dílo bude převzato bez vad a nedodělků.</w:t>
      </w: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rsidR="000A09DA" w:rsidRDefault="000A09DA" w:rsidP="000A09DA">
      <w:pPr>
        <w:spacing w:line="276" w:lineRule="auto"/>
        <w:ind w:left="300" w:hanging="660"/>
        <w:jc w:val="both"/>
        <w:rPr>
          <w:rFonts w:asciiTheme="minorHAnsi" w:hAnsiTheme="minorHAnsi"/>
          <w:sz w:val="22"/>
          <w:szCs w:val="22"/>
        </w:rPr>
      </w:pPr>
    </w:p>
    <w:p w:rsidR="00A01414" w:rsidRPr="000A09DA" w:rsidRDefault="00A01414" w:rsidP="000A09DA">
      <w:pPr>
        <w:spacing w:line="276" w:lineRule="auto"/>
        <w:ind w:left="300" w:hanging="660"/>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díla </w:t>
      </w:r>
      <w:r w:rsidR="0094710D">
        <w:rPr>
          <w:rFonts w:asciiTheme="minorHAnsi" w:hAnsiTheme="minorHAnsi"/>
          <w:sz w:val="22"/>
          <w:szCs w:val="22"/>
        </w:rPr>
        <w:t xml:space="preserve">dle č. II bod. </w:t>
      </w:r>
      <w:proofErr w:type="gramStart"/>
      <w:r w:rsidR="0094710D">
        <w:rPr>
          <w:rFonts w:asciiTheme="minorHAnsi" w:hAnsiTheme="minorHAnsi"/>
          <w:sz w:val="22"/>
          <w:szCs w:val="22"/>
        </w:rPr>
        <w:t>č.</w:t>
      </w:r>
      <w:proofErr w:type="gramEnd"/>
      <w:r w:rsidR="0094710D">
        <w:rPr>
          <w:rFonts w:asciiTheme="minorHAnsi" w:hAnsiTheme="minorHAnsi"/>
          <w:sz w:val="22"/>
          <w:szCs w:val="22"/>
        </w:rPr>
        <w:t xml:space="preserve"> 8 a 9 </w:t>
      </w:r>
      <w:r w:rsidRPr="000A09DA">
        <w:rPr>
          <w:rFonts w:asciiTheme="minorHAnsi" w:hAnsiTheme="minorHAnsi"/>
          <w:sz w:val="22"/>
          <w:szCs w:val="22"/>
        </w:rPr>
        <w:t xml:space="preserve">činí </w:t>
      </w:r>
      <w:r w:rsidR="0094710D">
        <w:rPr>
          <w:rFonts w:asciiTheme="minorHAnsi" w:hAnsiTheme="minorHAnsi"/>
          <w:sz w:val="22"/>
          <w:szCs w:val="22"/>
        </w:rPr>
        <w:t>1 000 Kč</w:t>
      </w:r>
      <w:r w:rsidRPr="000A09DA">
        <w:rPr>
          <w:rFonts w:asciiTheme="minorHAnsi" w:hAnsiTheme="minorHAnsi"/>
          <w:sz w:val="22"/>
          <w:szCs w:val="22"/>
        </w:rPr>
        <w:t xml:space="preserve"> za každý započatý den prodlení.</w:t>
      </w:r>
    </w:p>
    <w:p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Ujednáním o smluvní pokutě není dotčen nárok objednatele na náhradu škody v částce převyšující smluvní pokutu.</w:t>
      </w:r>
    </w:p>
    <w:p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rsidR="000A09DA" w:rsidRDefault="000A09DA" w:rsidP="000A09DA">
      <w:pPr>
        <w:tabs>
          <w:tab w:val="left" w:pos="720"/>
        </w:tabs>
        <w:spacing w:line="276" w:lineRule="auto"/>
        <w:ind w:left="720" w:hanging="720"/>
        <w:jc w:val="center"/>
        <w:rPr>
          <w:rFonts w:asciiTheme="minorHAnsi" w:hAnsiTheme="minorHAnsi"/>
          <w:b/>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Každá ze smluvních stran je oprávněna smlouvu písemně vypovědět bez </w:t>
      </w:r>
      <w:r w:rsidR="00781920">
        <w:rPr>
          <w:rFonts w:asciiTheme="minorHAnsi" w:hAnsiTheme="minorHAnsi"/>
          <w:sz w:val="22"/>
          <w:szCs w:val="22"/>
        </w:rPr>
        <w:t>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rsidR="00781920" w:rsidRPr="000A09DA"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lastRenderedPageBreak/>
        <w:t>Zhotovitel i objednatel jsou povinni zachovávat mlčenlivost o všech skutečnostech, o nichž se dozvěděli při výkonu sjednané činnosti a které v zájmu správce osobních údajů nelze sdělovat jiným osobám.</w:t>
      </w:r>
    </w:p>
    <w:p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na požádání spolupracovat s dozorovým úřadem při plnění jeho úkolů.</w:t>
      </w:r>
    </w:p>
    <w:p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Povinnost ochrany osobních údajů a mlčenlivosti trvá i po skončení smluvního vztahu.</w:t>
      </w:r>
    </w:p>
    <w:p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Nebude</w:t>
      </w:r>
      <w:r w:rsidR="00977DE4">
        <w:rPr>
          <w:rFonts w:asciiTheme="minorHAnsi" w:hAnsiTheme="minorHAnsi"/>
          <w:sz w:val="22"/>
          <w:szCs w:val="22"/>
        </w:rPr>
        <w:t>-</w:t>
      </w:r>
      <w:r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osobou smluvní strany neb</w:t>
      </w:r>
      <w:r w:rsidR="00977DE4">
        <w:rPr>
          <w:rFonts w:asciiTheme="minorHAnsi" w:hAnsiTheme="minorHAnsi"/>
          <w:sz w:val="22"/>
          <w:szCs w:val="22"/>
        </w:rPr>
        <w:t>o nebude-</w:t>
      </w:r>
      <w:bookmarkStart w:id="0" w:name="_GoBack"/>
      <w:bookmarkEnd w:id="0"/>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rsidR="000A09DA" w:rsidRPr="000A09DA" w:rsidRDefault="000A09DA" w:rsidP="000A09DA">
      <w:pPr>
        <w:pStyle w:val="Odstavecseseznamem"/>
        <w:spacing w:line="276" w:lineRule="auto"/>
        <w:ind w:left="426"/>
        <w:jc w:val="both"/>
        <w:rPr>
          <w:rFonts w:asciiTheme="minorHAnsi" w:hAnsiTheme="minorHAnsi"/>
          <w:sz w:val="22"/>
          <w:szCs w:val="22"/>
        </w:rPr>
      </w:pPr>
    </w:p>
    <w:p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rsidR="00781920" w:rsidRPr="00781920" w:rsidRDefault="00781920" w:rsidP="00781920">
      <w:pPr>
        <w:numPr>
          <w:ilvl w:val="0"/>
          <w:numId w:val="7"/>
        </w:numPr>
        <w:spacing w:line="276" w:lineRule="auto"/>
        <w:jc w:val="both"/>
        <w:rPr>
          <w:rFonts w:asciiTheme="minorHAnsi" w:hAnsiTheme="minorHAnsi"/>
          <w:color w:val="000000"/>
          <w:sz w:val="22"/>
          <w:szCs w:val="22"/>
        </w:rPr>
      </w:pPr>
      <w:r w:rsidRPr="00DF000E">
        <w:rPr>
          <w:rFonts w:asciiTheme="minorHAnsi" w:hAnsiTheme="minorHAnsi"/>
          <w:color w:val="000000"/>
          <w:sz w:val="22"/>
          <w:szCs w:val="22"/>
        </w:rPr>
        <w:t>Smlouva nabude účinnosti dnem jejího uveřejnění dle zákona č. 340/2015 Sb.,</w:t>
      </w:r>
      <w:r w:rsidRPr="00DF000E">
        <w:rPr>
          <w:rStyle w:val="h1a6"/>
          <w:rFonts w:asciiTheme="minorHAnsi" w:hAnsiTheme="minorHAnsi"/>
          <w:i w:val="0"/>
          <w:color w:val="000000"/>
          <w:sz w:val="22"/>
          <w:szCs w:val="22"/>
        </w:rPr>
        <w:t xml:space="preserve"> o zvláštních podmínkách účinnosti některých smluv, uveřejňování těchto smluv a o registru smluv</w:t>
      </w:r>
      <w:r w:rsidRPr="00DF000E">
        <w:rPr>
          <w:rFonts w:asciiTheme="minorHAnsi" w:hAnsiTheme="minorHAnsi"/>
          <w:color w:val="000000"/>
          <w:sz w:val="22"/>
          <w:szCs w:val="22"/>
        </w:rPr>
        <w:t>.</w:t>
      </w:r>
    </w:p>
    <w:p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rsidR="000A09DA" w:rsidRDefault="000A09DA" w:rsidP="000A09DA">
      <w:pPr>
        <w:pStyle w:val="Zkladntextodsazen"/>
        <w:spacing w:after="0" w:line="276" w:lineRule="auto"/>
        <w:jc w:val="both"/>
        <w:rPr>
          <w:rFonts w:asciiTheme="minorHAnsi" w:hAnsiTheme="minorHAnsi"/>
          <w:color w:val="0000FF"/>
          <w:sz w:val="22"/>
          <w:szCs w:val="22"/>
        </w:rPr>
      </w:pPr>
    </w:p>
    <w:p w:rsidR="00781920" w:rsidRDefault="00781920" w:rsidP="000A09DA">
      <w:pPr>
        <w:pStyle w:val="Zkladntextodsazen"/>
        <w:spacing w:after="0" w:line="276" w:lineRule="auto"/>
        <w:jc w:val="both"/>
        <w:rPr>
          <w:rFonts w:asciiTheme="minorHAnsi" w:hAnsiTheme="minorHAnsi"/>
          <w:color w:val="0000FF"/>
          <w:sz w:val="22"/>
          <w:szCs w:val="22"/>
        </w:rPr>
      </w:pPr>
    </w:p>
    <w:p w:rsidR="00781920" w:rsidRDefault="00781920" w:rsidP="000A09DA">
      <w:pPr>
        <w:pStyle w:val="Zkladntextodsazen"/>
        <w:spacing w:after="0" w:line="276" w:lineRule="auto"/>
        <w:jc w:val="both"/>
        <w:rPr>
          <w:rFonts w:asciiTheme="minorHAnsi" w:hAnsiTheme="minorHAnsi"/>
          <w:color w:val="0000FF"/>
          <w:sz w:val="22"/>
          <w:szCs w:val="22"/>
        </w:rPr>
      </w:pPr>
    </w:p>
    <w:p w:rsidR="00781920" w:rsidRDefault="00781920" w:rsidP="000A09DA">
      <w:pPr>
        <w:pStyle w:val="Zkladntextodsazen"/>
        <w:spacing w:after="0" w:line="276" w:lineRule="auto"/>
        <w:jc w:val="both"/>
        <w:rPr>
          <w:rFonts w:asciiTheme="minorHAnsi" w:hAnsiTheme="minorHAnsi"/>
          <w:color w:val="0000FF"/>
          <w:sz w:val="22"/>
          <w:szCs w:val="22"/>
        </w:rPr>
      </w:pPr>
    </w:p>
    <w:p w:rsidR="00781920" w:rsidRDefault="00781920" w:rsidP="000A09DA">
      <w:pPr>
        <w:pStyle w:val="Zkladntextodsazen"/>
        <w:spacing w:after="0" w:line="276" w:lineRule="auto"/>
        <w:jc w:val="both"/>
        <w:rPr>
          <w:rFonts w:asciiTheme="minorHAnsi" w:hAnsiTheme="minorHAnsi"/>
          <w:color w:val="0000FF"/>
          <w:sz w:val="22"/>
          <w:szCs w:val="22"/>
        </w:rPr>
      </w:pPr>
    </w:p>
    <w:p w:rsidR="00781920" w:rsidRDefault="00781920" w:rsidP="000A09DA">
      <w:pPr>
        <w:pStyle w:val="Zkladntextodsazen"/>
        <w:spacing w:after="0" w:line="276" w:lineRule="auto"/>
        <w:jc w:val="both"/>
        <w:rPr>
          <w:rFonts w:asciiTheme="minorHAnsi" w:hAnsiTheme="minorHAnsi"/>
          <w:color w:val="0000FF"/>
          <w:sz w:val="22"/>
          <w:szCs w:val="22"/>
        </w:rPr>
      </w:pPr>
    </w:p>
    <w:p w:rsidR="00781920" w:rsidRDefault="00781920" w:rsidP="000A09DA">
      <w:pPr>
        <w:pStyle w:val="Zkladntextodsazen"/>
        <w:spacing w:after="0" w:line="276" w:lineRule="auto"/>
        <w:jc w:val="both"/>
        <w:rPr>
          <w:rFonts w:asciiTheme="minorHAnsi" w:hAnsiTheme="minorHAnsi"/>
          <w:color w:val="0000FF"/>
          <w:sz w:val="22"/>
          <w:szCs w:val="22"/>
        </w:rPr>
      </w:pPr>
    </w:p>
    <w:p w:rsidR="00781920" w:rsidRPr="000A09DA" w:rsidRDefault="00781920" w:rsidP="000A09DA">
      <w:pPr>
        <w:pStyle w:val="Zkladntextodsazen"/>
        <w:spacing w:after="0" w:line="276" w:lineRule="auto"/>
        <w:jc w:val="both"/>
        <w:rPr>
          <w:rFonts w:asciiTheme="minorHAnsi" w:hAnsiTheme="minorHAnsi"/>
          <w:color w:val="0000FF"/>
          <w:sz w:val="22"/>
          <w:szCs w:val="22"/>
        </w:rPr>
      </w:pPr>
    </w:p>
    <w:p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rsidR="0090758C" w:rsidRDefault="0090758C" w:rsidP="000A09DA">
      <w:pPr>
        <w:spacing w:line="276" w:lineRule="auto"/>
        <w:rPr>
          <w:rFonts w:asciiTheme="minorHAnsi" w:hAnsiTheme="minorHAnsi"/>
          <w:sz w:val="22"/>
          <w:szCs w:val="22"/>
        </w:rPr>
      </w:pPr>
      <w:r>
        <w:rPr>
          <w:rFonts w:asciiTheme="minorHAnsi" w:hAnsiTheme="minorHAnsi"/>
          <w:sz w:val="22"/>
          <w:szCs w:val="22"/>
        </w:rPr>
        <w:t xml:space="preserve">Příloha č. </w:t>
      </w:r>
      <w:r w:rsidR="00243D78">
        <w:rPr>
          <w:rFonts w:asciiTheme="minorHAnsi" w:hAnsiTheme="minorHAnsi"/>
          <w:sz w:val="22"/>
          <w:szCs w:val="22"/>
        </w:rPr>
        <w:t>2</w:t>
      </w:r>
      <w:r>
        <w:rPr>
          <w:rFonts w:asciiTheme="minorHAnsi" w:hAnsiTheme="minorHAnsi"/>
          <w:sz w:val="22"/>
          <w:szCs w:val="22"/>
        </w:rPr>
        <w:t xml:space="preserve"> - Předávací protokol</w:t>
      </w:r>
    </w:p>
    <w:p w:rsidR="000A09DA" w:rsidRDefault="000A09DA" w:rsidP="000A09DA">
      <w:pPr>
        <w:spacing w:line="276" w:lineRule="auto"/>
        <w:jc w:val="both"/>
        <w:rPr>
          <w:rFonts w:asciiTheme="minorHAnsi" w:hAnsiTheme="minorHAnsi"/>
          <w:sz w:val="22"/>
          <w:szCs w:val="22"/>
        </w:rPr>
      </w:pPr>
    </w:p>
    <w:p w:rsidR="008C7D66" w:rsidRPr="000A09DA" w:rsidRDefault="008C7D66" w:rsidP="000A09DA">
      <w:pPr>
        <w:spacing w:line="276" w:lineRule="auto"/>
        <w:jc w:val="both"/>
        <w:rPr>
          <w:rFonts w:asciiTheme="minorHAnsi" w:hAnsiTheme="minorHAnsi"/>
          <w:sz w:val="22"/>
          <w:szCs w:val="22"/>
        </w:rPr>
      </w:pP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V Brně dne ………</w:t>
      </w:r>
      <w:proofErr w:type="gramStart"/>
      <w:r w:rsidRPr="000A09DA">
        <w:rPr>
          <w:rFonts w:asciiTheme="minorHAnsi" w:hAnsiTheme="minorHAnsi"/>
          <w:sz w:val="22"/>
          <w:szCs w:val="22"/>
        </w:rPr>
        <w:t>…..</w:t>
      </w:r>
      <w:r w:rsidRPr="000A09DA">
        <w:rPr>
          <w:rFonts w:asciiTheme="minorHAnsi" w:hAnsiTheme="minorHAnsi"/>
          <w:sz w:val="22"/>
          <w:szCs w:val="22"/>
        </w:rPr>
        <w:tab/>
        <w:t>V …</w:t>
      </w:r>
      <w:proofErr w:type="gramEnd"/>
      <w:r w:rsidRPr="000A09DA">
        <w:rPr>
          <w:rFonts w:asciiTheme="minorHAnsi" w:hAnsiTheme="minorHAnsi"/>
          <w:sz w:val="22"/>
          <w:szCs w:val="22"/>
        </w:rPr>
        <w:t>… dne ……….</w:t>
      </w:r>
    </w:p>
    <w:p w:rsidR="000A09DA" w:rsidRPr="000A09DA" w:rsidRDefault="000A09DA" w:rsidP="000A09DA">
      <w:pPr>
        <w:spacing w:line="276" w:lineRule="auto"/>
        <w:ind w:left="705" w:hanging="705"/>
        <w:jc w:val="both"/>
        <w:rPr>
          <w:rFonts w:asciiTheme="minorHAnsi" w:hAnsiTheme="minorHAnsi"/>
          <w:sz w:val="22"/>
          <w:szCs w:val="22"/>
        </w:rPr>
      </w:pPr>
    </w:p>
    <w:p w:rsidR="000A09DA" w:rsidRDefault="000A09DA"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Pr="000A09DA" w:rsidRDefault="00343A08" w:rsidP="000A09DA">
      <w:pPr>
        <w:tabs>
          <w:tab w:val="left" w:pos="6379"/>
        </w:tabs>
        <w:spacing w:line="276" w:lineRule="auto"/>
        <w:rPr>
          <w:rFonts w:asciiTheme="minorHAnsi" w:hAnsiTheme="minorHAnsi"/>
          <w:sz w:val="22"/>
          <w:szCs w:val="22"/>
        </w:rPr>
      </w:pPr>
    </w:p>
    <w:p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932E49" w:rsidRDefault="00932E49"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781920" w:rsidRDefault="00781920" w:rsidP="00E53560">
      <w:pPr>
        <w:jc w:val="center"/>
        <w:rPr>
          <w:rFonts w:asciiTheme="minorHAnsi" w:hAnsiTheme="minorHAnsi"/>
          <w:b/>
          <w:sz w:val="36"/>
          <w:szCs w:val="36"/>
        </w:rPr>
      </w:pPr>
    </w:p>
    <w:p w:rsidR="00932E49" w:rsidRDefault="00932E49" w:rsidP="00E53560">
      <w:pPr>
        <w:jc w:val="center"/>
        <w:rPr>
          <w:rFonts w:asciiTheme="minorHAnsi" w:hAnsiTheme="minorHAnsi"/>
          <w:b/>
          <w:sz w:val="36"/>
          <w:szCs w:val="36"/>
        </w:rPr>
      </w:pPr>
    </w:p>
    <w:sectPr w:rsidR="00932E49" w:rsidSect="0050703E">
      <w:footerReference w:type="even" r:id="rId14"/>
      <w:footerReference w:type="default" r:id="rId15"/>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92" w:rsidRDefault="00277492">
      <w:r>
        <w:separator/>
      </w:r>
    </w:p>
  </w:endnote>
  <w:endnote w:type="continuationSeparator" w:id="0">
    <w:p w:rsidR="00277492" w:rsidRDefault="0027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977DE4">
              <w:rPr>
                <w:rFonts w:asciiTheme="minorHAnsi" w:hAnsiTheme="minorHAnsi"/>
                <w:noProof/>
                <w:sz w:val="16"/>
              </w:rPr>
              <w:t>6</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977DE4">
              <w:rPr>
                <w:rFonts w:asciiTheme="minorHAnsi" w:hAnsiTheme="minorHAnsi"/>
                <w:noProof/>
                <w:sz w:val="16"/>
              </w:rPr>
              <w:t>8</w:t>
            </w:r>
            <w:r w:rsidRPr="0063686E">
              <w:rPr>
                <w:rFonts w:asciiTheme="minorHAnsi" w:hAnsiTheme="minorHAnsi"/>
                <w:szCs w:val="24"/>
              </w:rPr>
              <w:fldChar w:fldCharType="end"/>
            </w:r>
          </w:p>
        </w:sdtContent>
      </w:sdt>
    </w:sdtContent>
  </w:sdt>
  <w:p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CF6CDB">
      <w:rPr>
        <w:rFonts w:asciiTheme="minorHAnsi" w:hAnsiTheme="minorHAnsi"/>
        <w:sz w:val="16"/>
      </w:rPr>
      <w:t xml:space="preserve"> 1</w:t>
    </w:r>
    <w:r w:rsidR="00932E49">
      <w:rPr>
        <w:rFonts w:asciiTheme="minorHAnsi" w:hAnsiTheme="minorHAnsi"/>
        <w:sz w:val="16"/>
      </w:rPr>
      <w:t>9</w:t>
    </w:r>
    <w:r w:rsidR="00CF6CDB">
      <w:rPr>
        <w:rFonts w:asciiTheme="minorHAnsi" w:hAnsiTheme="minorHAnsi"/>
        <w:sz w:val="16"/>
      </w:rPr>
      <w:t>/</w:t>
    </w:r>
    <w:proofErr w:type="spellStart"/>
    <w:r w:rsidR="00CF6CDB">
      <w:rPr>
        <w:rFonts w:asciiTheme="minorHAnsi" w:hAnsiTheme="minorHAnsi"/>
        <w:sz w:val="16"/>
      </w:rPr>
      <w:t>xxx</w:t>
    </w:r>
    <w:proofErr w:type="spellEnd"/>
    <w:r w:rsidR="00CF6CDB">
      <w:rPr>
        <w:rFonts w:asciiTheme="minorHAnsi" w:hAnsiTheme="minorHAnsi"/>
        <w:sz w:val="16"/>
      </w:rPr>
      <w:t>/2130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92" w:rsidRDefault="00277492">
      <w:r>
        <w:separator/>
      </w:r>
    </w:p>
  </w:footnote>
  <w:footnote w:type="continuationSeparator" w:id="0">
    <w:p w:rsidR="00277492" w:rsidRDefault="00277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4"/>
  </w:num>
  <w:num w:numId="3">
    <w:abstractNumId w:val="7"/>
  </w:num>
  <w:num w:numId="4">
    <w:abstractNumId w:val="15"/>
  </w:num>
  <w:num w:numId="5">
    <w:abstractNumId w:val="12"/>
  </w:num>
  <w:num w:numId="6">
    <w:abstractNumId w:val="11"/>
  </w:num>
  <w:num w:numId="7">
    <w:abstractNumId w:val="0"/>
  </w:num>
  <w:num w:numId="8">
    <w:abstractNumId w:val="5"/>
  </w:num>
  <w:num w:numId="9">
    <w:abstractNumId w:val="13"/>
  </w:num>
  <w:num w:numId="10">
    <w:abstractNumId w:val="3"/>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 w:numId="16">
    <w:abstractNumId w:val="10"/>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3C54"/>
    <w:rsid w:val="00024557"/>
    <w:rsid w:val="00036E89"/>
    <w:rsid w:val="00042C8F"/>
    <w:rsid w:val="00045B52"/>
    <w:rsid w:val="000464E0"/>
    <w:rsid w:val="000578E2"/>
    <w:rsid w:val="00060D47"/>
    <w:rsid w:val="000744F7"/>
    <w:rsid w:val="00075846"/>
    <w:rsid w:val="00076266"/>
    <w:rsid w:val="00080C39"/>
    <w:rsid w:val="00083A39"/>
    <w:rsid w:val="00084C82"/>
    <w:rsid w:val="00085E70"/>
    <w:rsid w:val="000913D4"/>
    <w:rsid w:val="00094224"/>
    <w:rsid w:val="000960DA"/>
    <w:rsid w:val="000A09DA"/>
    <w:rsid w:val="000A6156"/>
    <w:rsid w:val="000B075F"/>
    <w:rsid w:val="000B5D5F"/>
    <w:rsid w:val="000C085C"/>
    <w:rsid w:val="000C0867"/>
    <w:rsid w:val="000C14C2"/>
    <w:rsid w:val="000C371E"/>
    <w:rsid w:val="000D0EE8"/>
    <w:rsid w:val="000D1239"/>
    <w:rsid w:val="000D160A"/>
    <w:rsid w:val="000D274A"/>
    <w:rsid w:val="000D534B"/>
    <w:rsid w:val="000E5A94"/>
    <w:rsid w:val="000E674D"/>
    <w:rsid w:val="000F4291"/>
    <w:rsid w:val="000F7050"/>
    <w:rsid w:val="000F71BC"/>
    <w:rsid w:val="00100F50"/>
    <w:rsid w:val="001037B5"/>
    <w:rsid w:val="00104408"/>
    <w:rsid w:val="001150BF"/>
    <w:rsid w:val="00124187"/>
    <w:rsid w:val="00124B58"/>
    <w:rsid w:val="00126EDA"/>
    <w:rsid w:val="00136BBD"/>
    <w:rsid w:val="00136F2F"/>
    <w:rsid w:val="00137966"/>
    <w:rsid w:val="0014684E"/>
    <w:rsid w:val="001468DE"/>
    <w:rsid w:val="00146B07"/>
    <w:rsid w:val="00160243"/>
    <w:rsid w:val="0016037E"/>
    <w:rsid w:val="00161897"/>
    <w:rsid w:val="00161FF3"/>
    <w:rsid w:val="00162667"/>
    <w:rsid w:val="00170E20"/>
    <w:rsid w:val="00173020"/>
    <w:rsid w:val="00183567"/>
    <w:rsid w:val="00197798"/>
    <w:rsid w:val="001A0410"/>
    <w:rsid w:val="001A3F34"/>
    <w:rsid w:val="001A4AAD"/>
    <w:rsid w:val="001B4B9F"/>
    <w:rsid w:val="001B4FDE"/>
    <w:rsid w:val="001C3377"/>
    <w:rsid w:val="001C7910"/>
    <w:rsid w:val="001C7B95"/>
    <w:rsid w:val="001D6826"/>
    <w:rsid w:val="001F2253"/>
    <w:rsid w:val="001F4818"/>
    <w:rsid w:val="001F7994"/>
    <w:rsid w:val="00201A21"/>
    <w:rsid w:val="00204471"/>
    <w:rsid w:val="0021564E"/>
    <w:rsid w:val="002226BD"/>
    <w:rsid w:val="002313C5"/>
    <w:rsid w:val="00234453"/>
    <w:rsid w:val="00243D78"/>
    <w:rsid w:val="002529AB"/>
    <w:rsid w:val="002531C4"/>
    <w:rsid w:val="002548C8"/>
    <w:rsid w:val="00261054"/>
    <w:rsid w:val="00264B74"/>
    <w:rsid w:val="00277492"/>
    <w:rsid w:val="0028482F"/>
    <w:rsid w:val="00290738"/>
    <w:rsid w:val="002911AB"/>
    <w:rsid w:val="00291B89"/>
    <w:rsid w:val="002A78FB"/>
    <w:rsid w:val="002B1227"/>
    <w:rsid w:val="002B189C"/>
    <w:rsid w:val="002B67A2"/>
    <w:rsid w:val="002C53A2"/>
    <w:rsid w:val="002C6796"/>
    <w:rsid w:val="002E36D0"/>
    <w:rsid w:val="002F510B"/>
    <w:rsid w:val="002F757C"/>
    <w:rsid w:val="00304461"/>
    <w:rsid w:val="00317B56"/>
    <w:rsid w:val="003246B7"/>
    <w:rsid w:val="003310D7"/>
    <w:rsid w:val="00332EEC"/>
    <w:rsid w:val="00340251"/>
    <w:rsid w:val="00343A08"/>
    <w:rsid w:val="00346112"/>
    <w:rsid w:val="00347108"/>
    <w:rsid w:val="003508BE"/>
    <w:rsid w:val="00352EFF"/>
    <w:rsid w:val="0036645E"/>
    <w:rsid w:val="0036718A"/>
    <w:rsid w:val="00367C70"/>
    <w:rsid w:val="00377E1F"/>
    <w:rsid w:val="00381076"/>
    <w:rsid w:val="00382AFD"/>
    <w:rsid w:val="00386B05"/>
    <w:rsid w:val="003875D6"/>
    <w:rsid w:val="00387B9F"/>
    <w:rsid w:val="0039749A"/>
    <w:rsid w:val="003A1A8F"/>
    <w:rsid w:val="003B0995"/>
    <w:rsid w:val="003B12EF"/>
    <w:rsid w:val="003B18D9"/>
    <w:rsid w:val="003C04D7"/>
    <w:rsid w:val="003C0E10"/>
    <w:rsid w:val="003C57B6"/>
    <w:rsid w:val="003D1F14"/>
    <w:rsid w:val="003E2FE2"/>
    <w:rsid w:val="00403BF3"/>
    <w:rsid w:val="0041397D"/>
    <w:rsid w:val="0042057A"/>
    <w:rsid w:val="00421E56"/>
    <w:rsid w:val="00422150"/>
    <w:rsid w:val="0043185A"/>
    <w:rsid w:val="0043379A"/>
    <w:rsid w:val="004401C5"/>
    <w:rsid w:val="00440F60"/>
    <w:rsid w:val="0044385E"/>
    <w:rsid w:val="0045017F"/>
    <w:rsid w:val="0046404F"/>
    <w:rsid w:val="00465052"/>
    <w:rsid w:val="004668D0"/>
    <w:rsid w:val="00476F75"/>
    <w:rsid w:val="00486154"/>
    <w:rsid w:val="00487AE1"/>
    <w:rsid w:val="00493B8E"/>
    <w:rsid w:val="004A18F0"/>
    <w:rsid w:val="004A20A5"/>
    <w:rsid w:val="004A67BD"/>
    <w:rsid w:val="004B5522"/>
    <w:rsid w:val="004C547C"/>
    <w:rsid w:val="004C5BE0"/>
    <w:rsid w:val="004D0E12"/>
    <w:rsid w:val="004D1BD1"/>
    <w:rsid w:val="004D37C0"/>
    <w:rsid w:val="004E16F5"/>
    <w:rsid w:val="004E6AE4"/>
    <w:rsid w:val="004F0BDE"/>
    <w:rsid w:val="004F27AF"/>
    <w:rsid w:val="005021CA"/>
    <w:rsid w:val="00506F05"/>
    <w:rsid w:val="0050703E"/>
    <w:rsid w:val="00511D87"/>
    <w:rsid w:val="00512F46"/>
    <w:rsid w:val="005159F0"/>
    <w:rsid w:val="0051723D"/>
    <w:rsid w:val="00523416"/>
    <w:rsid w:val="0052462F"/>
    <w:rsid w:val="00530E6C"/>
    <w:rsid w:val="0053138D"/>
    <w:rsid w:val="00532E25"/>
    <w:rsid w:val="005421C8"/>
    <w:rsid w:val="00544248"/>
    <w:rsid w:val="005551EE"/>
    <w:rsid w:val="00565FC9"/>
    <w:rsid w:val="00571478"/>
    <w:rsid w:val="00572552"/>
    <w:rsid w:val="00575728"/>
    <w:rsid w:val="005764BA"/>
    <w:rsid w:val="00576D85"/>
    <w:rsid w:val="005842B4"/>
    <w:rsid w:val="005857C2"/>
    <w:rsid w:val="00585CDF"/>
    <w:rsid w:val="00586E42"/>
    <w:rsid w:val="0059069C"/>
    <w:rsid w:val="0059183D"/>
    <w:rsid w:val="005A5253"/>
    <w:rsid w:val="005A5871"/>
    <w:rsid w:val="005A631E"/>
    <w:rsid w:val="005A6C37"/>
    <w:rsid w:val="005B0701"/>
    <w:rsid w:val="005B508D"/>
    <w:rsid w:val="005B728F"/>
    <w:rsid w:val="005C6578"/>
    <w:rsid w:val="005D34FB"/>
    <w:rsid w:val="005D4674"/>
    <w:rsid w:val="005E5E49"/>
    <w:rsid w:val="005E6680"/>
    <w:rsid w:val="005F36CC"/>
    <w:rsid w:val="0060323D"/>
    <w:rsid w:val="0061306D"/>
    <w:rsid w:val="00625974"/>
    <w:rsid w:val="006306BA"/>
    <w:rsid w:val="00631DE2"/>
    <w:rsid w:val="00633A4F"/>
    <w:rsid w:val="006350E2"/>
    <w:rsid w:val="00635DC4"/>
    <w:rsid w:val="0063686E"/>
    <w:rsid w:val="006418B5"/>
    <w:rsid w:val="006434CE"/>
    <w:rsid w:val="00650F5F"/>
    <w:rsid w:val="00651870"/>
    <w:rsid w:val="0065384F"/>
    <w:rsid w:val="006538E5"/>
    <w:rsid w:val="00655986"/>
    <w:rsid w:val="006579A6"/>
    <w:rsid w:val="00661BBB"/>
    <w:rsid w:val="00662921"/>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7891"/>
    <w:rsid w:val="006C1903"/>
    <w:rsid w:val="006C1A7A"/>
    <w:rsid w:val="006C385B"/>
    <w:rsid w:val="006C3BE3"/>
    <w:rsid w:val="006C6575"/>
    <w:rsid w:val="006C6F7A"/>
    <w:rsid w:val="006D1B7F"/>
    <w:rsid w:val="006D7FCB"/>
    <w:rsid w:val="006E1857"/>
    <w:rsid w:val="006E404A"/>
    <w:rsid w:val="006E4F30"/>
    <w:rsid w:val="006E519F"/>
    <w:rsid w:val="00706B0A"/>
    <w:rsid w:val="00713AD2"/>
    <w:rsid w:val="00720F5B"/>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1920"/>
    <w:rsid w:val="00782ABC"/>
    <w:rsid w:val="00786E42"/>
    <w:rsid w:val="00787F90"/>
    <w:rsid w:val="007A26E7"/>
    <w:rsid w:val="007B0A40"/>
    <w:rsid w:val="007B2B14"/>
    <w:rsid w:val="007B2C26"/>
    <w:rsid w:val="007B5643"/>
    <w:rsid w:val="007C2BC1"/>
    <w:rsid w:val="007C6A3B"/>
    <w:rsid w:val="007C6DD4"/>
    <w:rsid w:val="007C7F3A"/>
    <w:rsid w:val="007E16CD"/>
    <w:rsid w:val="007E4D3A"/>
    <w:rsid w:val="007F6780"/>
    <w:rsid w:val="008046EA"/>
    <w:rsid w:val="0081092C"/>
    <w:rsid w:val="00814705"/>
    <w:rsid w:val="008150F4"/>
    <w:rsid w:val="00815D05"/>
    <w:rsid w:val="00821EB7"/>
    <w:rsid w:val="00826757"/>
    <w:rsid w:val="0084427F"/>
    <w:rsid w:val="00865CB9"/>
    <w:rsid w:val="00866B60"/>
    <w:rsid w:val="008703AE"/>
    <w:rsid w:val="00872C6B"/>
    <w:rsid w:val="008740D4"/>
    <w:rsid w:val="00894983"/>
    <w:rsid w:val="00894C50"/>
    <w:rsid w:val="008A297B"/>
    <w:rsid w:val="008A38B9"/>
    <w:rsid w:val="008A6058"/>
    <w:rsid w:val="008C0B1C"/>
    <w:rsid w:val="008C7D66"/>
    <w:rsid w:val="008D3221"/>
    <w:rsid w:val="008D61ED"/>
    <w:rsid w:val="008E0164"/>
    <w:rsid w:val="008E0406"/>
    <w:rsid w:val="008E2D80"/>
    <w:rsid w:val="008F4492"/>
    <w:rsid w:val="008F7AE9"/>
    <w:rsid w:val="00900536"/>
    <w:rsid w:val="00901075"/>
    <w:rsid w:val="00903544"/>
    <w:rsid w:val="0090758C"/>
    <w:rsid w:val="00911D61"/>
    <w:rsid w:val="009204C3"/>
    <w:rsid w:val="0092060A"/>
    <w:rsid w:val="00930377"/>
    <w:rsid w:val="00932400"/>
    <w:rsid w:val="00932E49"/>
    <w:rsid w:val="00933EC1"/>
    <w:rsid w:val="00934227"/>
    <w:rsid w:val="00934EA3"/>
    <w:rsid w:val="009445DA"/>
    <w:rsid w:val="00944710"/>
    <w:rsid w:val="009456A9"/>
    <w:rsid w:val="00947080"/>
    <w:rsid w:val="0094710D"/>
    <w:rsid w:val="00951091"/>
    <w:rsid w:val="0095624F"/>
    <w:rsid w:val="009570ED"/>
    <w:rsid w:val="00970D5B"/>
    <w:rsid w:val="0097257B"/>
    <w:rsid w:val="00973533"/>
    <w:rsid w:val="00977DE4"/>
    <w:rsid w:val="00980660"/>
    <w:rsid w:val="00981208"/>
    <w:rsid w:val="009825D9"/>
    <w:rsid w:val="009929B4"/>
    <w:rsid w:val="00997225"/>
    <w:rsid w:val="009A496E"/>
    <w:rsid w:val="009C7914"/>
    <w:rsid w:val="009D2E96"/>
    <w:rsid w:val="009D37AF"/>
    <w:rsid w:val="009D66E4"/>
    <w:rsid w:val="009E221C"/>
    <w:rsid w:val="009E300A"/>
    <w:rsid w:val="009E3720"/>
    <w:rsid w:val="009F08AF"/>
    <w:rsid w:val="009F4F49"/>
    <w:rsid w:val="009F79EA"/>
    <w:rsid w:val="00A01414"/>
    <w:rsid w:val="00A02830"/>
    <w:rsid w:val="00A102EF"/>
    <w:rsid w:val="00A24BE6"/>
    <w:rsid w:val="00A26A51"/>
    <w:rsid w:val="00A27A81"/>
    <w:rsid w:val="00A27E30"/>
    <w:rsid w:val="00A36F2E"/>
    <w:rsid w:val="00A41F71"/>
    <w:rsid w:val="00A5210D"/>
    <w:rsid w:val="00A57A80"/>
    <w:rsid w:val="00A60ADE"/>
    <w:rsid w:val="00A624E1"/>
    <w:rsid w:val="00A6639D"/>
    <w:rsid w:val="00A7448D"/>
    <w:rsid w:val="00A75024"/>
    <w:rsid w:val="00A75C99"/>
    <w:rsid w:val="00A8213E"/>
    <w:rsid w:val="00A90376"/>
    <w:rsid w:val="00A93047"/>
    <w:rsid w:val="00AA441E"/>
    <w:rsid w:val="00AA6A08"/>
    <w:rsid w:val="00AB0E19"/>
    <w:rsid w:val="00AB393B"/>
    <w:rsid w:val="00AB4934"/>
    <w:rsid w:val="00AB62AF"/>
    <w:rsid w:val="00AB6D61"/>
    <w:rsid w:val="00AC0C6A"/>
    <w:rsid w:val="00AC5462"/>
    <w:rsid w:val="00AF1156"/>
    <w:rsid w:val="00AF3E6C"/>
    <w:rsid w:val="00B030CD"/>
    <w:rsid w:val="00B0519A"/>
    <w:rsid w:val="00B07140"/>
    <w:rsid w:val="00B106F5"/>
    <w:rsid w:val="00B13F2B"/>
    <w:rsid w:val="00B14F07"/>
    <w:rsid w:val="00B15F75"/>
    <w:rsid w:val="00B24EC6"/>
    <w:rsid w:val="00B2729A"/>
    <w:rsid w:val="00B30171"/>
    <w:rsid w:val="00B30216"/>
    <w:rsid w:val="00B43426"/>
    <w:rsid w:val="00B45723"/>
    <w:rsid w:val="00B47AF4"/>
    <w:rsid w:val="00B52FB8"/>
    <w:rsid w:val="00B57BE2"/>
    <w:rsid w:val="00B620B6"/>
    <w:rsid w:val="00B650D6"/>
    <w:rsid w:val="00B72626"/>
    <w:rsid w:val="00B72D16"/>
    <w:rsid w:val="00B77DEF"/>
    <w:rsid w:val="00B91EEE"/>
    <w:rsid w:val="00B938AD"/>
    <w:rsid w:val="00B950F6"/>
    <w:rsid w:val="00BD0B3D"/>
    <w:rsid w:val="00BD3B66"/>
    <w:rsid w:val="00BD578A"/>
    <w:rsid w:val="00BD67D7"/>
    <w:rsid w:val="00BE1AC7"/>
    <w:rsid w:val="00BE1E87"/>
    <w:rsid w:val="00BF15FC"/>
    <w:rsid w:val="00BF249F"/>
    <w:rsid w:val="00BF6115"/>
    <w:rsid w:val="00C04C05"/>
    <w:rsid w:val="00C06445"/>
    <w:rsid w:val="00C163D3"/>
    <w:rsid w:val="00C238B0"/>
    <w:rsid w:val="00C3270C"/>
    <w:rsid w:val="00C33DF4"/>
    <w:rsid w:val="00C33EA6"/>
    <w:rsid w:val="00C50B91"/>
    <w:rsid w:val="00C57C35"/>
    <w:rsid w:val="00C74C57"/>
    <w:rsid w:val="00C7617A"/>
    <w:rsid w:val="00C821D2"/>
    <w:rsid w:val="00C82F85"/>
    <w:rsid w:val="00C879BF"/>
    <w:rsid w:val="00C87F2E"/>
    <w:rsid w:val="00C92259"/>
    <w:rsid w:val="00C9276E"/>
    <w:rsid w:val="00C9598C"/>
    <w:rsid w:val="00C95DD3"/>
    <w:rsid w:val="00CA7158"/>
    <w:rsid w:val="00CB2E4E"/>
    <w:rsid w:val="00CC05C1"/>
    <w:rsid w:val="00CC219E"/>
    <w:rsid w:val="00CD7090"/>
    <w:rsid w:val="00CD7C39"/>
    <w:rsid w:val="00CE1FF3"/>
    <w:rsid w:val="00CF005D"/>
    <w:rsid w:val="00CF333B"/>
    <w:rsid w:val="00CF3FAF"/>
    <w:rsid w:val="00CF49CE"/>
    <w:rsid w:val="00CF588A"/>
    <w:rsid w:val="00CF6CDB"/>
    <w:rsid w:val="00CF701D"/>
    <w:rsid w:val="00D00F11"/>
    <w:rsid w:val="00D02ED7"/>
    <w:rsid w:val="00D167AB"/>
    <w:rsid w:val="00D2182F"/>
    <w:rsid w:val="00D226CA"/>
    <w:rsid w:val="00D229C0"/>
    <w:rsid w:val="00D25052"/>
    <w:rsid w:val="00D278F8"/>
    <w:rsid w:val="00D31D71"/>
    <w:rsid w:val="00D35BEF"/>
    <w:rsid w:val="00D46854"/>
    <w:rsid w:val="00D50FF1"/>
    <w:rsid w:val="00D52251"/>
    <w:rsid w:val="00D57903"/>
    <w:rsid w:val="00D604FA"/>
    <w:rsid w:val="00D645B1"/>
    <w:rsid w:val="00D70433"/>
    <w:rsid w:val="00D7130C"/>
    <w:rsid w:val="00D71797"/>
    <w:rsid w:val="00D72C1E"/>
    <w:rsid w:val="00D73180"/>
    <w:rsid w:val="00D75F5D"/>
    <w:rsid w:val="00D947B6"/>
    <w:rsid w:val="00D9720F"/>
    <w:rsid w:val="00DA10AD"/>
    <w:rsid w:val="00DA18FF"/>
    <w:rsid w:val="00DB28EE"/>
    <w:rsid w:val="00DB3BA4"/>
    <w:rsid w:val="00DB7E48"/>
    <w:rsid w:val="00DC2506"/>
    <w:rsid w:val="00DC783D"/>
    <w:rsid w:val="00DD233D"/>
    <w:rsid w:val="00DD5A52"/>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437C"/>
    <w:rsid w:val="00E344F5"/>
    <w:rsid w:val="00E37436"/>
    <w:rsid w:val="00E44118"/>
    <w:rsid w:val="00E53560"/>
    <w:rsid w:val="00E57159"/>
    <w:rsid w:val="00E57549"/>
    <w:rsid w:val="00E65872"/>
    <w:rsid w:val="00E67E5F"/>
    <w:rsid w:val="00E74254"/>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70A2"/>
    <w:rsid w:val="00F053E4"/>
    <w:rsid w:val="00F116E5"/>
    <w:rsid w:val="00F15053"/>
    <w:rsid w:val="00F15EA5"/>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5C9E"/>
    <w:rsid w:val="00FE3DE0"/>
    <w:rsid w:val="00FE4473"/>
    <w:rsid w:val="00FE47B9"/>
    <w:rsid w:val="00FE6894"/>
    <w:rsid w:val="00FF0A61"/>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itl@dpmb.cz" TargetMode="External"/><Relationship Id="rId13" Type="http://schemas.openxmlformats.org/officeDocument/2006/relationships/hyperlink" Target="mailto:jbartos2@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adlec@dpm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kadlec@dpmb.cz" TargetMode="External"/><Relationship Id="rId4" Type="http://schemas.openxmlformats.org/officeDocument/2006/relationships/settings" Target="settings.xml"/><Relationship Id="rId9" Type="http://schemas.openxmlformats.org/officeDocument/2006/relationships/hyperlink" Target="mailto:tkadlec@dpmb.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E0EF-8638-483F-BF34-D1EB2FF2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2443</Words>
  <Characters>14337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10</cp:revision>
  <cp:lastPrinted>2017-08-29T10:41:00Z</cp:lastPrinted>
  <dcterms:created xsi:type="dcterms:W3CDTF">2019-11-13T05:07:00Z</dcterms:created>
  <dcterms:modified xsi:type="dcterms:W3CDTF">2020-02-20T11:29:00Z</dcterms:modified>
</cp:coreProperties>
</file>