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DEA4" w14:textId="70807B71" w:rsidR="009C26F9" w:rsidRDefault="00E9543E" w:rsidP="00E9543E">
      <w:pPr>
        <w:spacing w:after="0"/>
        <w:ind w:left="4254" w:firstLine="709"/>
        <w:rPr>
          <w:rFonts w:cs="Arial"/>
          <w:b/>
          <w:szCs w:val="20"/>
        </w:rPr>
      </w:pPr>
      <w:r>
        <w:rPr>
          <w:rFonts w:cs="Arial"/>
          <w:b/>
          <w:szCs w:val="20"/>
        </w:rPr>
        <w:t>Príloha č. 2 Výzvy: Návrh kúpnej zmluvy</w:t>
      </w:r>
      <w:r w:rsidR="00E65759">
        <w:rPr>
          <w:rFonts w:cs="Arial"/>
          <w:b/>
          <w:szCs w:val="20"/>
        </w:rPr>
        <w:tab/>
      </w:r>
      <w:r w:rsidR="00E65759">
        <w:rPr>
          <w:rFonts w:cs="Arial"/>
          <w:b/>
          <w:szCs w:val="20"/>
        </w:rPr>
        <w:tab/>
      </w:r>
    </w:p>
    <w:p w14:paraId="5D2246ED" w14:textId="77777777" w:rsidR="00E9543E" w:rsidRDefault="00E9543E" w:rsidP="00E9543E">
      <w:pPr>
        <w:spacing w:after="0"/>
        <w:jc w:val="center"/>
        <w:rPr>
          <w:rFonts w:cs="Arial"/>
          <w:b/>
          <w:sz w:val="32"/>
          <w:szCs w:val="32"/>
        </w:rPr>
      </w:pPr>
      <w:r w:rsidRPr="0011454A">
        <w:rPr>
          <w:rFonts w:cs="Arial"/>
          <w:b/>
          <w:sz w:val="32"/>
          <w:szCs w:val="32"/>
        </w:rPr>
        <w:t>Kúpna zmluva</w:t>
      </w:r>
    </w:p>
    <w:p w14:paraId="0707DBAD" w14:textId="2B957AD3" w:rsidR="00E9543E" w:rsidRPr="007F1F2E" w:rsidRDefault="00E9543E" w:rsidP="00E9543E">
      <w:pPr>
        <w:spacing w:after="0"/>
        <w:jc w:val="center"/>
        <w:rPr>
          <w:rFonts w:cs="Arial"/>
          <w:b/>
          <w:sz w:val="22"/>
          <w:szCs w:val="22"/>
        </w:rPr>
      </w:pPr>
      <w:r w:rsidRPr="007F1F2E">
        <w:rPr>
          <w:rFonts w:cs="Arial"/>
          <w:b/>
          <w:sz w:val="22"/>
          <w:szCs w:val="22"/>
        </w:rPr>
        <w:t xml:space="preserve">č. </w:t>
      </w:r>
      <w:r w:rsidR="007213D6">
        <w:rPr>
          <w:rFonts w:cs="Arial"/>
          <w:b/>
          <w:sz w:val="22"/>
          <w:szCs w:val="22"/>
        </w:rPr>
        <w:t>........................................</w:t>
      </w:r>
    </w:p>
    <w:p w14:paraId="53832CB3" w14:textId="77777777" w:rsidR="00E9543E" w:rsidRPr="0011454A" w:rsidRDefault="00E9543E" w:rsidP="00E9543E">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6A56B959" w14:textId="77777777" w:rsidR="00E9543E" w:rsidRPr="0011454A" w:rsidRDefault="00E9543E" w:rsidP="00E9543E">
      <w:pPr>
        <w:spacing w:after="0"/>
        <w:jc w:val="center"/>
        <w:rPr>
          <w:rFonts w:cs="Arial"/>
          <w:b/>
          <w:szCs w:val="20"/>
        </w:rPr>
      </w:pPr>
    </w:p>
    <w:p w14:paraId="1C1181DF" w14:textId="77777777" w:rsidR="00E9543E" w:rsidRPr="0011454A" w:rsidRDefault="00E9543E" w:rsidP="00E9543E">
      <w:pPr>
        <w:spacing w:after="0"/>
        <w:jc w:val="center"/>
        <w:rPr>
          <w:rFonts w:eastAsia="Arial Unicode MS" w:cs="Arial"/>
          <w:b/>
          <w:bCs/>
          <w:szCs w:val="20"/>
        </w:rPr>
      </w:pPr>
      <w:r w:rsidRPr="0011454A">
        <w:rPr>
          <w:rFonts w:eastAsia="Arial Unicode MS" w:cs="Arial"/>
          <w:b/>
          <w:bCs/>
          <w:szCs w:val="20"/>
        </w:rPr>
        <w:t>Zmluvné strany</w:t>
      </w:r>
    </w:p>
    <w:p w14:paraId="66B0091F" w14:textId="77777777" w:rsidR="00E9543E" w:rsidRPr="0011454A" w:rsidRDefault="00E9543E" w:rsidP="00E9543E">
      <w:pPr>
        <w:spacing w:after="0"/>
        <w:rPr>
          <w:rFonts w:cs="Arial"/>
          <w:b/>
          <w:bCs/>
          <w:szCs w:val="20"/>
        </w:rPr>
      </w:pPr>
    </w:p>
    <w:p w14:paraId="0A5AE48C" w14:textId="77777777" w:rsidR="00E9543E" w:rsidRPr="0011454A" w:rsidRDefault="00E9543E" w:rsidP="00E9543E">
      <w:pPr>
        <w:spacing w:after="0"/>
        <w:rPr>
          <w:rFonts w:cs="Arial"/>
          <w:b/>
          <w:bCs/>
          <w:szCs w:val="20"/>
        </w:rPr>
      </w:pPr>
      <w:r w:rsidRPr="0011454A">
        <w:rPr>
          <w:rFonts w:cs="Arial"/>
          <w:b/>
          <w:bCs/>
          <w:szCs w:val="20"/>
        </w:rPr>
        <w:t>Kupujúci</w:t>
      </w:r>
    </w:p>
    <w:p w14:paraId="5BFE931E" w14:textId="77777777" w:rsidR="00E9543E" w:rsidRPr="0011454A" w:rsidRDefault="00E9543E" w:rsidP="00E9543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9543E" w:rsidRPr="0011454A" w14:paraId="4FA124B3" w14:textId="77777777" w:rsidTr="00C72486">
        <w:tc>
          <w:tcPr>
            <w:tcW w:w="2410" w:type="dxa"/>
            <w:tcBorders>
              <w:top w:val="nil"/>
              <w:bottom w:val="nil"/>
              <w:right w:val="nil"/>
            </w:tcBorders>
            <w:shd w:val="clear" w:color="auto" w:fill="auto"/>
          </w:tcPr>
          <w:p w14:paraId="505ED1F2" w14:textId="77777777" w:rsidR="00E9543E" w:rsidRPr="0011454A" w:rsidRDefault="00E9543E" w:rsidP="00C72486">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60A907E7" w14:textId="77777777" w:rsidR="00E9543E" w:rsidRPr="0011454A" w:rsidRDefault="00E9543E" w:rsidP="00C72486">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9543E" w:rsidRPr="0011454A" w14:paraId="6269C564" w14:textId="77777777" w:rsidTr="00C72486">
        <w:tc>
          <w:tcPr>
            <w:tcW w:w="2410" w:type="dxa"/>
            <w:tcBorders>
              <w:top w:val="nil"/>
              <w:bottom w:val="nil"/>
              <w:right w:val="nil"/>
            </w:tcBorders>
            <w:shd w:val="clear" w:color="auto" w:fill="auto"/>
          </w:tcPr>
          <w:p w14:paraId="7409C390" w14:textId="77777777" w:rsidR="00E9543E" w:rsidRPr="0011454A" w:rsidRDefault="00E9543E" w:rsidP="00C72486">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35A051AA" w14:textId="77777777" w:rsidR="00E9543E" w:rsidRPr="0011454A" w:rsidRDefault="00E9543E" w:rsidP="00C72486">
            <w:pPr>
              <w:tabs>
                <w:tab w:val="left" w:pos="1620"/>
                <w:tab w:val="left" w:pos="3402"/>
              </w:tabs>
              <w:suppressAutoHyphens/>
              <w:spacing w:after="0" w:line="360" w:lineRule="auto"/>
              <w:ind w:right="12"/>
              <w:rPr>
                <w:rFonts w:cs="Arial"/>
                <w:szCs w:val="20"/>
              </w:rPr>
            </w:pPr>
            <w:r w:rsidRPr="000A26DD">
              <w:rPr>
                <w:rFonts w:cs="Arial"/>
              </w:rPr>
              <w:t>Námestie SNP 8, 975 66 Banská Bystrica</w:t>
            </w:r>
          </w:p>
        </w:tc>
      </w:tr>
      <w:tr w:rsidR="00E9543E" w:rsidRPr="0011454A" w14:paraId="1DE49391" w14:textId="77777777" w:rsidTr="00C72486">
        <w:tc>
          <w:tcPr>
            <w:tcW w:w="2410" w:type="dxa"/>
            <w:tcBorders>
              <w:top w:val="nil"/>
              <w:bottom w:val="nil"/>
              <w:right w:val="nil"/>
            </w:tcBorders>
            <w:shd w:val="clear" w:color="auto" w:fill="auto"/>
          </w:tcPr>
          <w:p w14:paraId="0EC676FB" w14:textId="77777777" w:rsidR="00E9543E" w:rsidRPr="0011454A" w:rsidRDefault="00E9543E" w:rsidP="00C72486">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ECF3301" w14:textId="77777777" w:rsidR="00E9543E" w:rsidRPr="0011454A" w:rsidRDefault="00E9543E" w:rsidP="00C72486">
            <w:pPr>
              <w:spacing w:after="0" w:line="360" w:lineRule="auto"/>
              <w:ind w:firstLine="40"/>
              <w:jc w:val="both"/>
              <w:rPr>
                <w:rFonts w:cs="Arial"/>
                <w:b/>
                <w:szCs w:val="20"/>
              </w:rPr>
            </w:pPr>
            <w:r>
              <w:rPr>
                <w:rFonts w:cs="Arial"/>
              </w:rPr>
              <w:t>OZ Ulič</w:t>
            </w:r>
          </w:p>
        </w:tc>
      </w:tr>
      <w:tr w:rsidR="00E9543E" w:rsidRPr="0011454A" w14:paraId="75503112" w14:textId="77777777" w:rsidTr="00C72486">
        <w:tc>
          <w:tcPr>
            <w:tcW w:w="2410" w:type="dxa"/>
            <w:tcBorders>
              <w:top w:val="nil"/>
              <w:bottom w:val="nil"/>
              <w:right w:val="nil"/>
            </w:tcBorders>
            <w:shd w:val="clear" w:color="auto" w:fill="auto"/>
          </w:tcPr>
          <w:p w14:paraId="64FDF239" w14:textId="77777777" w:rsidR="00E9543E" w:rsidRPr="0011454A" w:rsidRDefault="00E9543E" w:rsidP="00C72486">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7D4258A8" w14:textId="77777777" w:rsidR="00E9543E" w:rsidRPr="0011454A" w:rsidRDefault="00E9543E" w:rsidP="00C72486">
            <w:pPr>
              <w:spacing w:after="0" w:line="360" w:lineRule="auto"/>
              <w:ind w:firstLine="40"/>
              <w:jc w:val="both"/>
              <w:rPr>
                <w:rFonts w:cs="Arial"/>
                <w:szCs w:val="20"/>
              </w:rPr>
            </w:pPr>
            <w:r>
              <w:rPr>
                <w:rFonts w:cs="Arial"/>
              </w:rPr>
              <w:t>Ulič 96, 067 67 Ulič</w:t>
            </w:r>
          </w:p>
        </w:tc>
      </w:tr>
      <w:tr w:rsidR="00E9543E" w:rsidRPr="0011454A" w14:paraId="35AB9F92" w14:textId="77777777" w:rsidTr="00C72486">
        <w:tc>
          <w:tcPr>
            <w:tcW w:w="2410" w:type="dxa"/>
            <w:tcBorders>
              <w:top w:val="nil"/>
              <w:bottom w:val="nil"/>
              <w:right w:val="nil"/>
            </w:tcBorders>
            <w:shd w:val="clear" w:color="auto" w:fill="auto"/>
          </w:tcPr>
          <w:p w14:paraId="20776C1D" w14:textId="77777777" w:rsidR="00E9543E" w:rsidRPr="0011454A" w:rsidRDefault="00E9543E" w:rsidP="00C72486">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207B4FA8" w14:textId="77777777" w:rsidR="00E9543E" w:rsidRPr="0011454A" w:rsidRDefault="00E9543E" w:rsidP="00C72486">
            <w:pPr>
              <w:spacing w:after="0" w:line="360" w:lineRule="auto"/>
              <w:ind w:firstLine="40"/>
              <w:jc w:val="both"/>
              <w:rPr>
                <w:rFonts w:cs="Arial"/>
                <w:szCs w:val="20"/>
                <w:highlight w:val="yellow"/>
              </w:rPr>
            </w:pPr>
            <w:r>
              <w:rPr>
                <w:rFonts w:cs="Arial"/>
                <w:szCs w:val="20"/>
              </w:rPr>
              <w:t>Ing. Andrej Bilec - riaditeľ OZ Ulič</w:t>
            </w:r>
          </w:p>
        </w:tc>
      </w:tr>
      <w:tr w:rsidR="00E9543E" w:rsidRPr="0011454A" w14:paraId="2CE91DC9" w14:textId="77777777" w:rsidTr="00C72486">
        <w:tc>
          <w:tcPr>
            <w:tcW w:w="2410" w:type="dxa"/>
            <w:tcBorders>
              <w:top w:val="nil"/>
              <w:bottom w:val="nil"/>
              <w:right w:val="nil"/>
            </w:tcBorders>
            <w:shd w:val="clear" w:color="auto" w:fill="auto"/>
          </w:tcPr>
          <w:p w14:paraId="14157F14" w14:textId="77777777" w:rsidR="00E9543E" w:rsidRPr="0011454A" w:rsidRDefault="00E9543E" w:rsidP="00C72486">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17B8F058" w14:textId="77777777" w:rsidR="00E9543E" w:rsidRPr="0011454A" w:rsidRDefault="00E9543E" w:rsidP="00C72486">
            <w:pPr>
              <w:spacing w:after="0" w:line="360" w:lineRule="auto"/>
              <w:ind w:firstLine="40"/>
              <w:jc w:val="both"/>
              <w:rPr>
                <w:rFonts w:cs="Arial"/>
                <w:szCs w:val="20"/>
              </w:rPr>
            </w:pPr>
            <w:r w:rsidRPr="000A26DD">
              <w:rPr>
                <w:rFonts w:cs="Arial"/>
                <w:szCs w:val="20"/>
              </w:rPr>
              <w:t>36 038 351</w:t>
            </w:r>
          </w:p>
        </w:tc>
      </w:tr>
      <w:tr w:rsidR="00E9543E" w:rsidRPr="0011454A" w14:paraId="7404E8CE" w14:textId="77777777" w:rsidTr="00C72486">
        <w:tc>
          <w:tcPr>
            <w:tcW w:w="2410" w:type="dxa"/>
            <w:tcBorders>
              <w:top w:val="nil"/>
              <w:bottom w:val="nil"/>
              <w:right w:val="nil"/>
            </w:tcBorders>
            <w:shd w:val="clear" w:color="auto" w:fill="auto"/>
          </w:tcPr>
          <w:p w14:paraId="06287C3E" w14:textId="77777777" w:rsidR="00E9543E" w:rsidRPr="0011454A" w:rsidRDefault="00E9543E" w:rsidP="00C72486">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5A33104B" w14:textId="77777777" w:rsidR="00E9543E" w:rsidRPr="0011454A" w:rsidRDefault="00E9543E" w:rsidP="00C72486">
            <w:pPr>
              <w:spacing w:after="0" w:line="360" w:lineRule="auto"/>
              <w:ind w:firstLine="40"/>
              <w:jc w:val="both"/>
              <w:rPr>
                <w:rFonts w:cs="Arial"/>
                <w:szCs w:val="20"/>
              </w:rPr>
            </w:pPr>
            <w:r w:rsidRPr="000A26DD">
              <w:rPr>
                <w:rFonts w:cs="Arial"/>
                <w:szCs w:val="20"/>
              </w:rPr>
              <w:t>2020087982</w:t>
            </w:r>
          </w:p>
        </w:tc>
      </w:tr>
      <w:tr w:rsidR="00E9543E" w:rsidRPr="0011454A" w14:paraId="39CF03A4" w14:textId="77777777" w:rsidTr="00C72486">
        <w:tc>
          <w:tcPr>
            <w:tcW w:w="2410" w:type="dxa"/>
            <w:tcBorders>
              <w:top w:val="nil"/>
              <w:bottom w:val="nil"/>
              <w:right w:val="nil"/>
            </w:tcBorders>
            <w:shd w:val="clear" w:color="auto" w:fill="auto"/>
          </w:tcPr>
          <w:p w14:paraId="7B6425B0" w14:textId="77777777" w:rsidR="00E9543E" w:rsidRPr="0011454A" w:rsidRDefault="00E9543E" w:rsidP="00C72486">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4C06BEB5" w14:textId="77777777" w:rsidR="00E9543E" w:rsidRPr="0011454A" w:rsidRDefault="00E9543E" w:rsidP="00C72486">
            <w:pPr>
              <w:spacing w:after="0" w:line="360" w:lineRule="auto"/>
              <w:rPr>
                <w:rFonts w:cs="Arial"/>
                <w:szCs w:val="20"/>
              </w:rPr>
            </w:pPr>
            <w:r w:rsidRPr="000A26DD">
              <w:rPr>
                <w:rFonts w:cs="Arial"/>
                <w:szCs w:val="20"/>
              </w:rPr>
              <w:t>SK2020087982</w:t>
            </w:r>
          </w:p>
        </w:tc>
      </w:tr>
      <w:tr w:rsidR="00E9543E" w:rsidRPr="0011454A" w14:paraId="2B47E485" w14:textId="77777777" w:rsidTr="00C72486">
        <w:tc>
          <w:tcPr>
            <w:tcW w:w="2410" w:type="dxa"/>
            <w:tcBorders>
              <w:top w:val="nil"/>
              <w:bottom w:val="nil"/>
              <w:right w:val="nil"/>
            </w:tcBorders>
            <w:shd w:val="clear" w:color="auto" w:fill="auto"/>
          </w:tcPr>
          <w:p w14:paraId="55CB74E8" w14:textId="77777777" w:rsidR="00E9543E" w:rsidRPr="0011454A" w:rsidRDefault="00E9543E" w:rsidP="00C72486">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7950C94F" w14:textId="77777777" w:rsidR="00E9543E" w:rsidRPr="0011454A" w:rsidRDefault="00E9543E" w:rsidP="00C72486">
            <w:pPr>
              <w:spacing w:after="0" w:line="360" w:lineRule="auto"/>
              <w:rPr>
                <w:rFonts w:cs="Arial"/>
                <w:szCs w:val="20"/>
              </w:rPr>
            </w:pPr>
            <w:r>
              <w:rPr>
                <w:rFonts w:cs="Arial"/>
                <w:szCs w:val="20"/>
              </w:rPr>
              <w:t>Alexander Kopáč, referent MTZ, nákupu a mechanizácie, +421945553600</w:t>
            </w:r>
          </w:p>
        </w:tc>
      </w:tr>
      <w:tr w:rsidR="00E9543E" w:rsidRPr="0011454A" w14:paraId="7C9A1169" w14:textId="77777777" w:rsidTr="00C72486">
        <w:tc>
          <w:tcPr>
            <w:tcW w:w="9210" w:type="dxa"/>
            <w:gridSpan w:val="2"/>
            <w:tcBorders>
              <w:top w:val="nil"/>
              <w:bottom w:val="nil"/>
              <w:right w:val="nil"/>
            </w:tcBorders>
            <w:shd w:val="clear" w:color="auto" w:fill="auto"/>
          </w:tcPr>
          <w:p w14:paraId="00168FDF" w14:textId="77777777" w:rsidR="00E9543E" w:rsidRPr="0011454A" w:rsidRDefault="00E9543E" w:rsidP="00C72486">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3D9ADA37" w14:textId="77777777" w:rsidR="00E9543E" w:rsidRPr="0011454A" w:rsidRDefault="00E9543E" w:rsidP="00E9543E">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78B234D6" w14:textId="77777777" w:rsidR="00E9543E" w:rsidRPr="0011454A" w:rsidRDefault="00E9543E" w:rsidP="00E9543E">
      <w:pPr>
        <w:spacing w:after="0"/>
        <w:jc w:val="center"/>
        <w:rPr>
          <w:rFonts w:cs="Arial"/>
          <w:szCs w:val="20"/>
        </w:rPr>
      </w:pPr>
    </w:p>
    <w:p w14:paraId="67A1F32C" w14:textId="77777777" w:rsidR="00E9543E" w:rsidRPr="0011454A" w:rsidRDefault="00E9543E" w:rsidP="00E9543E">
      <w:pPr>
        <w:spacing w:after="0"/>
        <w:jc w:val="center"/>
        <w:rPr>
          <w:rFonts w:cs="Arial"/>
          <w:szCs w:val="20"/>
        </w:rPr>
      </w:pPr>
      <w:r w:rsidRPr="0011454A">
        <w:rPr>
          <w:rFonts w:cs="Arial"/>
          <w:szCs w:val="20"/>
        </w:rPr>
        <w:t>a</w:t>
      </w:r>
    </w:p>
    <w:p w14:paraId="4AFABB85" w14:textId="77777777" w:rsidR="00E9543E" w:rsidRPr="0011454A" w:rsidRDefault="00E9543E" w:rsidP="00E9543E">
      <w:pPr>
        <w:spacing w:after="0"/>
        <w:rPr>
          <w:rFonts w:cs="Arial"/>
          <w:szCs w:val="20"/>
        </w:rPr>
      </w:pPr>
    </w:p>
    <w:p w14:paraId="0FF8C3AC" w14:textId="77777777" w:rsidR="00E9543E" w:rsidRPr="0011454A" w:rsidRDefault="00E9543E" w:rsidP="00E9543E">
      <w:pPr>
        <w:spacing w:after="0"/>
        <w:rPr>
          <w:rFonts w:cs="Arial"/>
          <w:b/>
          <w:szCs w:val="20"/>
        </w:rPr>
      </w:pPr>
      <w:r w:rsidRPr="0011454A">
        <w:rPr>
          <w:rFonts w:cs="Arial"/>
          <w:b/>
          <w:szCs w:val="20"/>
        </w:rPr>
        <w:t>Predávajúci:</w:t>
      </w:r>
    </w:p>
    <w:p w14:paraId="5577559B" w14:textId="77777777" w:rsidR="00E9543E" w:rsidRPr="0011454A" w:rsidRDefault="00E9543E" w:rsidP="00E9543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9543E" w:rsidRPr="0011454A" w14:paraId="47FF6CFA" w14:textId="77777777" w:rsidTr="00C72486">
        <w:tc>
          <w:tcPr>
            <w:tcW w:w="1937" w:type="dxa"/>
            <w:tcBorders>
              <w:top w:val="nil"/>
              <w:bottom w:val="nil"/>
              <w:right w:val="nil"/>
            </w:tcBorders>
            <w:shd w:val="clear" w:color="auto" w:fill="auto"/>
          </w:tcPr>
          <w:p w14:paraId="5E1BF705" w14:textId="77777777" w:rsidR="00E9543E" w:rsidRPr="0011454A" w:rsidRDefault="00E9543E" w:rsidP="00C72486">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71E0613E" w14:textId="416FA2F6" w:rsidR="00E9543E" w:rsidRPr="007F1F2E" w:rsidRDefault="00E9543E" w:rsidP="00C72486">
            <w:pPr>
              <w:spacing w:after="0" w:line="360" w:lineRule="auto"/>
              <w:jc w:val="both"/>
              <w:rPr>
                <w:rFonts w:cs="Arial"/>
                <w:b/>
                <w:szCs w:val="20"/>
              </w:rPr>
            </w:pPr>
          </w:p>
        </w:tc>
      </w:tr>
      <w:tr w:rsidR="00E9543E" w:rsidRPr="0011454A" w14:paraId="39A32DA1" w14:textId="77777777" w:rsidTr="00C72486">
        <w:tc>
          <w:tcPr>
            <w:tcW w:w="1937" w:type="dxa"/>
            <w:tcBorders>
              <w:top w:val="nil"/>
              <w:bottom w:val="nil"/>
              <w:right w:val="nil"/>
            </w:tcBorders>
            <w:shd w:val="clear" w:color="auto" w:fill="auto"/>
          </w:tcPr>
          <w:p w14:paraId="2D048A90" w14:textId="77777777" w:rsidR="00E9543E" w:rsidRPr="0011454A" w:rsidRDefault="00E9543E" w:rsidP="00C72486">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224484B1" w14:textId="72CB9D7E" w:rsidR="00E9543E" w:rsidRPr="007F1F2E" w:rsidRDefault="00E9543E" w:rsidP="00C72486">
            <w:pPr>
              <w:spacing w:after="0" w:line="360" w:lineRule="auto"/>
              <w:jc w:val="both"/>
              <w:rPr>
                <w:rFonts w:cs="Arial"/>
                <w:szCs w:val="20"/>
              </w:rPr>
            </w:pPr>
          </w:p>
        </w:tc>
      </w:tr>
      <w:tr w:rsidR="00E9543E" w:rsidRPr="0011454A" w14:paraId="7A8CF814" w14:textId="77777777" w:rsidTr="00C72486">
        <w:tc>
          <w:tcPr>
            <w:tcW w:w="1937" w:type="dxa"/>
            <w:tcBorders>
              <w:top w:val="nil"/>
              <w:bottom w:val="nil"/>
              <w:right w:val="nil"/>
            </w:tcBorders>
            <w:shd w:val="clear" w:color="auto" w:fill="auto"/>
          </w:tcPr>
          <w:p w14:paraId="441A3D39" w14:textId="77777777" w:rsidR="00E9543E" w:rsidRPr="0011454A" w:rsidRDefault="00E9543E" w:rsidP="00C72486">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3DAB9557" w14:textId="0865DAB8" w:rsidR="00E9543E" w:rsidRPr="007F1F2E" w:rsidRDefault="00E9543E" w:rsidP="00C72486">
            <w:pPr>
              <w:tabs>
                <w:tab w:val="center" w:pos="4536"/>
                <w:tab w:val="right" w:pos="9072"/>
              </w:tabs>
              <w:spacing w:after="0" w:line="360" w:lineRule="auto"/>
              <w:jc w:val="both"/>
              <w:rPr>
                <w:rFonts w:cs="Arial"/>
                <w:szCs w:val="20"/>
              </w:rPr>
            </w:pPr>
          </w:p>
        </w:tc>
      </w:tr>
      <w:tr w:rsidR="00E9543E" w:rsidRPr="0011454A" w14:paraId="4830903E" w14:textId="77777777" w:rsidTr="00C72486">
        <w:tc>
          <w:tcPr>
            <w:tcW w:w="1937" w:type="dxa"/>
            <w:tcBorders>
              <w:top w:val="nil"/>
              <w:bottom w:val="nil"/>
              <w:right w:val="nil"/>
            </w:tcBorders>
            <w:shd w:val="clear" w:color="auto" w:fill="auto"/>
          </w:tcPr>
          <w:p w14:paraId="0D16106E" w14:textId="77777777" w:rsidR="00E9543E" w:rsidRPr="0011454A" w:rsidRDefault="00E9543E" w:rsidP="00C72486">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2280F480" w14:textId="468486B5" w:rsidR="00E9543E" w:rsidRPr="007F1F2E" w:rsidRDefault="00E9543E" w:rsidP="00C72486">
            <w:pPr>
              <w:spacing w:after="0" w:line="360" w:lineRule="auto"/>
              <w:jc w:val="both"/>
              <w:rPr>
                <w:rFonts w:cs="Arial"/>
                <w:szCs w:val="20"/>
              </w:rPr>
            </w:pPr>
          </w:p>
        </w:tc>
      </w:tr>
      <w:tr w:rsidR="00E9543E" w:rsidRPr="0011454A" w14:paraId="10B01544" w14:textId="77777777" w:rsidTr="00C72486">
        <w:tc>
          <w:tcPr>
            <w:tcW w:w="1937" w:type="dxa"/>
            <w:tcBorders>
              <w:top w:val="nil"/>
              <w:bottom w:val="nil"/>
              <w:right w:val="nil"/>
            </w:tcBorders>
            <w:shd w:val="clear" w:color="auto" w:fill="auto"/>
          </w:tcPr>
          <w:p w14:paraId="0A1A67C7" w14:textId="77777777" w:rsidR="00E9543E" w:rsidRPr="0011454A" w:rsidRDefault="00E9543E" w:rsidP="00C72486">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BFB2F" w14:textId="65309AA1" w:rsidR="00E9543E" w:rsidRPr="007F1F2E" w:rsidRDefault="00E9543E" w:rsidP="00C72486">
            <w:pPr>
              <w:spacing w:after="0" w:line="360" w:lineRule="auto"/>
              <w:jc w:val="both"/>
              <w:rPr>
                <w:rFonts w:cs="Arial"/>
                <w:szCs w:val="20"/>
              </w:rPr>
            </w:pPr>
          </w:p>
        </w:tc>
      </w:tr>
      <w:tr w:rsidR="00E9543E" w:rsidRPr="0011454A" w14:paraId="566812D2" w14:textId="77777777" w:rsidTr="00C72486">
        <w:tc>
          <w:tcPr>
            <w:tcW w:w="1937" w:type="dxa"/>
            <w:tcBorders>
              <w:top w:val="nil"/>
              <w:bottom w:val="nil"/>
              <w:right w:val="nil"/>
            </w:tcBorders>
            <w:shd w:val="clear" w:color="auto" w:fill="auto"/>
          </w:tcPr>
          <w:p w14:paraId="4E2C875A" w14:textId="77777777" w:rsidR="00E9543E" w:rsidRPr="0011454A" w:rsidRDefault="00E9543E" w:rsidP="00C72486">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1D5163A3" w14:textId="14A8FA44" w:rsidR="00E9543E" w:rsidRPr="007F1F2E" w:rsidRDefault="00E9543E" w:rsidP="00C72486">
            <w:pPr>
              <w:spacing w:after="0" w:line="360" w:lineRule="auto"/>
              <w:jc w:val="both"/>
              <w:rPr>
                <w:rFonts w:cs="Arial"/>
                <w:szCs w:val="20"/>
              </w:rPr>
            </w:pPr>
          </w:p>
        </w:tc>
      </w:tr>
      <w:tr w:rsidR="00E9543E" w:rsidRPr="0011454A" w14:paraId="553A9CE0" w14:textId="77777777" w:rsidTr="00C72486">
        <w:tc>
          <w:tcPr>
            <w:tcW w:w="1937" w:type="dxa"/>
            <w:tcBorders>
              <w:top w:val="nil"/>
              <w:bottom w:val="nil"/>
              <w:right w:val="nil"/>
            </w:tcBorders>
            <w:shd w:val="clear" w:color="auto" w:fill="auto"/>
          </w:tcPr>
          <w:p w14:paraId="71A6DB60" w14:textId="77777777" w:rsidR="00E9543E" w:rsidRPr="0011454A" w:rsidRDefault="00E9543E" w:rsidP="00C72486">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93AF0F5" w14:textId="3195CC22" w:rsidR="00E9543E" w:rsidRPr="007F1F2E" w:rsidRDefault="00E9543E" w:rsidP="00C72486">
            <w:pPr>
              <w:spacing w:after="0" w:line="360" w:lineRule="auto"/>
              <w:jc w:val="both"/>
              <w:rPr>
                <w:rFonts w:cs="Arial"/>
                <w:szCs w:val="20"/>
              </w:rPr>
            </w:pPr>
          </w:p>
        </w:tc>
      </w:tr>
      <w:tr w:rsidR="00E9543E" w:rsidRPr="0011454A" w14:paraId="7676E2F2" w14:textId="77777777" w:rsidTr="00C72486">
        <w:tc>
          <w:tcPr>
            <w:tcW w:w="9072" w:type="dxa"/>
            <w:gridSpan w:val="2"/>
            <w:tcBorders>
              <w:top w:val="nil"/>
              <w:bottom w:val="nil"/>
            </w:tcBorders>
            <w:shd w:val="clear" w:color="auto" w:fill="auto"/>
          </w:tcPr>
          <w:p w14:paraId="44A12E38" w14:textId="2B3B3C67" w:rsidR="00E9543E" w:rsidRPr="007F1F2E" w:rsidRDefault="00E9543E" w:rsidP="00E9543E">
            <w:pPr>
              <w:spacing w:after="0" w:line="360" w:lineRule="auto"/>
              <w:jc w:val="both"/>
              <w:rPr>
                <w:rFonts w:cs="Arial"/>
                <w:szCs w:val="20"/>
              </w:rPr>
            </w:pPr>
            <w:r w:rsidRPr="007F1F2E">
              <w:rPr>
                <w:rFonts w:cs="Arial"/>
                <w:szCs w:val="20"/>
              </w:rPr>
              <w:t xml:space="preserve">obchodná spoločnosť zapísaná v obchodnom registri SR, </w:t>
            </w:r>
          </w:p>
        </w:tc>
      </w:tr>
    </w:tbl>
    <w:p w14:paraId="49ED5E7E" w14:textId="77777777" w:rsidR="00E9543E" w:rsidRPr="0011454A" w:rsidRDefault="00E9543E" w:rsidP="00E9543E">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324ED5ED" w14:textId="77777777" w:rsidR="00E9543E" w:rsidRPr="0011454A" w:rsidRDefault="00E9543E" w:rsidP="00E9543E">
      <w:pPr>
        <w:spacing w:after="0"/>
        <w:rPr>
          <w:rFonts w:cs="Arial"/>
          <w:szCs w:val="20"/>
        </w:rPr>
      </w:pPr>
    </w:p>
    <w:p w14:paraId="1571A9E2" w14:textId="77777777" w:rsidR="00E9543E" w:rsidRPr="0011454A" w:rsidRDefault="00E9543E" w:rsidP="00E9543E">
      <w:pPr>
        <w:spacing w:after="0"/>
        <w:jc w:val="center"/>
        <w:rPr>
          <w:rFonts w:cs="Arial"/>
          <w:szCs w:val="20"/>
        </w:rPr>
      </w:pPr>
      <w:r w:rsidRPr="0011454A">
        <w:rPr>
          <w:rFonts w:cs="Arial"/>
          <w:szCs w:val="20"/>
        </w:rPr>
        <w:t>(kupujúci a predávajúci ďalej spolu ako „zmluvné strany" a jednotlivo ako „zmluvná strana")</w:t>
      </w:r>
    </w:p>
    <w:p w14:paraId="448F1333" w14:textId="77777777" w:rsidR="00E9543E" w:rsidRPr="0011454A" w:rsidRDefault="00E9543E" w:rsidP="00E9543E">
      <w:pPr>
        <w:spacing w:after="0"/>
        <w:jc w:val="center"/>
        <w:rPr>
          <w:rFonts w:cs="Arial"/>
          <w:szCs w:val="20"/>
        </w:rPr>
      </w:pPr>
    </w:p>
    <w:p w14:paraId="3FE06C09" w14:textId="77777777" w:rsidR="00E9543E" w:rsidRPr="0011454A" w:rsidRDefault="00E9543E" w:rsidP="00E9543E">
      <w:pPr>
        <w:spacing w:after="0"/>
        <w:jc w:val="center"/>
        <w:rPr>
          <w:rFonts w:cs="Arial"/>
          <w:szCs w:val="20"/>
        </w:rPr>
      </w:pPr>
      <w:r w:rsidRPr="0011454A">
        <w:rPr>
          <w:rFonts w:cs="Arial"/>
          <w:szCs w:val="20"/>
        </w:rPr>
        <w:t>(ďalej len “kupujúci“ alebo ,,verejný obstarávateľ“)</w:t>
      </w:r>
    </w:p>
    <w:p w14:paraId="1F9D6D50" w14:textId="77777777" w:rsidR="00E9543E" w:rsidRPr="0011454A" w:rsidRDefault="00E9543E" w:rsidP="00E9543E">
      <w:pPr>
        <w:spacing w:after="0"/>
        <w:ind w:firstLine="171"/>
        <w:jc w:val="center"/>
        <w:rPr>
          <w:rFonts w:cs="Arial"/>
          <w:szCs w:val="20"/>
        </w:rPr>
      </w:pPr>
    </w:p>
    <w:p w14:paraId="757759F2" w14:textId="77777777" w:rsidR="00E9543E" w:rsidRDefault="00E9543E" w:rsidP="00E9543E">
      <w:pPr>
        <w:spacing w:after="0"/>
        <w:jc w:val="center"/>
        <w:rPr>
          <w:rFonts w:cs="Arial"/>
          <w:szCs w:val="20"/>
        </w:rPr>
      </w:pPr>
      <w:r w:rsidRPr="0011454A">
        <w:rPr>
          <w:rFonts w:cs="Arial"/>
          <w:szCs w:val="20"/>
        </w:rPr>
        <w:t>(ďalej spolu aj “zmluvné strany“)</w:t>
      </w:r>
    </w:p>
    <w:p w14:paraId="7EC2887B" w14:textId="77777777" w:rsidR="00E9543E" w:rsidRDefault="00E9543E" w:rsidP="00E9543E">
      <w:pPr>
        <w:spacing w:after="0"/>
        <w:jc w:val="center"/>
        <w:rPr>
          <w:rFonts w:cs="Arial"/>
          <w:szCs w:val="20"/>
        </w:rPr>
      </w:pPr>
    </w:p>
    <w:p w14:paraId="39FEF7A6" w14:textId="5E4E7138" w:rsidR="00E9543E" w:rsidRPr="0011454A" w:rsidRDefault="00E9543E" w:rsidP="00C7526B">
      <w:pPr>
        <w:spacing w:after="0"/>
        <w:rPr>
          <w:rFonts w:cs="Arial"/>
          <w:szCs w:val="20"/>
        </w:rPr>
      </w:pPr>
    </w:p>
    <w:p w14:paraId="056F65F0" w14:textId="77777777" w:rsidR="00E9543E" w:rsidRPr="0011454A" w:rsidRDefault="00E9543E" w:rsidP="00E9543E">
      <w:pPr>
        <w:spacing w:after="0"/>
        <w:jc w:val="center"/>
        <w:rPr>
          <w:rFonts w:cs="Arial"/>
          <w:szCs w:val="20"/>
        </w:rPr>
      </w:pPr>
      <w:r w:rsidRPr="0011454A">
        <w:rPr>
          <w:rFonts w:cs="Arial"/>
          <w:b/>
          <w:szCs w:val="20"/>
        </w:rPr>
        <w:lastRenderedPageBreak/>
        <w:t>Preambula</w:t>
      </w:r>
    </w:p>
    <w:p w14:paraId="1DA6585E" w14:textId="77777777" w:rsidR="00E9543E" w:rsidRPr="0011454A" w:rsidRDefault="00E9543E" w:rsidP="00E9543E">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1198E020" w14:textId="77777777" w:rsidR="00E9543E" w:rsidRPr="0011454A" w:rsidRDefault="00E9543E" w:rsidP="00E9543E">
      <w:pPr>
        <w:suppressAutoHyphens/>
        <w:spacing w:after="0"/>
        <w:rPr>
          <w:rFonts w:cs="Arial"/>
          <w:b/>
          <w:szCs w:val="20"/>
        </w:rPr>
      </w:pPr>
    </w:p>
    <w:p w14:paraId="30DAD42A" w14:textId="77777777" w:rsidR="00E9543E" w:rsidRPr="0011454A" w:rsidRDefault="00E9543E" w:rsidP="00E9543E">
      <w:pPr>
        <w:suppressAutoHyphens/>
        <w:spacing w:after="0"/>
        <w:jc w:val="center"/>
        <w:rPr>
          <w:rFonts w:cs="Arial"/>
          <w:b/>
          <w:szCs w:val="20"/>
        </w:rPr>
      </w:pPr>
      <w:r w:rsidRPr="0011454A">
        <w:rPr>
          <w:rFonts w:cs="Arial"/>
          <w:b/>
          <w:szCs w:val="20"/>
        </w:rPr>
        <w:t>I. Základné ustanovenia</w:t>
      </w:r>
    </w:p>
    <w:p w14:paraId="560A0CFF" w14:textId="77777777" w:rsidR="00E9543E" w:rsidRPr="0011454A" w:rsidRDefault="00E9543E" w:rsidP="00E9543E">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AA18640" w14:textId="77777777" w:rsidR="00E9543E" w:rsidRPr="0011454A" w:rsidRDefault="00E9543E" w:rsidP="00E9543E">
      <w:pPr>
        <w:suppressAutoHyphens/>
        <w:spacing w:after="0"/>
        <w:rPr>
          <w:rFonts w:cs="Arial"/>
          <w:b/>
          <w:szCs w:val="20"/>
        </w:rPr>
      </w:pPr>
    </w:p>
    <w:p w14:paraId="01A82982" w14:textId="77777777" w:rsidR="00E9543E" w:rsidRPr="0011454A" w:rsidRDefault="00E9543E" w:rsidP="00E9543E">
      <w:pPr>
        <w:suppressAutoHyphens/>
        <w:spacing w:after="0"/>
        <w:jc w:val="center"/>
        <w:rPr>
          <w:rFonts w:cs="Arial"/>
          <w:b/>
          <w:szCs w:val="20"/>
        </w:rPr>
      </w:pPr>
      <w:r w:rsidRPr="0011454A">
        <w:rPr>
          <w:rFonts w:cs="Arial"/>
          <w:b/>
          <w:szCs w:val="20"/>
        </w:rPr>
        <w:t>II. Predmet kúpnej zmluvy</w:t>
      </w:r>
    </w:p>
    <w:p w14:paraId="2B4D150D" w14:textId="77777777" w:rsidR="00E9543E" w:rsidRPr="0011454A" w:rsidRDefault="00E9543E" w:rsidP="00E9543E">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472D6FBC" w14:textId="77777777" w:rsidR="00E9543E" w:rsidRDefault="00E9543E" w:rsidP="00E9543E">
      <w:pPr>
        <w:numPr>
          <w:ilvl w:val="0"/>
          <w:numId w:val="45"/>
        </w:numPr>
        <w:spacing w:after="0"/>
        <w:jc w:val="both"/>
        <w:rPr>
          <w:rFonts w:cs="Arial"/>
          <w:szCs w:val="20"/>
          <w:lang w:eastAsia="cs-CZ"/>
        </w:rPr>
      </w:pPr>
      <w:r w:rsidRPr="0011454A">
        <w:rPr>
          <w:rFonts w:cs="Arial"/>
          <w:szCs w:val="20"/>
          <w:lang w:eastAsia="cs-CZ"/>
        </w:rPr>
        <w:t>Technické a kvalitatívne požiadavky tovaru:</w:t>
      </w:r>
    </w:p>
    <w:tbl>
      <w:tblPr>
        <w:tblStyle w:val="Mriekatabuky"/>
        <w:tblW w:w="0" w:type="auto"/>
        <w:tblInd w:w="360" w:type="dxa"/>
        <w:tblLook w:val="04A0" w:firstRow="1" w:lastRow="0" w:firstColumn="1" w:lastColumn="0" w:noHBand="0" w:noVBand="1"/>
      </w:tblPr>
      <w:tblGrid>
        <w:gridCol w:w="6439"/>
        <w:gridCol w:w="2126"/>
      </w:tblGrid>
      <w:tr w:rsidR="00E9543E" w:rsidRPr="001A1EF0" w14:paraId="4437E372" w14:textId="77777777" w:rsidTr="00C72486">
        <w:trPr>
          <w:trHeight w:val="511"/>
        </w:trPr>
        <w:tc>
          <w:tcPr>
            <w:tcW w:w="6439" w:type="dxa"/>
            <w:vAlign w:val="center"/>
          </w:tcPr>
          <w:p w14:paraId="352466BD" w14:textId="77777777" w:rsidR="00E9543E" w:rsidRPr="006E6FBC" w:rsidRDefault="00E9543E" w:rsidP="00C72486">
            <w:pPr>
              <w:pStyle w:val="Odsekzoznamu"/>
              <w:spacing w:after="0"/>
              <w:ind w:left="0"/>
              <w:jc w:val="center"/>
              <w:rPr>
                <w:rFonts w:cs="Arial"/>
                <w:b/>
                <w:sz w:val="20"/>
                <w:szCs w:val="20"/>
              </w:rPr>
            </w:pPr>
            <w:r w:rsidRPr="006E6FBC">
              <w:rPr>
                <w:rFonts w:cs="Arial"/>
                <w:b/>
                <w:sz w:val="20"/>
                <w:szCs w:val="20"/>
              </w:rPr>
              <w:t>Frakcia kameniva</w:t>
            </w:r>
          </w:p>
        </w:tc>
        <w:tc>
          <w:tcPr>
            <w:tcW w:w="2126" w:type="dxa"/>
            <w:vAlign w:val="center"/>
          </w:tcPr>
          <w:p w14:paraId="50861DF3" w14:textId="77777777" w:rsidR="00E9543E" w:rsidRPr="006E6FBC" w:rsidRDefault="00E9543E" w:rsidP="00C72486">
            <w:pPr>
              <w:pStyle w:val="Odsekzoznamu"/>
              <w:spacing w:after="0"/>
              <w:ind w:left="0"/>
              <w:jc w:val="center"/>
              <w:rPr>
                <w:rFonts w:cs="Arial"/>
                <w:b/>
                <w:sz w:val="20"/>
                <w:szCs w:val="20"/>
              </w:rPr>
            </w:pPr>
            <w:r w:rsidRPr="006E6FBC">
              <w:rPr>
                <w:rFonts w:cs="Arial"/>
                <w:b/>
                <w:sz w:val="20"/>
                <w:szCs w:val="20"/>
              </w:rPr>
              <w:t>Množstvo</w:t>
            </w:r>
          </w:p>
        </w:tc>
      </w:tr>
      <w:tr w:rsidR="0035550F" w:rsidRPr="001A1EF0" w14:paraId="1213099D" w14:textId="77777777" w:rsidTr="00C72486">
        <w:tc>
          <w:tcPr>
            <w:tcW w:w="6439" w:type="dxa"/>
          </w:tcPr>
          <w:p w14:paraId="2F1D6308" w14:textId="77777777" w:rsidR="0035550F" w:rsidRPr="001A1EF0" w:rsidRDefault="0035550F" w:rsidP="0035550F">
            <w:pPr>
              <w:pStyle w:val="Odsekzoznamu"/>
              <w:spacing w:after="0"/>
              <w:ind w:left="0"/>
              <w:jc w:val="both"/>
              <w:rPr>
                <w:rFonts w:cs="Arial"/>
                <w:sz w:val="20"/>
                <w:szCs w:val="20"/>
              </w:rPr>
            </w:pPr>
            <w:r>
              <w:rPr>
                <w:rFonts w:cs="Arial"/>
                <w:sz w:val="20"/>
                <w:szCs w:val="20"/>
              </w:rPr>
              <w:t>Hrubé drvené kamenivo 16/32</w:t>
            </w:r>
            <w:r w:rsidRPr="006E6FBC">
              <w:rPr>
                <w:rFonts w:cs="Arial"/>
                <w:sz w:val="20"/>
                <w:szCs w:val="20"/>
              </w:rPr>
              <w:t xml:space="preserve"> mm</w:t>
            </w:r>
          </w:p>
        </w:tc>
        <w:tc>
          <w:tcPr>
            <w:tcW w:w="2126" w:type="dxa"/>
          </w:tcPr>
          <w:p w14:paraId="156D02D9" w14:textId="392F34A3" w:rsidR="0035550F" w:rsidRPr="00C7526B" w:rsidRDefault="0035550F" w:rsidP="0035550F">
            <w:pPr>
              <w:pStyle w:val="Odsekzoznamu"/>
              <w:spacing w:after="0"/>
              <w:ind w:left="0"/>
              <w:jc w:val="center"/>
              <w:rPr>
                <w:rFonts w:cs="Arial"/>
                <w:sz w:val="20"/>
                <w:szCs w:val="20"/>
              </w:rPr>
            </w:pPr>
            <w:r>
              <w:rPr>
                <w:sz w:val="20"/>
              </w:rPr>
              <w:t xml:space="preserve">310 </w:t>
            </w:r>
            <w:r>
              <w:rPr>
                <w:spacing w:val="-10"/>
                <w:sz w:val="20"/>
              </w:rPr>
              <w:t>t</w:t>
            </w:r>
          </w:p>
        </w:tc>
      </w:tr>
      <w:tr w:rsidR="0035550F" w:rsidRPr="001A1EF0" w14:paraId="6AAC1E34" w14:textId="77777777" w:rsidTr="00C72486">
        <w:tc>
          <w:tcPr>
            <w:tcW w:w="6439" w:type="dxa"/>
          </w:tcPr>
          <w:p w14:paraId="7F648A26" w14:textId="77777777" w:rsidR="0035550F" w:rsidRDefault="0035550F" w:rsidP="0035550F">
            <w:pPr>
              <w:pStyle w:val="Odsekzoznamu"/>
              <w:spacing w:after="0"/>
              <w:ind w:left="0"/>
              <w:jc w:val="both"/>
              <w:rPr>
                <w:rFonts w:cs="Arial"/>
                <w:sz w:val="20"/>
                <w:szCs w:val="20"/>
              </w:rPr>
            </w:pPr>
            <w:r>
              <w:rPr>
                <w:rFonts w:cs="Arial"/>
                <w:sz w:val="20"/>
                <w:szCs w:val="20"/>
              </w:rPr>
              <w:t>Hrubé drvené kamenivo 32/63</w:t>
            </w:r>
            <w:r w:rsidRPr="006E6FBC">
              <w:rPr>
                <w:rFonts w:cs="Arial"/>
                <w:sz w:val="20"/>
                <w:szCs w:val="20"/>
              </w:rPr>
              <w:t xml:space="preserve"> mm</w:t>
            </w:r>
          </w:p>
        </w:tc>
        <w:tc>
          <w:tcPr>
            <w:tcW w:w="2126" w:type="dxa"/>
          </w:tcPr>
          <w:p w14:paraId="4F14C3E6" w14:textId="080B3E18" w:rsidR="0035550F" w:rsidRPr="00C7526B" w:rsidRDefault="0035550F" w:rsidP="0035550F">
            <w:pPr>
              <w:pStyle w:val="Odsekzoznamu"/>
              <w:spacing w:after="0"/>
              <w:ind w:left="0"/>
              <w:jc w:val="center"/>
              <w:rPr>
                <w:rFonts w:cs="Arial"/>
                <w:sz w:val="20"/>
                <w:szCs w:val="20"/>
              </w:rPr>
            </w:pPr>
            <w:r>
              <w:rPr>
                <w:sz w:val="20"/>
              </w:rPr>
              <w:t>110</w:t>
            </w:r>
            <w:r>
              <w:rPr>
                <w:spacing w:val="-5"/>
                <w:sz w:val="20"/>
              </w:rPr>
              <w:t xml:space="preserve"> </w:t>
            </w:r>
            <w:r>
              <w:rPr>
                <w:spacing w:val="-10"/>
                <w:sz w:val="20"/>
              </w:rPr>
              <w:t>t</w:t>
            </w:r>
          </w:p>
        </w:tc>
      </w:tr>
      <w:tr w:rsidR="0035550F" w:rsidRPr="001A1EF0" w14:paraId="31CD51FF" w14:textId="77777777" w:rsidTr="00C72486">
        <w:tc>
          <w:tcPr>
            <w:tcW w:w="6439" w:type="dxa"/>
          </w:tcPr>
          <w:p w14:paraId="680F8DF3" w14:textId="77777777" w:rsidR="0035550F" w:rsidRDefault="0035550F" w:rsidP="0035550F">
            <w:pPr>
              <w:pStyle w:val="Odsekzoznamu"/>
              <w:spacing w:after="0"/>
              <w:ind w:left="0"/>
              <w:jc w:val="both"/>
              <w:rPr>
                <w:rFonts w:cs="Arial"/>
                <w:sz w:val="20"/>
                <w:szCs w:val="20"/>
              </w:rPr>
            </w:pPr>
            <w:r>
              <w:rPr>
                <w:rFonts w:cs="Arial"/>
                <w:sz w:val="20"/>
                <w:szCs w:val="20"/>
              </w:rPr>
              <w:t>Hrubé drvené kamenivo 63/125</w:t>
            </w:r>
            <w:r w:rsidRPr="006E6FBC">
              <w:rPr>
                <w:rFonts w:cs="Arial"/>
                <w:sz w:val="20"/>
                <w:szCs w:val="20"/>
              </w:rPr>
              <w:t xml:space="preserve"> mm</w:t>
            </w:r>
          </w:p>
        </w:tc>
        <w:tc>
          <w:tcPr>
            <w:tcW w:w="2126" w:type="dxa"/>
          </w:tcPr>
          <w:p w14:paraId="37C5940C" w14:textId="394C4C12" w:rsidR="0035550F" w:rsidRPr="00C7526B" w:rsidRDefault="0035550F" w:rsidP="0035550F">
            <w:pPr>
              <w:pStyle w:val="Odsekzoznamu"/>
              <w:spacing w:after="0"/>
              <w:ind w:left="0"/>
              <w:jc w:val="center"/>
              <w:rPr>
                <w:rFonts w:cs="Arial"/>
                <w:sz w:val="20"/>
                <w:szCs w:val="20"/>
              </w:rPr>
            </w:pPr>
            <w:r>
              <w:rPr>
                <w:sz w:val="20"/>
              </w:rPr>
              <w:t>390</w:t>
            </w:r>
            <w:r>
              <w:rPr>
                <w:spacing w:val="-7"/>
                <w:sz w:val="20"/>
              </w:rPr>
              <w:t xml:space="preserve"> </w:t>
            </w:r>
            <w:r>
              <w:rPr>
                <w:spacing w:val="-10"/>
                <w:sz w:val="20"/>
              </w:rPr>
              <w:t>t</w:t>
            </w:r>
          </w:p>
        </w:tc>
      </w:tr>
      <w:tr w:rsidR="0035550F" w:rsidRPr="001A1EF0" w14:paraId="0CE7F51B" w14:textId="77777777" w:rsidTr="00C72486">
        <w:tc>
          <w:tcPr>
            <w:tcW w:w="6439" w:type="dxa"/>
          </w:tcPr>
          <w:p w14:paraId="2CCF81F9" w14:textId="77777777" w:rsidR="0035550F" w:rsidRDefault="0035550F" w:rsidP="0035550F">
            <w:pPr>
              <w:pStyle w:val="Odsekzoznamu"/>
              <w:spacing w:after="0"/>
              <w:ind w:left="0"/>
              <w:jc w:val="both"/>
              <w:rPr>
                <w:rFonts w:cs="Arial"/>
                <w:sz w:val="20"/>
                <w:szCs w:val="20"/>
              </w:rPr>
            </w:pPr>
            <w:r>
              <w:rPr>
                <w:rFonts w:cs="Arial"/>
                <w:sz w:val="20"/>
                <w:szCs w:val="20"/>
              </w:rPr>
              <w:t>Lomový kameň netriedený</w:t>
            </w:r>
          </w:p>
        </w:tc>
        <w:tc>
          <w:tcPr>
            <w:tcW w:w="2126" w:type="dxa"/>
          </w:tcPr>
          <w:p w14:paraId="2FB9FB3C" w14:textId="445339FD" w:rsidR="0035550F" w:rsidRPr="00C7526B" w:rsidRDefault="0035550F" w:rsidP="0035550F">
            <w:pPr>
              <w:pStyle w:val="Odsekzoznamu"/>
              <w:spacing w:after="0"/>
              <w:ind w:left="0"/>
              <w:jc w:val="center"/>
              <w:rPr>
                <w:rFonts w:cs="Arial"/>
                <w:sz w:val="20"/>
                <w:szCs w:val="20"/>
              </w:rPr>
            </w:pPr>
            <w:r>
              <w:rPr>
                <w:sz w:val="20"/>
              </w:rPr>
              <w:t>55</w:t>
            </w:r>
            <w:r>
              <w:rPr>
                <w:spacing w:val="-5"/>
                <w:sz w:val="20"/>
              </w:rPr>
              <w:t xml:space="preserve"> </w:t>
            </w:r>
            <w:r>
              <w:rPr>
                <w:spacing w:val="-10"/>
                <w:sz w:val="20"/>
              </w:rPr>
              <w:t>t</w:t>
            </w:r>
          </w:p>
        </w:tc>
      </w:tr>
      <w:tr w:rsidR="0035550F" w:rsidRPr="001A1EF0" w14:paraId="7305474D" w14:textId="77777777" w:rsidTr="00C72486">
        <w:tc>
          <w:tcPr>
            <w:tcW w:w="6439" w:type="dxa"/>
          </w:tcPr>
          <w:p w14:paraId="17E6701E" w14:textId="13724B4E" w:rsidR="0035550F" w:rsidRDefault="0035550F" w:rsidP="0035550F">
            <w:pPr>
              <w:pStyle w:val="Odsekzoznamu"/>
              <w:spacing w:after="0"/>
              <w:ind w:left="0"/>
              <w:jc w:val="both"/>
              <w:rPr>
                <w:rFonts w:cs="Arial"/>
                <w:sz w:val="20"/>
                <w:szCs w:val="20"/>
              </w:rPr>
            </w:pPr>
            <w:r w:rsidRPr="00C7526B">
              <w:rPr>
                <w:rFonts w:cs="Arial"/>
                <w:sz w:val="20"/>
                <w:szCs w:val="20"/>
              </w:rPr>
              <w:t>Lomový kameň 63/350 mm</w:t>
            </w:r>
          </w:p>
        </w:tc>
        <w:tc>
          <w:tcPr>
            <w:tcW w:w="2126" w:type="dxa"/>
          </w:tcPr>
          <w:p w14:paraId="7E67E691" w14:textId="20896B7D" w:rsidR="0035550F" w:rsidRPr="00C7526B" w:rsidRDefault="0035550F" w:rsidP="0035550F">
            <w:pPr>
              <w:pStyle w:val="Odsekzoznamu"/>
              <w:spacing w:after="0"/>
              <w:ind w:left="0"/>
              <w:jc w:val="center"/>
              <w:rPr>
                <w:rFonts w:cs="Arial"/>
                <w:sz w:val="20"/>
                <w:szCs w:val="20"/>
              </w:rPr>
            </w:pPr>
            <w:r>
              <w:rPr>
                <w:sz w:val="20"/>
              </w:rPr>
              <w:t>55</w:t>
            </w:r>
            <w:r>
              <w:rPr>
                <w:spacing w:val="-5"/>
                <w:sz w:val="20"/>
              </w:rPr>
              <w:t xml:space="preserve"> </w:t>
            </w:r>
            <w:r>
              <w:rPr>
                <w:spacing w:val="-10"/>
                <w:sz w:val="20"/>
              </w:rPr>
              <w:t>t</w:t>
            </w:r>
          </w:p>
        </w:tc>
      </w:tr>
    </w:tbl>
    <w:p w14:paraId="39B2CB26" w14:textId="77777777" w:rsidR="00E9543E" w:rsidRDefault="00E9543E" w:rsidP="00E9543E">
      <w:pPr>
        <w:spacing w:after="0"/>
        <w:ind w:left="360"/>
        <w:jc w:val="both"/>
        <w:rPr>
          <w:rFonts w:cs="Arial"/>
          <w:szCs w:val="20"/>
          <w:lang w:eastAsia="cs-CZ"/>
        </w:rPr>
      </w:pPr>
    </w:p>
    <w:p w14:paraId="1B284F71" w14:textId="77777777" w:rsidR="00E9543E" w:rsidRPr="0011454A" w:rsidRDefault="00E9543E" w:rsidP="00E9543E">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747C6555" w14:textId="77777777" w:rsidR="00E9543E" w:rsidRPr="0011454A" w:rsidRDefault="00E9543E" w:rsidP="00E9543E">
      <w:pPr>
        <w:spacing w:after="0"/>
        <w:ind w:left="426" w:hanging="426"/>
        <w:jc w:val="both"/>
        <w:rPr>
          <w:rFonts w:cs="Arial"/>
          <w:szCs w:val="20"/>
        </w:rPr>
      </w:pPr>
    </w:p>
    <w:p w14:paraId="6348726D" w14:textId="77777777" w:rsidR="00E9543E" w:rsidRPr="0011454A" w:rsidRDefault="00E9543E" w:rsidP="00E9543E">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6D5AA5DF" w14:textId="7F2B206B" w:rsidR="00E9543E" w:rsidRDefault="00E9543E" w:rsidP="00E9543E">
      <w:pPr>
        <w:numPr>
          <w:ilvl w:val="0"/>
          <w:numId w:val="46"/>
        </w:numPr>
        <w:spacing w:after="0"/>
        <w:jc w:val="both"/>
        <w:rPr>
          <w:rFonts w:cs="Arial"/>
          <w:szCs w:val="20"/>
          <w:lang w:eastAsia="cs-CZ"/>
        </w:rPr>
      </w:pPr>
      <w:r w:rsidRPr="0011454A">
        <w:rPr>
          <w:rFonts w:cs="Arial"/>
          <w:szCs w:val="20"/>
          <w:lang w:eastAsia="cs-CZ"/>
        </w:rPr>
        <w:t xml:space="preserve">Tovar sa kupujúci zaväzuje odobrať najneskôr do </w:t>
      </w:r>
      <w:r w:rsidR="00C7526B">
        <w:rPr>
          <w:rFonts w:cs="Arial"/>
          <w:szCs w:val="20"/>
          <w:lang w:eastAsia="cs-CZ"/>
        </w:rPr>
        <w:t>12</w:t>
      </w:r>
      <w:r>
        <w:rPr>
          <w:rFonts w:cs="Arial"/>
          <w:szCs w:val="20"/>
          <w:lang w:eastAsia="cs-CZ"/>
        </w:rPr>
        <w:t xml:space="preserve"> mesiacov</w:t>
      </w:r>
      <w:r w:rsidRPr="0011454A">
        <w:rPr>
          <w:rFonts w:cs="Arial"/>
          <w:szCs w:val="20"/>
          <w:lang w:eastAsia="cs-CZ"/>
        </w:rPr>
        <w:t xml:space="preserve"> od dňa účinnosti tejto zmluvy.</w:t>
      </w:r>
    </w:p>
    <w:p w14:paraId="499A59E4" w14:textId="77777777" w:rsidR="00E9543E" w:rsidRDefault="00E9543E" w:rsidP="00E9543E">
      <w:pPr>
        <w:pStyle w:val="Odsekzoznamu"/>
        <w:numPr>
          <w:ilvl w:val="0"/>
          <w:numId w:val="4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w:t>
      </w:r>
      <w:r w:rsidRPr="00F32086">
        <w:rPr>
          <w:rFonts w:cs="Arial"/>
          <w:bCs/>
          <w:sz w:val="20"/>
          <w:szCs w:val="20"/>
          <w:u w:val="single"/>
        </w:rPr>
        <w:t>postupným odratúvaním odberov</w:t>
      </w:r>
      <w:r>
        <w:rPr>
          <w:rFonts w:cs="Arial"/>
          <w:bCs/>
          <w:sz w:val="20"/>
          <w:szCs w:val="20"/>
        </w:rPr>
        <w:t xml:space="preserve">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41775FA9" w14:textId="77777777" w:rsidR="00E9543E" w:rsidRPr="0011454A" w:rsidRDefault="00E9543E" w:rsidP="00E9543E">
      <w:pPr>
        <w:spacing w:after="0"/>
        <w:ind w:left="360"/>
        <w:jc w:val="both"/>
        <w:rPr>
          <w:rFonts w:cs="Arial"/>
          <w:szCs w:val="20"/>
          <w:lang w:eastAsia="cs-CZ"/>
        </w:rPr>
      </w:pPr>
    </w:p>
    <w:p w14:paraId="1B9DBC73" w14:textId="77777777" w:rsidR="00E9543E" w:rsidRPr="0011454A" w:rsidRDefault="00E9543E" w:rsidP="00E9543E">
      <w:pPr>
        <w:autoSpaceDE w:val="0"/>
        <w:autoSpaceDN w:val="0"/>
        <w:adjustRightInd w:val="0"/>
        <w:spacing w:after="0"/>
        <w:ind w:left="360"/>
        <w:jc w:val="both"/>
        <w:rPr>
          <w:rFonts w:cs="Arial"/>
          <w:color w:val="000000"/>
          <w:szCs w:val="20"/>
        </w:rPr>
      </w:pPr>
    </w:p>
    <w:p w14:paraId="0D534A64" w14:textId="77777777" w:rsidR="00E9543E" w:rsidRPr="0011454A" w:rsidRDefault="00E9543E" w:rsidP="00E9543E">
      <w:pPr>
        <w:spacing w:after="0"/>
        <w:jc w:val="center"/>
        <w:rPr>
          <w:rFonts w:cs="Arial"/>
          <w:b/>
          <w:bCs/>
          <w:szCs w:val="20"/>
        </w:rPr>
      </w:pPr>
      <w:r w:rsidRPr="0011454A">
        <w:rPr>
          <w:rFonts w:cs="Arial"/>
          <w:b/>
          <w:bCs/>
          <w:szCs w:val="20"/>
        </w:rPr>
        <w:t>IV. Cena</w:t>
      </w:r>
    </w:p>
    <w:p w14:paraId="4F59A429" w14:textId="77777777" w:rsidR="00E9543E" w:rsidRPr="0011454A" w:rsidRDefault="00E9543E" w:rsidP="00E9543E">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CFB9DD3" w14:textId="77777777" w:rsidR="00E9543E" w:rsidRPr="0011454A" w:rsidRDefault="00E9543E" w:rsidP="00E9543E">
      <w:pPr>
        <w:spacing w:after="0"/>
        <w:jc w:val="center"/>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683"/>
        <w:gridCol w:w="2334"/>
        <w:gridCol w:w="1027"/>
        <w:gridCol w:w="4738"/>
      </w:tblGrid>
      <w:tr w:rsidR="00E9543E" w:rsidRPr="0011454A" w14:paraId="64EB8B34" w14:textId="77777777" w:rsidTr="00C72486">
        <w:tc>
          <w:tcPr>
            <w:tcW w:w="860" w:type="pct"/>
          </w:tcPr>
          <w:p w14:paraId="1BE274D5" w14:textId="77777777" w:rsidR="00E9543E" w:rsidRPr="0011454A" w:rsidRDefault="00E9543E" w:rsidP="00C72486">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shd w:val="clear" w:color="auto" w:fill="auto"/>
          </w:tcPr>
          <w:p w14:paraId="59A8C64D" w14:textId="035C1024" w:rsidR="00E9543E" w:rsidRPr="00063113" w:rsidRDefault="00E9543E" w:rsidP="00C72486">
            <w:pPr>
              <w:spacing w:after="0" w:line="360" w:lineRule="auto"/>
              <w:ind w:left="363" w:hanging="363"/>
              <w:jc w:val="center"/>
              <w:rPr>
                <w:rFonts w:cs="Arial"/>
                <w:szCs w:val="20"/>
              </w:rPr>
            </w:pPr>
          </w:p>
        </w:tc>
        <w:tc>
          <w:tcPr>
            <w:tcW w:w="525" w:type="pct"/>
          </w:tcPr>
          <w:p w14:paraId="3ACC5748" w14:textId="77777777" w:rsidR="00E9543E" w:rsidRPr="0011454A" w:rsidRDefault="00E9543E" w:rsidP="00C72486">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C3D40CB" w14:textId="2D100D8D" w:rsidR="00E9543E" w:rsidRPr="0011454A" w:rsidRDefault="00E9543E" w:rsidP="00C72486">
            <w:pPr>
              <w:spacing w:after="0" w:line="360" w:lineRule="auto"/>
              <w:ind w:left="363" w:hanging="363"/>
              <w:jc w:val="center"/>
              <w:rPr>
                <w:rFonts w:cs="Arial"/>
                <w:szCs w:val="20"/>
              </w:rPr>
            </w:pPr>
          </w:p>
        </w:tc>
      </w:tr>
      <w:tr w:rsidR="00E9543E" w:rsidRPr="0011454A" w14:paraId="596A62DB" w14:textId="77777777" w:rsidTr="00C72486">
        <w:tc>
          <w:tcPr>
            <w:tcW w:w="860" w:type="pct"/>
          </w:tcPr>
          <w:p w14:paraId="3B483377" w14:textId="77777777" w:rsidR="00E9543E" w:rsidRPr="0011454A" w:rsidRDefault="00E9543E" w:rsidP="00C72486">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shd w:val="clear" w:color="auto" w:fill="auto"/>
          </w:tcPr>
          <w:p w14:paraId="5BEB3372" w14:textId="7DE3F477" w:rsidR="00E9543E" w:rsidRPr="00063113" w:rsidRDefault="00E9543E" w:rsidP="00C72486">
            <w:pPr>
              <w:spacing w:after="0" w:line="360" w:lineRule="auto"/>
              <w:ind w:left="363" w:hanging="363"/>
              <w:jc w:val="center"/>
              <w:rPr>
                <w:rFonts w:cs="Arial"/>
                <w:szCs w:val="20"/>
              </w:rPr>
            </w:pPr>
          </w:p>
        </w:tc>
        <w:tc>
          <w:tcPr>
            <w:tcW w:w="525" w:type="pct"/>
          </w:tcPr>
          <w:p w14:paraId="692186BC" w14:textId="77777777" w:rsidR="00E9543E" w:rsidRPr="0011454A" w:rsidRDefault="00E9543E" w:rsidP="00C72486">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463AD0D5" w14:textId="5BE49484" w:rsidR="00E9543E" w:rsidRPr="0011454A" w:rsidRDefault="00E9543E" w:rsidP="00C72486">
            <w:pPr>
              <w:spacing w:after="0" w:line="360" w:lineRule="auto"/>
              <w:ind w:left="363" w:hanging="363"/>
              <w:jc w:val="center"/>
              <w:rPr>
                <w:rFonts w:cs="Arial"/>
                <w:szCs w:val="20"/>
              </w:rPr>
            </w:pPr>
          </w:p>
        </w:tc>
      </w:tr>
      <w:tr w:rsidR="00E9543E" w:rsidRPr="0011454A" w14:paraId="58258AD2" w14:textId="77777777" w:rsidTr="00C72486">
        <w:tc>
          <w:tcPr>
            <w:tcW w:w="860" w:type="pct"/>
          </w:tcPr>
          <w:p w14:paraId="615F3F7A" w14:textId="77777777" w:rsidR="00E9543E" w:rsidRPr="0011454A" w:rsidRDefault="00E9543E" w:rsidP="00C72486">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shd w:val="clear" w:color="auto" w:fill="auto"/>
          </w:tcPr>
          <w:p w14:paraId="1E1315F2" w14:textId="2D266CB2" w:rsidR="00E9543E" w:rsidRPr="00063113" w:rsidRDefault="00E9543E" w:rsidP="00C72486">
            <w:pPr>
              <w:spacing w:after="0" w:line="360" w:lineRule="auto"/>
              <w:ind w:left="363" w:hanging="363"/>
              <w:jc w:val="center"/>
              <w:rPr>
                <w:rFonts w:cs="Arial"/>
                <w:b/>
                <w:szCs w:val="20"/>
              </w:rPr>
            </w:pPr>
          </w:p>
        </w:tc>
        <w:tc>
          <w:tcPr>
            <w:tcW w:w="525" w:type="pct"/>
          </w:tcPr>
          <w:p w14:paraId="5D3DAA99" w14:textId="77777777" w:rsidR="00E9543E" w:rsidRPr="0011454A" w:rsidRDefault="00E9543E" w:rsidP="00C72486">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21C68693" w14:textId="6B2271EE" w:rsidR="00E9543E" w:rsidRPr="0011454A" w:rsidRDefault="00E9543E" w:rsidP="00C72486">
            <w:pPr>
              <w:spacing w:after="0" w:line="360" w:lineRule="auto"/>
              <w:ind w:left="363" w:hanging="363"/>
              <w:jc w:val="center"/>
              <w:rPr>
                <w:rFonts w:cs="Arial"/>
                <w:b/>
                <w:szCs w:val="20"/>
              </w:rPr>
            </w:pPr>
          </w:p>
        </w:tc>
      </w:tr>
    </w:tbl>
    <w:p w14:paraId="334B76D4" w14:textId="77777777" w:rsidR="00E9543E" w:rsidRPr="00265718" w:rsidRDefault="00E9543E" w:rsidP="00E9543E">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711A6300" w14:textId="77777777" w:rsidR="00E9543E" w:rsidRPr="0011454A" w:rsidRDefault="00E9543E" w:rsidP="00E9543E">
      <w:pPr>
        <w:autoSpaceDE w:val="0"/>
        <w:autoSpaceDN w:val="0"/>
        <w:adjustRightInd w:val="0"/>
        <w:spacing w:after="0"/>
        <w:jc w:val="both"/>
        <w:rPr>
          <w:rFonts w:cs="Arial"/>
          <w:color w:val="000000"/>
          <w:szCs w:val="20"/>
        </w:rPr>
      </w:pPr>
    </w:p>
    <w:p w14:paraId="1C54FBDA" w14:textId="77777777" w:rsidR="00E9543E" w:rsidRPr="00F32086" w:rsidRDefault="00E9543E" w:rsidP="00E9543E">
      <w:pPr>
        <w:pStyle w:val="Odsekzoznamu"/>
        <w:numPr>
          <w:ilvl w:val="0"/>
          <w:numId w:val="47"/>
        </w:numPr>
        <w:jc w:val="both"/>
        <w:rPr>
          <w:rFonts w:cs="Arial"/>
          <w:color w:val="000000"/>
          <w:sz w:val="20"/>
          <w:szCs w:val="20"/>
        </w:rPr>
      </w:pPr>
      <w:r w:rsidRPr="00F32086">
        <w:rPr>
          <w:rFonts w:cs="Arial"/>
          <w:color w:val="000000"/>
          <w:sz w:val="20"/>
          <w:szCs w:val="20"/>
        </w:rPr>
        <w:t xml:space="preserve">Zmluvné strany prehlasujú, že takto stanovená cena je úplná, záväzná aj v prípade odchýlky od stanoveného množstva uvedeného v tejto zmluve, a to v rozsahu ± 10 %. Uvedená odchýlka vychádza z možných odchýlok pri určovaní objemu množstva jednotlivých druhov kameniva alebo frakcií. V tejto cene sú zahrnuté a zohľadnené všetky účelne vynaložené náklady predávajúceho, </w:t>
      </w:r>
      <w:r w:rsidRPr="00F32086">
        <w:rPr>
          <w:rFonts w:cs="Arial"/>
          <w:color w:val="000000"/>
          <w:sz w:val="20"/>
          <w:szCs w:val="20"/>
          <w:u w:val="single"/>
        </w:rPr>
        <w:t>vrátane nakládky na dopravný prostriedok.</w:t>
      </w:r>
      <w:r w:rsidRPr="00F32086">
        <w:rPr>
          <w:rFonts w:cs="Arial"/>
          <w:color w:val="000000"/>
          <w:sz w:val="20"/>
          <w:szCs w:val="20"/>
        </w:rPr>
        <w:t xml:space="preserve"> </w:t>
      </w:r>
    </w:p>
    <w:p w14:paraId="034E8FA0" w14:textId="77777777" w:rsidR="00E9543E" w:rsidRPr="00F32086" w:rsidRDefault="00E9543E" w:rsidP="00E9543E">
      <w:pPr>
        <w:autoSpaceDE w:val="0"/>
        <w:autoSpaceDN w:val="0"/>
        <w:adjustRightInd w:val="0"/>
        <w:spacing w:after="0"/>
        <w:ind w:left="360"/>
        <w:jc w:val="both"/>
        <w:rPr>
          <w:rFonts w:cs="Arial"/>
          <w:color w:val="000000"/>
          <w:szCs w:val="20"/>
        </w:rPr>
      </w:pPr>
    </w:p>
    <w:p w14:paraId="77E88DCA" w14:textId="77777777" w:rsidR="00E9543E" w:rsidRPr="0011454A" w:rsidRDefault="00E9543E" w:rsidP="00E9543E">
      <w:pPr>
        <w:spacing w:after="0"/>
        <w:jc w:val="center"/>
        <w:rPr>
          <w:rFonts w:cs="Arial"/>
          <w:b/>
          <w:szCs w:val="20"/>
        </w:rPr>
      </w:pPr>
      <w:r w:rsidRPr="0011454A">
        <w:rPr>
          <w:rFonts w:cs="Arial"/>
          <w:b/>
          <w:szCs w:val="20"/>
        </w:rPr>
        <w:t>V. Platobné podmienky</w:t>
      </w:r>
    </w:p>
    <w:p w14:paraId="2F948615" w14:textId="77777777" w:rsidR="00E9543E" w:rsidRPr="0011454A" w:rsidRDefault="00E9543E" w:rsidP="00E9543E">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6FE89C3B" w14:textId="77777777" w:rsidR="00E9543E" w:rsidRPr="0011454A" w:rsidRDefault="00E9543E" w:rsidP="00E9543E">
      <w:pPr>
        <w:numPr>
          <w:ilvl w:val="0"/>
          <w:numId w:val="51"/>
        </w:numPr>
        <w:spacing w:after="0"/>
        <w:contextualSpacing/>
        <w:rPr>
          <w:rFonts w:cs="Arial"/>
          <w:szCs w:val="20"/>
        </w:rPr>
      </w:pPr>
      <w:r w:rsidRPr="0011454A">
        <w:rPr>
          <w:rFonts w:cs="Arial"/>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49BE8403" w14:textId="77777777" w:rsidR="00E9543E" w:rsidRDefault="00E9543E" w:rsidP="00E9543E">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2CDB353E" w14:textId="77777777" w:rsidR="00E9543E" w:rsidRPr="00F32086" w:rsidRDefault="00E9543E" w:rsidP="00E9543E">
      <w:pPr>
        <w:pStyle w:val="Odsekzoznamu"/>
        <w:numPr>
          <w:ilvl w:val="0"/>
          <w:numId w:val="5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7096504E" w14:textId="77777777" w:rsidR="00E9543E" w:rsidRPr="0011454A" w:rsidRDefault="00E9543E" w:rsidP="00E9543E">
      <w:pPr>
        <w:numPr>
          <w:ilvl w:val="0"/>
          <w:numId w:val="51"/>
        </w:numPr>
        <w:spacing w:after="0"/>
        <w:contextualSpacing/>
        <w:rPr>
          <w:rFonts w:cs="Arial"/>
          <w:szCs w:val="20"/>
        </w:rPr>
      </w:pPr>
      <w:r w:rsidRPr="0011454A">
        <w:rPr>
          <w:rFonts w:cs="Arial"/>
          <w:szCs w:val="20"/>
        </w:rPr>
        <w:t>Cena musí byť fakturovaná výlučne v EUR.</w:t>
      </w:r>
    </w:p>
    <w:p w14:paraId="5193B6CC" w14:textId="77777777" w:rsidR="00E9543E" w:rsidRDefault="00E9543E" w:rsidP="00E9543E">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AD890B2" w14:textId="77777777" w:rsidR="00E9543E" w:rsidRPr="00F32086" w:rsidRDefault="00E9543E" w:rsidP="00E9543E">
      <w:pPr>
        <w:pStyle w:val="Zkladntext2"/>
        <w:numPr>
          <w:ilvl w:val="0"/>
          <w:numId w:val="51"/>
        </w:numPr>
        <w:spacing w:before="0" w:after="0"/>
        <w:jc w:val="both"/>
        <w:rPr>
          <w:bCs/>
          <w:sz w:val="20"/>
          <w:szCs w:val="20"/>
        </w:rPr>
      </w:pPr>
      <w:r>
        <w:rPr>
          <w:bCs/>
          <w:sz w:val="20"/>
          <w:szCs w:val="20"/>
        </w:rPr>
        <w:t>Kupujúci</w:t>
      </w:r>
      <w:r w:rsidRPr="00716258">
        <w:rPr>
          <w:bCs/>
          <w:sz w:val="20"/>
          <w:szCs w:val="20"/>
        </w:rPr>
        <w:t xml:space="preserve"> neposkytuje preddavky</w:t>
      </w:r>
    </w:p>
    <w:p w14:paraId="5133B54F" w14:textId="77777777" w:rsidR="00E9543E" w:rsidRPr="0011454A" w:rsidRDefault="00E9543E" w:rsidP="00E9543E">
      <w:pPr>
        <w:numPr>
          <w:ilvl w:val="0"/>
          <w:numId w:val="51"/>
        </w:numPr>
        <w:spacing w:after="0"/>
        <w:contextualSpacing/>
        <w:rPr>
          <w:rFonts w:cs="Arial"/>
          <w:szCs w:val="20"/>
        </w:rPr>
      </w:pPr>
      <w:r w:rsidRPr="0011454A">
        <w:rPr>
          <w:rFonts w:cs="Arial"/>
          <w:szCs w:val="20"/>
        </w:rPr>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w:t>
      </w:r>
      <w:r>
        <w:rPr>
          <w:rFonts w:cs="Arial"/>
          <w:szCs w:val="20"/>
        </w:rPr>
        <w:t>Ulič, 067 67 Ulič 96.</w:t>
      </w:r>
    </w:p>
    <w:p w14:paraId="47BF7DD4" w14:textId="77777777" w:rsidR="00E9543E" w:rsidRPr="002514D2" w:rsidRDefault="00E9543E" w:rsidP="00E9543E">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184AF799" w14:textId="77777777" w:rsidR="00E9543E" w:rsidRPr="0011454A" w:rsidRDefault="00E9543E" w:rsidP="00E9543E">
      <w:pPr>
        <w:spacing w:after="0"/>
        <w:rPr>
          <w:rFonts w:cs="Arial"/>
          <w:b/>
          <w:szCs w:val="20"/>
          <w:u w:val="thick"/>
        </w:rPr>
      </w:pPr>
    </w:p>
    <w:p w14:paraId="0F096A4C" w14:textId="77777777" w:rsidR="00E9543E" w:rsidRDefault="00E9543E" w:rsidP="00E9543E">
      <w:pPr>
        <w:spacing w:after="0"/>
        <w:jc w:val="center"/>
        <w:rPr>
          <w:rFonts w:cs="Arial"/>
          <w:b/>
          <w:szCs w:val="20"/>
        </w:rPr>
      </w:pPr>
    </w:p>
    <w:p w14:paraId="773FA48C" w14:textId="77777777" w:rsidR="00E9543E" w:rsidRPr="0011454A" w:rsidRDefault="00E9543E" w:rsidP="00E9543E">
      <w:pPr>
        <w:spacing w:after="0"/>
        <w:jc w:val="center"/>
        <w:rPr>
          <w:rFonts w:cs="Arial"/>
          <w:b/>
          <w:szCs w:val="20"/>
        </w:rPr>
      </w:pPr>
      <w:r w:rsidRPr="0011454A">
        <w:rPr>
          <w:rFonts w:cs="Arial"/>
          <w:b/>
          <w:szCs w:val="20"/>
        </w:rPr>
        <w:t>VI. Spôsob, miesto plnenia a dojednania o subdodávateľoch</w:t>
      </w:r>
    </w:p>
    <w:p w14:paraId="5F987EE0" w14:textId="0E6DA260"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Predávajúci sa zaväzuje dodať predmet kúpnej zmluvy z </w:t>
      </w:r>
      <w:r w:rsidRPr="00063113">
        <w:rPr>
          <w:rFonts w:cs="Arial"/>
          <w:szCs w:val="20"/>
          <w:lang w:eastAsia="cs-CZ"/>
        </w:rPr>
        <w:t xml:space="preserve">lomu </w:t>
      </w:r>
      <w:r w:rsidR="00C7526B">
        <w:rPr>
          <w:rFonts w:cs="Arial"/>
          <w:b/>
          <w:szCs w:val="20"/>
          <w:lang w:eastAsia="cs-CZ"/>
        </w:rPr>
        <w:t>.........................................................</w:t>
      </w:r>
      <w:r w:rsidRPr="00063113">
        <w:rPr>
          <w:rFonts w:cs="Arial"/>
          <w:b/>
          <w:szCs w:val="20"/>
          <w:lang w:eastAsia="cs-CZ"/>
        </w:rPr>
        <w:t>.</w:t>
      </w:r>
      <w:r w:rsidRPr="00063113">
        <w:rPr>
          <w:rFonts w:cs="Arial"/>
          <w:b/>
          <w:szCs w:val="20"/>
          <w:shd w:val="clear" w:color="auto" w:fill="FFFF00"/>
          <w:lang w:eastAsia="cs-CZ"/>
        </w:rPr>
        <w:t xml:space="preserve"> </w:t>
      </w:r>
    </w:p>
    <w:p w14:paraId="7848467E"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r>
        <w:rPr>
          <w:rFonts w:cs="Arial"/>
          <w:szCs w:val="20"/>
          <w:lang w:eastAsia="cs-CZ"/>
        </w:rPr>
        <w:t>, resp. vážnom lístku</w:t>
      </w:r>
      <w:r w:rsidRPr="0011454A">
        <w:rPr>
          <w:rFonts w:cs="Arial"/>
          <w:szCs w:val="20"/>
          <w:lang w:eastAsia="cs-CZ"/>
        </w:rPr>
        <w:t>.</w:t>
      </w:r>
    </w:p>
    <w:p w14:paraId="07C537ED"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33FF4528"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630CE300"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06D5E2E"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7EC2C2C1"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0B6613A"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FBC9782"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10D1ADC" w14:textId="77777777" w:rsidR="00E9543E" w:rsidRPr="0011454A" w:rsidRDefault="00E9543E" w:rsidP="00E9543E">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2ECC5273" w14:textId="77777777" w:rsidR="00E9543E" w:rsidRPr="0011454A" w:rsidRDefault="00E9543E" w:rsidP="00E9543E">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6F83C829"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2DA2CA8D"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lastRenderedPageBreak/>
        <w:t>Ak predávajúci nevyužíva subdodávateľov, vyššie uvedené ustanovenia čl. VI sa neuplatňujú a Príloha zmluvy “Zoznam subdodávateľov“, nie je súčasťou kúpnej zmluvy.</w:t>
      </w:r>
    </w:p>
    <w:p w14:paraId="59414E3A"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962DA17" w14:textId="77777777" w:rsidR="00E9543E" w:rsidRPr="0011454A" w:rsidRDefault="00E9543E" w:rsidP="00E9543E">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20558816" w14:textId="77777777" w:rsidR="00E9543E" w:rsidRPr="0011454A" w:rsidRDefault="00E9543E" w:rsidP="00E9543E">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C5284C5" w14:textId="77777777" w:rsidR="00E9543E" w:rsidRPr="0011454A" w:rsidRDefault="00E9543E" w:rsidP="00E9543E">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4BC25B3" w14:textId="77777777" w:rsidR="00E9543E" w:rsidRPr="0011454A" w:rsidRDefault="00E9543E" w:rsidP="00E9543E">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50FF1D57" w14:textId="77777777" w:rsidR="00E9543E" w:rsidRPr="0011454A" w:rsidRDefault="00E9543E" w:rsidP="00E9543E">
      <w:pPr>
        <w:spacing w:after="0"/>
        <w:jc w:val="center"/>
        <w:rPr>
          <w:rFonts w:cs="Arial"/>
          <w:b/>
          <w:szCs w:val="20"/>
        </w:rPr>
      </w:pPr>
    </w:p>
    <w:p w14:paraId="66158039" w14:textId="77777777" w:rsidR="00E9543E" w:rsidRPr="0011454A" w:rsidRDefault="00E9543E" w:rsidP="00E9543E">
      <w:pPr>
        <w:spacing w:after="0"/>
        <w:jc w:val="center"/>
        <w:rPr>
          <w:rFonts w:cs="Arial"/>
          <w:b/>
          <w:szCs w:val="20"/>
        </w:rPr>
      </w:pPr>
      <w:r w:rsidRPr="0011454A">
        <w:rPr>
          <w:rFonts w:cs="Arial"/>
          <w:b/>
          <w:szCs w:val="20"/>
        </w:rPr>
        <w:t>VII. Kvalita tovaru</w:t>
      </w:r>
    </w:p>
    <w:p w14:paraId="61E500F1" w14:textId="77777777" w:rsidR="00E9543E" w:rsidRPr="0011454A" w:rsidRDefault="00E9543E" w:rsidP="00E9543E">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9620F85" w14:textId="77777777" w:rsidR="00E9543E" w:rsidRPr="0011454A" w:rsidRDefault="00E9543E" w:rsidP="00E9543E">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31FA1F5C" w14:textId="77777777" w:rsidR="00E9543E" w:rsidRPr="0011454A" w:rsidRDefault="00E9543E" w:rsidP="00E9543E">
      <w:pPr>
        <w:spacing w:after="0"/>
        <w:rPr>
          <w:rFonts w:cs="Arial"/>
          <w:b/>
          <w:szCs w:val="20"/>
        </w:rPr>
      </w:pPr>
    </w:p>
    <w:p w14:paraId="6391CF2E" w14:textId="77777777" w:rsidR="00E9543E" w:rsidRPr="0011454A" w:rsidRDefault="00E9543E" w:rsidP="00E9543E">
      <w:pPr>
        <w:spacing w:after="0"/>
        <w:jc w:val="center"/>
        <w:rPr>
          <w:rFonts w:cs="Arial"/>
          <w:szCs w:val="20"/>
        </w:rPr>
      </w:pPr>
      <w:r w:rsidRPr="0011454A">
        <w:rPr>
          <w:rFonts w:cs="Arial"/>
          <w:b/>
          <w:szCs w:val="20"/>
        </w:rPr>
        <w:t>VIII. Reklamácie a nároky z chýb</w:t>
      </w:r>
    </w:p>
    <w:p w14:paraId="6BC611D7"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28A76828"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39539488"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676029E" w14:textId="77777777" w:rsidR="00E9543E" w:rsidRPr="0011454A" w:rsidRDefault="00E9543E" w:rsidP="00E9543E">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084F3FBE" w14:textId="77777777" w:rsidR="00E9543E" w:rsidRPr="0011454A" w:rsidRDefault="00E9543E" w:rsidP="00E9543E">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34D156B" w14:textId="77777777" w:rsidR="00E9543E" w:rsidRPr="0011454A" w:rsidRDefault="00E9543E" w:rsidP="00E9543E">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1F3B88F5"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4A01E5BC" w14:textId="77777777" w:rsidR="00E9543E" w:rsidRPr="0011454A" w:rsidRDefault="00E9543E" w:rsidP="00E9543E">
      <w:pPr>
        <w:spacing w:after="0"/>
        <w:ind w:left="228"/>
        <w:rPr>
          <w:rFonts w:cs="Arial"/>
          <w:szCs w:val="20"/>
          <w:u w:val="single"/>
        </w:rPr>
      </w:pPr>
    </w:p>
    <w:p w14:paraId="45D7491E" w14:textId="77777777" w:rsidR="00E9543E" w:rsidRPr="0011454A" w:rsidRDefault="00E9543E" w:rsidP="00E9543E">
      <w:pPr>
        <w:spacing w:after="0"/>
        <w:jc w:val="center"/>
        <w:rPr>
          <w:rFonts w:cs="Arial"/>
          <w:szCs w:val="20"/>
        </w:rPr>
      </w:pPr>
      <w:r w:rsidRPr="0011454A">
        <w:rPr>
          <w:rFonts w:cs="Arial"/>
          <w:b/>
          <w:szCs w:val="20"/>
        </w:rPr>
        <w:t>IX. Osobitné ustanovenia</w:t>
      </w:r>
    </w:p>
    <w:p w14:paraId="6F1CEC59"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43A3F41D"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03D8D807"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30E42FB4"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3D06D7D8"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4A934FF0"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106E7532" w14:textId="77777777" w:rsidR="00E9543E" w:rsidRDefault="00E9543E" w:rsidP="00E9543E">
      <w:pPr>
        <w:spacing w:after="0"/>
        <w:rPr>
          <w:rFonts w:cs="Arial"/>
          <w:b/>
          <w:szCs w:val="20"/>
        </w:rPr>
      </w:pPr>
    </w:p>
    <w:p w14:paraId="7892ABD1" w14:textId="77777777" w:rsidR="00E9543E" w:rsidRPr="0011454A" w:rsidRDefault="00E9543E" w:rsidP="00E9543E">
      <w:pPr>
        <w:spacing w:after="0"/>
        <w:ind w:left="228" w:hanging="228"/>
        <w:jc w:val="center"/>
        <w:rPr>
          <w:rFonts w:cs="Arial"/>
          <w:b/>
          <w:szCs w:val="20"/>
        </w:rPr>
      </w:pPr>
      <w:r w:rsidRPr="0011454A">
        <w:rPr>
          <w:rFonts w:cs="Arial"/>
          <w:b/>
          <w:szCs w:val="20"/>
        </w:rPr>
        <w:t>X. Ukončenie kúpnej zmluvy</w:t>
      </w:r>
    </w:p>
    <w:p w14:paraId="2DD67B05"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183A3FAB"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0DA9363A" w14:textId="77777777" w:rsidR="00E9543E" w:rsidRPr="0011454A" w:rsidRDefault="00E9543E" w:rsidP="00E9543E">
      <w:pPr>
        <w:numPr>
          <w:ilvl w:val="0"/>
          <w:numId w:val="56"/>
        </w:numPr>
        <w:spacing w:after="0"/>
        <w:contextualSpacing/>
        <w:rPr>
          <w:rFonts w:cs="Arial"/>
          <w:szCs w:val="20"/>
        </w:rPr>
      </w:pPr>
      <w:r w:rsidRPr="0011454A">
        <w:rPr>
          <w:rFonts w:cs="Arial"/>
          <w:szCs w:val="20"/>
        </w:rPr>
        <w:lastRenderedPageBreak/>
        <w:t xml:space="preserve">predávajúci bude v omeškaní s dodaním predmetu tejto kúpnej zmluvy podľa článku III. o viac ako 8 dní. </w:t>
      </w:r>
    </w:p>
    <w:p w14:paraId="2F91FDE7"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0EC64E8E"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68C04393"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32ED3BC4"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21A8E1E" w14:textId="77777777" w:rsidR="00E9543E" w:rsidRPr="0011454A" w:rsidRDefault="00E9543E" w:rsidP="00E9543E">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5FCAEC6A"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06DC7E58"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53E7B5A8"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7B30D701"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1BB52D90" w14:textId="77777777" w:rsidR="00E9543E" w:rsidRPr="0011454A" w:rsidRDefault="00E9543E" w:rsidP="00E9543E">
      <w:pPr>
        <w:spacing w:after="0"/>
        <w:jc w:val="both"/>
        <w:rPr>
          <w:rFonts w:cs="Arial"/>
          <w:szCs w:val="20"/>
        </w:rPr>
      </w:pPr>
    </w:p>
    <w:p w14:paraId="10A1ABE1" w14:textId="77777777" w:rsidR="00E9543E" w:rsidRPr="0011454A" w:rsidRDefault="00E9543E" w:rsidP="00E9543E">
      <w:pPr>
        <w:spacing w:after="0"/>
        <w:jc w:val="center"/>
        <w:rPr>
          <w:rFonts w:cs="Arial"/>
          <w:b/>
          <w:szCs w:val="20"/>
        </w:rPr>
      </w:pPr>
      <w:r w:rsidRPr="0011454A">
        <w:rPr>
          <w:rFonts w:cs="Arial"/>
          <w:b/>
          <w:szCs w:val="20"/>
        </w:rPr>
        <w:t>XI. Záverečné ustanovenia</w:t>
      </w:r>
    </w:p>
    <w:p w14:paraId="254BA3EB"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61DC254B"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558F8D8E"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7F365C38"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637CD62A"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4730F2FB"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3BE66C56" w14:textId="77777777" w:rsidR="00E9543E" w:rsidRPr="0011454A" w:rsidRDefault="00E9543E" w:rsidP="00E9543E">
      <w:pPr>
        <w:spacing w:after="0"/>
        <w:jc w:val="both"/>
        <w:rPr>
          <w:rFonts w:cs="Arial"/>
          <w:szCs w:val="20"/>
        </w:rPr>
      </w:pPr>
    </w:p>
    <w:p w14:paraId="11D70154" w14:textId="77777777" w:rsidR="00E9543E" w:rsidRPr="0011454A" w:rsidRDefault="00E9543E" w:rsidP="00E9543E">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9543E" w:rsidRPr="0011454A" w14:paraId="2D49B4D2" w14:textId="77777777" w:rsidTr="00C72486">
        <w:tc>
          <w:tcPr>
            <w:tcW w:w="3476" w:type="dxa"/>
            <w:shd w:val="clear" w:color="auto" w:fill="auto"/>
          </w:tcPr>
          <w:p w14:paraId="005A9E14" w14:textId="77777777" w:rsidR="00E9543E" w:rsidRPr="0011454A" w:rsidRDefault="00E9543E" w:rsidP="00C72486">
            <w:pPr>
              <w:spacing w:after="0"/>
              <w:rPr>
                <w:rFonts w:cs="Arial"/>
                <w:szCs w:val="20"/>
                <w:lang w:eastAsia="cs-CZ"/>
              </w:rPr>
            </w:pPr>
            <w:r w:rsidRPr="0011454A">
              <w:rPr>
                <w:rFonts w:cs="Arial"/>
                <w:szCs w:val="20"/>
                <w:lang w:eastAsia="cs-CZ"/>
              </w:rPr>
              <w:t xml:space="preserve">V </w:t>
            </w:r>
            <w:r>
              <w:rPr>
                <w:rFonts w:cs="Arial"/>
                <w:szCs w:val="20"/>
                <w:lang w:eastAsia="cs-CZ"/>
              </w:rPr>
              <w:t>Uliči</w:t>
            </w:r>
            <w:r w:rsidRPr="0011454A">
              <w:rPr>
                <w:rFonts w:cs="Arial"/>
                <w:szCs w:val="20"/>
                <w:lang w:eastAsia="cs-CZ"/>
              </w:rPr>
              <w:t>, dňa ...................</w:t>
            </w:r>
          </w:p>
        </w:tc>
        <w:tc>
          <w:tcPr>
            <w:tcW w:w="1512" w:type="dxa"/>
            <w:shd w:val="clear" w:color="auto" w:fill="auto"/>
          </w:tcPr>
          <w:p w14:paraId="2F6F1F56" w14:textId="77777777" w:rsidR="00E9543E" w:rsidRPr="0011454A" w:rsidRDefault="00E9543E" w:rsidP="00C72486">
            <w:pPr>
              <w:spacing w:after="0"/>
              <w:rPr>
                <w:rFonts w:cs="Arial"/>
                <w:szCs w:val="20"/>
                <w:lang w:eastAsia="cs-CZ"/>
              </w:rPr>
            </w:pPr>
          </w:p>
        </w:tc>
        <w:tc>
          <w:tcPr>
            <w:tcW w:w="4084" w:type="dxa"/>
            <w:shd w:val="clear" w:color="auto" w:fill="auto"/>
          </w:tcPr>
          <w:p w14:paraId="5511F751" w14:textId="468C42A3" w:rsidR="00E9543E" w:rsidRPr="0011454A" w:rsidRDefault="00E9543E" w:rsidP="00C7526B">
            <w:pPr>
              <w:spacing w:after="0"/>
              <w:rPr>
                <w:rFonts w:cs="Arial"/>
                <w:szCs w:val="20"/>
                <w:lang w:eastAsia="cs-CZ"/>
              </w:rPr>
            </w:pPr>
            <w:r w:rsidRPr="0011454A">
              <w:rPr>
                <w:rFonts w:cs="Arial"/>
                <w:szCs w:val="20"/>
                <w:lang w:eastAsia="cs-CZ"/>
              </w:rPr>
              <w:t xml:space="preserve">V </w:t>
            </w:r>
            <w:r w:rsidR="00C7526B">
              <w:rPr>
                <w:rFonts w:cs="Arial"/>
                <w:szCs w:val="20"/>
                <w:lang w:eastAsia="cs-CZ"/>
              </w:rPr>
              <w:t>..............................</w:t>
            </w:r>
            <w:r w:rsidRPr="0011454A">
              <w:rPr>
                <w:rFonts w:cs="Arial"/>
                <w:szCs w:val="20"/>
                <w:lang w:eastAsia="cs-CZ"/>
              </w:rPr>
              <w:t>, dňa .....................</w:t>
            </w:r>
          </w:p>
        </w:tc>
      </w:tr>
    </w:tbl>
    <w:p w14:paraId="7FAAA052" w14:textId="77777777" w:rsidR="00E9543E" w:rsidRPr="0011454A" w:rsidRDefault="00E9543E" w:rsidP="00E9543E">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E9543E" w:rsidRPr="0011454A" w14:paraId="5C0BE027" w14:textId="77777777" w:rsidTr="00C72486">
        <w:tc>
          <w:tcPr>
            <w:tcW w:w="3476" w:type="dxa"/>
            <w:shd w:val="clear" w:color="auto" w:fill="auto"/>
          </w:tcPr>
          <w:p w14:paraId="4FD5674B" w14:textId="77777777" w:rsidR="00E9543E" w:rsidRPr="0011454A" w:rsidRDefault="00E9543E" w:rsidP="00C72486">
            <w:pPr>
              <w:spacing w:after="0"/>
              <w:rPr>
                <w:rFonts w:cs="Arial"/>
                <w:szCs w:val="20"/>
              </w:rPr>
            </w:pPr>
            <w:r w:rsidRPr="0011454A">
              <w:rPr>
                <w:rFonts w:eastAsia="Calibri" w:cs="Arial"/>
                <w:szCs w:val="20"/>
              </w:rPr>
              <w:t>Kupujúci:</w:t>
            </w:r>
          </w:p>
        </w:tc>
        <w:tc>
          <w:tcPr>
            <w:tcW w:w="1515" w:type="dxa"/>
            <w:shd w:val="clear" w:color="auto" w:fill="auto"/>
          </w:tcPr>
          <w:p w14:paraId="48E88BAD" w14:textId="77777777" w:rsidR="00E9543E" w:rsidRPr="0011454A" w:rsidRDefault="00E9543E" w:rsidP="00C72486">
            <w:pPr>
              <w:spacing w:after="0"/>
              <w:rPr>
                <w:rFonts w:cs="Arial"/>
                <w:szCs w:val="20"/>
              </w:rPr>
            </w:pPr>
          </w:p>
        </w:tc>
        <w:tc>
          <w:tcPr>
            <w:tcW w:w="4081" w:type="dxa"/>
            <w:shd w:val="clear" w:color="auto" w:fill="auto"/>
          </w:tcPr>
          <w:p w14:paraId="1C43471D" w14:textId="77777777" w:rsidR="00E9543E" w:rsidRPr="0011454A" w:rsidRDefault="00E9543E" w:rsidP="00C72486">
            <w:pPr>
              <w:spacing w:after="0"/>
              <w:rPr>
                <w:rFonts w:cs="Arial"/>
                <w:szCs w:val="20"/>
              </w:rPr>
            </w:pPr>
            <w:r w:rsidRPr="0011454A">
              <w:rPr>
                <w:rFonts w:eastAsia="Calibri" w:cs="Arial"/>
                <w:szCs w:val="20"/>
              </w:rPr>
              <w:t>Predávajúci:</w:t>
            </w:r>
          </w:p>
        </w:tc>
      </w:tr>
    </w:tbl>
    <w:p w14:paraId="4EA30FFC" w14:textId="77777777" w:rsidR="00E9543E" w:rsidRDefault="00E9543E" w:rsidP="00E9543E">
      <w:pPr>
        <w:spacing w:after="0"/>
        <w:rPr>
          <w:rFonts w:cs="Arial"/>
          <w:szCs w:val="20"/>
        </w:rPr>
      </w:pPr>
    </w:p>
    <w:p w14:paraId="60A90BE3" w14:textId="77777777" w:rsidR="00E9543E" w:rsidRDefault="00E9543E" w:rsidP="00E9543E">
      <w:pPr>
        <w:spacing w:after="0"/>
        <w:rPr>
          <w:rFonts w:cs="Arial"/>
          <w:szCs w:val="20"/>
        </w:rPr>
      </w:pPr>
    </w:p>
    <w:p w14:paraId="5039FF65" w14:textId="77777777" w:rsidR="00E9543E" w:rsidRDefault="00E9543E" w:rsidP="00E9543E">
      <w:pPr>
        <w:spacing w:after="0"/>
        <w:rPr>
          <w:rFonts w:cs="Arial"/>
          <w:szCs w:val="20"/>
        </w:rPr>
      </w:pPr>
    </w:p>
    <w:p w14:paraId="5C07B02A" w14:textId="77777777" w:rsidR="00E9543E" w:rsidRPr="0011454A" w:rsidRDefault="00E9543E" w:rsidP="00E9543E">
      <w:pPr>
        <w:spacing w:after="0"/>
        <w:rPr>
          <w:rFonts w:cs="Arial"/>
          <w:szCs w:val="20"/>
        </w:rPr>
      </w:pPr>
    </w:p>
    <w:p w14:paraId="2DFE195F" w14:textId="77777777" w:rsidR="00E9543E" w:rsidRPr="0011454A" w:rsidRDefault="00E9543E" w:rsidP="00E9543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E9543E" w:rsidRPr="0011454A" w14:paraId="6463307D" w14:textId="77777777" w:rsidTr="00C72486">
        <w:tc>
          <w:tcPr>
            <w:tcW w:w="3528" w:type="dxa"/>
            <w:tcBorders>
              <w:top w:val="dashed" w:sz="4" w:space="0" w:color="auto"/>
              <w:left w:val="nil"/>
              <w:bottom w:val="nil"/>
              <w:right w:val="nil"/>
            </w:tcBorders>
            <w:hideMark/>
          </w:tcPr>
          <w:p w14:paraId="08200A63" w14:textId="77777777" w:rsidR="00E9543E" w:rsidRPr="0011454A" w:rsidRDefault="00E9543E" w:rsidP="00C72486">
            <w:pPr>
              <w:spacing w:after="0"/>
              <w:jc w:val="center"/>
              <w:rPr>
                <w:rFonts w:cs="Arial"/>
                <w:b/>
              </w:rPr>
            </w:pPr>
            <w:r w:rsidRPr="0011454A">
              <w:rPr>
                <w:rFonts w:cs="Arial"/>
                <w:b/>
              </w:rPr>
              <w:t xml:space="preserve">Ing. </w:t>
            </w:r>
            <w:r>
              <w:rPr>
                <w:rFonts w:cs="Arial"/>
                <w:b/>
              </w:rPr>
              <w:t>Andrej Bilec</w:t>
            </w:r>
          </w:p>
          <w:p w14:paraId="503B2645" w14:textId="77777777" w:rsidR="00E9543E" w:rsidRPr="0011454A" w:rsidRDefault="00E9543E" w:rsidP="00C72486">
            <w:pPr>
              <w:spacing w:after="0"/>
              <w:jc w:val="center"/>
              <w:rPr>
                <w:rFonts w:cs="Arial"/>
                <w:szCs w:val="20"/>
              </w:rPr>
            </w:pPr>
            <w:r w:rsidRPr="0011454A">
              <w:rPr>
                <w:rFonts w:cs="Arial"/>
              </w:rPr>
              <w:t xml:space="preserve">riaditeľ OZ </w:t>
            </w:r>
            <w:r>
              <w:rPr>
                <w:rFonts w:cs="Arial"/>
              </w:rPr>
              <w:t>Ulič</w:t>
            </w:r>
          </w:p>
        </w:tc>
        <w:tc>
          <w:tcPr>
            <w:tcW w:w="1542" w:type="dxa"/>
            <w:tcBorders>
              <w:top w:val="nil"/>
              <w:left w:val="nil"/>
              <w:bottom w:val="nil"/>
              <w:right w:val="nil"/>
            </w:tcBorders>
          </w:tcPr>
          <w:p w14:paraId="083808A6" w14:textId="77777777" w:rsidR="00E9543E" w:rsidRPr="0011454A" w:rsidRDefault="00E9543E" w:rsidP="00C72486">
            <w:pPr>
              <w:spacing w:after="0"/>
              <w:jc w:val="center"/>
              <w:rPr>
                <w:rFonts w:cs="Arial"/>
                <w:szCs w:val="20"/>
              </w:rPr>
            </w:pPr>
          </w:p>
        </w:tc>
        <w:tc>
          <w:tcPr>
            <w:tcW w:w="4140" w:type="dxa"/>
            <w:tcBorders>
              <w:top w:val="dashed" w:sz="4" w:space="0" w:color="auto"/>
              <w:left w:val="nil"/>
              <w:bottom w:val="nil"/>
              <w:right w:val="nil"/>
            </w:tcBorders>
          </w:tcPr>
          <w:p w14:paraId="57D6BED1" w14:textId="7423DDA4" w:rsidR="00E9543E" w:rsidRPr="0011454A" w:rsidRDefault="00C7526B" w:rsidP="00C72486">
            <w:pPr>
              <w:spacing w:after="0"/>
              <w:rPr>
                <w:rFonts w:cs="Arial"/>
                <w:szCs w:val="20"/>
              </w:rPr>
            </w:pPr>
            <w:r>
              <w:rPr>
                <w:rFonts w:cs="Arial"/>
                <w:b/>
                <w:szCs w:val="20"/>
              </w:rPr>
              <w:t xml:space="preserve">                           predávajúci</w:t>
            </w:r>
          </w:p>
        </w:tc>
      </w:tr>
    </w:tbl>
    <w:p w14:paraId="4C482013" w14:textId="77777777" w:rsidR="00E9543E" w:rsidRDefault="00E9543E" w:rsidP="00E9543E">
      <w:pPr>
        <w:spacing w:after="0"/>
        <w:rPr>
          <w:szCs w:val="20"/>
        </w:rPr>
      </w:pPr>
    </w:p>
    <w:p w14:paraId="06034BA1" w14:textId="77777777" w:rsidR="00E9543E" w:rsidRDefault="00E9543E" w:rsidP="00E9543E">
      <w:pPr>
        <w:spacing w:after="0"/>
        <w:rPr>
          <w:szCs w:val="20"/>
        </w:rPr>
      </w:pPr>
    </w:p>
    <w:p w14:paraId="199797BD" w14:textId="2CB6E570" w:rsidR="00E9543E" w:rsidRDefault="00E9543E" w:rsidP="00E9543E">
      <w:pPr>
        <w:spacing w:after="0"/>
        <w:rPr>
          <w:szCs w:val="20"/>
        </w:rPr>
      </w:pPr>
    </w:p>
    <w:p w14:paraId="7F8CB926" w14:textId="43F665BB" w:rsidR="00C7526B" w:rsidRDefault="00C7526B" w:rsidP="00E9543E">
      <w:pPr>
        <w:spacing w:after="0"/>
        <w:rPr>
          <w:szCs w:val="20"/>
        </w:rPr>
      </w:pPr>
    </w:p>
    <w:p w14:paraId="6EFB444F" w14:textId="0F787E62" w:rsidR="00C7526B" w:rsidRDefault="00C7526B" w:rsidP="00E9543E">
      <w:pPr>
        <w:spacing w:after="0"/>
        <w:rPr>
          <w:szCs w:val="20"/>
        </w:rPr>
      </w:pPr>
    </w:p>
    <w:p w14:paraId="67A4F284" w14:textId="77777777" w:rsidR="00E9543E" w:rsidRDefault="00E9543E" w:rsidP="00E9543E">
      <w:pPr>
        <w:spacing w:after="0"/>
        <w:rPr>
          <w:szCs w:val="20"/>
        </w:rPr>
      </w:pPr>
    </w:p>
    <w:p w14:paraId="3DF8AF62" w14:textId="77777777" w:rsidR="00E9543E" w:rsidRPr="00D62E0E" w:rsidRDefault="00E9543E" w:rsidP="00E9543E">
      <w:pPr>
        <w:spacing w:after="0"/>
        <w:rPr>
          <w:szCs w:val="20"/>
        </w:rPr>
      </w:pPr>
      <w:r>
        <w:rPr>
          <w:szCs w:val="20"/>
        </w:rPr>
        <w:t>Príloha č. 1: Množstvo tovaru, frakcia, typ kameniva a ich jednotkové ceny.</w:t>
      </w:r>
    </w:p>
    <w:p w14:paraId="462CC0EA" w14:textId="77777777" w:rsidR="00C7526B" w:rsidRPr="00D62E0E" w:rsidRDefault="00C7526B" w:rsidP="00C7526B">
      <w:pPr>
        <w:spacing w:after="0"/>
        <w:rPr>
          <w:szCs w:val="20"/>
        </w:rPr>
      </w:pPr>
      <w:r>
        <w:rPr>
          <w:szCs w:val="20"/>
        </w:rPr>
        <w:lastRenderedPageBreak/>
        <w:t>Príloha č. 1: Množstvo tovaru, frakcia, typ kameniva a ich jednotkové ceny.</w:t>
      </w:r>
    </w:p>
    <w:p w14:paraId="086D1EFE" w14:textId="77777777" w:rsidR="00E9543E" w:rsidRDefault="00E9543E" w:rsidP="00E9543E"/>
    <w:tbl>
      <w:tblPr>
        <w:tblStyle w:val="Mriekatabuky"/>
        <w:tblW w:w="9781" w:type="dxa"/>
        <w:tblInd w:w="-5" w:type="dxa"/>
        <w:tblLayout w:type="fixed"/>
        <w:tblLook w:val="04A0" w:firstRow="1" w:lastRow="0" w:firstColumn="1" w:lastColumn="0" w:noHBand="0" w:noVBand="1"/>
      </w:tblPr>
      <w:tblGrid>
        <w:gridCol w:w="3969"/>
        <w:gridCol w:w="1843"/>
        <w:gridCol w:w="1701"/>
        <w:gridCol w:w="2268"/>
      </w:tblGrid>
      <w:tr w:rsidR="00E9543E" w:rsidRPr="00B4448A" w14:paraId="6E85C2F3" w14:textId="77777777" w:rsidTr="00C72486">
        <w:trPr>
          <w:trHeight w:val="620"/>
        </w:trPr>
        <w:tc>
          <w:tcPr>
            <w:tcW w:w="3969" w:type="dxa"/>
            <w:vAlign w:val="center"/>
          </w:tcPr>
          <w:p w14:paraId="5D4AA853" w14:textId="77777777" w:rsidR="00E9543E" w:rsidRDefault="00E9543E" w:rsidP="00C72486">
            <w:pPr>
              <w:spacing w:after="0"/>
              <w:jc w:val="center"/>
              <w:rPr>
                <w:rFonts w:cs="Arial"/>
                <w:b/>
                <w:szCs w:val="20"/>
              </w:rPr>
            </w:pPr>
            <w:r w:rsidRPr="00B4448A">
              <w:rPr>
                <w:rFonts w:cs="Arial"/>
                <w:b/>
                <w:szCs w:val="20"/>
              </w:rPr>
              <w:t>Názov položky</w:t>
            </w:r>
          </w:p>
          <w:p w14:paraId="14285EE2" w14:textId="07BC74C7" w:rsidR="00E9543E" w:rsidRPr="00B4448A" w:rsidRDefault="00E9543E" w:rsidP="00C72486">
            <w:pPr>
              <w:spacing w:after="0"/>
              <w:jc w:val="center"/>
              <w:rPr>
                <w:rFonts w:cs="Arial"/>
                <w:szCs w:val="20"/>
              </w:rPr>
            </w:pPr>
            <w:r>
              <w:rPr>
                <w:rFonts w:cs="Arial"/>
                <w:b/>
                <w:szCs w:val="20"/>
              </w:rPr>
              <w:t xml:space="preserve">(typ kameniva – </w:t>
            </w:r>
            <w:r w:rsidR="0035550F">
              <w:rPr>
                <w:rFonts w:cs="Arial"/>
                <w:b/>
                <w:szCs w:val="20"/>
              </w:rPr>
              <w:t>andezit</w:t>
            </w:r>
            <w:r>
              <w:rPr>
                <w:rFonts w:cs="Arial"/>
                <w:b/>
                <w:szCs w:val="20"/>
              </w:rPr>
              <w:t>)</w:t>
            </w:r>
          </w:p>
        </w:tc>
        <w:tc>
          <w:tcPr>
            <w:tcW w:w="1843" w:type="dxa"/>
            <w:vAlign w:val="center"/>
          </w:tcPr>
          <w:p w14:paraId="6BCCB8B3" w14:textId="77777777" w:rsidR="00E9543E" w:rsidRPr="00B4448A" w:rsidRDefault="00E9543E" w:rsidP="00C72486">
            <w:pPr>
              <w:autoSpaceDE w:val="0"/>
              <w:autoSpaceDN w:val="0"/>
              <w:adjustRightInd w:val="0"/>
              <w:spacing w:after="0"/>
              <w:jc w:val="center"/>
              <w:rPr>
                <w:rFonts w:cs="Arial"/>
                <w:b/>
                <w:szCs w:val="20"/>
              </w:rPr>
            </w:pPr>
            <w:r w:rsidRPr="00B4448A">
              <w:rPr>
                <w:rFonts w:cs="Arial"/>
                <w:b/>
                <w:szCs w:val="20"/>
              </w:rPr>
              <w:t>Množstvo</w:t>
            </w:r>
          </w:p>
          <w:p w14:paraId="27D69880" w14:textId="77777777" w:rsidR="00E9543E" w:rsidRPr="00B4448A" w:rsidRDefault="00E9543E" w:rsidP="00C72486">
            <w:pPr>
              <w:spacing w:after="0"/>
              <w:jc w:val="center"/>
              <w:rPr>
                <w:rFonts w:cs="Arial"/>
                <w:szCs w:val="20"/>
              </w:rPr>
            </w:pPr>
            <w:r w:rsidRPr="00B4448A">
              <w:rPr>
                <w:rFonts w:cs="Arial"/>
                <w:b/>
                <w:szCs w:val="20"/>
              </w:rPr>
              <w:t>(tony)</w:t>
            </w:r>
          </w:p>
        </w:tc>
        <w:tc>
          <w:tcPr>
            <w:tcW w:w="1701" w:type="dxa"/>
          </w:tcPr>
          <w:p w14:paraId="6EA52882" w14:textId="77777777" w:rsidR="00E9543E" w:rsidRDefault="00E9543E" w:rsidP="00C72486">
            <w:pPr>
              <w:spacing w:after="0"/>
              <w:jc w:val="center"/>
              <w:rPr>
                <w:rFonts w:cs="Arial"/>
                <w:szCs w:val="20"/>
              </w:rPr>
            </w:pPr>
            <w:r>
              <w:rPr>
                <w:rFonts w:cs="Arial"/>
                <w:szCs w:val="20"/>
              </w:rPr>
              <w:t xml:space="preserve">Suma v EUR bez DPH za 1 tonu </w:t>
            </w:r>
          </w:p>
        </w:tc>
        <w:tc>
          <w:tcPr>
            <w:tcW w:w="2268" w:type="dxa"/>
          </w:tcPr>
          <w:p w14:paraId="51100467" w14:textId="77777777" w:rsidR="00E9543E" w:rsidRDefault="00E9543E" w:rsidP="00C72486">
            <w:pPr>
              <w:spacing w:after="0"/>
              <w:jc w:val="center"/>
              <w:rPr>
                <w:rFonts w:cs="Arial"/>
                <w:szCs w:val="20"/>
              </w:rPr>
            </w:pPr>
            <w:r>
              <w:rPr>
                <w:rFonts w:cs="Arial"/>
                <w:szCs w:val="20"/>
              </w:rPr>
              <w:t>Suma</w:t>
            </w:r>
            <w:r w:rsidRPr="00B4448A">
              <w:rPr>
                <w:rFonts w:cs="Arial"/>
                <w:szCs w:val="20"/>
              </w:rPr>
              <w:t xml:space="preserve"> v EUR bez DPH</w:t>
            </w:r>
            <w:r>
              <w:rPr>
                <w:rFonts w:cs="Arial"/>
                <w:szCs w:val="20"/>
              </w:rPr>
              <w:t xml:space="preserve"> za požadované množstvo</w:t>
            </w:r>
          </w:p>
        </w:tc>
      </w:tr>
      <w:tr w:rsidR="0035550F" w:rsidRPr="00B4448A" w14:paraId="4FF92067" w14:textId="77777777" w:rsidTr="00F13153">
        <w:trPr>
          <w:trHeight w:val="206"/>
        </w:trPr>
        <w:tc>
          <w:tcPr>
            <w:tcW w:w="3969" w:type="dxa"/>
            <w:shd w:val="clear" w:color="auto" w:fill="EEECE1" w:themeFill="background2"/>
            <w:vAlign w:val="center"/>
          </w:tcPr>
          <w:p w14:paraId="1C94D4D2" w14:textId="77777777" w:rsidR="0035550F" w:rsidRPr="00E65759" w:rsidRDefault="0035550F" w:rsidP="0035550F">
            <w:pPr>
              <w:spacing w:after="0" w:line="360" w:lineRule="auto"/>
              <w:rPr>
                <w:rFonts w:cs="Arial"/>
                <w:szCs w:val="20"/>
              </w:rPr>
            </w:pPr>
            <w:r>
              <w:rPr>
                <w:rFonts w:cs="Arial"/>
                <w:szCs w:val="20"/>
              </w:rPr>
              <w:t>Hrubé drvené kamenivo 16/32</w:t>
            </w:r>
            <w:r w:rsidRPr="006E6FBC">
              <w:rPr>
                <w:rFonts w:cs="Arial"/>
                <w:szCs w:val="20"/>
              </w:rPr>
              <w:t xml:space="preserve"> mm</w:t>
            </w:r>
          </w:p>
        </w:tc>
        <w:tc>
          <w:tcPr>
            <w:tcW w:w="1843" w:type="dxa"/>
            <w:shd w:val="clear" w:color="auto" w:fill="EEECE1" w:themeFill="background2"/>
          </w:tcPr>
          <w:p w14:paraId="14B54F8A" w14:textId="05368B74" w:rsidR="0035550F" w:rsidRPr="00E65759" w:rsidRDefault="0035550F" w:rsidP="0035550F">
            <w:pPr>
              <w:spacing w:after="0" w:line="360" w:lineRule="auto"/>
              <w:jc w:val="center"/>
              <w:rPr>
                <w:rFonts w:cs="Arial"/>
                <w:szCs w:val="20"/>
              </w:rPr>
            </w:pPr>
            <w:r>
              <w:t xml:space="preserve">310 </w:t>
            </w:r>
            <w:r>
              <w:rPr>
                <w:spacing w:val="-10"/>
              </w:rPr>
              <w:t>t</w:t>
            </w:r>
          </w:p>
        </w:tc>
        <w:tc>
          <w:tcPr>
            <w:tcW w:w="1701" w:type="dxa"/>
            <w:shd w:val="clear" w:color="auto" w:fill="FFFF00"/>
            <w:vAlign w:val="center"/>
          </w:tcPr>
          <w:p w14:paraId="0AB90D0B" w14:textId="78E404D4" w:rsidR="0035550F" w:rsidRPr="00063113" w:rsidRDefault="0035550F" w:rsidP="0035550F">
            <w:pPr>
              <w:spacing w:after="0" w:line="360" w:lineRule="auto"/>
              <w:jc w:val="center"/>
              <w:rPr>
                <w:rFonts w:cs="Arial"/>
                <w:szCs w:val="20"/>
                <w:highlight w:val="yellow"/>
              </w:rPr>
            </w:pPr>
          </w:p>
        </w:tc>
        <w:tc>
          <w:tcPr>
            <w:tcW w:w="2268" w:type="dxa"/>
            <w:vAlign w:val="center"/>
          </w:tcPr>
          <w:p w14:paraId="78362367" w14:textId="10BE8AEB" w:rsidR="0035550F" w:rsidRPr="00063113" w:rsidRDefault="0035550F" w:rsidP="0035550F">
            <w:pPr>
              <w:spacing w:after="0" w:line="360" w:lineRule="auto"/>
              <w:jc w:val="center"/>
              <w:rPr>
                <w:rFonts w:cs="Arial"/>
                <w:szCs w:val="20"/>
              </w:rPr>
            </w:pPr>
          </w:p>
        </w:tc>
      </w:tr>
      <w:tr w:rsidR="0035550F" w:rsidRPr="00B4448A" w14:paraId="054BC8F9" w14:textId="77777777" w:rsidTr="00F13153">
        <w:trPr>
          <w:trHeight w:val="206"/>
        </w:trPr>
        <w:tc>
          <w:tcPr>
            <w:tcW w:w="3969" w:type="dxa"/>
            <w:shd w:val="clear" w:color="auto" w:fill="EEECE1" w:themeFill="background2"/>
            <w:vAlign w:val="center"/>
          </w:tcPr>
          <w:p w14:paraId="235CDE2B" w14:textId="77777777" w:rsidR="0035550F" w:rsidRDefault="0035550F" w:rsidP="0035550F">
            <w:pPr>
              <w:spacing w:after="0" w:line="360" w:lineRule="auto"/>
              <w:rPr>
                <w:rFonts w:cs="Arial"/>
                <w:szCs w:val="20"/>
              </w:rPr>
            </w:pPr>
            <w:r>
              <w:rPr>
                <w:rFonts w:cs="Arial"/>
                <w:szCs w:val="20"/>
              </w:rPr>
              <w:t>Hrubé drvené kamenivo 32/63</w:t>
            </w:r>
            <w:r w:rsidRPr="006E6FBC">
              <w:rPr>
                <w:rFonts w:cs="Arial"/>
                <w:szCs w:val="20"/>
              </w:rPr>
              <w:t xml:space="preserve"> mm</w:t>
            </w:r>
          </w:p>
        </w:tc>
        <w:tc>
          <w:tcPr>
            <w:tcW w:w="1843" w:type="dxa"/>
            <w:shd w:val="clear" w:color="auto" w:fill="EEECE1" w:themeFill="background2"/>
          </w:tcPr>
          <w:p w14:paraId="3CC3EDCA" w14:textId="003D2512" w:rsidR="0035550F" w:rsidRDefault="0035550F" w:rsidP="0035550F">
            <w:pPr>
              <w:spacing w:after="0" w:line="360" w:lineRule="auto"/>
              <w:jc w:val="center"/>
              <w:rPr>
                <w:rFonts w:cs="Arial"/>
                <w:szCs w:val="20"/>
              </w:rPr>
            </w:pPr>
            <w:r>
              <w:t>110</w:t>
            </w:r>
            <w:r>
              <w:rPr>
                <w:spacing w:val="-5"/>
              </w:rPr>
              <w:t xml:space="preserve"> </w:t>
            </w:r>
            <w:r>
              <w:rPr>
                <w:spacing w:val="-10"/>
              </w:rPr>
              <w:t>t</w:t>
            </w:r>
          </w:p>
        </w:tc>
        <w:tc>
          <w:tcPr>
            <w:tcW w:w="1701" w:type="dxa"/>
            <w:shd w:val="clear" w:color="auto" w:fill="FFFF00"/>
            <w:vAlign w:val="center"/>
          </w:tcPr>
          <w:p w14:paraId="438633E0" w14:textId="59D79607" w:rsidR="0035550F" w:rsidRPr="00063113" w:rsidRDefault="0035550F" w:rsidP="0035550F">
            <w:pPr>
              <w:spacing w:after="0" w:line="360" w:lineRule="auto"/>
              <w:jc w:val="center"/>
              <w:rPr>
                <w:rFonts w:cs="Arial"/>
                <w:szCs w:val="20"/>
                <w:highlight w:val="yellow"/>
              </w:rPr>
            </w:pPr>
          </w:p>
        </w:tc>
        <w:tc>
          <w:tcPr>
            <w:tcW w:w="2268" w:type="dxa"/>
            <w:vAlign w:val="center"/>
          </w:tcPr>
          <w:p w14:paraId="0E80FBE2" w14:textId="5E9A2057" w:rsidR="0035550F" w:rsidRDefault="0035550F" w:rsidP="0035550F">
            <w:pPr>
              <w:spacing w:after="0" w:line="360" w:lineRule="auto"/>
              <w:jc w:val="center"/>
              <w:rPr>
                <w:rFonts w:cs="Arial"/>
                <w:szCs w:val="20"/>
              </w:rPr>
            </w:pPr>
          </w:p>
        </w:tc>
      </w:tr>
      <w:tr w:rsidR="0035550F" w:rsidRPr="00B4448A" w14:paraId="0B3F338C" w14:textId="77777777" w:rsidTr="00F13153">
        <w:trPr>
          <w:trHeight w:val="206"/>
        </w:trPr>
        <w:tc>
          <w:tcPr>
            <w:tcW w:w="3969" w:type="dxa"/>
            <w:shd w:val="clear" w:color="auto" w:fill="EEECE1" w:themeFill="background2"/>
            <w:vAlign w:val="center"/>
          </w:tcPr>
          <w:p w14:paraId="4769B0F4" w14:textId="77777777" w:rsidR="0035550F" w:rsidRDefault="0035550F" w:rsidP="0035550F">
            <w:pPr>
              <w:spacing w:after="0" w:line="360" w:lineRule="auto"/>
              <w:rPr>
                <w:rFonts w:cs="Arial"/>
                <w:szCs w:val="20"/>
              </w:rPr>
            </w:pPr>
            <w:r>
              <w:rPr>
                <w:rFonts w:cs="Arial"/>
                <w:szCs w:val="20"/>
              </w:rPr>
              <w:t>Hrubé drvené kamenivo 63/125</w:t>
            </w:r>
            <w:r w:rsidRPr="006E6FBC">
              <w:rPr>
                <w:rFonts w:cs="Arial"/>
                <w:szCs w:val="20"/>
              </w:rPr>
              <w:t xml:space="preserve"> mm</w:t>
            </w:r>
          </w:p>
        </w:tc>
        <w:tc>
          <w:tcPr>
            <w:tcW w:w="1843" w:type="dxa"/>
            <w:shd w:val="clear" w:color="auto" w:fill="EEECE1" w:themeFill="background2"/>
          </w:tcPr>
          <w:p w14:paraId="3CB658D5" w14:textId="287E41BB" w:rsidR="0035550F" w:rsidRDefault="0035550F" w:rsidP="0035550F">
            <w:pPr>
              <w:spacing w:after="0" w:line="360" w:lineRule="auto"/>
              <w:jc w:val="center"/>
              <w:rPr>
                <w:rFonts w:cs="Arial"/>
                <w:szCs w:val="20"/>
              </w:rPr>
            </w:pPr>
            <w:r>
              <w:t>390</w:t>
            </w:r>
            <w:r>
              <w:rPr>
                <w:spacing w:val="-7"/>
              </w:rPr>
              <w:t xml:space="preserve"> </w:t>
            </w:r>
            <w:r>
              <w:rPr>
                <w:spacing w:val="-10"/>
              </w:rPr>
              <w:t>t</w:t>
            </w:r>
          </w:p>
        </w:tc>
        <w:tc>
          <w:tcPr>
            <w:tcW w:w="1701" w:type="dxa"/>
            <w:shd w:val="clear" w:color="auto" w:fill="FFFF00"/>
            <w:vAlign w:val="center"/>
          </w:tcPr>
          <w:p w14:paraId="3A7AB534" w14:textId="1C5A8045" w:rsidR="0035550F" w:rsidRPr="00063113" w:rsidRDefault="0035550F" w:rsidP="0035550F">
            <w:pPr>
              <w:spacing w:after="0" w:line="360" w:lineRule="auto"/>
              <w:jc w:val="center"/>
              <w:rPr>
                <w:rFonts w:cs="Arial"/>
                <w:szCs w:val="20"/>
                <w:highlight w:val="yellow"/>
              </w:rPr>
            </w:pPr>
          </w:p>
        </w:tc>
        <w:tc>
          <w:tcPr>
            <w:tcW w:w="2268" w:type="dxa"/>
            <w:vAlign w:val="center"/>
          </w:tcPr>
          <w:p w14:paraId="10864CDB" w14:textId="3EA35E03" w:rsidR="0035550F" w:rsidRDefault="0035550F" w:rsidP="0035550F">
            <w:pPr>
              <w:spacing w:after="0" w:line="360" w:lineRule="auto"/>
              <w:jc w:val="center"/>
              <w:rPr>
                <w:rFonts w:cs="Arial"/>
                <w:szCs w:val="20"/>
              </w:rPr>
            </w:pPr>
          </w:p>
        </w:tc>
      </w:tr>
      <w:tr w:rsidR="0035550F" w:rsidRPr="00B4448A" w14:paraId="3ADB9419" w14:textId="77777777" w:rsidTr="00F13153">
        <w:trPr>
          <w:trHeight w:val="206"/>
        </w:trPr>
        <w:tc>
          <w:tcPr>
            <w:tcW w:w="3969" w:type="dxa"/>
            <w:shd w:val="clear" w:color="auto" w:fill="EEECE1" w:themeFill="background2"/>
            <w:vAlign w:val="center"/>
          </w:tcPr>
          <w:p w14:paraId="12A92800" w14:textId="77777777" w:rsidR="0035550F" w:rsidRDefault="0035550F" w:rsidP="0035550F">
            <w:pPr>
              <w:spacing w:after="0" w:line="360" w:lineRule="auto"/>
              <w:rPr>
                <w:rFonts w:cs="Arial"/>
                <w:szCs w:val="20"/>
              </w:rPr>
            </w:pPr>
            <w:r>
              <w:rPr>
                <w:rFonts w:cs="Arial"/>
                <w:szCs w:val="20"/>
              </w:rPr>
              <w:t>Lomový kameň netriedený</w:t>
            </w:r>
          </w:p>
        </w:tc>
        <w:tc>
          <w:tcPr>
            <w:tcW w:w="1843" w:type="dxa"/>
            <w:shd w:val="clear" w:color="auto" w:fill="EEECE1" w:themeFill="background2"/>
          </w:tcPr>
          <w:p w14:paraId="7E704CEE" w14:textId="08921CBF" w:rsidR="0035550F" w:rsidRDefault="0035550F" w:rsidP="0035550F">
            <w:pPr>
              <w:spacing w:after="0" w:line="360" w:lineRule="auto"/>
              <w:jc w:val="center"/>
              <w:rPr>
                <w:rFonts w:cs="Arial"/>
                <w:szCs w:val="20"/>
              </w:rPr>
            </w:pPr>
            <w:r>
              <w:t>55</w:t>
            </w:r>
            <w:r>
              <w:rPr>
                <w:spacing w:val="-5"/>
              </w:rPr>
              <w:t xml:space="preserve"> </w:t>
            </w:r>
            <w:r>
              <w:rPr>
                <w:spacing w:val="-10"/>
              </w:rPr>
              <w:t>t</w:t>
            </w:r>
          </w:p>
        </w:tc>
        <w:tc>
          <w:tcPr>
            <w:tcW w:w="1701" w:type="dxa"/>
            <w:shd w:val="clear" w:color="auto" w:fill="FFFF00"/>
            <w:vAlign w:val="center"/>
          </w:tcPr>
          <w:p w14:paraId="35444ADC" w14:textId="723A2047" w:rsidR="0035550F" w:rsidRPr="00063113" w:rsidRDefault="0035550F" w:rsidP="0035550F">
            <w:pPr>
              <w:spacing w:after="0" w:line="360" w:lineRule="auto"/>
              <w:jc w:val="center"/>
              <w:rPr>
                <w:rFonts w:cs="Arial"/>
                <w:szCs w:val="20"/>
                <w:highlight w:val="yellow"/>
              </w:rPr>
            </w:pPr>
          </w:p>
        </w:tc>
        <w:tc>
          <w:tcPr>
            <w:tcW w:w="2268" w:type="dxa"/>
            <w:vAlign w:val="center"/>
          </w:tcPr>
          <w:p w14:paraId="17F8B244" w14:textId="56F78F1D" w:rsidR="0035550F" w:rsidRDefault="0035550F" w:rsidP="0035550F">
            <w:pPr>
              <w:spacing w:after="0" w:line="360" w:lineRule="auto"/>
              <w:jc w:val="center"/>
              <w:rPr>
                <w:rFonts w:cs="Arial"/>
                <w:szCs w:val="20"/>
              </w:rPr>
            </w:pPr>
          </w:p>
        </w:tc>
      </w:tr>
      <w:tr w:rsidR="0035550F" w:rsidRPr="00B4448A" w14:paraId="23715826" w14:textId="77777777" w:rsidTr="00F13153">
        <w:trPr>
          <w:trHeight w:val="206"/>
        </w:trPr>
        <w:tc>
          <w:tcPr>
            <w:tcW w:w="3969" w:type="dxa"/>
            <w:shd w:val="clear" w:color="auto" w:fill="EEECE1" w:themeFill="background2"/>
            <w:vAlign w:val="center"/>
          </w:tcPr>
          <w:p w14:paraId="1FB9C6FF" w14:textId="5ECC35F3" w:rsidR="0035550F" w:rsidRDefault="0035550F" w:rsidP="0035550F">
            <w:pPr>
              <w:spacing w:after="0" w:line="360" w:lineRule="auto"/>
              <w:rPr>
                <w:rFonts w:cs="Arial"/>
                <w:szCs w:val="20"/>
              </w:rPr>
            </w:pPr>
            <w:r>
              <w:rPr>
                <w:rFonts w:cs="Arial"/>
                <w:szCs w:val="20"/>
              </w:rPr>
              <w:t>Lomový kameň 63/350 mm</w:t>
            </w:r>
          </w:p>
        </w:tc>
        <w:tc>
          <w:tcPr>
            <w:tcW w:w="1843" w:type="dxa"/>
            <w:shd w:val="clear" w:color="auto" w:fill="EEECE1" w:themeFill="background2"/>
          </w:tcPr>
          <w:p w14:paraId="3513E274" w14:textId="1819FD76" w:rsidR="0035550F" w:rsidRDefault="0035550F" w:rsidP="0035550F">
            <w:pPr>
              <w:spacing w:after="0" w:line="360" w:lineRule="auto"/>
              <w:jc w:val="center"/>
              <w:rPr>
                <w:rFonts w:cs="Arial"/>
                <w:szCs w:val="20"/>
              </w:rPr>
            </w:pPr>
            <w:r>
              <w:t>55</w:t>
            </w:r>
            <w:r>
              <w:rPr>
                <w:spacing w:val="-5"/>
              </w:rPr>
              <w:t xml:space="preserve"> </w:t>
            </w:r>
            <w:r>
              <w:rPr>
                <w:spacing w:val="-10"/>
              </w:rPr>
              <w:t>t</w:t>
            </w:r>
          </w:p>
        </w:tc>
        <w:tc>
          <w:tcPr>
            <w:tcW w:w="1701" w:type="dxa"/>
            <w:shd w:val="clear" w:color="auto" w:fill="FFFF00"/>
            <w:vAlign w:val="center"/>
          </w:tcPr>
          <w:p w14:paraId="56E3505C" w14:textId="77777777" w:rsidR="0035550F" w:rsidRPr="00063113" w:rsidRDefault="0035550F" w:rsidP="0035550F">
            <w:pPr>
              <w:spacing w:after="0" w:line="360" w:lineRule="auto"/>
              <w:jc w:val="center"/>
              <w:rPr>
                <w:rFonts w:cs="Arial"/>
                <w:szCs w:val="20"/>
                <w:highlight w:val="yellow"/>
              </w:rPr>
            </w:pPr>
          </w:p>
        </w:tc>
        <w:tc>
          <w:tcPr>
            <w:tcW w:w="2268" w:type="dxa"/>
            <w:vAlign w:val="center"/>
          </w:tcPr>
          <w:p w14:paraId="698EB98D" w14:textId="77777777" w:rsidR="0035550F" w:rsidRDefault="0035550F" w:rsidP="0035550F">
            <w:pPr>
              <w:spacing w:after="0" w:line="360" w:lineRule="auto"/>
              <w:jc w:val="center"/>
              <w:rPr>
                <w:rFonts w:cs="Arial"/>
                <w:szCs w:val="20"/>
              </w:rPr>
            </w:pPr>
          </w:p>
        </w:tc>
      </w:tr>
      <w:tr w:rsidR="00E9543E" w:rsidRPr="00B4448A" w14:paraId="3FDB0333" w14:textId="77777777" w:rsidTr="00C72486">
        <w:trPr>
          <w:trHeight w:val="206"/>
        </w:trPr>
        <w:tc>
          <w:tcPr>
            <w:tcW w:w="3969" w:type="dxa"/>
            <w:shd w:val="clear" w:color="auto" w:fill="auto"/>
            <w:vAlign w:val="center"/>
          </w:tcPr>
          <w:p w14:paraId="14CD622B" w14:textId="77777777" w:rsidR="00E9543E" w:rsidRDefault="00E9543E" w:rsidP="00C72486">
            <w:pPr>
              <w:spacing w:after="0" w:line="360" w:lineRule="auto"/>
              <w:rPr>
                <w:rFonts w:cs="Arial"/>
                <w:szCs w:val="20"/>
              </w:rPr>
            </w:pPr>
            <w:r>
              <w:rPr>
                <w:rFonts w:cs="Arial"/>
                <w:szCs w:val="20"/>
              </w:rPr>
              <w:t xml:space="preserve">Spolu </w:t>
            </w:r>
          </w:p>
        </w:tc>
        <w:tc>
          <w:tcPr>
            <w:tcW w:w="1843" w:type="dxa"/>
            <w:shd w:val="clear" w:color="auto" w:fill="auto"/>
            <w:vAlign w:val="center"/>
          </w:tcPr>
          <w:p w14:paraId="263BD25B" w14:textId="77777777" w:rsidR="00E9543E" w:rsidRPr="002F38EE" w:rsidRDefault="00E9543E" w:rsidP="00C72486">
            <w:pPr>
              <w:spacing w:after="0" w:line="360" w:lineRule="auto"/>
              <w:jc w:val="center"/>
              <w:rPr>
                <w:rFonts w:cs="Arial"/>
                <w:szCs w:val="20"/>
              </w:rPr>
            </w:pPr>
            <w:r w:rsidRPr="002F38EE">
              <w:rPr>
                <w:rFonts w:cs="Arial"/>
                <w:szCs w:val="20"/>
              </w:rPr>
              <w:t>-</w:t>
            </w:r>
          </w:p>
        </w:tc>
        <w:tc>
          <w:tcPr>
            <w:tcW w:w="1701" w:type="dxa"/>
            <w:shd w:val="clear" w:color="auto" w:fill="auto"/>
            <w:vAlign w:val="center"/>
          </w:tcPr>
          <w:p w14:paraId="6001B284" w14:textId="77777777" w:rsidR="00E9543E" w:rsidRPr="002F38EE" w:rsidRDefault="00E9543E" w:rsidP="00C72486">
            <w:pPr>
              <w:spacing w:after="0" w:line="360" w:lineRule="auto"/>
              <w:jc w:val="center"/>
              <w:rPr>
                <w:rFonts w:cs="Arial"/>
                <w:szCs w:val="20"/>
              </w:rPr>
            </w:pPr>
            <w:r w:rsidRPr="002F38EE">
              <w:rPr>
                <w:rFonts w:cs="Arial"/>
                <w:szCs w:val="20"/>
              </w:rPr>
              <w:t>-</w:t>
            </w:r>
          </w:p>
        </w:tc>
        <w:tc>
          <w:tcPr>
            <w:tcW w:w="2268" w:type="dxa"/>
            <w:vAlign w:val="center"/>
          </w:tcPr>
          <w:p w14:paraId="3C2A5A67" w14:textId="70941BE0" w:rsidR="00E9543E" w:rsidRPr="002F38EE" w:rsidRDefault="00E9543E" w:rsidP="00C72486">
            <w:pPr>
              <w:spacing w:after="0" w:line="360" w:lineRule="auto"/>
              <w:jc w:val="center"/>
              <w:rPr>
                <w:rFonts w:cs="Arial"/>
                <w:szCs w:val="20"/>
              </w:rPr>
            </w:pPr>
          </w:p>
        </w:tc>
      </w:tr>
    </w:tbl>
    <w:p w14:paraId="501696F0" w14:textId="77777777" w:rsidR="00E9543E" w:rsidRDefault="00E9543E" w:rsidP="00E9543E"/>
    <w:p w14:paraId="0DA9661C" w14:textId="77777777" w:rsidR="00E9543E" w:rsidRDefault="00E9543E" w:rsidP="00E9543E"/>
    <w:p w14:paraId="36BEE962" w14:textId="77777777" w:rsidR="00E9543E" w:rsidRDefault="00E9543E" w:rsidP="00E9543E"/>
    <w:p w14:paraId="550C2AB1" w14:textId="77777777" w:rsidR="00E9543E" w:rsidRDefault="00E9543E" w:rsidP="00E9543E"/>
    <w:p w14:paraId="4ECEBD30" w14:textId="77777777" w:rsidR="00E9543E" w:rsidRDefault="00E9543E" w:rsidP="00E9543E"/>
    <w:p w14:paraId="6C3CC210" w14:textId="77777777" w:rsidR="00E9543E" w:rsidRDefault="00E9543E" w:rsidP="00E9543E"/>
    <w:p w14:paraId="18BFB2A1" w14:textId="7EDA95C1" w:rsidR="009C26F9" w:rsidRDefault="009C26F9" w:rsidP="00E65759">
      <w:pPr>
        <w:tabs>
          <w:tab w:val="left" w:pos="2025"/>
          <w:tab w:val="right" w:pos="9072"/>
        </w:tabs>
        <w:spacing w:after="0"/>
        <w:rPr>
          <w:rFonts w:cs="Arial"/>
          <w:b/>
          <w:szCs w:val="20"/>
        </w:rPr>
      </w:pPr>
    </w:p>
    <w:sectPr w:rsidR="009C26F9" w:rsidSect="00E9543E">
      <w:headerReference w:type="default" r:id="rId8"/>
      <w:footerReference w:type="default" r:id="rId9"/>
      <w:footerReference w:type="first" r:id="rId10"/>
      <w:type w:val="continuous"/>
      <w:pgSz w:w="11906" w:h="16838"/>
      <w:pgMar w:top="709"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A949" w14:textId="77777777" w:rsidR="002A2A0B" w:rsidRDefault="002A2A0B">
      <w:r>
        <w:separator/>
      </w:r>
    </w:p>
  </w:endnote>
  <w:endnote w:type="continuationSeparator" w:id="0">
    <w:p w14:paraId="791368B7" w14:textId="77777777" w:rsidR="002A2A0B" w:rsidRDefault="002A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805FC" w14:paraId="2D4E7A60" w14:textId="77777777" w:rsidTr="002917A0">
              <w:tc>
                <w:tcPr>
                  <w:tcW w:w="7650" w:type="dxa"/>
                </w:tcPr>
                <w:p w14:paraId="161303EA" w14:textId="22A8324C" w:rsidR="007805FC" w:rsidRDefault="007805FC" w:rsidP="001474DF">
                  <w:pPr>
                    <w:pStyle w:val="Pta"/>
                  </w:pPr>
                </w:p>
              </w:tc>
              <w:tc>
                <w:tcPr>
                  <w:tcW w:w="1412" w:type="dxa"/>
                </w:tcPr>
                <w:p w14:paraId="7289D8C9" w14:textId="39BAD1FC" w:rsidR="007805FC" w:rsidRDefault="007805F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13D6">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13D6">
                    <w:rPr>
                      <w:bCs/>
                      <w:noProof/>
                      <w:sz w:val="18"/>
                      <w:szCs w:val="18"/>
                    </w:rPr>
                    <w:t>6</w:t>
                  </w:r>
                  <w:r w:rsidRPr="007C3D49">
                    <w:rPr>
                      <w:bCs/>
                      <w:sz w:val="18"/>
                      <w:szCs w:val="18"/>
                    </w:rPr>
                    <w:fldChar w:fldCharType="end"/>
                  </w:r>
                </w:p>
              </w:tc>
            </w:tr>
          </w:tbl>
          <w:p w14:paraId="6C1DB06B" w14:textId="4C1116E8" w:rsidR="007805FC" w:rsidRPr="002917A0" w:rsidRDefault="00DF1B37"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EndPr/>
    <w:sdtContent>
      <w:p w14:paraId="3F78D130" w14:textId="71593CEE" w:rsidR="007805FC" w:rsidRDefault="007805F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805FC" w:rsidRDefault="007805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DEE1" w14:textId="77777777" w:rsidR="002A2A0B" w:rsidRDefault="002A2A0B">
      <w:r>
        <w:separator/>
      </w:r>
    </w:p>
  </w:footnote>
  <w:footnote w:type="continuationSeparator" w:id="0">
    <w:p w14:paraId="652D92B1" w14:textId="77777777" w:rsidR="002A2A0B" w:rsidRDefault="002A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805FC" w14:paraId="14793BB4" w14:textId="77777777" w:rsidTr="007C3D49">
      <w:tc>
        <w:tcPr>
          <w:tcW w:w="1271" w:type="dxa"/>
        </w:tcPr>
        <w:p w14:paraId="22C3DFF4" w14:textId="2E53548F" w:rsidR="007805FC" w:rsidRDefault="007805F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805FC" w:rsidRDefault="007805F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05FA6545" w:rsidR="007805FC" w:rsidRPr="007C3D49" w:rsidRDefault="00E61C82" w:rsidP="007C3D49">
          <w:pPr>
            <w:pStyle w:val="Nadpis4"/>
            <w:tabs>
              <w:tab w:val="clear" w:pos="576"/>
            </w:tabs>
            <w:rPr>
              <w:color w:val="005941"/>
              <w:sz w:val="24"/>
            </w:rPr>
          </w:pPr>
          <w:r>
            <w:rPr>
              <w:color w:val="005941"/>
              <w:sz w:val="24"/>
            </w:rPr>
            <w:t>Odštepný závod Ulič</w:t>
          </w:r>
        </w:p>
        <w:p w14:paraId="4F73470A" w14:textId="3313CA07" w:rsidR="007805FC" w:rsidRDefault="00E61C82" w:rsidP="007C3D49">
          <w:pPr>
            <w:pStyle w:val="Nadpis4"/>
            <w:tabs>
              <w:tab w:val="clear" w:pos="576"/>
            </w:tabs>
          </w:pPr>
          <w:r>
            <w:rPr>
              <w:color w:val="005941"/>
              <w:sz w:val="24"/>
            </w:rPr>
            <w:t>Ulič 96, 067 67 Ulič</w:t>
          </w:r>
        </w:p>
      </w:tc>
    </w:tr>
  </w:tbl>
  <w:p w14:paraId="08D1390A" w14:textId="77777777" w:rsidR="007805FC" w:rsidRDefault="007805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8"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6904690">
    <w:abstractNumId w:val="37"/>
  </w:num>
  <w:num w:numId="2" w16cid:durableId="1151559005">
    <w:abstractNumId w:val="35"/>
  </w:num>
  <w:num w:numId="3" w16cid:durableId="275407447">
    <w:abstractNumId w:val="44"/>
  </w:num>
  <w:num w:numId="4" w16cid:durableId="23290774">
    <w:abstractNumId w:val="17"/>
  </w:num>
  <w:num w:numId="5" w16cid:durableId="153880802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6097016">
    <w:abstractNumId w:val="10"/>
  </w:num>
  <w:num w:numId="7" w16cid:durableId="1832600883">
    <w:abstractNumId w:val="26"/>
  </w:num>
  <w:num w:numId="8" w16cid:durableId="51278122">
    <w:abstractNumId w:val="46"/>
  </w:num>
  <w:num w:numId="9" w16cid:durableId="1658411947">
    <w:abstractNumId w:val="25"/>
  </w:num>
  <w:num w:numId="10" w16cid:durableId="1623880473">
    <w:abstractNumId w:val="41"/>
  </w:num>
  <w:num w:numId="11" w16cid:durableId="833883198">
    <w:abstractNumId w:val="18"/>
  </w:num>
  <w:num w:numId="12" w16cid:durableId="333345142">
    <w:abstractNumId w:val="53"/>
  </w:num>
  <w:num w:numId="13" w16cid:durableId="1096362194">
    <w:abstractNumId w:val="36"/>
  </w:num>
  <w:num w:numId="14" w16cid:durableId="825049927">
    <w:abstractNumId w:val="11"/>
  </w:num>
  <w:num w:numId="15" w16cid:durableId="552354249">
    <w:abstractNumId w:val="9"/>
  </w:num>
  <w:num w:numId="16" w16cid:durableId="1446536803">
    <w:abstractNumId w:val="13"/>
  </w:num>
  <w:num w:numId="17" w16cid:durableId="1584989983">
    <w:abstractNumId w:val="29"/>
  </w:num>
  <w:num w:numId="18" w16cid:durableId="850215669">
    <w:abstractNumId w:val="20"/>
  </w:num>
  <w:num w:numId="19" w16cid:durableId="411854349">
    <w:abstractNumId w:val="15"/>
  </w:num>
  <w:num w:numId="20" w16cid:durableId="1101413283">
    <w:abstractNumId w:val="43"/>
  </w:num>
  <w:num w:numId="21" w16cid:durableId="1846047072">
    <w:abstractNumId w:val="6"/>
  </w:num>
  <w:num w:numId="22" w16cid:durableId="489294550">
    <w:abstractNumId w:val="57"/>
  </w:num>
  <w:num w:numId="23" w16cid:durableId="775640073">
    <w:abstractNumId w:val="33"/>
  </w:num>
  <w:num w:numId="24" w16cid:durableId="465315615">
    <w:abstractNumId w:val="60"/>
  </w:num>
  <w:num w:numId="25" w16cid:durableId="1467240539">
    <w:abstractNumId w:val="21"/>
  </w:num>
  <w:num w:numId="26" w16cid:durableId="709493236">
    <w:abstractNumId w:val="54"/>
  </w:num>
  <w:num w:numId="27" w16cid:durableId="435295480">
    <w:abstractNumId w:val="16"/>
  </w:num>
  <w:num w:numId="28" w16cid:durableId="1853302683">
    <w:abstractNumId w:val="31"/>
  </w:num>
  <w:num w:numId="29" w16cid:durableId="391202028">
    <w:abstractNumId w:val="40"/>
  </w:num>
  <w:num w:numId="30" w16cid:durableId="894856942">
    <w:abstractNumId w:val="28"/>
  </w:num>
  <w:num w:numId="31" w16cid:durableId="1020468431">
    <w:abstractNumId w:val="8"/>
  </w:num>
  <w:num w:numId="32" w16cid:durableId="1956252443">
    <w:abstractNumId w:val="45"/>
  </w:num>
  <w:num w:numId="33" w16cid:durableId="535772221">
    <w:abstractNumId w:val="52"/>
  </w:num>
  <w:num w:numId="34" w16cid:durableId="1464232113">
    <w:abstractNumId w:val="27"/>
  </w:num>
  <w:num w:numId="35" w16cid:durableId="637732226">
    <w:abstractNumId w:val="49"/>
  </w:num>
  <w:num w:numId="36" w16cid:durableId="1066338166">
    <w:abstractNumId w:val="56"/>
  </w:num>
  <w:num w:numId="37" w16cid:durableId="17723140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61521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656240">
    <w:abstractNumId w:val="50"/>
  </w:num>
  <w:num w:numId="40" w16cid:durableId="326444877">
    <w:abstractNumId w:val="4"/>
  </w:num>
  <w:num w:numId="41" w16cid:durableId="972565759">
    <w:abstractNumId w:val="58"/>
  </w:num>
  <w:num w:numId="42" w16cid:durableId="1405108859">
    <w:abstractNumId w:val="24"/>
  </w:num>
  <w:num w:numId="43" w16cid:durableId="1580678307">
    <w:abstractNumId w:val="22"/>
  </w:num>
  <w:num w:numId="44" w16cid:durableId="759065818">
    <w:abstractNumId w:val="38"/>
  </w:num>
  <w:num w:numId="45" w16cid:durableId="1621573635">
    <w:abstractNumId w:val="47"/>
  </w:num>
  <w:num w:numId="46" w16cid:durableId="1800025015">
    <w:abstractNumId w:val="7"/>
  </w:num>
  <w:num w:numId="47" w16cid:durableId="1325084493">
    <w:abstractNumId w:val="23"/>
  </w:num>
  <w:num w:numId="48" w16cid:durableId="496771978">
    <w:abstractNumId w:val="34"/>
  </w:num>
  <w:num w:numId="49" w16cid:durableId="712771797">
    <w:abstractNumId w:val="5"/>
  </w:num>
  <w:num w:numId="50" w16cid:durableId="1658192101">
    <w:abstractNumId w:val="2"/>
  </w:num>
  <w:num w:numId="51" w16cid:durableId="779375086">
    <w:abstractNumId w:val="51"/>
  </w:num>
  <w:num w:numId="52" w16cid:durableId="697200178">
    <w:abstractNumId w:val="19"/>
  </w:num>
  <w:num w:numId="53" w16cid:durableId="541669426">
    <w:abstractNumId w:val="55"/>
  </w:num>
  <w:num w:numId="54" w16cid:durableId="692459610">
    <w:abstractNumId w:val="3"/>
  </w:num>
  <w:num w:numId="55" w16cid:durableId="215237825">
    <w:abstractNumId w:val="12"/>
  </w:num>
  <w:num w:numId="56" w16cid:durableId="1543978803">
    <w:abstractNumId w:val="14"/>
  </w:num>
  <w:num w:numId="57" w16cid:durableId="1524974426">
    <w:abstractNumId w:val="39"/>
  </w:num>
  <w:num w:numId="58" w16cid:durableId="2144274705">
    <w:abstractNumId w:val="59"/>
  </w:num>
  <w:num w:numId="59" w16cid:durableId="648481009">
    <w:abstractNumId w:val="32"/>
  </w:num>
  <w:num w:numId="60" w16cid:durableId="1917202324">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6F6"/>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5CD4"/>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A0B"/>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38EE"/>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166"/>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50F"/>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1A88"/>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38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3D6"/>
    <w:rsid w:val="007218CF"/>
    <w:rsid w:val="00721E17"/>
    <w:rsid w:val="00721E54"/>
    <w:rsid w:val="007220ED"/>
    <w:rsid w:val="00722414"/>
    <w:rsid w:val="007225BA"/>
    <w:rsid w:val="00722BA4"/>
    <w:rsid w:val="007237BF"/>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5FC"/>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F42"/>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AB1"/>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118"/>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6F9"/>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7A"/>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1ED"/>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526B"/>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1CC"/>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E0E"/>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37"/>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C82"/>
    <w:rsid w:val="00E626BA"/>
    <w:rsid w:val="00E62FB1"/>
    <w:rsid w:val="00E62FF8"/>
    <w:rsid w:val="00E63917"/>
    <w:rsid w:val="00E647FC"/>
    <w:rsid w:val="00E648DF"/>
    <w:rsid w:val="00E64A62"/>
    <w:rsid w:val="00E65101"/>
    <w:rsid w:val="00E65211"/>
    <w:rsid w:val="00E65671"/>
    <w:rsid w:val="00E65759"/>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43E"/>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086"/>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693F-5617-4D9D-A41B-EAFBB9BC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2231</Words>
  <Characters>12720</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Lucia Danková</cp:lastModifiedBy>
  <cp:revision>13</cp:revision>
  <cp:lastPrinted>2023-09-07T10:33:00Z</cp:lastPrinted>
  <dcterms:created xsi:type="dcterms:W3CDTF">2023-09-07T10:34:00Z</dcterms:created>
  <dcterms:modified xsi:type="dcterms:W3CDTF">2025-06-09T07:46:00Z</dcterms:modified>
  <cp:category>EIZ</cp:category>
</cp:coreProperties>
</file>