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6A6FB78B" w:rsidR="00D0367B" w:rsidRDefault="00D0367B" w:rsidP="00570382">
      <w:pPr>
        <w:spacing w:after="0" w:line="240" w:lineRule="auto"/>
        <w:jc w:val="center"/>
        <w:rPr>
          <w:rFonts w:ascii="Arial Narrow" w:hAnsi="Arial Narrow" w:cs="Times New Roman"/>
          <w:b/>
          <w:bCs/>
        </w:rPr>
      </w:pPr>
      <w:bookmarkStart w:id="0" w:name="_GoBack"/>
      <w:bookmarkEnd w:id="0"/>
      <w:r w:rsidRPr="00CE3E37">
        <w:rPr>
          <w:rFonts w:ascii="Arial Narrow" w:hAnsi="Arial Narrow" w:cs="Times New Roman"/>
          <w:b/>
          <w:bCs/>
        </w:rPr>
        <w:t xml:space="preserve">Zmluva o dodávke </w:t>
      </w:r>
      <w:r w:rsidR="00163331" w:rsidRPr="00CE3E37">
        <w:rPr>
          <w:rFonts w:ascii="Arial Narrow" w:hAnsi="Arial Narrow" w:cs="Times New Roman"/>
          <w:b/>
          <w:bCs/>
        </w:rPr>
        <w:t>plynu</w:t>
      </w:r>
      <w:r w:rsidR="0053459E">
        <w:rPr>
          <w:rFonts w:ascii="Arial Narrow" w:hAnsi="Arial Narrow" w:cs="Times New Roman"/>
          <w:b/>
          <w:bCs/>
        </w:rPr>
        <w:t xml:space="preserve"> č. [•]</w:t>
      </w:r>
    </w:p>
    <w:p w14:paraId="5AE14F06" w14:textId="67EE0507" w:rsidR="0053459E" w:rsidRDefault="0053459E" w:rsidP="00570382">
      <w:pPr>
        <w:spacing w:after="0" w:line="240" w:lineRule="auto"/>
        <w:jc w:val="center"/>
        <w:rPr>
          <w:rFonts w:ascii="Arial Narrow" w:hAnsi="Arial Narrow" w:cs="Times New Roman"/>
          <w:b/>
          <w:bCs/>
        </w:rPr>
      </w:pPr>
      <w:r>
        <w:rPr>
          <w:rFonts w:ascii="Arial Narrow" w:hAnsi="Arial Narrow" w:cs="Times New Roman"/>
          <w:bCs/>
        </w:rPr>
        <w:t xml:space="preserve">uzatvorená </w:t>
      </w:r>
      <w:r w:rsidRPr="00AF3241">
        <w:rPr>
          <w:rFonts w:ascii="Arial Narrow" w:hAnsi="Arial Narrow" w:cs="Times New Roman"/>
        </w:rPr>
        <w:t xml:space="preserve">podľa § 269 ods. 2 zákona č. 513/1991 Zb. Obchodný zákonník v znení neskorších predpisov </w:t>
      </w:r>
      <w:r>
        <w:rPr>
          <w:rFonts w:ascii="Arial Narrow" w:hAnsi="Arial Narrow" w:cs="Times New Roman"/>
        </w:rPr>
        <w:t>(ďalej len „</w:t>
      </w:r>
      <w:r w:rsidRPr="00D72C8B">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sidRPr="00D72C8B">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D72C8B">
        <w:rPr>
          <w:rFonts w:ascii="Arial Narrow" w:hAnsi="Arial Narrow" w:cs="Times New Roman"/>
          <w:b/>
          <w:bCs/>
          <w:i/>
        </w:rPr>
        <w:t>Zmluva</w:t>
      </w:r>
      <w:r w:rsidRPr="00AF3241">
        <w:rPr>
          <w:rFonts w:ascii="Arial Narrow" w:hAnsi="Arial Narrow" w:cs="Times New Roman"/>
        </w:rPr>
        <w:t>“)</w:t>
      </w:r>
      <w:r>
        <w:rPr>
          <w:rFonts w:ascii="Arial Narrow" w:hAnsi="Arial Narrow" w:cs="Times New Roman"/>
        </w:rPr>
        <w:t xml:space="preserve"> medzi Zmluvnými stranami:</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7182821D"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53459E">
        <w:rPr>
          <w:rFonts w:ascii="Arial Narrow" w:hAnsi="Arial Narrow" w:cs="Times New Roman"/>
        </w:rPr>
        <w:t xml:space="preserve">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57421FEE"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9963F0">
        <w:rPr>
          <w:rFonts w:ascii="Arial Narrow" w:hAnsi="Arial Narrow" w:cs="Times New Roman"/>
        </w:rPr>
        <w:t>xx</w:t>
      </w:r>
      <w:r w:rsidR="00A762B0">
        <w:rPr>
          <w:rFonts w:ascii="Arial Narrow" w:hAnsi="Arial Narrow" w:cs="Times New Roman"/>
        </w:rPr>
        <w:t>/</w:t>
      </w:r>
      <w:r w:rsidR="009963F0">
        <w:rPr>
          <w:rFonts w:ascii="Arial Narrow" w:hAnsi="Arial Narrow" w:cs="Times New Roman"/>
        </w:rPr>
        <w:t>x</w:t>
      </w:r>
      <w:r w:rsidR="00A762B0">
        <w:rPr>
          <w:rFonts w:ascii="Arial Narrow" w:hAnsi="Arial Narrow" w:cs="Times New Roman"/>
        </w:rPr>
        <w:t xml:space="preserve"> </w:t>
      </w:r>
      <w:r w:rsidR="009963F0">
        <w:rPr>
          <w:rFonts w:ascii="Arial Narrow" w:hAnsi="Arial Narrow" w:cs="Times New Roman"/>
        </w:rPr>
        <w:t>xxx</w:t>
      </w:r>
      <w:r w:rsidRPr="002F1D41">
        <w:rPr>
          <w:rFonts w:ascii="Arial Narrow" w:hAnsi="Arial Narrow" w:cs="Times New Roman"/>
        </w:rPr>
        <w:t xml:space="preserve"> zo dňa</w:t>
      </w:r>
      <w:r w:rsidR="00A762B0">
        <w:rPr>
          <w:rFonts w:ascii="Arial Narrow" w:hAnsi="Arial Narrow" w:cs="Times New Roman"/>
        </w:rPr>
        <w:t xml:space="preserve"> </w:t>
      </w:r>
      <w:r w:rsidR="009963F0">
        <w:rPr>
          <w:rFonts w:ascii="Arial Narrow" w:hAnsi="Arial Narrow" w:cs="Times New Roman"/>
        </w:rPr>
        <w:t>xx</w:t>
      </w:r>
      <w:r w:rsidR="00A762B0">
        <w:rPr>
          <w:rFonts w:ascii="Arial Narrow" w:hAnsi="Arial Narrow" w:cs="Times New Roman"/>
        </w:rPr>
        <w:t>.</w:t>
      </w:r>
      <w:r w:rsidR="009963F0">
        <w:rPr>
          <w:rFonts w:ascii="Arial Narrow" w:hAnsi="Arial Narrow" w:cs="Times New Roman"/>
        </w:rPr>
        <w:t>xx</w:t>
      </w:r>
      <w:r w:rsidR="00A762B0">
        <w:rPr>
          <w:rFonts w:ascii="Arial Narrow" w:hAnsi="Arial Narrow" w:cs="Times New Roman"/>
        </w:rPr>
        <w:t>.202</w:t>
      </w:r>
      <w:r w:rsidR="009963F0">
        <w:rPr>
          <w:rFonts w:ascii="Arial Narrow" w:hAnsi="Arial Narrow" w:cs="Times New Roman"/>
        </w:rPr>
        <w:t>x</w:t>
      </w:r>
      <w:r w:rsidRPr="002F1D41">
        <w:rPr>
          <w:rFonts w:ascii="Arial Narrow" w:hAnsi="Arial Narrow" w:cs="Times New Roman"/>
        </w:rPr>
        <w:t xml:space="preserve"> pod značkou </w:t>
      </w:r>
      <w:proofErr w:type="spellStart"/>
      <w:r w:rsidR="009963F0">
        <w:rPr>
          <w:rFonts w:ascii="Arial Narrow" w:hAnsi="Arial Narrow" w:cs="Times New Roman"/>
        </w:rPr>
        <w:t>xxxx</w:t>
      </w:r>
      <w:proofErr w:type="spellEnd"/>
      <w:r w:rsidR="00A762B0">
        <w:rPr>
          <w:rFonts w:ascii="Arial Narrow" w:hAnsi="Arial Narrow" w:cs="Times New Roman"/>
        </w:rPr>
        <w:t>/</w:t>
      </w:r>
      <w:r w:rsidR="009963F0">
        <w:rPr>
          <w:rFonts w:ascii="Arial Narrow" w:hAnsi="Arial Narrow" w:cs="Times New Roman"/>
        </w:rPr>
        <w:t>x</w:t>
      </w:r>
      <w:r w:rsidR="00A762B0">
        <w:rPr>
          <w:rFonts w:ascii="Arial Narrow" w:hAnsi="Arial Narrow" w:cs="Times New Roman"/>
        </w:rPr>
        <w:t xml:space="preserve"> </w:t>
      </w:r>
      <w:r w:rsidR="009963F0">
        <w:rPr>
          <w:rFonts w:ascii="Arial Narrow" w:hAnsi="Arial Narrow" w:cs="Times New Roman"/>
        </w:rPr>
        <w:t>xxx</w:t>
      </w:r>
      <w:r w:rsidR="00A762B0">
        <w:rPr>
          <w:rFonts w:ascii="Arial Narrow" w:hAnsi="Arial Narrow" w:cs="Times New Roman"/>
        </w:rPr>
        <w:t>-</w:t>
      </w:r>
      <w:proofErr w:type="spellStart"/>
      <w:r w:rsidR="009963F0">
        <w:rPr>
          <w:rFonts w:ascii="Arial Narrow" w:hAnsi="Arial Narrow" w:cs="Times New Roman"/>
        </w:rPr>
        <w:t>xxxxxxx</w:t>
      </w:r>
      <w:proofErr w:type="spellEnd"/>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23B6467A" w14:textId="77777777" w:rsidR="007A3141" w:rsidRDefault="006E025D" w:rsidP="007A3141">
      <w:pPr>
        <w:pStyle w:val="Odsekzoznamu"/>
        <w:numPr>
          <w:ilvl w:val="1"/>
          <w:numId w:val="4"/>
        </w:numPr>
        <w:spacing w:after="0" w:line="240" w:lineRule="auto"/>
        <w:ind w:left="709" w:hanging="709"/>
        <w:jc w:val="both"/>
        <w:rPr>
          <w:rFonts w:ascii="Arial Narrow" w:hAnsi="Arial Narrow" w:cs="Times New Roman"/>
        </w:rPr>
      </w:pPr>
      <w:bookmarkStart w:id="1"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w:t>
      </w:r>
      <w:proofErr w:type="spellStart"/>
      <w:r w:rsidRPr="00CE3E37">
        <w:rPr>
          <w:rFonts w:ascii="Arial Narrow" w:hAnsi="Arial Narrow" w:cs="Times New Roman"/>
        </w:rPr>
        <w:t>zúčtovateľovi</w:t>
      </w:r>
      <w:proofErr w:type="spellEnd"/>
      <w:r w:rsidRPr="00CE3E37">
        <w:rPr>
          <w:rFonts w:ascii="Arial Narrow" w:hAnsi="Arial Narrow" w:cs="Times New Roman"/>
        </w:rPr>
        <w:t xml:space="preserve"> odchýlok za každé z Odberných miest </w:t>
      </w:r>
      <w:r w:rsidR="009A0716">
        <w:rPr>
          <w:rFonts w:ascii="Arial Narrow" w:hAnsi="Arial Narrow" w:cs="Times New Roman"/>
        </w:rPr>
        <w:t>za nasledovných podmienok:</w:t>
      </w:r>
    </w:p>
    <w:p w14:paraId="255DA4F1" w14:textId="77777777" w:rsidR="007A3141" w:rsidRPr="007A3141" w:rsidRDefault="007A3141" w:rsidP="00EC6FD7">
      <w:pPr>
        <w:pStyle w:val="Odsekzoznamu"/>
        <w:rPr>
          <w:rFonts w:ascii="Arial Narrow" w:hAnsi="Arial Narrow" w:cs="Times New Roman"/>
        </w:rPr>
      </w:pPr>
    </w:p>
    <w:p w14:paraId="624D42FD" w14:textId="77777777" w:rsidR="007A3141" w:rsidRDefault="009A0716" w:rsidP="0065716A">
      <w:pPr>
        <w:pStyle w:val="Odsekzoznamu"/>
        <w:numPr>
          <w:ilvl w:val="0"/>
          <w:numId w:val="34"/>
        </w:numPr>
        <w:spacing w:after="0" w:line="240" w:lineRule="auto"/>
        <w:jc w:val="both"/>
        <w:rPr>
          <w:rFonts w:ascii="Arial Narrow" w:hAnsi="Arial Narrow" w:cs="Times New Roman"/>
        </w:rPr>
      </w:pPr>
      <w:r w:rsidRPr="007A3141">
        <w:rPr>
          <w:rFonts w:ascii="Arial Narrow" w:hAnsi="Arial Narrow" w:cs="Times New Roman"/>
        </w:rPr>
        <w:t>Poskytovateľ</w:t>
      </w:r>
      <w:r w:rsidR="002F1D41" w:rsidRPr="007A3141">
        <w:rPr>
          <w:rFonts w:ascii="Arial Narrow" w:hAnsi="Arial Narrow" w:cs="Times New Roman"/>
        </w:rPr>
        <w:t xml:space="preserve"> </w:t>
      </w:r>
      <w:r w:rsidR="006E025D" w:rsidRPr="007A3141">
        <w:rPr>
          <w:rFonts w:ascii="Arial Narrow" w:hAnsi="Arial Narrow" w:cs="Times New Roman"/>
        </w:rPr>
        <w:t xml:space="preserve">bezpodmienečne garantuje dodávky </w:t>
      </w:r>
      <w:r w:rsidR="00163331" w:rsidRPr="007A3141">
        <w:rPr>
          <w:rFonts w:ascii="Arial Narrow" w:hAnsi="Arial Narrow" w:cs="Times New Roman"/>
        </w:rPr>
        <w:t>plynu</w:t>
      </w:r>
      <w:r w:rsidR="006E025D" w:rsidRPr="007A3141">
        <w:rPr>
          <w:rFonts w:ascii="Arial Narrow" w:hAnsi="Arial Narrow" w:cs="Times New Roman"/>
        </w:rPr>
        <w:t xml:space="preserve"> po dobu </w:t>
      </w:r>
      <w:r w:rsidR="00617975" w:rsidRPr="007A3141">
        <w:rPr>
          <w:rFonts w:ascii="Arial Narrow" w:hAnsi="Arial Narrow" w:cs="Times New Roman"/>
        </w:rPr>
        <w:t xml:space="preserve">platnosti tejto </w:t>
      </w:r>
      <w:r w:rsidR="006E025D" w:rsidRPr="007A3141">
        <w:rPr>
          <w:rFonts w:ascii="Arial Narrow" w:hAnsi="Arial Narrow" w:cs="Times New Roman"/>
        </w:rPr>
        <w:t>Zmluvy</w:t>
      </w:r>
      <w:r w:rsidR="006E025D" w:rsidRPr="007A3141">
        <w:rPr>
          <w:rFonts w:ascii="Arial Narrow" w:hAnsi="Arial Narrow" w:cs="Times New Roman"/>
          <w:shd w:val="clear" w:color="auto" w:fill="FFFFFF"/>
        </w:rPr>
        <w:t>;</w:t>
      </w:r>
    </w:p>
    <w:p w14:paraId="3E37986E" w14:textId="77777777" w:rsidR="007A3141" w:rsidRDefault="009A0716" w:rsidP="0065716A">
      <w:pPr>
        <w:pStyle w:val="Odsekzoznamu"/>
        <w:numPr>
          <w:ilvl w:val="0"/>
          <w:numId w:val="34"/>
        </w:numPr>
        <w:spacing w:after="0" w:line="240" w:lineRule="auto"/>
        <w:jc w:val="both"/>
        <w:rPr>
          <w:rFonts w:ascii="Arial Narrow" w:hAnsi="Arial Narrow" w:cs="Times New Roman"/>
        </w:rPr>
      </w:pPr>
      <w:r w:rsidRPr="007A3141">
        <w:rPr>
          <w:rFonts w:ascii="Arial Narrow" w:hAnsi="Arial Narrow" w:cs="Times New Roman"/>
        </w:rPr>
        <w:t>Poskytovateľ nemá právo od Objednávateľa požadovať platbu za neodobratý plyn, resp. akúkoľvek inú obdobnú platbu, ak Objednávateľ na základe Zmluvy odoberie plyn v objeme aspoň 80 % predpokladaného objemu dohodnutého v tejto Zmluve;</w:t>
      </w:r>
    </w:p>
    <w:p w14:paraId="3124813F" w14:textId="688DC1D0" w:rsidR="009D4E4F" w:rsidRPr="007A3141" w:rsidRDefault="009D4E4F" w:rsidP="0065716A">
      <w:pPr>
        <w:pStyle w:val="Odsekzoznamu"/>
        <w:numPr>
          <w:ilvl w:val="0"/>
          <w:numId w:val="34"/>
        </w:numPr>
        <w:spacing w:after="0" w:line="240" w:lineRule="auto"/>
        <w:jc w:val="both"/>
        <w:rPr>
          <w:rFonts w:ascii="Arial Narrow" w:hAnsi="Arial Narrow" w:cs="Times New Roman"/>
        </w:rPr>
      </w:pPr>
      <w:r w:rsidRPr="007A3141">
        <w:rPr>
          <w:rFonts w:ascii="Arial Narrow" w:hAnsi="Arial Narrow" w:cs="Times New Roman"/>
        </w:rPr>
        <w:t xml:space="preserve">Poskytovateľ sa zaväzuje distribuovať a dodávať plyn Objednávateľovi na základe tejto Zmluvy za cenu dohodnutú v tejto Zmluve, aj v prípade, ak odber plynu presiahne pre určité </w:t>
      </w:r>
      <w:r w:rsidR="00890CF6">
        <w:rPr>
          <w:rFonts w:ascii="Arial Narrow" w:hAnsi="Arial Narrow" w:cs="Times New Roman"/>
        </w:rPr>
        <w:t>O</w:t>
      </w:r>
      <w:r w:rsidRPr="007A3141">
        <w:rPr>
          <w:rFonts w:ascii="Arial Narrow" w:hAnsi="Arial Narrow" w:cs="Times New Roman"/>
        </w:rPr>
        <w:t xml:space="preserve">dberné miesto predpokladaný objem odberu plynu dohodnutý v tejto Zmluve až do výšky 120% z objednaného objemu plynu. </w:t>
      </w:r>
    </w:p>
    <w:p w14:paraId="2B74D1AE" w14:textId="320681F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1"/>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 xml:space="preserve">očakávať, zachovávajúc štandardy </w:t>
      </w:r>
      <w:proofErr w:type="spellStart"/>
      <w:r w:rsidRPr="00CE3E37">
        <w:rPr>
          <w:rFonts w:ascii="Arial Narrow" w:hAnsi="Arial Narrow" w:cs="Times New Roman"/>
        </w:rPr>
        <w:t>best</w:t>
      </w:r>
      <w:proofErr w:type="spellEnd"/>
      <w:r w:rsidRPr="00CE3E37">
        <w:rPr>
          <w:rFonts w:ascii="Arial Narrow" w:hAnsi="Arial Narrow" w:cs="Times New Roman"/>
        </w:rPr>
        <w:t xml:space="preserve"> </w:t>
      </w:r>
      <w:proofErr w:type="spellStart"/>
      <w:r w:rsidRPr="00CE3E37">
        <w:rPr>
          <w:rFonts w:ascii="Arial Narrow" w:hAnsi="Arial Narrow" w:cs="Times New Roman"/>
        </w:rPr>
        <w:t>practice</w:t>
      </w:r>
      <w:proofErr w:type="spellEnd"/>
      <w:r w:rsidRPr="00CE3E37">
        <w:rPr>
          <w:rFonts w:ascii="Arial Narrow" w:hAnsi="Arial Narrow" w:cs="Times New Roman"/>
        </w:rPr>
        <w:t xml:space="preserv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4B398BDE"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bez zbytočného odkladu, potom ako sa o tom dozvedel, písomne Objednávateľa informovať o akýchkoľvek okolnostiach dôležitých pre riadne poskytovanie </w:t>
      </w:r>
      <w:r w:rsidR="003A456F">
        <w:rPr>
          <w:rFonts w:ascii="Arial Narrow" w:hAnsi="Arial Narrow" w:cs="Times New Roman"/>
        </w:rPr>
        <w:t xml:space="preserve">Zmluvných </w:t>
      </w:r>
      <w:r w:rsidRPr="00CE3E37">
        <w:rPr>
          <w:rFonts w:ascii="Arial Narrow" w:hAnsi="Arial Narrow" w:cs="Times New Roman"/>
        </w:rPr>
        <w:t>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5C21C14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w:t>
      </w:r>
      <w:r w:rsidR="003A456F">
        <w:rPr>
          <w:rFonts w:ascii="Arial Narrow" w:hAnsi="Arial Narrow" w:cs="Times New Roman"/>
        </w:rPr>
        <w:t xml:space="preserve">Zmluvných </w:t>
      </w:r>
      <w:r w:rsidRPr="00CE3E37">
        <w:rPr>
          <w:rFonts w:ascii="Arial Narrow" w:hAnsi="Arial Narrow" w:cs="Times New Roman"/>
        </w:rPr>
        <w:t xml:space="preserve">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11E506AC"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poskytovať </w:t>
      </w:r>
      <w:r w:rsidR="003A456F">
        <w:rPr>
          <w:rFonts w:ascii="Arial Narrow" w:hAnsi="Arial Narrow" w:cs="Times New Roman"/>
        </w:rPr>
        <w:t xml:space="preserve">Zmluvné </w:t>
      </w:r>
      <w:r w:rsidRPr="00CE3E37">
        <w:rPr>
          <w:rFonts w:ascii="Arial Narrow" w:hAnsi="Arial Narrow" w:cs="Times New Roman"/>
        </w:rPr>
        <w:t>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5E501C62"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w:t>
      </w:r>
      <w:proofErr w:type="spellStart"/>
      <w:r w:rsidR="006A0474" w:rsidRPr="00CE3E37">
        <w:rPr>
          <w:rFonts w:ascii="Arial Narrow" w:hAnsi="Arial Narrow" w:cs="Times New Roman"/>
        </w:rPr>
        <w:t>a.s</w:t>
      </w:r>
      <w:proofErr w:type="spellEnd"/>
      <w:r w:rsidR="006A0474" w:rsidRPr="00CE3E37">
        <w:rPr>
          <w:rFonts w:ascii="Arial Narrow" w:hAnsi="Arial Narrow" w:cs="Times New Roman"/>
        </w:rPr>
        <w:t>.</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w:t>
      </w:r>
      <w:r w:rsidR="003A456F">
        <w:rPr>
          <w:rFonts w:ascii="Arial Narrow" w:hAnsi="Arial Narrow" w:cs="Times New Roman"/>
        </w:rPr>
        <w:t>O</w:t>
      </w:r>
      <w:r w:rsidRPr="00CE3E37">
        <w:rPr>
          <w:rFonts w:ascii="Arial Narrow" w:hAnsi="Arial Narrow" w:cs="Times New Roman"/>
        </w:rPr>
        <w:t>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ABE254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r w:rsidR="00A662EE">
        <w:rPr>
          <w:rFonts w:ascii="Arial Narrow" w:hAnsi="Arial Narrow" w:cs="Times New Roman"/>
        </w:rPr>
        <w:t xml:space="preserve"> Zároveň </w:t>
      </w:r>
      <w:r w:rsidR="00DE0B88">
        <w:rPr>
          <w:rFonts w:ascii="Arial Narrow" w:hAnsi="Arial Narrow" w:cs="Times New Roman"/>
        </w:rPr>
        <w:t>sa na základe tohto pozastavenia</w:t>
      </w:r>
      <w:r w:rsidR="00A662EE">
        <w:rPr>
          <w:rFonts w:ascii="Arial Narrow" w:hAnsi="Arial Narrow" w:cs="Times New Roman"/>
        </w:rPr>
        <w:t xml:space="preserve"> úhrady Poskytovateľ nemôže domáhať žiadnych sankcií voči Objednávateľovi, vrátane nároku na úroky z omeškania alebo náhrady škody.  </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w:t>
      </w:r>
      <w:r w:rsidRPr="00CE3E37">
        <w:rPr>
          <w:rFonts w:ascii="Arial Narrow" w:hAnsi="Arial Narrow" w:cs="Times New Roman"/>
        </w:rPr>
        <w:lastRenderedPageBreak/>
        <w:t xml:space="preserve">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425DD609"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w:t>
      </w:r>
      <w:r w:rsidR="00DE0B88">
        <w:rPr>
          <w:rFonts w:ascii="Arial Narrow" w:hAnsi="Arial Narrow" w:cs="Times New Roman"/>
        </w:rPr>
        <w:t>O</w:t>
      </w:r>
      <w:r w:rsidRPr="00CE3E37">
        <w:rPr>
          <w:rFonts w:ascii="Arial Narrow" w:hAnsi="Arial Narrow" w:cs="Times New Roman"/>
        </w:rPr>
        <w:t>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21839114" w14:textId="0023E09E" w:rsidR="00CE3E37" w:rsidRPr="00BF58D2" w:rsidRDefault="00BF58D2" w:rsidP="00BF58D2">
      <w:pPr>
        <w:pStyle w:val="Odsekzoznamu"/>
        <w:numPr>
          <w:ilvl w:val="1"/>
          <w:numId w:val="7"/>
        </w:numPr>
        <w:spacing w:after="0" w:line="240" w:lineRule="auto"/>
        <w:ind w:left="709" w:hanging="709"/>
        <w:jc w:val="both"/>
        <w:rPr>
          <w:rFonts w:ascii="Arial Narrow" w:hAnsi="Arial Narrow" w:cs="Times New Roman"/>
        </w:rPr>
      </w:pPr>
      <w:r w:rsidRPr="00BF58D2">
        <w:rPr>
          <w:rFonts w:ascii="Arial Narrow" w:hAnsi="Arial Narrow" w:cs="Times New Roman"/>
        </w:rPr>
        <w:t>Prevádzkovateľ distribučnej sústavy (ďalej len „</w:t>
      </w:r>
      <w:r w:rsidRPr="0065716A">
        <w:rPr>
          <w:rFonts w:ascii="Arial Narrow" w:hAnsi="Arial Narrow" w:cs="Times New Roman"/>
          <w:b/>
        </w:rPr>
        <w:t>PDS</w:t>
      </w:r>
      <w:r w:rsidRPr="00BF58D2">
        <w:rPr>
          <w:rFonts w:ascii="Arial Narrow" w:hAnsi="Arial Narrow" w:cs="Times New Roman"/>
        </w:rPr>
        <w:t>“) informuje Objednávateľa o dodávke poslednej</w:t>
      </w:r>
      <w:r>
        <w:rPr>
          <w:rFonts w:ascii="Arial Narrow" w:hAnsi="Arial Narrow" w:cs="Times New Roman"/>
        </w:rPr>
        <w:t xml:space="preserve"> </w:t>
      </w:r>
      <w:r w:rsidRPr="00BF58D2">
        <w:rPr>
          <w:rFonts w:ascii="Arial Narrow" w:hAnsi="Arial Narrow" w:cs="Times New Roman"/>
        </w:rPr>
        <w:t>inštancie v zmysle platnej legislatívy.</w:t>
      </w:r>
    </w:p>
    <w:p w14:paraId="46922BE3" w14:textId="77777777" w:rsidR="00BF58D2" w:rsidRPr="00BF58D2" w:rsidRDefault="00BF58D2" w:rsidP="00BF58D2">
      <w:pPr>
        <w:pStyle w:val="Odsekzoznamu"/>
        <w:spacing w:after="0" w:line="240" w:lineRule="auto"/>
        <w:ind w:left="360"/>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24E8E978"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w:t>
      </w:r>
      <w:r w:rsidR="00DE0B88">
        <w:rPr>
          <w:rFonts w:ascii="Arial Narrow" w:hAnsi="Arial Narrow" w:cs="Times New Roman"/>
        </w:rPr>
        <w:t>C</w:t>
      </w:r>
      <w:r w:rsidR="001012E9">
        <w:rPr>
          <w:rFonts w:ascii="Arial Narrow" w:hAnsi="Arial Narrow" w:cs="Times New Roman"/>
        </w:rPr>
        <w:t>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4C3DC77"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w:t>
      </w:r>
      <w:r w:rsidR="00DE0B88">
        <w:rPr>
          <w:rFonts w:ascii="Arial Narrow" w:hAnsi="Arial Narrow" w:cs="Times New Roman"/>
        </w:rPr>
        <w:t>PDS</w:t>
      </w:r>
      <w:r w:rsidRPr="00CE3E37">
        <w:rPr>
          <w:rFonts w:ascii="Arial Narrow" w:hAnsi="Arial Narrow" w:cs="Times New Roman"/>
        </w:rPr>
        <w:t xml:space="preserve"> spoločnosti </w:t>
      </w:r>
      <w:r w:rsidR="00CE3E37" w:rsidRPr="00CE3E37">
        <w:rPr>
          <w:rFonts w:ascii="Arial Narrow" w:hAnsi="Arial Narrow"/>
        </w:rPr>
        <w:t xml:space="preserve">s SPP - distribúcia, </w:t>
      </w:r>
      <w:proofErr w:type="spellStart"/>
      <w:r w:rsidR="00CE3E37" w:rsidRPr="00CE3E37">
        <w:rPr>
          <w:rFonts w:ascii="Arial Narrow" w:hAnsi="Arial Narrow"/>
        </w:rPr>
        <w:t>a.s</w:t>
      </w:r>
      <w:proofErr w:type="spellEnd"/>
      <w:r w:rsidR="00CE3E37" w:rsidRPr="00CE3E37">
        <w:rPr>
          <w:rFonts w:ascii="Arial Narrow" w:hAnsi="Arial Narrow"/>
        </w:rPr>
        <w:t xml:space="preserve">., Mlynské nivy 44/b, 825 11 Bratislava ako </w:t>
      </w:r>
      <w:r w:rsidR="00DE0B88">
        <w:rPr>
          <w:rFonts w:ascii="Arial Narrow" w:hAnsi="Arial Narrow"/>
        </w:rPr>
        <w:t>PDS</w:t>
      </w:r>
      <w:r w:rsidR="00CE3E37" w:rsidRPr="00CE3E37">
        <w:rPr>
          <w:rFonts w:ascii="Arial Narrow" w:hAnsi="Arial Narrow" w:cs="Times New Roman"/>
        </w:rPr>
        <w:t xml:space="preserve"> </w:t>
      </w:r>
      <w:r w:rsidRPr="00CE3E37">
        <w:rPr>
          <w:rFonts w:ascii="Arial Narrow" w:hAnsi="Arial Narrow" w:cs="Times New Roman"/>
        </w:rPr>
        <w:t xml:space="preserve">a </w:t>
      </w:r>
      <w:r w:rsidR="00DE0B88" w:rsidRPr="00CE3E37">
        <w:rPr>
          <w:rFonts w:ascii="Arial Narrow" w:hAnsi="Arial Narrow" w:cs="Times New Roman"/>
        </w:rPr>
        <w:t>schvál</w:t>
      </w:r>
      <w:r w:rsidR="00DE0B88">
        <w:rPr>
          <w:rFonts w:ascii="Arial Narrow" w:hAnsi="Arial Narrow" w:cs="Times New Roman"/>
        </w:rPr>
        <w:t>eného</w:t>
      </w:r>
      <w:r w:rsidR="00DE0B88" w:rsidRPr="00CE3E37">
        <w:rPr>
          <w:rFonts w:ascii="Arial Narrow" w:hAnsi="Arial Narrow" w:cs="Times New Roman"/>
        </w:rPr>
        <w:t xml:space="preserve"> </w:t>
      </w:r>
      <w:r w:rsidRPr="00CE3E37">
        <w:rPr>
          <w:rFonts w:ascii="Arial Narrow" w:hAnsi="Arial Narrow" w:cs="Times New Roman"/>
        </w:rPr>
        <w:t xml:space="preserve">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5959599D" w:rsidR="007946E7" w:rsidRDefault="007946E7" w:rsidP="00D3539F">
      <w:pPr>
        <w:pStyle w:val="Odsekzoznamu"/>
        <w:spacing w:after="0" w:line="240" w:lineRule="auto"/>
        <w:ind w:left="709"/>
        <w:rPr>
          <w:rFonts w:ascii="Arial Narrow" w:eastAsia="Arial Unicode MS"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53CFB2F3" w14:textId="072D39CE" w:rsidR="00A02190" w:rsidRDefault="00A02190" w:rsidP="00D3539F">
      <w:pPr>
        <w:pStyle w:val="Odsekzoznamu"/>
        <w:spacing w:after="0" w:line="240" w:lineRule="auto"/>
        <w:ind w:left="709"/>
        <w:rPr>
          <w:rFonts w:ascii="Arial Narrow" w:eastAsia="Arial Unicode MS" w:hAnsi="Arial Narrow" w:cs="Times New Roman"/>
        </w:rPr>
      </w:pPr>
    </w:p>
    <w:p w14:paraId="6D0F44FD" w14:textId="3E5D1378" w:rsidR="00A02190" w:rsidRPr="002F1D41" w:rsidRDefault="00A02190" w:rsidP="0065716A">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V prípade ak dôjde k zmene osoby zodpovednej za kontrolu realizácie a prebratie plnení za Objednávateľa v zmysle bodu 3.1</w:t>
      </w:r>
      <w:r w:rsidR="003A3CA4">
        <w:rPr>
          <w:rFonts w:ascii="Arial Narrow" w:hAnsi="Arial Narrow" w:cs="Times New Roman"/>
        </w:rPr>
        <w:t>7</w:t>
      </w:r>
      <w:r>
        <w:rPr>
          <w:rFonts w:ascii="Arial Narrow" w:hAnsi="Arial Narrow" w:cs="Times New Roman"/>
        </w:rPr>
        <w:t xml:space="preserve"> Zmluvy a/alebo k zmene osoby zodpovednej za poskytovanie informácií o Zmluvných plneniach za Poskytovateľa v zmysle bodu 3.1</w:t>
      </w:r>
      <w:r w:rsidR="003A3CA4">
        <w:rPr>
          <w:rFonts w:ascii="Arial Narrow" w:hAnsi="Arial Narrow" w:cs="Times New Roman"/>
        </w:rPr>
        <w:t>8</w:t>
      </w:r>
      <w:r>
        <w:rPr>
          <w:rFonts w:ascii="Arial Narrow" w:hAnsi="Arial Narrow" w:cs="Times New Roman"/>
        </w:rPr>
        <w:t xml:space="preserve"> Zmluvy, je príslušná Zmluvná strana povinná bezodplatne o tejto skutočnosti písomne informovať druhú Zmluvnú stranu, bez potreby uzatvorenia dodatku k Zmluve. Druhá Zmluvná strana zmenu bez ďalšieho akceptuje.  </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0011559D"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 xml:space="preserve">dohodou </w:t>
      </w:r>
      <w:r w:rsidR="00A02190">
        <w:rPr>
          <w:rFonts w:ascii="Arial Narrow" w:hAnsi="Arial Narrow" w:cs="Times New Roman"/>
          <w:lang w:eastAsia="de-DE"/>
        </w:rPr>
        <w:t xml:space="preserve">Zmluvných strán </w:t>
      </w:r>
      <w:r w:rsidR="0024289F" w:rsidRPr="00CE3E37">
        <w:rPr>
          <w:rFonts w:ascii="Arial Narrow" w:hAnsi="Arial Narrow" w:cs="Times New Roman"/>
          <w:lang w:eastAsia="de-DE"/>
        </w:rPr>
        <w:t>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6614D53D"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w:t>
      </w:r>
      <w:r w:rsidR="00A02190">
        <w:rPr>
          <w:rFonts w:ascii="Arial Narrow" w:hAnsi="Arial Narrow" w:cs="Times New Roman"/>
          <w:lang w:eastAsia="de-DE"/>
        </w:rPr>
        <w:t xml:space="preserve"> Zmluvných</w:t>
      </w:r>
      <w:r w:rsidRPr="00CE3E37">
        <w:rPr>
          <w:rFonts w:ascii="Arial Narrow" w:hAnsi="Arial Narrow" w:cs="Times New Roman"/>
          <w:lang w:eastAsia="de-DE"/>
        </w:rPr>
        <w:t xml:space="preserve"> plnení</w:t>
      </w:r>
      <w:r w:rsidRPr="00CE3E37">
        <w:rPr>
          <w:rFonts w:ascii="Arial Narrow" w:hAnsi="Arial Narrow" w:cs="Times New Roman"/>
        </w:rPr>
        <w:t>;</w:t>
      </w:r>
    </w:p>
    <w:p w14:paraId="14A9287B" w14:textId="1269BF2F" w:rsidR="00DD0E83" w:rsidRPr="00DD0E83" w:rsidRDefault="00DD0E83"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DD0E83">
        <w:rPr>
          <w:rFonts w:ascii="Arial Narrow" w:hAnsi="Arial Narrow" w:cs="Times New Roman"/>
          <w:color w:val="000000" w:themeColor="text1"/>
          <w:lang w:eastAsia="de-DE"/>
        </w:rPr>
        <w:t>poplatky za služby podľa cenníkov služieb príslušného PDS</w:t>
      </w:r>
      <w:r w:rsidR="00A02190">
        <w:rPr>
          <w:rFonts w:ascii="Arial Narrow" w:hAnsi="Arial Narrow" w:cs="Times New Roman"/>
          <w:color w:val="000000" w:themeColor="text1"/>
          <w:lang w:eastAsia="de-DE"/>
        </w:rPr>
        <w:t>;</w:t>
      </w:r>
    </w:p>
    <w:p w14:paraId="2E859CAA" w14:textId="13C0C43A" w:rsidR="00D837CF" w:rsidRPr="00AC5141" w:rsidRDefault="00D837CF"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r w:rsidR="00A02190">
        <w:rPr>
          <w:rFonts w:ascii="Arial Narrow" w:hAnsi="Arial Narrow" w:cs="Times New Roman"/>
          <w:color w:val="000000" w:themeColor="text1"/>
          <w:lang w:eastAsia="de-DE"/>
        </w:rPr>
        <w:t>;</w:t>
      </w:r>
    </w:p>
    <w:p w14:paraId="3E8AE7C3" w14:textId="31B277A8" w:rsidR="00D837CF" w:rsidRPr="00480CB5" w:rsidRDefault="00D837CF"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480CB5">
        <w:rPr>
          <w:rFonts w:ascii="Arial Narrow" w:hAnsi="Arial Narrow" w:cs="Times New Roman"/>
          <w:color w:val="000000" w:themeColor="text1"/>
          <w:lang w:eastAsia="de-DE"/>
        </w:rPr>
        <w:t>V prípade vydania nového Rozhodnutia alebo zmeny obsahu Rozhodnutia, ktorého dôsledkom je zmena ktorejkoľvek z hodnôt FMS</w:t>
      </w:r>
      <w:r w:rsidRPr="00480CB5">
        <w:rPr>
          <w:rFonts w:ascii="Arial Narrow" w:hAnsi="Arial Narrow" w:cs="Times New Roman"/>
          <w:color w:val="000000" w:themeColor="text1"/>
          <w:sz w:val="16"/>
          <w:lang w:eastAsia="de-DE"/>
        </w:rPr>
        <w:t>D</w:t>
      </w:r>
      <w:r w:rsidRPr="00480CB5">
        <w:rPr>
          <w:rFonts w:ascii="Arial Narrow" w:hAnsi="Arial Narrow" w:cs="Times New Roman"/>
          <w:color w:val="000000" w:themeColor="text1"/>
          <w:lang w:eastAsia="de-DE"/>
        </w:rPr>
        <w:t>, VS</w:t>
      </w:r>
      <w:r w:rsidRPr="00480CB5">
        <w:rPr>
          <w:rFonts w:ascii="Arial Narrow" w:hAnsi="Arial Narrow" w:cs="Times New Roman"/>
          <w:color w:val="000000" w:themeColor="text1"/>
          <w:sz w:val="16"/>
          <w:lang w:eastAsia="de-DE"/>
        </w:rPr>
        <w:t>D</w:t>
      </w:r>
      <w:r w:rsidRPr="00480CB5">
        <w:rPr>
          <w:rFonts w:ascii="Arial Narrow" w:hAnsi="Arial Narrow" w:cs="Times New Roman"/>
          <w:color w:val="000000" w:themeColor="text1"/>
          <w:lang w:eastAsia="de-DE"/>
        </w:rPr>
        <w:t xml:space="preserve"> a/alebo SOP</w:t>
      </w:r>
      <w:r w:rsidRPr="00480CB5">
        <w:rPr>
          <w:rFonts w:ascii="Arial Narrow" w:hAnsi="Arial Narrow" w:cs="Times New Roman"/>
          <w:color w:val="000000" w:themeColor="text1"/>
          <w:sz w:val="16"/>
          <w:lang w:eastAsia="de-DE"/>
        </w:rPr>
        <w:t>D</w:t>
      </w:r>
      <w:r w:rsidRPr="00480CB5">
        <w:rPr>
          <w:rFonts w:ascii="Arial Narrow" w:hAnsi="Arial Narrow" w:cs="Times New Roman"/>
          <w:color w:val="000000" w:themeColor="text1"/>
          <w:lang w:eastAsia="de-DE"/>
        </w:rPr>
        <w:t xml:space="preserve">, </w:t>
      </w:r>
      <w:r w:rsidR="007F3F20" w:rsidRPr="00480CB5">
        <w:rPr>
          <w:rFonts w:ascii="Arial Narrow" w:hAnsi="Arial Narrow" w:cs="Times New Roman"/>
          <w:color w:val="000000" w:themeColor="text1"/>
          <w:lang w:eastAsia="de-DE"/>
        </w:rPr>
        <w:t xml:space="preserve">Poskytovateľ </w:t>
      </w:r>
      <w:r w:rsidRPr="00480CB5">
        <w:rPr>
          <w:rFonts w:ascii="Arial Narrow" w:hAnsi="Arial Narrow" w:cs="Times New Roman"/>
          <w:color w:val="000000" w:themeColor="text1"/>
          <w:lang w:eastAsia="de-DE"/>
        </w:rPr>
        <w:t xml:space="preserve">upraví cenu </w:t>
      </w:r>
      <w:r w:rsidR="0003722E" w:rsidRPr="00480CB5">
        <w:rPr>
          <w:rFonts w:ascii="Arial Narrow" w:hAnsi="Arial Narrow" w:cs="Times New Roman"/>
          <w:color w:val="000000" w:themeColor="text1"/>
          <w:lang w:eastAsia="de-DE"/>
        </w:rPr>
        <w:t>za</w:t>
      </w:r>
      <w:r w:rsidRPr="00480CB5">
        <w:rPr>
          <w:rFonts w:ascii="Arial Narrow" w:hAnsi="Arial Narrow" w:cs="Times New Roman"/>
          <w:color w:val="000000" w:themeColor="text1"/>
          <w:lang w:eastAsia="de-DE"/>
        </w:rPr>
        <w:t xml:space="preserve">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DD0E83">
      <w:pPr>
        <w:pStyle w:val="Odsekzoznamu"/>
        <w:numPr>
          <w:ilvl w:val="1"/>
          <w:numId w:val="33"/>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DD0E83">
      <w:pPr>
        <w:pStyle w:val="Odsekzoznamu"/>
        <w:numPr>
          <w:ilvl w:val="1"/>
          <w:numId w:val="33"/>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DD0E83">
      <w:pPr>
        <w:pStyle w:val="Odsekzoznamu"/>
        <w:numPr>
          <w:ilvl w:val="2"/>
          <w:numId w:val="33"/>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2B364CB2" w:rsidR="00F25778" w:rsidRPr="00CE3E37" w:rsidRDefault="00D0367B" w:rsidP="00DD0E83">
      <w:pPr>
        <w:pStyle w:val="Odsekzoznamu"/>
        <w:numPr>
          <w:ilvl w:val="1"/>
          <w:numId w:val="33"/>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w:t>
      </w:r>
      <w:r w:rsidR="00A23DB2">
        <w:rPr>
          <w:rFonts w:ascii="Arial Narrow" w:hAnsi="Arial Narrow" w:cs="Times New Roman"/>
        </w:rPr>
        <w:t>O</w:t>
      </w:r>
      <w:r w:rsidRPr="00CE3E37">
        <w:rPr>
          <w:rFonts w:ascii="Arial Narrow" w:hAnsi="Arial Narrow" w:cs="Times New Roman"/>
        </w:rPr>
        <w:t>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w:t>
      </w:r>
      <w:r w:rsidR="00A23DB2">
        <w:rPr>
          <w:rFonts w:ascii="Arial Narrow" w:hAnsi="Arial Narrow" w:cs="Times New Roman"/>
        </w:rPr>
        <w:t>O</w:t>
      </w:r>
      <w:r w:rsidRPr="00CE3E37">
        <w:rPr>
          <w:rFonts w:ascii="Arial Narrow" w:hAnsi="Arial Narrow" w:cs="Times New Roman"/>
        </w:rPr>
        <w:t xml:space="preserve">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7937A87E" w:rsidR="002848BB" w:rsidRPr="00CE3E37" w:rsidRDefault="002848BB" w:rsidP="00606293">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r w:rsidR="00606293">
        <w:rPr>
          <w:rFonts w:ascii="Arial Narrow" w:hAnsi="Arial Narrow" w:cs="Times New Roman"/>
          <w:lang w:eastAsia="de-DE"/>
        </w:rPr>
        <w:t xml:space="preserve"> </w:t>
      </w:r>
      <w:r w:rsidR="00606293" w:rsidRPr="00606293">
        <w:rPr>
          <w:rFonts w:ascii="Arial Narrow" w:hAnsi="Arial Narrow" w:cs="Times New Roman"/>
          <w:lang w:eastAsia="de-DE"/>
        </w:rPr>
        <w:t>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5D291A0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w:t>
      </w:r>
      <w:r w:rsidRPr="0055029B">
        <w:rPr>
          <w:rFonts w:ascii="Arial Narrow" w:hAnsi="Arial Narrow" w:cs="Times New Roman"/>
          <w:lang w:eastAsia="de-DE"/>
        </w:rPr>
        <w:t xml:space="preserve">vo </w:t>
      </w:r>
      <w:r w:rsidRPr="00EC6FD7">
        <w:rPr>
          <w:rFonts w:ascii="Arial Narrow" w:hAnsi="Arial Narrow"/>
        </w:rPr>
        <w:t xml:space="preserve">výške </w:t>
      </w:r>
      <w:r w:rsidR="00565BC1" w:rsidRPr="00EC6FD7">
        <w:rPr>
          <w:rFonts w:ascii="Arial Narrow" w:hAnsi="Arial Narrow"/>
        </w:rPr>
        <w:t>0,03</w:t>
      </w:r>
      <w:r w:rsidRPr="00EC6FD7">
        <w:rPr>
          <w:rFonts w:ascii="Arial Narrow" w:hAnsi="Arial Narrow"/>
        </w:rPr>
        <w:t xml:space="preserve"> %</w:t>
      </w:r>
      <w:r w:rsidRPr="0055029B">
        <w:rPr>
          <w:rFonts w:ascii="Arial Narrow" w:hAnsi="Arial Narrow" w:cs="Times New Roman"/>
          <w:lang w:eastAsia="de-DE"/>
        </w:rPr>
        <w:t xml:space="preserve"> z </w:t>
      </w:r>
      <w:r w:rsidR="00AF3241" w:rsidRPr="0055029B">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w:t>
      </w:r>
      <w:r w:rsidR="00A23DB2">
        <w:rPr>
          <w:rFonts w:ascii="Arial Narrow" w:hAnsi="Arial Narrow" w:cs="Times New Roman"/>
          <w:lang w:eastAsia="de-DE"/>
        </w:rPr>
        <w:t>O</w:t>
      </w:r>
      <w:r w:rsidRPr="00CE3E37">
        <w:rPr>
          <w:rFonts w:ascii="Arial Narrow" w:hAnsi="Arial Narrow" w:cs="Times New Roman"/>
          <w:lang w:eastAsia="de-DE"/>
        </w:rPr>
        <w:t xml:space="preserve">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2B54EA"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Zmluvy </w:t>
      </w:r>
    </w:p>
    <w:p w14:paraId="251F6130" w14:textId="77777777" w:rsidR="00416894" w:rsidRPr="002B54EA" w:rsidRDefault="00416894" w:rsidP="00570382">
      <w:pPr>
        <w:pStyle w:val="Odsekzoznamu"/>
        <w:spacing w:after="0" w:line="240" w:lineRule="auto"/>
        <w:ind w:left="709"/>
        <w:rPr>
          <w:rFonts w:ascii="Arial Narrow" w:hAnsi="Arial Narrow" w:cs="Times New Roman"/>
        </w:rPr>
      </w:pPr>
    </w:p>
    <w:p w14:paraId="21616C1B" w14:textId="5C96524C" w:rsidR="00B42043"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2B54EA">
        <w:rPr>
          <w:rFonts w:ascii="Arial Narrow" w:hAnsi="Arial Narrow" w:cs="Times New Roman"/>
        </w:rPr>
        <w:t xml:space="preserve">Táto Zmluva sa uzatvára na dobu určitú, na obdobie od </w:t>
      </w:r>
      <w:r w:rsidR="00580AF5">
        <w:rPr>
          <w:rFonts w:ascii="Arial Narrow" w:hAnsi="Arial Narrow" w:cs="Times New Roman"/>
        </w:rPr>
        <w:t>xx</w:t>
      </w:r>
      <w:r w:rsidR="00A53266">
        <w:rPr>
          <w:rFonts w:ascii="Arial Narrow" w:hAnsi="Arial Narrow" w:cs="Times New Roman"/>
        </w:rPr>
        <w:t>.</w:t>
      </w:r>
      <w:r w:rsidR="00580AF5">
        <w:rPr>
          <w:rFonts w:ascii="Arial Narrow" w:hAnsi="Arial Narrow" w:cs="Times New Roman"/>
        </w:rPr>
        <w:t>xx</w:t>
      </w:r>
      <w:r w:rsidR="002704B7">
        <w:rPr>
          <w:rFonts w:ascii="Arial Narrow" w:hAnsi="Arial Narrow" w:cs="Times New Roman"/>
        </w:rPr>
        <w:t>.202</w:t>
      </w:r>
      <w:r w:rsidR="00580AF5">
        <w:rPr>
          <w:rFonts w:ascii="Arial Narrow" w:hAnsi="Arial Narrow" w:cs="Times New Roman"/>
        </w:rPr>
        <w:t>x</w:t>
      </w:r>
      <w:r w:rsidR="002704B7">
        <w:rPr>
          <w:rFonts w:ascii="Arial Narrow" w:hAnsi="Arial Narrow" w:cs="Times New Roman"/>
        </w:rPr>
        <w:t xml:space="preserve"> do </w:t>
      </w:r>
      <w:r w:rsidR="00580AF5">
        <w:rPr>
          <w:rFonts w:ascii="Arial Narrow" w:hAnsi="Arial Narrow" w:cs="Times New Roman"/>
        </w:rPr>
        <w:t>xx</w:t>
      </w:r>
      <w:r w:rsidR="002704B7">
        <w:rPr>
          <w:rFonts w:ascii="Arial Narrow" w:hAnsi="Arial Narrow" w:cs="Times New Roman"/>
        </w:rPr>
        <w:t>.</w:t>
      </w:r>
      <w:r w:rsidR="00580AF5">
        <w:rPr>
          <w:rFonts w:ascii="Arial Narrow" w:hAnsi="Arial Narrow" w:cs="Times New Roman"/>
        </w:rPr>
        <w:t>xx</w:t>
      </w:r>
      <w:r w:rsidR="000933C5">
        <w:rPr>
          <w:rFonts w:ascii="Arial Narrow" w:hAnsi="Arial Narrow" w:cs="Times New Roman"/>
        </w:rPr>
        <w:t>.202</w:t>
      </w:r>
      <w:r w:rsidR="00580AF5">
        <w:rPr>
          <w:rFonts w:ascii="Arial Narrow" w:hAnsi="Arial Narrow" w:cs="Times New Roman"/>
        </w:rPr>
        <w:t>x</w:t>
      </w:r>
    </w:p>
    <w:p w14:paraId="037162A4" w14:textId="551C0821" w:rsidR="00AB7B30" w:rsidRPr="000933C5" w:rsidRDefault="00AB7B30" w:rsidP="000933C5">
      <w:pPr>
        <w:spacing w:after="0" w:line="240" w:lineRule="auto"/>
        <w:jc w:val="both"/>
        <w:rPr>
          <w:rFonts w:ascii="Arial Narrow" w:hAnsi="Arial Narrow" w:cs="Times New Roman"/>
        </w:rPr>
      </w:pPr>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4F59093B" w:rsidR="00AB7B30" w:rsidRPr="00480CB5" w:rsidRDefault="006F6C2C" w:rsidP="00DD3317">
      <w:pPr>
        <w:pStyle w:val="Odsekzoznamu"/>
        <w:numPr>
          <w:ilvl w:val="2"/>
          <w:numId w:val="17"/>
        </w:numPr>
        <w:spacing w:after="0" w:line="240" w:lineRule="auto"/>
        <w:ind w:left="1701" w:hanging="992"/>
        <w:jc w:val="both"/>
        <w:rPr>
          <w:rFonts w:ascii="Arial Narrow" w:hAnsi="Arial Narrow" w:cs="Times New Roman"/>
        </w:rPr>
      </w:pPr>
      <w:r w:rsidRPr="00480CB5">
        <w:rPr>
          <w:rFonts w:ascii="Arial Narrow" w:hAnsi="Arial Narrow" w:cs="Times New Roman"/>
        </w:rPr>
        <w:t xml:space="preserve">Poskytovateľ konal </w:t>
      </w:r>
      <w:r w:rsidR="00AB7B30" w:rsidRPr="00480CB5">
        <w:rPr>
          <w:rFonts w:ascii="Arial Narrow" w:hAnsi="Arial Narrow" w:cs="Times New Roman"/>
        </w:rPr>
        <w:t xml:space="preserve">v rozpore s touto Zmluvou a/alebo všeobecne záväznými právnymi predpismi platnými na území SR a na písomnú výzvu Objednávateľa </w:t>
      </w:r>
      <w:r w:rsidR="00F83238" w:rsidRPr="00480CB5">
        <w:rPr>
          <w:rFonts w:ascii="Arial Narrow" w:hAnsi="Arial Narrow" w:cs="Times New Roman"/>
        </w:rPr>
        <w:t xml:space="preserve">neodstránil </w:t>
      </w:r>
      <w:r w:rsidR="00AB7B30" w:rsidRPr="00480CB5">
        <w:rPr>
          <w:rFonts w:ascii="Arial Narrow" w:hAnsi="Arial Narrow" w:cs="Times New Roman"/>
        </w:rPr>
        <w:t>toto konanie a jeho následky v</w:t>
      </w:r>
      <w:r w:rsidR="00F83238" w:rsidRPr="00480CB5">
        <w:rPr>
          <w:rFonts w:ascii="Arial Narrow" w:hAnsi="Arial Narrow" w:cs="Times New Roman"/>
        </w:rPr>
        <w:t xml:space="preserve"> lehote </w:t>
      </w:r>
      <w:r w:rsidR="00AB7B30" w:rsidRPr="00480CB5">
        <w:rPr>
          <w:rFonts w:ascii="Arial Narrow" w:hAnsi="Arial Narrow" w:cs="Times New Roman"/>
        </w:rPr>
        <w:t xml:space="preserve">určenej </w:t>
      </w:r>
      <w:r w:rsidR="00F83238" w:rsidRPr="00480CB5">
        <w:rPr>
          <w:rFonts w:ascii="Arial Narrow" w:hAnsi="Arial Narrow" w:cs="Times New Roman"/>
        </w:rPr>
        <w:t>Objednávateľom, ktorá nesmie byť kratšia ako 7 kalendárnych dní, pokiaľ povaha porušenia nevyžaduje dlhšiu lehotu</w:t>
      </w:r>
      <w:r w:rsidR="00AB7B30" w:rsidRPr="00480CB5">
        <w:rPr>
          <w:rFonts w:ascii="Arial Narrow" w:hAnsi="Arial Narrow" w:cs="Times New Roman"/>
        </w:rPr>
        <w:t xml:space="preserve"> </w:t>
      </w:r>
      <w:r w:rsidR="00A42BE3" w:rsidRPr="00480CB5">
        <w:rPr>
          <w:rFonts w:ascii="Arial Narrow" w:hAnsi="Arial Narrow" w:cs="Times New Roman"/>
          <w:lang w:eastAsia="de-DE"/>
        </w:rPr>
        <w:t>;</w:t>
      </w:r>
    </w:p>
    <w:p w14:paraId="0C3E49AB" w14:textId="0CD8AF27"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B04F8F">
        <w:rPr>
          <w:rFonts w:ascii="Arial Narrow" w:hAnsi="Arial Narrow" w:cs="Times New Roman"/>
        </w:rPr>
        <w:t xml:space="preserve">, t. j. najmenej </w:t>
      </w:r>
      <w:proofErr w:type="spellStart"/>
      <w:r w:rsidR="00B04F8F">
        <w:rPr>
          <w:rFonts w:ascii="Arial Narrow" w:hAnsi="Arial Narrow" w:cs="Times New Roman"/>
        </w:rPr>
        <w:t>dvakát</w:t>
      </w:r>
      <w:proofErr w:type="spellEnd"/>
      <w:r w:rsidR="00B04F8F">
        <w:rPr>
          <w:rFonts w:ascii="Arial Narrow" w:hAnsi="Arial Narrow" w:cs="Times New Roman"/>
        </w:rPr>
        <w:t>,</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52934935"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w:t>
      </w:r>
      <w:r w:rsidR="00B04F8F">
        <w:rPr>
          <w:rFonts w:ascii="Arial Narrow" w:hAnsi="Arial Narrow" w:cs="Times New Roman"/>
        </w:rPr>
        <w:t>V</w:t>
      </w:r>
      <w:r w:rsidRPr="00533200">
        <w:rPr>
          <w:rFonts w:ascii="Arial Narrow" w:hAnsi="Arial Narrow" w:cs="Times New Roman"/>
        </w:rPr>
        <w:t xml:space="preserve">erejnom obstarávaní, na účely výberu záujemcov vo </w:t>
      </w:r>
      <w:r w:rsidR="00B04F8F">
        <w:rPr>
          <w:rFonts w:ascii="Arial Narrow" w:hAnsi="Arial Narrow" w:cs="Times New Roman"/>
        </w:rPr>
        <w:t>V</w:t>
      </w:r>
      <w:r w:rsidRPr="00533200">
        <w:rPr>
          <w:rFonts w:ascii="Arial Narrow" w:hAnsi="Arial Narrow" w:cs="Times New Roman"/>
        </w:rPr>
        <w:t xml:space="preserve">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61B69ACA"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r w:rsidR="00B04F8F">
        <w:rPr>
          <w:rFonts w:ascii="Arial Narrow" w:hAnsi="Arial Narrow" w:cs="Times New Roman"/>
        </w:rPr>
        <w:t xml:space="preserve"> alebo v Obchodnom zákonníku</w:t>
      </w:r>
      <w:r>
        <w:rPr>
          <w:rFonts w:ascii="Arial Narrow" w:hAnsi="Arial Narrow" w:cs="Times New Roman"/>
        </w:rPr>
        <w:t>.</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16C843F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xml:space="preserve">, pričom Poskytovateľ je povinný uhradiť Objednávateľovi akékoľvek škody, </w:t>
      </w:r>
      <w:r w:rsidR="00B04F8F">
        <w:rPr>
          <w:rFonts w:ascii="Arial Narrow" w:hAnsi="Arial Narrow" w:cs="Times New Roman"/>
        </w:rPr>
        <w:t xml:space="preserve">a to v plnom rozsahu, </w:t>
      </w:r>
      <w:r w:rsidR="00A42BE3" w:rsidRPr="00CE3E37">
        <w:rPr>
          <w:rFonts w:ascii="Arial Narrow" w:hAnsi="Arial Narrow" w:cs="Times New Roman"/>
        </w:rPr>
        <w:t>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 xml:space="preserve">Ak je v súvislosti s vymedzením významu nejakého výrazu v ňom použité veľké začiatočné písmeno, je tak len na uľahčenie orientácie v texte a výraz má rovnaký význam aj s malým začiatočným písmenom, </w:t>
      </w:r>
      <w:r w:rsidRPr="00CE3E37">
        <w:rPr>
          <w:rFonts w:ascii="Arial Narrow" w:hAnsi="Arial Narrow" w:cs="Times New Roman"/>
        </w:rPr>
        <w:lastRenderedPageBreak/>
        <w:t>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11C7C7D8" w:rsidR="00B42043" w:rsidRPr="0065716A"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458379E8" w14:textId="77777777" w:rsidR="00B04F8F" w:rsidRPr="0065716A" w:rsidRDefault="00B04F8F" w:rsidP="0065716A">
      <w:pPr>
        <w:pStyle w:val="Odsekzoznamu"/>
        <w:rPr>
          <w:rFonts w:ascii="Arial Narrow" w:hAnsi="Arial Narrow" w:cs="Times New Roman"/>
          <w:b/>
          <w:bCs/>
        </w:rPr>
      </w:pPr>
    </w:p>
    <w:p w14:paraId="6BBA1DED" w14:textId="77777777" w:rsidR="00B04F8F" w:rsidRPr="001B2842" w:rsidRDefault="00B04F8F" w:rsidP="00B04F8F">
      <w:pPr>
        <w:pStyle w:val="Odsekzoznamu"/>
        <w:numPr>
          <w:ilvl w:val="1"/>
          <w:numId w:val="21"/>
        </w:numPr>
        <w:spacing w:after="0" w:line="240" w:lineRule="auto"/>
        <w:ind w:left="709" w:hanging="709"/>
        <w:jc w:val="both"/>
        <w:rPr>
          <w:rFonts w:ascii="Arial Narrow" w:hAnsi="Arial Narrow" w:cs="Times New Roman"/>
          <w:bCs/>
        </w:rPr>
      </w:pPr>
      <w:r w:rsidRPr="008A0E4C">
        <w:rPr>
          <w:rFonts w:ascii="Arial Narrow" w:hAnsi="Arial Narrow" w:cs="Times New Roman"/>
          <w:bCs/>
        </w:rPr>
        <w:t>Z</w:t>
      </w:r>
      <w:r>
        <w:rPr>
          <w:rFonts w:ascii="Arial Narrow" w:hAnsi="Arial Narrow" w:cs="Times New Roman"/>
          <w:bCs/>
        </w:rPr>
        <w:t>mluvné strany sa dohodli, že bez predchádzajúceho písomného súhlasu Objednávateľa nie je prípustné, aby boli pohľadávky Poskytovateľa podľa § 91 ods. 3 zákona č. 578/2004 Z. z. o poskytovateľoch zdravotnej starostlivosti, zdravotníckych pracovníkoch, stavovských organizáciách v zdravotníctve a o zmene a doplnení niektorých zákonov v znení neskorších predpisov (ďalej len „</w:t>
      </w:r>
      <w:r w:rsidRPr="008A0E4C">
        <w:rPr>
          <w:rFonts w:ascii="Arial Narrow" w:hAnsi="Arial Narrow" w:cs="Times New Roman"/>
          <w:b/>
          <w:bCs/>
          <w:i/>
        </w:rPr>
        <w:t>Zákona č. 578/2004   Z.  z.</w:t>
      </w:r>
      <w:r>
        <w:rPr>
          <w:rFonts w:ascii="Arial Narrow" w:hAnsi="Arial Narrow" w:cs="Times New Roman"/>
          <w:bCs/>
        </w:rPr>
        <w:t xml:space="preserve">“) zabezpečené ručením. Zároveň sa Zmluvné strany dohodli, že právny úkon, ktorým dôjde k takému zabezpečeniu ručením bez predchádzajúceho písomného súhlasu Objednávateľa, je v zmysle § 39 </w:t>
      </w:r>
      <w:r w:rsidRPr="00AF3241">
        <w:rPr>
          <w:rFonts w:ascii="Arial Narrow" w:hAnsi="Arial Narrow" w:cs="Times New Roman"/>
        </w:rPr>
        <w:t>zákon</w:t>
      </w:r>
      <w:r>
        <w:rPr>
          <w:rFonts w:ascii="Arial Narrow" w:hAnsi="Arial Narrow" w:cs="Times New Roman"/>
        </w:rPr>
        <w:t>a</w:t>
      </w:r>
      <w:r w:rsidRPr="00AF3241">
        <w:rPr>
          <w:rFonts w:ascii="Arial Narrow" w:hAnsi="Arial Narrow" w:cs="Times New Roman"/>
        </w:rPr>
        <w:t xml:space="preserve"> č. 40/1964 Zb. Občiansky zákonník v znení neskorších predpisov</w:t>
      </w:r>
      <w:r>
        <w:rPr>
          <w:rFonts w:ascii="Arial Narrow" w:hAnsi="Arial Narrow" w:cs="Times New Roman"/>
        </w:rPr>
        <w:t xml:space="preserve"> neplatný. Súhlas Objednávateľa je platný len v prípade, ak bol na takéto zabezpečenie udelený predchádzajúci písomný súhlas MZ SR. </w:t>
      </w:r>
    </w:p>
    <w:p w14:paraId="5E1AFFBD" w14:textId="77777777" w:rsidR="00B04F8F" w:rsidRPr="008A0E4C" w:rsidRDefault="00B04F8F" w:rsidP="00B04F8F">
      <w:pPr>
        <w:pStyle w:val="Odsekzoznamu"/>
        <w:rPr>
          <w:rFonts w:ascii="Arial Narrow" w:hAnsi="Arial Narrow" w:cs="Times New Roman"/>
          <w:bCs/>
        </w:rPr>
      </w:pPr>
    </w:p>
    <w:p w14:paraId="4CD1CC34" w14:textId="77777777" w:rsidR="00B04F8F" w:rsidRPr="008A0E4C" w:rsidRDefault="00B04F8F" w:rsidP="00B04F8F">
      <w:pPr>
        <w:pStyle w:val="Odsekzoznamu"/>
        <w:numPr>
          <w:ilvl w:val="1"/>
          <w:numId w:val="21"/>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w:t>
      </w:r>
      <w:r w:rsidRPr="008A0E4C">
        <w:rPr>
          <w:rFonts w:ascii="Arial Narrow" w:hAnsi="Arial Narrow" w:cs="Times New Roman"/>
          <w:bCs/>
        </w:rPr>
        <w:t xml:space="preserve">podľa § 7 ods. 4 písm. a) </w:t>
      </w:r>
      <w:r>
        <w:rPr>
          <w:rFonts w:ascii="Arial Narrow" w:hAnsi="Arial Narrow" w:cs="Times New Roman"/>
          <w:bCs/>
        </w:rPr>
        <w:t>Z</w:t>
      </w:r>
      <w:r w:rsidRPr="008A0E4C">
        <w:rPr>
          <w:rFonts w:ascii="Arial Narrow" w:hAnsi="Arial Narrow" w:cs="Times New Roman"/>
          <w:bCs/>
        </w:rPr>
        <w:t xml:space="preserve">ákona č. 578/2004 Z. z. </w:t>
      </w:r>
    </w:p>
    <w:p w14:paraId="384A645D" w14:textId="77777777" w:rsidR="00B04F8F" w:rsidRPr="0065716A" w:rsidRDefault="00B04F8F" w:rsidP="0065716A">
      <w:pPr>
        <w:pStyle w:val="Odsekzoznamu"/>
        <w:spacing w:after="0" w:line="240" w:lineRule="auto"/>
        <w:ind w:left="709"/>
        <w:jc w:val="both"/>
        <w:rPr>
          <w:rFonts w:ascii="Arial Narrow" w:hAnsi="Arial Narrow" w:cs="Times New Roman"/>
          <w:b/>
          <w:bCs/>
        </w:rPr>
      </w:pPr>
    </w:p>
    <w:p w14:paraId="402897AE" w14:textId="77777777" w:rsidR="00B04F8F" w:rsidRPr="00890D90" w:rsidRDefault="00B04F8F" w:rsidP="0065716A">
      <w:pPr>
        <w:pStyle w:val="Odsekzoznamu"/>
        <w:spacing w:after="0" w:line="240" w:lineRule="auto"/>
        <w:ind w:left="709"/>
        <w:jc w:val="both"/>
        <w:rPr>
          <w:rFonts w:ascii="Arial Narrow" w:hAnsi="Arial Narrow" w:cs="Times New Roman"/>
          <w:b/>
          <w:bCs/>
        </w:rPr>
      </w:pP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40BFEAA2" w14:textId="79A68F63" w:rsidR="0037361A" w:rsidRPr="0065716A" w:rsidRDefault="0037361A" w:rsidP="0065716A">
      <w:pPr>
        <w:pStyle w:val="Odsekzoznamu"/>
        <w:spacing w:after="0" w:line="240" w:lineRule="auto"/>
        <w:ind w:left="360"/>
        <w:jc w:val="both"/>
        <w:rPr>
          <w:rFonts w:ascii="Arial Narrow" w:hAnsi="Arial Narrow"/>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776C5064"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lastRenderedPageBreak/>
        <w:t xml:space="preserve">Príloha č.2 </w:t>
      </w:r>
      <w:r w:rsidRPr="00CE3E37">
        <w:rPr>
          <w:rFonts w:ascii="Arial Narrow" w:hAnsi="Arial Narrow" w:cs="Times New Roman"/>
        </w:rPr>
        <w:tab/>
        <w:t xml:space="preserve">Zoznam </w:t>
      </w:r>
      <w:r w:rsidR="00B04F8F">
        <w:rPr>
          <w:rFonts w:ascii="Arial Narrow" w:hAnsi="Arial Narrow" w:cs="Times New Roman"/>
        </w:rPr>
        <w:t>O</w:t>
      </w:r>
      <w:r w:rsidRPr="00CE3E37">
        <w:rPr>
          <w:rFonts w:ascii="Arial Narrow" w:hAnsi="Arial Narrow" w:cs="Times New Roman"/>
        </w:rPr>
        <w:t>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1154F9E0"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r w:rsidR="00520A52">
        <w:rPr>
          <w:rFonts w:ascii="Arial Narrow" w:hAnsi="Arial Narrow" w:cs="Times New Roman"/>
        </w:rPr>
        <w:t>;</w:t>
      </w:r>
    </w:p>
    <w:p w14:paraId="37307F67" w14:textId="561C78BC"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r w:rsidR="00520A52">
        <w:rPr>
          <w:rFonts w:ascii="Arial Narrow" w:hAnsi="Arial Narrow" w:cs="Times New Roman"/>
        </w:rPr>
        <w:t>.</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520A52">
      <w:pPr>
        <w:pStyle w:val="Odsekzoznamu"/>
        <w:numPr>
          <w:ilvl w:val="1"/>
          <w:numId w:val="2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53A223B2"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2704B7">
        <w:rPr>
          <w:rFonts w:ascii="Arial Narrow" w:hAnsi="Arial Narrow"/>
          <w:u w:val="single"/>
        </w:rPr>
        <w:t xml:space="preserve"> </w:t>
      </w:r>
      <w:r w:rsidR="00580AF5">
        <w:rPr>
          <w:rFonts w:ascii="Arial Narrow" w:hAnsi="Arial Narrow"/>
          <w:u w:val="single"/>
        </w:rPr>
        <w:t>x</w:t>
      </w:r>
      <w:r w:rsidR="00E45CFD">
        <w:rPr>
          <w:rFonts w:ascii="Arial Narrow" w:hAnsi="Arial Narrow"/>
          <w:u w:val="single"/>
        </w:rPr>
        <w:t>/202</w:t>
      </w:r>
      <w:r w:rsidR="00580AF5">
        <w:rPr>
          <w:rFonts w:ascii="Arial Narrow" w:hAnsi="Arial Narrow"/>
          <w:u w:val="single"/>
        </w:rPr>
        <w:t>x</w:t>
      </w:r>
    </w:p>
    <w:p w14:paraId="2E67621E" w14:textId="77777777" w:rsidR="007079BC" w:rsidRDefault="007079BC" w:rsidP="007079BC">
      <w:pPr>
        <w:spacing w:after="0" w:line="240" w:lineRule="auto"/>
        <w:jc w:val="both"/>
        <w:rPr>
          <w:rFonts w:ascii="Arial Narrow" w:hAnsi="Arial Narrow"/>
        </w:rPr>
      </w:pPr>
    </w:p>
    <w:p w14:paraId="4F2BEB78" w14:textId="0402CF6F"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w:t>
      </w:r>
      <w:r w:rsidR="00520A52">
        <w:rPr>
          <w:rFonts w:ascii="Arial Narrow" w:hAnsi="Arial Narrow"/>
        </w:rPr>
        <w:t>Objednávateľov</w:t>
      </w:r>
      <w:r w:rsidR="00520A52" w:rsidRPr="007079BC">
        <w:rPr>
          <w:rFonts w:ascii="Arial Narrow" w:hAnsi="Arial Narrow"/>
        </w:rPr>
        <w:t xml:space="preserve"> </w:t>
      </w:r>
      <w:r w:rsidRPr="007079BC">
        <w:rPr>
          <w:rFonts w:ascii="Arial Narrow" w:hAnsi="Arial Narrow"/>
        </w:rPr>
        <w:t xml:space="preserve">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27F56755" w:rsidR="007079BC" w:rsidRDefault="00520A52" w:rsidP="007079BC">
      <w:pPr>
        <w:spacing w:after="0" w:line="240" w:lineRule="auto"/>
        <w:jc w:val="both"/>
        <w:rPr>
          <w:rFonts w:ascii="Arial Narrow" w:hAnsi="Arial Narrow"/>
        </w:rPr>
      </w:pPr>
      <w:r>
        <w:rPr>
          <w:rFonts w:ascii="Arial Narrow" w:hAnsi="Arial Narrow"/>
        </w:rPr>
        <w:t>Poskytovateľ</w:t>
      </w:r>
      <w:r w:rsidRPr="007079BC">
        <w:rPr>
          <w:rFonts w:ascii="Arial Narrow" w:hAnsi="Arial Narrow"/>
        </w:rPr>
        <w:t xml:space="preserve"> </w:t>
      </w:r>
      <w:r w:rsidR="007079BC" w:rsidRPr="007079BC">
        <w:rPr>
          <w:rFonts w:ascii="Arial Narrow" w:hAnsi="Arial Narrow"/>
        </w:rPr>
        <w:t xml:space="preserve">zabezpečí komplexné služby súvisiace s pravidelnou bezpečnou, stabilnou a komplexnou dodávkou plynu do odberných miest </w:t>
      </w:r>
      <w:r>
        <w:rPr>
          <w:rFonts w:ascii="Arial Narrow" w:hAnsi="Arial Narrow"/>
        </w:rPr>
        <w:t>Objednávateľov</w:t>
      </w:r>
      <w:r w:rsidRPr="007079BC">
        <w:rPr>
          <w:rFonts w:ascii="Arial Narrow" w:hAnsi="Arial Narrow"/>
        </w:rPr>
        <w:t xml:space="preserve"> </w:t>
      </w:r>
      <w:r w:rsidR="007079BC" w:rsidRPr="007079BC">
        <w:rPr>
          <w:rFonts w:ascii="Arial Narrow" w:hAnsi="Arial Narrow"/>
        </w:rPr>
        <w:t xml:space="preserve">vrátane prevzatia zodpovednosti za odchýlky voči </w:t>
      </w:r>
      <w:proofErr w:type="spellStart"/>
      <w:r w:rsidR="007079BC" w:rsidRPr="007079BC">
        <w:rPr>
          <w:rFonts w:ascii="Arial Narrow" w:hAnsi="Arial Narrow"/>
        </w:rPr>
        <w:t>zúčtovateľovi</w:t>
      </w:r>
      <w:proofErr w:type="spellEnd"/>
      <w:r w:rsidR="007079BC" w:rsidRPr="007079BC">
        <w:rPr>
          <w:rFonts w:ascii="Arial Narrow" w:hAnsi="Arial Narrow"/>
        </w:rPr>
        <w:t xml:space="preserve"> odchýlok za každé odberné miesto </w:t>
      </w:r>
      <w:r>
        <w:rPr>
          <w:rFonts w:ascii="Arial Narrow" w:hAnsi="Arial Narrow"/>
        </w:rPr>
        <w:t>Objednávateľov</w:t>
      </w:r>
      <w:r w:rsidRPr="007079BC">
        <w:rPr>
          <w:rFonts w:ascii="Arial Narrow" w:hAnsi="Arial Narrow"/>
        </w:rPr>
        <w:t xml:space="preserve"> </w:t>
      </w:r>
      <w:r w:rsidR="007079BC" w:rsidRPr="007079BC">
        <w:rPr>
          <w:rFonts w:ascii="Arial Narrow" w:hAnsi="Arial Narrow"/>
        </w:rPr>
        <w:t xml:space="preserve">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0C89E9E5"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w:t>
      </w:r>
      <w:r w:rsidR="00520A52">
        <w:rPr>
          <w:rFonts w:ascii="Arial Narrow" w:hAnsi="Arial Narrow"/>
        </w:rPr>
        <w:t>Poskytovateľa</w:t>
      </w:r>
      <w:r w:rsidR="00520A52" w:rsidRPr="007079BC">
        <w:rPr>
          <w:rFonts w:ascii="Arial Narrow" w:hAnsi="Arial Narrow"/>
        </w:rPr>
        <w:t xml:space="preserve"> </w:t>
      </w:r>
      <w:r w:rsidRPr="007079BC">
        <w:rPr>
          <w:rFonts w:ascii="Arial Narrow" w:hAnsi="Arial Narrow"/>
        </w:rPr>
        <w:t xml:space="preserve">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645351C" w:rsidR="007079BC" w:rsidRDefault="00520A52" w:rsidP="007079BC">
      <w:pPr>
        <w:spacing w:after="0" w:line="240" w:lineRule="auto"/>
        <w:jc w:val="both"/>
        <w:rPr>
          <w:rFonts w:ascii="Arial Narrow" w:hAnsi="Arial Narrow"/>
        </w:rPr>
      </w:pPr>
      <w:r>
        <w:rPr>
          <w:rFonts w:ascii="Arial Narrow" w:hAnsi="Arial Narrow"/>
        </w:rPr>
        <w:t>Poskytovateľ</w:t>
      </w:r>
      <w:r w:rsidRPr="007079BC">
        <w:rPr>
          <w:rFonts w:ascii="Arial Narrow" w:hAnsi="Arial Narrow"/>
        </w:rPr>
        <w:t xml:space="preserve"> </w:t>
      </w:r>
      <w:r w:rsidR="007079BC" w:rsidRPr="007079BC">
        <w:rPr>
          <w:rFonts w:ascii="Arial Narrow" w:hAnsi="Arial Narrow"/>
        </w:rPr>
        <w:t xml:space="preserve">zabezpečí službu elektronického portálu zriadenú pre </w:t>
      </w:r>
      <w:r>
        <w:rPr>
          <w:rFonts w:ascii="Arial Narrow" w:hAnsi="Arial Narrow"/>
        </w:rPr>
        <w:t>Objednávateľov</w:t>
      </w:r>
      <w:r w:rsidR="007079BC" w:rsidRPr="007079BC">
        <w:rPr>
          <w:rFonts w:ascii="Arial Narrow" w:hAnsi="Arial Narrow"/>
        </w:rPr>
        <w:t xml:space="preserve">.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0410D608" w:rsidR="007079BC" w:rsidRPr="007079BC" w:rsidRDefault="00520A52" w:rsidP="007079BC">
      <w:pPr>
        <w:spacing w:after="0" w:line="240" w:lineRule="auto"/>
        <w:jc w:val="both"/>
        <w:rPr>
          <w:rFonts w:ascii="Arial Narrow" w:hAnsi="Arial Narrow" w:cs="Times New Roman"/>
          <w:b/>
          <w:bCs/>
        </w:rPr>
      </w:pPr>
      <w:r>
        <w:rPr>
          <w:rFonts w:ascii="Arial Narrow" w:hAnsi="Arial Narrow"/>
        </w:rPr>
        <w:t>Poskytovateľ</w:t>
      </w:r>
      <w:r w:rsidRPr="007079BC">
        <w:rPr>
          <w:rFonts w:ascii="Arial Narrow" w:hAnsi="Arial Narrow"/>
        </w:rPr>
        <w:t xml:space="preserve"> </w:t>
      </w:r>
      <w:r w:rsidR="007079BC" w:rsidRPr="007079BC">
        <w:rPr>
          <w:rFonts w:ascii="Arial Narrow" w:hAnsi="Arial Narrow"/>
        </w:rPr>
        <w:t xml:space="preserve">zabezpečí možnosť spoločnej fakturácie za viacero odberných miest v správe jedného </w:t>
      </w:r>
      <w:r>
        <w:rPr>
          <w:rFonts w:ascii="Arial Narrow" w:hAnsi="Arial Narrow"/>
        </w:rPr>
        <w:t>Objednávateľa</w:t>
      </w:r>
      <w:r w:rsidR="007079BC" w:rsidRPr="007079BC">
        <w:rPr>
          <w:rFonts w:ascii="Arial Narrow" w:hAnsi="Arial Narrow"/>
        </w:rPr>
        <w:t xml:space="preserve">, pričom predmetom fakturácie budú aj služby za distribúciu plynu. </w:t>
      </w:r>
      <w:r>
        <w:rPr>
          <w:rFonts w:ascii="Arial Narrow" w:hAnsi="Arial Narrow"/>
        </w:rPr>
        <w:t>Poskytovateľ</w:t>
      </w:r>
      <w:r w:rsidRPr="007079BC">
        <w:rPr>
          <w:rFonts w:ascii="Arial Narrow" w:hAnsi="Arial Narrow"/>
        </w:rPr>
        <w:t xml:space="preserve"> </w:t>
      </w:r>
      <w:r w:rsidR="007079BC" w:rsidRPr="007079BC">
        <w:rPr>
          <w:rFonts w:ascii="Arial Narrow" w:hAnsi="Arial Narrow"/>
        </w:rPr>
        <w:t xml:space="preserve">zabezpečí individuálnu klientsku starostlivosť a poradenstvo pre </w:t>
      </w:r>
      <w:r>
        <w:rPr>
          <w:rFonts w:ascii="Arial Narrow" w:hAnsi="Arial Narrow"/>
        </w:rPr>
        <w:t xml:space="preserve">Objednávateľov </w:t>
      </w:r>
      <w:r w:rsidR="007079BC" w:rsidRPr="007079BC">
        <w:rPr>
          <w:rFonts w:ascii="Arial Narrow" w:hAnsi="Arial Narrow"/>
        </w:rPr>
        <w:t>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2132F6E1" w:rsidR="001348BC" w:rsidRDefault="001348BC" w:rsidP="00570382">
      <w:pPr>
        <w:spacing w:after="0" w:line="240" w:lineRule="auto"/>
        <w:rPr>
          <w:rFonts w:ascii="Arial Narrow" w:eastAsia="Arial Narrow" w:hAnsi="Arial Narrow" w:cs="Arial Narrow"/>
        </w:rPr>
      </w:pPr>
    </w:p>
    <w:p w14:paraId="3B35E0AB" w14:textId="701D6006" w:rsidR="00BF6602" w:rsidRDefault="00BF6602" w:rsidP="00570382">
      <w:pPr>
        <w:spacing w:after="0" w:line="240" w:lineRule="auto"/>
        <w:rPr>
          <w:rFonts w:ascii="Arial Narrow" w:eastAsia="Arial Narrow" w:hAnsi="Arial Narrow" w:cs="Arial Narrow"/>
        </w:rPr>
      </w:pPr>
    </w:p>
    <w:tbl>
      <w:tblPr>
        <w:tblW w:w="7767" w:type="dxa"/>
        <w:tblInd w:w="846" w:type="dxa"/>
        <w:tblCellMar>
          <w:left w:w="70" w:type="dxa"/>
          <w:right w:w="70" w:type="dxa"/>
        </w:tblCellMar>
        <w:tblLook w:val="04A0" w:firstRow="1" w:lastRow="0" w:firstColumn="1" w:lastColumn="0" w:noHBand="0" w:noVBand="1"/>
      </w:tblPr>
      <w:tblGrid>
        <w:gridCol w:w="2405"/>
        <w:gridCol w:w="1460"/>
        <w:gridCol w:w="1380"/>
        <w:gridCol w:w="1261"/>
        <w:gridCol w:w="1261"/>
      </w:tblGrid>
      <w:tr w:rsidR="00BF6602" w:rsidRPr="00BF6602" w14:paraId="288317CC" w14:textId="77777777" w:rsidTr="00B04F8F">
        <w:trPr>
          <w:trHeight w:val="72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3B8E2" w14:textId="77777777" w:rsidR="00BF6602" w:rsidRPr="00BF6602" w:rsidRDefault="00BF6602" w:rsidP="00BF6602">
            <w:pPr>
              <w:spacing w:after="0" w:line="240" w:lineRule="auto"/>
              <w:rPr>
                <w:rFonts w:ascii="Arial Narrow" w:eastAsia="Arial Narrow" w:hAnsi="Arial Narrow" w:cs="Arial Narrow"/>
                <w:b/>
                <w:bCs/>
              </w:rPr>
            </w:pPr>
            <w:r w:rsidRPr="00BF6602">
              <w:rPr>
                <w:rFonts w:ascii="Arial Narrow" w:eastAsia="Arial Narrow" w:hAnsi="Arial Narrow" w:cs="Arial Narrow"/>
                <w:b/>
                <w:bCs/>
              </w:rPr>
              <w:t>Názov kritéria</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2C58A7D8" w14:textId="77777777" w:rsidR="00BF6602" w:rsidRPr="00BF6602" w:rsidRDefault="00BF6602" w:rsidP="00BF6602">
            <w:pPr>
              <w:spacing w:after="0" w:line="240" w:lineRule="auto"/>
              <w:rPr>
                <w:rFonts w:ascii="Arial Narrow" w:eastAsia="Arial Narrow" w:hAnsi="Arial Narrow" w:cs="Arial Narrow"/>
                <w:b/>
                <w:bCs/>
              </w:rPr>
            </w:pPr>
            <w:r w:rsidRPr="00BF6602">
              <w:rPr>
                <w:rFonts w:ascii="Arial Narrow" w:eastAsia="Arial Narrow" w:hAnsi="Arial Narrow" w:cs="Arial Narrow"/>
                <w:b/>
                <w:bCs/>
              </w:rPr>
              <w:t>Jednotková cena v EUR bez DPH</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02BD8F7" w14:textId="77777777" w:rsidR="00BF6602" w:rsidRPr="00BF6602" w:rsidRDefault="00BF6602" w:rsidP="00BF6602">
            <w:pPr>
              <w:spacing w:after="0" w:line="240" w:lineRule="auto"/>
              <w:rPr>
                <w:rFonts w:ascii="Arial Narrow" w:eastAsia="Arial Narrow" w:hAnsi="Arial Narrow" w:cs="Arial Narrow"/>
                <w:b/>
                <w:bCs/>
              </w:rPr>
            </w:pPr>
            <w:r w:rsidRPr="00BF6602">
              <w:rPr>
                <w:rFonts w:ascii="Arial Narrow" w:eastAsia="Arial Narrow" w:hAnsi="Arial Narrow" w:cs="Arial Narrow"/>
                <w:b/>
                <w:bCs/>
              </w:rPr>
              <w:t>Sadzba DPH</w:t>
            </w:r>
          </w:p>
        </w:tc>
        <w:tc>
          <w:tcPr>
            <w:tcW w:w="1261" w:type="dxa"/>
            <w:tcBorders>
              <w:top w:val="single" w:sz="4" w:space="0" w:color="auto"/>
              <w:left w:val="nil"/>
              <w:bottom w:val="single" w:sz="4" w:space="0" w:color="auto"/>
              <w:right w:val="single" w:sz="4" w:space="0" w:color="auto"/>
            </w:tcBorders>
          </w:tcPr>
          <w:p w14:paraId="0D2F7139" w14:textId="77777777" w:rsidR="00BF6602" w:rsidRPr="00BF6602" w:rsidRDefault="00BF6602" w:rsidP="00BF6602">
            <w:pPr>
              <w:spacing w:after="0" w:line="240" w:lineRule="auto"/>
              <w:rPr>
                <w:rFonts w:ascii="Arial Narrow" w:eastAsia="Arial Narrow" w:hAnsi="Arial Narrow" w:cs="Arial Narrow"/>
                <w:b/>
                <w:bCs/>
              </w:rPr>
            </w:pPr>
          </w:p>
          <w:p w14:paraId="701743FD" w14:textId="77777777" w:rsidR="00BF6602" w:rsidRPr="00BF6602" w:rsidRDefault="00BF6602" w:rsidP="00BF6602">
            <w:pPr>
              <w:spacing w:after="0" w:line="240" w:lineRule="auto"/>
              <w:rPr>
                <w:rFonts w:ascii="Arial Narrow" w:eastAsia="Arial Narrow" w:hAnsi="Arial Narrow" w:cs="Arial Narrow"/>
                <w:b/>
                <w:bCs/>
              </w:rPr>
            </w:pPr>
            <w:r w:rsidRPr="00BF6602">
              <w:rPr>
                <w:rFonts w:ascii="Arial Narrow" w:eastAsia="Arial Narrow" w:hAnsi="Arial Narrow" w:cs="Arial Narrow"/>
                <w:b/>
                <w:bCs/>
              </w:rPr>
              <w:t>Výška DPH</w:t>
            </w:r>
          </w:p>
          <w:p w14:paraId="47982829" w14:textId="77777777" w:rsidR="00BF6602" w:rsidRPr="00BF6602" w:rsidRDefault="00BF6602" w:rsidP="00BF6602">
            <w:pPr>
              <w:spacing w:after="0" w:line="240" w:lineRule="auto"/>
              <w:rPr>
                <w:rFonts w:ascii="Arial Narrow" w:eastAsia="Arial Narrow" w:hAnsi="Arial Narrow" w:cs="Arial Narrow"/>
                <w:b/>
                <w:bCs/>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9926C" w14:textId="77777777" w:rsidR="00BF6602" w:rsidRPr="00BF6602" w:rsidRDefault="00BF6602" w:rsidP="00BF6602">
            <w:pPr>
              <w:spacing w:after="0" w:line="240" w:lineRule="auto"/>
              <w:rPr>
                <w:rFonts w:ascii="Arial Narrow" w:eastAsia="Arial Narrow" w:hAnsi="Arial Narrow" w:cs="Arial Narrow"/>
                <w:b/>
                <w:bCs/>
              </w:rPr>
            </w:pPr>
            <w:r w:rsidRPr="00BF6602">
              <w:rPr>
                <w:rFonts w:ascii="Arial Narrow" w:eastAsia="Arial Narrow" w:hAnsi="Arial Narrow" w:cs="Arial Narrow"/>
                <w:b/>
                <w:bCs/>
              </w:rPr>
              <w:t>Jednotková cena v EUR s DPH</w:t>
            </w:r>
          </w:p>
        </w:tc>
      </w:tr>
      <w:tr w:rsidR="00BF6602" w:rsidRPr="00BF6602" w14:paraId="771F5E92" w14:textId="77777777" w:rsidTr="00B04F8F">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834A96D" w14:textId="04290BD5" w:rsidR="00BF6602" w:rsidRPr="00BF6602" w:rsidRDefault="00BF6602" w:rsidP="00BF6602">
            <w:pPr>
              <w:spacing w:after="0" w:line="240" w:lineRule="auto"/>
              <w:rPr>
                <w:rFonts w:ascii="Arial Narrow" w:eastAsia="Arial Narrow" w:hAnsi="Arial Narrow" w:cs="Arial Narrow"/>
              </w:rPr>
            </w:pPr>
            <w:r>
              <w:rPr>
                <w:rFonts w:ascii="Arial Narrow" w:eastAsia="Arial Narrow" w:hAnsi="Arial Narrow" w:cs="Arial Narrow"/>
                <w:b/>
              </w:rPr>
              <w:t>Cena za 1 MWh plynu</w:t>
            </w:r>
          </w:p>
        </w:tc>
        <w:tc>
          <w:tcPr>
            <w:tcW w:w="1460" w:type="dxa"/>
            <w:tcBorders>
              <w:top w:val="nil"/>
              <w:left w:val="nil"/>
              <w:bottom w:val="single" w:sz="4" w:space="0" w:color="auto"/>
              <w:right w:val="single" w:sz="4" w:space="0" w:color="auto"/>
            </w:tcBorders>
            <w:shd w:val="clear" w:color="000000" w:fill="FFFFFF"/>
            <w:vAlign w:val="center"/>
          </w:tcPr>
          <w:p w14:paraId="27549CE8" w14:textId="77777777" w:rsidR="00BF6602" w:rsidRPr="00BF6602" w:rsidRDefault="00BF6602" w:rsidP="00BF6602">
            <w:pPr>
              <w:spacing w:after="0" w:line="240" w:lineRule="auto"/>
              <w:rPr>
                <w:rFonts w:ascii="Arial Narrow" w:eastAsia="Arial Narrow" w:hAnsi="Arial Narrow" w:cs="Arial Narrow"/>
              </w:rPr>
            </w:pPr>
          </w:p>
        </w:tc>
        <w:tc>
          <w:tcPr>
            <w:tcW w:w="1380" w:type="dxa"/>
            <w:tcBorders>
              <w:top w:val="nil"/>
              <w:left w:val="nil"/>
              <w:bottom w:val="single" w:sz="4" w:space="0" w:color="auto"/>
              <w:right w:val="single" w:sz="4" w:space="0" w:color="auto"/>
            </w:tcBorders>
            <w:shd w:val="clear" w:color="auto" w:fill="auto"/>
            <w:noWrap/>
            <w:vAlign w:val="bottom"/>
          </w:tcPr>
          <w:p w14:paraId="74142FBE" w14:textId="77777777" w:rsidR="00BF6602" w:rsidRPr="00BF6602" w:rsidRDefault="00BF6602" w:rsidP="00BF6602">
            <w:pPr>
              <w:spacing w:after="0" w:line="240" w:lineRule="auto"/>
              <w:rPr>
                <w:rFonts w:ascii="Arial Narrow" w:eastAsia="Arial Narrow" w:hAnsi="Arial Narrow" w:cs="Arial Narrow"/>
              </w:rPr>
            </w:pPr>
          </w:p>
        </w:tc>
        <w:tc>
          <w:tcPr>
            <w:tcW w:w="1261" w:type="dxa"/>
            <w:tcBorders>
              <w:top w:val="single" w:sz="4" w:space="0" w:color="auto"/>
              <w:left w:val="nil"/>
              <w:bottom w:val="single" w:sz="4" w:space="0" w:color="auto"/>
              <w:right w:val="single" w:sz="4" w:space="0" w:color="auto"/>
            </w:tcBorders>
          </w:tcPr>
          <w:p w14:paraId="45788675" w14:textId="77777777" w:rsidR="00BF6602" w:rsidRPr="00BF6602" w:rsidRDefault="00BF6602" w:rsidP="00BF6602">
            <w:pPr>
              <w:spacing w:after="0" w:line="240" w:lineRule="auto"/>
              <w:rPr>
                <w:rFonts w:ascii="Arial Narrow" w:eastAsia="Arial Narrow" w:hAnsi="Arial Narrow" w:cs="Arial Narrow"/>
              </w:rPr>
            </w:pPr>
          </w:p>
        </w:tc>
        <w:tc>
          <w:tcPr>
            <w:tcW w:w="1261" w:type="dxa"/>
            <w:tcBorders>
              <w:top w:val="nil"/>
              <w:left w:val="single" w:sz="4" w:space="0" w:color="auto"/>
              <w:bottom w:val="single" w:sz="4" w:space="0" w:color="auto"/>
              <w:right w:val="single" w:sz="4" w:space="0" w:color="auto"/>
            </w:tcBorders>
            <w:shd w:val="clear" w:color="auto" w:fill="auto"/>
            <w:noWrap/>
            <w:vAlign w:val="bottom"/>
          </w:tcPr>
          <w:p w14:paraId="3BCB08DA" w14:textId="77777777" w:rsidR="00BF6602" w:rsidRPr="00BF6602" w:rsidRDefault="00BF6602" w:rsidP="00BF6602">
            <w:pPr>
              <w:spacing w:after="0" w:line="240" w:lineRule="auto"/>
              <w:rPr>
                <w:rFonts w:ascii="Arial Narrow" w:eastAsia="Arial Narrow" w:hAnsi="Arial Narrow" w:cs="Arial Narrow"/>
              </w:rPr>
            </w:pPr>
          </w:p>
        </w:tc>
      </w:tr>
    </w:tbl>
    <w:p w14:paraId="31F9C03D" w14:textId="77777777" w:rsidR="00BF6602" w:rsidRDefault="00BF6602"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2"/>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3" w:name="bookmark62"/>
      <w:r w:rsidRPr="007079BC">
        <w:rPr>
          <w:rFonts w:ascii="Arial Narrow" w:eastAsia="Arial Narrow" w:hAnsi="Arial Narrow" w:cs="Arial Narrow"/>
          <w:b/>
          <w:bCs/>
          <w:color w:val="000000"/>
          <w:lang w:eastAsia="cs-CZ" w:bidi="cs-CZ"/>
        </w:rPr>
        <w:t>Ďalšie podmienky poskytovania predmetu zákazky</w:t>
      </w:r>
      <w:bookmarkEnd w:id="3"/>
    </w:p>
    <w:p w14:paraId="2216C730" w14:textId="69F4F9D8" w:rsidR="007079BC" w:rsidRPr="00DD30ED" w:rsidRDefault="007079BC" w:rsidP="00DD30ED">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580AF5">
        <w:rPr>
          <w:rFonts w:ascii="Arial Narrow" w:eastAsia="Arial Narrow" w:hAnsi="Arial Narrow" w:cs="Arial Narrow"/>
          <w:b/>
          <w:bCs/>
          <w:color w:val="000000"/>
          <w:lang w:eastAsia="cs-CZ" w:bidi="cs-CZ"/>
        </w:rPr>
        <w:t>xx</w:t>
      </w:r>
      <w:r w:rsidR="002704B7">
        <w:rPr>
          <w:rFonts w:ascii="Arial Narrow" w:eastAsia="Arial Narrow" w:hAnsi="Arial Narrow" w:cs="Arial Narrow"/>
          <w:b/>
          <w:bCs/>
          <w:color w:val="000000"/>
          <w:lang w:eastAsia="cs-CZ" w:bidi="cs-CZ"/>
        </w:rPr>
        <w:t>.</w:t>
      </w:r>
      <w:r w:rsidR="00580AF5">
        <w:rPr>
          <w:rFonts w:ascii="Arial Narrow" w:eastAsia="Arial Narrow" w:hAnsi="Arial Narrow" w:cs="Arial Narrow"/>
          <w:b/>
          <w:bCs/>
          <w:color w:val="000000"/>
          <w:lang w:eastAsia="cs-CZ" w:bidi="cs-CZ"/>
        </w:rPr>
        <w:t>xx</w:t>
      </w:r>
      <w:r w:rsidR="00A53266">
        <w:rPr>
          <w:rFonts w:ascii="Arial Narrow" w:eastAsia="Arial Narrow" w:hAnsi="Arial Narrow" w:cs="Arial Narrow"/>
          <w:b/>
          <w:bCs/>
          <w:color w:val="000000"/>
          <w:lang w:eastAsia="cs-CZ" w:bidi="cs-CZ"/>
        </w:rPr>
        <w:t>.</w:t>
      </w:r>
      <w:r w:rsidR="008F7BA7">
        <w:rPr>
          <w:rFonts w:ascii="Arial Narrow" w:eastAsia="Arial Narrow" w:hAnsi="Arial Narrow" w:cs="Arial Narrow"/>
          <w:b/>
          <w:bCs/>
          <w:color w:val="000000"/>
          <w:lang w:eastAsia="cs-CZ" w:bidi="cs-CZ"/>
        </w:rPr>
        <w:t>202</w:t>
      </w:r>
      <w:r w:rsidR="00580AF5">
        <w:rPr>
          <w:rFonts w:ascii="Arial Narrow" w:eastAsia="Arial Narrow" w:hAnsi="Arial Narrow" w:cs="Arial Narrow"/>
          <w:b/>
          <w:bCs/>
          <w:color w:val="000000"/>
          <w:lang w:eastAsia="cs-CZ" w:bidi="cs-CZ"/>
        </w:rPr>
        <w:t>x</w:t>
      </w:r>
      <w:r w:rsidR="008F7BA7">
        <w:rPr>
          <w:rFonts w:ascii="Arial Narrow" w:eastAsia="Arial Narrow" w:hAnsi="Arial Narrow" w:cs="Arial Narrow"/>
          <w:b/>
          <w:bCs/>
          <w:color w:val="000000"/>
          <w:lang w:eastAsia="cs-CZ" w:bidi="cs-CZ"/>
        </w:rPr>
        <w:t xml:space="preserve"> </w:t>
      </w:r>
      <w:r w:rsidRPr="00DD30ED">
        <w:rPr>
          <w:rFonts w:ascii="Arial Narrow" w:eastAsia="Arial Narrow" w:hAnsi="Arial Narrow" w:cs="Arial Narrow"/>
          <w:b/>
          <w:bCs/>
          <w:color w:val="000000"/>
          <w:lang w:eastAsia="cs-CZ" w:bidi="cs-CZ"/>
        </w:rPr>
        <w:t xml:space="preserve">00:00:00 hodiny do </w:t>
      </w:r>
      <w:r w:rsidR="00580AF5">
        <w:rPr>
          <w:rFonts w:ascii="Arial Narrow" w:eastAsia="Arial Narrow" w:hAnsi="Arial Narrow" w:cs="Arial Narrow"/>
          <w:b/>
          <w:bCs/>
          <w:color w:val="000000"/>
          <w:lang w:eastAsia="cs-CZ" w:bidi="cs-CZ"/>
        </w:rPr>
        <w:t>xx</w:t>
      </w:r>
      <w:r w:rsidR="002704B7">
        <w:rPr>
          <w:rFonts w:ascii="Arial Narrow" w:eastAsia="Arial Narrow" w:hAnsi="Arial Narrow" w:cs="Arial Narrow"/>
          <w:b/>
          <w:bCs/>
          <w:color w:val="000000"/>
          <w:lang w:eastAsia="cs-CZ" w:bidi="cs-CZ"/>
        </w:rPr>
        <w:t>.</w:t>
      </w:r>
      <w:r w:rsidR="00580AF5">
        <w:rPr>
          <w:rFonts w:ascii="Arial Narrow" w:eastAsia="Arial Narrow" w:hAnsi="Arial Narrow" w:cs="Arial Narrow"/>
          <w:b/>
          <w:bCs/>
          <w:color w:val="000000"/>
          <w:lang w:eastAsia="cs-CZ" w:bidi="cs-CZ"/>
        </w:rPr>
        <w:t>xx</w:t>
      </w:r>
      <w:r w:rsidR="00A53266">
        <w:rPr>
          <w:rFonts w:ascii="Arial Narrow" w:eastAsia="Arial Narrow" w:hAnsi="Arial Narrow" w:cs="Arial Narrow"/>
          <w:b/>
          <w:bCs/>
          <w:color w:val="000000"/>
          <w:lang w:eastAsia="cs-CZ" w:bidi="cs-CZ"/>
        </w:rPr>
        <w:t>.</w:t>
      </w:r>
      <w:r w:rsidR="008F7BA7">
        <w:rPr>
          <w:rFonts w:ascii="Arial Narrow" w:eastAsia="Arial Narrow" w:hAnsi="Arial Narrow" w:cs="Arial Narrow"/>
          <w:b/>
          <w:bCs/>
          <w:color w:val="000000"/>
          <w:lang w:eastAsia="cs-CZ" w:bidi="cs-CZ"/>
        </w:rPr>
        <w:t>202</w:t>
      </w:r>
      <w:r w:rsidR="00580AF5">
        <w:rPr>
          <w:rFonts w:ascii="Arial Narrow" w:eastAsia="Arial Narrow" w:hAnsi="Arial Narrow" w:cs="Arial Narrow"/>
          <w:b/>
          <w:bCs/>
          <w:color w:val="000000"/>
          <w:lang w:eastAsia="cs-CZ" w:bidi="cs-CZ"/>
        </w:rPr>
        <w:t>x</w:t>
      </w:r>
      <w:r w:rsidR="008F7BA7">
        <w:rPr>
          <w:rFonts w:ascii="Arial Narrow" w:eastAsia="Arial Narrow" w:hAnsi="Arial Narrow" w:cs="Arial Narrow"/>
          <w:b/>
          <w:bCs/>
          <w:color w:val="000000"/>
          <w:lang w:eastAsia="cs-CZ" w:bidi="cs-CZ"/>
        </w:rPr>
        <w:t xml:space="preserve"> </w:t>
      </w:r>
      <w:r w:rsidRPr="00DD30ED">
        <w:rPr>
          <w:rFonts w:ascii="Arial Narrow" w:eastAsia="Arial Narrow" w:hAnsi="Arial Narrow" w:cs="Arial Narrow"/>
          <w:b/>
          <w:bCs/>
          <w:color w:val="000000"/>
          <w:lang w:eastAsia="cs-CZ" w:bidi="cs-CZ"/>
        </w:rPr>
        <w:t>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w:t>
      </w:r>
      <w:proofErr w:type="spellStart"/>
      <w:r w:rsidRPr="002B54EA">
        <w:rPr>
          <w:rFonts w:ascii="Arial Narrow" w:eastAsia="Arial Narrow" w:hAnsi="Arial Narrow" w:cs="Arial Narrow"/>
          <w:color w:val="000000"/>
          <w:lang w:eastAsia="cs-CZ" w:bidi="cs-CZ"/>
        </w:rPr>
        <w:t>klientskú</w:t>
      </w:r>
      <w:proofErr w:type="spellEnd"/>
      <w:r w:rsidRPr="002B54EA">
        <w:rPr>
          <w:rFonts w:ascii="Arial Narrow" w:eastAsia="Arial Narrow" w:hAnsi="Arial Narrow" w:cs="Arial Narrow"/>
          <w:color w:val="000000"/>
          <w:lang w:eastAsia="cs-CZ" w:bidi="cs-CZ"/>
        </w:rPr>
        <w:t xml:space="preserve">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 xml:space="preserve">môže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lastRenderedPageBreak/>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2A12D856" w:rsidR="00AB5552" w:rsidRDefault="00AB5552" w:rsidP="00570382">
      <w:pPr>
        <w:spacing w:after="0" w:line="240" w:lineRule="auto"/>
        <w:rPr>
          <w:rFonts w:ascii="Arial Narrow" w:hAnsi="Arial Narrow" w:cs="Times New Roman"/>
        </w:rPr>
      </w:pPr>
    </w:p>
    <w:p w14:paraId="30021982" w14:textId="2E08A059" w:rsidR="00BF6602" w:rsidRDefault="00BF6602" w:rsidP="00570382">
      <w:pPr>
        <w:spacing w:after="0" w:line="240" w:lineRule="auto"/>
        <w:rPr>
          <w:rFonts w:ascii="Arial Narrow" w:hAnsi="Arial Narrow" w:cs="Times New Roman"/>
        </w:rPr>
      </w:pPr>
    </w:p>
    <w:p w14:paraId="1BFC502C" w14:textId="2B04289B" w:rsidR="00BF6602" w:rsidRDefault="00BF6602" w:rsidP="00570382">
      <w:pPr>
        <w:spacing w:after="0" w:line="240" w:lineRule="auto"/>
        <w:rPr>
          <w:rFonts w:ascii="Arial Narrow" w:hAnsi="Arial Narrow" w:cs="Times New Roman"/>
        </w:rPr>
      </w:pPr>
    </w:p>
    <w:p w14:paraId="59969EB2" w14:textId="375487AC" w:rsidR="00BF6602" w:rsidRDefault="00BF6602" w:rsidP="00570382">
      <w:pPr>
        <w:spacing w:after="0" w:line="240" w:lineRule="auto"/>
        <w:rPr>
          <w:rFonts w:ascii="Arial Narrow" w:hAnsi="Arial Narrow" w:cs="Times New Roman"/>
        </w:rPr>
      </w:pPr>
    </w:p>
    <w:p w14:paraId="40E5AA20" w14:textId="640908C1" w:rsidR="00BF6602" w:rsidRDefault="00BF6602" w:rsidP="00570382">
      <w:pPr>
        <w:spacing w:after="0" w:line="240" w:lineRule="auto"/>
        <w:rPr>
          <w:rFonts w:ascii="Arial Narrow" w:hAnsi="Arial Narrow" w:cs="Times New Roman"/>
        </w:rPr>
      </w:pPr>
    </w:p>
    <w:p w14:paraId="49A1C22F" w14:textId="7B8D4929" w:rsidR="00BF6602" w:rsidRDefault="00BF6602" w:rsidP="00570382">
      <w:pPr>
        <w:spacing w:after="0" w:line="240" w:lineRule="auto"/>
        <w:rPr>
          <w:rFonts w:ascii="Arial Narrow" w:hAnsi="Arial Narrow" w:cs="Times New Roman"/>
        </w:rPr>
      </w:pPr>
    </w:p>
    <w:p w14:paraId="763CAB38" w14:textId="7014712A" w:rsidR="00BF6602" w:rsidRDefault="00BF6602" w:rsidP="00570382">
      <w:pPr>
        <w:spacing w:after="0" w:line="240" w:lineRule="auto"/>
        <w:rPr>
          <w:rFonts w:ascii="Arial Narrow" w:hAnsi="Arial Narrow" w:cs="Times New Roman"/>
        </w:rPr>
      </w:pPr>
    </w:p>
    <w:p w14:paraId="5B464BF2" w14:textId="4D64D0E0" w:rsidR="00BF6602" w:rsidRDefault="00BF6602" w:rsidP="00570382">
      <w:pPr>
        <w:spacing w:after="0" w:line="240" w:lineRule="auto"/>
        <w:rPr>
          <w:rFonts w:ascii="Arial Narrow" w:hAnsi="Arial Narrow" w:cs="Times New Roman"/>
        </w:rPr>
      </w:pPr>
    </w:p>
    <w:p w14:paraId="2FADFD50" w14:textId="43B05E1A" w:rsidR="00BF6602" w:rsidRDefault="00BF6602" w:rsidP="00570382">
      <w:pPr>
        <w:spacing w:after="0" w:line="240" w:lineRule="auto"/>
        <w:rPr>
          <w:rFonts w:ascii="Arial Narrow" w:hAnsi="Arial Narrow" w:cs="Times New Roman"/>
        </w:rPr>
      </w:pPr>
    </w:p>
    <w:p w14:paraId="6016E07D" w14:textId="0A99BE8B" w:rsidR="00BF6602" w:rsidRDefault="00BF6602" w:rsidP="00570382">
      <w:pPr>
        <w:spacing w:after="0" w:line="240" w:lineRule="auto"/>
        <w:rPr>
          <w:rFonts w:ascii="Arial Narrow" w:hAnsi="Arial Narrow" w:cs="Times New Roman"/>
        </w:rPr>
      </w:pPr>
    </w:p>
    <w:p w14:paraId="472F7FBC" w14:textId="5A89B928" w:rsidR="00BF6602" w:rsidRDefault="00BF6602" w:rsidP="00570382">
      <w:pPr>
        <w:spacing w:after="0" w:line="240" w:lineRule="auto"/>
        <w:rPr>
          <w:rFonts w:ascii="Arial Narrow" w:hAnsi="Arial Narrow" w:cs="Times New Roman"/>
        </w:rPr>
      </w:pPr>
    </w:p>
    <w:p w14:paraId="70912BF0" w14:textId="54C57B5E" w:rsidR="00BF6602" w:rsidRDefault="00BF6602" w:rsidP="00570382">
      <w:pPr>
        <w:spacing w:after="0" w:line="240" w:lineRule="auto"/>
        <w:rPr>
          <w:rFonts w:ascii="Arial Narrow" w:hAnsi="Arial Narrow" w:cs="Times New Roman"/>
        </w:rPr>
      </w:pPr>
    </w:p>
    <w:p w14:paraId="371AA834" w14:textId="3E8F96F1" w:rsidR="00BF6602" w:rsidRDefault="00BF6602" w:rsidP="00570382">
      <w:pPr>
        <w:spacing w:after="0" w:line="240" w:lineRule="auto"/>
        <w:rPr>
          <w:rFonts w:ascii="Arial Narrow" w:hAnsi="Arial Narrow" w:cs="Times New Roman"/>
        </w:rPr>
      </w:pPr>
    </w:p>
    <w:p w14:paraId="259E7252" w14:textId="3E494703" w:rsidR="00BF6602" w:rsidRDefault="00BF6602" w:rsidP="00570382">
      <w:pPr>
        <w:spacing w:after="0" w:line="240" w:lineRule="auto"/>
        <w:rPr>
          <w:rFonts w:ascii="Arial Narrow" w:hAnsi="Arial Narrow" w:cs="Times New Roman"/>
        </w:rPr>
      </w:pPr>
    </w:p>
    <w:p w14:paraId="1C361B9A" w14:textId="3BDF2647" w:rsidR="00BF6602" w:rsidRDefault="00BF6602" w:rsidP="00570382">
      <w:pPr>
        <w:spacing w:after="0" w:line="240" w:lineRule="auto"/>
        <w:rPr>
          <w:rFonts w:ascii="Arial Narrow" w:hAnsi="Arial Narrow" w:cs="Times New Roman"/>
        </w:rPr>
      </w:pPr>
    </w:p>
    <w:p w14:paraId="7ACC44A9" w14:textId="4073D77D" w:rsidR="00BF6602" w:rsidRDefault="00BF6602" w:rsidP="00570382">
      <w:pPr>
        <w:spacing w:after="0" w:line="240" w:lineRule="auto"/>
        <w:rPr>
          <w:rFonts w:ascii="Arial Narrow" w:hAnsi="Arial Narrow" w:cs="Times New Roman"/>
        </w:rPr>
      </w:pPr>
    </w:p>
    <w:p w14:paraId="371EA682" w14:textId="320C0183" w:rsidR="00BF6602" w:rsidRDefault="00BF6602" w:rsidP="00570382">
      <w:pPr>
        <w:spacing w:after="0" w:line="240" w:lineRule="auto"/>
        <w:rPr>
          <w:rFonts w:ascii="Arial Narrow" w:hAnsi="Arial Narrow" w:cs="Times New Roman"/>
        </w:rPr>
      </w:pPr>
    </w:p>
    <w:p w14:paraId="11A2C9F9" w14:textId="1CE9F060" w:rsidR="00BF6602" w:rsidRDefault="00BF6602" w:rsidP="00570382">
      <w:pPr>
        <w:spacing w:after="0" w:line="240" w:lineRule="auto"/>
        <w:rPr>
          <w:rFonts w:ascii="Arial Narrow" w:hAnsi="Arial Narrow" w:cs="Times New Roman"/>
        </w:rPr>
      </w:pPr>
    </w:p>
    <w:p w14:paraId="55B75DE1" w14:textId="15A49D02" w:rsidR="00BF6602" w:rsidRDefault="00BF6602" w:rsidP="00570382">
      <w:pPr>
        <w:spacing w:after="0" w:line="240" w:lineRule="auto"/>
        <w:rPr>
          <w:rFonts w:ascii="Arial Narrow" w:hAnsi="Arial Narrow" w:cs="Times New Roman"/>
        </w:rPr>
      </w:pPr>
    </w:p>
    <w:p w14:paraId="67281DCE" w14:textId="408ADE1E" w:rsidR="00BF6602" w:rsidRDefault="00BF6602" w:rsidP="00570382">
      <w:pPr>
        <w:spacing w:after="0" w:line="240" w:lineRule="auto"/>
        <w:rPr>
          <w:rFonts w:ascii="Arial Narrow" w:hAnsi="Arial Narrow" w:cs="Times New Roman"/>
        </w:rPr>
      </w:pPr>
    </w:p>
    <w:p w14:paraId="2A77EA5C" w14:textId="2F59A639" w:rsidR="00BF6602" w:rsidRDefault="00BF6602" w:rsidP="00570382">
      <w:pPr>
        <w:spacing w:after="0" w:line="240" w:lineRule="auto"/>
        <w:rPr>
          <w:rFonts w:ascii="Arial Narrow" w:hAnsi="Arial Narrow" w:cs="Times New Roman"/>
        </w:rPr>
      </w:pPr>
    </w:p>
    <w:p w14:paraId="1D4AB0C0" w14:textId="0748E3AB" w:rsidR="00BF6602" w:rsidRDefault="00BF6602" w:rsidP="00570382">
      <w:pPr>
        <w:spacing w:after="0" w:line="240" w:lineRule="auto"/>
        <w:rPr>
          <w:rFonts w:ascii="Arial Narrow" w:hAnsi="Arial Narrow" w:cs="Times New Roman"/>
        </w:rPr>
      </w:pPr>
    </w:p>
    <w:p w14:paraId="1252C894" w14:textId="38FD686B" w:rsidR="00BF6602" w:rsidRDefault="00BF6602" w:rsidP="00570382">
      <w:pPr>
        <w:spacing w:after="0" w:line="240" w:lineRule="auto"/>
        <w:rPr>
          <w:rFonts w:ascii="Arial Narrow" w:hAnsi="Arial Narrow" w:cs="Times New Roman"/>
        </w:rPr>
      </w:pPr>
    </w:p>
    <w:p w14:paraId="6C9BA550" w14:textId="7B0CB59B" w:rsidR="00BF6602" w:rsidRDefault="00BF6602" w:rsidP="00570382">
      <w:pPr>
        <w:spacing w:after="0" w:line="240" w:lineRule="auto"/>
        <w:rPr>
          <w:rFonts w:ascii="Arial Narrow" w:hAnsi="Arial Narrow" w:cs="Times New Roman"/>
        </w:rPr>
      </w:pPr>
    </w:p>
    <w:p w14:paraId="319FF884" w14:textId="0B9D9D82" w:rsidR="00BF6602" w:rsidRDefault="00BF6602" w:rsidP="00570382">
      <w:pPr>
        <w:spacing w:after="0" w:line="240" w:lineRule="auto"/>
        <w:rPr>
          <w:rFonts w:ascii="Arial Narrow" w:hAnsi="Arial Narrow" w:cs="Times New Roman"/>
        </w:rPr>
      </w:pPr>
    </w:p>
    <w:p w14:paraId="38B04D6F" w14:textId="54D7D885" w:rsidR="00BF6602" w:rsidRDefault="00BF6602" w:rsidP="00570382">
      <w:pPr>
        <w:spacing w:after="0" w:line="240" w:lineRule="auto"/>
        <w:rPr>
          <w:rFonts w:ascii="Arial Narrow" w:hAnsi="Arial Narrow" w:cs="Times New Roman"/>
        </w:rPr>
      </w:pPr>
    </w:p>
    <w:p w14:paraId="779A42C6" w14:textId="1F1BD040" w:rsidR="00BF6602" w:rsidRDefault="00BF6602" w:rsidP="00570382">
      <w:pPr>
        <w:spacing w:after="0" w:line="240" w:lineRule="auto"/>
        <w:rPr>
          <w:rFonts w:ascii="Arial Narrow" w:hAnsi="Arial Narrow" w:cs="Times New Roman"/>
        </w:rPr>
      </w:pPr>
    </w:p>
    <w:p w14:paraId="0910E90A" w14:textId="02196349" w:rsidR="00BF6602" w:rsidRDefault="00BF6602" w:rsidP="00570382">
      <w:pPr>
        <w:spacing w:after="0" w:line="240" w:lineRule="auto"/>
        <w:rPr>
          <w:rFonts w:ascii="Arial Narrow" w:hAnsi="Arial Narrow" w:cs="Times New Roman"/>
        </w:rPr>
      </w:pPr>
    </w:p>
    <w:p w14:paraId="23029753" w14:textId="2309E2E5" w:rsidR="00BF6602" w:rsidRDefault="00BF6602" w:rsidP="00570382">
      <w:pPr>
        <w:spacing w:after="0" w:line="240" w:lineRule="auto"/>
        <w:rPr>
          <w:rFonts w:ascii="Arial Narrow" w:hAnsi="Arial Narrow" w:cs="Times New Roman"/>
        </w:rPr>
      </w:pPr>
    </w:p>
    <w:p w14:paraId="4D5232D3" w14:textId="474DC200" w:rsidR="00BF6602" w:rsidRDefault="00BF6602" w:rsidP="00570382">
      <w:pPr>
        <w:spacing w:after="0" w:line="240" w:lineRule="auto"/>
        <w:rPr>
          <w:rFonts w:ascii="Arial Narrow" w:hAnsi="Arial Narrow" w:cs="Times New Roman"/>
        </w:rPr>
      </w:pPr>
    </w:p>
    <w:p w14:paraId="0D1861C7" w14:textId="199A4B8C" w:rsidR="00BF6602" w:rsidRDefault="00BF6602" w:rsidP="00570382">
      <w:pPr>
        <w:spacing w:after="0" w:line="240" w:lineRule="auto"/>
        <w:rPr>
          <w:rFonts w:ascii="Arial Narrow" w:hAnsi="Arial Narrow" w:cs="Times New Roman"/>
        </w:rPr>
      </w:pPr>
    </w:p>
    <w:p w14:paraId="4F50E7A4" w14:textId="3CA334AB" w:rsidR="00BF6602" w:rsidRDefault="00BF6602" w:rsidP="00570382">
      <w:pPr>
        <w:spacing w:after="0" w:line="240" w:lineRule="auto"/>
        <w:rPr>
          <w:rFonts w:ascii="Arial Narrow" w:hAnsi="Arial Narrow" w:cs="Times New Roman"/>
        </w:rPr>
      </w:pPr>
    </w:p>
    <w:p w14:paraId="5C2863CE" w14:textId="12738DEB" w:rsidR="00BF6602" w:rsidRDefault="00BF6602" w:rsidP="00570382">
      <w:pPr>
        <w:spacing w:after="0" w:line="240" w:lineRule="auto"/>
        <w:rPr>
          <w:rFonts w:ascii="Arial Narrow" w:hAnsi="Arial Narrow" w:cs="Times New Roman"/>
        </w:rPr>
      </w:pPr>
    </w:p>
    <w:p w14:paraId="761827AA" w14:textId="60454C5E" w:rsidR="00BF6602" w:rsidRDefault="00BF6602" w:rsidP="00570382">
      <w:pPr>
        <w:spacing w:after="0" w:line="240" w:lineRule="auto"/>
        <w:rPr>
          <w:rFonts w:ascii="Arial Narrow" w:hAnsi="Arial Narrow" w:cs="Times New Roman"/>
        </w:rPr>
      </w:pPr>
    </w:p>
    <w:p w14:paraId="5D8FA829" w14:textId="14DBFA1F" w:rsidR="00BF6602" w:rsidRDefault="00BF6602" w:rsidP="00570382">
      <w:pPr>
        <w:spacing w:after="0" w:line="240" w:lineRule="auto"/>
        <w:rPr>
          <w:rFonts w:ascii="Arial Narrow" w:hAnsi="Arial Narrow" w:cs="Times New Roman"/>
        </w:rPr>
      </w:pPr>
    </w:p>
    <w:p w14:paraId="561743D6" w14:textId="1E3C34BC" w:rsidR="00BF6602" w:rsidRDefault="00BF6602" w:rsidP="00570382">
      <w:pPr>
        <w:spacing w:after="0" w:line="240" w:lineRule="auto"/>
        <w:rPr>
          <w:rFonts w:ascii="Arial Narrow" w:hAnsi="Arial Narrow" w:cs="Times New Roman"/>
        </w:rPr>
      </w:pPr>
    </w:p>
    <w:p w14:paraId="06BFDFCD" w14:textId="4A931257" w:rsidR="00BF6602" w:rsidRDefault="00BF6602" w:rsidP="00570382">
      <w:pPr>
        <w:spacing w:after="0" w:line="240" w:lineRule="auto"/>
        <w:rPr>
          <w:rFonts w:ascii="Arial Narrow" w:hAnsi="Arial Narrow" w:cs="Times New Roman"/>
        </w:rPr>
      </w:pPr>
    </w:p>
    <w:p w14:paraId="07336848" w14:textId="52820FC0" w:rsidR="00BF6602" w:rsidRDefault="00BF6602" w:rsidP="00570382">
      <w:pPr>
        <w:spacing w:after="0" w:line="240" w:lineRule="auto"/>
        <w:rPr>
          <w:rFonts w:ascii="Arial Narrow" w:hAnsi="Arial Narrow" w:cs="Times New Roman"/>
        </w:rPr>
      </w:pPr>
    </w:p>
    <w:p w14:paraId="62A31E6D" w14:textId="1201F84E" w:rsidR="00BF6602" w:rsidRDefault="00BF6602" w:rsidP="00570382">
      <w:pPr>
        <w:spacing w:after="0" w:line="240" w:lineRule="auto"/>
        <w:rPr>
          <w:rFonts w:ascii="Arial Narrow" w:hAnsi="Arial Narrow" w:cs="Times New Roman"/>
        </w:rPr>
      </w:pPr>
    </w:p>
    <w:p w14:paraId="709F9489" w14:textId="14CC9DDE" w:rsidR="00BF6602" w:rsidRDefault="00BF6602" w:rsidP="00570382">
      <w:pPr>
        <w:spacing w:after="0" w:line="240" w:lineRule="auto"/>
        <w:rPr>
          <w:rFonts w:ascii="Arial Narrow" w:hAnsi="Arial Narrow" w:cs="Times New Roman"/>
        </w:rPr>
      </w:pPr>
    </w:p>
    <w:p w14:paraId="08D1131C" w14:textId="3C132C98" w:rsidR="00BF6602" w:rsidRDefault="00BF6602" w:rsidP="00570382">
      <w:pPr>
        <w:spacing w:after="0" w:line="240" w:lineRule="auto"/>
        <w:rPr>
          <w:rFonts w:ascii="Arial Narrow" w:hAnsi="Arial Narrow" w:cs="Times New Roman"/>
        </w:rPr>
      </w:pPr>
    </w:p>
    <w:p w14:paraId="46A29C75" w14:textId="6A12F316" w:rsidR="00BF6602" w:rsidRDefault="00BF6602" w:rsidP="00570382">
      <w:pPr>
        <w:spacing w:after="0" w:line="240" w:lineRule="auto"/>
        <w:rPr>
          <w:rFonts w:ascii="Arial Narrow" w:hAnsi="Arial Narrow" w:cs="Times New Roman"/>
        </w:rPr>
      </w:pPr>
    </w:p>
    <w:p w14:paraId="74047B24" w14:textId="3B47B26B" w:rsidR="00BF6602" w:rsidRDefault="00BF6602" w:rsidP="00570382">
      <w:pPr>
        <w:spacing w:after="0" w:line="240" w:lineRule="auto"/>
        <w:rPr>
          <w:rFonts w:ascii="Arial Narrow" w:hAnsi="Arial Narrow" w:cs="Times New Roman"/>
        </w:rPr>
      </w:pPr>
    </w:p>
    <w:p w14:paraId="48948F68" w14:textId="48616905" w:rsidR="00BF6602" w:rsidRDefault="00BF6602" w:rsidP="00570382">
      <w:pPr>
        <w:spacing w:after="0" w:line="240" w:lineRule="auto"/>
        <w:rPr>
          <w:rFonts w:ascii="Arial Narrow" w:hAnsi="Arial Narrow" w:cs="Times New Roman"/>
        </w:rPr>
      </w:pPr>
    </w:p>
    <w:p w14:paraId="5C06CE04" w14:textId="6CD7EA2A" w:rsidR="00BF6602" w:rsidRDefault="00BF6602" w:rsidP="00570382">
      <w:pPr>
        <w:spacing w:after="0" w:line="240" w:lineRule="auto"/>
        <w:rPr>
          <w:rFonts w:ascii="Arial Narrow" w:hAnsi="Arial Narrow" w:cs="Times New Roman"/>
        </w:rPr>
      </w:pPr>
    </w:p>
    <w:p w14:paraId="323F3C01" w14:textId="03C72D84" w:rsidR="00BF6602" w:rsidRDefault="00BF6602" w:rsidP="00570382">
      <w:pPr>
        <w:spacing w:after="0" w:line="240" w:lineRule="auto"/>
        <w:rPr>
          <w:rFonts w:ascii="Arial Narrow" w:hAnsi="Arial Narrow" w:cs="Times New Roman"/>
        </w:rPr>
      </w:pPr>
    </w:p>
    <w:p w14:paraId="0B29DC13" w14:textId="42406F92" w:rsidR="00BF6602" w:rsidRDefault="00BF6602" w:rsidP="00570382">
      <w:pPr>
        <w:spacing w:after="0" w:line="240" w:lineRule="auto"/>
        <w:rPr>
          <w:rFonts w:ascii="Arial Narrow" w:hAnsi="Arial Narrow" w:cs="Times New Roman"/>
        </w:rPr>
      </w:pPr>
    </w:p>
    <w:p w14:paraId="3D050D0E" w14:textId="6A087685" w:rsidR="00BF6602" w:rsidRDefault="00BF6602" w:rsidP="00570382">
      <w:pPr>
        <w:spacing w:after="0" w:line="240" w:lineRule="auto"/>
        <w:rPr>
          <w:rFonts w:ascii="Arial Narrow" w:hAnsi="Arial Narrow" w:cs="Times New Roman"/>
        </w:rPr>
      </w:pPr>
    </w:p>
    <w:p w14:paraId="61B7CD91" w14:textId="0F96387F" w:rsidR="00BF6602" w:rsidRDefault="00BF6602" w:rsidP="00570382">
      <w:pPr>
        <w:spacing w:after="0" w:line="240" w:lineRule="auto"/>
        <w:rPr>
          <w:rFonts w:ascii="Arial Narrow" w:hAnsi="Arial Narrow" w:cs="Times New Roman"/>
        </w:rPr>
      </w:pPr>
    </w:p>
    <w:p w14:paraId="11020CF2" w14:textId="77777777" w:rsidR="00BF6602" w:rsidRPr="00CE3E37" w:rsidRDefault="00BF660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71E7793B" w14:textId="77777777" w:rsidR="00F30E0E" w:rsidRPr="00EC6FD7" w:rsidRDefault="00F30E0E" w:rsidP="00EC6FD7">
      <w:pPr>
        <w:spacing w:after="0" w:line="240" w:lineRule="auto"/>
        <w:jc w:val="center"/>
        <w:rPr>
          <w:rFonts w:ascii="Arial Narrow" w:hAnsi="Arial Narrow"/>
          <w:b/>
        </w:rPr>
      </w:pPr>
    </w:p>
    <w:p w14:paraId="3678C39C" w14:textId="70F7EA61"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10B1A3F1" w14:textId="25D9B039"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15AA23FB" w14:textId="77777777" w:rsidR="00BE6771" w:rsidRDefault="00BE6771" w:rsidP="00D837CF">
      <w:pPr>
        <w:jc w:val="both"/>
        <w:rPr>
          <w:rFonts w:ascii="Arial Narrow" w:hAnsi="Arial Narrow" w:cs="Times New Roman"/>
        </w:rPr>
      </w:pPr>
      <w:r w:rsidRPr="00BE6771">
        <w:rPr>
          <w:rFonts w:ascii="Arial Narrow" w:hAnsi="Arial Narrow" w:cs="Times New Roman"/>
        </w:rPr>
        <w:t xml:space="preserve">Cenu za služby súvisiace s prepravou pre príslušné OM určuje dodávateľ v zmysle Rozhodnutia Úradu pre reguláciu sieťových odvetví, ktorým sa spoločnosti </w:t>
      </w:r>
      <w:proofErr w:type="spellStart"/>
      <w:r w:rsidRPr="00BE6771">
        <w:rPr>
          <w:rFonts w:ascii="Arial Narrow" w:hAnsi="Arial Narrow" w:cs="Times New Roman"/>
        </w:rPr>
        <w:t>eustream</w:t>
      </w:r>
      <w:proofErr w:type="spellEnd"/>
      <w:r w:rsidRPr="00BE6771">
        <w:rPr>
          <w:rFonts w:ascii="Arial Narrow" w:hAnsi="Arial Narrow" w:cs="Times New Roman"/>
        </w:rPr>
        <w:t xml:space="preserve">, </w:t>
      </w:r>
      <w:proofErr w:type="spellStart"/>
      <w:r w:rsidRPr="00BE6771">
        <w:rPr>
          <w:rFonts w:ascii="Arial Narrow" w:hAnsi="Arial Narrow" w:cs="Times New Roman"/>
        </w:rPr>
        <w:t>a.s</w:t>
      </w:r>
      <w:proofErr w:type="spellEnd"/>
      <w:r w:rsidRPr="00BE6771">
        <w:rPr>
          <w:rFonts w:ascii="Arial Narrow" w:hAnsi="Arial Narrow" w:cs="Times New Roman"/>
        </w:rPr>
        <w:t xml:space="preserve">. ako prevádzkovateľovi prepravnej siete určujú tarify za prístup do prepravnej siete a prepravu plynu (ďalej len „Rozhodnutie PPS“) platného v čase dodávky v závislosti od DMM a so zohľadnením všetkých poplatkov vyplývajúcich z platného Rozhodnutia PPS. </w:t>
      </w:r>
    </w:p>
    <w:p w14:paraId="4B7C0DD9" w14:textId="2924EB9E" w:rsidR="00D837CF" w:rsidRPr="00D53BAA" w:rsidRDefault="00BE6771" w:rsidP="00D837CF">
      <w:pPr>
        <w:jc w:val="both"/>
        <w:rPr>
          <w:rFonts w:ascii="Arial Narrow" w:hAnsi="Arial Narrow" w:cs="Times New Roman"/>
        </w:rPr>
      </w:pPr>
      <w:r w:rsidRPr="00BE6771">
        <w:rPr>
          <w:rFonts w:ascii="Arial Narrow" w:hAnsi="Arial Narrow" w:cs="Times New Roman"/>
        </w:rPr>
        <w:t>V prípade ak  príslušné OM podlieha cenovej regulácii, tak sa cena za prepravu sa stanoví podľa vyhlášky č. 147/2024 Z. z.</w:t>
      </w:r>
    </w:p>
    <w:sectPr w:rsidR="00D837CF" w:rsidRPr="00D53BAA"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EB042" w14:textId="77777777" w:rsidR="00CB0283" w:rsidRDefault="00CB0283" w:rsidP="002B256F">
      <w:pPr>
        <w:spacing w:after="0" w:line="240" w:lineRule="auto"/>
      </w:pPr>
      <w:r>
        <w:separator/>
      </w:r>
    </w:p>
  </w:endnote>
  <w:endnote w:type="continuationSeparator" w:id="0">
    <w:p w14:paraId="16CE22FE" w14:textId="77777777" w:rsidR="00CB0283" w:rsidRDefault="00CB0283" w:rsidP="002B256F">
      <w:pPr>
        <w:spacing w:after="0" w:line="240" w:lineRule="auto"/>
      </w:pPr>
      <w:r>
        <w:continuationSeparator/>
      </w:r>
    </w:p>
  </w:endnote>
  <w:endnote w:type="continuationNotice" w:id="1">
    <w:p w14:paraId="7EA0F0D4" w14:textId="77777777" w:rsidR="00CB0283" w:rsidRDefault="00CB0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Light"/>
    <w:panose1 w:val="020F0502020204030204"/>
    <w:charset w:val="EE"/>
    <w:family w:val="swiss"/>
    <w:pitch w:val="variable"/>
    <w:sig w:usb0="E1002AFF" w:usb1="4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1F436F62" w:rsidR="00B04F8F" w:rsidRPr="002B256F" w:rsidRDefault="00B04F8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C77239">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B04F8F" w:rsidRDefault="00B04F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9E228" w14:textId="77777777" w:rsidR="00CB0283" w:rsidRDefault="00CB0283" w:rsidP="002B256F">
      <w:pPr>
        <w:spacing w:after="0" w:line="240" w:lineRule="auto"/>
      </w:pPr>
      <w:r>
        <w:separator/>
      </w:r>
    </w:p>
  </w:footnote>
  <w:footnote w:type="continuationSeparator" w:id="0">
    <w:p w14:paraId="6F8C6835" w14:textId="77777777" w:rsidR="00CB0283" w:rsidRDefault="00CB0283" w:rsidP="002B256F">
      <w:pPr>
        <w:spacing w:after="0" w:line="240" w:lineRule="auto"/>
      </w:pPr>
      <w:r>
        <w:continuationSeparator/>
      </w:r>
    </w:p>
  </w:footnote>
  <w:footnote w:type="continuationNotice" w:id="1">
    <w:p w14:paraId="61F3215B" w14:textId="77777777" w:rsidR="00CB0283" w:rsidRDefault="00CB0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3563EDB6" w:rsidR="00B04F8F" w:rsidRPr="00F93560" w:rsidRDefault="00B04F8F" w:rsidP="00F93560">
    <w:pPr>
      <w:pStyle w:val="Hlavika"/>
      <w:jc w:val="right"/>
      <w:rPr>
        <w:rFonts w:ascii="Arial Narrow" w:hAnsi="Arial Narrow"/>
      </w:rPr>
    </w:pPr>
    <w:r w:rsidRPr="00F93560">
      <w:rPr>
        <w:rFonts w:ascii="Arial Narrow" w:hAnsi="Arial Narrow"/>
      </w:rPr>
      <w:t xml:space="preserve">Príloha č. </w:t>
    </w:r>
    <w:r w:rsidR="00C77239">
      <w:rPr>
        <w:rFonts w:ascii="Arial Narrow" w:hAnsi="Arial Narrow"/>
      </w:rPr>
      <w:t>6</w:t>
    </w:r>
    <w:r>
      <w:rPr>
        <w:rFonts w:ascii="Arial Narrow" w:hAnsi="Arial Narrow"/>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0897A14"/>
    <w:multiLevelType w:val="hybridMultilevel"/>
    <w:tmpl w:val="E2C2B376"/>
    <w:lvl w:ilvl="0" w:tplc="47A05B1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5B44C8"/>
    <w:multiLevelType w:val="multilevel"/>
    <w:tmpl w:val="9ACE51D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3"/>
      <w:numFmt w:val="decimal"/>
      <w:lvlText w:val="%1.%2.%3"/>
      <w:lvlJc w:val="left"/>
      <w:pPr>
        <w:ind w:left="1713"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9" w15:restartNumberingAfterBreak="0">
    <w:nsid w:val="6C7F1042"/>
    <w:multiLevelType w:val="multilevel"/>
    <w:tmpl w:val="06DA2FBC"/>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color w:val="FF0000"/>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1"/>
  </w:num>
  <w:num w:numId="3">
    <w:abstractNumId w:val="13"/>
  </w:num>
  <w:num w:numId="4">
    <w:abstractNumId w:val="12"/>
  </w:num>
  <w:num w:numId="5">
    <w:abstractNumId w:val="33"/>
  </w:num>
  <w:num w:numId="6">
    <w:abstractNumId w:val="11"/>
  </w:num>
  <w:num w:numId="7">
    <w:abstractNumId w:val="26"/>
  </w:num>
  <w:num w:numId="8">
    <w:abstractNumId w:val="23"/>
  </w:num>
  <w:num w:numId="9">
    <w:abstractNumId w:val="0"/>
  </w:num>
  <w:num w:numId="10">
    <w:abstractNumId w:val="24"/>
  </w:num>
  <w:num w:numId="11">
    <w:abstractNumId w:val="22"/>
  </w:num>
  <w:num w:numId="12">
    <w:abstractNumId w:val="32"/>
  </w:num>
  <w:num w:numId="13">
    <w:abstractNumId w:val="18"/>
  </w:num>
  <w:num w:numId="14">
    <w:abstractNumId w:val="30"/>
  </w:num>
  <w:num w:numId="15">
    <w:abstractNumId w:val="6"/>
  </w:num>
  <w:num w:numId="16">
    <w:abstractNumId w:val="19"/>
  </w:num>
  <w:num w:numId="17">
    <w:abstractNumId w:val="25"/>
  </w:num>
  <w:num w:numId="18">
    <w:abstractNumId w:val="28"/>
  </w:num>
  <w:num w:numId="19">
    <w:abstractNumId w:val="16"/>
  </w:num>
  <w:num w:numId="20">
    <w:abstractNumId w:val="27"/>
  </w:num>
  <w:num w:numId="21">
    <w:abstractNumId w:val="8"/>
  </w:num>
  <w:num w:numId="22">
    <w:abstractNumId w:val="3"/>
  </w:num>
  <w:num w:numId="23">
    <w:abstractNumId w:val="4"/>
  </w:num>
  <w:num w:numId="24">
    <w:abstractNumId w:val="9"/>
  </w:num>
  <w:num w:numId="25">
    <w:abstractNumId w:val="21"/>
  </w:num>
  <w:num w:numId="26">
    <w:abstractNumId w:val="15"/>
  </w:num>
  <w:num w:numId="27">
    <w:abstractNumId w:val="5"/>
  </w:num>
  <w:num w:numId="28">
    <w:abstractNumId w:val="7"/>
  </w:num>
  <w:num w:numId="29">
    <w:abstractNumId w:val="29"/>
  </w:num>
  <w:num w:numId="30">
    <w:abstractNumId w:val="10"/>
  </w:num>
  <w:num w:numId="31">
    <w:abstractNumId w:val="31"/>
  </w:num>
  <w:num w:numId="32">
    <w:abstractNumId w:val="2"/>
  </w:num>
  <w:num w:numId="33">
    <w:abstractNumId w:val="2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25CF8"/>
    <w:rsid w:val="00035475"/>
    <w:rsid w:val="00035B4D"/>
    <w:rsid w:val="0003722E"/>
    <w:rsid w:val="0004092B"/>
    <w:rsid w:val="0005763C"/>
    <w:rsid w:val="000618E1"/>
    <w:rsid w:val="00061A70"/>
    <w:rsid w:val="000678ED"/>
    <w:rsid w:val="00083D01"/>
    <w:rsid w:val="000933C5"/>
    <w:rsid w:val="000A5A72"/>
    <w:rsid w:val="000B086A"/>
    <w:rsid w:val="000D5AF6"/>
    <w:rsid w:val="000E00BC"/>
    <w:rsid w:val="001012E9"/>
    <w:rsid w:val="001224DA"/>
    <w:rsid w:val="00130CBE"/>
    <w:rsid w:val="001348BC"/>
    <w:rsid w:val="001553D7"/>
    <w:rsid w:val="00156942"/>
    <w:rsid w:val="00163331"/>
    <w:rsid w:val="001976EB"/>
    <w:rsid w:val="001A2E11"/>
    <w:rsid w:val="001B33EA"/>
    <w:rsid w:val="001B507E"/>
    <w:rsid w:val="001C47FC"/>
    <w:rsid w:val="001C486D"/>
    <w:rsid w:val="001E152E"/>
    <w:rsid w:val="001E5550"/>
    <w:rsid w:val="001F3866"/>
    <w:rsid w:val="001F59EB"/>
    <w:rsid w:val="00202919"/>
    <w:rsid w:val="002150EF"/>
    <w:rsid w:val="0021611D"/>
    <w:rsid w:val="00225BA4"/>
    <w:rsid w:val="0022637E"/>
    <w:rsid w:val="00232100"/>
    <w:rsid w:val="00242025"/>
    <w:rsid w:val="0024289F"/>
    <w:rsid w:val="002704B7"/>
    <w:rsid w:val="00281C0D"/>
    <w:rsid w:val="002848BB"/>
    <w:rsid w:val="00284EB5"/>
    <w:rsid w:val="00294A2B"/>
    <w:rsid w:val="002A33F6"/>
    <w:rsid w:val="002A467F"/>
    <w:rsid w:val="002B256F"/>
    <w:rsid w:val="002B54EA"/>
    <w:rsid w:val="002D53E8"/>
    <w:rsid w:val="002E39AE"/>
    <w:rsid w:val="002E4FDF"/>
    <w:rsid w:val="002E6179"/>
    <w:rsid w:val="002F1D41"/>
    <w:rsid w:val="00302ECB"/>
    <w:rsid w:val="00303266"/>
    <w:rsid w:val="00304479"/>
    <w:rsid w:val="00320679"/>
    <w:rsid w:val="00320B8A"/>
    <w:rsid w:val="00321028"/>
    <w:rsid w:val="00330BE3"/>
    <w:rsid w:val="0033497F"/>
    <w:rsid w:val="00334F9C"/>
    <w:rsid w:val="0033620D"/>
    <w:rsid w:val="00340951"/>
    <w:rsid w:val="00342E53"/>
    <w:rsid w:val="00342F8A"/>
    <w:rsid w:val="00362409"/>
    <w:rsid w:val="003706F9"/>
    <w:rsid w:val="00371F74"/>
    <w:rsid w:val="0037361A"/>
    <w:rsid w:val="00390FF2"/>
    <w:rsid w:val="003A1D1B"/>
    <w:rsid w:val="003A3CA4"/>
    <w:rsid w:val="003A456F"/>
    <w:rsid w:val="003A6D63"/>
    <w:rsid w:val="003B1AD5"/>
    <w:rsid w:val="003F4A1B"/>
    <w:rsid w:val="00402D00"/>
    <w:rsid w:val="00406D20"/>
    <w:rsid w:val="0041283F"/>
    <w:rsid w:val="00415872"/>
    <w:rsid w:val="00416894"/>
    <w:rsid w:val="00432D8D"/>
    <w:rsid w:val="00446FF9"/>
    <w:rsid w:val="00447807"/>
    <w:rsid w:val="00471F82"/>
    <w:rsid w:val="00480CB5"/>
    <w:rsid w:val="004B4123"/>
    <w:rsid w:val="004E4665"/>
    <w:rsid w:val="00517339"/>
    <w:rsid w:val="00520A52"/>
    <w:rsid w:val="00520D5D"/>
    <w:rsid w:val="0052790B"/>
    <w:rsid w:val="005313BE"/>
    <w:rsid w:val="0053242E"/>
    <w:rsid w:val="00532B66"/>
    <w:rsid w:val="00534349"/>
    <w:rsid w:val="0053459E"/>
    <w:rsid w:val="0055029B"/>
    <w:rsid w:val="00551F61"/>
    <w:rsid w:val="005569E6"/>
    <w:rsid w:val="00565BC1"/>
    <w:rsid w:val="00570382"/>
    <w:rsid w:val="00576B28"/>
    <w:rsid w:val="00580AF5"/>
    <w:rsid w:val="005939C9"/>
    <w:rsid w:val="005A6B99"/>
    <w:rsid w:val="005B2210"/>
    <w:rsid w:val="005E34CD"/>
    <w:rsid w:val="00604CB8"/>
    <w:rsid w:val="00606293"/>
    <w:rsid w:val="00617975"/>
    <w:rsid w:val="006420D6"/>
    <w:rsid w:val="00642AE6"/>
    <w:rsid w:val="0064312F"/>
    <w:rsid w:val="00643472"/>
    <w:rsid w:val="00651E11"/>
    <w:rsid w:val="00652159"/>
    <w:rsid w:val="006522BD"/>
    <w:rsid w:val="00652C3F"/>
    <w:rsid w:val="0065716A"/>
    <w:rsid w:val="00673737"/>
    <w:rsid w:val="0068011D"/>
    <w:rsid w:val="00683B20"/>
    <w:rsid w:val="006A0474"/>
    <w:rsid w:val="006B633C"/>
    <w:rsid w:val="006B6629"/>
    <w:rsid w:val="006C01E4"/>
    <w:rsid w:val="006C7F4D"/>
    <w:rsid w:val="006D29C3"/>
    <w:rsid w:val="006D30A6"/>
    <w:rsid w:val="006D4458"/>
    <w:rsid w:val="006D76E7"/>
    <w:rsid w:val="006E025D"/>
    <w:rsid w:val="006E19EC"/>
    <w:rsid w:val="006E5065"/>
    <w:rsid w:val="006E7C14"/>
    <w:rsid w:val="006F6C2C"/>
    <w:rsid w:val="00701E47"/>
    <w:rsid w:val="00706721"/>
    <w:rsid w:val="007079BC"/>
    <w:rsid w:val="00721126"/>
    <w:rsid w:val="00732680"/>
    <w:rsid w:val="007451B2"/>
    <w:rsid w:val="0074564E"/>
    <w:rsid w:val="0074585B"/>
    <w:rsid w:val="00757A8D"/>
    <w:rsid w:val="007672D8"/>
    <w:rsid w:val="00784AFD"/>
    <w:rsid w:val="00784B3E"/>
    <w:rsid w:val="007946E7"/>
    <w:rsid w:val="00796E68"/>
    <w:rsid w:val="007A3141"/>
    <w:rsid w:val="007A41A1"/>
    <w:rsid w:val="007C72C2"/>
    <w:rsid w:val="007D7D57"/>
    <w:rsid w:val="007F3F20"/>
    <w:rsid w:val="00811679"/>
    <w:rsid w:val="00820F22"/>
    <w:rsid w:val="008273CB"/>
    <w:rsid w:val="00827D67"/>
    <w:rsid w:val="00830A62"/>
    <w:rsid w:val="00837E01"/>
    <w:rsid w:val="00837E9E"/>
    <w:rsid w:val="00840B82"/>
    <w:rsid w:val="00841E88"/>
    <w:rsid w:val="00845499"/>
    <w:rsid w:val="008622E2"/>
    <w:rsid w:val="00866A8B"/>
    <w:rsid w:val="00874CA6"/>
    <w:rsid w:val="00876C61"/>
    <w:rsid w:val="00890CF6"/>
    <w:rsid w:val="00891F25"/>
    <w:rsid w:val="00894A34"/>
    <w:rsid w:val="00897D43"/>
    <w:rsid w:val="008A5CDD"/>
    <w:rsid w:val="008B0852"/>
    <w:rsid w:val="008B78ED"/>
    <w:rsid w:val="008C3ADC"/>
    <w:rsid w:val="008E1B70"/>
    <w:rsid w:val="008F1F7E"/>
    <w:rsid w:val="008F7BA7"/>
    <w:rsid w:val="008F7C9D"/>
    <w:rsid w:val="009001CD"/>
    <w:rsid w:val="00925411"/>
    <w:rsid w:val="0093529E"/>
    <w:rsid w:val="00952FD7"/>
    <w:rsid w:val="00964575"/>
    <w:rsid w:val="00984E6D"/>
    <w:rsid w:val="009963F0"/>
    <w:rsid w:val="009A0716"/>
    <w:rsid w:val="009A559D"/>
    <w:rsid w:val="009A5F76"/>
    <w:rsid w:val="009A6355"/>
    <w:rsid w:val="009C247C"/>
    <w:rsid w:val="009D15F6"/>
    <w:rsid w:val="009D4E4F"/>
    <w:rsid w:val="009D76EB"/>
    <w:rsid w:val="009F0B80"/>
    <w:rsid w:val="009F425D"/>
    <w:rsid w:val="00A02190"/>
    <w:rsid w:val="00A1385A"/>
    <w:rsid w:val="00A21F40"/>
    <w:rsid w:val="00A23DB2"/>
    <w:rsid w:val="00A255A7"/>
    <w:rsid w:val="00A42BE3"/>
    <w:rsid w:val="00A44A5B"/>
    <w:rsid w:val="00A53007"/>
    <w:rsid w:val="00A53266"/>
    <w:rsid w:val="00A662EE"/>
    <w:rsid w:val="00A70413"/>
    <w:rsid w:val="00A762B0"/>
    <w:rsid w:val="00A81D0E"/>
    <w:rsid w:val="00A82845"/>
    <w:rsid w:val="00AA2031"/>
    <w:rsid w:val="00AB5552"/>
    <w:rsid w:val="00AB7B30"/>
    <w:rsid w:val="00AC2A74"/>
    <w:rsid w:val="00AC5141"/>
    <w:rsid w:val="00AE19A1"/>
    <w:rsid w:val="00AF3241"/>
    <w:rsid w:val="00B04F8F"/>
    <w:rsid w:val="00B35E30"/>
    <w:rsid w:val="00B42043"/>
    <w:rsid w:val="00B61182"/>
    <w:rsid w:val="00B76898"/>
    <w:rsid w:val="00B85BFE"/>
    <w:rsid w:val="00BB1756"/>
    <w:rsid w:val="00BD4C67"/>
    <w:rsid w:val="00BE4BC9"/>
    <w:rsid w:val="00BE4CAC"/>
    <w:rsid w:val="00BE6771"/>
    <w:rsid w:val="00BF58D2"/>
    <w:rsid w:val="00BF6602"/>
    <w:rsid w:val="00C0637A"/>
    <w:rsid w:val="00C1547C"/>
    <w:rsid w:val="00C163D3"/>
    <w:rsid w:val="00C26222"/>
    <w:rsid w:val="00C3607D"/>
    <w:rsid w:val="00C37D0C"/>
    <w:rsid w:val="00C46C5E"/>
    <w:rsid w:val="00C63956"/>
    <w:rsid w:val="00C72E79"/>
    <w:rsid w:val="00C73C38"/>
    <w:rsid w:val="00C77239"/>
    <w:rsid w:val="00CB0283"/>
    <w:rsid w:val="00CC21D2"/>
    <w:rsid w:val="00CD464D"/>
    <w:rsid w:val="00CE3E37"/>
    <w:rsid w:val="00CF5EF9"/>
    <w:rsid w:val="00D0367B"/>
    <w:rsid w:val="00D156C4"/>
    <w:rsid w:val="00D25FFD"/>
    <w:rsid w:val="00D3132F"/>
    <w:rsid w:val="00D3539F"/>
    <w:rsid w:val="00D53BAA"/>
    <w:rsid w:val="00D5451B"/>
    <w:rsid w:val="00D56CA2"/>
    <w:rsid w:val="00D65020"/>
    <w:rsid w:val="00D8313C"/>
    <w:rsid w:val="00D837CF"/>
    <w:rsid w:val="00D9432E"/>
    <w:rsid w:val="00DA0886"/>
    <w:rsid w:val="00DB27B0"/>
    <w:rsid w:val="00DB5259"/>
    <w:rsid w:val="00DC0C55"/>
    <w:rsid w:val="00DD0E83"/>
    <w:rsid w:val="00DD30ED"/>
    <w:rsid w:val="00DD3317"/>
    <w:rsid w:val="00DE0B88"/>
    <w:rsid w:val="00DE2048"/>
    <w:rsid w:val="00E21F64"/>
    <w:rsid w:val="00E25CB7"/>
    <w:rsid w:val="00E30580"/>
    <w:rsid w:val="00E45405"/>
    <w:rsid w:val="00E45CFD"/>
    <w:rsid w:val="00E47A39"/>
    <w:rsid w:val="00E51588"/>
    <w:rsid w:val="00E52742"/>
    <w:rsid w:val="00E62661"/>
    <w:rsid w:val="00E846D5"/>
    <w:rsid w:val="00E90784"/>
    <w:rsid w:val="00EA2003"/>
    <w:rsid w:val="00EB4387"/>
    <w:rsid w:val="00EC2A20"/>
    <w:rsid w:val="00EC6FD7"/>
    <w:rsid w:val="00F00239"/>
    <w:rsid w:val="00F04556"/>
    <w:rsid w:val="00F25778"/>
    <w:rsid w:val="00F30E0E"/>
    <w:rsid w:val="00F41034"/>
    <w:rsid w:val="00F64AB4"/>
    <w:rsid w:val="00F661D2"/>
    <w:rsid w:val="00F7245E"/>
    <w:rsid w:val="00F83238"/>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 w:type="paragraph" w:styleId="Revzia">
    <w:name w:val="Revision"/>
    <w:hidden/>
    <w:uiPriority w:val="99"/>
    <w:semiHidden/>
    <w:rsid w:val="001B5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 w:id="5392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plynu_Zapracované pripomienky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plynu_Zapracované pripomienky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B397115-53A2-4B41-86E1-23D3D849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6377</Words>
  <Characters>36352</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Vetráková Martina</cp:lastModifiedBy>
  <cp:revision>4</cp:revision>
  <cp:lastPrinted>2025-07-16T14:26:00Z</cp:lastPrinted>
  <dcterms:created xsi:type="dcterms:W3CDTF">2025-07-16T10:58:00Z</dcterms:created>
  <dcterms:modified xsi:type="dcterms:W3CDTF">2025-07-16T14:26:00Z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OKCNaPČ</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Dávid Mézes</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9. 7. 2025, 13:40</vt:lpwstr>
  </property>
  <property fmtid="{D5CDD505-2E9C-101B-9397-08002B2CF9AE}" pid="132" name="FSC#SKEDITIONREG@103.510:curruserrolegroup">
    <vt:lpwstr>Odbor koordinácie centrálneho nákupu a prierezových činností</vt:lpwstr>
  </property>
  <property fmtid="{D5CDD505-2E9C-101B-9397-08002B2CF9AE}" pid="133" name="FSC#SKEDITIONREG@103.510:currusersubst">
    <vt:lpwstr>Mgr. Katarína Bauerová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Mézes, Dávid,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SCRaKPO (Sekcia centrálneho riadenia a koordinácie podriadených organizácií)</vt:lpwstr>
  </property>
  <property fmtid="{D5CDD505-2E9C-101B-9397-08002B2CF9AE}" pid="344" name="FSC#COOELAK@1.1001:CreatedAt">
    <vt:lpwstr>09.07.2025</vt:lpwstr>
  </property>
  <property fmtid="{D5CDD505-2E9C-101B-9397-08002B2CF9AE}" pid="345" name="FSC#COOELAK@1.1001:OU">
    <vt:lpwstr>SCRaKPO (Sekcia centrálneho riadenia a koordinácie podriadených organizácií)</vt:lpwstr>
  </property>
  <property fmtid="{D5CDD505-2E9C-101B-9397-08002B2CF9AE}" pid="346" name="FSC#COOELAK@1.1001:Priority">
    <vt:lpwstr> ()</vt:lpwstr>
  </property>
  <property fmtid="{D5CDD505-2E9C-101B-9397-08002B2CF9AE}" pid="347" name="FSC#COOELAK@1.1001:ObjBarCode">
    <vt:lpwstr>*COO.2289.100.2.3576915*</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katarina.bauerova@health.gov.sk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COO.2289.100.2.3576915</vt:lpwstr>
  </property>
  <property fmtid="{D5CDD505-2E9C-101B-9397-08002B2CF9AE}" pid="397" name="FSC#FSCFOLIO@1.1001:docpropproject">
    <vt:lpwstr/>
  </property>
</Properties>
</file>