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980E" w14:textId="650779D2" w:rsidR="00DA4690" w:rsidRPr="00E134AA" w:rsidRDefault="00DA4690" w:rsidP="007832A8">
      <w:pPr>
        <w:spacing w:line="240" w:lineRule="auto"/>
        <w:jc w:val="both"/>
        <w:rPr>
          <w:b/>
          <w:bCs/>
          <w:szCs w:val="22"/>
        </w:rPr>
      </w:pPr>
    </w:p>
    <w:p w14:paraId="1D85BC19" w14:textId="77777777" w:rsidR="00DA4690" w:rsidRPr="00E134AA" w:rsidRDefault="00DA4690" w:rsidP="007832A8">
      <w:pPr>
        <w:spacing w:line="240" w:lineRule="auto"/>
        <w:jc w:val="both"/>
        <w:rPr>
          <w:b/>
          <w:bCs/>
          <w:szCs w:val="22"/>
        </w:rPr>
      </w:pPr>
    </w:p>
    <w:p w14:paraId="347EF0A2" w14:textId="790B20E4" w:rsidR="00DA4690" w:rsidRPr="00E134AA" w:rsidRDefault="00DA4690" w:rsidP="007832A8">
      <w:pPr>
        <w:tabs>
          <w:tab w:val="left" w:pos="5387"/>
        </w:tabs>
        <w:spacing w:after="0" w:line="240" w:lineRule="auto"/>
        <w:ind w:left="5387"/>
        <w:jc w:val="both"/>
        <w:rPr>
          <w:rFonts w:cs="Arial"/>
          <w:szCs w:val="22"/>
        </w:rPr>
      </w:pPr>
      <w:r w:rsidRPr="00E134AA">
        <w:rPr>
          <w:rFonts w:cs="Arial"/>
          <w:szCs w:val="22"/>
        </w:rPr>
        <w:t>Číslo spisu:</w:t>
      </w:r>
      <w:r w:rsidR="006E7DF2" w:rsidRPr="00E134AA">
        <w:rPr>
          <w:rFonts w:cs="Arial"/>
          <w:szCs w:val="22"/>
        </w:rPr>
        <w:tab/>
      </w:r>
      <w:r w:rsidR="007D638C" w:rsidRPr="00E134AA">
        <w:rPr>
          <w:rFonts w:cs="Arial"/>
          <w:szCs w:val="22"/>
        </w:rPr>
        <w:t>NBS1-000-111-140</w:t>
      </w:r>
    </w:p>
    <w:p w14:paraId="15EBBAFE" w14:textId="37061B76" w:rsidR="00DA4690" w:rsidRPr="00E134AA" w:rsidRDefault="00DA4690" w:rsidP="007832A8">
      <w:pPr>
        <w:tabs>
          <w:tab w:val="left" w:pos="5387"/>
        </w:tabs>
        <w:spacing w:after="0" w:line="240" w:lineRule="auto"/>
        <w:ind w:left="5387"/>
        <w:jc w:val="both"/>
        <w:rPr>
          <w:rFonts w:cs="Arial"/>
          <w:szCs w:val="22"/>
        </w:rPr>
      </w:pPr>
      <w:r w:rsidRPr="00E134AA">
        <w:rPr>
          <w:rFonts w:cs="Arial"/>
          <w:szCs w:val="22"/>
        </w:rPr>
        <w:t>Číslo záznamu:</w:t>
      </w:r>
      <w:r w:rsidR="006E7DF2" w:rsidRPr="00E134AA">
        <w:rPr>
          <w:rFonts w:cs="Arial"/>
          <w:szCs w:val="22"/>
        </w:rPr>
        <w:tab/>
      </w:r>
      <w:r w:rsidR="002C3D94" w:rsidRPr="002C3D94">
        <w:rPr>
          <w:rFonts w:cs="Arial"/>
          <w:szCs w:val="22"/>
        </w:rPr>
        <w:t>100-000-957-540</w:t>
      </w:r>
    </w:p>
    <w:p w14:paraId="0AAA7C53" w14:textId="703C40A1" w:rsidR="00DA4690" w:rsidRPr="00E134AA" w:rsidRDefault="00DA4690" w:rsidP="007832A8">
      <w:pPr>
        <w:tabs>
          <w:tab w:val="left" w:pos="5387"/>
        </w:tabs>
        <w:spacing w:after="0" w:line="240" w:lineRule="auto"/>
        <w:ind w:left="5387"/>
        <w:jc w:val="both"/>
        <w:rPr>
          <w:rFonts w:cs="Arial"/>
          <w:szCs w:val="22"/>
        </w:rPr>
      </w:pPr>
      <w:r w:rsidRPr="00E134AA">
        <w:rPr>
          <w:rFonts w:cs="Arial"/>
          <w:szCs w:val="22"/>
        </w:rPr>
        <w:t>Dátum:</w:t>
      </w:r>
      <w:r w:rsidR="006E7DF2" w:rsidRPr="00E134AA">
        <w:rPr>
          <w:rFonts w:cs="Arial"/>
          <w:szCs w:val="22"/>
        </w:rPr>
        <w:tab/>
      </w:r>
      <w:r w:rsidR="006E7DF2" w:rsidRPr="00E134AA">
        <w:rPr>
          <w:rFonts w:cs="Arial"/>
          <w:szCs w:val="22"/>
        </w:rPr>
        <w:tab/>
      </w:r>
      <w:r w:rsidR="0095230A">
        <w:rPr>
          <w:rFonts w:cs="Arial"/>
          <w:szCs w:val="22"/>
        </w:rPr>
        <w:t>2</w:t>
      </w:r>
      <w:r w:rsidR="00495442">
        <w:rPr>
          <w:rFonts w:cs="Arial"/>
          <w:szCs w:val="22"/>
        </w:rPr>
        <w:t>1</w:t>
      </w:r>
      <w:r w:rsidRPr="00E134AA">
        <w:rPr>
          <w:rFonts w:cs="Arial"/>
          <w:szCs w:val="22"/>
        </w:rPr>
        <w:t>.</w:t>
      </w:r>
      <w:r w:rsidR="007D638C" w:rsidRPr="00E134AA">
        <w:rPr>
          <w:rFonts w:cs="Arial"/>
          <w:szCs w:val="22"/>
        </w:rPr>
        <w:t>8</w:t>
      </w:r>
      <w:r w:rsidRPr="00E134AA">
        <w:rPr>
          <w:rFonts w:cs="Arial"/>
          <w:szCs w:val="22"/>
        </w:rPr>
        <w:t>.2025</w:t>
      </w:r>
    </w:p>
    <w:p w14:paraId="7B4D36CA" w14:textId="77777777" w:rsidR="007832A8" w:rsidRDefault="007832A8" w:rsidP="007832A8">
      <w:pPr>
        <w:spacing w:line="240" w:lineRule="auto"/>
        <w:ind w:left="357"/>
        <w:jc w:val="center"/>
        <w:rPr>
          <w:rFonts w:cs="Arial"/>
          <w:b/>
          <w:szCs w:val="22"/>
        </w:rPr>
      </w:pPr>
    </w:p>
    <w:p w14:paraId="497023CA" w14:textId="77777777" w:rsidR="00DA4690" w:rsidRPr="00E134AA" w:rsidRDefault="00DA4690" w:rsidP="007832A8">
      <w:pPr>
        <w:spacing w:line="240" w:lineRule="auto"/>
        <w:ind w:left="357"/>
        <w:jc w:val="center"/>
        <w:rPr>
          <w:rFonts w:cs="Arial"/>
          <w:b/>
          <w:szCs w:val="22"/>
        </w:rPr>
      </w:pPr>
      <w:r w:rsidRPr="00E134AA">
        <w:rPr>
          <w:rFonts w:cs="Arial"/>
          <w:b/>
          <w:szCs w:val="22"/>
        </w:rPr>
        <w:t>VYSVETLENIE</w:t>
      </w:r>
    </w:p>
    <w:p w14:paraId="70BD748E" w14:textId="47A6443E" w:rsidR="00DA4690" w:rsidRPr="00E134AA" w:rsidRDefault="00DA4690" w:rsidP="007832A8">
      <w:pPr>
        <w:spacing w:line="240" w:lineRule="auto"/>
        <w:jc w:val="center"/>
        <w:rPr>
          <w:rFonts w:cs="Arial"/>
          <w:color w:val="000000"/>
          <w:szCs w:val="22"/>
        </w:rPr>
      </w:pPr>
      <w:r w:rsidRPr="00E134AA">
        <w:rPr>
          <w:rFonts w:cs="Arial"/>
          <w:color w:val="000000"/>
          <w:szCs w:val="22"/>
        </w:rPr>
        <w:t>informácií potrebných na vypracovanie ponuky a na preukázanie splnenia podmienok účasti podľa § 48 zákona č. 343/2015 Z. z. o verejnom obstarávaní a o zmene a doplnení niektorých zákonov v znení neskorších predpisov (ďalej len „ZVO“)</w:t>
      </w:r>
    </w:p>
    <w:p w14:paraId="14CC208D" w14:textId="77777777" w:rsidR="00CC4C01" w:rsidRPr="00E134AA" w:rsidRDefault="00CC4C01" w:rsidP="007832A8">
      <w:pPr>
        <w:autoSpaceDE w:val="0"/>
        <w:autoSpaceDN w:val="0"/>
        <w:adjustRightInd w:val="0"/>
        <w:spacing w:line="240" w:lineRule="auto"/>
        <w:jc w:val="both"/>
        <w:rPr>
          <w:rFonts w:cs="Arial"/>
          <w:szCs w:val="22"/>
        </w:rPr>
      </w:pPr>
    </w:p>
    <w:p w14:paraId="1D49B994" w14:textId="1534DB93" w:rsidR="00DA4690" w:rsidRPr="00E134AA" w:rsidRDefault="00DA4690" w:rsidP="007832A8">
      <w:pPr>
        <w:autoSpaceDE w:val="0"/>
        <w:autoSpaceDN w:val="0"/>
        <w:adjustRightInd w:val="0"/>
        <w:spacing w:line="240" w:lineRule="auto"/>
        <w:jc w:val="both"/>
        <w:rPr>
          <w:rFonts w:cs="Arial"/>
          <w:bCs/>
          <w:kern w:val="32"/>
          <w:szCs w:val="22"/>
          <w:lang w:eastAsia="sk-SK"/>
        </w:rPr>
      </w:pPr>
      <w:r w:rsidRPr="00E134AA">
        <w:rPr>
          <w:rFonts w:cs="Arial"/>
          <w:szCs w:val="22"/>
        </w:rPr>
        <w:t>Národná banka Slovenska so sídlom Imricha Karvaša 1, 813 25 Bratislava (ďalej len „verejný obstarávateľ“)</w:t>
      </w:r>
      <w:r w:rsidRPr="00E134AA">
        <w:rPr>
          <w:rFonts w:cs="Arial"/>
          <w:bCs/>
          <w:kern w:val="32"/>
          <w:szCs w:val="22"/>
          <w:lang w:eastAsia="sk-SK"/>
        </w:rPr>
        <w:t xml:space="preserve"> obdržal</w:t>
      </w:r>
      <w:r w:rsidR="009B5725" w:rsidRPr="00E134AA">
        <w:rPr>
          <w:rFonts w:cs="Arial"/>
          <w:bCs/>
          <w:kern w:val="32"/>
          <w:szCs w:val="22"/>
          <w:lang w:eastAsia="sk-SK"/>
        </w:rPr>
        <w:t>a</w:t>
      </w:r>
      <w:r w:rsidRPr="00E134AA">
        <w:rPr>
          <w:rFonts w:cs="Arial"/>
          <w:bCs/>
          <w:kern w:val="32"/>
          <w:szCs w:val="22"/>
          <w:lang w:eastAsia="sk-SK"/>
        </w:rPr>
        <w:t xml:space="preserve"> </w:t>
      </w:r>
      <w:r w:rsidRPr="00E134AA">
        <w:rPr>
          <w:rFonts w:cs="Arial"/>
          <w:szCs w:val="22"/>
        </w:rPr>
        <w:t xml:space="preserve">prostredníctvom elektronického prostriedku, komunikačného rozhrania systému JOSEPHINE </w:t>
      </w:r>
      <w:r w:rsidRPr="00E134AA">
        <w:rPr>
          <w:rFonts w:cs="Arial"/>
          <w:bCs/>
          <w:kern w:val="32"/>
          <w:szCs w:val="22"/>
          <w:lang w:eastAsia="sk-SK"/>
        </w:rPr>
        <w:t>žiados</w:t>
      </w:r>
      <w:r w:rsidR="007D638C" w:rsidRPr="00E134AA">
        <w:rPr>
          <w:rFonts w:cs="Arial"/>
          <w:bCs/>
          <w:kern w:val="32"/>
          <w:szCs w:val="22"/>
          <w:lang w:eastAsia="sk-SK"/>
        </w:rPr>
        <w:t>ťou</w:t>
      </w:r>
      <w:r w:rsidR="00F63DB6" w:rsidRPr="00E134AA">
        <w:rPr>
          <w:rFonts w:cs="Arial"/>
          <w:bCs/>
          <w:kern w:val="32"/>
          <w:szCs w:val="22"/>
          <w:lang w:eastAsia="sk-SK"/>
        </w:rPr>
        <w:t xml:space="preserve"> </w:t>
      </w:r>
      <w:r w:rsidRPr="00E134AA">
        <w:rPr>
          <w:rFonts w:cs="Arial"/>
          <w:bCs/>
          <w:kern w:val="32"/>
          <w:szCs w:val="22"/>
          <w:lang w:eastAsia="sk-SK"/>
        </w:rPr>
        <w:t xml:space="preserve">o vysvetlenie podľa § 48 ZVO týkajúce sa predmetnej zákazky. </w:t>
      </w:r>
    </w:p>
    <w:p w14:paraId="32C1E978" w14:textId="77777777" w:rsidR="007D638C" w:rsidRPr="00E134AA" w:rsidRDefault="007D638C" w:rsidP="007832A8">
      <w:pPr>
        <w:spacing w:line="240" w:lineRule="auto"/>
        <w:jc w:val="both"/>
        <w:rPr>
          <w:rFonts w:cs="Arial"/>
          <w:szCs w:val="22"/>
          <w:u w:val="single"/>
        </w:rPr>
      </w:pPr>
    </w:p>
    <w:p w14:paraId="3CCC479A" w14:textId="5E42C2F2" w:rsidR="00DA4690" w:rsidRPr="00E134AA" w:rsidRDefault="00DA4690" w:rsidP="007832A8">
      <w:pPr>
        <w:spacing w:line="240" w:lineRule="auto"/>
        <w:jc w:val="both"/>
        <w:rPr>
          <w:rFonts w:cs="Arial"/>
          <w:szCs w:val="22"/>
          <w:u w:val="single"/>
        </w:rPr>
      </w:pPr>
      <w:r w:rsidRPr="00E134AA">
        <w:rPr>
          <w:rFonts w:cs="Arial"/>
          <w:szCs w:val="22"/>
          <w:u w:val="single"/>
        </w:rPr>
        <w:t>Po podrobnom oboznámení sa so žiadosť</w:t>
      </w:r>
      <w:r w:rsidR="007D638C" w:rsidRPr="00E134AA">
        <w:rPr>
          <w:rFonts w:cs="Arial"/>
          <w:szCs w:val="22"/>
          <w:u w:val="single"/>
        </w:rPr>
        <w:t>ou</w:t>
      </w:r>
      <w:r w:rsidRPr="00E134AA">
        <w:rPr>
          <w:rFonts w:cs="Arial"/>
          <w:szCs w:val="22"/>
          <w:u w:val="single"/>
        </w:rPr>
        <w:t xml:space="preserve"> o vysvetlenie Vám verejný obstarávateľ poskytuje nasledujúce vysvetlenie:</w:t>
      </w:r>
    </w:p>
    <w:p w14:paraId="416001AA" w14:textId="77777777" w:rsidR="00D06752" w:rsidRPr="00E134AA" w:rsidRDefault="00D06752" w:rsidP="007832A8">
      <w:pPr>
        <w:spacing w:line="240" w:lineRule="auto"/>
        <w:jc w:val="both"/>
        <w:rPr>
          <w:szCs w:val="22"/>
        </w:rPr>
      </w:pPr>
    </w:p>
    <w:p w14:paraId="1B2CA270" w14:textId="27D86228" w:rsidR="00D06752" w:rsidRPr="00920703" w:rsidRDefault="00D06752" w:rsidP="007832A8">
      <w:pPr>
        <w:spacing w:line="240" w:lineRule="auto"/>
        <w:jc w:val="both"/>
        <w:rPr>
          <w:b/>
          <w:bCs/>
          <w:szCs w:val="22"/>
          <w:u w:val="single"/>
        </w:rPr>
      </w:pPr>
      <w:r w:rsidRPr="00920703">
        <w:rPr>
          <w:b/>
          <w:bCs/>
          <w:szCs w:val="22"/>
          <w:u w:val="single"/>
        </w:rPr>
        <w:t>Otázka č. 1:</w:t>
      </w:r>
    </w:p>
    <w:p w14:paraId="7EB8DF87" w14:textId="77777777" w:rsidR="007D638C" w:rsidRPr="00E134AA" w:rsidRDefault="007D638C" w:rsidP="007832A8">
      <w:pPr>
        <w:spacing w:line="240" w:lineRule="auto"/>
        <w:jc w:val="both"/>
        <w:rPr>
          <w:szCs w:val="22"/>
        </w:rPr>
      </w:pPr>
      <w:r w:rsidRPr="00E134AA">
        <w:rPr>
          <w:szCs w:val="22"/>
        </w:rPr>
        <w:t>Verejný obstarávateľ v Zmluve, konkrétne v Článku II – Miesto a termín dodania predmetu plnenia, konkrétne v bode 2.1.12 ustanovuje, že Zhotoviteľ je povinný poskytnúť objednávateľovi školenia na počet školených osôb (zamestnancov objednávateľa) v maximálnom rozsahu 16 osobohodín.</w:t>
      </w:r>
    </w:p>
    <w:p w14:paraId="15644A50" w14:textId="0C05AEE5" w:rsidR="007D638C" w:rsidRPr="00E134AA" w:rsidRDefault="007D638C" w:rsidP="007832A8">
      <w:pPr>
        <w:spacing w:line="240" w:lineRule="auto"/>
        <w:jc w:val="both"/>
        <w:rPr>
          <w:szCs w:val="22"/>
        </w:rPr>
      </w:pPr>
      <w:r w:rsidRPr="00E134AA">
        <w:rPr>
          <w:szCs w:val="22"/>
        </w:rPr>
        <w:t xml:space="preserve">Zároveň verejný obstarávateľ v Oprave súťažných podkladov zo dňa 04.08.2025, konkrétne </w:t>
      </w:r>
      <w:r w:rsidR="002634CA">
        <w:rPr>
          <w:szCs w:val="22"/>
        </w:rPr>
        <w:br/>
      </w:r>
      <w:r w:rsidRPr="00E134AA">
        <w:rPr>
          <w:szCs w:val="22"/>
        </w:rPr>
        <w:t>v dokumente s názvom „FINAL Príloha 9 Návrh na plnenie kritérií na vyhodnotenia ponúk Správa priv</w:t>
      </w:r>
      <w:r w:rsidR="00F01110">
        <w:rPr>
          <w:szCs w:val="22"/>
        </w:rPr>
        <w:t>i</w:t>
      </w:r>
      <w:r w:rsidRPr="00E134AA">
        <w:rPr>
          <w:szCs w:val="22"/>
        </w:rPr>
        <w:t>legovaných účtov“ (ďalej ako „Návrh na plnenie kritérií“) stanovil maximálny poskytovaný rozsah za školenia na 18 osobodní.</w:t>
      </w:r>
    </w:p>
    <w:p w14:paraId="438393BD" w14:textId="54E5F2BA" w:rsidR="007D638C" w:rsidRPr="00E134AA" w:rsidRDefault="007D638C" w:rsidP="007832A8">
      <w:pPr>
        <w:spacing w:line="240" w:lineRule="auto"/>
        <w:jc w:val="both"/>
        <w:rPr>
          <w:szCs w:val="22"/>
        </w:rPr>
      </w:pPr>
      <w:r w:rsidRPr="00E134AA">
        <w:rPr>
          <w:szCs w:val="22"/>
        </w:rPr>
        <w:t xml:space="preserve">Nakoľko sa tieto dve požiadavky verejného obstarávateľa nezhodujú v rámci Zmluvy a Návrhu </w:t>
      </w:r>
      <w:r w:rsidR="00675F48">
        <w:rPr>
          <w:szCs w:val="22"/>
        </w:rPr>
        <w:br/>
      </w:r>
      <w:r w:rsidRPr="00E134AA">
        <w:rPr>
          <w:szCs w:val="22"/>
        </w:rPr>
        <w:t>na plnenie kritéria ako v počte, tak aj v mernej jednotke, nedokážeme ako záujemca vo verejnom obstarávaní správne stanoviť svoju ponuku do verejného obstarávania.</w:t>
      </w:r>
    </w:p>
    <w:p w14:paraId="622EB01B" w14:textId="29C787BD" w:rsidR="007D638C" w:rsidRPr="00E134AA" w:rsidRDefault="007D638C" w:rsidP="007832A8">
      <w:pPr>
        <w:spacing w:line="240" w:lineRule="auto"/>
        <w:jc w:val="both"/>
        <w:rPr>
          <w:szCs w:val="22"/>
        </w:rPr>
      </w:pPr>
      <w:r w:rsidRPr="00E134AA">
        <w:rPr>
          <w:szCs w:val="22"/>
        </w:rPr>
        <w:t>Na základe vyššie uvedených skutočností chceme požiadať verejného obstarávateľa o určenie maximálneho rozsahu školení pre zamestnancov objednávateľa a zároveň, aby táto požiadavka bola rovnaká v Zmluve aj v Návrhu na plnenie kritérií.</w:t>
      </w:r>
    </w:p>
    <w:p w14:paraId="385AC291" w14:textId="77777777" w:rsidR="001E2F05" w:rsidRPr="00E134AA" w:rsidRDefault="001E2F05" w:rsidP="007832A8">
      <w:pPr>
        <w:spacing w:line="240" w:lineRule="auto"/>
        <w:jc w:val="both"/>
        <w:rPr>
          <w:b/>
          <w:bCs/>
          <w:szCs w:val="22"/>
        </w:rPr>
      </w:pPr>
    </w:p>
    <w:p w14:paraId="328B24CA" w14:textId="77777777" w:rsidR="001E2F05" w:rsidRPr="00920703" w:rsidRDefault="001E2F05" w:rsidP="007832A8">
      <w:pPr>
        <w:spacing w:line="240" w:lineRule="auto"/>
        <w:jc w:val="both"/>
        <w:rPr>
          <w:b/>
          <w:bCs/>
          <w:szCs w:val="22"/>
          <w:u w:val="single"/>
        </w:rPr>
      </w:pPr>
      <w:r w:rsidRPr="00920703">
        <w:rPr>
          <w:b/>
          <w:bCs/>
          <w:szCs w:val="22"/>
          <w:u w:val="single"/>
        </w:rPr>
        <w:t>Odpoveď:</w:t>
      </w:r>
    </w:p>
    <w:p w14:paraId="276BB48E" w14:textId="2D793BBA" w:rsidR="00475225" w:rsidRPr="00D55017" w:rsidRDefault="00893E01" w:rsidP="002D388A">
      <w:pPr>
        <w:jc w:val="both"/>
      </w:pPr>
      <w:r>
        <w:t xml:space="preserve">Verejný obstarávateľ </w:t>
      </w:r>
      <w:r w:rsidR="00A00772" w:rsidRPr="00A00772">
        <w:rPr>
          <w:i/>
          <w:iCs/>
        </w:rPr>
        <w:t>u</w:t>
      </w:r>
      <w:r w:rsidRPr="00A00772">
        <w:rPr>
          <w:i/>
          <w:iCs/>
        </w:rPr>
        <w:t>pravuje</w:t>
      </w:r>
      <w:r>
        <w:t xml:space="preserve"> </w:t>
      </w:r>
      <w:r w:rsidR="00475225">
        <w:t>položku „Školenia – osobod</w:t>
      </w:r>
      <w:r w:rsidR="000E1A0D">
        <w:t>eň</w:t>
      </w:r>
      <w:r w:rsidR="00475225">
        <w:t>“</w:t>
      </w:r>
      <w:r w:rsidR="00D55017">
        <w:t xml:space="preserve"> Tabuľky „</w:t>
      </w:r>
      <w:r w:rsidR="00D55017" w:rsidRPr="00D55017">
        <w:t>Cena za poskytovanie služby Konzultácie na pracovisku objednávateľa, Školenia a</w:t>
      </w:r>
      <w:r w:rsidR="00D55017">
        <w:t> </w:t>
      </w:r>
      <w:r w:rsidR="00D55017" w:rsidRPr="00D55017">
        <w:t>Implementácia</w:t>
      </w:r>
      <w:r w:rsidR="00D55017">
        <w:t xml:space="preserve">“ </w:t>
      </w:r>
      <w:r w:rsidR="00D55017" w:rsidRPr="002D388A">
        <w:rPr>
          <w:i/>
          <w:iCs/>
        </w:rPr>
        <w:t xml:space="preserve">Návrhu na plnenie kritérií </w:t>
      </w:r>
      <w:r w:rsidR="00D55017" w:rsidRPr="00D55017">
        <w:t xml:space="preserve">tak, že </w:t>
      </w:r>
      <w:r w:rsidR="00D55017">
        <w:t>„</w:t>
      </w:r>
      <w:r w:rsidR="00D55017" w:rsidRPr="00D55017">
        <w:rPr>
          <w:i/>
          <w:iCs/>
        </w:rPr>
        <w:t>Predpokladaný maximálny počet osobo</w:t>
      </w:r>
      <w:r w:rsidR="000E1A0D">
        <w:rPr>
          <w:i/>
          <w:iCs/>
        </w:rPr>
        <w:t>dní</w:t>
      </w:r>
      <w:r w:rsidR="00D55017" w:rsidRPr="00D55017">
        <w:rPr>
          <w:i/>
          <w:iCs/>
        </w:rPr>
        <w:t xml:space="preserve"> počas doby</w:t>
      </w:r>
      <w:r w:rsidR="0090029E">
        <w:rPr>
          <w:i/>
          <w:iCs/>
        </w:rPr>
        <w:t>“</w:t>
      </w:r>
      <w:r w:rsidR="00D55017" w:rsidRPr="00D55017">
        <w:rPr>
          <w:i/>
          <w:iCs/>
        </w:rPr>
        <w:t xml:space="preserve"> </w:t>
      </w:r>
      <w:r w:rsidR="00D55017" w:rsidRPr="003A3900">
        <w:t>trvania Servisnej zmluvy</w:t>
      </w:r>
      <w:r w:rsidR="00D55017" w:rsidRPr="00D55017">
        <w:rPr>
          <w:i/>
          <w:iCs/>
        </w:rPr>
        <w:t>“</w:t>
      </w:r>
      <w:r w:rsidR="00D55017">
        <w:t xml:space="preserve"> sa mení na: </w:t>
      </w:r>
      <w:r w:rsidR="00D55017" w:rsidRPr="00D55017">
        <w:rPr>
          <w:b/>
          <w:bCs/>
        </w:rPr>
        <w:t>2</w:t>
      </w:r>
      <w:r w:rsidR="00D55017">
        <w:t xml:space="preserve">. </w:t>
      </w:r>
    </w:p>
    <w:p w14:paraId="717B7D5E" w14:textId="4359C692" w:rsidR="00D55017" w:rsidRDefault="00475225" w:rsidP="007832A8">
      <w:pPr>
        <w:spacing w:line="240" w:lineRule="auto"/>
        <w:jc w:val="both"/>
      </w:pPr>
      <w:r w:rsidRPr="00475225">
        <w:t xml:space="preserve">V tejto súvislosti verejný obstarávateľ upravuje </w:t>
      </w:r>
      <w:r w:rsidR="00D55017">
        <w:t xml:space="preserve">tiež </w:t>
      </w:r>
      <w:r w:rsidR="00D55017" w:rsidRPr="00D55017">
        <w:t>položku „</w:t>
      </w:r>
      <w:r w:rsidR="000A2E5A">
        <w:t>Konzultácie a Implementácia - osobodeň</w:t>
      </w:r>
      <w:r w:rsidR="00D55017" w:rsidRPr="00D55017">
        <w:t xml:space="preserve">“ Tabuľky „Cena za poskytovanie služby Konzultácie na pracovisku objednávateľa, Školenia a Implementácia“ </w:t>
      </w:r>
      <w:r w:rsidR="00D55017" w:rsidRPr="002D388A">
        <w:rPr>
          <w:i/>
          <w:iCs/>
        </w:rPr>
        <w:t>Návrhu na plnenie kritérií</w:t>
      </w:r>
      <w:r w:rsidR="00D55017" w:rsidRPr="00D55017">
        <w:t xml:space="preserve"> tak, že</w:t>
      </w:r>
      <w:r w:rsidR="00D55017">
        <w:t xml:space="preserve"> </w:t>
      </w:r>
      <w:r w:rsidR="00D55017" w:rsidRPr="00D55017">
        <w:t>„</w:t>
      </w:r>
      <w:r w:rsidR="00D55017" w:rsidRPr="002D388A">
        <w:rPr>
          <w:i/>
          <w:iCs/>
        </w:rPr>
        <w:t>Predpokladaný maximálny počet osobohodín počas doby trvania Servisnej zmluvy</w:t>
      </w:r>
      <w:r w:rsidR="00D55017" w:rsidRPr="00D55017">
        <w:t>“</w:t>
      </w:r>
      <w:r w:rsidR="00D55017">
        <w:t xml:space="preserve"> sa mení na: </w:t>
      </w:r>
      <w:r w:rsidR="00D55017" w:rsidRPr="00D55017">
        <w:rPr>
          <w:b/>
          <w:bCs/>
        </w:rPr>
        <w:t>373</w:t>
      </w:r>
      <w:r w:rsidR="00D55017">
        <w:t xml:space="preserve">. </w:t>
      </w:r>
    </w:p>
    <w:p w14:paraId="5C5A278C" w14:textId="77777777" w:rsidR="00C315B1" w:rsidRDefault="00C315B1" w:rsidP="007832A8">
      <w:pPr>
        <w:spacing w:line="240" w:lineRule="auto"/>
        <w:jc w:val="both"/>
      </w:pPr>
    </w:p>
    <w:p w14:paraId="6B3F7096" w14:textId="5060D176" w:rsidR="00D55017" w:rsidRPr="00475225" w:rsidRDefault="00C315B1" w:rsidP="007832A8">
      <w:pPr>
        <w:spacing w:line="240" w:lineRule="auto"/>
        <w:jc w:val="both"/>
      </w:pPr>
      <w:r>
        <w:lastRenderedPageBreak/>
        <w:t xml:space="preserve">Z uvedeného dôvodu verejný obstarávateľ upravil prílohu 2 a 3 </w:t>
      </w:r>
      <w:r w:rsidR="002D388A">
        <w:t>v Zmluve č. C-NBS1-000-111-594</w:t>
      </w:r>
      <w:r w:rsidR="00A0561E">
        <w:t xml:space="preserve"> </w:t>
      </w:r>
      <w:r w:rsidR="002D388A">
        <w:t xml:space="preserve">o poskytovaní servisných služieb pri zabezpečení prevádzky IS na Správu privilegovaných účtov (ďalej len „Servisná zmluva“). </w:t>
      </w:r>
    </w:p>
    <w:p w14:paraId="13EBB4BF" w14:textId="51B6ED5A" w:rsidR="001E2F05" w:rsidRPr="00CF4F01" w:rsidRDefault="00CF4F01" w:rsidP="007832A8">
      <w:pPr>
        <w:spacing w:line="240" w:lineRule="auto"/>
        <w:jc w:val="both"/>
      </w:pPr>
      <w:r w:rsidRPr="00CF4F01">
        <w:t>U</w:t>
      </w:r>
      <w:r w:rsidR="00893E01" w:rsidRPr="00CF4F01">
        <w:t>praven</w:t>
      </w:r>
      <w:r w:rsidR="00C315B1">
        <w:t xml:space="preserve">é </w:t>
      </w:r>
      <w:r w:rsidR="00893E01" w:rsidRPr="00CF4F01">
        <w:t>verzi</w:t>
      </w:r>
      <w:r w:rsidR="00C315B1">
        <w:t>e</w:t>
      </w:r>
      <w:r w:rsidR="00893E01" w:rsidRPr="00CF4F01">
        <w:t xml:space="preserve"> </w:t>
      </w:r>
      <w:r w:rsidR="00491447">
        <w:t xml:space="preserve">prílohy 9 </w:t>
      </w:r>
      <w:r w:rsidR="00B754D8">
        <w:t>„</w:t>
      </w:r>
      <w:r w:rsidR="00893E01" w:rsidRPr="00CF4F01">
        <w:rPr>
          <w:i/>
          <w:iCs/>
        </w:rPr>
        <w:t>Návrh na plnenie kritérií</w:t>
      </w:r>
      <w:r w:rsidR="00CB0261">
        <w:rPr>
          <w:i/>
          <w:iCs/>
        </w:rPr>
        <w:t xml:space="preserve">“ </w:t>
      </w:r>
      <w:r w:rsidR="00CB0261" w:rsidRPr="00CB0261">
        <w:t>Súťažných podkladov</w:t>
      </w:r>
      <w:r w:rsidR="00893E01" w:rsidRPr="00CF4F01">
        <w:t xml:space="preserve"> </w:t>
      </w:r>
      <w:r w:rsidR="00C315B1">
        <w:t>a prílohy 2 a 3 Servisnej zmluvy sú</w:t>
      </w:r>
      <w:r w:rsidR="00893E01" w:rsidRPr="00CF4F01">
        <w:t xml:space="preserve"> zverejnen</w:t>
      </w:r>
      <w:r w:rsidR="003850FB">
        <w:t>é</w:t>
      </w:r>
      <w:r w:rsidR="00893E01" w:rsidRPr="00CF4F01">
        <w:t xml:space="preserve"> v dokumentoch zákazky. Verejný obstarávateľ ďakuje za upozornenie.</w:t>
      </w:r>
    </w:p>
    <w:p w14:paraId="4F59BD31" w14:textId="3D1E750E" w:rsidR="00B754D8" w:rsidRDefault="00D55017" w:rsidP="007832A8">
      <w:pPr>
        <w:spacing w:line="240" w:lineRule="auto"/>
        <w:jc w:val="both"/>
        <w:rPr>
          <w:szCs w:val="22"/>
        </w:rPr>
      </w:pPr>
      <w:r>
        <w:rPr>
          <w:szCs w:val="22"/>
        </w:rPr>
        <w:t xml:space="preserve">Verejný obstarávateľ na objasnenie </w:t>
      </w:r>
      <w:r w:rsidR="00B754D8">
        <w:rPr>
          <w:szCs w:val="22"/>
        </w:rPr>
        <w:t xml:space="preserve">v tejto súvislosti </w:t>
      </w:r>
      <w:r>
        <w:rPr>
          <w:szCs w:val="22"/>
        </w:rPr>
        <w:t>dodáva, že b</w:t>
      </w:r>
      <w:r w:rsidRPr="00D55017">
        <w:rPr>
          <w:szCs w:val="22"/>
        </w:rPr>
        <w:t>od 2.1.12</w:t>
      </w:r>
      <w:r>
        <w:rPr>
          <w:szCs w:val="22"/>
        </w:rPr>
        <w:t>, článok I. „</w:t>
      </w:r>
      <w:r w:rsidRPr="00D55017">
        <w:rPr>
          <w:szCs w:val="22"/>
        </w:rPr>
        <w:t>ÚČEL ZMLUVY A PREDMET ZMLUVY</w:t>
      </w:r>
      <w:r>
        <w:rPr>
          <w:szCs w:val="22"/>
        </w:rPr>
        <w:t xml:space="preserve">“ Zmluvy </w:t>
      </w:r>
      <w:r w:rsidRPr="00D55017">
        <w:rPr>
          <w:szCs w:val="22"/>
        </w:rPr>
        <w:t>na Správu privilegovaných účtov</w:t>
      </w:r>
      <w:r>
        <w:rPr>
          <w:szCs w:val="22"/>
        </w:rPr>
        <w:t xml:space="preserve"> </w:t>
      </w:r>
      <w:r w:rsidRPr="00D55017">
        <w:rPr>
          <w:szCs w:val="22"/>
        </w:rPr>
        <w:t>č. C-NBS1-000-111-591</w:t>
      </w:r>
      <w:r w:rsidR="002D388A">
        <w:rPr>
          <w:szCs w:val="22"/>
        </w:rPr>
        <w:t xml:space="preserve"> (ďalej len „Zmluva na dodávku IS“)</w:t>
      </w:r>
      <w:r>
        <w:rPr>
          <w:szCs w:val="22"/>
        </w:rPr>
        <w:t xml:space="preserve"> ostáva nezmenený</w:t>
      </w:r>
      <w:r w:rsidR="00B754D8">
        <w:rPr>
          <w:szCs w:val="22"/>
        </w:rPr>
        <w:t xml:space="preserve">. </w:t>
      </w:r>
      <w:r w:rsidR="006A310A">
        <w:rPr>
          <w:szCs w:val="22"/>
        </w:rPr>
        <w:t>V tom bode uvedený</w:t>
      </w:r>
      <w:r w:rsidR="003A3900">
        <w:rPr>
          <w:szCs w:val="22"/>
        </w:rPr>
        <w:t>ch</w:t>
      </w:r>
      <w:r w:rsidR="006A310A">
        <w:rPr>
          <w:szCs w:val="22"/>
        </w:rPr>
        <w:t xml:space="preserve"> 16 osobohodín školenia sa počíta do ceny diela (Cena za vytvorenie a dodanie diela – IS SPÚ v </w:t>
      </w:r>
      <w:r w:rsidR="00AC1D6D">
        <w:rPr>
          <w:szCs w:val="22"/>
        </w:rPr>
        <w:t>Z</w:t>
      </w:r>
      <w:r w:rsidR="006A310A">
        <w:rPr>
          <w:szCs w:val="22"/>
        </w:rPr>
        <w:t xml:space="preserve">mluve </w:t>
      </w:r>
      <w:r w:rsidR="00AC1D6D">
        <w:rPr>
          <w:szCs w:val="22"/>
        </w:rPr>
        <w:t>na dodávku IS</w:t>
      </w:r>
      <w:r w:rsidR="006A310A">
        <w:rPr>
          <w:szCs w:val="22"/>
        </w:rPr>
        <w:t xml:space="preserve"> zahrnutá v položke CD1 „Vytvorenie diela“ </w:t>
      </w:r>
      <w:r w:rsidR="006A310A" w:rsidRPr="00B754D8">
        <w:rPr>
          <w:i/>
          <w:iCs/>
          <w:szCs w:val="22"/>
        </w:rPr>
        <w:t>Návrhu na plnenie kritérií</w:t>
      </w:r>
      <w:r w:rsidR="006A310A">
        <w:rPr>
          <w:szCs w:val="22"/>
        </w:rPr>
        <w:t>). Podľa Servisnej zmluvy sa dajú objednať ďalšie školenia v rozsahu 2 osobodní (16 osobohodín), pričom v </w:t>
      </w:r>
      <w:r w:rsidR="006A310A" w:rsidRPr="00A0561E">
        <w:rPr>
          <w:i/>
          <w:iCs/>
          <w:szCs w:val="22"/>
        </w:rPr>
        <w:t xml:space="preserve">Návrhu </w:t>
      </w:r>
      <w:r w:rsidR="00F05DC7" w:rsidRPr="00A0561E">
        <w:rPr>
          <w:i/>
          <w:iCs/>
          <w:szCs w:val="22"/>
        </w:rPr>
        <w:br/>
      </w:r>
      <w:r w:rsidR="006A310A" w:rsidRPr="00A0561E">
        <w:rPr>
          <w:i/>
          <w:iCs/>
          <w:szCs w:val="22"/>
        </w:rPr>
        <w:t>na plnenie kritérií</w:t>
      </w:r>
      <w:r w:rsidR="006A310A">
        <w:rPr>
          <w:szCs w:val="22"/>
        </w:rPr>
        <w:t xml:space="preserve"> to predstavuje položku OS 2. </w:t>
      </w:r>
    </w:p>
    <w:p w14:paraId="45C40D31" w14:textId="77777777" w:rsidR="00B754D8" w:rsidRPr="00D55017" w:rsidRDefault="00B754D8" w:rsidP="007832A8">
      <w:pPr>
        <w:spacing w:line="240" w:lineRule="auto"/>
        <w:jc w:val="both"/>
        <w:rPr>
          <w:szCs w:val="22"/>
        </w:rPr>
      </w:pPr>
    </w:p>
    <w:p w14:paraId="2543E259" w14:textId="1536B9FB" w:rsidR="001E2F05" w:rsidRPr="00920703" w:rsidRDefault="001E2F05" w:rsidP="007832A8">
      <w:pPr>
        <w:spacing w:line="240" w:lineRule="auto"/>
        <w:jc w:val="both"/>
        <w:rPr>
          <w:b/>
          <w:bCs/>
          <w:szCs w:val="22"/>
          <w:u w:val="single"/>
        </w:rPr>
      </w:pPr>
      <w:r w:rsidRPr="00920703">
        <w:rPr>
          <w:b/>
          <w:bCs/>
          <w:szCs w:val="22"/>
          <w:u w:val="single"/>
        </w:rPr>
        <w:t xml:space="preserve">Otázka </w:t>
      </w:r>
      <w:r w:rsidR="007D638C" w:rsidRPr="00920703">
        <w:rPr>
          <w:b/>
          <w:bCs/>
          <w:szCs w:val="22"/>
          <w:u w:val="single"/>
        </w:rPr>
        <w:t>2</w:t>
      </w:r>
      <w:r w:rsidRPr="00920703">
        <w:rPr>
          <w:b/>
          <w:bCs/>
          <w:szCs w:val="22"/>
          <w:u w:val="single"/>
        </w:rPr>
        <w:t xml:space="preserve">: </w:t>
      </w:r>
    </w:p>
    <w:p w14:paraId="6CD68C9A" w14:textId="77777777" w:rsidR="007D638C" w:rsidRPr="00E134AA" w:rsidRDefault="007D638C" w:rsidP="007832A8">
      <w:pPr>
        <w:spacing w:line="240" w:lineRule="auto"/>
        <w:jc w:val="both"/>
        <w:rPr>
          <w:szCs w:val="22"/>
        </w:rPr>
      </w:pPr>
      <w:r w:rsidRPr="00E134AA">
        <w:rPr>
          <w:szCs w:val="22"/>
        </w:rPr>
        <w:t>Verejný obstarávateľ v Zmluve, konkrétne v Článku III – Cena za predmet plnenia a platobné podmienky, konkrétne v bode 1 ustanovuje, že cena, ktorú objednávateľ zaplatí za dohodnutý, riadne vykonaný, zhotovený a dodaný predmet plnenia Zmluvy zhotoviteľovi je bližšie špecifikovaná v Prílohe č. 2 Zmluvy.</w:t>
      </w:r>
    </w:p>
    <w:p w14:paraId="7DDCEC19" w14:textId="77777777" w:rsidR="007D638C" w:rsidRPr="00E134AA" w:rsidRDefault="007D638C" w:rsidP="007832A8">
      <w:pPr>
        <w:spacing w:line="240" w:lineRule="auto"/>
        <w:jc w:val="both"/>
        <w:rPr>
          <w:szCs w:val="22"/>
        </w:rPr>
      </w:pPr>
      <w:r w:rsidRPr="00E134AA">
        <w:rPr>
          <w:szCs w:val="22"/>
        </w:rPr>
        <w:t>Príloha č. 2 Zmluvy – Celková cena predmetu plnenia obsahuje iba jednu položku, ktorou je celková cena za dielo (teda za predmet Zmluvy). V predmetnej Prílohe č. 2, na ktorú odkazuje Článok III bod 1 Zmluvy, nie je uvedená špecifikácia celkovej ceny, ako napríklad ceny za SW a HW appliance.</w:t>
      </w:r>
    </w:p>
    <w:p w14:paraId="3500530F" w14:textId="178D86A6" w:rsidR="001E2F05" w:rsidRPr="00E134AA" w:rsidRDefault="007D638C" w:rsidP="007832A8">
      <w:pPr>
        <w:spacing w:line="240" w:lineRule="auto"/>
        <w:jc w:val="both"/>
        <w:rPr>
          <w:b/>
          <w:bCs/>
          <w:szCs w:val="22"/>
        </w:rPr>
      </w:pPr>
      <w:r w:rsidRPr="00E134AA">
        <w:rPr>
          <w:szCs w:val="22"/>
        </w:rPr>
        <w:t xml:space="preserve">Na základe vyššie uvedenej skutočnosti chceme požiadať verejného obstarávateľa o úpravu Prílohy č. 2 Zmluvy </w:t>
      </w:r>
      <w:r w:rsidR="00CB0261">
        <w:rPr>
          <w:szCs w:val="22"/>
        </w:rPr>
        <w:t>–</w:t>
      </w:r>
      <w:r w:rsidRPr="00E134AA">
        <w:rPr>
          <w:szCs w:val="22"/>
        </w:rPr>
        <w:t xml:space="preserve"> Celková cena predmetu plnenia tak, aby bola súladná s Článok III bodom 1 Zmluvy, teda aby obsahovala bližšiu cenovú špecifikáciu.</w:t>
      </w:r>
    </w:p>
    <w:p w14:paraId="6F80E80C" w14:textId="77777777" w:rsidR="00920703" w:rsidRDefault="00920703" w:rsidP="007832A8">
      <w:pPr>
        <w:spacing w:line="240" w:lineRule="auto"/>
        <w:jc w:val="both"/>
        <w:rPr>
          <w:b/>
          <w:bCs/>
        </w:rPr>
      </w:pPr>
    </w:p>
    <w:p w14:paraId="687F46CE" w14:textId="24C9DF1B" w:rsidR="001E2F05" w:rsidRPr="00920703" w:rsidRDefault="001E2F05" w:rsidP="007832A8">
      <w:pPr>
        <w:spacing w:line="240" w:lineRule="auto"/>
        <w:jc w:val="both"/>
        <w:rPr>
          <w:b/>
          <w:bCs/>
          <w:szCs w:val="22"/>
          <w:u w:val="single"/>
        </w:rPr>
      </w:pPr>
      <w:r w:rsidRPr="00920703">
        <w:rPr>
          <w:b/>
          <w:bCs/>
          <w:u w:val="single"/>
        </w:rPr>
        <w:t>Odpoveď:</w:t>
      </w:r>
    </w:p>
    <w:p w14:paraId="654B5EFA" w14:textId="618D6BB4" w:rsidR="598B3E2C" w:rsidRDefault="598B3E2C" w:rsidP="007832A8">
      <w:pPr>
        <w:spacing w:line="240" w:lineRule="auto"/>
        <w:jc w:val="both"/>
        <w:rPr>
          <w:rFonts w:eastAsia="Cambria" w:cs="Cambria"/>
          <w:szCs w:val="22"/>
        </w:rPr>
      </w:pPr>
      <w:r w:rsidRPr="72E64B61">
        <w:rPr>
          <w:rFonts w:eastAsia="Cambria" w:cs="Cambria"/>
          <w:szCs w:val="22"/>
        </w:rPr>
        <w:t xml:space="preserve">Verejný obstarávateľ </w:t>
      </w:r>
      <w:r w:rsidR="00A455A8">
        <w:rPr>
          <w:rFonts w:eastAsia="Cambria" w:cs="Cambria"/>
          <w:szCs w:val="22"/>
        </w:rPr>
        <w:t>uvádza</w:t>
      </w:r>
      <w:r w:rsidRPr="72E64B61">
        <w:rPr>
          <w:rFonts w:eastAsia="Cambria" w:cs="Cambria"/>
          <w:szCs w:val="22"/>
        </w:rPr>
        <w:t xml:space="preserve">, že bližšia cenová špecifikácia pre HW appliance a SW je už uvedená v Prílohe 1 časti D. Zoznam dodaného SW zhotoviteľa a SW 3. strán dodaného HW </w:t>
      </w:r>
      <w:r w:rsidR="002E6E31" w:rsidRPr="002E6E31">
        <w:rPr>
          <w:rFonts w:eastAsia="Cambria" w:cs="Cambria"/>
          <w:szCs w:val="22"/>
        </w:rPr>
        <w:t>Zmluv</w:t>
      </w:r>
      <w:r w:rsidR="002E6E31">
        <w:rPr>
          <w:rFonts w:eastAsia="Cambria" w:cs="Cambria"/>
          <w:szCs w:val="22"/>
        </w:rPr>
        <w:t>y</w:t>
      </w:r>
      <w:r w:rsidR="002E6E31" w:rsidRPr="002E6E31">
        <w:rPr>
          <w:rFonts w:eastAsia="Cambria" w:cs="Cambria"/>
          <w:szCs w:val="22"/>
        </w:rPr>
        <w:t xml:space="preserve"> na dodávku IS</w:t>
      </w:r>
      <w:r w:rsidR="45FCA6EB" w:rsidRPr="72E64B61">
        <w:rPr>
          <w:rFonts w:eastAsia="Cambria" w:cs="Cambria"/>
          <w:szCs w:val="22"/>
        </w:rPr>
        <w:t xml:space="preserve">. Sú tam </w:t>
      </w:r>
      <w:r w:rsidR="59FF6402" w:rsidRPr="72E64B61">
        <w:rPr>
          <w:rFonts w:eastAsia="Cambria" w:cs="Cambria"/>
          <w:szCs w:val="22"/>
        </w:rPr>
        <w:t>osobitné bunky v ktorých uchádzač vyplní cenu ďalších položiek.</w:t>
      </w:r>
    </w:p>
    <w:p w14:paraId="208318A6" w14:textId="304FB7E7" w:rsidR="001E2F05" w:rsidRDefault="59FF6402" w:rsidP="007832A8">
      <w:pPr>
        <w:spacing w:line="240" w:lineRule="auto"/>
        <w:jc w:val="both"/>
        <w:rPr>
          <w:rFonts w:eastAsia="Cambria" w:cs="Cambria"/>
          <w:i/>
          <w:iCs/>
          <w:szCs w:val="22"/>
        </w:rPr>
      </w:pPr>
      <w:r w:rsidRPr="7E34F509">
        <w:rPr>
          <w:rFonts w:eastAsia="Cambria" w:cs="Cambria"/>
          <w:szCs w:val="22"/>
        </w:rPr>
        <w:t xml:space="preserve">V záujme vytvorenia zhody s odkazom v Článku III </w:t>
      </w:r>
      <w:r w:rsidR="1ABB9A79" w:rsidRPr="7E34F509">
        <w:rPr>
          <w:rFonts w:eastAsia="Cambria" w:cs="Cambria"/>
          <w:szCs w:val="22"/>
        </w:rPr>
        <w:t xml:space="preserve">bod 1 </w:t>
      </w:r>
      <w:r w:rsidR="002E6E31" w:rsidRPr="002E6E31">
        <w:rPr>
          <w:rFonts w:eastAsia="Cambria" w:cs="Cambria"/>
          <w:szCs w:val="22"/>
        </w:rPr>
        <w:t>Zmluv</w:t>
      </w:r>
      <w:r w:rsidR="002E6E31">
        <w:rPr>
          <w:rFonts w:eastAsia="Cambria" w:cs="Cambria"/>
          <w:szCs w:val="22"/>
        </w:rPr>
        <w:t>y</w:t>
      </w:r>
      <w:r w:rsidR="002E6E31" w:rsidRPr="002E6E31">
        <w:rPr>
          <w:rFonts w:eastAsia="Cambria" w:cs="Cambria"/>
          <w:szCs w:val="22"/>
        </w:rPr>
        <w:t xml:space="preserve"> na dodávku IS</w:t>
      </w:r>
      <w:r w:rsidRPr="7E34F509">
        <w:rPr>
          <w:rFonts w:eastAsia="Cambria" w:cs="Cambria"/>
          <w:szCs w:val="22"/>
        </w:rPr>
        <w:t xml:space="preserve">, verejný obstarávateľ </w:t>
      </w:r>
      <w:r w:rsidR="7A996962" w:rsidRPr="00A00772">
        <w:rPr>
          <w:rFonts w:eastAsia="Cambria" w:cs="Cambria"/>
          <w:i/>
          <w:iCs/>
          <w:szCs w:val="22"/>
        </w:rPr>
        <w:t xml:space="preserve">upravuje a </w:t>
      </w:r>
      <w:r w:rsidRPr="00A00772">
        <w:rPr>
          <w:rFonts w:eastAsia="Cambria" w:cs="Cambria"/>
          <w:i/>
          <w:iCs/>
          <w:szCs w:val="22"/>
        </w:rPr>
        <w:t>dopĺňa</w:t>
      </w:r>
      <w:r w:rsidR="69C4B3A3" w:rsidRPr="7E34F509">
        <w:rPr>
          <w:rFonts w:eastAsia="Cambria" w:cs="Cambria"/>
          <w:szCs w:val="22"/>
        </w:rPr>
        <w:t xml:space="preserve"> v Článku III bod 1 Zmluvy </w:t>
      </w:r>
      <w:r w:rsidR="692CA838" w:rsidRPr="7E34F509">
        <w:rPr>
          <w:rFonts w:eastAsia="Cambria" w:cs="Cambria"/>
          <w:szCs w:val="22"/>
        </w:rPr>
        <w:t xml:space="preserve">tak, že </w:t>
      </w:r>
      <w:r w:rsidR="60D473A5" w:rsidRPr="7E34F509">
        <w:rPr>
          <w:rFonts w:eastAsia="Cambria" w:cs="Cambria"/>
          <w:szCs w:val="22"/>
        </w:rPr>
        <w:t xml:space="preserve">celý bod znie: </w:t>
      </w:r>
      <w:r w:rsidR="00A455A8">
        <w:rPr>
          <w:rFonts w:eastAsia="Cambria" w:cs="Cambria"/>
          <w:i/>
          <w:iCs/>
          <w:szCs w:val="22"/>
        </w:rPr>
        <w:t>„</w:t>
      </w:r>
      <w:r w:rsidR="60D473A5" w:rsidRPr="7E34F509">
        <w:rPr>
          <w:rFonts w:eastAsia="Cambria" w:cs="Cambria"/>
          <w:i/>
          <w:iCs/>
          <w:szCs w:val="22"/>
        </w:rPr>
        <w:t>Za dohodnutý, riadne vykonaný, zhotovený a dodaný predmet plnenia v maximálnom rozsahu určenom v tejto Zmluve zaplatí objednávateľ zhotoviteľovi dohodnutú cenu &lt;</w:t>
      </w:r>
      <w:r w:rsidR="60D473A5" w:rsidRPr="7E34F509">
        <w:rPr>
          <w:rFonts w:eastAsia="Cambria" w:cs="Cambria"/>
          <w:i/>
          <w:iCs/>
          <w:color w:val="00B0F0"/>
          <w:szCs w:val="22"/>
        </w:rPr>
        <w:t>vyplní uchádzač</w:t>
      </w:r>
      <w:r w:rsidR="60D473A5" w:rsidRPr="7E34F509">
        <w:rPr>
          <w:rFonts w:eastAsia="Cambria" w:cs="Cambria"/>
          <w:i/>
          <w:iCs/>
          <w:szCs w:val="22"/>
        </w:rPr>
        <w:t>&gt; eur (slovom: &lt;</w:t>
      </w:r>
      <w:r w:rsidR="60D473A5" w:rsidRPr="7E34F509">
        <w:rPr>
          <w:rFonts w:eastAsia="Cambria" w:cs="Cambria"/>
          <w:i/>
          <w:iCs/>
          <w:color w:val="00B0F0"/>
          <w:szCs w:val="22"/>
        </w:rPr>
        <w:t>vyplní uchádzač</w:t>
      </w:r>
      <w:r w:rsidR="60D473A5" w:rsidRPr="7E34F509">
        <w:rPr>
          <w:rFonts w:eastAsia="Cambria" w:cs="Cambria"/>
          <w:i/>
          <w:iCs/>
          <w:szCs w:val="22"/>
        </w:rPr>
        <w:t>&gt; eur) bez DPH, ktorá je bližšie špecifikovaná v Prílohe 1 časť D Zoznam dodaného SW zhotoviteľa a SW 3. strán a dodaného HW tejto Zmluvy.</w:t>
      </w:r>
      <w:r w:rsidR="4FA8BC85" w:rsidRPr="7E34F509">
        <w:rPr>
          <w:rFonts w:eastAsia="Cambria" w:cs="Cambria"/>
          <w:i/>
          <w:iCs/>
          <w:szCs w:val="22"/>
        </w:rPr>
        <w:t>”</w:t>
      </w:r>
    </w:p>
    <w:p w14:paraId="096F9734" w14:textId="114966BC" w:rsidR="00A00772" w:rsidRPr="00E134AA" w:rsidRDefault="00920703" w:rsidP="007832A8">
      <w:pPr>
        <w:spacing w:line="240" w:lineRule="auto"/>
        <w:jc w:val="both"/>
        <w:rPr>
          <w:rFonts w:eastAsia="Cambria" w:cs="Cambria"/>
          <w:szCs w:val="22"/>
        </w:rPr>
      </w:pPr>
      <w:r>
        <w:rPr>
          <w:rFonts w:eastAsia="Cambria" w:cs="Cambria"/>
          <w:szCs w:val="22"/>
        </w:rPr>
        <w:t>U</w:t>
      </w:r>
      <w:r w:rsidR="00A00772" w:rsidRPr="00A00772">
        <w:rPr>
          <w:rFonts w:eastAsia="Cambria" w:cs="Cambria"/>
          <w:szCs w:val="22"/>
        </w:rPr>
        <w:t xml:space="preserve">pravená verzia </w:t>
      </w:r>
      <w:r w:rsidR="002E6E31" w:rsidRPr="002E6E31">
        <w:rPr>
          <w:rFonts w:eastAsia="Cambria" w:cs="Cambria"/>
          <w:i/>
          <w:iCs/>
          <w:szCs w:val="22"/>
        </w:rPr>
        <w:t>Zmluv</w:t>
      </w:r>
      <w:r w:rsidR="002E6E31">
        <w:rPr>
          <w:rFonts w:eastAsia="Cambria" w:cs="Cambria"/>
          <w:i/>
          <w:iCs/>
          <w:szCs w:val="22"/>
        </w:rPr>
        <w:t>y</w:t>
      </w:r>
      <w:r w:rsidR="002E6E31" w:rsidRPr="002E6E31">
        <w:rPr>
          <w:rFonts w:eastAsia="Cambria" w:cs="Cambria"/>
          <w:i/>
          <w:iCs/>
          <w:szCs w:val="22"/>
        </w:rPr>
        <w:t xml:space="preserve"> na dodávku IS</w:t>
      </w:r>
      <w:r w:rsidR="00A00772">
        <w:rPr>
          <w:rFonts w:eastAsia="Cambria" w:cs="Cambria"/>
          <w:szCs w:val="22"/>
        </w:rPr>
        <w:t xml:space="preserve"> </w:t>
      </w:r>
      <w:r w:rsidR="00A00772" w:rsidRPr="00A00772">
        <w:rPr>
          <w:rFonts w:eastAsia="Cambria" w:cs="Cambria"/>
          <w:szCs w:val="22"/>
        </w:rPr>
        <w:t xml:space="preserve">je zverejnená v dokumentoch zákazky. Verejný obstarávateľ ďakuje za upozornenie. </w:t>
      </w:r>
    </w:p>
    <w:p w14:paraId="454A263F" w14:textId="66AB56C8" w:rsidR="001E2F05" w:rsidRPr="00E134AA" w:rsidRDefault="001E2F05" w:rsidP="007832A8">
      <w:pPr>
        <w:spacing w:line="240" w:lineRule="auto"/>
        <w:jc w:val="both"/>
      </w:pPr>
    </w:p>
    <w:p w14:paraId="057C954B" w14:textId="796E56F8" w:rsidR="0077123A" w:rsidRPr="00920703" w:rsidRDefault="0077123A" w:rsidP="007832A8">
      <w:pPr>
        <w:spacing w:line="240" w:lineRule="auto"/>
        <w:jc w:val="both"/>
        <w:rPr>
          <w:b/>
          <w:bCs/>
          <w:szCs w:val="22"/>
          <w:u w:val="single"/>
        </w:rPr>
      </w:pPr>
      <w:r w:rsidRPr="00920703">
        <w:rPr>
          <w:b/>
          <w:bCs/>
          <w:szCs w:val="22"/>
          <w:u w:val="single"/>
        </w:rPr>
        <w:t xml:space="preserve">Otázka č. </w:t>
      </w:r>
      <w:r w:rsidR="007D638C" w:rsidRPr="00920703">
        <w:rPr>
          <w:b/>
          <w:bCs/>
          <w:szCs w:val="22"/>
          <w:u w:val="single"/>
        </w:rPr>
        <w:t>3</w:t>
      </w:r>
      <w:r w:rsidRPr="00920703">
        <w:rPr>
          <w:b/>
          <w:bCs/>
          <w:szCs w:val="22"/>
          <w:u w:val="single"/>
        </w:rPr>
        <w:t>:</w:t>
      </w:r>
    </w:p>
    <w:p w14:paraId="4C2E9099" w14:textId="144BC60E" w:rsidR="007D638C" w:rsidRPr="00E134AA" w:rsidRDefault="007D638C" w:rsidP="007832A8">
      <w:pPr>
        <w:spacing w:line="240" w:lineRule="auto"/>
        <w:jc w:val="both"/>
        <w:rPr>
          <w:szCs w:val="22"/>
        </w:rPr>
      </w:pPr>
      <w:r w:rsidRPr="00E134AA">
        <w:rPr>
          <w:szCs w:val="22"/>
        </w:rPr>
        <w:t xml:space="preserve">Verejný obstarávateľ v Zmluve, konkrétne v Článku III – Cena za predmet plnenia a platobné podmienky, konkrétne v bode 7 ustanovuje, že „Zhotoviteľ vystaví objednávateľovi faktúru </w:t>
      </w:r>
      <w:r w:rsidR="00675F48">
        <w:rPr>
          <w:szCs w:val="22"/>
        </w:rPr>
        <w:br/>
      </w:r>
      <w:r w:rsidRPr="00E134AA">
        <w:rPr>
          <w:szCs w:val="22"/>
        </w:rPr>
        <w:t>za dodané HW appliance po podpísaní protokolu objednávateľom a zhotoviteľom“.</w:t>
      </w:r>
    </w:p>
    <w:p w14:paraId="67ECA2DD" w14:textId="4900BEFD" w:rsidR="007D638C" w:rsidRPr="00E134AA" w:rsidRDefault="007D638C" w:rsidP="007832A8">
      <w:pPr>
        <w:spacing w:line="240" w:lineRule="auto"/>
        <w:jc w:val="both"/>
      </w:pPr>
      <w:r>
        <w:t xml:space="preserve">Ako záujemcovi vo verejnom obstarávaní nám na základe predmetného ustanovenia nie je jasné, či predmetný protokol, na základe ktorého môže zhotoviteľ vystaviť objednávateľovi faktúru </w:t>
      </w:r>
      <w:r w:rsidR="00675F48">
        <w:br/>
      </w:r>
      <w:r>
        <w:lastRenderedPageBreak/>
        <w:t xml:space="preserve">za dodané HW appliance, bude podpísaný do jedného mesiaca od účinnosti Zmluvy, alebo </w:t>
      </w:r>
      <w:r w:rsidR="009E5E84">
        <w:br/>
      </w:r>
      <w:r>
        <w:t>až po šiestich mesiacoch od účinnosti Zmluvy spoločne s akceptačným protokolom.</w:t>
      </w:r>
    </w:p>
    <w:p w14:paraId="12A1572F" w14:textId="7C30EC92" w:rsidR="007D638C" w:rsidRPr="00E134AA" w:rsidRDefault="007D638C" w:rsidP="007832A8">
      <w:pPr>
        <w:spacing w:line="240" w:lineRule="auto"/>
        <w:jc w:val="both"/>
        <w:rPr>
          <w:szCs w:val="22"/>
        </w:rPr>
      </w:pPr>
      <w:r w:rsidRPr="00E134AA">
        <w:rPr>
          <w:szCs w:val="22"/>
        </w:rPr>
        <w:t>Na základe vyššie uvedených skutočností a v úmysle zachovania právnej istoty chceme požiadať verejného obstarávateľa o odpoveď na otázku, či protokol, po podpise ktorého má Zhotoviteľ právo na vystavenie faktúry za dodanie 2 kusov HW appliance bude podpísaný do jedného mesiaca od účinnosti Zmluvy, teda po dodaní HW appliance?</w:t>
      </w:r>
    </w:p>
    <w:p w14:paraId="43F3CFE0" w14:textId="77777777" w:rsidR="0077123A" w:rsidRPr="00E134AA" w:rsidRDefault="0077123A" w:rsidP="007832A8">
      <w:pPr>
        <w:spacing w:line="240" w:lineRule="auto"/>
        <w:jc w:val="both"/>
        <w:rPr>
          <w:szCs w:val="22"/>
        </w:rPr>
      </w:pPr>
    </w:p>
    <w:p w14:paraId="239AD0FE" w14:textId="333CF0EF" w:rsidR="0077123A" w:rsidRPr="00920703" w:rsidRDefault="0077123A" w:rsidP="007832A8">
      <w:pPr>
        <w:spacing w:line="240" w:lineRule="auto"/>
        <w:jc w:val="both"/>
        <w:rPr>
          <w:b/>
          <w:bCs/>
          <w:szCs w:val="22"/>
          <w:u w:val="single"/>
        </w:rPr>
      </w:pPr>
      <w:r w:rsidRPr="00920703">
        <w:rPr>
          <w:b/>
          <w:u w:val="single"/>
        </w:rPr>
        <w:t>Odpoveď:</w:t>
      </w:r>
    </w:p>
    <w:p w14:paraId="5DDF9C7D" w14:textId="7CA24E4B" w:rsidR="5A76B66F" w:rsidRDefault="5A76B66F" w:rsidP="007832A8">
      <w:pPr>
        <w:spacing w:line="240" w:lineRule="auto"/>
        <w:jc w:val="both"/>
        <w:rPr>
          <w:i/>
          <w:iCs/>
        </w:rPr>
      </w:pPr>
      <w:r>
        <w:t xml:space="preserve">Verejný obstarávateľ týmto potvrdzuje zámer umožniť fakturovať dodávku dvoch kusov HW appliance po </w:t>
      </w:r>
      <w:r w:rsidR="46D03969">
        <w:t>ich dodaní.</w:t>
      </w:r>
      <w:r w:rsidR="4848C49A">
        <w:t xml:space="preserve"> Zhotoviteľ je povinný dodať dva kusy HW appliance do </w:t>
      </w:r>
      <w:r w:rsidR="00A455A8">
        <w:t>jedného (</w:t>
      </w:r>
      <w:r w:rsidR="4848C49A">
        <w:t>1</w:t>
      </w:r>
      <w:r w:rsidR="009E5E84">
        <w:t>)</w:t>
      </w:r>
      <w:r w:rsidR="4848C49A">
        <w:t xml:space="preserve"> mesiaca od účinnosti </w:t>
      </w:r>
      <w:r w:rsidR="00A0561E" w:rsidRPr="00A0561E">
        <w:t>Zmluvy na dodávku IS</w:t>
      </w:r>
      <w:r w:rsidR="00A0561E">
        <w:t xml:space="preserve">. </w:t>
      </w:r>
      <w:r w:rsidR="46D03969">
        <w:t xml:space="preserve">Za účelom sprecizovania ustanovení v </w:t>
      </w:r>
      <w:r w:rsidR="00AC1D6D" w:rsidRPr="00AC1D6D">
        <w:t xml:space="preserve">Zmluve </w:t>
      </w:r>
      <w:r w:rsidR="00A0561E">
        <w:br/>
      </w:r>
      <w:r w:rsidR="00AC1D6D" w:rsidRPr="00AC1D6D">
        <w:t>na dodávku IS</w:t>
      </w:r>
      <w:r w:rsidR="46D03969">
        <w:t xml:space="preserve"> </w:t>
      </w:r>
      <w:r w:rsidR="7A6EBF0D">
        <w:t xml:space="preserve">s uvedeným zámerom verejný obstarávateľ v článku III bode 7 </w:t>
      </w:r>
      <w:r w:rsidR="00AC1D6D" w:rsidRPr="00AC1D6D">
        <w:t>Zmluv</w:t>
      </w:r>
      <w:r w:rsidR="00AC1D6D">
        <w:t>y</w:t>
      </w:r>
      <w:r w:rsidR="00AC1D6D" w:rsidRPr="00AC1D6D">
        <w:t xml:space="preserve"> na dodávku IS</w:t>
      </w:r>
      <w:r w:rsidR="7A6EBF0D">
        <w:t>, článku V</w:t>
      </w:r>
      <w:r w:rsidR="1470F2D1">
        <w:t xml:space="preserve">I bodu 15 </w:t>
      </w:r>
      <w:r w:rsidR="00A0561E" w:rsidRPr="00A0561E">
        <w:t>Zmluvy na dodávku IS</w:t>
      </w:r>
      <w:r w:rsidR="77BF1370">
        <w:t xml:space="preserve"> dopĺňa pred slovo “</w:t>
      </w:r>
      <w:r w:rsidR="77BF1370" w:rsidRPr="7E34F509">
        <w:rPr>
          <w:i/>
          <w:iCs/>
        </w:rPr>
        <w:t>protokol</w:t>
      </w:r>
      <w:r w:rsidR="77BF1370">
        <w:t>” v príslušnom gramatickom tvare slovo “</w:t>
      </w:r>
      <w:r w:rsidR="77BF1370" w:rsidRPr="7E34F509">
        <w:rPr>
          <w:i/>
          <w:iCs/>
        </w:rPr>
        <w:t>odovzdávajúci</w:t>
      </w:r>
      <w:r w:rsidR="77BF1370">
        <w:t>” v príslušnom gramatickom tvare.</w:t>
      </w:r>
      <w:r w:rsidR="2B6D7B94">
        <w:t xml:space="preserve"> Tiež </w:t>
      </w:r>
      <w:r w:rsidR="69DCD476">
        <w:t xml:space="preserve">upravuje v </w:t>
      </w:r>
      <w:r w:rsidR="2B6D7B94">
        <w:t xml:space="preserve">článku III bod 8 </w:t>
      </w:r>
      <w:r w:rsidR="00A0561E" w:rsidRPr="00A0561E">
        <w:t>Zmluvy na dodávku IS</w:t>
      </w:r>
      <w:r w:rsidR="1F6217F9">
        <w:t xml:space="preserve"> tak, že znie: </w:t>
      </w:r>
      <w:r w:rsidR="009E5E84">
        <w:t>„</w:t>
      </w:r>
      <w:r w:rsidR="1F6217F9" w:rsidRPr="7E34F509">
        <w:rPr>
          <w:i/>
          <w:iCs/>
        </w:rPr>
        <w:t>Ku každej faktúre, okrem faktúr</w:t>
      </w:r>
      <w:r w:rsidR="3FA10FD4" w:rsidRPr="7E34F509">
        <w:rPr>
          <w:i/>
          <w:iCs/>
        </w:rPr>
        <w:t>y</w:t>
      </w:r>
      <w:r w:rsidR="1F6217F9" w:rsidRPr="7E34F509">
        <w:rPr>
          <w:i/>
          <w:iCs/>
        </w:rPr>
        <w:t xml:space="preserve"> za dodaný HW appliance, musí byť priložený originál akceptačného protokolu podpísaného Zmluvnými stranami.</w:t>
      </w:r>
      <w:r w:rsidR="2E3A13CE" w:rsidRPr="7E34F509">
        <w:rPr>
          <w:i/>
          <w:iCs/>
        </w:rPr>
        <w:t>”</w:t>
      </w:r>
    </w:p>
    <w:p w14:paraId="633A4C56" w14:textId="766251E8" w:rsidR="007865D4" w:rsidRPr="00E134AA" w:rsidRDefault="00920703" w:rsidP="007832A8">
      <w:pPr>
        <w:spacing w:line="240" w:lineRule="auto"/>
        <w:jc w:val="both"/>
        <w:rPr>
          <w:rFonts w:eastAsia="Cambria" w:cs="Cambria"/>
          <w:szCs w:val="22"/>
        </w:rPr>
      </w:pPr>
      <w:r>
        <w:rPr>
          <w:rFonts w:eastAsia="Cambria" w:cs="Cambria"/>
          <w:szCs w:val="22"/>
        </w:rPr>
        <w:t>U</w:t>
      </w:r>
      <w:r w:rsidR="007865D4" w:rsidRPr="00A00772">
        <w:rPr>
          <w:rFonts w:eastAsia="Cambria" w:cs="Cambria"/>
          <w:szCs w:val="22"/>
        </w:rPr>
        <w:t xml:space="preserve">pravená verzia </w:t>
      </w:r>
      <w:r w:rsidR="00AC1D6D" w:rsidRPr="00AC1D6D">
        <w:rPr>
          <w:rFonts w:eastAsia="Cambria" w:cs="Cambria"/>
          <w:i/>
          <w:iCs/>
          <w:szCs w:val="22"/>
        </w:rPr>
        <w:t>Zmluv</w:t>
      </w:r>
      <w:r w:rsidR="00AC1D6D">
        <w:rPr>
          <w:rFonts w:eastAsia="Cambria" w:cs="Cambria"/>
          <w:i/>
          <w:iCs/>
          <w:szCs w:val="22"/>
        </w:rPr>
        <w:t>y</w:t>
      </w:r>
      <w:r w:rsidR="00AC1D6D" w:rsidRPr="00AC1D6D">
        <w:rPr>
          <w:rFonts w:eastAsia="Cambria" w:cs="Cambria"/>
          <w:i/>
          <w:iCs/>
          <w:szCs w:val="22"/>
        </w:rPr>
        <w:t xml:space="preserve"> na dodávku IS</w:t>
      </w:r>
      <w:r w:rsidR="007865D4">
        <w:rPr>
          <w:rFonts w:eastAsia="Cambria" w:cs="Cambria"/>
          <w:szCs w:val="22"/>
        </w:rPr>
        <w:t xml:space="preserve"> </w:t>
      </w:r>
      <w:r w:rsidR="007865D4" w:rsidRPr="00A00772">
        <w:rPr>
          <w:rFonts w:eastAsia="Cambria" w:cs="Cambria"/>
          <w:szCs w:val="22"/>
        </w:rPr>
        <w:t xml:space="preserve">je zverejnená v dokumentoch zákazky. Verejný obstarávateľ ďakuje za upozornenie. </w:t>
      </w:r>
    </w:p>
    <w:p w14:paraId="1D1A5365" w14:textId="77777777" w:rsidR="007D638C" w:rsidRPr="00920703" w:rsidRDefault="007D638C" w:rsidP="007832A8">
      <w:pPr>
        <w:spacing w:line="240" w:lineRule="auto"/>
        <w:jc w:val="both"/>
        <w:rPr>
          <w:b/>
          <w:bCs/>
          <w:szCs w:val="22"/>
          <w:u w:val="single"/>
        </w:rPr>
      </w:pPr>
    </w:p>
    <w:p w14:paraId="49BF36B3" w14:textId="4A89A20B" w:rsidR="0077123A" w:rsidRPr="00920703" w:rsidRDefault="0077123A" w:rsidP="007832A8">
      <w:pPr>
        <w:spacing w:line="240" w:lineRule="auto"/>
        <w:jc w:val="both"/>
        <w:rPr>
          <w:b/>
          <w:bCs/>
          <w:szCs w:val="22"/>
          <w:u w:val="single"/>
        </w:rPr>
      </w:pPr>
      <w:r w:rsidRPr="00920703">
        <w:rPr>
          <w:b/>
          <w:bCs/>
          <w:szCs w:val="22"/>
          <w:u w:val="single"/>
        </w:rPr>
        <w:t xml:space="preserve">Otázka č. </w:t>
      </w:r>
      <w:r w:rsidR="007D638C" w:rsidRPr="00920703">
        <w:rPr>
          <w:b/>
          <w:bCs/>
          <w:szCs w:val="22"/>
          <w:u w:val="single"/>
        </w:rPr>
        <w:t>4</w:t>
      </w:r>
    </w:p>
    <w:p w14:paraId="26C2816C" w14:textId="7C7DBDF5" w:rsidR="007D638C" w:rsidRPr="00E134AA" w:rsidRDefault="007D638C" w:rsidP="007832A8">
      <w:pPr>
        <w:spacing w:line="240" w:lineRule="auto"/>
        <w:jc w:val="both"/>
        <w:rPr>
          <w:szCs w:val="22"/>
        </w:rPr>
      </w:pPr>
      <w:r w:rsidRPr="00E134AA">
        <w:rPr>
          <w:szCs w:val="22"/>
        </w:rPr>
        <w:t>Verejný obstarávateľ v Zmluve v Článku VII – Zmluvné pokuty, konkrétne v bode 1.6 ustanovuje, že Objednávateľ je oprávnený požadovať od zhotoviteľa Zmluvnú pokutu vo výške 20 000 eur bez DPH, v prípade, ak zhotoviteľ poruší (aj jednotlivo) svoj záväzok podľa článku IX bodu 9 tejto Zmluvy.</w:t>
      </w:r>
    </w:p>
    <w:p w14:paraId="0EEBE3AE" w14:textId="3B26A71E" w:rsidR="007D638C" w:rsidRPr="00E134AA" w:rsidRDefault="007D638C" w:rsidP="007832A8">
      <w:pPr>
        <w:spacing w:line="240" w:lineRule="auto"/>
        <w:jc w:val="both"/>
        <w:rPr>
          <w:szCs w:val="22"/>
        </w:rPr>
      </w:pPr>
      <w:r w:rsidRPr="00E134AA">
        <w:rPr>
          <w:szCs w:val="22"/>
        </w:rPr>
        <w:t xml:space="preserve">Zmluva v Článku IX – Osobitné ustanovenia v bode 9 stanovuje záväzky Objednávateľa počas trvania Zmluvy, nie záväzky Dodávateľa, na základe čoho je ustanovenie Článku VII bodu 1.6 týkajúce sa práva Objednávateľa na požadovanie zmluvnej pokuty od Zhotoviteľa </w:t>
      </w:r>
      <w:r w:rsidR="00675F48">
        <w:rPr>
          <w:szCs w:val="22"/>
        </w:rPr>
        <w:br/>
      </w:r>
      <w:r w:rsidRPr="00E134AA">
        <w:rPr>
          <w:szCs w:val="22"/>
        </w:rPr>
        <w:t>za neopodstatnené, nakoľko Zhotoviteľ nie je na základe OBZ povinný na zaplatenie zmluvnej pokuty za porušenie zmluvných záväzkov druhej zmluvnej strany, teda Objednávateľa.</w:t>
      </w:r>
    </w:p>
    <w:p w14:paraId="292BA5DD" w14:textId="0A8A3CB7" w:rsidR="007D638C" w:rsidRPr="00E134AA" w:rsidRDefault="007D638C" w:rsidP="007832A8">
      <w:pPr>
        <w:spacing w:line="240" w:lineRule="auto"/>
        <w:jc w:val="both"/>
        <w:rPr>
          <w:szCs w:val="22"/>
        </w:rPr>
      </w:pPr>
      <w:r w:rsidRPr="00E134AA">
        <w:rPr>
          <w:szCs w:val="22"/>
        </w:rPr>
        <w:t>Na základe vyššie uvedenej skutočnosti chceme požiadať verejného obstarávateľa o odstránenie ustanovenia Článku VII bodu 1.6 Zmluvy, prípadne jeho úpravu tak, aby bola súladná s OBZ.</w:t>
      </w:r>
    </w:p>
    <w:p w14:paraId="012D2C09" w14:textId="77777777" w:rsidR="0077123A" w:rsidRPr="00E134AA" w:rsidRDefault="0077123A" w:rsidP="007832A8">
      <w:pPr>
        <w:spacing w:line="240" w:lineRule="auto"/>
        <w:jc w:val="both"/>
        <w:rPr>
          <w:szCs w:val="22"/>
        </w:rPr>
      </w:pPr>
    </w:p>
    <w:p w14:paraId="1225146F" w14:textId="39F9B1CC" w:rsidR="00D53EB6" w:rsidRPr="00920703" w:rsidRDefault="00D53EB6" w:rsidP="007832A8">
      <w:pPr>
        <w:spacing w:line="240" w:lineRule="auto"/>
        <w:jc w:val="both"/>
        <w:rPr>
          <w:b/>
          <w:bCs/>
          <w:szCs w:val="22"/>
          <w:u w:val="single"/>
        </w:rPr>
      </w:pPr>
      <w:r w:rsidRPr="00920703">
        <w:rPr>
          <w:b/>
          <w:u w:val="single"/>
        </w:rPr>
        <w:t xml:space="preserve">Odpoveď: </w:t>
      </w:r>
    </w:p>
    <w:p w14:paraId="2026DF42" w14:textId="6E13681B" w:rsidR="3CF50666" w:rsidRDefault="3CF50666" w:rsidP="007832A8">
      <w:pPr>
        <w:spacing w:line="240" w:lineRule="auto"/>
        <w:jc w:val="both"/>
      </w:pPr>
      <w:r>
        <w:t xml:space="preserve">Verejný obstarávateľ </w:t>
      </w:r>
      <w:r w:rsidR="009E5E84">
        <w:t>uvádza</w:t>
      </w:r>
      <w:r>
        <w:t xml:space="preserve">, že </w:t>
      </w:r>
      <w:r w:rsidR="00A00772">
        <w:t>ide</w:t>
      </w:r>
      <w:r>
        <w:t xml:space="preserve"> o chybu v písaní. </w:t>
      </w:r>
      <w:r w:rsidR="13A72874">
        <w:t xml:space="preserve">Verejný obstarávateľ v článku VII bod 1.6. </w:t>
      </w:r>
      <w:r w:rsidR="00AC1D6D" w:rsidRPr="00AC1D6D">
        <w:t>Zmluve na dodávku IS</w:t>
      </w:r>
      <w:r w:rsidR="13A72874">
        <w:t xml:space="preserve"> </w:t>
      </w:r>
      <w:r w:rsidR="13A72874" w:rsidRPr="00A00772">
        <w:rPr>
          <w:i/>
          <w:iCs/>
        </w:rPr>
        <w:t>upravuje</w:t>
      </w:r>
      <w:r w:rsidR="13A72874">
        <w:t xml:space="preserve"> odkaz na článok IX bod 8 tejto </w:t>
      </w:r>
      <w:r w:rsidR="00A0561E">
        <w:t>z</w:t>
      </w:r>
      <w:r w:rsidR="13A72874">
        <w:t>mluvy.</w:t>
      </w:r>
    </w:p>
    <w:p w14:paraId="64F4BC51" w14:textId="3E0C1CA0" w:rsidR="00A00772" w:rsidRPr="00A00772" w:rsidRDefault="00A455A8" w:rsidP="007832A8">
      <w:pPr>
        <w:spacing w:line="240" w:lineRule="auto"/>
        <w:jc w:val="both"/>
        <w:rPr>
          <w:rFonts w:eastAsia="Cambria" w:cs="Cambria"/>
          <w:szCs w:val="22"/>
        </w:rPr>
      </w:pPr>
      <w:r>
        <w:rPr>
          <w:rFonts w:eastAsia="Cambria" w:cs="Cambria"/>
          <w:szCs w:val="22"/>
        </w:rPr>
        <w:t>Upravená</w:t>
      </w:r>
      <w:r w:rsidR="00A00772" w:rsidRPr="00A00772">
        <w:rPr>
          <w:rFonts w:eastAsia="Cambria" w:cs="Cambria"/>
          <w:szCs w:val="22"/>
        </w:rPr>
        <w:t xml:space="preserve"> verzia</w:t>
      </w:r>
      <w:r w:rsidR="00AC1D6D">
        <w:rPr>
          <w:rFonts w:eastAsia="Cambria" w:cs="Cambria"/>
          <w:szCs w:val="22"/>
        </w:rPr>
        <w:t xml:space="preserve"> </w:t>
      </w:r>
      <w:r w:rsidR="00AC1D6D" w:rsidRPr="00AC1D6D">
        <w:rPr>
          <w:rFonts w:eastAsia="Cambria" w:cs="Cambria"/>
          <w:i/>
          <w:iCs/>
          <w:szCs w:val="22"/>
        </w:rPr>
        <w:t>Zmluv</w:t>
      </w:r>
      <w:r w:rsidR="00AC1D6D">
        <w:rPr>
          <w:rFonts w:eastAsia="Cambria" w:cs="Cambria"/>
          <w:i/>
          <w:iCs/>
          <w:szCs w:val="22"/>
        </w:rPr>
        <w:t>y</w:t>
      </w:r>
      <w:r w:rsidR="00AC1D6D" w:rsidRPr="00AC1D6D">
        <w:rPr>
          <w:rFonts w:eastAsia="Cambria" w:cs="Cambria"/>
          <w:i/>
          <w:iCs/>
          <w:szCs w:val="22"/>
        </w:rPr>
        <w:t xml:space="preserve"> na dodávku IS </w:t>
      </w:r>
      <w:r w:rsidR="00A00772" w:rsidRPr="00A00772">
        <w:rPr>
          <w:rFonts w:eastAsia="Cambria" w:cs="Cambria"/>
          <w:szCs w:val="22"/>
        </w:rPr>
        <w:t>je zverejnená v dokumentoch zákazky. Verejný obstarávateľ ďakuje za</w:t>
      </w:r>
      <w:r w:rsidR="00147CBD">
        <w:rPr>
          <w:rFonts w:eastAsia="Cambria" w:cs="Cambria"/>
          <w:szCs w:val="22"/>
        </w:rPr>
        <w:t> </w:t>
      </w:r>
      <w:r w:rsidR="00A00772" w:rsidRPr="00A00772">
        <w:rPr>
          <w:rFonts w:eastAsia="Cambria" w:cs="Cambria"/>
          <w:szCs w:val="22"/>
        </w:rPr>
        <w:t xml:space="preserve">upozornenie. </w:t>
      </w:r>
    </w:p>
    <w:p w14:paraId="474525A6" w14:textId="77777777" w:rsidR="00D53EB6" w:rsidRPr="00E134AA" w:rsidRDefault="00D53EB6" w:rsidP="007832A8">
      <w:pPr>
        <w:spacing w:line="240" w:lineRule="auto"/>
        <w:jc w:val="both"/>
        <w:rPr>
          <w:b/>
          <w:bCs/>
          <w:szCs w:val="22"/>
        </w:rPr>
      </w:pPr>
    </w:p>
    <w:p w14:paraId="20CE243E" w14:textId="158C6D2D" w:rsidR="0077123A" w:rsidRPr="00920703" w:rsidRDefault="0077123A" w:rsidP="007832A8">
      <w:pPr>
        <w:spacing w:line="240" w:lineRule="auto"/>
        <w:jc w:val="both"/>
        <w:rPr>
          <w:b/>
          <w:u w:val="single"/>
        </w:rPr>
      </w:pPr>
      <w:r w:rsidRPr="00920703">
        <w:rPr>
          <w:b/>
          <w:u w:val="single"/>
        </w:rPr>
        <w:t xml:space="preserve">Otázka č. </w:t>
      </w:r>
      <w:r w:rsidR="007D638C" w:rsidRPr="00920703">
        <w:rPr>
          <w:b/>
          <w:u w:val="single"/>
        </w:rPr>
        <w:t>5</w:t>
      </w:r>
      <w:r w:rsidRPr="00920703">
        <w:rPr>
          <w:b/>
          <w:u w:val="single"/>
        </w:rPr>
        <w:t xml:space="preserve">: </w:t>
      </w:r>
    </w:p>
    <w:p w14:paraId="41103B47" w14:textId="2B2C5883" w:rsidR="007D638C" w:rsidRPr="00E134AA" w:rsidRDefault="007D638C" w:rsidP="007832A8">
      <w:pPr>
        <w:spacing w:line="240" w:lineRule="auto"/>
        <w:jc w:val="both"/>
        <w:rPr>
          <w:szCs w:val="22"/>
        </w:rPr>
      </w:pPr>
      <w:r w:rsidRPr="00E134AA">
        <w:rPr>
          <w:szCs w:val="22"/>
        </w:rPr>
        <w:t>Verejný obstarávateľ v Súťažných podkladoch v prílohe s názvom „FINAL príloha 10 OPZ IS SPU“ (ďalej ako „OPZ“), konkrétne v bode 2 – Určenie rozsahu nasadenia uvádza, že:</w:t>
      </w:r>
    </w:p>
    <w:p w14:paraId="26BEDD59" w14:textId="77777777" w:rsidR="007D638C" w:rsidRPr="00E134AA" w:rsidRDefault="007D638C" w:rsidP="007832A8">
      <w:pPr>
        <w:spacing w:line="240" w:lineRule="auto"/>
        <w:jc w:val="both"/>
        <w:rPr>
          <w:szCs w:val="22"/>
        </w:rPr>
      </w:pPr>
      <w:r w:rsidRPr="00E134AA">
        <w:rPr>
          <w:szCs w:val="22"/>
        </w:rPr>
        <w:t xml:space="preserve">„Celkový počet interných používateľov systému SPÚ bude maximálne 70, z tohto počtu bude počas realizácie projektu zapojených 55, ostatné budú podľa potreby verejného obstarávateľa dodávané </w:t>
      </w:r>
      <w:r w:rsidRPr="00E134AA">
        <w:rPr>
          <w:szCs w:val="22"/>
        </w:rPr>
        <w:lastRenderedPageBreak/>
        <w:t>počas bežnej prevádzky na objednávku, v rozsahu podľa požiadaviek verejného obstarávateľa uvedených v objednávke.</w:t>
      </w:r>
    </w:p>
    <w:p w14:paraId="033E6EE9" w14:textId="77777777" w:rsidR="007D638C" w:rsidRPr="00E134AA" w:rsidRDefault="007D638C" w:rsidP="007832A8">
      <w:pPr>
        <w:spacing w:line="240" w:lineRule="auto"/>
        <w:jc w:val="both"/>
        <w:rPr>
          <w:szCs w:val="22"/>
        </w:rPr>
      </w:pPr>
      <w:r w:rsidRPr="00E134AA">
        <w:rPr>
          <w:szCs w:val="22"/>
        </w:rPr>
        <w:t>Celkový počet externých používateľov (nie zamestnancov verejného obstarávateľa, pracovníci zmluvnej dodávateľskej podpory) systému SPÚ bude maximálne 150, z tohto počtu bude počas realizácie projektu zapojených 115, ostatné budú podľa potreby verejného obstarávateľa dodávané počas bežnej prevádzky na objednávku, v rozsahu podľa požiadaviek verejného obstarávateľa uvedených v objednávke.“</w:t>
      </w:r>
    </w:p>
    <w:p w14:paraId="0D319061" w14:textId="77777777" w:rsidR="007D638C" w:rsidRPr="00E134AA" w:rsidRDefault="007D638C" w:rsidP="007832A8">
      <w:pPr>
        <w:spacing w:line="240" w:lineRule="auto"/>
        <w:jc w:val="both"/>
        <w:rPr>
          <w:szCs w:val="22"/>
        </w:rPr>
      </w:pPr>
      <w:r w:rsidRPr="00E134AA">
        <w:rPr>
          <w:szCs w:val="22"/>
        </w:rPr>
        <w:t>Verejný obstarávateľ v OPZ ani v iných Súťažných podkladoch neuvádza, v akých časových intervaloch a v akom objeme budú zvyšní používatelia do systému zapájaní počas bežnej prevádzky.</w:t>
      </w:r>
    </w:p>
    <w:p w14:paraId="417C8167" w14:textId="77777777" w:rsidR="007D638C" w:rsidRPr="00E134AA" w:rsidRDefault="007D638C" w:rsidP="007832A8">
      <w:pPr>
        <w:spacing w:line="240" w:lineRule="auto"/>
        <w:jc w:val="both"/>
        <w:rPr>
          <w:szCs w:val="22"/>
        </w:rPr>
      </w:pPr>
      <w:r w:rsidRPr="00E134AA">
        <w:rPr>
          <w:szCs w:val="22"/>
        </w:rPr>
        <w:t>Na základe vyššie uvedených skutočností chceme požiadať verejného obstarávateľa o odpovede na nižšie uvedené otázky:</w:t>
      </w:r>
    </w:p>
    <w:p w14:paraId="25764B24" w14:textId="77777777" w:rsidR="00504813" w:rsidRPr="00E134AA" w:rsidRDefault="007D638C" w:rsidP="007832A8">
      <w:pPr>
        <w:pStyle w:val="Odsekzoznamu"/>
        <w:numPr>
          <w:ilvl w:val="0"/>
          <w:numId w:val="8"/>
        </w:numPr>
        <w:spacing w:line="240" w:lineRule="auto"/>
        <w:contextualSpacing w:val="0"/>
        <w:jc w:val="both"/>
        <w:rPr>
          <w:szCs w:val="22"/>
        </w:rPr>
      </w:pPr>
      <w:r w:rsidRPr="00E134AA">
        <w:rPr>
          <w:szCs w:val="22"/>
        </w:rPr>
        <w:t>V akom časovom horizonte sa predpokladá postupné zapájanie ďalších používateľov?</w:t>
      </w:r>
    </w:p>
    <w:p w14:paraId="4CA164DD" w14:textId="77777777" w:rsidR="00504813" w:rsidRPr="00E134AA" w:rsidRDefault="007D638C" w:rsidP="007832A8">
      <w:pPr>
        <w:pStyle w:val="Odsekzoznamu"/>
        <w:numPr>
          <w:ilvl w:val="0"/>
          <w:numId w:val="8"/>
        </w:numPr>
        <w:spacing w:line="240" w:lineRule="auto"/>
        <w:contextualSpacing w:val="0"/>
        <w:jc w:val="both"/>
        <w:rPr>
          <w:szCs w:val="22"/>
        </w:rPr>
      </w:pPr>
      <w:r w:rsidRPr="00E134AA">
        <w:rPr>
          <w:szCs w:val="22"/>
        </w:rPr>
        <w:t>Bude zapájanie prebiehať priebežne alebo v definovaných vlnách?</w:t>
      </w:r>
    </w:p>
    <w:p w14:paraId="295999AA" w14:textId="5133A455" w:rsidR="00504813" w:rsidRPr="00E134AA" w:rsidRDefault="007D638C" w:rsidP="007832A8">
      <w:pPr>
        <w:pStyle w:val="Odsekzoznamu"/>
        <w:numPr>
          <w:ilvl w:val="0"/>
          <w:numId w:val="8"/>
        </w:numPr>
        <w:spacing w:line="240" w:lineRule="auto"/>
        <w:contextualSpacing w:val="0"/>
        <w:jc w:val="both"/>
        <w:rPr>
          <w:szCs w:val="22"/>
        </w:rPr>
      </w:pPr>
      <w:r w:rsidRPr="00E134AA">
        <w:rPr>
          <w:szCs w:val="22"/>
        </w:rPr>
        <w:t>Ako má uchádzač pristupovať k dimenzovaniu licencií? Má v rámci ponuky kalkulovať s</w:t>
      </w:r>
      <w:r w:rsidR="00147CBD">
        <w:rPr>
          <w:szCs w:val="22"/>
        </w:rPr>
        <w:t> </w:t>
      </w:r>
      <w:r w:rsidRPr="00E134AA">
        <w:rPr>
          <w:szCs w:val="22"/>
        </w:rPr>
        <w:t>maximálnym počtom používateľov od začiatku, alebo sa predpokladá postupné navyšovanie podľa objednávok verejného obstarávateľa? Aká bude minimálna hodnota navyšovania?</w:t>
      </w:r>
    </w:p>
    <w:p w14:paraId="3DE7402C" w14:textId="49A3BB69" w:rsidR="007D638C" w:rsidRPr="00E134AA" w:rsidRDefault="007D638C" w:rsidP="007832A8">
      <w:pPr>
        <w:pStyle w:val="Odsekzoznamu"/>
        <w:numPr>
          <w:ilvl w:val="0"/>
          <w:numId w:val="8"/>
        </w:numPr>
        <w:spacing w:line="240" w:lineRule="auto"/>
        <w:contextualSpacing w:val="0"/>
        <w:jc w:val="both"/>
        <w:rPr>
          <w:szCs w:val="22"/>
        </w:rPr>
      </w:pPr>
      <w:r w:rsidRPr="00E134AA">
        <w:rPr>
          <w:szCs w:val="22"/>
        </w:rPr>
        <w:t>Ako bude v Zmluve upravené dodanie licencií pre týchto dodatočných používateľov? Zmluva ani na ňu nadväzujúca Servisná zmluva aktuálne neobsahujú žiadne ustanovenia o dodatočných objednávkach ani o mechanizme ich realizácie.</w:t>
      </w:r>
    </w:p>
    <w:p w14:paraId="36800DFE" w14:textId="77777777" w:rsidR="0077123A" w:rsidRPr="00E134AA" w:rsidRDefault="0077123A" w:rsidP="007832A8">
      <w:pPr>
        <w:spacing w:line="240" w:lineRule="auto"/>
        <w:jc w:val="both"/>
        <w:rPr>
          <w:szCs w:val="22"/>
        </w:rPr>
      </w:pPr>
    </w:p>
    <w:p w14:paraId="11A154CB" w14:textId="1134ED4B" w:rsidR="0077123A" w:rsidRPr="00920703" w:rsidRDefault="0077123A" w:rsidP="007832A8">
      <w:pPr>
        <w:spacing w:line="240" w:lineRule="auto"/>
        <w:jc w:val="both"/>
        <w:rPr>
          <w:b/>
          <w:bCs/>
          <w:szCs w:val="22"/>
          <w:u w:val="single"/>
        </w:rPr>
      </w:pPr>
      <w:r w:rsidRPr="00920703">
        <w:rPr>
          <w:b/>
          <w:bCs/>
          <w:szCs w:val="22"/>
          <w:u w:val="single"/>
        </w:rPr>
        <w:t>Odpoveď:</w:t>
      </w:r>
    </w:p>
    <w:p w14:paraId="6B03A4A1" w14:textId="35BB725C" w:rsidR="00636347" w:rsidRDefault="00EF6223" w:rsidP="007832A8">
      <w:pPr>
        <w:spacing w:line="240" w:lineRule="auto"/>
        <w:jc w:val="both"/>
      </w:pPr>
      <w:r w:rsidRPr="00EF6223">
        <w:rPr>
          <w:szCs w:val="22"/>
        </w:rPr>
        <w:t xml:space="preserve">Verejný obstarávateľ </w:t>
      </w:r>
      <w:r w:rsidRPr="009E5E84">
        <w:rPr>
          <w:i/>
          <w:iCs/>
          <w:szCs w:val="22"/>
        </w:rPr>
        <w:t>upravuje</w:t>
      </w:r>
      <w:r w:rsidRPr="00EF6223">
        <w:rPr>
          <w:szCs w:val="22"/>
        </w:rPr>
        <w:t xml:space="preserve"> </w:t>
      </w:r>
      <w:r w:rsidR="00B81280">
        <w:rPr>
          <w:szCs w:val="22"/>
        </w:rPr>
        <w:t xml:space="preserve">bod 2. </w:t>
      </w:r>
      <w:r w:rsidR="00EB5818">
        <w:rPr>
          <w:szCs w:val="22"/>
        </w:rPr>
        <w:t>„Určenie rozsahu nasadenia“</w:t>
      </w:r>
      <w:r w:rsidR="00E87BCF">
        <w:rPr>
          <w:szCs w:val="22"/>
        </w:rPr>
        <w:t xml:space="preserve"> prílohy </w:t>
      </w:r>
      <w:r w:rsidR="00B37FA1" w:rsidRPr="00B37FA1">
        <w:rPr>
          <w:szCs w:val="22"/>
        </w:rPr>
        <w:t>10</w:t>
      </w:r>
      <w:r w:rsidR="00B37FA1">
        <w:rPr>
          <w:szCs w:val="22"/>
        </w:rPr>
        <w:t xml:space="preserve"> „</w:t>
      </w:r>
      <w:r w:rsidR="00B37FA1" w:rsidRPr="00B37FA1">
        <w:rPr>
          <w:szCs w:val="22"/>
        </w:rPr>
        <w:t>Správa privilegovaných účtov – Opis predmetu zákazky</w:t>
      </w:r>
      <w:r w:rsidR="00B37FA1">
        <w:rPr>
          <w:szCs w:val="22"/>
        </w:rPr>
        <w:t>“</w:t>
      </w:r>
      <w:r w:rsidR="00160F87">
        <w:rPr>
          <w:szCs w:val="22"/>
        </w:rPr>
        <w:t xml:space="preserve"> (</w:t>
      </w:r>
      <w:r w:rsidR="0069404D">
        <w:rPr>
          <w:szCs w:val="22"/>
        </w:rPr>
        <w:t>OPZ</w:t>
      </w:r>
      <w:r w:rsidR="00686128">
        <w:rPr>
          <w:szCs w:val="22"/>
        </w:rPr>
        <w:t xml:space="preserve"> IS SPU</w:t>
      </w:r>
      <w:r w:rsidR="00160F87">
        <w:t>)</w:t>
      </w:r>
      <w:r w:rsidR="00C736F7">
        <w:t xml:space="preserve"> tak, že stanovuje </w:t>
      </w:r>
      <w:r w:rsidR="00CC39E1">
        <w:t>maximálny poče</w:t>
      </w:r>
      <w:r w:rsidR="007277E0">
        <w:t>t</w:t>
      </w:r>
      <w:r w:rsidR="00E27B6B">
        <w:t xml:space="preserve"> interných používateľov </w:t>
      </w:r>
      <w:r w:rsidR="00714CE1">
        <w:t>systému SPÚ</w:t>
      </w:r>
      <w:r w:rsidR="009E5E84">
        <w:t xml:space="preserve">: </w:t>
      </w:r>
      <w:r w:rsidR="00012977" w:rsidRPr="00AC1D6D">
        <w:rPr>
          <w:b/>
          <w:bCs/>
        </w:rPr>
        <w:t>55</w:t>
      </w:r>
      <w:r w:rsidR="008060ED">
        <w:t xml:space="preserve"> a</w:t>
      </w:r>
      <w:r w:rsidR="006A3386">
        <w:t> externých používateľov</w:t>
      </w:r>
      <w:r w:rsidR="009E5E84">
        <w:t>:</w:t>
      </w:r>
      <w:r w:rsidR="002161EB">
        <w:t xml:space="preserve"> </w:t>
      </w:r>
      <w:r w:rsidR="00012977" w:rsidRPr="00AC1D6D">
        <w:rPr>
          <w:b/>
          <w:bCs/>
        </w:rPr>
        <w:t>115</w:t>
      </w:r>
      <w:r w:rsidR="00210D32">
        <w:t xml:space="preserve">. </w:t>
      </w:r>
    </w:p>
    <w:p w14:paraId="6B19D88C" w14:textId="28B94174" w:rsidR="003932B2" w:rsidRDefault="00942F78" w:rsidP="007832A8">
      <w:pPr>
        <w:spacing w:line="240" w:lineRule="auto"/>
        <w:jc w:val="both"/>
        <w:rPr>
          <w:szCs w:val="22"/>
        </w:rPr>
      </w:pPr>
      <w:r>
        <w:rPr>
          <w:szCs w:val="22"/>
        </w:rPr>
        <w:t xml:space="preserve">Verejný obstarávateľ teda upravuje bod </w:t>
      </w:r>
      <w:r w:rsidR="003932B2" w:rsidRPr="003932B2">
        <w:rPr>
          <w:szCs w:val="22"/>
        </w:rPr>
        <w:t>2. „Určenie rozsahu nasadenia“ prílohy 10 príloha 10 „Správa privilegovaných účtov – Opis predmetu zákazky“ (OPZ IS SPU)</w:t>
      </w:r>
      <w:r w:rsidR="00E64453">
        <w:rPr>
          <w:szCs w:val="22"/>
        </w:rPr>
        <w:t xml:space="preserve"> nasledovne: </w:t>
      </w:r>
    </w:p>
    <w:p w14:paraId="4F9EAC56" w14:textId="77777777" w:rsidR="00920AC9" w:rsidRPr="009E5E84" w:rsidRDefault="00E64453" w:rsidP="007832A8">
      <w:pPr>
        <w:spacing w:line="240" w:lineRule="auto"/>
        <w:jc w:val="both"/>
        <w:rPr>
          <w:i/>
          <w:iCs/>
          <w:szCs w:val="22"/>
        </w:rPr>
      </w:pPr>
      <w:r w:rsidRPr="009E5E84">
        <w:rPr>
          <w:i/>
          <w:iCs/>
          <w:szCs w:val="22"/>
        </w:rPr>
        <w:t>„</w:t>
      </w:r>
      <w:r w:rsidR="00920AC9" w:rsidRPr="009E5E84">
        <w:rPr>
          <w:i/>
          <w:iCs/>
          <w:szCs w:val="22"/>
        </w:rPr>
        <w:t>Tu uvedené údaje slúžia pre určenie potrebného množstva SW produktov, ich licencií či subskripcií, ktoré uchádzač dodá a tiež pre určenie rozsahu implementačných prác.</w:t>
      </w:r>
    </w:p>
    <w:p w14:paraId="15463ACF" w14:textId="7680EE4A" w:rsidR="00920AC9" w:rsidRPr="009E5E84" w:rsidRDefault="00920AC9" w:rsidP="007832A8">
      <w:pPr>
        <w:spacing w:line="240" w:lineRule="auto"/>
        <w:jc w:val="both"/>
        <w:rPr>
          <w:i/>
          <w:iCs/>
          <w:szCs w:val="22"/>
        </w:rPr>
      </w:pPr>
      <w:r w:rsidRPr="009E5E84">
        <w:rPr>
          <w:i/>
          <w:iCs/>
          <w:szCs w:val="22"/>
        </w:rPr>
        <w:t xml:space="preserve">Celkový počet interných používateľov systému SPÚ bude maximálne </w:t>
      </w:r>
      <w:r w:rsidR="00012977">
        <w:rPr>
          <w:i/>
          <w:iCs/>
          <w:szCs w:val="22"/>
        </w:rPr>
        <w:t>55</w:t>
      </w:r>
      <w:r w:rsidRPr="009E5E84">
        <w:rPr>
          <w:i/>
          <w:iCs/>
          <w:szCs w:val="22"/>
        </w:rPr>
        <w:t xml:space="preserve">. </w:t>
      </w:r>
    </w:p>
    <w:p w14:paraId="424AE054" w14:textId="1D8F232F" w:rsidR="00920AC9" w:rsidRPr="009E5E84" w:rsidRDefault="00920AC9" w:rsidP="007832A8">
      <w:pPr>
        <w:spacing w:line="240" w:lineRule="auto"/>
        <w:jc w:val="both"/>
        <w:rPr>
          <w:i/>
          <w:iCs/>
          <w:szCs w:val="22"/>
        </w:rPr>
      </w:pPr>
      <w:r w:rsidRPr="009E5E84">
        <w:rPr>
          <w:i/>
          <w:iCs/>
          <w:szCs w:val="22"/>
        </w:rPr>
        <w:t xml:space="preserve">Celkový počet externých používateľov (nie zamestnancov verejného obstarávateľa, pracovníci zmluvnej dodávateľskej podpory) systému SPÚ bude maximálne </w:t>
      </w:r>
      <w:r w:rsidR="00012977">
        <w:rPr>
          <w:i/>
          <w:iCs/>
          <w:szCs w:val="22"/>
        </w:rPr>
        <w:t>115</w:t>
      </w:r>
      <w:r w:rsidR="00431E8C" w:rsidRPr="009E5E84">
        <w:rPr>
          <w:i/>
          <w:iCs/>
          <w:szCs w:val="22"/>
        </w:rPr>
        <w:t xml:space="preserve">. </w:t>
      </w:r>
    </w:p>
    <w:p w14:paraId="2ABE80CF" w14:textId="224F81F6" w:rsidR="008863A2" w:rsidRDefault="00920AC9" w:rsidP="007832A8">
      <w:pPr>
        <w:spacing w:line="240" w:lineRule="auto"/>
        <w:jc w:val="both"/>
        <w:rPr>
          <w:i/>
          <w:iCs/>
          <w:szCs w:val="22"/>
        </w:rPr>
      </w:pPr>
      <w:r w:rsidRPr="009E5E84">
        <w:rPr>
          <w:i/>
          <w:iCs/>
          <w:szCs w:val="22"/>
        </w:rPr>
        <w:t>Všetky konkrétne množstvá uvedené v kapitolách 2.1 a 2.2 sú maximálne a nimi je daný rozsah dodávky SW produktu. Zoznamy v kapitolách 2.3 až 2.5 slúžia pre zorientovanie sa v zložitosti infraštruktúry verejného obstarávateľa a nemusia byť úplné.</w:t>
      </w:r>
      <w:r w:rsidR="00A31986" w:rsidRPr="009E5E84">
        <w:rPr>
          <w:i/>
          <w:iCs/>
          <w:szCs w:val="22"/>
        </w:rPr>
        <w:t>“</w:t>
      </w:r>
    </w:p>
    <w:p w14:paraId="535C2C86" w14:textId="03963EA5" w:rsidR="00012977" w:rsidRDefault="00012977" w:rsidP="007832A8">
      <w:pPr>
        <w:spacing w:line="240" w:lineRule="auto"/>
        <w:jc w:val="both"/>
        <w:rPr>
          <w:szCs w:val="22"/>
        </w:rPr>
      </w:pPr>
      <w:r>
        <w:rPr>
          <w:szCs w:val="22"/>
        </w:rPr>
        <w:t xml:space="preserve">Z uvedených dôvodov sú otázky uvedené v bodoch a) až d) irelevantné. </w:t>
      </w:r>
    </w:p>
    <w:p w14:paraId="5BED1DDE" w14:textId="69CF5E29" w:rsidR="00B52F2A" w:rsidRPr="00F77712" w:rsidRDefault="008863A2" w:rsidP="007832A8">
      <w:pPr>
        <w:spacing w:line="240" w:lineRule="auto"/>
        <w:jc w:val="both"/>
        <w:rPr>
          <w:szCs w:val="22"/>
        </w:rPr>
      </w:pPr>
      <w:r w:rsidRPr="00F77712">
        <w:rPr>
          <w:szCs w:val="22"/>
        </w:rPr>
        <w:t xml:space="preserve">Upravená </w:t>
      </w:r>
      <w:r w:rsidR="00B52F2A" w:rsidRPr="00F77712">
        <w:rPr>
          <w:szCs w:val="22"/>
        </w:rPr>
        <w:t xml:space="preserve">verzia prílohy č. 10 </w:t>
      </w:r>
      <w:r w:rsidR="00F77712" w:rsidRPr="00F77712">
        <w:rPr>
          <w:szCs w:val="22"/>
        </w:rPr>
        <w:t>„</w:t>
      </w:r>
      <w:r w:rsidR="00F77712" w:rsidRPr="00F77712">
        <w:rPr>
          <w:i/>
          <w:iCs/>
          <w:szCs w:val="22"/>
        </w:rPr>
        <w:t>Správa privilegovaných účtov – Opis predmetu zákazky</w:t>
      </w:r>
      <w:r w:rsidR="00F77712" w:rsidRPr="00F77712">
        <w:rPr>
          <w:szCs w:val="22"/>
        </w:rPr>
        <w:t xml:space="preserve">“ </w:t>
      </w:r>
      <w:r w:rsidR="00B52F2A" w:rsidRPr="00F77712">
        <w:rPr>
          <w:szCs w:val="22"/>
        </w:rPr>
        <w:t xml:space="preserve">Súťažných podkladov je zverejnená v dokumentoch zákazky. </w:t>
      </w:r>
    </w:p>
    <w:p w14:paraId="74362317" w14:textId="77777777" w:rsidR="008863A2" w:rsidRDefault="008863A2" w:rsidP="007832A8">
      <w:pPr>
        <w:spacing w:line="240" w:lineRule="auto"/>
        <w:jc w:val="both"/>
        <w:rPr>
          <w:b/>
          <w:bCs/>
          <w:szCs w:val="22"/>
          <w:u w:val="single"/>
        </w:rPr>
      </w:pPr>
    </w:p>
    <w:p w14:paraId="78BF732B" w14:textId="77777777" w:rsidR="00AC1D6D" w:rsidRDefault="00AC1D6D" w:rsidP="007832A8">
      <w:pPr>
        <w:spacing w:line="240" w:lineRule="auto"/>
        <w:jc w:val="both"/>
        <w:rPr>
          <w:b/>
          <w:bCs/>
          <w:szCs w:val="22"/>
          <w:u w:val="single"/>
        </w:rPr>
      </w:pPr>
    </w:p>
    <w:p w14:paraId="48883966" w14:textId="77777777" w:rsidR="00AC1D6D" w:rsidRDefault="00AC1D6D" w:rsidP="007832A8">
      <w:pPr>
        <w:spacing w:line="240" w:lineRule="auto"/>
        <w:jc w:val="both"/>
        <w:rPr>
          <w:b/>
          <w:bCs/>
          <w:szCs w:val="22"/>
          <w:u w:val="single"/>
        </w:rPr>
      </w:pPr>
    </w:p>
    <w:p w14:paraId="43EBB388" w14:textId="4EA1D1C5" w:rsidR="0077123A" w:rsidRPr="00920703" w:rsidRDefault="0077123A" w:rsidP="007832A8">
      <w:pPr>
        <w:spacing w:line="240" w:lineRule="auto"/>
        <w:jc w:val="both"/>
        <w:rPr>
          <w:b/>
          <w:bCs/>
          <w:szCs w:val="22"/>
          <w:u w:val="single"/>
        </w:rPr>
      </w:pPr>
      <w:r w:rsidRPr="00920703">
        <w:rPr>
          <w:b/>
          <w:bCs/>
          <w:szCs w:val="22"/>
          <w:u w:val="single"/>
        </w:rPr>
        <w:lastRenderedPageBreak/>
        <w:t xml:space="preserve">Otázka č. </w:t>
      </w:r>
      <w:r w:rsidR="007D638C" w:rsidRPr="00920703">
        <w:rPr>
          <w:b/>
          <w:bCs/>
          <w:szCs w:val="22"/>
          <w:u w:val="single"/>
        </w:rPr>
        <w:t>6</w:t>
      </w:r>
      <w:r w:rsidRPr="00920703">
        <w:rPr>
          <w:b/>
          <w:bCs/>
          <w:szCs w:val="22"/>
          <w:u w:val="single"/>
        </w:rPr>
        <w:t xml:space="preserve">: </w:t>
      </w:r>
    </w:p>
    <w:p w14:paraId="6023AF6E" w14:textId="117E72E0" w:rsidR="007D638C" w:rsidRPr="00E134AA" w:rsidRDefault="007D638C" w:rsidP="007832A8">
      <w:pPr>
        <w:spacing w:line="240" w:lineRule="auto"/>
        <w:jc w:val="both"/>
        <w:rPr>
          <w:szCs w:val="22"/>
        </w:rPr>
      </w:pPr>
      <w:r w:rsidRPr="00E134AA">
        <w:rPr>
          <w:szCs w:val="22"/>
        </w:rPr>
        <w:t xml:space="preserve">Verejný obstarávateľ v OPZ konkrétne v bode 1 – Správa privilegovaných účtov – Opis predmetu zákazky ustanovuje, že komponenty potrebné pre zabezpečenie analytickej funkcionality </w:t>
      </w:r>
      <w:r w:rsidR="00675F48">
        <w:rPr>
          <w:szCs w:val="22"/>
        </w:rPr>
        <w:br/>
      </w:r>
      <w:r w:rsidRPr="00E134AA">
        <w:rPr>
          <w:szCs w:val="22"/>
        </w:rPr>
        <w:t>a vyhodnocovania môžu byť realizované aj v cloude.</w:t>
      </w:r>
    </w:p>
    <w:p w14:paraId="540DFC45" w14:textId="6D9F1A26" w:rsidR="007D638C" w:rsidRPr="00E134AA" w:rsidRDefault="007D638C" w:rsidP="007832A8">
      <w:pPr>
        <w:spacing w:line="240" w:lineRule="auto"/>
        <w:jc w:val="both"/>
        <w:rPr>
          <w:szCs w:val="22"/>
        </w:rPr>
      </w:pPr>
      <w:r w:rsidRPr="00E134AA">
        <w:rPr>
          <w:szCs w:val="22"/>
        </w:rPr>
        <w:t xml:space="preserve">Zároveň verejný obstarávateľ v prílohe Súťažných </w:t>
      </w:r>
      <w:r w:rsidR="00832902">
        <w:rPr>
          <w:szCs w:val="22"/>
        </w:rPr>
        <w:t xml:space="preserve">podkladoch </w:t>
      </w:r>
      <w:r w:rsidRPr="00E134AA">
        <w:rPr>
          <w:szCs w:val="22"/>
        </w:rPr>
        <w:t>s názvom „FINAL príloha 11 Tabuľka s požiadavkami na predmet zákazky“ (ďalej ako „Príloha č. 11“), konkrétne v záložke „Bezpečnostné požiadavky 9.7“ ustanovuje, že komponenty nesmú byť umiestnené v cloude.</w:t>
      </w:r>
    </w:p>
    <w:p w14:paraId="3793D482" w14:textId="0EB554C9" w:rsidR="007D638C" w:rsidRPr="00E134AA" w:rsidRDefault="007D638C" w:rsidP="007832A8">
      <w:pPr>
        <w:spacing w:line="240" w:lineRule="auto"/>
        <w:jc w:val="both"/>
        <w:rPr>
          <w:szCs w:val="22"/>
        </w:rPr>
      </w:pPr>
      <w:r w:rsidRPr="00E134AA">
        <w:rPr>
          <w:szCs w:val="22"/>
        </w:rPr>
        <w:t xml:space="preserve">Na základe vyššie uvedených skutočností a v úmysle zachovania právnej istoty chceme požiadať verejného obstarávateľa o odpoveď na otázku, či komponenty potrebné pre zabezpečenie analytickej funkcionality a vyhodnocovania môžu byť realizované v cloudovom prostredí </w:t>
      </w:r>
      <w:r w:rsidR="00675F48">
        <w:rPr>
          <w:szCs w:val="22"/>
        </w:rPr>
        <w:br/>
      </w:r>
      <w:r w:rsidRPr="00E134AA">
        <w:rPr>
          <w:szCs w:val="22"/>
        </w:rPr>
        <w:t xml:space="preserve">(ako je uvedené v OPZ) alebo nemôžu byť realizované v cloudovom prostredí (ako je uvedené </w:t>
      </w:r>
      <w:r w:rsidR="00675F48">
        <w:rPr>
          <w:szCs w:val="22"/>
        </w:rPr>
        <w:br/>
      </w:r>
      <w:r w:rsidRPr="00E134AA">
        <w:rPr>
          <w:szCs w:val="22"/>
        </w:rPr>
        <w:t>v Prílohe č. 11).</w:t>
      </w:r>
    </w:p>
    <w:p w14:paraId="0835A1C5" w14:textId="5D8254B2" w:rsidR="0077123A" w:rsidRPr="00E134AA" w:rsidRDefault="007D638C" w:rsidP="007832A8">
      <w:pPr>
        <w:spacing w:line="240" w:lineRule="auto"/>
        <w:jc w:val="both"/>
        <w:rPr>
          <w:szCs w:val="22"/>
        </w:rPr>
      </w:pPr>
      <w:r w:rsidRPr="00E134AA">
        <w:rPr>
          <w:szCs w:val="22"/>
        </w:rPr>
        <w:t xml:space="preserve">Zároveň chceme požiadať verejného obstarávateľa o opravu predmetného nesúladu v OPZ </w:t>
      </w:r>
      <w:r w:rsidR="00675F48">
        <w:rPr>
          <w:szCs w:val="22"/>
        </w:rPr>
        <w:br/>
      </w:r>
      <w:r w:rsidRPr="00E134AA">
        <w:rPr>
          <w:szCs w:val="22"/>
        </w:rPr>
        <w:t>a Prílohe č. 11.</w:t>
      </w:r>
    </w:p>
    <w:p w14:paraId="79C3DC00" w14:textId="77777777" w:rsidR="007D638C" w:rsidRPr="00E134AA" w:rsidRDefault="007D638C" w:rsidP="007832A8">
      <w:pPr>
        <w:spacing w:line="240" w:lineRule="auto"/>
        <w:jc w:val="both"/>
        <w:rPr>
          <w:b/>
          <w:bCs/>
          <w:szCs w:val="22"/>
        </w:rPr>
      </w:pPr>
    </w:p>
    <w:p w14:paraId="4CBA47C1" w14:textId="35077297" w:rsidR="0077123A" w:rsidRPr="00920703" w:rsidRDefault="0077123A" w:rsidP="007832A8">
      <w:pPr>
        <w:spacing w:line="240" w:lineRule="auto"/>
        <w:jc w:val="both"/>
        <w:rPr>
          <w:b/>
          <w:bCs/>
          <w:szCs w:val="22"/>
          <w:u w:val="single"/>
        </w:rPr>
      </w:pPr>
      <w:r w:rsidRPr="00920703">
        <w:rPr>
          <w:b/>
          <w:bCs/>
          <w:szCs w:val="22"/>
          <w:u w:val="single"/>
        </w:rPr>
        <w:t>Odpoveď:</w:t>
      </w:r>
    </w:p>
    <w:p w14:paraId="32D40001" w14:textId="04772421" w:rsidR="00E134AA" w:rsidRDefault="00E134AA" w:rsidP="007832A8">
      <w:pPr>
        <w:spacing w:line="240" w:lineRule="auto"/>
        <w:jc w:val="both"/>
        <w:rPr>
          <w:szCs w:val="22"/>
        </w:rPr>
      </w:pPr>
      <w:r w:rsidRPr="00E134AA">
        <w:rPr>
          <w:szCs w:val="22"/>
        </w:rPr>
        <w:t>Všetky komponenty Správy privilegovaných účtov, ktoré slúžia na riadenie privilegovaných účtov, budú implementované a prevádzkované v infraštruktúre verejného obstarávateľa (</w:t>
      </w:r>
      <w:r w:rsidRPr="00D736C7">
        <w:rPr>
          <w:i/>
          <w:iCs/>
          <w:szCs w:val="22"/>
        </w:rPr>
        <w:t>on premise</w:t>
      </w:r>
      <w:r w:rsidRPr="00E134AA">
        <w:rPr>
          <w:szCs w:val="22"/>
        </w:rPr>
        <w:t>). Nadstavbové komponenty riešenia potrebné pre zabezpečenie analytickej funkcie, reportingu a vyhodnocovania, ktoré nemajú vplyv na riadenie prístupov, môžu byť realizované aj v </w:t>
      </w:r>
      <w:r w:rsidRPr="00D736C7">
        <w:rPr>
          <w:i/>
          <w:iCs/>
          <w:szCs w:val="22"/>
        </w:rPr>
        <w:t>cloudovej infraštruktúre</w:t>
      </w:r>
      <w:r w:rsidRPr="00E134AA">
        <w:rPr>
          <w:szCs w:val="22"/>
        </w:rPr>
        <w:t>.</w:t>
      </w:r>
    </w:p>
    <w:p w14:paraId="51706BD6" w14:textId="4C4E4A94" w:rsidR="00E134AA" w:rsidRPr="00E134AA" w:rsidRDefault="00675F48" w:rsidP="007832A8">
      <w:pPr>
        <w:spacing w:line="240" w:lineRule="auto"/>
        <w:jc w:val="both"/>
        <w:rPr>
          <w:szCs w:val="22"/>
        </w:rPr>
      </w:pPr>
      <w:r>
        <w:rPr>
          <w:szCs w:val="22"/>
        </w:rPr>
        <w:t xml:space="preserve">Verejný obstarávateľ </w:t>
      </w:r>
      <w:r w:rsidRPr="009E5E84">
        <w:rPr>
          <w:i/>
          <w:iCs/>
          <w:szCs w:val="22"/>
        </w:rPr>
        <w:t>prefo</w:t>
      </w:r>
      <w:r w:rsidR="00A762A6" w:rsidRPr="009E5E84">
        <w:rPr>
          <w:i/>
          <w:iCs/>
          <w:szCs w:val="22"/>
        </w:rPr>
        <w:t>r</w:t>
      </w:r>
      <w:r w:rsidRPr="009E5E84">
        <w:rPr>
          <w:i/>
          <w:iCs/>
          <w:szCs w:val="22"/>
        </w:rPr>
        <w:t>muloval</w:t>
      </w:r>
      <w:r>
        <w:rPr>
          <w:szCs w:val="22"/>
        </w:rPr>
        <w:t xml:space="preserve"> </w:t>
      </w:r>
      <w:r w:rsidRPr="00675F48">
        <w:rPr>
          <w:szCs w:val="22"/>
        </w:rPr>
        <w:t>pôvodn</w:t>
      </w:r>
      <w:r>
        <w:rPr>
          <w:szCs w:val="22"/>
        </w:rPr>
        <w:t>ú</w:t>
      </w:r>
      <w:r w:rsidRPr="00675F48">
        <w:rPr>
          <w:szCs w:val="22"/>
        </w:rPr>
        <w:t xml:space="preserve"> požiadavk</w:t>
      </w:r>
      <w:r>
        <w:rPr>
          <w:szCs w:val="22"/>
        </w:rPr>
        <w:t>u</w:t>
      </w:r>
      <w:r w:rsidRPr="00675F48">
        <w:rPr>
          <w:szCs w:val="22"/>
        </w:rPr>
        <w:t xml:space="preserve"> „8.1 Komponenty systému </w:t>
      </w:r>
      <w:r w:rsidR="009E5E84">
        <w:rPr>
          <w:szCs w:val="22"/>
        </w:rPr>
        <w:br/>
      </w:r>
      <w:r w:rsidRPr="00675F48">
        <w:rPr>
          <w:szCs w:val="22"/>
        </w:rPr>
        <w:t>sú umiestnené on-premise“</w:t>
      </w:r>
      <w:r>
        <w:rPr>
          <w:szCs w:val="22"/>
        </w:rPr>
        <w:t xml:space="preserve"> v prílohe č. 11 </w:t>
      </w:r>
      <w:r w:rsidR="00F246CD">
        <w:rPr>
          <w:szCs w:val="22"/>
        </w:rPr>
        <w:t>Súťažných podkladov (</w:t>
      </w:r>
      <w:r w:rsidR="00F77712">
        <w:rPr>
          <w:szCs w:val="22"/>
        </w:rPr>
        <w:t>„</w:t>
      </w:r>
      <w:r w:rsidR="00F246CD">
        <w:rPr>
          <w:szCs w:val="22"/>
        </w:rPr>
        <w:t>T</w:t>
      </w:r>
      <w:r w:rsidR="00F246CD" w:rsidRPr="00F246CD">
        <w:rPr>
          <w:szCs w:val="22"/>
        </w:rPr>
        <w:t xml:space="preserve">abuľka s požiadavkami </w:t>
      </w:r>
      <w:r w:rsidR="009E5E84">
        <w:rPr>
          <w:szCs w:val="22"/>
        </w:rPr>
        <w:br/>
      </w:r>
      <w:r w:rsidR="00F246CD" w:rsidRPr="00F246CD">
        <w:rPr>
          <w:szCs w:val="22"/>
        </w:rPr>
        <w:t>na predmet zákazky</w:t>
      </w:r>
      <w:r w:rsidR="00F77712">
        <w:rPr>
          <w:szCs w:val="22"/>
        </w:rPr>
        <w:t>“</w:t>
      </w:r>
      <w:r w:rsidR="00F246CD">
        <w:rPr>
          <w:szCs w:val="22"/>
        </w:rPr>
        <w:t xml:space="preserve">) </w:t>
      </w:r>
      <w:r>
        <w:rPr>
          <w:szCs w:val="22"/>
        </w:rPr>
        <w:t xml:space="preserve">nasledovne: </w:t>
      </w:r>
    </w:p>
    <w:tbl>
      <w:tblPr>
        <w:tblW w:w="5000" w:type="pct"/>
        <w:tblCellMar>
          <w:left w:w="0" w:type="dxa"/>
          <w:right w:w="0" w:type="dxa"/>
        </w:tblCellMar>
        <w:tblLook w:val="04A0" w:firstRow="1" w:lastRow="0" w:firstColumn="1" w:lastColumn="0" w:noHBand="0" w:noVBand="1"/>
      </w:tblPr>
      <w:tblGrid>
        <w:gridCol w:w="686"/>
        <w:gridCol w:w="4718"/>
        <w:gridCol w:w="3648"/>
      </w:tblGrid>
      <w:tr w:rsidR="00E134AA" w:rsidRPr="00E134AA" w14:paraId="36DF3C7A" w14:textId="77777777" w:rsidTr="00E134AA">
        <w:trPr>
          <w:trHeight w:val="300"/>
        </w:trPr>
        <w:tc>
          <w:tcPr>
            <w:tcW w:w="379" w:type="pct"/>
            <w:tcBorders>
              <w:top w:val="single" w:sz="8" w:space="0" w:color="auto"/>
              <w:left w:val="single" w:sz="8" w:space="0" w:color="auto"/>
              <w:bottom w:val="single" w:sz="8" w:space="0" w:color="auto"/>
              <w:right w:val="single" w:sz="8" w:space="0" w:color="auto"/>
            </w:tcBorders>
            <w:shd w:val="clear" w:color="auto" w:fill="BFBFBF"/>
            <w:noWrap/>
            <w:tcMar>
              <w:top w:w="15" w:type="dxa"/>
              <w:left w:w="70" w:type="dxa"/>
              <w:bottom w:w="15" w:type="dxa"/>
              <w:right w:w="70" w:type="dxa"/>
            </w:tcMar>
            <w:vAlign w:val="center"/>
            <w:hideMark/>
          </w:tcPr>
          <w:p w14:paraId="263AE58D" w14:textId="77777777" w:rsidR="00E134AA" w:rsidRPr="00E134AA" w:rsidRDefault="00E134AA" w:rsidP="007832A8">
            <w:pPr>
              <w:spacing w:line="240" w:lineRule="auto"/>
              <w:jc w:val="both"/>
              <w:rPr>
                <w:rFonts w:cs="Calibri"/>
                <w:szCs w:val="22"/>
                <w:lang w:eastAsia="sk-SK"/>
                <w14:ligatures w14:val="none"/>
              </w:rPr>
            </w:pPr>
            <w:r w:rsidRPr="00E134AA">
              <w:rPr>
                <w:rFonts w:cs="Calibri"/>
                <w:color w:val="000000"/>
                <w:szCs w:val="22"/>
                <w:lang w:eastAsia="sk-SK"/>
                <w14:ligatures w14:val="none"/>
              </w:rPr>
              <w:t>ID</w:t>
            </w:r>
          </w:p>
        </w:tc>
        <w:tc>
          <w:tcPr>
            <w:tcW w:w="2606" w:type="pct"/>
            <w:tcBorders>
              <w:top w:val="single" w:sz="8" w:space="0" w:color="auto"/>
              <w:left w:val="nil"/>
              <w:bottom w:val="single" w:sz="8" w:space="0" w:color="auto"/>
              <w:right w:val="single" w:sz="8" w:space="0" w:color="auto"/>
            </w:tcBorders>
            <w:shd w:val="clear" w:color="auto" w:fill="BFBFBF"/>
            <w:tcMar>
              <w:top w:w="15" w:type="dxa"/>
              <w:left w:w="70" w:type="dxa"/>
              <w:bottom w:w="15" w:type="dxa"/>
              <w:right w:w="70" w:type="dxa"/>
            </w:tcMar>
            <w:hideMark/>
          </w:tcPr>
          <w:p w14:paraId="3C851AE7" w14:textId="77777777" w:rsidR="00E134AA" w:rsidRPr="00E134AA" w:rsidRDefault="00E134AA" w:rsidP="007832A8">
            <w:pPr>
              <w:spacing w:line="240" w:lineRule="auto"/>
              <w:jc w:val="both"/>
              <w:rPr>
                <w:rFonts w:cs="Calibri"/>
                <w:color w:val="000000"/>
                <w:szCs w:val="22"/>
                <w:lang w:eastAsia="sk-SK"/>
                <w14:ligatures w14:val="none"/>
              </w:rPr>
            </w:pPr>
            <w:r w:rsidRPr="00E134AA">
              <w:rPr>
                <w:rFonts w:cs="Calibri"/>
                <w:color w:val="000000"/>
                <w:szCs w:val="22"/>
                <w:lang w:eastAsia="sk-SK"/>
                <w14:ligatures w14:val="none"/>
              </w:rPr>
              <w:t>Požiadavky</w:t>
            </w:r>
          </w:p>
        </w:tc>
        <w:tc>
          <w:tcPr>
            <w:tcW w:w="2016" w:type="pct"/>
            <w:tcBorders>
              <w:top w:val="single" w:sz="8" w:space="0" w:color="auto"/>
              <w:left w:val="nil"/>
              <w:bottom w:val="single" w:sz="8" w:space="0" w:color="auto"/>
              <w:right w:val="single" w:sz="8" w:space="0" w:color="auto"/>
            </w:tcBorders>
            <w:shd w:val="clear" w:color="auto" w:fill="BFBFBF"/>
            <w:tcMar>
              <w:top w:w="15" w:type="dxa"/>
              <w:left w:w="70" w:type="dxa"/>
              <w:bottom w:w="15" w:type="dxa"/>
              <w:right w:w="70" w:type="dxa"/>
            </w:tcMar>
            <w:hideMark/>
          </w:tcPr>
          <w:p w14:paraId="5965F119" w14:textId="77777777" w:rsidR="00E134AA" w:rsidRPr="00E134AA" w:rsidRDefault="00E134AA" w:rsidP="007832A8">
            <w:pPr>
              <w:spacing w:line="240" w:lineRule="auto"/>
              <w:jc w:val="both"/>
              <w:rPr>
                <w:rFonts w:cs="Calibri"/>
                <w:i/>
                <w:iCs/>
                <w:color w:val="7F7F7F"/>
                <w:szCs w:val="22"/>
                <w:lang w:eastAsia="sk-SK"/>
                <w14:ligatures w14:val="none"/>
              </w:rPr>
            </w:pPr>
            <w:r w:rsidRPr="00E134AA">
              <w:rPr>
                <w:rFonts w:cs="Calibri"/>
                <w:i/>
                <w:iCs/>
                <w:color w:val="7F7F7F"/>
                <w:szCs w:val="22"/>
                <w:lang w:eastAsia="sk-SK"/>
                <w14:ligatures w14:val="none"/>
              </w:rPr>
              <w:t>Poznámky a vysvetlenia</w:t>
            </w:r>
          </w:p>
        </w:tc>
      </w:tr>
      <w:tr w:rsidR="00E134AA" w:rsidRPr="00E134AA" w14:paraId="53617270" w14:textId="77777777" w:rsidTr="00E134AA">
        <w:trPr>
          <w:trHeight w:val="300"/>
        </w:trPr>
        <w:tc>
          <w:tcPr>
            <w:tcW w:w="379" w:type="pct"/>
            <w:tcBorders>
              <w:top w:val="nil"/>
              <w:left w:val="single" w:sz="8" w:space="0" w:color="auto"/>
              <w:bottom w:val="single" w:sz="8" w:space="0" w:color="auto"/>
              <w:right w:val="single" w:sz="8" w:space="0" w:color="auto"/>
            </w:tcBorders>
            <w:noWrap/>
            <w:tcMar>
              <w:top w:w="15" w:type="dxa"/>
              <w:left w:w="70" w:type="dxa"/>
              <w:bottom w:w="15" w:type="dxa"/>
              <w:right w:w="70" w:type="dxa"/>
            </w:tcMar>
            <w:vAlign w:val="center"/>
            <w:hideMark/>
          </w:tcPr>
          <w:p w14:paraId="2D1FD97B" w14:textId="77777777" w:rsidR="00E134AA" w:rsidRPr="00E134AA" w:rsidRDefault="00E134AA" w:rsidP="007832A8">
            <w:pPr>
              <w:spacing w:line="240" w:lineRule="auto"/>
              <w:jc w:val="both"/>
              <w:rPr>
                <w:rFonts w:cs="Calibri"/>
                <w:szCs w:val="22"/>
                <w:lang w:eastAsia="sk-SK"/>
                <w14:ligatures w14:val="none"/>
              </w:rPr>
            </w:pPr>
            <w:r w:rsidRPr="00E134AA">
              <w:rPr>
                <w:rFonts w:cs="Calibri"/>
                <w:szCs w:val="22"/>
                <w:lang w:eastAsia="sk-SK"/>
                <w14:ligatures w14:val="none"/>
              </w:rPr>
              <w:t>8.1</w:t>
            </w:r>
          </w:p>
        </w:tc>
        <w:tc>
          <w:tcPr>
            <w:tcW w:w="2606" w:type="pct"/>
            <w:tcBorders>
              <w:top w:val="nil"/>
              <w:left w:val="nil"/>
              <w:bottom w:val="single" w:sz="8" w:space="0" w:color="auto"/>
              <w:right w:val="single" w:sz="8" w:space="0" w:color="auto"/>
            </w:tcBorders>
            <w:tcMar>
              <w:top w:w="15" w:type="dxa"/>
              <w:left w:w="70" w:type="dxa"/>
              <w:bottom w:w="15" w:type="dxa"/>
              <w:right w:w="70" w:type="dxa"/>
            </w:tcMar>
            <w:hideMark/>
          </w:tcPr>
          <w:p w14:paraId="39E71043" w14:textId="77777777" w:rsidR="00E134AA" w:rsidRPr="00E134AA" w:rsidRDefault="00E134AA" w:rsidP="007832A8">
            <w:pPr>
              <w:spacing w:line="240" w:lineRule="auto"/>
              <w:jc w:val="both"/>
              <w:rPr>
                <w:rFonts w:cs="Calibri"/>
                <w:color w:val="000000"/>
                <w:szCs w:val="22"/>
                <w:lang w:eastAsia="sk-SK"/>
                <w14:ligatures w14:val="none"/>
              </w:rPr>
            </w:pPr>
            <w:r w:rsidRPr="00E134AA">
              <w:rPr>
                <w:szCs w:val="22"/>
              </w:rPr>
              <w:t>Všetky komponenty Správy privilegovaných účtov, ktoré slúžia na riadenie privilegovaných účtov, budú implementované a prevádzkované v infraštruktúre verejného obstarávateľa (on premise)</w:t>
            </w:r>
          </w:p>
        </w:tc>
        <w:tc>
          <w:tcPr>
            <w:tcW w:w="2016" w:type="pct"/>
            <w:tcBorders>
              <w:top w:val="nil"/>
              <w:left w:val="nil"/>
              <w:bottom w:val="single" w:sz="8" w:space="0" w:color="auto"/>
              <w:right w:val="single" w:sz="8" w:space="0" w:color="auto"/>
            </w:tcBorders>
            <w:tcMar>
              <w:top w:w="15" w:type="dxa"/>
              <w:left w:w="70" w:type="dxa"/>
              <w:bottom w:w="15" w:type="dxa"/>
              <w:right w:w="70" w:type="dxa"/>
            </w:tcMar>
            <w:hideMark/>
          </w:tcPr>
          <w:p w14:paraId="7067A63D" w14:textId="77777777" w:rsidR="00E134AA" w:rsidRPr="00E134AA" w:rsidRDefault="00E134AA" w:rsidP="007832A8">
            <w:pPr>
              <w:spacing w:line="240" w:lineRule="auto"/>
              <w:jc w:val="both"/>
              <w:rPr>
                <w:rFonts w:cs="Calibri"/>
                <w:i/>
                <w:iCs/>
                <w:color w:val="7F7F7F"/>
                <w:szCs w:val="22"/>
                <w:lang w:eastAsia="sk-SK"/>
                <w14:ligatures w14:val="none"/>
              </w:rPr>
            </w:pPr>
            <w:r w:rsidRPr="00E134AA">
              <w:rPr>
                <w:rFonts w:cs="Calibri"/>
                <w:i/>
                <w:iCs/>
                <w:color w:val="7F7F7F"/>
                <w:szCs w:val="22"/>
                <w:lang w:eastAsia="sk-SK"/>
                <w14:ligatures w14:val="none"/>
              </w:rPr>
              <w:t>Nadstavbové komponenty riešenia potrebné pre zabezpečenie analytickej funkcie, reportingu a vyhodnocovania, ktoré nemajú vplyv na riadenie prístupov, môžu byť realizované aj v cloudovej infraštruktúre</w:t>
            </w:r>
          </w:p>
        </w:tc>
      </w:tr>
    </w:tbl>
    <w:p w14:paraId="36A88DD1" w14:textId="77777777" w:rsidR="00F77712" w:rsidRDefault="00F77712" w:rsidP="007832A8">
      <w:pPr>
        <w:spacing w:line="240" w:lineRule="auto"/>
        <w:jc w:val="both"/>
        <w:rPr>
          <w:szCs w:val="22"/>
        </w:rPr>
      </w:pPr>
    </w:p>
    <w:p w14:paraId="306193F3" w14:textId="7B102D58" w:rsidR="00675F48" w:rsidRPr="00D736C7" w:rsidRDefault="00C45A27" w:rsidP="007832A8">
      <w:pPr>
        <w:spacing w:line="240" w:lineRule="auto"/>
        <w:jc w:val="both"/>
        <w:rPr>
          <w:szCs w:val="22"/>
        </w:rPr>
      </w:pPr>
      <w:r>
        <w:rPr>
          <w:szCs w:val="22"/>
        </w:rPr>
        <w:t>U</w:t>
      </w:r>
      <w:r w:rsidR="00675F48" w:rsidRPr="00D736C7">
        <w:rPr>
          <w:szCs w:val="22"/>
        </w:rPr>
        <w:t>pravená verzia prílohy č. 11</w:t>
      </w:r>
      <w:r w:rsidR="00354847">
        <w:rPr>
          <w:szCs w:val="22"/>
        </w:rPr>
        <w:t xml:space="preserve"> </w:t>
      </w:r>
      <w:r w:rsidR="00F77712">
        <w:rPr>
          <w:szCs w:val="22"/>
        </w:rPr>
        <w:t>„</w:t>
      </w:r>
      <w:r w:rsidR="00F77712" w:rsidRPr="00F77712">
        <w:rPr>
          <w:i/>
          <w:iCs/>
          <w:szCs w:val="22"/>
        </w:rPr>
        <w:t>Tabuľka s požiadavkami na predmet zákazky</w:t>
      </w:r>
      <w:r w:rsidR="00F77712">
        <w:rPr>
          <w:szCs w:val="22"/>
        </w:rPr>
        <w:t xml:space="preserve">“ </w:t>
      </w:r>
      <w:r w:rsidR="00354847">
        <w:rPr>
          <w:szCs w:val="22"/>
        </w:rPr>
        <w:t>Súťažných podkladov</w:t>
      </w:r>
      <w:r w:rsidR="00675F48" w:rsidRPr="00D736C7">
        <w:rPr>
          <w:szCs w:val="22"/>
        </w:rPr>
        <w:t xml:space="preserve"> je zverejnená v dokumentoch zákazky. </w:t>
      </w:r>
    </w:p>
    <w:p w14:paraId="7F606D7F" w14:textId="77777777" w:rsidR="00675F48" w:rsidRDefault="00675F48" w:rsidP="007832A8">
      <w:pPr>
        <w:spacing w:line="240" w:lineRule="auto"/>
        <w:jc w:val="both"/>
        <w:rPr>
          <w:b/>
          <w:bCs/>
          <w:szCs w:val="22"/>
        </w:rPr>
      </w:pPr>
    </w:p>
    <w:p w14:paraId="08766D77" w14:textId="2A75AC51" w:rsidR="00316338" w:rsidRPr="00920703" w:rsidRDefault="0077123A" w:rsidP="007832A8">
      <w:pPr>
        <w:spacing w:line="240" w:lineRule="auto"/>
        <w:jc w:val="both"/>
        <w:rPr>
          <w:b/>
          <w:bCs/>
          <w:szCs w:val="22"/>
          <w:u w:val="single"/>
        </w:rPr>
      </w:pPr>
      <w:r w:rsidRPr="00920703">
        <w:rPr>
          <w:b/>
          <w:bCs/>
          <w:szCs w:val="22"/>
          <w:u w:val="single"/>
        </w:rPr>
        <w:t xml:space="preserve">Otázka č. </w:t>
      </w:r>
      <w:r w:rsidR="00C03B30" w:rsidRPr="00920703">
        <w:rPr>
          <w:b/>
          <w:bCs/>
          <w:szCs w:val="22"/>
          <w:u w:val="single"/>
        </w:rPr>
        <w:t>7</w:t>
      </w:r>
    </w:p>
    <w:p w14:paraId="609F329A" w14:textId="66DEA190" w:rsidR="00C03B30" w:rsidRPr="00E134AA" w:rsidRDefault="00C03B30" w:rsidP="007832A8">
      <w:pPr>
        <w:spacing w:line="240" w:lineRule="auto"/>
        <w:jc w:val="both"/>
        <w:rPr>
          <w:szCs w:val="22"/>
        </w:rPr>
      </w:pPr>
      <w:r w:rsidRPr="00E134AA">
        <w:rPr>
          <w:szCs w:val="22"/>
        </w:rPr>
        <w:t xml:space="preserve">Verejný obstarávateľ v Prílohe č. 11, v záložke s názvom „Funkčné požiadavky“, konkrétne </w:t>
      </w:r>
      <w:r w:rsidR="00753AC5">
        <w:rPr>
          <w:szCs w:val="22"/>
        </w:rPr>
        <w:br/>
      </w:r>
      <w:r w:rsidRPr="00E134AA">
        <w:rPr>
          <w:szCs w:val="22"/>
        </w:rPr>
        <w:t xml:space="preserve">v bodoch 23 a 24 základných požiadaviek požaduje nasadenie produktu, ktorý je všeobecne </w:t>
      </w:r>
      <w:r w:rsidR="00644AC7">
        <w:rPr>
          <w:szCs w:val="22"/>
        </w:rPr>
        <w:br/>
      </w:r>
      <w:r w:rsidRPr="00E134AA">
        <w:rPr>
          <w:szCs w:val="22"/>
        </w:rPr>
        <w:t>v praxi označovaný ako Endpoint Privilege Management (skrátene a ďalej ako „EPM“).</w:t>
      </w:r>
    </w:p>
    <w:p w14:paraId="56651503" w14:textId="77777777" w:rsidR="00C03B30" w:rsidRPr="00E134AA" w:rsidRDefault="00C03B30" w:rsidP="007832A8">
      <w:pPr>
        <w:spacing w:line="240" w:lineRule="auto"/>
        <w:jc w:val="both"/>
        <w:rPr>
          <w:szCs w:val="22"/>
        </w:rPr>
      </w:pPr>
      <w:r w:rsidRPr="00E134AA">
        <w:rPr>
          <w:szCs w:val="22"/>
        </w:rPr>
        <w:t>V prípade EPM produktov sa v praxi vyžaduje, aby boli zhotoviteľom nasadení na pracovné stanice objednávateľa „agenti“. Nakoľko podmienky v rámci EPM nie sú v Súťažných podkladoch upravené, chceme požiadať verejného obstarávateľa na odpovede na nižšie uvedené otázky:</w:t>
      </w:r>
    </w:p>
    <w:p w14:paraId="29DD045E" w14:textId="1EFD4292" w:rsidR="00504813" w:rsidRPr="00E134AA" w:rsidRDefault="00C03B30" w:rsidP="007832A8">
      <w:pPr>
        <w:pStyle w:val="Odsekzoznamu"/>
        <w:numPr>
          <w:ilvl w:val="0"/>
          <w:numId w:val="7"/>
        </w:numPr>
        <w:spacing w:line="240" w:lineRule="auto"/>
        <w:contextualSpacing w:val="0"/>
        <w:jc w:val="both"/>
        <w:rPr>
          <w:szCs w:val="22"/>
        </w:rPr>
      </w:pPr>
      <w:r w:rsidRPr="00E134AA">
        <w:rPr>
          <w:szCs w:val="22"/>
        </w:rPr>
        <w:t>Požaduje verejný obstarávateľ nasadenie EPM agentov na pracovné stanice?</w:t>
      </w:r>
    </w:p>
    <w:p w14:paraId="78D9C33E" w14:textId="7E1B1DB8" w:rsidR="00504813" w:rsidRPr="00E134AA" w:rsidRDefault="00C03B30" w:rsidP="007832A8">
      <w:pPr>
        <w:pStyle w:val="Odsekzoznamu"/>
        <w:numPr>
          <w:ilvl w:val="0"/>
          <w:numId w:val="7"/>
        </w:numPr>
        <w:spacing w:line="240" w:lineRule="auto"/>
        <w:contextualSpacing w:val="0"/>
        <w:jc w:val="both"/>
        <w:rPr>
          <w:szCs w:val="22"/>
        </w:rPr>
      </w:pPr>
      <w:r w:rsidRPr="00E134AA">
        <w:rPr>
          <w:szCs w:val="22"/>
        </w:rPr>
        <w:lastRenderedPageBreak/>
        <w:t>V prípade, ak verejný obstarávateľ požaduje nasadenie EPM agentov na pracovné stanice, mohol by verejný obstarávateľ upresniť, na koľko pracovných staníc požaduje ich</w:t>
      </w:r>
      <w:r w:rsidR="00147CBD">
        <w:rPr>
          <w:szCs w:val="22"/>
        </w:rPr>
        <w:t> </w:t>
      </w:r>
      <w:r w:rsidRPr="00E134AA">
        <w:rPr>
          <w:szCs w:val="22"/>
        </w:rPr>
        <w:t xml:space="preserve">nasadenie? V OPZ je uvedený celkový počet desktop zariadení 1600 (500 PC a 1100 notebookov), pričom nedokážeme určiť, či tento výpočet musí byť v celku naplnený, alebo je možnosť aj menšieho počtu. Okrem pracovných staníc sa riešenie EPM používa </w:t>
      </w:r>
      <w:r w:rsidR="00753AC5">
        <w:rPr>
          <w:szCs w:val="22"/>
        </w:rPr>
        <w:br/>
      </w:r>
      <w:r w:rsidRPr="00E134AA">
        <w:rPr>
          <w:szCs w:val="22"/>
        </w:rPr>
        <w:t>aj na zabezpečenie serverov. Počíta verejný obstarávateľ aj s touto alternatívou? Pokiaľ áno, koľko serverov bude pokrytých agentami EPM?</w:t>
      </w:r>
    </w:p>
    <w:p w14:paraId="5DBFB01B" w14:textId="52C65D60" w:rsidR="00504813" w:rsidRPr="00E134AA" w:rsidRDefault="00C03B30" w:rsidP="007832A8">
      <w:pPr>
        <w:pStyle w:val="Odsekzoznamu"/>
        <w:numPr>
          <w:ilvl w:val="0"/>
          <w:numId w:val="7"/>
        </w:numPr>
        <w:spacing w:line="240" w:lineRule="auto"/>
        <w:contextualSpacing w:val="0"/>
        <w:jc w:val="both"/>
        <w:rPr>
          <w:szCs w:val="22"/>
        </w:rPr>
      </w:pPr>
      <w:r w:rsidRPr="00E134AA">
        <w:rPr>
          <w:szCs w:val="22"/>
        </w:rPr>
        <w:t xml:space="preserve">V OPZ nie sú uvedené vstupné informácie k bezpečnostným nástrojom, ktoré sú aktuálne nasadené na pracovných staniciach (antivírus, EDR, DLP, ...) a mohli by byť v konflikte </w:t>
      </w:r>
      <w:r w:rsidR="00753AC5">
        <w:rPr>
          <w:szCs w:val="22"/>
        </w:rPr>
        <w:br/>
      </w:r>
      <w:r w:rsidRPr="00E134AA">
        <w:rPr>
          <w:szCs w:val="22"/>
        </w:rPr>
        <w:t xml:space="preserve">s EPM agentami. V prípade, ak verejný obstarávateľ požaduje nasadenie EPM agentov </w:t>
      </w:r>
      <w:r w:rsidR="00753AC5">
        <w:rPr>
          <w:szCs w:val="22"/>
        </w:rPr>
        <w:br/>
      </w:r>
      <w:r w:rsidRPr="00E134AA">
        <w:rPr>
          <w:szCs w:val="22"/>
        </w:rPr>
        <w:t xml:space="preserve">na pracovné stanice, mohol by doplniť vstupné informácie k bezpečnostným nástrojom </w:t>
      </w:r>
      <w:r w:rsidR="00753AC5">
        <w:rPr>
          <w:szCs w:val="22"/>
        </w:rPr>
        <w:br/>
      </w:r>
      <w:r w:rsidRPr="00E134AA">
        <w:rPr>
          <w:szCs w:val="22"/>
        </w:rPr>
        <w:t>do Súťažných podkladov?</w:t>
      </w:r>
    </w:p>
    <w:p w14:paraId="08DD78B4" w14:textId="259986A2" w:rsidR="00F77712" w:rsidRDefault="00C03B30" w:rsidP="007832A8">
      <w:pPr>
        <w:pStyle w:val="Odsekzoznamu"/>
        <w:numPr>
          <w:ilvl w:val="0"/>
          <w:numId w:val="7"/>
        </w:numPr>
        <w:spacing w:line="240" w:lineRule="auto"/>
        <w:contextualSpacing w:val="0"/>
        <w:jc w:val="both"/>
        <w:rPr>
          <w:szCs w:val="22"/>
        </w:rPr>
      </w:pPr>
      <w:r w:rsidRPr="00E134AA">
        <w:rPr>
          <w:szCs w:val="22"/>
        </w:rPr>
        <w:t xml:space="preserve">V OPZ nie je uvedené, akým mechanizmom sa budú EPM agenti distribuovať na pracovné stanice. Predpokladáme, že verejný obstarávateľ má zaužívanú/preferovanú metódu. </w:t>
      </w:r>
      <w:r w:rsidR="00753AC5">
        <w:rPr>
          <w:szCs w:val="22"/>
        </w:rPr>
        <w:br/>
      </w:r>
      <w:r w:rsidRPr="00E134AA">
        <w:rPr>
          <w:szCs w:val="22"/>
        </w:rPr>
        <w:t>V prípade, ak verejný obstarávateľ požaduje nasadenie EPM agentov na pracovné stanice, mohol by doplniť informáciu o distribuovaní agentov na pracovné stanice do Súťažných podkladov?</w:t>
      </w:r>
    </w:p>
    <w:p w14:paraId="4F162DEA" w14:textId="77777777" w:rsidR="00B754D8" w:rsidRPr="00B754D8" w:rsidRDefault="00B754D8" w:rsidP="00B754D8">
      <w:pPr>
        <w:pStyle w:val="Odsekzoznamu"/>
        <w:spacing w:line="240" w:lineRule="auto"/>
        <w:contextualSpacing w:val="0"/>
        <w:jc w:val="both"/>
        <w:rPr>
          <w:szCs w:val="22"/>
        </w:rPr>
      </w:pPr>
    </w:p>
    <w:p w14:paraId="4CCF917D" w14:textId="6CA81FEB" w:rsidR="0077123A" w:rsidRPr="00920703" w:rsidRDefault="0077123A" w:rsidP="007832A8">
      <w:pPr>
        <w:spacing w:line="240" w:lineRule="auto"/>
        <w:jc w:val="both"/>
        <w:rPr>
          <w:b/>
          <w:bCs/>
          <w:szCs w:val="22"/>
          <w:u w:val="single"/>
        </w:rPr>
      </w:pPr>
      <w:r w:rsidRPr="00920703">
        <w:rPr>
          <w:b/>
          <w:bCs/>
          <w:szCs w:val="22"/>
          <w:u w:val="single"/>
        </w:rPr>
        <w:t>Odpoveď:</w:t>
      </w:r>
    </w:p>
    <w:p w14:paraId="37CB3D25" w14:textId="277F1F0F" w:rsidR="00504813" w:rsidRPr="0079791C" w:rsidRDefault="00504813" w:rsidP="007832A8">
      <w:pPr>
        <w:pStyle w:val="Odsekzoznamu"/>
        <w:numPr>
          <w:ilvl w:val="0"/>
          <w:numId w:val="6"/>
        </w:numPr>
        <w:spacing w:line="240" w:lineRule="auto"/>
        <w:contextualSpacing w:val="0"/>
        <w:jc w:val="both"/>
      </w:pPr>
      <w:r>
        <w:t xml:space="preserve">V prípade, že bude pre splnenie požiadaviek VO na funkcionalitu EPM potrebná inštalácia agenta na koncové zariadenia (KZ), tak bude umožnená. Dodávateľ poskytne inštalačný balík pre automatizovanú inštaláciu agentov na KZ s využitím nástrojov MS SCCM, alebo </w:t>
      </w:r>
      <w:r w:rsidRPr="0079791C">
        <w:t>Intune obstarávateľovi a obstarávateľ zabezpečí ich automatickú inštaláciu na KZ s</w:t>
      </w:r>
      <w:r w:rsidR="00147CBD" w:rsidRPr="0079791C">
        <w:t> </w:t>
      </w:r>
      <w:r w:rsidRPr="0079791C">
        <w:t>využitím uvedených nástrojov.</w:t>
      </w:r>
    </w:p>
    <w:p w14:paraId="70021F87" w14:textId="36F6E56A" w:rsidR="002F6C99" w:rsidRDefault="00504813" w:rsidP="002F6C99">
      <w:pPr>
        <w:pStyle w:val="Odsekzoznamu"/>
        <w:numPr>
          <w:ilvl w:val="0"/>
          <w:numId w:val="6"/>
        </w:numPr>
        <w:spacing w:line="240" w:lineRule="auto"/>
        <w:contextualSpacing w:val="0"/>
        <w:jc w:val="both"/>
      </w:pPr>
      <w:r w:rsidRPr="0079791C">
        <w:t xml:space="preserve">EPM funkcionalitou musia byť pokryté všetky KZ, teda EPM musí byť dodané </w:t>
      </w:r>
      <w:r w:rsidR="00753AC5" w:rsidRPr="0079791C">
        <w:br/>
      </w:r>
      <w:r w:rsidRPr="0079791C">
        <w:t>v požadovanom rozsahu 1600 KZ. V prípade, že bude potrebné pre dosiahnutie požadovanej funkcionality inštalovať agentov na servery, musia byť aj tieto súčasťou dodávky. Presný počet serverov bude určený podľa požiadaviek v analytickej časti projektu.</w:t>
      </w:r>
      <w:r w:rsidR="00B754D8" w:rsidRPr="0079791C">
        <w:t xml:space="preserve"> </w:t>
      </w:r>
      <w:r w:rsidR="002F6C99" w:rsidRPr="002F6C99">
        <w:t>Všetky konkrétne množstvá uvedené v kapitolách 2.1 a 2.2 sú maximálne a nimi je daný rozsah dodávky SW produktu. Zoznamy v kapitolách 2.3 až 2.5 slúžia pre zorientovanie sa v zložitosti infraštruktúry verejného obstarávateľa a nemusia byť úplné</w:t>
      </w:r>
      <w:r w:rsidR="002F6C99">
        <w:t xml:space="preserve"> (posledná veta bodu 2 „Určenie rozsahu nasadenia“ prílohy </w:t>
      </w:r>
      <w:r w:rsidR="002F6C99" w:rsidRPr="002F6C99">
        <w:t>10 „Správa privilegovaných účtov – Opis predmetu zákazky“ (OPZ IS SPU)</w:t>
      </w:r>
      <w:r w:rsidR="002F6C99">
        <w:t xml:space="preserve">. </w:t>
      </w:r>
    </w:p>
    <w:p w14:paraId="11E687AA" w14:textId="2B0AEFF4" w:rsidR="00504813" w:rsidRPr="00E134AA" w:rsidRDefault="00504813" w:rsidP="007832A8">
      <w:pPr>
        <w:pStyle w:val="Odsekzoznamu"/>
        <w:numPr>
          <w:ilvl w:val="0"/>
          <w:numId w:val="6"/>
        </w:numPr>
        <w:spacing w:line="240" w:lineRule="auto"/>
        <w:contextualSpacing w:val="0"/>
        <w:jc w:val="both"/>
      </w:pPr>
      <w:r>
        <w:t xml:space="preserve">Požadované informácie budú dodávateľovi poskytnuté počas analytickej časti projektu. Prípadné kolízie EPM agenta s existujúcim bezpečnostným programovým vybavením </w:t>
      </w:r>
      <w:r w:rsidR="00753AC5">
        <w:br/>
      </w:r>
      <w:r>
        <w:t xml:space="preserve">na KZ budú tiež </w:t>
      </w:r>
      <w:r w:rsidR="69728AA1" w:rsidRPr="00C45A27">
        <w:t>vy</w:t>
      </w:r>
      <w:r w:rsidRPr="00C45A27">
        <w:t>riešen</w:t>
      </w:r>
      <w:r w:rsidR="00C45A27">
        <w:t xml:space="preserve">é </w:t>
      </w:r>
      <w:r>
        <w:t>počas tejto fázy.</w:t>
      </w:r>
    </w:p>
    <w:p w14:paraId="520D57FA" w14:textId="3E59B0F5" w:rsidR="0077123A" w:rsidRPr="00E134AA" w:rsidRDefault="00504813" w:rsidP="007832A8">
      <w:pPr>
        <w:pStyle w:val="Odsekzoznamu"/>
        <w:numPr>
          <w:ilvl w:val="0"/>
          <w:numId w:val="6"/>
        </w:numPr>
        <w:spacing w:line="240" w:lineRule="auto"/>
        <w:contextualSpacing w:val="0"/>
        <w:jc w:val="both"/>
        <w:rPr>
          <w:szCs w:val="22"/>
        </w:rPr>
      </w:pPr>
      <w:r w:rsidRPr="00E134AA">
        <w:rPr>
          <w:szCs w:val="22"/>
        </w:rPr>
        <w:t>Viď odpoveď 7A</w:t>
      </w:r>
    </w:p>
    <w:p w14:paraId="64F4FD6A" w14:textId="77777777" w:rsidR="0077123A" w:rsidRPr="00920703" w:rsidRDefault="0077123A" w:rsidP="007832A8">
      <w:pPr>
        <w:spacing w:line="240" w:lineRule="auto"/>
        <w:jc w:val="both"/>
        <w:rPr>
          <w:szCs w:val="22"/>
          <w:u w:val="single"/>
        </w:rPr>
      </w:pPr>
    </w:p>
    <w:p w14:paraId="25AAC56B" w14:textId="106146C2" w:rsidR="0077123A" w:rsidRPr="00920703" w:rsidRDefault="0077123A" w:rsidP="007832A8">
      <w:pPr>
        <w:spacing w:line="240" w:lineRule="auto"/>
        <w:jc w:val="both"/>
        <w:rPr>
          <w:b/>
          <w:bCs/>
          <w:szCs w:val="22"/>
          <w:u w:val="single"/>
        </w:rPr>
      </w:pPr>
      <w:r w:rsidRPr="00920703">
        <w:rPr>
          <w:b/>
          <w:bCs/>
          <w:szCs w:val="22"/>
          <w:u w:val="single"/>
        </w:rPr>
        <w:t xml:space="preserve">Otázka č. </w:t>
      </w:r>
      <w:r w:rsidR="00C03B30" w:rsidRPr="00920703">
        <w:rPr>
          <w:b/>
          <w:bCs/>
          <w:szCs w:val="22"/>
          <w:u w:val="single"/>
        </w:rPr>
        <w:t>8</w:t>
      </w:r>
    </w:p>
    <w:p w14:paraId="10B5D694" w14:textId="67550106" w:rsidR="00C03B30" w:rsidRPr="00E134AA" w:rsidRDefault="00C03B30" w:rsidP="007832A8">
      <w:pPr>
        <w:spacing w:line="240" w:lineRule="auto"/>
        <w:jc w:val="both"/>
        <w:rPr>
          <w:szCs w:val="22"/>
        </w:rPr>
      </w:pPr>
      <w:r w:rsidRPr="00E134AA">
        <w:rPr>
          <w:szCs w:val="22"/>
        </w:rPr>
        <w:t>Verejný obstarávateľ v Prílohe č. 11, v záložke s názvom „Funkčné požiadavky“, konkrétne v bode 7 Password manag</w:t>
      </w:r>
      <w:r w:rsidR="0087168D">
        <w:rPr>
          <w:szCs w:val="22"/>
        </w:rPr>
        <w:t>e</w:t>
      </w:r>
      <w:r w:rsidRPr="00E134AA">
        <w:rPr>
          <w:szCs w:val="22"/>
        </w:rPr>
        <w:t>mentu, riadenia prístupu požaduje aby úložisko hesiel bolo na samostatnom zabezpečenom HW.</w:t>
      </w:r>
    </w:p>
    <w:p w14:paraId="2AF593A1" w14:textId="621F7D6F" w:rsidR="00C03B30" w:rsidRDefault="00C03B30" w:rsidP="007832A8">
      <w:pPr>
        <w:spacing w:line="240" w:lineRule="auto"/>
        <w:jc w:val="both"/>
        <w:rPr>
          <w:szCs w:val="22"/>
        </w:rPr>
      </w:pPr>
      <w:r w:rsidRPr="00E134AA">
        <w:rPr>
          <w:szCs w:val="22"/>
        </w:rPr>
        <w:t xml:space="preserve">Ako záujemca vo verejnom obstarávaní chceme verejného obstarávateľa v úmysle prípravy </w:t>
      </w:r>
      <w:r w:rsidR="00753AC5">
        <w:rPr>
          <w:szCs w:val="22"/>
        </w:rPr>
        <w:br/>
      </w:r>
      <w:r w:rsidRPr="00E134AA">
        <w:rPr>
          <w:szCs w:val="22"/>
        </w:rPr>
        <w:t>čo najkvalitnejšej cenovej ponuky požiadať o odpovede na nižšie uvedené otázky:</w:t>
      </w:r>
    </w:p>
    <w:p w14:paraId="09C3D6B0" w14:textId="6D1C00A9" w:rsidR="00E134AA" w:rsidRPr="00E134AA" w:rsidRDefault="00C03B30" w:rsidP="007832A8">
      <w:pPr>
        <w:pStyle w:val="Odsekzoznamu"/>
        <w:numPr>
          <w:ilvl w:val="0"/>
          <w:numId w:val="10"/>
        </w:numPr>
        <w:spacing w:line="240" w:lineRule="auto"/>
        <w:contextualSpacing w:val="0"/>
        <w:jc w:val="both"/>
        <w:rPr>
          <w:szCs w:val="22"/>
        </w:rPr>
      </w:pPr>
      <w:r w:rsidRPr="00E134AA">
        <w:rPr>
          <w:szCs w:val="22"/>
        </w:rPr>
        <w:t xml:space="preserve">Očakáva verejný obstarávateľ, že na zabezpečenie vyššie uvedenej požiadavky </w:t>
      </w:r>
      <w:r w:rsidR="00753AC5">
        <w:rPr>
          <w:szCs w:val="22"/>
        </w:rPr>
        <w:br/>
      </w:r>
      <w:r w:rsidRPr="00E134AA">
        <w:rPr>
          <w:szCs w:val="22"/>
        </w:rPr>
        <w:t>je vyžadované nasadenie Hardware Security Module (skrátene a ďalej ako „HSM“)?</w:t>
      </w:r>
    </w:p>
    <w:p w14:paraId="7C2A8878" w14:textId="61801573" w:rsidR="00C03B30" w:rsidRPr="00E134AA" w:rsidRDefault="00C03B30" w:rsidP="007832A8">
      <w:pPr>
        <w:pStyle w:val="Odsekzoznamu"/>
        <w:numPr>
          <w:ilvl w:val="0"/>
          <w:numId w:val="10"/>
        </w:numPr>
        <w:spacing w:line="240" w:lineRule="auto"/>
        <w:contextualSpacing w:val="0"/>
        <w:jc w:val="both"/>
        <w:rPr>
          <w:szCs w:val="22"/>
        </w:rPr>
      </w:pPr>
      <w:r w:rsidRPr="00E134AA">
        <w:rPr>
          <w:szCs w:val="22"/>
        </w:rPr>
        <w:lastRenderedPageBreak/>
        <w:t>V prípade, že verejný obstarávateľ vyžaduje HSM, je možné využiť HSM verejného obstarávateľa, ak nejaké prevádzkuje?</w:t>
      </w:r>
    </w:p>
    <w:p w14:paraId="5D031DF5" w14:textId="4B9B8AB2" w:rsidR="0077123A" w:rsidRPr="00920703" w:rsidRDefault="00C45A27" w:rsidP="007832A8">
      <w:pPr>
        <w:spacing w:line="240" w:lineRule="auto"/>
        <w:jc w:val="both"/>
        <w:rPr>
          <w:b/>
          <w:bCs/>
          <w:szCs w:val="22"/>
          <w:u w:val="single"/>
        </w:rPr>
      </w:pPr>
      <w:r>
        <w:rPr>
          <w:b/>
          <w:bCs/>
          <w:szCs w:val="22"/>
        </w:rPr>
        <w:br/>
      </w:r>
      <w:r w:rsidR="0077123A" w:rsidRPr="00920703">
        <w:rPr>
          <w:b/>
          <w:bCs/>
          <w:szCs w:val="22"/>
          <w:u w:val="single"/>
        </w:rPr>
        <w:t>Odpoveď:</w:t>
      </w:r>
    </w:p>
    <w:p w14:paraId="32C3E57A" w14:textId="4F6ECE2E" w:rsidR="00E134AA" w:rsidRDefault="00C45A27" w:rsidP="007832A8">
      <w:pPr>
        <w:pStyle w:val="Odsekzoznamu"/>
        <w:numPr>
          <w:ilvl w:val="0"/>
          <w:numId w:val="9"/>
        </w:numPr>
        <w:spacing w:line="240" w:lineRule="auto"/>
        <w:contextualSpacing w:val="0"/>
        <w:jc w:val="both"/>
        <w:rPr>
          <w:szCs w:val="22"/>
        </w:rPr>
      </w:pPr>
      <w:r>
        <w:rPr>
          <w:szCs w:val="22"/>
        </w:rPr>
        <w:t>Verejný o</w:t>
      </w:r>
      <w:r w:rsidR="00E134AA" w:rsidRPr="00E134AA">
        <w:rPr>
          <w:szCs w:val="22"/>
        </w:rPr>
        <w:t xml:space="preserve">bstarávateľ </w:t>
      </w:r>
      <w:r w:rsidR="00E134AA" w:rsidRPr="00753AC5">
        <w:rPr>
          <w:i/>
          <w:iCs/>
          <w:szCs w:val="22"/>
        </w:rPr>
        <w:t>nepožaduje</w:t>
      </w:r>
      <w:r w:rsidR="00E134AA" w:rsidRPr="00E134AA">
        <w:rPr>
          <w:szCs w:val="22"/>
        </w:rPr>
        <w:t xml:space="preserve"> nasadenie HSM riešenia. Obstarávateľ </w:t>
      </w:r>
      <w:r w:rsidR="00E134AA" w:rsidRPr="00753AC5">
        <w:rPr>
          <w:i/>
          <w:iCs/>
          <w:szCs w:val="22"/>
        </w:rPr>
        <w:t>požaduje</w:t>
      </w:r>
      <w:r w:rsidR="00E134AA" w:rsidRPr="00E134AA">
        <w:rPr>
          <w:szCs w:val="22"/>
        </w:rPr>
        <w:t>, aby riešenie ukladalo heslá a kľúče na zabezpečenom úložisku a aby umožňovalo využitie HSM, keď sa tak obstarávateľ v budúcnosti rozhodne.</w:t>
      </w:r>
    </w:p>
    <w:p w14:paraId="6A96A7EE" w14:textId="763D8FD5" w:rsidR="00E134AA" w:rsidRPr="00E134AA" w:rsidRDefault="00E134AA" w:rsidP="007832A8">
      <w:pPr>
        <w:pStyle w:val="Odsekzoznamu"/>
        <w:numPr>
          <w:ilvl w:val="0"/>
          <w:numId w:val="9"/>
        </w:numPr>
        <w:spacing w:line="240" w:lineRule="auto"/>
        <w:contextualSpacing w:val="0"/>
        <w:jc w:val="both"/>
        <w:rPr>
          <w:szCs w:val="22"/>
        </w:rPr>
      </w:pPr>
      <w:r w:rsidRPr="00E134AA">
        <w:rPr>
          <w:szCs w:val="22"/>
        </w:rPr>
        <w:t xml:space="preserve">Na naplnenie požiadavky </w:t>
      </w:r>
      <w:r w:rsidRPr="00753AC5">
        <w:rPr>
          <w:i/>
          <w:iCs/>
          <w:szCs w:val="22"/>
        </w:rPr>
        <w:t>nie je možné</w:t>
      </w:r>
      <w:r w:rsidRPr="00E134AA">
        <w:rPr>
          <w:szCs w:val="22"/>
        </w:rPr>
        <w:t xml:space="preserve"> využiť HSM verejného obstarávateľa.</w:t>
      </w:r>
    </w:p>
    <w:p w14:paraId="143A405C" w14:textId="4D1DB17B" w:rsidR="0077123A" w:rsidRPr="00920703" w:rsidRDefault="0077123A" w:rsidP="007832A8">
      <w:pPr>
        <w:spacing w:line="240" w:lineRule="auto"/>
        <w:jc w:val="both"/>
        <w:rPr>
          <w:b/>
          <w:bCs/>
          <w:szCs w:val="22"/>
          <w:u w:val="single"/>
        </w:rPr>
      </w:pPr>
      <w:r w:rsidRPr="00920703">
        <w:rPr>
          <w:b/>
          <w:bCs/>
          <w:szCs w:val="22"/>
          <w:u w:val="single"/>
        </w:rPr>
        <w:t xml:space="preserve">Otázka č. </w:t>
      </w:r>
      <w:r w:rsidR="00C03B30" w:rsidRPr="00920703">
        <w:rPr>
          <w:b/>
          <w:bCs/>
          <w:szCs w:val="22"/>
          <w:u w:val="single"/>
        </w:rPr>
        <w:t>9</w:t>
      </w:r>
    </w:p>
    <w:p w14:paraId="6F7ABB65" w14:textId="77777777" w:rsidR="00C03B30" w:rsidRPr="00E134AA" w:rsidRDefault="00C03B30" w:rsidP="007832A8">
      <w:pPr>
        <w:spacing w:line="240" w:lineRule="auto"/>
        <w:jc w:val="both"/>
        <w:rPr>
          <w:szCs w:val="22"/>
        </w:rPr>
      </w:pPr>
      <w:r w:rsidRPr="00E134AA">
        <w:rPr>
          <w:szCs w:val="22"/>
        </w:rPr>
        <w:t>Verejný obstarávateľ v OPZ stanovil celkové počty interných a externých používateľov, ktorí budú zapojení do realizácie projektu (viď otázka č. 5). Ako záujemca vo verejnom obstarávaní považujeme za nevyhnutné na prípravu cenovej ponuky, aby verejný obstarávateľ stanovil, resp. odhadol aj celkový počet koncových systémov vrátane ich typov, ktoré budú zapojené do realizácie projektu.</w:t>
      </w:r>
    </w:p>
    <w:p w14:paraId="392ECB19" w14:textId="66523E77" w:rsidR="00C03B30" w:rsidRPr="00E134AA" w:rsidRDefault="00C03B30" w:rsidP="007832A8">
      <w:pPr>
        <w:spacing w:line="240" w:lineRule="auto"/>
        <w:jc w:val="both"/>
        <w:rPr>
          <w:szCs w:val="22"/>
        </w:rPr>
      </w:pPr>
      <w:r w:rsidRPr="00E134AA">
        <w:rPr>
          <w:szCs w:val="22"/>
        </w:rPr>
        <w:t xml:space="preserve">Na základe vyššie uvedenej skutočnosti chceme požiadať verejného obstarávateľa o odpoveď </w:t>
      </w:r>
      <w:r w:rsidR="00753AC5">
        <w:rPr>
          <w:szCs w:val="22"/>
        </w:rPr>
        <w:br/>
      </w:r>
      <w:r w:rsidRPr="00E134AA">
        <w:rPr>
          <w:szCs w:val="22"/>
        </w:rPr>
        <w:t>na otázku, či by mohol určiť celkový počet koncových systémov vrátane ich typov, ktoré budú zapojené do realizácie projektu a uviesť ich v OPZ?</w:t>
      </w:r>
    </w:p>
    <w:p w14:paraId="72B83D54" w14:textId="77777777" w:rsidR="00C03B30" w:rsidRPr="00E134AA" w:rsidRDefault="00C03B30" w:rsidP="007832A8">
      <w:pPr>
        <w:spacing w:line="240" w:lineRule="auto"/>
        <w:jc w:val="both"/>
        <w:rPr>
          <w:szCs w:val="22"/>
        </w:rPr>
      </w:pPr>
    </w:p>
    <w:p w14:paraId="18210ADF" w14:textId="5832A624" w:rsidR="0077123A" w:rsidRPr="00920703" w:rsidRDefault="0077123A" w:rsidP="007832A8">
      <w:pPr>
        <w:spacing w:line="240" w:lineRule="auto"/>
        <w:jc w:val="both"/>
        <w:rPr>
          <w:b/>
          <w:bCs/>
          <w:szCs w:val="22"/>
          <w:u w:val="single"/>
        </w:rPr>
      </w:pPr>
      <w:r w:rsidRPr="00920703">
        <w:rPr>
          <w:b/>
          <w:bCs/>
          <w:szCs w:val="22"/>
          <w:u w:val="single"/>
        </w:rPr>
        <w:t>Odpoveď:</w:t>
      </w:r>
    </w:p>
    <w:p w14:paraId="46622D62" w14:textId="306B8665" w:rsidR="00223903" w:rsidRPr="005976BC" w:rsidRDefault="00223903" w:rsidP="007832A8">
      <w:pPr>
        <w:spacing w:line="240" w:lineRule="auto"/>
        <w:jc w:val="both"/>
        <w:rPr>
          <w:szCs w:val="22"/>
        </w:rPr>
      </w:pPr>
      <w:r w:rsidRPr="005976BC">
        <w:rPr>
          <w:szCs w:val="22"/>
        </w:rPr>
        <w:t xml:space="preserve">V procese </w:t>
      </w:r>
      <w:r w:rsidR="00C45A27" w:rsidRPr="005976BC">
        <w:rPr>
          <w:szCs w:val="22"/>
        </w:rPr>
        <w:t>prípravných trhových konzultácií</w:t>
      </w:r>
      <w:r w:rsidRPr="005976BC">
        <w:rPr>
          <w:szCs w:val="22"/>
        </w:rPr>
        <w:t xml:space="preserve"> žiadny účastník nevzniesol pripomienku k požiadavke určovania rozsahu podľa počtu používateľov. Verejný obstarávateľ teda vychádza z toho, že všetky produkty ktoré sú súčasťou opisu predmetu zákazky umožňujú licencovanie/subskribuovanie </w:t>
      </w:r>
      <w:r w:rsidR="00C45A27" w:rsidRPr="005976BC">
        <w:rPr>
          <w:szCs w:val="22"/>
        </w:rPr>
        <w:br/>
      </w:r>
      <w:r w:rsidRPr="005976BC">
        <w:rPr>
          <w:szCs w:val="22"/>
        </w:rPr>
        <w:t xml:space="preserve">na báze počtu používateľov. Presné určenie rozsahu koncových systémov, ktoré budú zaradené </w:t>
      </w:r>
      <w:r w:rsidR="00C45A27" w:rsidRPr="005976BC">
        <w:rPr>
          <w:szCs w:val="22"/>
        </w:rPr>
        <w:br/>
      </w:r>
      <w:r w:rsidRPr="005976BC">
        <w:rPr>
          <w:szCs w:val="22"/>
        </w:rPr>
        <w:t xml:space="preserve">do systému SPÚ je preto až súčasťou projektových prác. Z tohto dôvodu momentálne nie sú </w:t>
      </w:r>
      <w:r w:rsidR="00C45A27" w:rsidRPr="005976BC">
        <w:rPr>
          <w:szCs w:val="22"/>
        </w:rPr>
        <w:br/>
      </w:r>
      <w:r w:rsidRPr="005976BC">
        <w:rPr>
          <w:szCs w:val="22"/>
        </w:rPr>
        <w:t>k dispozícii presné počty systémov.</w:t>
      </w:r>
    </w:p>
    <w:p w14:paraId="610EE3E1" w14:textId="51A6CA99" w:rsidR="00223903" w:rsidRPr="00E134AA" w:rsidRDefault="00223903" w:rsidP="007832A8">
      <w:pPr>
        <w:spacing w:line="240" w:lineRule="auto"/>
        <w:jc w:val="both"/>
        <w:rPr>
          <w:szCs w:val="22"/>
        </w:rPr>
      </w:pPr>
      <w:r w:rsidRPr="005976BC">
        <w:rPr>
          <w:szCs w:val="22"/>
        </w:rPr>
        <w:t xml:space="preserve">Verejný obstarávateľ pre úplnosť dodáva, že zoznamy koncových zariadení uvedené v SP slúžia </w:t>
      </w:r>
      <w:r w:rsidRPr="005976BC">
        <w:rPr>
          <w:szCs w:val="22"/>
        </w:rPr>
        <w:br/>
        <w:t>na určenie rozsahu prác súvisiacich s dodaním systému SPÚ, nie na jeho licencovanie alebo predplácanie.</w:t>
      </w:r>
    </w:p>
    <w:p w14:paraId="4B802DDD" w14:textId="6C1DA426" w:rsidR="008128FE" w:rsidRPr="00E134AA" w:rsidRDefault="008128FE" w:rsidP="007832A8">
      <w:pPr>
        <w:spacing w:line="240" w:lineRule="auto"/>
        <w:jc w:val="both"/>
        <w:rPr>
          <w:b/>
          <w:bCs/>
        </w:rPr>
      </w:pPr>
    </w:p>
    <w:p w14:paraId="580E0A56" w14:textId="1B9E9E9E" w:rsidR="11BAB100" w:rsidRPr="00E177A0" w:rsidRDefault="11BAB100" w:rsidP="2C17B9FB">
      <w:pPr>
        <w:spacing w:line="240" w:lineRule="auto"/>
        <w:jc w:val="both"/>
        <w:rPr>
          <w:b/>
          <w:bCs/>
          <w:color w:val="FF0000"/>
        </w:rPr>
      </w:pPr>
      <w:r w:rsidRPr="00E177A0">
        <w:rPr>
          <w:b/>
          <w:bCs/>
          <w:color w:val="FF0000"/>
        </w:rPr>
        <w:t xml:space="preserve">Vzhľadom na vyššie uvedené verejný obstarávateľ </w:t>
      </w:r>
      <w:r w:rsidR="3AC494F2" w:rsidRPr="00E177A0">
        <w:rPr>
          <w:b/>
          <w:bCs/>
          <w:color w:val="FF0000"/>
        </w:rPr>
        <w:t>mení bod 21.2 Súťažných podkladov</w:t>
      </w:r>
      <w:r w:rsidR="1B1959BC" w:rsidRPr="00E177A0">
        <w:rPr>
          <w:b/>
          <w:bCs/>
          <w:color w:val="FF0000"/>
        </w:rPr>
        <w:t xml:space="preserve"> tak, že </w:t>
      </w:r>
      <w:r w:rsidRPr="00E177A0">
        <w:rPr>
          <w:b/>
          <w:bCs/>
          <w:color w:val="FF0000"/>
        </w:rPr>
        <w:t>predlžuje lehotu na predkladanie ponúk</w:t>
      </w:r>
      <w:r w:rsidR="3E854EF9" w:rsidRPr="00E177A0">
        <w:rPr>
          <w:b/>
          <w:bCs/>
          <w:color w:val="FF0000"/>
        </w:rPr>
        <w:t xml:space="preserve"> do 9.9.2025 do 10:00 hod</w:t>
      </w:r>
      <w:r w:rsidR="005976BC">
        <w:rPr>
          <w:b/>
          <w:bCs/>
          <w:color w:val="FF0000"/>
        </w:rPr>
        <w:t xml:space="preserve">. a bod 9.2 tak, že lehota viazanosti ponúk je do 9.9.2026. </w:t>
      </w:r>
    </w:p>
    <w:p w14:paraId="34071B13" w14:textId="1A2B53CA" w:rsidR="1B5D6ADB" w:rsidRPr="00E177A0" w:rsidRDefault="1B5D6ADB" w:rsidP="2C17B9FB">
      <w:pPr>
        <w:spacing w:line="240" w:lineRule="auto"/>
        <w:jc w:val="both"/>
        <w:rPr>
          <w:b/>
          <w:bCs/>
          <w:color w:val="FF0000"/>
        </w:rPr>
      </w:pPr>
      <w:r w:rsidRPr="00E177A0">
        <w:rPr>
          <w:b/>
          <w:bCs/>
          <w:color w:val="FF0000"/>
        </w:rPr>
        <w:t>Upravená verzia súťažných podkladov je zverejnená v dokument</w:t>
      </w:r>
      <w:r w:rsidR="00E177A0" w:rsidRPr="00E177A0">
        <w:rPr>
          <w:b/>
          <w:bCs/>
          <w:color w:val="FF0000"/>
        </w:rPr>
        <w:t>och</w:t>
      </w:r>
      <w:r w:rsidRPr="00E177A0">
        <w:rPr>
          <w:b/>
          <w:bCs/>
          <w:color w:val="FF0000"/>
        </w:rPr>
        <w:t xml:space="preserve"> zákazky. </w:t>
      </w:r>
    </w:p>
    <w:p w14:paraId="4375530E" w14:textId="76C95DFF" w:rsidR="5704091E" w:rsidRDefault="5704091E" w:rsidP="5704091E">
      <w:pPr>
        <w:spacing w:line="240" w:lineRule="auto"/>
        <w:jc w:val="both"/>
        <w:rPr>
          <w:b/>
          <w:bCs/>
        </w:rPr>
      </w:pPr>
    </w:p>
    <w:p w14:paraId="079BB59A" w14:textId="2D5E7D9A" w:rsidR="00C03B30" w:rsidRPr="00E134AA" w:rsidRDefault="00C03B30" w:rsidP="00173743">
      <w:pPr>
        <w:spacing w:after="0" w:line="240" w:lineRule="auto"/>
        <w:jc w:val="both"/>
        <w:rPr>
          <w:rFonts w:cs="Arial"/>
          <w:szCs w:val="22"/>
        </w:rPr>
      </w:pPr>
      <w:r w:rsidRPr="00E134AA">
        <w:rPr>
          <w:rFonts w:cs="Arial"/>
          <w:szCs w:val="22"/>
        </w:rPr>
        <w:t>Mgr. Maroš Hačko</w:t>
      </w:r>
    </w:p>
    <w:p w14:paraId="70EAAE2C" w14:textId="4B0B5329" w:rsidR="00C03B30" w:rsidRPr="00E134AA" w:rsidRDefault="00C03B30" w:rsidP="00173743">
      <w:pPr>
        <w:spacing w:after="0" w:line="240" w:lineRule="auto"/>
        <w:jc w:val="both"/>
        <w:rPr>
          <w:rFonts w:cs="Arial"/>
          <w:szCs w:val="22"/>
        </w:rPr>
      </w:pPr>
      <w:r w:rsidRPr="00E134AA">
        <w:rPr>
          <w:rFonts w:cs="Arial"/>
          <w:szCs w:val="22"/>
        </w:rPr>
        <w:t>hlavný metodik centrálneho obstarávania</w:t>
      </w:r>
    </w:p>
    <w:p w14:paraId="41123730" w14:textId="77777777" w:rsidR="00C03B30" w:rsidRPr="00E134AA" w:rsidRDefault="00C03B30" w:rsidP="00173743">
      <w:pPr>
        <w:spacing w:after="0" w:line="240" w:lineRule="auto"/>
        <w:jc w:val="both"/>
        <w:rPr>
          <w:rFonts w:cs="Arial"/>
          <w:szCs w:val="22"/>
        </w:rPr>
      </w:pPr>
    </w:p>
    <w:p w14:paraId="0DA591E2" w14:textId="79BD3A25" w:rsidR="00196C12" w:rsidRPr="00E134AA" w:rsidRDefault="00196C12" w:rsidP="00173743">
      <w:pPr>
        <w:spacing w:after="0" w:line="240" w:lineRule="auto"/>
        <w:rPr>
          <w:rFonts w:cs="Arial"/>
          <w:szCs w:val="22"/>
        </w:rPr>
      </w:pPr>
      <w:r w:rsidRPr="00E134AA">
        <w:rPr>
          <w:rFonts w:cs="Arial"/>
          <w:szCs w:val="22"/>
        </w:rPr>
        <w:t>Mgr. Karol Ivančík</w:t>
      </w:r>
      <w:r w:rsidRPr="00E134AA">
        <w:rPr>
          <w:rFonts w:cs="Arial"/>
          <w:szCs w:val="22"/>
        </w:rPr>
        <w:br/>
      </w:r>
      <w:r w:rsidR="00C03B30" w:rsidRPr="00E134AA">
        <w:rPr>
          <w:rFonts w:cs="Arial"/>
          <w:szCs w:val="22"/>
        </w:rPr>
        <w:t>p</w:t>
      </w:r>
      <w:r w:rsidRPr="00E134AA">
        <w:rPr>
          <w:rFonts w:cs="Arial"/>
          <w:szCs w:val="22"/>
        </w:rPr>
        <w:t>rávny expert pre obstarávanie</w:t>
      </w:r>
    </w:p>
    <w:p w14:paraId="08C1ACDF" w14:textId="77777777" w:rsidR="00196C12" w:rsidRPr="00E134AA" w:rsidRDefault="00196C12" w:rsidP="00173743">
      <w:pPr>
        <w:spacing w:after="0" w:line="240" w:lineRule="auto"/>
        <w:jc w:val="both"/>
        <w:rPr>
          <w:rFonts w:cs="Arial"/>
          <w:szCs w:val="22"/>
        </w:rPr>
      </w:pPr>
    </w:p>
    <w:p w14:paraId="4A566ED2" w14:textId="23DA4CD1" w:rsidR="00DA4690" w:rsidRPr="00E134AA" w:rsidRDefault="00DA4690" w:rsidP="00173743">
      <w:pPr>
        <w:spacing w:after="0" w:line="240" w:lineRule="auto"/>
        <w:jc w:val="both"/>
        <w:rPr>
          <w:rFonts w:cs="Arial"/>
          <w:szCs w:val="22"/>
        </w:rPr>
      </w:pPr>
      <w:r w:rsidRPr="00E134AA">
        <w:rPr>
          <w:rFonts w:cs="Arial"/>
          <w:szCs w:val="22"/>
        </w:rPr>
        <w:t>JUDr. Zuzana Jánošová</w:t>
      </w:r>
    </w:p>
    <w:p w14:paraId="70E63BEA" w14:textId="3F254911" w:rsidR="00DA4690" w:rsidRPr="00E134AA" w:rsidRDefault="00C03B30" w:rsidP="00173743">
      <w:pPr>
        <w:spacing w:after="0" w:line="240" w:lineRule="auto"/>
        <w:jc w:val="both"/>
        <w:rPr>
          <w:rFonts w:cs="Arial"/>
          <w:szCs w:val="22"/>
        </w:rPr>
      </w:pPr>
      <w:r w:rsidRPr="00E134AA">
        <w:rPr>
          <w:rFonts w:cs="Arial"/>
          <w:szCs w:val="22"/>
        </w:rPr>
        <w:t>v</w:t>
      </w:r>
      <w:r w:rsidR="00DA4690" w:rsidRPr="00E134AA">
        <w:rPr>
          <w:rFonts w:cs="Arial"/>
          <w:szCs w:val="22"/>
        </w:rPr>
        <w:t>edúca, oddelenie centrálneho obstarávania</w:t>
      </w:r>
    </w:p>
    <w:p w14:paraId="3CAD1FAE" w14:textId="77777777" w:rsidR="00DA4690" w:rsidRPr="00E134AA" w:rsidRDefault="00DA4690" w:rsidP="00173743">
      <w:pPr>
        <w:spacing w:after="0" w:line="240" w:lineRule="auto"/>
        <w:jc w:val="both"/>
        <w:rPr>
          <w:rFonts w:cs="Arial"/>
          <w:szCs w:val="22"/>
        </w:rPr>
      </w:pPr>
    </w:p>
    <w:p w14:paraId="58A53B10" w14:textId="77777777" w:rsidR="00DA4690" w:rsidRPr="00E134AA" w:rsidRDefault="00DA4690" w:rsidP="00173743">
      <w:pPr>
        <w:spacing w:after="0" w:line="240" w:lineRule="auto"/>
        <w:jc w:val="both"/>
        <w:rPr>
          <w:rFonts w:cs="Arial"/>
          <w:szCs w:val="22"/>
        </w:rPr>
      </w:pPr>
      <w:r w:rsidRPr="00E134AA">
        <w:rPr>
          <w:rFonts w:cs="Arial"/>
          <w:szCs w:val="22"/>
        </w:rPr>
        <w:t>Mgr. Tomáš Lepieš</w:t>
      </w:r>
    </w:p>
    <w:p w14:paraId="58EF1C26" w14:textId="4C36BBA4" w:rsidR="00FF04B5" w:rsidRPr="00E134AA" w:rsidRDefault="00C03B30" w:rsidP="00173743">
      <w:pPr>
        <w:spacing w:after="0" w:line="240" w:lineRule="auto"/>
        <w:jc w:val="both"/>
        <w:rPr>
          <w:rFonts w:cs="Arial"/>
          <w:szCs w:val="22"/>
        </w:rPr>
      </w:pPr>
      <w:r w:rsidRPr="00E134AA">
        <w:rPr>
          <w:rFonts w:cs="Arial"/>
          <w:szCs w:val="22"/>
        </w:rPr>
        <w:t>r</w:t>
      </w:r>
      <w:r w:rsidR="00DA4690" w:rsidRPr="00E134AA">
        <w:rPr>
          <w:rFonts w:cs="Arial"/>
          <w:szCs w:val="22"/>
        </w:rPr>
        <w:t>iaditeľ, odbor hospodárskych služieb</w:t>
      </w:r>
    </w:p>
    <w:sectPr w:rsidR="00FF04B5" w:rsidRPr="00E134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2190" w14:textId="77777777" w:rsidR="00980E63" w:rsidRDefault="00980E63" w:rsidP="0009480D">
      <w:pPr>
        <w:spacing w:after="0" w:line="240" w:lineRule="auto"/>
      </w:pPr>
      <w:r>
        <w:separator/>
      </w:r>
    </w:p>
  </w:endnote>
  <w:endnote w:type="continuationSeparator" w:id="0">
    <w:p w14:paraId="7541407D" w14:textId="77777777" w:rsidR="00980E63" w:rsidRDefault="00980E63" w:rsidP="0009480D">
      <w:pPr>
        <w:spacing w:after="0" w:line="240" w:lineRule="auto"/>
      </w:pPr>
      <w:r>
        <w:continuationSeparator/>
      </w:r>
    </w:p>
  </w:endnote>
  <w:endnote w:type="continuationNotice" w:id="1">
    <w:p w14:paraId="27FCA6F4" w14:textId="77777777" w:rsidR="00980E63" w:rsidRDefault="00980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328182"/>
      <w:docPartObj>
        <w:docPartGallery w:val="Page Numbers (Bottom of Page)"/>
        <w:docPartUnique/>
      </w:docPartObj>
    </w:sdtPr>
    <w:sdtEndPr/>
    <w:sdtContent>
      <w:p w14:paraId="042EF248" w14:textId="0FDCB250" w:rsidR="00FC12E5" w:rsidRDefault="00FC12E5">
        <w:pPr>
          <w:pStyle w:val="Pta"/>
          <w:jc w:val="center"/>
        </w:pPr>
        <w:r>
          <w:fldChar w:fldCharType="begin"/>
        </w:r>
        <w:r>
          <w:instrText>PAGE   \* MERGEFORMAT</w:instrText>
        </w:r>
        <w:r>
          <w:fldChar w:fldCharType="separate"/>
        </w:r>
        <w:r>
          <w:t>2</w:t>
        </w:r>
        <w:r>
          <w:fldChar w:fldCharType="end"/>
        </w:r>
      </w:p>
    </w:sdtContent>
  </w:sdt>
  <w:p w14:paraId="382D6724" w14:textId="77777777" w:rsidR="00FC12E5" w:rsidRDefault="00FC12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E602A" w14:textId="77777777" w:rsidR="00980E63" w:rsidRDefault="00980E63" w:rsidP="0009480D">
      <w:pPr>
        <w:spacing w:after="0" w:line="240" w:lineRule="auto"/>
      </w:pPr>
      <w:r>
        <w:separator/>
      </w:r>
    </w:p>
  </w:footnote>
  <w:footnote w:type="continuationSeparator" w:id="0">
    <w:p w14:paraId="6882999F" w14:textId="77777777" w:rsidR="00980E63" w:rsidRDefault="00980E63" w:rsidP="0009480D">
      <w:pPr>
        <w:spacing w:after="0" w:line="240" w:lineRule="auto"/>
      </w:pPr>
      <w:r>
        <w:continuationSeparator/>
      </w:r>
    </w:p>
  </w:footnote>
  <w:footnote w:type="continuationNotice" w:id="1">
    <w:p w14:paraId="0BE8857F" w14:textId="77777777" w:rsidR="00980E63" w:rsidRDefault="00980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6DA" w14:textId="4B9F15DD" w:rsidR="00DA4690" w:rsidRDefault="00DA4690" w:rsidP="00DA4690">
    <w:pPr>
      <w:pStyle w:val="Hlavika"/>
      <w:jc w:val="center"/>
    </w:pPr>
    <w:r>
      <w:rPr>
        <w:noProof/>
      </w:rPr>
      <w:drawing>
        <wp:inline distT="0" distB="0" distL="0" distR="0" wp14:anchorId="31169381" wp14:editId="4A259BFF">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C3C61"/>
    <w:multiLevelType w:val="hybridMultilevel"/>
    <w:tmpl w:val="6A68A9C6"/>
    <w:lvl w:ilvl="0" w:tplc="F0822F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7933528"/>
    <w:multiLevelType w:val="hybridMultilevel"/>
    <w:tmpl w:val="AE9ACC94"/>
    <w:lvl w:ilvl="0" w:tplc="4454957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EFD31D7"/>
    <w:multiLevelType w:val="hybridMultilevel"/>
    <w:tmpl w:val="F5F8D260"/>
    <w:lvl w:ilvl="0" w:tplc="CB109B08">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9591F38"/>
    <w:multiLevelType w:val="hybridMultilevel"/>
    <w:tmpl w:val="A60A5F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8870FE"/>
    <w:multiLevelType w:val="hybridMultilevel"/>
    <w:tmpl w:val="8000F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C2A12E3"/>
    <w:multiLevelType w:val="hybridMultilevel"/>
    <w:tmpl w:val="33F0F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F713640"/>
    <w:multiLevelType w:val="hybridMultilevel"/>
    <w:tmpl w:val="85DE29DA"/>
    <w:lvl w:ilvl="0" w:tplc="EA58CC6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6CEE918"/>
    <w:multiLevelType w:val="hybridMultilevel"/>
    <w:tmpl w:val="36DE3146"/>
    <w:lvl w:ilvl="0" w:tplc="B2C475A8">
      <w:start w:val="1"/>
      <w:numFmt w:val="decimal"/>
      <w:lvlText w:val="%1."/>
      <w:lvlJc w:val="left"/>
      <w:pPr>
        <w:ind w:left="720" w:hanging="360"/>
      </w:pPr>
    </w:lvl>
    <w:lvl w:ilvl="1" w:tplc="09BE3894">
      <w:start w:val="1"/>
      <w:numFmt w:val="lowerLetter"/>
      <w:lvlText w:val="%2."/>
      <w:lvlJc w:val="left"/>
      <w:pPr>
        <w:ind w:left="1440" w:hanging="360"/>
      </w:pPr>
    </w:lvl>
    <w:lvl w:ilvl="2" w:tplc="12AC8F58">
      <w:start w:val="1"/>
      <w:numFmt w:val="lowerRoman"/>
      <w:lvlText w:val="%3."/>
      <w:lvlJc w:val="right"/>
      <w:pPr>
        <w:ind w:left="2160" w:hanging="180"/>
      </w:pPr>
    </w:lvl>
    <w:lvl w:ilvl="3" w:tplc="898AFA4C">
      <w:start w:val="1"/>
      <w:numFmt w:val="decimal"/>
      <w:lvlText w:val="%4."/>
      <w:lvlJc w:val="left"/>
      <w:pPr>
        <w:ind w:left="2880" w:hanging="360"/>
      </w:pPr>
    </w:lvl>
    <w:lvl w:ilvl="4" w:tplc="C8DC5996">
      <w:start w:val="1"/>
      <w:numFmt w:val="lowerLetter"/>
      <w:lvlText w:val="%5."/>
      <w:lvlJc w:val="left"/>
      <w:pPr>
        <w:ind w:left="3600" w:hanging="360"/>
      </w:pPr>
    </w:lvl>
    <w:lvl w:ilvl="5" w:tplc="47AC1D24">
      <w:start w:val="1"/>
      <w:numFmt w:val="lowerRoman"/>
      <w:lvlText w:val="%6."/>
      <w:lvlJc w:val="right"/>
      <w:pPr>
        <w:ind w:left="4320" w:hanging="180"/>
      </w:pPr>
    </w:lvl>
    <w:lvl w:ilvl="6" w:tplc="51D00540">
      <w:start w:val="1"/>
      <w:numFmt w:val="decimal"/>
      <w:lvlText w:val="%7."/>
      <w:lvlJc w:val="left"/>
      <w:pPr>
        <w:ind w:left="5040" w:hanging="360"/>
      </w:pPr>
    </w:lvl>
    <w:lvl w:ilvl="7" w:tplc="E8DAA874">
      <w:start w:val="1"/>
      <w:numFmt w:val="lowerLetter"/>
      <w:lvlText w:val="%8."/>
      <w:lvlJc w:val="left"/>
      <w:pPr>
        <w:ind w:left="5760" w:hanging="360"/>
      </w:pPr>
    </w:lvl>
    <w:lvl w:ilvl="8" w:tplc="16146D10">
      <w:start w:val="1"/>
      <w:numFmt w:val="lowerRoman"/>
      <w:lvlText w:val="%9."/>
      <w:lvlJc w:val="right"/>
      <w:pPr>
        <w:ind w:left="6480" w:hanging="180"/>
      </w:pPr>
    </w:lvl>
  </w:abstractNum>
  <w:abstractNum w:abstractNumId="9" w15:restartNumberingAfterBreak="0">
    <w:nsid w:val="6D720C45"/>
    <w:multiLevelType w:val="hybridMultilevel"/>
    <w:tmpl w:val="B92A26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40819C8"/>
    <w:multiLevelType w:val="hybridMultilevel"/>
    <w:tmpl w:val="60C4B85A"/>
    <w:lvl w:ilvl="0" w:tplc="E5BE4ADC">
      <w:start w:val="3"/>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94809059">
    <w:abstractNumId w:val="5"/>
  </w:num>
  <w:num w:numId="2" w16cid:durableId="218059226">
    <w:abstractNumId w:val="2"/>
  </w:num>
  <w:num w:numId="3" w16cid:durableId="1454130202">
    <w:abstractNumId w:val="3"/>
  </w:num>
  <w:num w:numId="4" w16cid:durableId="1711881789">
    <w:abstractNumId w:val="10"/>
  </w:num>
  <w:num w:numId="5" w16cid:durableId="995911830">
    <w:abstractNumId w:val="6"/>
  </w:num>
  <w:num w:numId="6" w16cid:durableId="1626350391">
    <w:abstractNumId w:val="4"/>
  </w:num>
  <w:num w:numId="7" w16cid:durableId="742681157">
    <w:abstractNumId w:val="1"/>
  </w:num>
  <w:num w:numId="8" w16cid:durableId="1895386823">
    <w:abstractNumId w:val="7"/>
  </w:num>
  <w:num w:numId="9" w16cid:durableId="564993788">
    <w:abstractNumId w:val="9"/>
  </w:num>
  <w:num w:numId="10" w16cid:durableId="500632312">
    <w:abstractNumId w:val="0"/>
  </w:num>
  <w:num w:numId="11" w16cid:durableId="1802453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F8"/>
    <w:rsid w:val="000073CA"/>
    <w:rsid w:val="00010F7E"/>
    <w:rsid w:val="00012977"/>
    <w:rsid w:val="00013D2B"/>
    <w:rsid w:val="00042A45"/>
    <w:rsid w:val="00080429"/>
    <w:rsid w:val="0008615D"/>
    <w:rsid w:val="000870A2"/>
    <w:rsid w:val="0009480D"/>
    <w:rsid w:val="000A2E5A"/>
    <w:rsid w:val="000B398E"/>
    <w:rsid w:val="000D1EDC"/>
    <w:rsid w:val="000D3D84"/>
    <w:rsid w:val="000D4301"/>
    <w:rsid w:val="000D5F76"/>
    <w:rsid w:val="000D754C"/>
    <w:rsid w:val="000D79CD"/>
    <w:rsid w:val="000E1A0D"/>
    <w:rsid w:val="000E4CC3"/>
    <w:rsid w:val="000F3D9C"/>
    <w:rsid w:val="00105B2C"/>
    <w:rsid w:val="00106138"/>
    <w:rsid w:val="0011080C"/>
    <w:rsid w:val="0011136E"/>
    <w:rsid w:val="00130860"/>
    <w:rsid w:val="001359BA"/>
    <w:rsid w:val="00147CBD"/>
    <w:rsid w:val="00152B0E"/>
    <w:rsid w:val="001533EF"/>
    <w:rsid w:val="00153EFC"/>
    <w:rsid w:val="00160F87"/>
    <w:rsid w:val="001663B6"/>
    <w:rsid w:val="00170BC2"/>
    <w:rsid w:val="00173571"/>
    <w:rsid w:val="00173743"/>
    <w:rsid w:val="00196C12"/>
    <w:rsid w:val="001A694C"/>
    <w:rsid w:val="001B0591"/>
    <w:rsid w:val="001B0BD5"/>
    <w:rsid w:val="001B4C54"/>
    <w:rsid w:val="001B68E3"/>
    <w:rsid w:val="001D01FE"/>
    <w:rsid w:val="001D5F9F"/>
    <w:rsid w:val="001D77ED"/>
    <w:rsid w:val="001E2F05"/>
    <w:rsid w:val="001E79C1"/>
    <w:rsid w:val="001F0C79"/>
    <w:rsid w:val="00202A06"/>
    <w:rsid w:val="00210D32"/>
    <w:rsid w:val="002161EB"/>
    <w:rsid w:val="00223903"/>
    <w:rsid w:val="00225679"/>
    <w:rsid w:val="00231FAA"/>
    <w:rsid w:val="002442D1"/>
    <w:rsid w:val="002634CA"/>
    <w:rsid w:val="002778DB"/>
    <w:rsid w:val="00291BC5"/>
    <w:rsid w:val="00293BD7"/>
    <w:rsid w:val="002965F8"/>
    <w:rsid w:val="002A20A7"/>
    <w:rsid w:val="002A697C"/>
    <w:rsid w:val="002B33E3"/>
    <w:rsid w:val="002B4CD0"/>
    <w:rsid w:val="002C3D94"/>
    <w:rsid w:val="002D1588"/>
    <w:rsid w:val="002D388A"/>
    <w:rsid w:val="002E17A5"/>
    <w:rsid w:val="002E30DB"/>
    <w:rsid w:val="002E6E31"/>
    <w:rsid w:val="002F0E93"/>
    <w:rsid w:val="002F1212"/>
    <w:rsid w:val="002F6C99"/>
    <w:rsid w:val="00301009"/>
    <w:rsid w:val="00310C09"/>
    <w:rsid w:val="00311CC4"/>
    <w:rsid w:val="00313927"/>
    <w:rsid w:val="00316338"/>
    <w:rsid w:val="00321E40"/>
    <w:rsid w:val="003359A9"/>
    <w:rsid w:val="003430F8"/>
    <w:rsid w:val="00354847"/>
    <w:rsid w:val="003636B5"/>
    <w:rsid w:val="00366D6D"/>
    <w:rsid w:val="003674B1"/>
    <w:rsid w:val="003706D4"/>
    <w:rsid w:val="00372BD9"/>
    <w:rsid w:val="003850FB"/>
    <w:rsid w:val="00392F01"/>
    <w:rsid w:val="003932B2"/>
    <w:rsid w:val="003A3900"/>
    <w:rsid w:val="003B2109"/>
    <w:rsid w:val="003B4894"/>
    <w:rsid w:val="003B7D5C"/>
    <w:rsid w:val="003C6448"/>
    <w:rsid w:val="003C7582"/>
    <w:rsid w:val="003D770A"/>
    <w:rsid w:val="003F693F"/>
    <w:rsid w:val="003F7AC8"/>
    <w:rsid w:val="004100B0"/>
    <w:rsid w:val="00417B4E"/>
    <w:rsid w:val="004243FC"/>
    <w:rsid w:val="0042799A"/>
    <w:rsid w:val="004319AD"/>
    <w:rsid w:val="00431E8C"/>
    <w:rsid w:val="00437365"/>
    <w:rsid w:val="004406D3"/>
    <w:rsid w:val="004410A4"/>
    <w:rsid w:val="00443287"/>
    <w:rsid w:val="00445B18"/>
    <w:rsid w:val="004520A2"/>
    <w:rsid w:val="004547EF"/>
    <w:rsid w:val="004556C3"/>
    <w:rsid w:val="004638B1"/>
    <w:rsid w:val="00466103"/>
    <w:rsid w:val="00475225"/>
    <w:rsid w:val="004824AE"/>
    <w:rsid w:val="00491447"/>
    <w:rsid w:val="00491CDE"/>
    <w:rsid w:val="00495442"/>
    <w:rsid w:val="004A0591"/>
    <w:rsid w:val="004D438E"/>
    <w:rsid w:val="004D7E2D"/>
    <w:rsid w:val="004E63EA"/>
    <w:rsid w:val="004E7A1B"/>
    <w:rsid w:val="004E7CF4"/>
    <w:rsid w:val="004F567F"/>
    <w:rsid w:val="00504813"/>
    <w:rsid w:val="0051691D"/>
    <w:rsid w:val="00521FCA"/>
    <w:rsid w:val="00522E9F"/>
    <w:rsid w:val="00530F3A"/>
    <w:rsid w:val="005316F2"/>
    <w:rsid w:val="005367CC"/>
    <w:rsid w:val="005537D1"/>
    <w:rsid w:val="00554E73"/>
    <w:rsid w:val="00564381"/>
    <w:rsid w:val="00565614"/>
    <w:rsid w:val="00567206"/>
    <w:rsid w:val="005766A1"/>
    <w:rsid w:val="00577EF1"/>
    <w:rsid w:val="00591779"/>
    <w:rsid w:val="00593828"/>
    <w:rsid w:val="005939CC"/>
    <w:rsid w:val="005948C0"/>
    <w:rsid w:val="005976BC"/>
    <w:rsid w:val="00597E27"/>
    <w:rsid w:val="005A0882"/>
    <w:rsid w:val="005A1CD3"/>
    <w:rsid w:val="005A618E"/>
    <w:rsid w:val="005B762A"/>
    <w:rsid w:val="005D0015"/>
    <w:rsid w:val="005E045F"/>
    <w:rsid w:val="005F04B7"/>
    <w:rsid w:val="00636347"/>
    <w:rsid w:val="00641E52"/>
    <w:rsid w:val="0064443B"/>
    <w:rsid w:val="00644AC7"/>
    <w:rsid w:val="006470E3"/>
    <w:rsid w:val="006634BD"/>
    <w:rsid w:val="00675F48"/>
    <w:rsid w:val="00677BD5"/>
    <w:rsid w:val="00686128"/>
    <w:rsid w:val="0069404D"/>
    <w:rsid w:val="00696EB0"/>
    <w:rsid w:val="006974F0"/>
    <w:rsid w:val="006A310A"/>
    <w:rsid w:val="006A3386"/>
    <w:rsid w:val="006B0208"/>
    <w:rsid w:val="006B2AA4"/>
    <w:rsid w:val="006C01A9"/>
    <w:rsid w:val="006C4170"/>
    <w:rsid w:val="006D7E54"/>
    <w:rsid w:val="006E68DB"/>
    <w:rsid w:val="006E7DF2"/>
    <w:rsid w:val="006F1163"/>
    <w:rsid w:val="00700388"/>
    <w:rsid w:val="00714CE1"/>
    <w:rsid w:val="00715B90"/>
    <w:rsid w:val="007215CD"/>
    <w:rsid w:val="00723103"/>
    <w:rsid w:val="007268F4"/>
    <w:rsid w:val="007277E0"/>
    <w:rsid w:val="007371DD"/>
    <w:rsid w:val="0074582B"/>
    <w:rsid w:val="007522E4"/>
    <w:rsid w:val="00753AC5"/>
    <w:rsid w:val="007700CA"/>
    <w:rsid w:val="0077123A"/>
    <w:rsid w:val="00771F94"/>
    <w:rsid w:val="00771FE9"/>
    <w:rsid w:val="00782367"/>
    <w:rsid w:val="007832A8"/>
    <w:rsid w:val="007865D4"/>
    <w:rsid w:val="00787300"/>
    <w:rsid w:val="0079791C"/>
    <w:rsid w:val="007B45F4"/>
    <w:rsid w:val="007C3917"/>
    <w:rsid w:val="007D638C"/>
    <w:rsid w:val="007F2821"/>
    <w:rsid w:val="008060ED"/>
    <w:rsid w:val="008128FE"/>
    <w:rsid w:val="0082069C"/>
    <w:rsid w:val="00822CAF"/>
    <w:rsid w:val="00831686"/>
    <w:rsid w:val="00832902"/>
    <w:rsid w:val="00832F32"/>
    <w:rsid w:val="00841592"/>
    <w:rsid w:val="00852709"/>
    <w:rsid w:val="00854C80"/>
    <w:rsid w:val="00866532"/>
    <w:rsid w:val="0087168D"/>
    <w:rsid w:val="008820E8"/>
    <w:rsid w:val="008863A2"/>
    <w:rsid w:val="00893E01"/>
    <w:rsid w:val="008977BB"/>
    <w:rsid w:val="008B2543"/>
    <w:rsid w:val="008B40C5"/>
    <w:rsid w:val="008D05E1"/>
    <w:rsid w:val="008D0914"/>
    <w:rsid w:val="008D2B42"/>
    <w:rsid w:val="008E1674"/>
    <w:rsid w:val="008F47CD"/>
    <w:rsid w:val="0090029E"/>
    <w:rsid w:val="009051CE"/>
    <w:rsid w:val="00916006"/>
    <w:rsid w:val="00920703"/>
    <w:rsid w:val="00920AC9"/>
    <w:rsid w:val="00926311"/>
    <w:rsid w:val="00942F78"/>
    <w:rsid w:val="00944167"/>
    <w:rsid w:val="0095230A"/>
    <w:rsid w:val="00962A79"/>
    <w:rsid w:val="00980E63"/>
    <w:rsid w:val="009841D6"/>
    <w:rsid w:val="009A6FA0"/>
    <w:rsid w:val="009B4B24"/>
    <w:rsid w:val="009B5725"/>
    <w:rsid w:val="009B68D2"/>
    <w:rsid w:val="009B7FE9"/>
    <w:rsid w:val="009C033E"/>
    <w:rsid w:val="009C72FE"/>
    <w:rsid w:val="009D52BB"/>
    <w:rsid w:val="009E5E84"/>
    <w:rsid w:val="00A00772"/>
    <w:rsid w:val="00A0561E"/>
    <w:rsid w:val="00A1433B"/>
    <w:rsid w:val="00A148D4"/>
    <w:rsid w:val="00A15AC9"/>
    <w:rsid w:val="00A2771C"/>
    <w:rsid w:val="00A31986"/>
    <w:rsid w:val="00A455A8"/>
    <w:rsid w:val="00A5516A"/>
    <w:rsid w:val="00A620F8"/>
    <w:rsid w:val="00A65707"/>
    <w:rsid w:val="00A717A2"/>
    <w:rsid w:val="00A719D6"/>
    <w:rsid w:val="00A7255A"/>
    <w:rsid w:val="00A72D63"/>
    <w:rsid w:val="00A762A6"/>
    <w:rsid w:val="00AA1826"/>
    <w:rsid w:val="00AA1F34"/>
    <w:rsid w:val="00AA50EC"/>
    <w:rsid w:val="00AC13A8"/>
    <w:rsid w:val="00AC1D6D"/>
    <w:rsid w:val="00AE2CC0"/>
    <w:rsid w:val="00AF1755"/>
    <w:rsid w:val="00B03529"/>
    <w:rsid w:val="00B11339"/>
    <w:rsid w:val="00B129F2"/>
    <w:rsid w:val="00B14B61"/>
    <w:rsid w:val="00B16709"/>
    <w:rsid w:val="00B17A62"/>
    <w:rsid w:val="00B31C02"/>
    <w:rsid w:val="00B344F8"/>
    <w:rsid w:val="00B3769F"/>
    <w:rsid w:val="00B37FA1"/>
    <w:rsid w:val="00B408F2"/>
    <w:rsid w:val="00B42F36"/>
    <w:rsid w:val="00B52F2A"/>
    <w:rsid w:val="00B754D8"/>
    <w:rsid w:val="00B81280"/>
    <w:rsid w:val="00B8148E"/>
    <w:rsid w:val="00B82E70"/>
    <w:rsid w:val="00B878D0"/>
    <w:rsid w:val="00B90865"/>
    <w:rsid w:val="00BA4BE5"/>
    <w:rsid w:val="00C03B30"/>
    <w:rsid w:val="00C06E9E"/>
    <w:rsid w:val="00C11DE7"/>
    <w:rsid w:val="00C12302"/>
    <w:rsid w:val="00C15CDC"/>
    <w:rsid w:val="00C23010"/>
    <w:rsid w:val="00C26B47"/>
    <w:rsid w:val="00C315B1"/>
    <w:rsid w:val="00C34F79"/>
    <w:rsid w:val="00C34FDF"/>
    <w:rsid w:val="00C35E8A"/>
    <w:rsid w:val="00C45454"/>
    <w:rsid w:val="00C45A27"/>
    <w:rsid w:val="00C47D72"/>
    <w:rsid w:val="00C55C3F"/>
    <w:rsid w:val="00C736F7"/>
    <w:rsid w:val="00C76577"/>
    <w:rsid w:val="00CA72B9"/>
    <w:rsid w:val="00CB0261"/>
    <w:rsid w:val="00CB7C08"/>
    <w:rsid w:val="00CC39E1"/>
    <w:rsid w:val="00CC4C01"/>
    <w:rsid w:val="00CD5F17"/>
    <w:rsid w:val="00CD748C"/>
    <w:rsid w:val="00CF4F01"/>
    <w:rsid w:val="00D062FD"/>
    <w:rsid w:val="00D06752"/>
    <w:rsid w:val="00D203DE"/>
    <w:rsid w:val="00D22B66"/>
    <w:rsid w:val="00D32290"/>
    <w:rsid w:val="00D45AD9"/>
    <w:rsid w:val="00D46789"/>
    <w:rsid w:val="00D46F0D"/>
    <w:rsid w:val="00D53EB6"/>
    <w:rsid w:val="00D54035"/>
    <w:rsid w:val="00D55017"/>
    <w:rsid w:val="00D629ED"/>
    <w:rsid w:val="00D63F9B"/>
    <w:rsid w:val="00D70D59"/>
    <w:rsid w:val="00D70E7C"/>
    <w:rsid w:val="00D72907"/>
    <w:rsid w:val="00D736C7"/>
    <w:rsid w:val="00D7665E"/>
    <w:rsid w:val="00D84E0E"/>
    <w:rsid w:val="00D86134"/>
    <w:rsid w:val="00D964FD"/>
    <w:rsid w:val="00DA1126"/>
    <w:rsid w:val="00DA4690"/>
    <w:rsid w:val="00DB69BB"/>
    <w:rsid w:val="00DC3A74"/>
    <w:rsid w:val="00DC3E4E"/>
    <w:rsid w:val="00E134AA"/>
    <w:rsid w:val="00E177A0"/>
    <w:rsid w:val="00E20955"/>
    <w:rsid w:val="00E248AB"/>
    <w:rsid w:val="00E27B6B"/>
    <w:rsid w:val="00E573EF"/>
    <w:rsid w:val="00E57551"/>
    <w:rsid w:val="00E62246"/>
    <w:rsid w:val="00E64453"/>
    <w:rsid w:val="00E87BCF"/>
    <w:rsid w:val="00E9446E"/>
    <w:rsid w:val="00E963FE"/>
    <w:rsid w:val="00EA1319"/>
    <w:rsid w:val="00EA32DF"/>
    <w:rsid w:val="00EA4966"/>
    <w:rsid w:val="00EB5818"/>
    <w:rsid w:val="00EC50EB"/>
    <w:rsid w:val="00EE3474"/>
    <w:rsid w:val="00EE516E"/>
    <w:rsid w:val="00EE6C34"/>
    <w:rsid w:val="00EF330D"/>
    <w:rsid w:val="00EF6223"/>
    <w:rsid w:val="00F01110"/>
    <w:rsid w:val="00F05DC7"/>
    <w:rsid w:val="00F10943"/>
    <w:rsid w:val="00F10BF5"/>
    <w:rsid w:val="00F246CD"/>
    <w:rsid w:val="00F259D9"/>
    <w:rsid w:val="00F3798C"/>
    <w:rsid w:val="00F430AA"/>
    <w:rsid w:val="00F461E3"/>
    <w:rsid w:val="00F521D1"/>
    <w:rsid w:val="00F63DB6"/>
    <w:rsid w:val="00F64C42"/>
    <w:rsid w:val="00F66461"/>
    <w:rsid w:val="00F77712"/>
    <w:rsid w:val="00F80F7B"/>
    <w:rsid w:val="00F8614F"/>
    <w:rsid w:val="00F925F0"/>
    <w:rsid w:val="00FC12E5"/>
    <w:rsid w:val="00FC6A50"/>
    <w:rsid w:val="00FD76C9"/>
    <w:rsid w:val="00FE29B3"/>
    <w:rsid w:val="00FE72BD"/>
    <w:rsid w:val="00FF04B5"/>
    <w:rsid w:val="02D5E216"/>
    <w:rsid w:val="05D5D395"/>
    <w:rsid w:val="08E2CD98"/>
    <w:rsid w:val="08F1A3C0"/>
    <w:rsid w:val="0C46C085"/>
    <w:rsid w:val="0F4343A6"/>
    <w:rsid w:val="11BAB100"/>
    <w:rsid w:val="13A72874"/>
    <w:rsid w:val="1470F2D1"/>
    <w:rsid w:val="14ABA413"/>
    <w:rsid w:val="15C5844F"/>
    <w:rsid w:val="18C78DD8"/>
    <w:rsid w:val="1ABB9A79"/>
    <w:rsid w:val="1B1959BC"/>
    <w:rsid w:val="1B5D6ADB"/>
    <w:rsid w:val="1BB60A1E"/>
    <w:rsid w:val="1D020E01"/>
    <w:rsid w:val="1E7B6972"/>
    <w:rsid w:val="1EE5E703"/>
    <w:rsid w:val="1F6217F9"/>
    <w:rsid w:val="20E47D55"/>
    <w:rsid w:val="223F3FDF"/>
    <w:rsid w:val="2596FB34"/>
    <w:rsid w:val="287FA739"/>
    <w:rsid w:val="29086001"/>
    <w:rsid w:val="2A327912"/>
    <w:rsid w:val="2B6D7B94"/>
    <w:rsid w:val="2C17B9FB"/>
    <w:rsid w:val="2CAF1783"/>
    <w:rsid w:val="2CEA6578"/>
    <w:rsid w:val="2E3A13CE"/>
    <w:rsid w:val="2EE4BB4E"/>
    <w:rsid w:val="2F683D64"/>
    <w:rsid w:val="31E3A729"/>
    <w:rsid w:val="369516D9"/>
    <w:rsid w:val="3AC494F2"/>
    <w:rsid w:val="3B633C1C"/>
    <w:rsid w:val="3CF50666"/>
    <w:rsid w:val="3E44E345"/>
    <w:rsid w:val="3E82ED63"/>
    <w:rsid w:val="3E854EF9"/>
    <w:rsid w:val="3FA10FD4"/>
    <w:rsid w:val="40F8773E"/>
    <w:rsid w:val="436A897F"/>
    <w:rsid w:val="45FCA6EB"/>
    <w:rsid w:val="46BDD2B4"/>
    <w:rsid w:val="46D03969"/>
    <w:rsid w:val="479B77C2"/>
    <w:rsid w:val="4848C49A"/>
    <w:rsid w:val="4883262B"/>
    <w:rsid w:val="491A1885"/>
    <w:rsid w:val="4AEE5BD0"/>
    <w:rsid w:val="4FA8BC85"/>
    <w:rsid w:val="54B18F92"/>
    <w:rsid w:val="55025DDD"/>
    <w:rsid w:val="5704091E"/>
    <w:rsid w:val="598B3E2C"/>
    <w:rsid w:val="59FF6402"/>
    <w:rsid w:val="5A76B66F"/>
    <w:rsid w:val="5B26ABEA"/>
    <w:rsid w:val="60D473A5"/>
    <w:rsid w:val="6226A578"/>
    <w:rsid w:val="630A7D1A"/>
    <w:rsid w:val="682DC5F4"/>
    <w:rsid w:val="690D9DF4"/>
    <w:rsid w:val="692CA838"/>
    <w:rsid w:val="69728AA1"/>
    <w:rsid w:val="69C4B3A3"/>
    <w:rsid w:val="69DCD476"/>
    <w:rsid w:val="6A9D87A2"/>
    <w:rsid w:val="6D4A0B81"/>
    <w:rsid w:val="7003F3A8"/>
    <w:rsid w:val="707F1B21"/>
    <w:rsid w:val="72DB6381"/>
    <w:rsid w:val="72E64B61"/>
    <w:rsid w:val="771BAB4B"/>
    <w:rsid w:val="77BF1370"/>
    <w:rsid w:val="7A6EBF0D"/>
    <w:rsid w:val="7A996962"/>
    <w:rsid w:val="7E34F50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A636"/>
  <w15:chartTrackingRefBased/>
  <w15:docId w15:val="{0D86FBF0-0CF9-4DD3-AE02-B8975960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4381"/>
    <w:rPr>
      <w:sz w:val="22"/>
    </w:rPr>
  </w:style>
  <w:style w:type="paragraph" w:styleId="Nadpis1">
    <w:name w:val="heading 1"/>
    <w:basedOn w:val="Normlny"/>
    <w:next w:val="Normlny"/>
    <w:link w:val="Nadpis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Nadpis2">
    <w:name w:val="heading 2"/>
    <w:basedOn w:val="Normlny"/>
    <w:next w:val="Normlny"/>
    <w:link w:val="Nadpis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Nadpis3">
    <w:name w:val="heading 3"/>
    <w:basedOn w:val="Normlny"/>
    <w:next w:val="Normlny"/>
    <w:link w:val="Nadpis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Nadpis4">
    <w:name w:val="heading 4"/>
    <w:basedOn w:val="Normlny"/>
    <w:next w:val="Normlny"/>
    <w:link w:val="Nadpis4Char"/>
    <w:uiPriority w:val="9"/>
    <w:semiHidden/>
    <w:unhideWhenUsed/>
    <w:qFormat/>
    <w:rsid w:val="003430F8"/>
    <w:pPr>
      <w:keepNext/>
      <w:keepLines/>
      <w:spacing w:before="80" w:after="40"/>
      <w:outlineLvl w:val="3"/>
    </w:pPr>
    <w:rPr>
      <w:rFonts w:asciiTheme="minorHAnsi" w:eastAsiaTheme="majorEastAsia" w:hAnsiTheme="minorHAnsi" w:cstheme="majorBidi"/>
      <w:i/>
      <w:iCs/>
      <w:color w:val="004C80" w:themeColor="accent1" w:themeShade="BF"/>
    </w:rPr>
  </w:style>
  <w:style w:type="paragraph" w:styleId="Nadpis5">
    <w:name w:val="heading 5"/>
    <w:basedOn w:val="Normlny"/>
    <w:next w:val="Normlny"/>
    <w:link w:val="Nadpis5Char"/>
    <w:uiPriority w:val="9"/>
    <w:semiHidden/>
    <w:unhideWhenUsed/>
    <w:qFormat/>
    <w:rsid w:val="003430F8"/>
    <w:pPr>
      <w:keepNext/>
      <w:keepLines/>
      <w:spacing w:before="80" w:after="40"/>
      <w:outlineLvl w:val="4"/>
    </w:pPr>
    <w:rPr>
      <w:rFonts w:asciiTheme="minorHAnsi" w:eastAsiaTheme="majorEastAsia" w:hAnsiTheme="minorHAnsi" w:cstheme="majorBidi"/>
      <w:color w:val="004C80" w:themeColor="accent1" w:themeShade="BF"/>
    </w:rPr>
  </w:style>
  <w:style w:type="paragraph" w:styleId="Nadpis6">
    <w:name w:val="heading 6"/>
    <w:basedOn w:val="Normlny"/>
    <w:next w:val="Normlny"/>
    <w:link w:val="Nadpis6Char"/>
    <w:uiPriority w:val="9"/>
    <w:semiHidden/>
    <w:unhideWhenUsed/>
    <w:qFormat/>
    <w:rsid w:val="003430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3430F8"/>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3430F8"/>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3430F8"/>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41D6"/>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9841D6"/>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9841D6"/>
    <w:rPr>
      <w:rFonts w:ascii="Verdana" w:eastAsiaTheme="majorEastAsia" w:hAnsi="Verdana" w:cstheme="majorBidi"/>
      <w:color w:val="0067AC"/>
      <w:sz w:val="24"/>
      <w:szCs w:val="24"/>
    </w:rPr>
  </w:style>
  <w:style w:type="paragraph" w:styleId="Bezriadkovania">
    <w:name w:val="No Spacing"/>
    <w:uiPriority w:val="1"/>
    <w:rsid w:val="005316F2"/>
    <w:pPr>
      <w:spacing w:after="0" w:line="240" w:lineRule="auto"/>
    </w:pPr>
  </w:style>
  <w:style w:type="paragraph" w:styleId="Hlavika">
    <w:name w:val="header"/>
    <w:basedOn w:val="Normlny"/>
    <w:link w:val="HlavikaChar"/>
    <w:uiPriority w:val="99"/>
    <w:unhideWhenUsed/>
    <w:rsid w:val="000948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80D"/>
  </w:style>
  <w:style w:type="paragraph" w:styleId="Pta">
    <w:name w:val="footer"/>
    <w:basedOn w:val="Normlny"/>
    <w:link w:val="PtaChar"/>
    <w:uiPriority w:val="99"/>
    <w:unhideWhenUsed/>
    <w:rsid w:val="0009480D"/>
    <w:pPr>
      <w:tabs>
        <w:tab w:val="center" w:pos="4536"/>
        <w:tab w:val="right" w:pos="9072"/>
      </w:tabs>
      <w:spacing w:after="0" w:line="240" w:lineRule="auto"/>
    </w:pPr>
  </w:style>
  <w:style w:type="character" w:customStyle="1" w:styleId="PtaChar">
    <w:name w:val="Päta Char"/>
    <w:basedOn w:val="Predvolenpsmoodseku"/>
    <w:link w:val="Pta"/>
    <w:uiPriority w:val="99"/>
    <w:rsid w:val="0009480D"/>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PtaChar"/>
    <w:link w:val="Paticka"/>
    <w:rsid w:val="0009480D"/>
    <w:rPr>
      <w:rFonts w:ascii="Verdana" w:hAnsi="Verdana"/>
      <w:sz w:val="14"/>
    </w:rPr>
  </w:style>
  <w:style w:type="character" w:customStyle="1" w:styleId="PoznamkaChar">
    <w:name w:val="Poznamka Char"/>
    <w:basedOn w:val="Predvolenpsmoodseku"/>
    <w:link w:val="Poznamka"/>
    <w:rsid w:val="0009480D"/>
    <w:rPr>
      <w:rFonts w:ascii="Verdana" w:hAnsi="Verdana"/>
      <w:sz w:val="14"/>
    </w:rPr>
  </w:style>
  <w:style w:type="character" w:customStyle="1" w:styleId="Nadpis4Char">
    <w:name w:val="Nadpis 4 Char"/>
    <w:basedOn w:val="Predvolenpsmoodseku"/>
    <w:link w:val="Nadpis4"/>
    <w:uiPriority w:val="9"/>
    <w:semiHidden/>
    <w:rsid w:val="003430F8"/>
    <w:rPr>
      <w:rFonts w:asciiTheme="minorHAnsi" w:eastAsiaTheme="majorEastAsia" w:hAnsiTheme="minorHAnsi" w:cstheme="majorBidi"/>
      <w:i/>
      <w:iCs/>
      <w:color w:val="004C80" w:themeColor="accent1" w:themeShade="BF"/>
      <w:sz w:val="22"/>
    </w:rPr>
  </w:style>
  <w:style w:type="character" w:customStyle="1" w:styleId="Nadpis5Char">
    <w:name w:val="Nadpis 5 Char"/>
    <w:basedOn w:val="Predvolenpsmoodseku"/>
    <w:link w:val="Nadpis5"/>
    <w:uiPriority w:val="9"/>
    <w:semiHidden/>
    <w:rsid w:val="003430F8"/>
    <w:rPr>
      <w:rFonts w:asciiTheme="minorHAnsi" w:eastAsiaTheme="majorEastAsia" w:hAnsiTheme="minorHAnsi" w:cstheme="majorBidi"/>
      <w:color w:val="004C80" w:themeColor="accent1" w:themeShade="BF"/>
      <w:sz w:val="22"/>
    </w:rPr>
  </w:style>
  <w:style w:type="character" w:customStyle="1" w:styleId="Nadpis6Char">
    <w:name w:val="Nadpis 6 Char"/>
    <w:basedOn w:val="Predvolenpsmoodseku"/>
    <w:link w:val="Nadpis6"/>
    <w:uiPriority w:val="9"/>
    <w:semiHidden/>
    <w:rsid w:val="003430F8"/>
    <w:rPr>
      <w:rFonts w:asciiTheme="minorHAnsi" w:eastAsiaTheme="majorEastAsia" w:hAnsiTheme="minorHAnsi" w:cstheme="majorBidi"/>
      <w:i/>
      <w:iCs/>
      <w:color w:val="595959" w:themeColor="text1" w:themeTint="A6"/>
      <w:sz w:val="22"/>
    </w:rPr>
  </w:style>
  <w:style w:type="character" w:customStyle="1" w:styleId="Nadpis7Char">
    <w:name w:val="Nadpis 7 Char"/>
    <w:basedOn w:val="Predvolenpsmoodseku"/>
    <w:link w:val="Nadpis7"/>
    <w:uiPriority w:val="9"/>
    <w:semiHidden/>
    <w:rsid w:val="003430F8"/>
    <w:rPr>
      <w:rFonts w:asciiTheme="minorHAnsi" w:eastAsiaTheme="majorEastAsia" w:hAnsiTheme="minorHAnsi" w:cstheme="majorBidi"/>
      <w:color w:val="595959" w:themeColor="text1" w:themeTint="A6"/>
      <w:sz w:val="22"/>
    </w:rPr>
  </w:style>
  <w:style w:type="character" w:customStyle="1" w:styleId="Nadpis8Char">
    <w:name w:val="Nadpis 8 Char"/>
    <w:basedOn w:val="Predvolenpsmoodseku"/>
    <w:link w:val="Nadpis8"/>
    <w:uiPriority w:val="9"/>
    <w:semiHidden/>
    <w:rsid w:val="003430F8"/>
    <w:rPr>
      <w:rFonts w:asciiTheme="minorHAnsi" w:eastAsiaTheme="majorEastAsia" w:hAnsiTheme="minorHAnsi" w:cstheme="majorBidi"/>
      <w:i/>
      <w:iCs/>
      <w:color w:val="272727" w:themeColor="text1" w:themeTint="D8"/>
      <w:sz w:val="22"/>
    </w:rPr>
  </w:style>
  <w:style w:type="character" w:customStyle="1" w:styleId="Nadpis9Char">
    <w:name w:val="Nadpis 9 Char"/>
    <w:basedOn w:val="Predvolenpsmoodseku"/>
    <w:link w:val="Nadpis9"/>
    <w:uiPriority w:val="9"/>
    <w:semiHidden/>
    <w:rsid w:val="003430F8"/>
    <w:rPr>
      <w:rFonts w:asciiTheme="minorHAnsi" w:eastAsiaTheme="majorEastAsia" w:hAnsiTheme="minorHAnsi" w:cstheme="majorBidi"/>
      <w:color w:val="272727" w:themeColor="text1" w:themeTint="D8"/>
      <w:sz w:val="22"/>
    </w:rPr>
  </w:style>
  <w:style w:type="paragraph" w:styleId="Nzov">
    <w:name w:val="Title"/>
    <w:basedOn w:val="Normlny"/>
    <w:next w:val="Normlny"/>
    <w:link w:val="NzovChar"/>
    <w:qFormat/>
    <w:rsid w:val="00343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3430F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430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430F8"/>
    <w:rPr>
      <w:rFonts w:asciiTheme="minorHAnsi" w:eastAsiaTheme="majorEastAsia" w:hAnsiTheme="minorHAnsi" w:cstheme="majorBidi"/>
      <w:color w:val="595959" w:themeColor="text1" w:themeTint="A6"/>
      <w:spacing w:val="15"/>
      <w:sz w:val="28"/>
      <w:szCs w:val="28"/>
    </w:rPr>
  </w:style>
  <w:style w:type="paragraph" w:styleId="Citcia">
    <w:name w:val="Quote"/>
    <w:basedOn w:val="Normlny"/>
    <w:next w:val="Normlny"/>
    <w:link w:val="CitciaChar"/>
    <w:uiPriority w:val="29"/>
    <w:qFormat/>
    <w:rsid w:val="003430F8"/>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430F8"/>
    <w:rPr>
      <w:i/>
      <w:iCs/>
      <w:color w:val="404040" w:themeColor="text1" w:themeTint="BF"/>
      <w:sz w:val="22"/>
    </w:rPr>
  </w:style>
  <w:style w:type="paragraph" w:styleId="Odsekzoznamu">
    <w:name w:val="List Paragraph"/>
    <w:basedOn w:val="Normlny"/>
    <w:uiPriority w:val="34"/>
    <w:qFormat/>
    <w:rsid w:val="003430F8"/>
    <w:pPr>
      <w:ind w:left="720"/>
      <w:contextualSpacing/>
    </w:pPr>
  </w:style>
  <w:style w:type="character" w:styleId="Intenzvnezvraznenie">
    <w:name w:val="Intense Emphasis"/>
    <w:basedOn w:val="Predvolenpsmoodseku"/>
    <w:uiPriority w:val="21"/>
    <w:qFormat/>
    <w:rsid w:val="003430F8"/>
    <w:rPr>
      <w:i/>
      <w:iCs/>
      <w:color w:val="004C80" w:themeColor="accent1" w:themeShade="BF"/>
    </w:rPr>
  </w:style>
  <w:style w:type="paragraph" w:styleId="Zvraznencitcia">
    <w:name w:val="Intense Quote"/>
    <w:basedOn w:val="Normlny"/>
    <w:next w:val="Normlny"/>
    <w:link w:val="ZvraznencitciaChar"/>
    <w:uiPriority w:val="30"/>
    <w:qFormat/>
    <w:rsid w:val="003430F8"/>
    <w:pPr>
      <w:pBdr>
        <w:top w:val="single" w:sz="4" w:space="10" w:color="004C80" w:themeColor="accent1" w:themeShade="BF"/>
        <w:bottom w:val="single" w:sz="4" w:space="10" w:color="004C80" w:themeColor="accent1" w:themeShade="BF"/>
      </w:pBdr>
      <w:spacing w:before="360" w:after="360"/>
      <w:ind w:left="864" w:right="864"/>
      <w:jc w:val="center"/>
    </w:pPr>
    <w:rPr>
      <w:i/>
      <w:iCs/>
      <w:color w:val="004C80" w:themeColor="accent1" w:themeShade="BF"/>
    </w:rPr>
  </w:style>
  <w:style w:type="character" w:customStyle="1" w:styleId="ZvraznencitciaChar">
    <w:name w:val="Zvýraznená citácia Char"/>
    <w:basedOn w:val="Predvolenpsmoodseku"/>
    <w:link w:val="Zvraznencitcia"/>
    <w:uiPriority w:val="30"/>
    <w:rsid w:val="003430F8"/>
    <w:rPr>
      <w:i/>
      <w:iCs/>
      <w:color w:val="004C80" w:themeColor="accent1" w:themeShade="BF"/>
      <w:sz w:val="22"/>
    </w:rPr>
  </w:style>
  <w:style w:type="character" w:styleId="Zvraznenodkaz">
    <w:name w:val="Intense Reference"/>
    <w:basedOn w:val="Predvolenpsmoodseku"/>
    <w:uiPriority w:val="32"/>
    <w:qFormat/>
    <w:rsid w:val="003430F8"/>
    <w:rPr>
      <w:b/>
      <w:bCs/>
      <w:smallCaps/>
      <w:color w:val="004C80" w:themeColor="accent1" w:themeShade="BF"/>
      <w:spacing w:val="5"/>
    </w:rPr>
  </w:style>
  <w:style w:type="character" w:styleId="Hypertextovprepojenie">
    <w:name w:val="Hyperlink"/>
    <w:basedOn w:val="Predvolenpsmoodseku"/>
    <w:uiPriority w:val="99"/>
    <w:unhideWhenUsed/>
    <w:rsid w:val="003430F8"/>
    <w:rPr>
      <w:color w:val="1C355E" w:themeColor="hyperlink"/>
      <w:u w:val="single"/>
    </w:rPr>
  </w:style>
  <w:style w:type="character" w:styleId="Nevyrieenzmienka">
    <w:name w:val="Unresolved Mention"/>
    <w:basedOn w:val="Predvolenpsmoodseku"/>
    <w:uiPriority w:val="99"/>
    <w:semiHidden/>
    <w:unhideWhenUsed/>
    <w:rsid w:val="003430F8"/>
    <w:rPr>
      <w:color w:val="605E5C"/>
      <w:shd w:val="clear" w:color="auto" w:fill="E1DFDD"/>
    </w:rPr>
  </w:style>
  <w:style w:type="character" w:styleId="Odkaznakomentr">
    <w:name w:val="annotation reference"/>
    <w:basedOn w:val="Predvolenpsmoodseku"/>
    <w:uiPriority w:val="99"/>
    <w:semiHidden/>
    <w:unhideWhenUsed/>
    <w:rsid w:val="004638B1"/>
    <w:rPr>
      <w:sz w:val="16"/>
      <w:szCs w:val="16"/>
    </w:rPr>
  </w:style>
  <w:style w:type="paragraph" w:styleId="Textkomentra">
    <w:name w:val="annotation text"/>
    <w:basedOn w:val="Normlny"/>
    <w:link w:val="TextkomentraChar"/>
    <w:uiPriority w:val="99"/>
    <w:unhideWhenUsed/>
    <w:rsid w:val="004638B1"/>
    <w:pPr>
      <w:spacing w:line="240" w:lineRule="auto"/>
    </w:pPr>
    <w:rPr>
      <w:sz w:val="20"/>
    </w:rPr>
  </w:style>
  <w:style w:type="character" w:customStyle="1" w:styleId="TextkomentraChar">
    <w:name w:val="Text komentára Char"/>
    <w:basedOn w:val="Predvolenpsmoodseku"/>
    <w:link w:val="Textkomentra"/>
    <w:uiPriority w:val="99"/>
    <w:rsid w:val="004638B1"/>
  </w:style>
  <w:style w:type="paragraph" w:styleId="Predmetkomentra">
    <w:name w:val="annotation subject"/>
    <w:basedOn w:val="Textkomentra"/>
    <w:next w:val="Textkomentra"/>
    <w:link w:val="PredmetkomentraChar"/>
    <w:uiPriority w:val="99"/>
    <w:semiHidden/>
    <w:unhideWhenUsed/>
    <w:rsid w:val="004638B1"/>
    <w:rPr>
      <w:b/>
      <w:bCs/>
    </w:rPr>
  </w:style>
  <w:style w:type="character" w:customStyle="1" w:styleId="PredmetkomentraChar">
    <w:name w:val="Predmet komentára Char"/>
    <w:basedOn w:val="TextkomentraChar"/>
    <w:link w:val="Predmetkomentra"/>
    <w:uiPriority w:val="99"/>
    <w:semiHidden/>
    <w:rsid w:val="004638B1"/>
    <w:rPr>
      <w:b/>
      <w:bCs/>
    </w:rPr>
  </w:style>
  <w:style w:type="character" w:styleId="PouitHypertextovPrepojenie">
    <w:name w:val="FollowedHyperlink"/>
    <w:basedOn w:val="Predvolenpsmoodseku"/>
    <w:uiPriority w:val="99"/>
    <w:semiHidden/>
    <w:unhideWhenUsed/>
    <w:rsid w:val="004556C3"/>
    <w:rPr>
      <w:color w:val="73253E" w:themeColor="followedHyperlink"/>
      <w:u w:val="single"/>
    </w:rPr>
  </w:style>
  <w:style w:type="paragraph" w:customStyle="1" w:styleId="BodyText21">
    <w:name w:val="Body Text 21"/>
    <w:basedOn w:val="Normlny"/>
    <w:rsid w:val="0064443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lang w:val="cs-CZ" w:eastAsia="cs-CZ"/>
      <w14:ligatures w14:val="none"/>
    </w:rPr>
  </w:style>
  <w:style w:type="paragraph" w:styleId="Textpoznmkypodiarou">
    <w:name w:val="footnote text"/>
    <w:basedOn w:val="Normlny"/>
    <w:link w:val="TextpoznmkypodiarouChar"/>
    <w:uiPriority w:val="99"/>
    <w:semiHidden/>
    <w:unhideWhenUsed/>
    <w:rsid w:val="00231FAA"/>
    <w:pPr>
      <w:spacing w:after="0" w:line="240" w:lineRule="auto"/>
    </w:pPr>
    <w:rPr>
      <w:sz w:val="20"/>
    </w:rPr>
  </w:style>
  <w:style w:type="character" w:customStyle="1" w:styleId="TextpoznmkypodiarouChar">
    <w:name w:val="Text poznámky pod čiarou Char"/>
    <w:basedOn w:val="Predvolenpsmoodseku"/>
    <w:link w:val="Textpoznmkypodiarou"/>
    <w:uiPriority w:val="99"/>
    <w:semiHidden/>
    <w:rsid w:val="00231FAA"/>
  </w:style>
  <w:style w:type="character" w:styleId="Odkaznapoznmkupodiarou">
    <w:name w:val="footnote reference"/>
    <w:basedOn w:val="Predvolenpsmoodseku"/>
    <w:uiPriority w:val="99"/>
    <w:semiHidden/>
    <w:unhideWhenUsed/>
    <w:rsid w:val="00231FAA"/>
    <w:rPr>
      <w:vertAlign w:val="superscript"/>
    </w:rPr>
  </w:style>
  <w:style w:type="paragraph" w:styleId="Revzia">
    <w:name w:val="Revision"/>
    <w:hidden/>
    <w:uiPriority w:val="99"/>
    <w:semiHidden/>
    <w:rsid w:val="000E1A0D"/>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184087">
      <w:bodyDiv w:val="1"/>
      <w:marLeft w:val="0"/>
      <w:marRight w:val="0"/>
      <w:marTop w:val="0"/>
      <w:marBottom w:val="0"/>
      <w:divBdr>
        <w:top w:val="none" w:sz="0" w:space="0" w:color="auto"/>
        <w:left w:val="none" w:sz="0" w:space="0" w:color="auto"/>
        <w:bottom w:val="none" w:sz="0" w:space="0" w:color="auto"/>
        <w:right w:val="none" w:sz="0" w:space="0" w:color="auto"/>
      </w:divBdr>
    </w:div>
    <w:div w:id="1196188349">
      <w:bodyDiv w:val="1"/>
      <w:marLeft w:val="0"/>
      <w:marRight w:val="0"/>
      <w:marTop w:val="0"/>
      <w:marBottom w:val="0"/>
      <w:divBdr>
        <w:top w:val="none" w:sz="0" w:space="0" w:color="auto"/>
        <w:left w:val="none" w:sz="0" w:space="0" w:color="auto"/>
        <w:bottom w:val="none" w:sz="0" w:space="0" w:color="auto"/>
        <w:right w:val="none" w:sz="0" w:space="0" w:color="auto"/>
      </w:divBdr>
    </w:div>
    <w:div w:id="1572739584">
      <w:bodyDiv w:val="1"/>
      <w:marLeft w:val="0"/>
      <w:marRight w:val="0"/>
      <w:marTop w:val="0"/>
      <w:marBottom w:val="0"/>
      <w:divBdr>
        <w:top w:val="none" w:sz="0" w:space="0" w:color="auto"/>
        <w:left w:val="none" w:sz="0" w:space="0" w:color="auto"/>
        <w:bottom w:val="none" w:sz="0" w:space="0" w:color="auto"/>
        <w:right w:val="none" w:sz="0" w:space="0" w:color="auto"/>
      </w:divBdr>
    </w:div>
    <w:div w:id="19938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2907</Words>
  <Characters>16575</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Ivančík Karol</dc:creator>
  <cp:keywords/>
  <dc:description/>
  <cp:lastModifiedBy>Hačko Maroš</cp:lastModifiedBy>
  <cp:revision>20</cp:revision>
  <cp:lastPrinted>2025-04-24T23:23:00Z</cp:lastPrinted>
  <dcterms:created xsi:type="dcterms:W3CDTF">2025-08-20T14:08:00Z</dcterms:created>
  <dcterms:modified xsi:type="dcterms:W3CDTF">2025-08-21T10:26:00Z</dcterms:modified>
</cp:coreProperties>
</file>