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60B8703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F8C08DB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52 Bratislava, IČO: 00 492 736, zapísaná v OR </w:t>
      </w:r>
      <w:r w:rsidR="00E34532">
        <w:rPr>
          <w:rFonts w:ascii="Garamond" w:hAnsi="Garamond"/>
          <w:sz w:val="20"/>
          <w:szCs w:val="20"/>
        </w:rPr>
        <w:t>M</w:t>
      </w:r>
      <w:r w:rsidRPr="00CA571E">
        <w:rPr>
          <w:rFonts w:ascii="Garamond" w:hAnsi="Garamond"/>
          <w:sz w:val="20"/>
          <w:szCs w:val="20"/>
        </w:rPr>
        <w:t xml:space="preserve">S Bratislava </w:t>
      </w:r>
      <w:r w:rsidR="00E34532">
        <w:rPr>
          <w:rFonts w:ascii="Garamond" w:hAnsi="Garamond"/>
          <w:sz w:val="20"/>
          <w:szCs w:val="20"/>
        </w:rPr>
        <w:t>II</w:t>
      </w:r>
      <w:r w:rsidRPr="00CA571E">
        <w:rPr>
          <w:rFonts w:ascii="Garamond" w:hAnsi="Garamond"/>
          <w:sz w:val="20"/>
          <w:szCs w:val="20"/>
        </w:rPr>
        <w:t>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E015335" w:rsidR="00C50FAD" w:rsidRPr="00CA571E" w:rsidRDefault="00A43A37" w:rsidP="000006AA">
      <w:pPr>
        <w:pStyle w:val="Odsekzoznamu"/>
        <w:spacing w:after="0" w:line="240" w:lineRule="auto"/>
        <w:ind w:left="9" w:hanging="9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r w:rsidR="000006AA" w:rsidRPr="00537E34">
        <w:rPr>
          <w:rFonts w:ascii="Garamond" w:hAnsi="Garamond"/>
          <w:b/>
          <w:bCs/>
          <w:sz w:val="20"/>
          <w:szCs w:val="20"/>
          <w:u w:val="single"/>
        </w:rPr>
        <w:t>Modernizácia T-</w:t>
      </w:r>
      <w:proofErr w:type="spellStart"/>
      <w:r w:rsidR="000006AA" w:rsidRPr="00537E34">
        <w:rPr>
          <w:rFonts w:ascii="Garamond" w:hAnsi="Garamond"/>
          <w:b/>
          <w:bCs/>
          <w:sz w:val="20"/>
          <w:szCs w:val="20"/>
          <w:u w:val="single"/>
        </w:rPr>
        <w:t>bus</w:t>
      </w:r>
      <w:proofErr w:type="spellEnd"/>
      <w:r w:rsidR="000006AA" w:rsidRPr="00537E34">
        <w:rPr>
          <w:rFonts w:ascii="Garamond" w:hAnsi="Garamond"/>
          <w:b/>
          <w:bCs/>
          <w:sz w:val="20"/>
          <w:szCs w:val="20"/>
          <w:u w:val="single"/>
        </w:rPr>
        <w:t xml:space="preserve"> výhybiek 558_1A a 56</w:t>
      </w:r>
      <w:r w:rsidR="00AF56F8">
        <w:rPr>
          <w:rFonts w:ascii="Garamond" w:hAnsi="Garamond"/>
          <w:b/>
          <w:bCs/>
          <w:sz w:val="20"/>
          <w:szCs w:val="20"/>
          <w:u w:val="single"/>
        </w:rPr>
        <w:t>1</w:t>
      </w:r>
      <w:r w:rsidR="000006AA" w:rsidRPr="002D3B14">
        <w:rPr>
          <w:rFonts w:ascii="Garamond" w:hAnsi="Garamond"/>
          <w:b/>
          <w:sz w:val="20"/>
          <w:szCs w:val="20"/>
          <w:u w:val="single"/>
        </w:rPr>
        <w:t>_1</w:t>
      </w:r>
      <w:r w:rsidR="00AF56F8">
        <w:rPr>
          <w:rFonts w:ascii="Garamond" w:hAnsi="Garamond"/>
          <w:b/>
          <w:sz w:val="20"/>
          <w:szCs w:val="20"/>
          <w:u w:val="single"/>
        </w:rPr>
        <w:t>C</w:t>
      </w:r>
      <w:r w:rsidR="000006AA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006AA"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0006AA">
        <w:rPr>
          <w:rFonts w:ascii="Garamond" w:hAnsi="Garamond"/>
          <w:b/>
          <w:bCs/>
          <w:sz w:val="20"/>
          <w:szCs w:val="20"/>
          <w:u w:val="single"/>
        </w:rPr>
        <w:t>11</w:t>
      </w:r>
      <w:r w:rsidR="000006AA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0006AA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A106712" w:rsidR="00C50FAD" w:rsidRPr="00CA571E" w:rsidRDefault="00392A0E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E24D18">
          <w:rPr>
            <w:rStyle w:val="Hypertextovprepojenie"/>
            <w:rFonts w:ascii="Garamond" w:hAnsi="Garamond"/>
            <w:sz w:val="20"/>
            <w:szCs w:val="20"/>
          </w:rPr>
          <w:t>https://josephine.proebiz.com/sk/t</w:t>
        </w:r>
        <w:r w:rsidRPr="00392A0E">
          <w:rPr>
            <w:rStyle w:val="Hypertextovprepojenie"/>
            <w:rFonts w:ascii="Garamond" w:hAnsi="Garamond"/>
            <w:sz w:val="20"/>
            <w:szCs w:val="20"/>
          </w:rPr>
          <w:t>ender/69558/s</w:t>
        </w:r>
        <w:r w:rsidRPr="00E24D18">
          <w:rPr>
            <w:rStyle w:val="Hypertextovprepojenie"/>
            <w:rFonts w:ascii="Garamond" w:hAnsi="Garamond"/>
            <w:sz w:val="20"/>
            <w:szCs w:val="20"/>
          </w:rPr>
          <w:t>ummary</w:t>
        </w:r>
      </w:hyperlink>
    </w:p>
    <w:p w14:paraId="37B366CE" w14:textId="46FAB4E0" w:rsidR="00C50FAD" w:rsidRPr="00CA571E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F36B965" w14:textId="518C3DF7" w:rsidR="00994B2D" w:rsidRDefault="00392A0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392A0E">
        <w:rPr>
          <w:rFonts w:ascii="Garamond" w:hAnsi="Garamond"/>
          <w:sz w:val="20"/>
          <w:szCs w:val="20"/>
        </w:rPr>
        <w:t>69558</w:t>
      </w:r>
    </w:p>
    <w:p w14:paraId="28D616BA" w14:textId="77777777" w:rsidR="00EE11B0" w:rsidRPr="00CA571E" w:rsidRDefault="00EE11B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35D59DC6" w:rsidR="00C50FAD" w:rsidRPr="00CA571E" w:rsidRDefault="00537E34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537E34">
        <w:rPr>
          <w:rFonts w:ascii="Garamond" w:hAnsi="Garamond"/>
          <w:b/>
          <w:bCs/>
          <w:sz w:val="20"/>
          <w:szCs w:val="20"/>
          <w:u w:val="single"/>
        </w:rPr>
        <w:t>Modernizácia T-</w:t>
      </w:r>
      <w:proofErr w:type="spellStart"/>
      <w:r w:rsidRPr="00537E34">
        <w:rPr>
          <w:rFonts w:ascii="Garamond" w:hAnsi="Garamond"/>
          <w:b/>
          <w:bCs/>
          <w:sz w:val="20"/>
          <w:szCs w:val="20"/>
          <w:u w:val="single"/>
        </w:rPr>
        <w:t>bus</w:t>
      </w:r>
      <w:proofErr w:type="spellEnd"/>
      <w:r w:rsidRPr="00537E34">
        <w:rPr>
          <w:rFonts w:ascii="Garamond" w:hAnsi="Garamond"/>
          <w:b/>
          <w:bCs/>
          <w:sz w:val="20"/>
          <w:szCs w:val="20"/>
          <w:u w:val="single"/>
        </w:rPr>
        <w:t xml:space="preserve"> výhybiek 558_1A a 56</w:t>
      </w:r>
      <w:r w:rsidR="00AF56F8">
        <w:rPr>
          <w:rFonts w:ascii="Garamond" w:hAnsi="Garamond"/>
          <w:b/>
          <w:bCs/>
          <w:sz w:val="20"/>
          <w:szCs w:val="20"/>
          <w:u w:val="single"/>
        </w:rPr>
        <w:t>1</w:t>
      </w:r>
      <w:r w:rsidRPr="002D3B14">
        <w:rPr>
          <w:rFonts w:ascii="Garamond" w:hAnsi="Garamond"/>
          <w:b/>
          <w:sz w:val="20"/>
          <w:szCs w:val="20"/>
          <w:u w:val="single"/>
        </w:rPr>
        <w:t>_1</w:t>
      </w:r>
      <w:r w:rsidR="00AF56F8">
        <w:rPr>
          <w:rFonts w:ascii="Garamond" w:hAnsi="Garamond"/>
          <w:b/>
          <w:sz w:val="20"/>
          <w:szCs w:val="20"/>
          <w:u w:val="single"/>
        </w:rPr>
        <w:t>C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>
        <w:rPr>
          <w:rFonts w:ascii="Garamond" w:hAnsi="Garamond"/>
          <w:b/>
          <w:bCs/>
          <w:sz w:val="20"/>
          <w:szCs w:val="20"/>
          <w:u w:val="single"/>
        </w:rPr>
        <w:t>11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E03CE9B" w14:textId="197C6EA6" w:rsidR="00AD59DB" w:rsidRPr="00122E83" w:rsidRDefault="00AD59D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45311000-0</w:t>
      </w:r>
      <w:r w:rsidR="008309FB" w:rsidRPr="00122E83">
        <w:rPr>
          <w:rFonts w:ascii="Garamond" w:hAnsi="Garamond"/>
          <w:sz w:val="20"/>
          <w:szCs w:val="20"/>
        </w:rPr>
        <w:t xml:space="preserve"> Inštalácie a montáž elektrických rozvodov a zariadení</w:t>
      </w:r>
    </w:p>
    <w:p w14:paraId="4822B7BF" w14:textId="0503F69F" w:rsidR="005F3B98" w:rsidRPr="00122E83" w:rsidRDefault="005F3B98" w:rsidP="005F3B98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45310000-3; Elektroinštalačné práce</w:t>
      </w:r>
    </w:p>
    <w:p w14:paraId="2944F31C" w14:textId="76B5F19F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45231400-9;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elektrických vedení</w:t>
      </w:r>
    </w:p>
    <w:p w14:paraId="249C0D2B" w14:textId="39C6C93E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45231600-1;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komunikačných vedení</w:t>
      </w:r>
    </w:p>
    <w:p w14:paraId="7BCA9A26" w14:textId="3486A34E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45255400-3;</w:t>
      </w:r>
      <w:r w:rsidR="005F3B98" w:rsidRPr="00122E83">
        <w:rPr>
          <w:rFonts w:ascii="Garamond" w:hAnsi="Garamond"/>
          <w:sz w:val="20"/>
          <w:szCs w:val="20"/>
        </w:rPr>
        <w:t xml:space="preserve"> Montážne práce</w:t>
      </w:r>
    </w:p>
    <w:p w14:paraId="4FA5C98B" w14:textId="02ACB0F7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45317300-5;</w:t>
      </w:r>
      <w:r w:rsidR="005F3B98" w:rsidRPr="00122E83">
        <w:rPr>
          <w:rFonts w:ascii="Garamond" w:hAnsi="Garamond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34632300-9;</w:t>
      </w:r>
      <w:r w:rsidR="005F3B98" w:rsidRPr="00122E83">
        <w:rPr>
          <w:rFonts w:ascii="Garamond" w:hAnsi="Garamond"/>
          <w:sz w:val="20"/>
          <w:szCs w:val="20"/>
        </w:rPr>
        <w:t xml:space="preserve"> Elektroinštalácie pre železnice</w:t>
      </w:r>
    </w:p>
    <w:p w14:paraId="24B5E2E8" w14:textId="7360E700" w:rsidR="007E41BB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45234111-7</w:t>
      </w:r>
      <w:r w:rsidR="0046722D" w:rsidRPr="00122E83">
        <w:rPr>
          <w:rFonts w:ascii="Garamond" w:hAnsi="Garamond"/>
          <w:sz w:val="20"/>
          <w:szCs w:val="20"/>
        </w:rPr>
        <w:t>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mestských železniciach</w:t>
      </w:r>
    </w:p>
    <w:p w14:paraId="3AA255E7" w14:textId="658DB43C" w:rsidR="005F3B98" w:rsidRPr="005A5763" w:rsidRDefault="0046722D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45317000-2;</w:t>
      </w:r>
      <w:r w:rsidR="00994B2D" w:rsidRPr="00122E83">
        <w:rPr>
          <w:rFonts w:ascii="Garamond" w:hAnsi="Garamond"/>
          <w:sz w:val="20"/>
          <w:szCs w:val="20"/>
        </w:rPr>
        <w:t xml:space="preserve"> Iné elektroinštalačné práce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BEE936C" w14:textId="77777777" w:rsidR="004E47E6" w:rsidRDefault="004E47E6" w:rsidP="004E47E6">
      <w:pPr>
        <w:spacing w:after="200" w:line="276" w:lineRule="auto"/>
        <w:ind w:left="1125" w:firstLine="9"/>
        <w:jc w:val="both"/>
        <w:rPr>
          <w:rFonts w:ascii="Garamond" w:hAnsi="Garamond" w:cstheme="minorHAnsi"/>
          <w:sz w:val="20"/>
          <w:szCs w:val="20"/>
        </w:rPr>
      </w:pPr>
      <w:bookmarkStart w:id="0" w:name="_Hlk56679636"/>
      <w:r w:rsidRPr="00255F25">
        <w:rPr>
          <w:rFonts w:ascii="Garamond" w:hAnsi="Garamond" w:cstheme="minorHAnsi"/>
          <w:sz w:val="20"/>
          <w:szCs w:val="20"/>
        </w:rPr>
        <w:t xml:space="preserve">Predmetom zákazky je realizácia </w:t>
      </w:r>
      <w:r>
        <w:rPr>
          <w:rFonts w:ascii="Garamond" w:hAnsi="Garamond" w:cstheme="minorHAnsi"/>
          <w:sz w:val="20"/>
          <w:szCs w:val="20"/>
        </w:rPr>
        <w:t xml:space="preserve">stavby, ktorá </w:t>
      </w:r>
      <w:r w:rsidRPr="002C5811">
        <w:rPr>
          <w:rFonts w:ascii="Garamond" w:hAnsi="Garamond" w:cstheme="minorHAnsi"/>
          <w:sz w:val="20"/>
          <w:szCs w:val="20"/>
        </w:rPr>
        <w:t>rieši najporuchovejšie T-</w:t>
      </w:r>
      <w:proofErr w:type="spellStart"/>
      <w:r w:rsidRPr="002C5811">
        <w:rPr>
          <w:rFonts w:ascii="Garamond" w:hAnsi="Garamond" w:cstheme="minorHAnsi"/>
          <w:sz w:val="20"/>
          <w:szCs w:val="20"/>
        </w:rPr>
        <w:t>busové</w:t>
      </w:r>
      <w:proofErr w:type="spellEnd"/>
      <w:r w:rsidRPr="002C5811">
        <w:rPr>
          <w:rFonts w:ascii="Garamond" w:hAnsi="Garamond" w:cstheme="minorHAnsi"/>
          <w:sz w:val="20"/>
          <w:szCs w:val="20"/>
        </w:rPr>
        <w:t xml:space="preserve"> výhybky na existujúcich trolejbusových tratiach navrhnutou modernizáciou týchto výhybiek za účelom zlepšenia prejazdu týmito výhybkami. Navrhované sú 10°symetrické </w:t>
      </w:r>
      <w:proofErr w:type="spellStart"/>
      <w:r w:rsidRPr="002C5811">
        <w:rPr>
          <w:rFonts w:ascii="Garamond" w:hAnsi="Garamond" w:cstheme="minorHAnsi"/>
          <w:sz w:val="20"/>
          <w:szCs w:val="20"/>
        </w:rPr>
        <w:t>motorčekové</w:t>
      </w:r>
      <w:proofErr w:type="spellEnd"/>
      <w:r w:rsidRPr="002C5811">
        <w:rPr>
          <w:rFonts w:ascii="Garamond" w:hAnsi="Garamond" w:cstheme="minorHAnsi"/>
          <w:sz w:val="20"/>
          <w:szCs w:val="20"/>
        </w:rPr>
        <w:t xml:space="preserve"> výhybky s elektricky prestaviteľným krížom za účelom dosiahnutia vyššej prejazdovej rýchlosti (40 km/h).</w:t>
      </w:r>
    </w:p>
    <w:bookmarkEnd w:id="0"/>
    <w:p w14:paraId="7F10D1B7" w14:textId="45292C30" w:rsidR="00C50FAD" w:rsidRPr="004E47E6" w:rsidRDefault="00C50FAD" w:rsidP="008309F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  <w:u w:val="single"/>
        </w:rPr>
      </w:pPr>
      <w:r w:rsidRPr="004E47E6">
        <w:rPr>
          <w:rFonts w:ascii="Garamond" w:hAnsi="Garamond"/>
          <w:bCs/>
          <w:sz w:val="20"/>
          <w:szCs w:val="20"/>
          <w:u w:val="single"/>
        </w:rPr>
        <w:t xml:space="preserve">Bližšia špecifikácia </w:t>
      </w:r>
      <w:r w:rsidR="001124F2" w:rsidRPr="004E47E6">
        <w:rPr>
          <w:rFonts w:ascii="Garamond" w:hAnsi="Garamond"/>
          <w:bCs/>
          <w:sz w:val="20"/>
          <w:szCs w:val="20"/>
          <w:u w:val="single"/>
        </w:rPr>
        <w:t xml:space="preserve">predmetu zákazky </w:t>
      </w:r>
      <w:r w:rsidR="00C10A95" w:rsidRPr="004E47E6">
        <w:rPr>
          <w:rFonts w:ascii="Garamond" w:hAnsi="Garamond"/>
          <w:bCs/>
          <w:sz w:val="20"/>
          <w:szCs w:val="20"/>
          <w:u w:val="single"/>
        </w:rPr>
        <w:t>je</w:t>
      </w:r>
      <w:r w:rsidRPr="004E47E6">
        <w:rPr>
          <w:rFonts w:ascii="Garamond" w:hAnsi="Garamond"/>
          <w:bCs/>
          <w:sz w:val="20"/>
          <w:szCs w:val="20"/>
          <w:u w:val="single"/>
        </w:rPr>
        <w:t xml:space="preserve"> uveden</w:t>
      </w:r>
      <w:r w:rsidR="00C10A95" w:rsidRPr="004E47E6">
        <w:rPr>
          <w:rFonts w:ascii="Garamond" w:hAnsi="Garamond"/>
          <w:bCs/>
          <w:sz w:val="20"/>
          <w:szCs w:val="20"/>
          <w:u w:val="single"/>
        </w:rPr>
        <w:t>á</w:t>
      </w:r>
      <w:r w:rsidRPr="004E47E6">
        <w:rPr>
          <w:rFonts w:ascii="Garamond" w:hAnsi="Garamond"/>
          <w:bCs/>
          <w:sz w:val="20"/>
          <w:szCs w:val="20"/>
          <w:u w:val="single"/>
        </w:rPr>
        <w:t xml:space="preserve"> v prílohe č. 1 tejto výzvy na predloženie ponuky – Špecifikácia predmetu zákazky.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7A4AFE14" w:rsidR="00844171" w:rsidRPr="00CA571E" w:rsidRDefault="002D3B14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72</w:t>
      </w:r>
      <w:r w:rsidR="006E1632">
        <w:rPr>
          <w:rFonts w:ascii="Garamond" w:hAnsi="Garamond"/>
          <w:b/>
        </w:rPr>
        <w:t> 7</w:t>
      </w:r>
      <w:r>
        <w:rPr>
          <w:rFonts w:ascii="Garamond" w:hAnsi="Garamond"/>
          <w:b/>
        </w:rPr>
        <w:t>30</w:t>
      </w:r>
      <w:r w:rsidR="00A02D3D">
        <w:rPr>
          <w:rFonts w:ascii="Garamond" w:hAnsi="Garamond"/>
          <w:b/>
        </w:rPr>
        <w:t>,-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2A025043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</w:t>
      </w:r>
      <w:r w:rsidRPr="00135D6C">
        <w:rPr>
          <w:rFonts w:ascii="Garamond" w:hAnsi="Garamond"/>
          <w:bCs/>
          <w:sz w:val="20"/>
          <w:szCs w:val="20"/>
        </w:rPr>
        <w:t>podľa potreby a zadania obstarávateľskej organizácie</w:t>
      </w:r>
      <w:r w:rsidR="00C10A95" w:rsidRPr="00135D6C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67A74A1F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713D9E"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</w:t>
      </w:r>
      <w:r w:rsidRPr="00D353B6">
        <w:rPr>
          <w:rFonts w:ascii="Garamond" w:hAnsi="Garamond" w:cstheme="minorHAnsi"/>
          <w:sz w:val="20"/>
          <w:szCs w:val="20"/>
        </w:rPr>
        <w:t xml:space="preserve">do </w:t>
      </w:r>
      <w:r w:rsidR="008A25F1" w:rsidRPr="00D353B6">
        <w:rPr>
          <w:rFonts w:ascii="Garamond" w:hAnsi="Garamond" w:cstheme="minorHAnsi"/>
          <w:sz w:val="20"/>
          <w:szCs w:val="20"/>
        </w:rPr>
        <w:t>15.12.2025</w:t>
      </w:r>
      <w:r w:rsidRPr="00D353B6">
        <w:rPr>
          <w:rFonts w:ascii="Garamond" w:hAnsi="Garamond" w:cstheme="minorHAnsi"/>
          <w:sz w:val="20"/>
          <w:szCs w:val="20"/>
        </w:rPr>
        <w:t xml:space="preserve"> (</w:t>
      </w:r>
      <w:r w:rsidRPr="00713D9E">
        <w:rPr>
          <w:rFonts w:ascii="Garamond" w:hAnsi="Garamond" w:cstheme="minorHAnsi"/>
          <w:sz w:val="20"/>
          <w:szCs w:val="20"/>
        </w:rPr>
        <w:t>viac v Zmluv</w:t>
      </w:r>
      <w:r w:rsidR="00135D6C" w:rsidRPr="00713D9E">
        <w:rPr>
          <w:rFonts w:ascii="Garamond" w:hAnsi="Garamond" w:cstheme="minorHAnsi"/>
          <w:sz w:val="20"/>
          <w:szCs w:val="20"/>
        </w:rPr>
        <w:t>e</w:t>
      </w:r>
      <w:r w:rsidRPr="00713D9E">
        <w:rPr>
          <w:rFonts w:ascii="Garamond" w:hAnsi="Garamond" w:cstheme="minorHAnsi"/>
          <w:sz w:val="20"/>
          <w:szCs w:val="20"/>
        </w:rPr>
        <w:t>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>Zmluva o </w:t>
      </w:r>
      <w:r w:rsidR="00333989" w:rsidRPr="00A37CBA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442D39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A37CBA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A37CBA">
        <w:rPr>
          <w:rFonts w:ascii="Garamond" w:hAnsi="Garamond"/>
          <w:bCs/>
          <w:sz w:val="20"/>
          <w:szCs w:val="20"/>
        </w:rPr>
        <w:t xml:space="preserve">; alternatívne </w:t>
      </w:r>
      <w:bookmarkEnd w:id="1"/>
      <w:r w:rsidR="00240D9B" w:rsidRPr="005A5763">
        <w:rPr>
          <w:rFonts w:ascii="Garamond" w:hAnsi="Garamond"/>
          <w:b/>
          <w:sz w:val="20"/>
          <w:szCs w:val="20"/>
          <w:u w:val="single"/>
        </w:rPr>
        <w:t>n</w:t>
      </w:r>
      <w:r w:rsidRPr="00A37CBA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A37CBA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u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442D39">
        <w:rPr>
          <w:rFonts w:ascii="Garamond" w:hAnsi="Garamond"/>
          <w:b/>
          <w:sz w:val="20"/>
          <w:szCs w:val="20"/>
          <w:u w:val="single"/>
        </w:rPr>
        <w:t xml:space="preserve">realizácie </w:t>
      </w:r>
      <w:r w:rsidRPr="00442D39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 </w:t>
      </w:r>
      <w:r w:rsidRPr="00442D39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442D39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442D39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758D22FD" w:rsidR="00240D9B" w:rsidRPr="00CA571E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</w:t>
      </w:r>
      <w:r w:rsidRPr="008E3713">
        <w:rPr>
          <w:rFonts w:ascii="Garamond" w:hAnsi="Garamond" w:cs="Arial"/>
          <w:spacing w:val="-4"/>
          <w:sz w:val="20"/>
          <w:szCs w:val="20"/>
        </w:rPr>
        <w:lastRenderedPageBreak/>
        <w:t xml:space="preserve">súťažných 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7D18FA3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="00110D4C">
        <w:rPr>
          <w:rFonts w:ascii="Garamond" w:hAnsi="Garamond"/>
          <w:bCs/>
          <w:sz w:val="20"/>
          <w:szCs w:val="20"/>
          <w:u w:val="single"/>
        </w:rPr>
        <w:t xml:space="preserve"> +5a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110D4C">
        <w:rPr>
          <w:rFonts w:ascii="Garamond" w:hAnsi="Garamond"/>
          <w:bCs/>
          <w:sz w:val="20"/>
          <w:szCs w:val="20"/>
        </w:rPr>
        <w:t xml:space="preserve"> a výkaz výmer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321D4B06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</w:t>
      </w:r>
      <w:r w:rsidR="00110D4C">
        <w:rPr>
          <w:rFonts w:ascii="Garamond" w:hAnsi="Garamond" w:cs="Arial"/>
          <w:sz w:val="20"/>
          <w:szCs w:val="20"/>
        </w:rPr>
        <w:t>é</w:t>
      </w:r>
      <w:r w:rsidRPr="00CA571E">
        <w:rPr>
          <w:rFonts w:ascii="Garamond" w:hAnsi="Garamond" w:cs="Arial"/>
          <w:sz w:val="20"/>
          <w:szCs w:val="20"/>
        </w:rPr>
        <w:t xml:space="preserve"> štatutárnym zástupcom uchádzača.</w:t>
      </w:r>
    </w:p>
    <w:p w14:paraId="22F9D1D7" w14:textId="77777777" w:rsidR="00172404" w:rsidRPr="00CA571E" w:rsidRDefault="00172404" w:rsidP="0017240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>
        <w:rPr>
          <w:rFonts w:ascii="Garamond" w:hAnsi="Garamond"/>
          <w:bCs/>
          <w:sz w:val="20"/>
          <w:szCs w:val="20"/>
        </w:rPr>
        <w:t>Zoznam subdodávateľov</w:t>
      </w:r>
    </w:p>
    <w:p w14:paraId="64F3EC10" w14:textId="77777777" w:rsidR="00172404" w:rsidRDefault="00172404" w:rsidP="0017240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6D6EEB22" w14:textId="77777777" w:rsidR="00EB2BE3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58951CC" w:rsidR="00844171" w:rsidRPr="001D228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1D2281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1D2281" w:rsidRPr="001D2281">
        <w:rPr>
          <w:rFonts w:ascii="Garamond" w:hAnsi="Garamond"/>
          <w:b/>
          <w:color w:val="FF0000"/>
          <w:spacing w:val="-2"/>
          <w:sz w:val="20"/>
          <w:szCs w:val="20"/>
        </w:rPr>
        <w:t>12.</w:t>
      </w:r>
      <w:r w:rsidR="00122E83" w:rsidRPr="001D2281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D2281" w:rsidRPr="001D2281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="002E10EB" w:rsidRPr="001D2281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1D2281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122E83" w:rsidRPr="001D2281">
        <w:rPr>
          <w:rFonts w:ascii="Garamond" w:hAnsi="Garamond"/>
          <w:b/>
          <w:color w:val="FF0000"/>
          <w:spacing w:val="-2"/>
          <w:sz w:val="20"/>
          <w:szCs w:val="20"/>
        </w:rPr>
        <w:t>5</w:t>
      </w:r>
      <w:r w:rsidRPr="001D2281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1D2281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1D2281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1D2281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1D2281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1D2281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1D2281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D2281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1D2281">
        <w:rPr>
          <w:rFonts w:ascii="Garamond" w:hAnsi="Garamond"/>
          <w:b/>
          <w:bCs/>
          <w:sz w:val="20"/>
          <w:szCs w:val="20"/>
        </w:rPr>
        <w:t xml:space="preserve">, </w:t>
      </w:r>
      <w:r w:rsidRPr="001D2281">
        <w:rPr>
          <w:rFonts w:ascii="Garamond" w:hAnsi="Garamond"/>
          <w:b/>
          <w:bCs/>
          <w:sz w:val="20"/>
          <w:szCs w:val="20"/>
        </w:rPr>
        <w:t>kde</w:t>
      </w:r>
      <w:r w:rsidR="00844171" w:rsidRPr="001D2281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1D2281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1D2281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1D228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1D228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D2281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CF2940C" w:rsidR="00844171" w:rsidRPr="001D2281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1D2281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D2281" w:rsidRPr="001D2281">
        <w:rPr>
          <w:rFonts w:ascii="Garamond" w:hAnsi="Garamond"/>
          <w:b/>
          <w:sz w:val="20"/>
          <w:szCs w:val="20"/>
        </w:rPr>
        <w:t>12</w:t>
      </w:r>
      <w:r w:rsidR="002E10EB" w:rsidRPr="001D2281">
        <w:rPr>
          <w:rFonts w:ascii="Garamond" w:hAnsi="Garamond"/>
          <w:b/>
          <w:sz w:val="20"/>
          <w:szCs w:val="20"/>
        </w:rPr>
        <w:t>.</w:t>
      </w:r>
      <w:r w:rsidR="00122E83" w:rsidRPr="001D2281">
        <w:rPr>
          <w:rFonts w:ascii="Garamond" w:hAnsi="Garamond"/>
          <w:b/>
          <w:sz w:val="20"/>
          <w:szCs w:val="20"/>
        </w:rPr>
        <w:t>0</w:t>
      </w:r>
      <w:r w:rsidR="001D2281" w:rsidRPr="001D2281">
        <w:rPr>
          <w:rFonts w:ascii="Garamond" w:hAnsi="Garamond"/>
          <w:b/>
          <w:sz w:val="20"/>
          <w:szCs w:val="20"/>
        </w:rPr>
        <w:t>9</w:t>
      </w:r>
      <w:r w:rsidR="00F705B8" w:rsidRPr="001D2281">
        <w:rPr>
          <w:rFonts w:ascii="Garamond" w:hAnsi="Garamond"/>
          <w:b/>
          <w:sz w:val="20"/>
          <w:szCs w:val="20"/>
        </w:rPr>
        <w:t>.202</w:t>
      </w:r>
      <w:r w:rsidR="00122E83" w:rsidRPr="001D2281">
        <w:rPr>
          <w:rFonts w:ascii="Garamond" w:hAnsi="Garamond"/>
          <w:b/>
          <w:sz w:val="20"/>
          <w:szCs w:val="20"/>
        </w:rPr>
        <w:t>5</w:t>
      </w:r>
      <w:r w:rsidRPr="001D2281">
        <w:rPr>
          <w:rFonts w:ascii="Garamond" w:hAnsi="Garamond"/>
          <w:b/>
          <w:sz w:val="20"/>
          <w:szCs w:val="20"/>
        </w:rPr>
        <w:t xml:space="preserve">, </w:t>
      </w:r>
      <w:r w:rsidR="00122E83" w:rsidRPr="001D2281">
        <w:rPr>
          <w:rFonts w:ascii="Garamond" w:hAnsi="Garamond"/>
          <w:b/>
          <w:sz w:val="20"/>
          <w:szCs w:val="20"/>
        </w:rPr>
        <w:t>09</w:t>
      </w:r>
      <w:r w:rsidR="009C7FBB" w:rsidRPr="001D2281">
        <w:rPr>
          <w:rFonts w:ascii="Garamond" w:hAnsi="Garamond"/>
          <w:b/>
          <w:sz w:val="20"/>
          <w:szCs w:val="20"/>
        </w:rPr>
        <w:t>:</w:t>
      </w:r>
      <w:r w:rsidR="00B44198" w:rsidRPr="001D2281">
        <w:rPr>
          <w:rFonts w:ascii="Garamond" w:hAnsi="Garamond"/>
          <w:b/>
          <w:sz w:val="20"/>
          <w:szCs w:val="20"/>
        </w:rPr>
        <w:t>0</w:t>
      </w:r>
      <w:r w:rsidR="00122E83" w:rsidRPr="001D2281">
        <w:rPr>
          <w:rFonts w:ascii="Garamond" w:hAnsi="Garamond"/>
          <w:b/>
          <w:sz w:val="20"/>
          <w:szCs w:val="20"/>
        </w:rPr>
        <w:t>5</w:t>
      </w:r>
      <w:r w:rsidRPr="001D2281">
        <w:rPr>
          <w:rFonts w:ascii="Garamond" w:hAnsi="Garamond"/>
          <w:b/>
          <w:sz w:val="20"/>
          <w:szCs w:val="20"/>
        </w:rPr>
        <w:t xml:space="preserve"> hod</w:t>
      </w:r>
      <w:r w:rsidRPr="001D2281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1D2281">
        <w:rPr>
          <w:rFonts w:ascii="Garamond" w:hAnsi="Garamond"/>
          <w:bCs/>
          <w:sz w:val="20"/>
          <w:szCs w:val="20"/>
        </w:rPr>
        <w:t>Ponuky sa otvárajú spôsobom a za podmienok uvedeným v bode 29 súťažných</w:t>
      </w:r>
      <w:r w:rsidRPr="00CA571E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B4E313D" w:rsidR="00844171" w:rsidRPr="001D228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1D2281" w:rsidRPr="001D2281">
        <w:rPr>
          <w:rFonts w:ascii="Garamond" w:hAnsi="Garamond"/>
          <w:sz w:val="20"/>
          <w:szCs w:val="20"/>
        </w:rPr>
        <w:t>01</w:t>
      </w:r>
      <w:r w:rsidR="002E10EB" w:rsidRPr="001D2281">
        <w:rPr>
          <w:rFonts w:ascii="Garamond" w:hAnsi="Garamond"/>
          <w:sz w:val="20"/>
          <w:szCs w:val="20"/>
        </w:rPr>
        <w:t>.</w:t>
      </w:r>
      <w:r w:rsidR="006E1632" w:rsidRPr="001D2281">
        <w:rPr>
          <w:rFonts w:ascii="Garamond" w:hAnsi="Garamond"/>
          <w:sz w:val="20"/>
          <w:szCs w:val="20"/>
        </w:rPr>
        <w:t>0</w:t>
      </w:r>
      <w:r w:rsidR="001D2281" w:rsidRPr="001D2281">
        <w:rPr>
          <w:rFonts w:ascii="Garamond" w:hAnsi="Garamond"/>
          <w:sz w:val="20"/>
          <w:szCs w:val="20"/>
        </w:rPr>
        <w:t>9</w:t>
      </w:r>
      <w:r w:rsidR="00F705B8" w:rsidRPr="001D2281">
        <w:rPr>
          <w:rFonts w:ascii="Garamond" w:hAnsi="Garamond"/>
          <w:sz w:val="20"/>
          <w:szCs w:val="20"/>
        </w:rPr>
        <w:t>.202</w:t>
      </w:r>
      <w:r w:rsidR="006E1632" w:rsidRPr="001D2281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1D228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1D2281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1D2281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7DEB936E" w:rsidR="004C0312" w:rsidRPr="001D2281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1D2281">
        <w:rPr>
          <w:rFonts w:ascii="Garamond" w:hAnsi="Garamond"/>
          <w:sz w:val="20"/>
          <w:szCs w:val="20"/>
        </w:rPr>
        <w:t>Špecifikácia predmetu zákazky</w:t>
      </w:r>
      <w:r w:rsidR="00FA3A97" w:rsidRPr="001D2281">
        <w:rPr>
          <w:rFonts w:ascii="Garamond" w:hAnsi="Garamond"/>
          <w:sz w:val="20"/>
          <w:szCs w:val="20"/>
        </w:rPr>
        <w:t xml:space="preserve"> </w:t>
      </w:r>
      <w:r w:rsidR="00434D9D" w:rsidRPr="001D2281">
        <w:rPr>
          <w:rFonts w:ascii="Garamond" w:hAnsi="Garamond"/>
          <w:sz w:val="20"/>
          <w:szCs w:val="20"/>
        </w:rPr>
        <w:t xml:space="preserve">(1. </w:t>
      </w:r>
      <w:r w:rsidR="00B93CB5" w:rsidRPr="001D2281">
        <w:rPr>
          <w:rFonts w:ascii="Garamond" w:hAnsi="Garamond"/>
          <w:sz w:val="20"/>
          <w:szCs w:val="20"/>
        </w:rPr>
        <w:t>a</w:t>
      </w:r>
      <w:r w:rsidR="00DF4B4E" w:rsidRPr="001D2281">
        <w:rPr>
          <w:rFonts w:ascii="Garamond" w:hAnsi="Garamond"/>
          <w:sz w:val="20"/>
          <w:szCs w:val="20"/>
        </w:rPr>
        <w:t> </w:t>
      </w:r>
      <w:r w:rsidR="00434D9D" w:rsidRPr="001D2281">
        <w:rPr>
          <w:rFonts w:ascii="Garamond" w:hAnsi="Garamond"/>
          <w:sz w:val="20"/>
          <w:szCs w:val="20"/>
        </w:rPr>
        <w:t>1</w:t>
      </w:r>
      <w:r w:rsidR="00DF4B4E" w:rsidRPr="001D2281">
        <w:rPr>
          <w:rFonts w:ascii="Garamond" w:hAnsi="Garamond"/>
          <w:sz w:val="20"/>
          <w:szCs w:val="20"/>
        </w:rPr>
        <w:t>a.</w:t>
      </w:r>
      <w:r w:rsidR="00434D9D" w:rsidRPr="001D2281">
        <w:rPr>
          <w:rFonts w:ascii="Garamond" w:hAnsi="Garamond"/>
          <w:sz w:val="20"/>
          <w:szCs w:val="20"/>
        </w:rPr>
        <w:t>)</w:t>
      </w:r>
    </w:p>
    <w:bookmarkEnd w:id="2"/>
    <w:p w14:paraId="741D80A8" w14:textId="2242A9E6" w:rsidR="00844171" w:rsidRPr="001D228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D2281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CA571E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 dielo</w:t>
      </w:r>
    </w:p>
    <w:p w14:paraId="084496F5" w14:textId="473C59B0" w:rsidR="00C77B90" w:rsidRPr="00124B57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  <w:r w:rsidR="009471C9" w:rsidRPr="00CA571E">
        <w:rPr>
          <w:rFonts w:ascii="Garamond" w:hAnsi="Garamond"/>
          <w:bCs/>
          <w:sz w:val="20"/>
          <w:szCs w:val="20"/>
        </w:rPr>
        <w:t xml:space="preserve"> </w:t>
      </w:r>
      <w:r w:rsidR="00623D80" w:rsidRPr="00124B57">
        <w:rPr>
          <w:rFonts w:ascii="Garamond" w:hAnsi="Garamond"/>
          <w:bCs/>
          <w:sz w:val="20"/>
          <w:szCs w:val="20"/>
        </w:rPr>
        <w:t>+ 5a Výkaz výmer</w:t>
      </w:r>
    </w:p>
    <w:p w14:paraId="0FEE09E8" w14:textId="1FE262D9" w:rsidR="00907672" w:rsidRPr="00B93CB5" w:rsidRDefault="00907672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</w:t>
      </w:r>
    </w:p>
    <w:p w14:paraId="7967275B" w14:textId="1D2FB749" w:rsidR="00B93CB5" w:rsidRDefault="00B93CB5" w:rsidP="005447E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</w:t>
      </w:r>
      <w:r w:rsidR="00B90296">
        <w:rPr>
          <w:rFonts w:ascii="Garamond" w:hAnsi="Garamond"/>
          <w:bCs/>
          <w:sz w:val="20"/>
          <w:szCs w:val="20"/>
        </w:rPr>
        <w:t> </w:t>
      </w:r>
      <w:r>
        <w:rPr>
          <w:rFonts w:ascii="Garamond" w:hAnsi="Garamond"/>
          <w:bCs/>
          <w:sz w:val="20"/>
          <w:szCs w:val="20"/>
        </w:rPr>
        <w:t>VO</w:t>
      </w:r>
    </w:p>
    <w:p w14:paraId="385B6CD2" w14:textId="77777777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37D3A26" w14:textId="77777777" w:rsidR="006077A6" w:rsidRDefault="006077A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51CE85" w14:textId="77777777" w:rsidR="00B90296" w:rsidRPr="00CA571E" w:rsidRDefault="00B9029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2F241FF" w:rsidR="00844171" w:rsidRPr="00CA571E" w:rsidRDefault="006779C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2A69251" w14:textId="1BBF7E1A" w:rsidR="006779C1" w:rsidRPr="006779C1" w:rsidRDefault="006779C1" w:rsidP="006779C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0B481821" w14:textId="77777777" w:rsidR="006779C1" w:rsidRDefault="006779C1" w:rsidP="006779C1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67D25046" w:rsidR="00D9739E" w:rsidRPr="00CA571E" w:rsidRDefault="00D9739E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78E21629" w:rsidR="00844171" w:rsidRPr="00CA571E" w:rsidRDefault="00844171" w:rsidP="00B93CB5">
      <w:pPr>
        <w:spacing w:after="0" w:line="240" w:lineRule="auto"/>
        <w:ind w:left="4956" w:firstLine="573"/>
        <w:rPr>
          <w:rFonts w:ascii="Garamond" w:hAnsi="Garamond"/>
          <w:sz w:val="20"/>
          <w:szCs w:val="20"/>
        </w:rPr>
      </w:pPr>
      <w:bookmarkStart w:id="4" w:name="_Hlk101422338"/>
      <w:r w:rsidRPr="00CA571E">
        <w:rPr>
          <w:rFonts w:ascii="Garamond" w:hAnsi="Garamond" w:cs="Arial"/>
          <w:sz w:val="20"/>
          <w:szCs w:val="20"/>
        </w:rPr>
        <w:lastRenderedPageBreak/>
        <w:t>Príloha č. 1</w:t>
      </w:r>
      <w:r w:rsidR="00B93CB5">
        <w:rPr>
          <w:rFonts w:ascii="Garamond" w:hAnsi="Garamond" w:cs="Arial"/>
          <w:sz w:val="20"/>
          <w:szCs w:val="20"/>
        </w:rPr>
        <w:t>.</w:t>
      </w:r>
      <w:r w:rsidRPr="00CA571E">
        <w:rPr>
          <w:rFonts w:ascii="Garamond" w:hAnsi="Garamond" w:cs="Arial"/>
          <w:sz w:val="20"/>
          <w:szCs w:val="20"/>
        </w:rPr>
        <w:t xml:space="preserve">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bookmarkEnd w:id="4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B2BDBE" w14:textId="0D821C75" w:rsidR="00537E34" w:rsidRPr="00CA571E" w:rsidRDefault="00537E34" w:rsidP="00537E34">
      <w:pPr>
        <w:pStyle w:val="Odsekzoznamu"/>
        <w:spacing w:after="0" w:line="240" w:lineRule="auto"/>
        <w:ind w:left="0" w:hanging="9"/>
        <w:jc w:val="center"/>
        <w:rPr>
          <w:rFonts w:ascii="Garamond" w:hAnsi="Garamond"/>
          <w:b/>
          <w:bCs/>
          <w:sz w:val="20"/>
          <w:szCs w:val="20"/>
        </w:rPr>
      </w:pPr>
      <w:bookmarkStart w:id="5" w:name="_Hlk30423062"/>
      <w:r w:rsidRPr="00537E34">
        <w:rPr>
          <w:rFonts w:ascii="Garamond" w:hAnsi="Garamond"/>
          <w:b/>
          <w:bCs/>
          <w:sz w:val="20"/>
          <w:szCs w:val="20"/>
          <w:u w:val="single"/>
        </w:rPr>
        <w:t>Modernizácia T-</w:t>
      </w:r>
      <w:proofErr w:type="spellStart"/>
      <w:r w:rsidRPr="00537E34">
        <w:rPr>
          <w:rFonts w:ascii="Garamond" w:hAnsi="Garamond"/>
          <w:b/>
          <w:bCs/>
          <w:sz w:val="20"/>
          <w:szCs w:val="20"/>
          <w:u w:val="single"/>
        </w:rPr>
        <w:t>bus</w:t>
      </w:r>
      <w:proofErr w:type="spellEnd"/>
      <w:r w:rsidRPr="00537E34">
        <w:rPr>
          <w:rFonts w:ascii="Garamond" w:hAnsi="Garamond"/>
          <w:b/>
          <w:bCs/>
          <w:sz w:val="20"/>
          <w:szCs w:val="20"/>
          <w:u w:val="single"/>
        </w:rPr>
        <w:t xml:space="preserve"> výhybiek 558_1A a 56</w:t>
      </w:r>
      <w:r w:rsidR="00AF56F8">
        <w:rPr>
          <w:rFonts w:ascii="Garamond" w:hAnsi="Garamond"/>
          <w:b/>
          <w:bCs/>
          <w:sz w:val="20"/>
          <w:szCs w:val="20"/>
          <w:u w:val="single"/>
        </w:rPr>
        <w:t>1</w:t>
      </w:r>
      <w:r>
        <w:rPr>
          <w:rFonts w:ascii="Garamond" w:hAnsi="Garamond"/>
          <w:b/>
          <w:sz w:val="20"/>
          <w:szCs w:val="20"/>
        </w:rPr>
        <w:t>_</w:t>
      </w:r>
      <w:r w:rsidRPr="002D3B14">
        <w:rPr>
          <w:rFonts w:ascii="Garamond" w:hAnsi="Garamond"/>
          <w:b/>
          <w:sz w:val="20"/>
          <w:szCs w:val="20"/>
          <w:u w:val="single"/>
        </w:rPr>
        <w:t>1</w:t>
      </w:r>
      <w:r w:rsidR="00AF56F8">
        <w:rPr>
          <w:rFonts w:ascii="Garamond" w:hAnsi="Garamond"/>
          <w:b/>
          <w:sz w:val="20"/>
          <w:szCs w:val="20"/>
          <w:u w:val="single"/>
        </w:rPr>
        <w:t>C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>
        <w:rPr>
          <w:rFonts w:ascii="Garamond" w:hAnsi="Garamond"/>
          <w:b/>
          <w:bCs/>
          <w:sz w:val="20"/>
          <w:szCs w:val="20"/>
          <w:u w:val="single"/>
        </w:rPr>
        <w:t>11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4B25CC0F" w14:textId="77777777" w:rsidR="00537E34" w:rsidRPr="00CA571E" w:rsidRDefault="00537E34" w:rsidP="00537E34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FC51E93" w14:textId="77777777" w:rsidR="00BF09E7" w:rsidRDefault="00BF09E7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0B884EE6" w14:textId="77777777" w:rsidR="00110D4C" w:rsidRDefault="00110D4C" w:rsidP="006779C1">
      <w:pPr>
        <w:spacing w:after="0"/>
        <w:jc w:val="both"/>
        <w:rPr>
          <w:rFonts w:ascii="Garamond" w:hAnsi="Garamond" w:cs="Arial"/>
          <w:sz w:val="20"/>
          <w:szCs w:val="20"/>
          <w:highlight w:val="yellow"/>
        </w:rPr>
      </w:pPr>
    </w:p>
    <w:p w14:paraId="57B3D76F" w14:textId="77777777" w:rsidR="00537E34" w:rsidRDefault="00537E34" w:rsidP="00537E34">
      <w:pPr>
        <w:spacing w:after="200" w:line="276" w:lineRule="auto"/>
        <w:ind w:firstLine="9"/>
        <w:jc w:val="both"/>
        <w:rPr>
          <w:rFonts w:ascii="Garamond" w:hAnsi="Garamond" w:cstheme="minorHAnsi"/>
          <w:sz w:val="20"/>
          <w:szCs w:val="20"/>
        </w:rPr>
      </w:pPr>
      <w:r w:rsidRPr="00255F25">
        <w:rPr>
          <w:rFonts w:ascii="Garamond" w:hAnsi="Garamond" w:cstheme="minorHAnsi"/>
          <w:sz w:val="20"/>
          <w:szCs w:val="20"/>
        </w:rPr>
        <w:t xml:space="preserve">Predmetom zákazky je realizácia </w:t>
      </w:r>
      <w:r>
        <w:rPr>
          <w:rFonts w:ascii="Garamond" w:hAnsi="Garamond" w:cstheme="minorHAnsi"/>
          <w:sz w:val="20"/>
          <w:szCs w:val="20"/>
        </w:rPr>
        <w:t xml:space="preserve">stavby, ktorá </w:t>
      </w:r>
      <w:r w:rsidRPr="002C5811">
        <w:rPr>
          <w:rFonts w:ascii="Garamond" w:hAnsi="Garamond" w:cstheme="minorHAnsi"/>
          <w:sz w:val="20"/>
          <w:szCs w:val="20"/>
        </w:rPr>
        <w:t>rieši najporuchovejšie T-</w:t>
      </w:r>
      <w:proofErr w:type="spellStart"/>
      <w:r w:rsidRPr="002C5811">
        <w:rPr>
          <w:rFonts w:ascii="Garamond" w:hAnsi="Garamond" w:cstheme="minorHAnsi"/>
          <w:sz w:val="20"/>
          <w:szCs w:val="20"/>
        </w:rPr>
        <w:t>busové</w:t>
      </w:r>
      <w:proofErr w:type="spellEnd"/>
      <w:r w:rsidRPr="002C5811">
        <w:rPr>
          <w:rFonts w:ascii="Garamond" w:hAnsi="Garamond" w:cstheme="minorHAnsi"/>
          <w:sz w:val="20"/>
          <w:szCs w:val="20"/>
        </w:rPr>
        <w:t xml:space="preserve"> výhybky na existujúcich trolejbusových tratiach navrhnutou modernizáciou týchto výhybiek za účelom zlepšenia prejazdu týmito výhybkami. Navrhované sú 10°symetrické </w:t>
      </w:r>
      <w:proofErr w:type="spellStart"/>
      <w:r w:rsidRPr="002C5811">
        <w:rPr>
          <w:rFonts w:ascii="Garamond" w:hAnsi="Garamond" w:cstheme="minorHAnsi"/>
          <w:sz w:val="20"/>
          <w:szCs w:val="20"/>
        </w:rPr>
        <w:t>motorčekové</w:t>
      </w:r>
      <w:proofErr w:type="spellEnd"/>
      <w:r w:rsidRPr="002C5811">
        <w:rPr>
          <w:rFonts w:ascii="Garamond" w:hAnsi="Garamond" w:cstheme="minorHAnsi"/>
          <w:sz w:val="20"/>
          <w:szCs w:val="20"/>
        </w:rPr>
        <w:t xml:space="preserve"> výhybky s elektricky prestaviteľným krížom za účelom dosiahnutia vyššej prejazdovej rýchlosti (40 km/h).</w:t>
      </w:r>
    </w:p>
    <w:p w14:paraId="4EAB4FB0" w14:textId="77777777" w:rsidR="00F67AFC" w:rsidRPr="004273D6" w:rsidRDefault="00F67AFC" w:rsidP="005A5763">
      <w:pPr>
        <w:pStyle w:val="Odsekzoznamu"/>
        <w:spacing w:after="0" w:line="240" w:lineRule="auto"/>
        <w:ind w:left="1440"/>
        <w:jc w:val="both"/>
        <w:rPr>
          <w:rFonts w:ascii="Garamond" w:hAnsi="Garamond" w:cs="Arial"/>
          <w:color w:val="000000" w:themeColor="text1"/>
        </w:rPr>
      </w:pPr>
    </w:p>
    <w:p w14:paraId="309D000F" w14:textId="02FDA23E" w:rsidR="00F67AFC" w:rsidRDefault="000172DC" w:rsidP="00F67AF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13D9E"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</w:t>
      </w:r>
      <w:r w:rsidRPr="00124B57">
        <w:rPr>
          <w:rFonts w:ascii="Garamond" w:hAnsi="Garamond" w:cstheme="minorHAnsi"/>
          <w:sz w:val="20"/>
          <w:szCs w:val="20"/>
        </w:rPr>
        <w:t xml:space="preserve">do </w:t>
      </w:r>
      <w:r w:rsidR="008A25F1" w:rsidRPr="00124B57">
        <w:rPr>
          <w:rFonts w:ascii="Garamond" w:hAnsi="Garamond" w:cstheme="minorHAnsi"/>
          <w:b/>
          <w:bCs/>
          <w:sz w:val="20"/>
          <w:szCs w:val="20"/>
        </w:rPr>
        <w:t>15.12.2025</w:t>
      </w:r>
      <w:r w:rsidRPr="00124B57">
        <w:rPr>
          <w:rFonts w:ascii="Garamond" w:hAnsi="Garamond" w:cstheme="minorHAnsi"/>
          <w:sz w:val="20"/>
          <w:szCs w:val="20"/>
        </w:rPr>
        <w:t>.</w:t>
      </w:r>
    </w:p>
    <w:p w14:paraId="5521C2B5" w14:textId="77777777" w:rsidR="00F67AFC" w:rsidRDefault="00F67AFC" w:rsidP="00F67AF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A22B96B" w14:textId="4390815F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1D2281">
        <w:rPr>
          <w:rFonts w:ascii="Garamond" w:hAnsi="Garamond" w:cs="Arial"/>
          <w:bCs/>
          <w:sz w:val="20"/>
          <w:szCs w:val="20"/>
        </w:rPr>
        <w:t>Pozri</w:t>
      </w:r>
      <w:r w:rsidR="008F588A" w:rsidRPr="001D2281">
        <w:rPr>
          <w:rFonts w:ascii="Garamond" w:hAnsi="Garamond" w:cs="Arial"/>
          <w:bCs/>
          <w:sz w:val="20"/>
          <w:szCs w:val="20"/>
        </w:rPr>
        <w:t>eť</w:t>
      </w:r>
      <w:r w:rsidRPr="001D2281">
        <w:rPr>
          <w:rFonts w:ascii="Garamond" w:hAnsi="Garamond" w:cs="Arial"/>
          <w:bCs/>
          <w:sz w:val="20"/>
          <w:szCs w:val="20"/>
        </w:rPr>
        <w:t xml:space="preserve"> aj príloh</w:t>
      </w:r>
      <w:r w:rsidR="00B93CB5" w:rsidRPr="001D2281">
        <w:rPr>
          <w:rFonts w:ascii="Garamond" w:hAnsi="Garamond" w:cs="Arial"/>
          <w:bCs/>
          <w:sz w:val="20"/>
          <w:szCs w:val="20"/>
        </w:rPr>
        <w:t>u 1</w:t>
      </w:r>
      <w:r w:rsidR="00537E34" w:rsidRPr="001D2281">
        <w:rPr>
          <w:rFonts w:ascii="Garamond" w:hAnsi="Garamond" w:cs="Arial"/>
          <w:bCs/>
          <w:sz w:val="20"/>
          <w:szCs w:val="20"/>
        </w:rPr>
        <w:t>a</w:t>
      </w:r>
      <w:r w:rsidR="00B516B2" w:rsidRPr="001D2281">
        <w:rPr>
          <w:rFonts w:ascii="Garamond" w:hAnsi="Garamond" w:cs="Arial"/>
          <w:bCs/>
          <w:sz w:val="20"/>
          <w:szCs w:val="20"/>
        </w:rPr>
        <w:t>.</w:t>
      </w:r>
    </w:p>
    <w:p w14:paraId="59286EF4" w14:textId="77777777" w:rsidR="002B64C2" w:rsidRPr="00CA571E" w:rsidRDefault="002B64C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</w:p>
    <w:bookmarkEnd w:id="5"/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6C8C1F7" w:rsidR="00844171" w:rsidRPr="00CA571E" w:rsidRDefault="00252927" w:rsidP="00537E34">
      <w:pPr>
        <w:pStyle w:val="Odsekzoznamu"/>
        <w:spacing w:after="0" w:line="240" w:lineRule="auto"/>
        <w:ind w:left="9" w:hanging="9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6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6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37E34" w:rsidRPr="00537E34">
        <w:rPr>
          <w:rFonts w:ascii="Garamond" w:hAnsi="Garamond"/>
          <w:b/>
          <w:bCs/>
          <w:sz w:val="20"/>
          <w:szCs w:val="20"/>
          <w:u w:val="single"/>
        </w:rPr>
        <w:t>Modernizácia T-</w:t>
      </w:r>
      <w:proofErr w:type="spellStart"/>
      <w:r w:rsidR="00537E34" w:rsidRPr="00537E34">
        <w:rPr>
          <w:rFonts w:ascii="Garamond" w:hAnsi="Garamond"/>
          <w:b/>
          <w:bCs/>
          <w:sz w:val="20"/>
          <w:szCs w:val="20"/>
          <w:u w:val="single"/>
        </w:rPr>
        <w:t>bus</w:t>
      </w:r>
      <w:proofErr w:type="spellEnd"/>
      <w:r w:rsidR="00537E34" w:rsidRPr="00537E34">
        <w:rPr>
          <w:rFonts w:ascii="Garamond" w:hAnsi="Garamond"/>
          <w:b/>
          <w:bCs/>
          <w:sz w:val="20"/>
          <w:szCs w:val="20"/>
          <w:u w:val="single"/>
        </w:rPr>
        <w:t xml:space="preserve"> výhybiek 558_1A a 56</w:t>
      </w:r>
      <w:r w:rsidR="00AF56F8">
        <w:rPr>
          <w:rFonts w:ascii="Garamond" w:hAnsi="Garamond"/>
          <w:b/>
          <w:bCs/>
          <w:sz w:val="20"/>
          <w:szCs w:val="20"/>
          <w:u w:val="single"/>
        </w:rPr>
        <w:t>1</w:t>
      </w:r>
      <w:r w:rsidR="00537E34">
        <w:rPr>
          <w:rFonts w:ascii="Garamond" w:hAnsi="Garamond"/>
          <w:b/>
          <w:sz w:val="20"/>
          <w:szCs w:val="20"/>
        </w:rPr>
        <w:t>_</w:t>
      </w:r>
      <w:r w:rsidR="00537E34" w:rsidRPr="002D3B14">
        <w:rPr>
          <w:rFonts w:ascii="Garamond" w:hAnsi="Garamond"/>
          <w:b/>
          <w:sz w:val="20"/>
          <w:szCs w:val="20"/>
          <w:u w:val="single"/>
        </w:rPr>
        <w:t>1</w:t>
      </w:r>
      <w:r w:rsidR="00AF56F8">
        <w:rPr>
          <w:rFonts w:ascii="Garamond" w:hAnsi="Garamond"/>
          <w:b/>
          <w:sz w:val="20"/>
          <w:szCs w:val="20"/>
          <w:u w:val="single"/>
        </w:rPr>
        <w:t>CS</w:t>
      </w:r>
      <w:r w:rsidR="00537E3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37E34"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537E34">
        <w:rPr>
          <w:rFonts w:ascii="Garamond" w:hAnsi="Garamond"/>
          <w:b/>
          <w:bCs/>
          <w:sz w:val="20"/>
          <w:szCs w:val="20"/>
          <w:u w:val="single"/>
        </w:rPr>
        <w:t>11</w:t>
      </w:r>
      <w:r w:rsidR="00537E34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537E34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3440628" w14:textId="47564D36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</w:p>
    <w:p w14:paraId="53ACFB94" w14:textId="77777777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E3C4ECF" w14:textId="77777777" w:rsidR="00436240" w:rsidRPr="0033307F" w:rsidRDefault="00436240" w:rsidP="00436240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 predmetu zákazky v EUR bez DPH“</w:t>
      </w:r>
    </w:p>
    <w:p w14:paraId="5AA82035" w14:textId="77777777" w:rsidR="00436240" w:rsidRPr="0033307F" w:rsidRDefault="00436240" w:rsidP="00436240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7EE87641" w14:textId="77777777" w:rsidR="00436240" w:rsidRPr="0033307F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70D961F" w14:textId="77777777" w:rsidR="00436240" w:rsidRPr="0033307F" w:rsidRDefault="00436240" w:rsidP="00436240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F44FC81" w14:textId="77777777" w:rsidR="00436240" w:rsidRPr="00E802AE" w:rsidRDefault="00436240" w:rsidP="00436240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3497A127" w14:textId="77777777" w:rsidR="00436240" w:rsidRDefault="00436240" w:rsidP="00436240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80E292A" w14:textId="77777777" w:rsidR="00436240" w:rsidRPr="00E802AE" w:rsidRDefault="00436240" w:rsidP="00436240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>
        <w:rPr>
          <w:rFonts w:ascii="Garamond" w:hAnsi="Garamond"/>
          <w:sz w:val="20"/>
          <w:szCs w:val="20"/>
        </w:rPr>
        <w:t>poskytnutie</w:t>
      </w:r>
      <w:r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124DFB7D" w14:textId="77777777" w:rsidR="00436240" w:rsidRPr="00E802AE" w:rsidRDefault="00436240" w:rsidP="00436240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4B5ABF9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589346D2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510DE8D" w14:textId="19FAF70F" w:rsidR="00436240" w:rsidRDefault="00436240" w:rsidP="00436240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13368F28" w14:textId="77777777" w:rsidR="00436240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F1EB365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7D4F691" w14:textId="77777777" w:rsidR="00436240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0040073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4922B92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9A49F" w14:textId="77777777" w:rsidR="000C6A0D" w:rsidRDefault="000C6A0D" w:rsidP="00BA6169">
      <w:pPr>
        <w:spacing w:after="0" w:line="240" w:lineRule="auto"/>
      </w:pPr>
      <w:r>
        <w:separator/>
      </w:r>
    </w:p>
  </w:endnote>
  <w:endnote w:type="continuationSeparator" w:id="0">
    <w:p w14:paraId="286E2B7C" w14:textId="77777777" w:rsidR="000C6A0D" w:rsidRDefault="000C6A0D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3770" w14:textId="77777777" w:rsidR="000C6A0D" w:rsidRDefault="000C6A0D" w:rsidP="00BA6169">
      <w:pPr>
        <w:spacing w:after="0" w:line="240" w:lineRule="auto"/>
      </w:pPr>
      <w:r>
        <w:separator/>
      </w:r>
    </w:p>
  </w:footnote>
  <w:footnote w:type="continuationSeparator" w:id="0">
    <w:p w14:paraId="1AF655EB" w14:textId="77777777" w:rsidR="000C6A0D" w:rsidRDefault="000C6A0D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C7B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F5E43"/>
    <w:multiLevelType w:val="hybridMultilevel"/>
    <w:tmpl w:val="3F9EF024"/>
    <w:lvl w:ilvl="0" w:tplc="3C68AD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87626"/>
    <w:multiLevelType w:val="hybridMultilevel"/>
    <w:tmpl w:val="211228C4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4"/>
  </w:num>
  <w:num w:numId="2" w16cid:durableId="1216309124">
    <w:abstractNumId w:val="23"/>
  </w:num>
  <w:num w:numId="3" w16cid:durableId="1502238330">
    <w:abstractNumId w:val="3"/>
  </w:num>
  <w:num w:numId="4" w16cid:durableId="976956584">
    <w:abstractNumId w:val="12"/>
  </w:num>
  <w:num w:numId="5" w16cid:durableId="746340741">
    <w:abstractNumId w:val="20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10"/>
  </w:num>
  <w:num w:numId="8" w16cid:durableId="89744395">
    <w:abstractNumId w:val="27"/>
  </w:num>
  <w:num w:numId="9" w16cid:durableId="806356097">
    <w:abstractNumId w:val="5"/>
  </w:num>
  <w:num w:numId="10" w16cid:durableId="466702781">
    <w:abstractNumId w:val="13"/>
  </w:num>
  <w:num w:numId="11" w16cid:durableId="2089495223">
    <w:abstractNumId w:val="22"/>
  </w:num>
  <w:num w:numId="12" w16cid:durableId="1350984725">
    <w:abstractNumId w:val="26"/>
  </w:num>
  <w:num w:numId="13" w16cid:durableId="745609782">
    <w:abstractNumId w:val="14"/>
  </w:num>
  <w:num w:numId="14" w16cid:durableId="1062294032">
    <w:abstractNumId w:val="4"/>
  </w:num>
  <w:num w:numId="15" w16cid:durableId="2132819308">
    <w:abstractNumId w:val="7"/>
  </w:num>
  <w:num w:numId="16" w16cid:durableId="418795322">
    <w:abstractNumId w:val="16"/>
  </w:num>
  <w:num w:numId="17" w16cid:durableId="1981887433">
    <w:abstractNumId w:val="18"/>
  </w:num>
  <w:num w:numId="18" w16cid:durableId="1800293703">
    <w:abstractNumId w:val="17"/>
  </w:num>
  <w:num w:numId="19" w16cid:durableId="624313649">
    <w:abstractNumId w:val="9"/>
  </w:num>
  <w:num w:numId="20" w16cid:durableId="1900164663">
    <w:abstractNumId w:val="25"/>
  </w:num>
  <w:num w:numId="21" w16cid:durableId="851409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21"/>
  </w:num>
  <w:num w:numId="23" w16cid:durableId="1643077217">
    <w:abstractNumId w:val="11"/>
  </w:num>
  <w:num w:numId="24" w16cid:durableId="1329941917">
    <w:abstractNumId w:val="1"/>
  </w:num>
  <w:num w:numId="25" w16cid:durableId="1866600135">
    <w:abstractNumId w:val="8"/>
  </w:num>
  <w:num w:numId="26" w16cid:durableId="1942060635">
    <w:abstractNumId w:val="6"/>
  </w:num>
  <w:num w:numId="27" w16cid:durableId="516312775">
    <w:abstractNumId w:val="0"/>
  </w:num>
  <w:num w:numId="28" w16cid:durableId="93945040">
    <w:abstractNumId w:val="2"/>
  </w:num>
  <w:num w:numId="29" w16cid:durableId="18706816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006AA"/>
    <w:rsid w:val="00011775"/>
    <w:rsid w:val="000172DC"/>
    <w:rsid w:val="00022D9F"/>
    <w:rsid w:val="00023249"/>
    <w:rsid w:val="0004040D"/>
    <w:rsid w:val="00052E9E"/>
    <w:rsid w:val="00053FA7"/>
    <w:rsid w:val="00054F75"/>
    <w:rsid w:val="0008727B"/>
    <w:rsid w:val="00090A61"/>
    <w:rsid w:val="000924A7"/>
    <w:rsid w:val="00092A90"/>
    <w:rsid w:val="00096B74"/>
    <w:rsid w:val="000A32F3"/>
    <w:rsid w:val="000A6501"/>
    <w:rsid w:val="000B54F5"/>
    <w:rsid w:val="000C1CE0"/>
    <w:rsid w:val="000C6A0D"/>
    <w:rsid w:val="000D1C32"/>
    <w:rsid w:val="000D3CB3"/>
    <w:rsid w:val="000F12BC"/>
    <w:rsid w:val="000F4692"/>
    <w:rsid w:val="000F5EAF"/>
    <w:rsid w:val="00110D4C"/>
    <w:rsid w:val="001118F5"/>
    <w:rsid w:val="001124F2"/>
    <w:rsid w:val="00116EBF"/>
    <w:rsid w:val="00122E83"/>
    <w:rsid w:val="00124B57"/>
    <w:rsid w:val="001300E2"/>
    <w:rsid w:val="00135D6C"/>
    <w:rsid w:val="00151920"/>
    <w:rsid w:val="00161CC5"/>
    <w:rsid w:val="00162177"/>
    <w:rsid w:val="00172404"/>
    <w:rsid w:val="001725B6"/>
    <w:rsid w:val="001755E7"/>
    <w:rsid w:val="00177B1D"/>
    <w:rsid w:val="00177BBF"/>
    <w:rsid w:val="00184686"/>
    <w:rsid w:val="00192251"/>
    <w:rsid w:val="0019788D"/>
    <w:rsid w:val="001A286A"/>
    <w:rsid w:val="001A45D8"/>
    <w:rsid w:val="001B46A7"/>
    <w:rsid w:val="001C643B"/>
    <w:rsid w:val="001C7ABE"/>
    <w:rsid w:val="001D2281"/>
    <w:rsid w:val="001D5AE5"/>
    <w:rsid w:val="001E09CC"/>
    <w:rsid w:val="001E2819"/>
    <w:rsid w:val="001E3A50"/>
    <w:rsid w:val="001E6F7F"/>
    <w:rsid w:val="001E7DCB"/>
    <w:rsid w:val="002011F5"/>
    <w:rsid w:val="00204EB0"/>
    <w:rsid w:val="00233D85"/>
    <w:rsid w:val="00240D9B"/>
    <w:rsid w:val="00246E68"/>
    <w:rsid w:val="00252927"/>
    <w:rsid w:val="00253E81"/>
    <w:rsid w:val="00264E07"/>
    <w:rsid w:val="00281003"/>
    <w:rsid w:val="00296446"/>
    <w:rsid w:val="002B64C2"/>
    <w:rsid w:val="002D053D"/>
    <w:rsid w:val="002D3B14"/>
    <w:rsid w:val="002D4ACF"/>
    <w:rsid w:val="002E10EB"/>
    <w:rsid w:val="002F29ED"/>
    <w:rsid w:val="002F66F6"/>
    <w:rsid w:val="003042EA"/>
    <w:rsid w:val="00326FF2"/>
    <w:rsid w:val="00330776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A0E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34D9D"/>
    <w:rsid w:val="00436240"/>
    <w:rsid w:val="00442945"/>
    <w:rsid w:val="00442D39"/>
    <w:rsid w:val="00451A32"/>
    <w:rsid w:val="004574E7"/>
    <w:rsid w:val="00460BE0"/>
    <w:rsid w:val="0046722D"/>
    <w:rsid w:val="0047128D"/>
    <w:rsid w:val="00492382"/>
    <w:rsid w:val="004A4669"/>
    <w:rsid w:val="004C0312"/>
    <w:rsid w:val="004C7F0E"/>
    <w:rsid w:val="004E01F7"/>
    <w:rsid w:val="004E47E6"/>
    <w:rsid w:val="004E480D"/>
    <w:rsid w:val="004F64AF"/>
    <w:rsid w:val="005075C4"/>
    <w:rsid w:val="0052685F"/>
    <w:rsid w:val="0053063C"/>
    <w:rsid w:val="00537E34"/>
    <w:rsid w:val="00547FD3"/>
    <w:rsid w:val="00553364"/>
    <w:rsid w:val="00554A5F"/>
    <w:rsid w:val="005805A7"/>
    <w:rsid w:val="00586708"/>
    <w:rsid w:val="00590E09"/>
    <w:rsid w:val="005969AA"/>
    <w:rsid w:val="005A5763"/>
    <w:rsid w:val="005B0776"/>
    <w:rsid w:val="005B4C26"/>
    <w:rsid w:val="005B78CB"/>
    <w:rsid w:val="005C4EAA"/>
    <w:rsid w:val="005C736E"/>
    <w:rsid w:val="005D3D7B"/>
    <w:rsid w:val="005D6794"/>
    <w:rsid w:val="005E7C47"/>
    <w:rsid w:val="005F3B98"/>
    <w:rsid w:val="005F3BAF"/>
    <w:rsid w:val="005F6AC1"/>
    <w:rsid w:val="006007FC"/>
    <w:rsid w:val="006027A7"/>
    <w:rsid w:val="006077A6"/>
    <w:rsid w:val="00610182"/>
    <w:rsid w:val="00612E8B"/>
    <w:rsid w:val="006218C8"/>
    <w:rsid w:val="00621F8E"/>
    <w:rsid w:val="00623D80"/>
    <w:rsid w:val="00625F9A"/>
    <w:rsid w:val="00627F9C"/>
    <w:rsid w:val="00630575"/>
    <w:rsid w:val="0063351B"/>
    <w:rsid w:val="00644F9B"/>
    <w:rsid w:val="00645EFB"/>
    <w:rsid w:val="00651619"/>
    <w:rsid w:val="00653135"/>
    <w:rsid w:val="006539F7"/>
    <w:rsid w:val="00657E54"/>
    <w:rsid w:val="006779C1"/>
    <w:rsid w:val="00683871"/>
    <w:rsid w:val="006843C1"/>
    <w:rsid w:val="00690CC9"/>
    <w:rsid w:val="00691187"/>
    <w:rsid w:val="0069590F"/>
    <w:rsid w:val="006A2072"/>
    <w:rsid w:val="006C68CF"/>
    <w:rsid w:val="006D0C13"/>
    <w:rsid w:val="006E1632"/>
    <w:rsid w:val="006E4A39"/>
    <w:rsid w:val="006F0AFB"/>
    <w:rsid w:val="006F35C4"/>
    <w:rsid w:val="006F71CA"/>
    <w:rsid w:val="006F7FCE"/>
    <w:rsid w:val="00702A8A"/>
    <w:rsid w:val="00713D9E"/>
    <w:rsid w:val="007234AB"/>
    <w:rsid w:val="00740D6D"/>
    <w:rsid w:val="00747E68"/>
    <w:rsid w:val="00750764"/>
    <w:rsid w:val="00756716"/>
    <w:rsid w:val="00770730"/>
    <w:rsid w:val="00774CEB"/>
    <w:rsid w:val="007940ED"/>
    <w:rsid w:val="007957BF"/>
    <w:rsid w:val="00796EBC"/>
    <w:rsid w:val="00797C17"/>
    <w:rsid w:val="007B2141"/>
    <w:rsid w:val="007B4ED8"/>
    <w:rsid w:val="007D217F"/>
    <w:rsid w:val="007D7323"/>
    <w:rsid w:val="007E41BB"/>
    <w:rsid w:val="007E59FD"/>
    <w:rsid w:val="007E6AE5"/>
    <w:rsid w:val="0080287B"/>
    <w:rsid w:val="00823302"/>
    <w:rsid w:val="008309FB"/>
    <w:rsid w:val="00844171"/>
    <w:rsid w:val="00855187"/>
    <w:rsid w:val="00857825"/>
    <w:rsid w:val="008644EE"/>
    <w:rsid w:val="008754C1"/>
    <w:rsid w:val="008860DD"/>
    <w:rsid w:val="008931B4"/>
    <w:rsid w:val="0089482E"/>
    <w:rsid w:val="008A1435"/>
    <w:rsid w:val="008A25F1"/>
    <w:rsid w:val="008A6AD1"/>
    <w:rsid w:val="008B03EE"/>
    <w:rsid w:val="008C7B84"/>
    <w:rsid w:val="008D247B"/>
    <w:rsid w:val="008D5651"/>
    <w:rsid w:val="008E3713"/>
    <w:rsid w:val="008E718B"/>
    <w:rsid w:val="008F1461"/>
    <w:rsid w:val="008F3931"/>
    <w:rsid w:val="008F3F53"/>
    <w:rsid w:val="008F588A"/>
    <w:rsid w:val="00904038"/>
    <w:rsid w:val="00907672"/>
    <w:rsid w:val="00915826"/>
    <w:rsid w:val="00922BC6"/>
    <w:rsid w:val="009302FF"/>
    <w:rsid w:val="00935878"/>
    <w:rsid w:val="0094379C"/>
    <w:rsid w:val="009471C9"/>
    <w:rsid w:val="00954B90"/>
    <w:rsid w:val="00957CFF"/>
    <w:rsid w:val="009613D6"/>
    <w:rsid w:val="009772F5"/>
    <w:rsid w:val="009818E5"/>
    <w:rsid w:val="00994B2D"/>
    <w:rsid w:val="00995D9B"/>
    <w:rsid w:val="009A10EA"/>
    <w:rsid w:val="009A60F4"/>
    <w:rsid w:val="009B2703"/>
    <w:rsid w:val="009B429A"/>
    <w:rsid w:val="009C7FBB"/>
    <w:rsid w:val="009D3C54"/>
    <w:rsid w:val="009D4B50"/>
    <w:rsid w:val="009E05BB"/>
    <w:rsid w:val="009E1852"/>
    <w:rsid w:val="009E29D7"/>
    <w:rsid w:val="009E6F63"/>
    <w:rsid w:val="009E72AB"/>
    <w:rsid w:val="009F18AE"/>
    <w:rsid w:val="009F36B1"/>
    <w:rsid w:val="009F3D6E"/>
    <w:rsid w:val="009F59E8"/>
    <w:rsid w:val="00A02D3D"/>
    <w:rsid w:val="00A110C8"/>
    <w:rsid w:val="00A15600"/>
    <w:rsid w:val="00A30B6C"/>
    <w:rsid w:val="00A33AF6"/>
    <w:rsid w:val="00A3406E"/>
    <w:rsid w:val="00A357D4"/>
    <w:rsid w:val="00A36481"/>
    <w:rsid w:val="00A37CBA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A73C7"/>
    <w:rsid w:val="00AB3084"/>
    <w:rsid w:val="00AD201F"/>
    <w:rsid w:val="00AD2210"/>
    <w:rsid w:val="00AD59DB"/>
    <w:rsid w:val="00AE5EFC"/>
    <w:rsid w:val="00AF56F8"/>
    <w:rsid w:val="00AF78C7"/>
    <w:rsid w:val="00B021FA"/>
    <w:rsid w:val="00B03A41"/>
    <w:rsid w:val="00B0764E"/>
    <w:rsid w:val="00B254C9"/>
    <w:rsid w:val="00B27212"/>
    <w:rsid w:val="00B31A6C"/>
    <w:rsid w:val="00B35886"/>
    <w:rsid w:val="00B378A9"/>
    <w:rsid w:val="00B37915"/>
    <w:rsid w:val="00B44198"/>
    <w:rsid w:val="00B50B3B"/>
    <w:rsid w:val="00B50F4F"/>
    <w:rsid w:val="00B516B2"/>
    <w:rsid w:val="00B83F0B"/>
    <w:rsid w:val="00B860A3"/>
    <w:rsid w:val="00B90296"/>
    <w:rsid w:val="00B93CB5"/>
    <w:rsid w:val="00B948A4"/>
    <w:rsid w:val="00BA6169"/>
    <w:rsid w:val="00BB1B07"/>
    <w:rsid w:val="00BB662D"/>
    <w:rsid w:val="00BB7111"/>
    <w:rsid w:val="00BC052D"/>
    <w:rsid w:val="00BC637B"/>
    <w:rsid w:val="00BC6BF7"/>
    <w:rsid w:val="00BC7C2D"/>
    <w:rsid w:val="00BF09E7"/>
    <w:rsid w:val="00BF50AD"/>
    <w:rsid w:val="00C10A95"/>
    <w:rsid w:val="00C1477A"/>
    <w:rsid w:val="00C17C39"/>
    <w:rsid w:val="00C32673"/>
    <w:rsid w:val="00C34001"/>
    <w:rsid w:val="00C467B3"/>
    <w:rsid w:val="00C50593"/>
    <w:rsid w:val="00C50FAD"/>
    <w:rsid w:val="00C65834"/>
    <w:rsid w:val="00C67A26"/>
    <w:rsid w:val="00C73665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1EA"/>
    <w:rsid w:val="00D04A64"/>
    <w:rsid w:val="00D052D9"/>
    <w:rsid w:val="00D2690B"/>
    <w:rsid w:val="00D339EC"/>
    <w:rsid w:val="00D353B6"/>
    <w:rsid w:val="00D35AE0"/>
    <w:rsid w:val="00D57CBD"/>
    <w:rsid w:val="00D72B4A"/>
    <w:rsid w:val="00D73A62"/>
    <w:rsid w:val="00D77BE4"/>
    <w:rsid w:val="00D81EF1"/>
    <w:rsid w:val="00D849F0"/>
    <w:rsid w:val="00D84AFB"/>
    <w:rsid w:val="00D84C08"/>
    <w:rsid w:val="00D9739E"/>
    <w:rsid w:val="00DB2AAA"/>
    <w:rsid w:val="00DB3331"/>
    <w:rsid w:val="00DB6AFE"/>
    <w:rsid w:val="00DC1937"/>
    <w:rsid w:val="00DC61D2"/>
    <w:rsid w:val="00DC7201"/>
    <w:rsid w:val="00DD491D"/>
    <w:rsid w:val="00DE14D0"/>
    <w:rsid w:val="00DE418C"/>
    <w:rsid w:val="00DE4FF7"/>
    <w:rsid w:val="00DF0A0B"/>
    <w:rsid w:val="00DF4B4E"/>
    <w:rsid w:val="00E15F71"/>
    <w:rsid w:val="00E16544"/>
    <w:rsid w:val="00E2180B"/>
    <w:rsid w:val="00E257B4"/>
    <w:rsid w:val="00E302D9"/>
    <w:rsid w:val="00E31B39"/>
    <w:rsid w:val="00E34532"/>
    <w:rsid w:val="00E3588A"/>
    <w:rsid w:val="00E44451"/>
    <w:rsid w:val="00E557EB"/>
    <w:rsid w:val="00E57F43"/>
    <w:rsid w:val="00E64496"/>
    <w:rsid w:val="00E805FF"/>
    <w:rsid w:val="00E9014F"/>
    <w:rsid w:val="00E90697"/>
    <w:rsid w:val="00E93668"/>
    <w:rsid w:val="00E9408C"/>
    <w:rsid w:val="00EB2BE3"/>
    <w:rsid w:val="00EB72A2"/>
    <w:rsid w:val="00ED0047"/>
    <w:rsid w:val="00ED3BA5"/>
    <w:rsid w:val="00ED5FF2"/>
    <w:rsid w:val="00ED729C"/>
    <w:rsid w:val="00ED7988"/>
    <w:rsid w:val="00EE11B0"/>
    <w:rsid w:val="00EE1BED"/>
    <w:rsid w:val="00EF3216"/>
    <w:rsid w:val="00EF35B4"/>
    <w:rsid w:val="00F05D6E"/>
    <w:rsid w:val="00F05D96"/>
    <w:rsid w:val="00F1699F"/>
    <w:rsid w:val="00F224D6"/>
    <w:rsid w:val="00F33B37"/>
    <w:rsid w:val="00F454B5"/>
    <w:rsid w:val="00F627D3"/>
    <w:rsid w:val="00F67AFC"/>
    <w:rsid w:val="00F67F7E"/>
    <w:rsid w:val="00F705B8"/>
    <w:rsid w:val="00F768C4"/>
    <w:rsid w:val="00F863F4"/>
    <w:rsid w:val="00F865D2"/>
    <w:rsid w:val="00F872BC"/>
    <w:rsid w:val="00F95EEF"/>
    <w:rsid w:val="00FA152C"/>
    <w:rsid w:val="00FA3A97"/>
    <w:rsid w:val="00FA63E7"/>
    <w:rsid w:val="00FB062A"/>
    <w:rsid w:val="00FB3984"/>
    <w:rsid w:val="00FE3ABD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  <w15:docId w15:val="{FB93CBD4-D2FE-4C65-84DB-E9C928DB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  <w:style w:type="paragraph" w:customStyle="1" w:styleId="xmsonormal">
    <w:name w:val="x_msonormal"/>
    <w:basedOn w:val="Normlny"/>
    <w:rsid w:val="006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F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rsid w:val="00B93CB5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9558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Elanová Tatiana</cp:lastModifiedBy>
  <cp:revision>24</cp:revision>
  <dcterms:created xsi:type="dcterms:W3CDTF">2024-12-18T08:23:00Z</dcterms:created>
  <dcterms:modified xsi:type="dcterms:W3CDTF">2025-09-01T20:15:00Z</dcterms:modified>
</cp:coreProperties>
</file>