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69B" w:rsidRPr="00920FD9" w:rsidRDefault="00020323" w:rsidP="00F66B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0FD9">
        <w:rPr>
          <w:rFonts w:ascii="Times New Roman" w:hAnsi="Times New Roman" w:cs="Times New Roman"/>
          <w:b/>
          <w:sz w:val="32"/>
          <w:szCs w:val="32"/>
        </w:rPr>
        <w:t>Opis predmetu zákazky</w:t>
      </w:r>
    </w:p>
    <w:p w:rsidR="00F66BA4" w:rsidRPr="00F61628" w:rsidRDefault="00F66BA4" w:rsidP="00F66BA4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DA5448" w:rsidRPr="00F61628" w:rsidRDefault="00DA5448" w:rsidP="00F66BA4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0C48F9" w:rsidRPr="00920FD9" w:rsidRDefault="00020323" w:rsidP="000C4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FD9">
        <w:rPr>
          <w:rFonts w:ascii="Times New Roman" w:hAnsi="Times New Roman" w:cs="Times New Roman"/>
          <w:b/>
          <w:sz w:val="24"/>
          <w:szCs w:val="24"/>
          <w:u w:val="single"/>
        </w:rPr>
        <w:t>Názov predmetu zákazky</w:t>
      </w:r>
      <w:r w:rsidRPr="00920FD9">
        <w:rPr>
          <w:rFonts w:ascii="Times New Roman" w:hAnsi="Times New Roman" w:cs="Times New Roman"/>
          <w:b/>
          <w:sz w:val="24"/>
          <w:szCs w:val="24"/>
        </w:rPr>
        <w:t>:</w:t>
      </w:r>
      <w:r w:rsidR="000C48F9" w:rsidRPr="00920FD9">
        <w:rPr>
          <w:rFonts w:ascii="Times New Roman" w:hAnsi="Times New Roman" w:cs="Times New Roman"/>
          <w:sz w:val="24"/>
          <w:szCs w:val="24"/>
        </w:rPr>
        <w:t xml:space="preserve"> „</w:t>
      </w:r>
      <w:r w:rsidR="00E70748" w:rsidRPr="00920FD9">
        <w:rPr>
          <w:rFonts w:ascii="Times New Roman" w:hAnsi="Times New Roman" w:cs="Times New Roman"/>
          <w:sz w:val="24"/>
          <w:szCs w:val="24"/>
        </w:rPr>
        <w:t>Autonómn</w:t>
      </w:r>
      <w:r w:rsidR="00FA14F7">
        <w:rPr>
          <w:rFonts w:ascii="Times New Roman" w:hAnsi="Times New Roman" w:cs="Times New Roman"/>
          <w:sz w:val="24"/>
          <w:szCs w:val="24"/>
        </w:rPr>
        <w:t>e</w:t>
      </w:r>
      <w:r w:rsidR="00E70748" w:rsidRPr="00920FD9">
        <w:rPr>
          <w:rFonts w:ascii="Times New Roman" w:hAnsi="Times New Roman" w:cs="Times New Roman"/>
          <w:sz w:val="24"/>
          <w:szCs w:val="24"/>
        </w:rPr>
        <w:t xml:space="preserve"> dýchac</w:t>
      </w:r>
      <w:r w:rsidR="00FA14F7">
        <w:rPr>
          <w:rFonts w:ascii="Times New Roman" w:hAnsi="Times New Roman" w:cs="Times New Roman"/>
          <w:sz w:val="24"/>
          <w:szCs w:val="24"/>
        </w:rPr>
        <w:t>ie</w:t>
      </w:r>
      <w:r w:rsidR="00E70748" w:rsidRPr="00920FD9">
        <w:rPr>
          <w:rFonts w:ascii="Times New Roman" w:hAnsi="Times New Roman" w:cs="Times New Roman"/>
          <w:sz w:val="24"/>
          <w:szCs w:val="24"/>
        </w:rPr>
        <w:t xml:space="preserve"> prístroj</w:t>
      </w:r>
      <w:r w:rsidR="00FA14F7"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  <w:r w:rsidR="000C48F9" w:rsidRPr="00920FD9">
        <w:rPr>
          <w:rFonts w:ascii="Times New Roman" w:hAnsi="Times New Roman" w:cs="Times New Roman"/>
          <w:sz w:val="24"/>
          <w:szCs w:val="24"/>
        </w:rPr>
        <w:t>“</w:t>
      </w:r>
    </w:p>
    <w:p w:rsidR="000C48F9" w:rsidRPr="00920FD9" w:rsidRDefault="000C48F9" w:rsidP="000C4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323" w:rsidRPr="00920FD9" w:rsidRDefault="000C48F9" w:rsidP="000C4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FD9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020323" w:rsidRPr="00920FD9">
        <w:rPr>
          <w:rFonts w:ascii="Times New Roman" w:hAnsi="Times New Roman" w:cs="Times New Roman"/>
          <w:b/>
          <w:sz w:val="24"/>
          <w:szCs w:val="24"/>
          <w:u w:val="single"/>
        </w:rPr>
        <w:t>harakteristika</w:t>
      </w:r>
      <w:r w:rsidRPr="00920FD9">
        <w:rPr>
          <w:rFonts w:ascii="Times New Roman" w:hAnsi="Times New Roman" w:cs="Times New Roman"/>
          <w:b/>
          <w:sz w:val="24"/>
          <w:szCs w:val="24"/>
          <w:u w:val="single"/>
        </w:rPr>
        <w:t xml:space="preserve"> predmetu zákazky</w:t>
      </w:r>
      <w:r w:rsidRPr="00920FD9">
        <w:rPr>
          <w:rFonts w:ascii="Times New Roman" w:hAnsi="Times New Roman" w:cs="Times New Roman"/>
          <w:b/>
          <w:sz w:val="24"/>
          <w:szCs w:val="24"/>
        </w:rPr>
        <w:t>:</w:t>
      </w:r>
    </w:p>
    <w:p w:rsidR="00920FD9" w:rsidRDefault="00020323" w:rsidP="000C4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FD9">
        <w:rPr>
          <w:rFonts w:ascii="Times New Roman" w:hAnsi="Times New Roman" w:cs="Times New Roman"/>
          <w:sz w:val="24"/>
          <w:szCs w:val="24"/>
        </w:rPr>
        <w:t xml:space="preserve">Cieľom obstarávania je </w:t>
      </w:r>
      <w:r w:rsidR="00D21D44" w:rsidRPr="00920FD9">
        <w:rPr>
          <w:rFonts w:ascii="Times New Roman" w:hAnsi="Times New Roman" w:cs="Times New Roman"/>
          <w:sz w:val="24"/>
          <w:szCs w:val="24"/>
        </w:rPr>
        <w:t xml:space="preserve">zakúpenie </w:t>
      </w:r>
      <w:r w:rsidR="00CF3F07" w:rsidRPr="00920FD9">
        <w:rPr>
          <w:rFonts w:ascii="Times New Roman" w:hAnsi="Times New Roman" w:cs="Times New Roman"/>
          <w:sz w:val="24"/>
          <w:szCs w:val="24"/>
        </w:rPr>
        <w:t xml:space="preserve">vysoko bezpečných, technicky výkonných a jednoducho ovládateľných </w:t>
      </w:r>
      <w:r w:rsidR="00E70748" w:rsidRPr="00920FD9">
        <w:rPr>
          <w:rFonts w:ascii="Times New Roman" w:hAnsi="Times New Roman" w:cs="Times New Roman"/>
          <w:sz w:val="24"/>
          <w:szCs w:val="24"/>
        </w:rPr>
        <w:t xml:space="preserve">autonómnych dýchacích prístrojov </w:t>
      </w:r>
      <w:r w:rsidR="00CF3F07" w:rsidRPr="00920FD9">
        <w:rPr>
          <w:rFonts w:ascii="Times New Roman" w:hAnsi="Times New Roman" w:cs="Times New Roman"/>
          <w:sz w:val="24"/>
          <w:szCs w:val="24"/>
        </w:rPr>
        <w:t>novej generácie určených</w:t>
      </w:r>
      <w:r w:rsidR="00920FD9">
        <w:rPr>
          <w:rFonts w:ascii="Times New Roman" w:hAnsi="Times New Roman" w:cs="Times New Roman"/>
          <w:sz w:val="24"/>
          <w:szCs w:val="24"/>
        </w:rPr>
        <w:t xml:space="preserve"> predovšetkým pre </w:t>
      </w:r>
      <w:r w:rsidR="00E70748" w:rsidRPr="00920FD9">
        <w:rPr>
          <w:rFonts w:ascii="Times New Roman" w:hAnsi="Times New Roman" w:cs="Times New Roman"/>
          <w:sz w:val="24"/>
          <w:szCs w:val="24"/>
        </w:rPr>
        <w:t>prácu zložiek IZS (integrovaného záchra</w:t>
      </w:r>
      <w:r w:rsidR="00CF3F07" w:rsidRPr="00920FD9">
        <w:rPr>
          <w:rFonts w:ascii="Times New Roman" w:hAnsi="Times New Roman" w:cs="Times New Roman"/>
          <w:sz w:val="24"/>
          <w:szCs w:val="24"/>
        </w:rPr>
        <w:t>nného systému). Účelom použitia</w:t>
      </w:r>
      <w:r w:rsidR="00866EC1" w:rsidRPr="00920FD9">
        <w:rPr>
          <w:rFonts w:ascii="Times New Roman" w:hAnsi="Times New Roman" w:cs="Times New Roman"/>
          <w:sz w:val="24"/>
          <w:szCs w:val="24"/>
        </w:rPr>
        <w:t xml:space="preserve"> je </w:t>
      </w:r>
      <w:r w:rsidR="00CF3F07" w:rsidRPr="00920FD9">
        <w:rPr>
          <w:rFonts w:ascii="Times New Roman" w:hAnsi="Times New Roman" w:cs="Times New Roman"/>
          <w:sz w:val="24"/>
          <w:szCs w:val="24"/>
        </w:rPr>
        <w:t xml:space="preserve">zabezpečenie bezpečnosti pracovníkov kontrolných chemických laboratórií civilnej ochrany sekcie krízového riadenia Ministerstva vnútra Slovenskej republiky pri plnení úloh v sťažených a zdraviu škodlivých podmienkach pri výjazdoch. </w:t>
      </w:r>
    </w:p>
    <w:p w:rsidR="000C48F9" w:rsidRPr="00920FD9" w:rsidRDefault="000C48F9" w:rsidP="000C4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FD9">
        <w:rPr>
          <w:rFonts w:ascii="Times New Roman" w:hAnsi="Times New Roman" w:cs="Times New Roman"/>
          <w:sz w:val="24"/>
          <w:szCs w:val="24"/>
        </w:rPr>
        <w:t>Tovar</w:t>
      </w:r>
      <w:r w:rsidR="00CF3F07" w:rsidRPr="00920FD9">
        <w:rPr>
          <w:rFonts w:ascii="Times New Roman" w:hAnsi="Times New Roman" w:cs="Times New Roman"/>
          <w:sz w:val="24"/>
          <w:szCs w:val="24"/>
        </w:rPr>
        <w:t xml:space="preserve"> sa obstaráva v celkovom počte 9 ks, čo zahŕňa 3</w:t>
      </w:r>
      <w:r w:rsidRPr="00920FD9">
        <w:rPr>
          <w:rFonts w:ascii="Times New Roman" w:hAnsi="Times New Roman" w:cs="Times New Roman"/>
          <w:sz w:val="24"/>
          <w:szCs w:val="24"/>
        </w:rPr>
        <w:t xml:space="preserve"> ks pre každé jedno pracovisko kontrolného chemického laboratória civilnej ochrany sekcie krízového riadenia Ministerstva vnútra Slovenskej republiky.</w:t>
      </w:r>
    </w:p>
    <w:p w:rsidR="00020323" w:rsidRPr="00920FD9" w:rsidRDefault="00020323" w:rsidP="00F66BA4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20323" w:rsidRPr="00920FD9" w:rsidRDefault="000C48F9" w:rsidP="000C4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FD9">
        <w:rPr>
          <w:rFonts w:ascii="Times New Roman" w:hAnsi="Times New Roman" w:cs="Times New Roman"/>
          <w:b/>
          <w:sz w:val="24"/>
          <w:szCs w:val="24"/>
          <w:u w:val="single"/>
        </w:rPr>
        <w:t>Hlavný</w:t>
      </w:r>
      <w:r w:rsidR="00020323" w:rsidRPr="00920FD9">
        <w:rPr>
          <w:rFonts w:ascii="Times New Roman" w:hAnsi="Times New Roman" w:cs="Times New Roman"/>
          <w:b/>
          <w:sz w:val="24"/>
          <w:szCs w:val="24"/>
          <w:u w:val="single"/>
        </w:rPr>
        <w:t xml:space="preserve"> kód C</w:t>
      </w:r>
      <w:r w:rsidRPr="00920FD9">
        <w:rPr>
          <w:rFonts w:ascii="Times New Roman" w:hAnsi="Times New Roman" w:cs="Times New Roman"/>
          <w:b/>
          <w:sz w:val="24"/>
          <w:szCs w:val="24"/>
          <w:u w:val="single"/>
        </w:rPr>
        <w:t>PV</w:t>
      </w:r>
      <w:r w:rsidR="00020323" w:rsidRPr="00920FD9">
        <w:rPr>
          <w:rFonts w:ascii="Times New Roman" w:hAnsi="Times New Roman" w:cs="Times New Roman"/>
          <w:b/>
          <w:sz w:val="24"/>
          <w:szCs w:val="24"/>
        </w:rPr>
        <w:t>:</w:t>
      </w:r>
    </w:p>
    <w:p w:rsidR="0091570B" w:rsidRPr="00920FD9" w:rsidRDefault="0012384F" w:rsidP="000C4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FD9">
        <w:rPr>
          <w:rFonts w:ascii="Times New Roman" w:hAnsi="Times New Roman" w:cs="Times New Roman"/>
          <w:sz w:val="24"/>
          <w:szCs w:val="24"/>
        </w:rPr>
        <w:t>35111100-6 Dýchacie prístroje pre požiarnikov</w:t>
      </w:r>
    </w:p>
    <w:p w:rsidR="0012384F" w:rsidRDefault="0012384F" w:rsidP="000C4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FD9">
        <w:rPr>
          <w:rFonts w:ascii="Times New Roman" w:hAnsi="Times New Roman" w:cs="Times New Roman"/>
          <w:sz w:val="24"/>
          <w:szCs w:val="24"/>
        </w:rPr>
        <w:t>44611200-8 Dýchacie prístroje</w:t>
      </w:r>
    </w:p>
    <w:p w:rsidR="00D9673B" w:rsidRPr="00920FD9" w:rsidRDefault="00D9673B" w:rsidP="000C4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35113400-3 Ochranné a bezpečnostné odevy</w:t>
      </w:r>
    </w:p>
    <w:p w:rsidR="00CF3F07" w:rsidRPr="00920FD9" w:rsidRDefault="00CF3F07" w:rsidP="000C4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70B" w:rsidRPr="00920FD9" w:rsidRDefault="0091570B" w:rsidP="000C4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FD9">
        <w:rPr>
          <w:rFonts w:ascii="Times New Roman" w:hAnsi="Times New Roman" w:cs="Times New Roman"/>
          <w:b/>
          <w:sz w:val="24"/>
          <w:szCs w:val="24"/>
          <w:u w:val="single"/>
        </w:rPr>
        <w:t>Typ zmluvy a jej platnosť</w:t>
      </w:r>
      <w:r w:rsidRPr="00920FD9">
        <w:rPr>
          <w:rFonts w:ascii="Times New Roman" w:hAnsi="Times New Roman" w:cs="Times New Roman"/>
          <w:sz w:val="24"/>
          <w:szCs w:val="24"/>
        </w:rPr>
        <w:t xml:space="preserve">: </w:t>
      </w:r>
      <w:r w:rsidR="00A45F34">
        <w:rPr>
          <w:rFonts w:ascii="Times New Roman" w:hAnsi="Times New Roman" w:cs="Times New Roman"/>
          <w:sz w:val="24"/>
          <w:szCs w:val="24"/>
        </w:rPr>
        <w:t>Objednávka</w:t>
      </w:r>
      <w:r w:rsidRPr="00920FD9">
        <w:rPr>
          <w:rFonts w:ascii="Times New Roman" w:hAnsi="Times New Roman" w:cs="Times New Roman"/>
          <w:sz w:val="24"/>
          <w:szCs w:val="24"/>
        </w:rPr>
        <w:t xml:space="preserve"> a jej platnosť je stanovená do termínu splnenia predmetu zákazky.</w:t>
      </w:r>
    </w:p>
    <w:p w:rsidR="0091570B" w:rsidRPr="00920FD9" w:rsidRDefault="0091570B" w:rsidP="000C4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70B" w:rsidRPr="00920FD9" w:rsidRDefault="0091570B" w:rsidP="000C4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FD9">
        <w:rPr>
          <w:rFonts w:ascii="Times New Roman" w:hAnsi="Times New Roman" w:cs="Times New Roman"/>
          <w:b/>
          <w:sz w:val="24"/>
          <w:szCs w:val="24"/>
          <w:u w:val="single"/>
        </w:rPr>
        <w:t>Lehota plnenia</w:t>
      </w:r>
      <w:r w:rsidR="00FA2D59" w:rsidRPr="00920FD9">
        <w:rPr>
          <w:rFonts w:ascii="Times New Roman" w:hAnsi="Times New Roman" w:cs="Times New Roman"/>
          <w:b/>
          <w:sz w:val="24"/>
          <w:szCs w:val="24"/>
        </w:rPr>
        <w:t>:</w:t>
      </w:r>
      <w:r w:rsidR="00FA2D59" w:rsidRPr="00920FD9">
        <w:rPr>
          <w:rFonts w:ascii="Times New Roman" w:hAnsi="Times New Roman" w:cs="Times New Roman"/>
          <w:sz w:val="24"/>
          <w:szCs w:val="24"/>
        </w:rPr>
        <w:t xml:space="preserve"> do 60 dní odo dňa nadobudnutia účinnosti </w:t>
      </w:r>
      <w:r w:rsidR="00A45F34">
        <w:rPr>
          <w:rFonts w:ascii="Times New Roman" w:hAnsi="Times New Roman" w:cs="Times New Roman"/>
          <w:sz w:val="24"/>
          <w:szCs w:val="24"/>
        </w:rPr>
        <w:t>objednávky</w:t>
      </w:r>
      <w:r w:rsidR="00FA2D59" w:rsidRPr="00920FD9">
        <w:rPr>
          <w:rFonts w:ascii="Times New Roman" w:hAnsi="Times New Roman" w:cs="Times New Roman"/>
          <w:sz w:val="24"/>
          <w:szCs w:val="24"/>
        </w:rPr>
        <w:t>.</w:t>
      </w:r>
    </w:p>
    <w:p w:rsidR="0091570B" w:rsidRPr="00920FD9" w:rsidRDefault="0091570B" w:rsidP="00915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323" w:rsidRPr="00920FD9" w:rsidRDefault="00020323" w:rsidP="009157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FD9">
        <w:rPr>
          <w:rFonts w:ascii="Times New Roman" w:hAnsi="Times New Roman" w:cs="Times New Roman"/>
          <w:b/>
          <w:sz w:val="24"/>
          <w:szCs w:val="24"/>
          <w:u w:val="single"/>
        </w:rPr>
        <w:t>Miest</w:t>
      </w:r>
      <w:r w:rsidR="0091570B" w:rsidRPr="00920FD9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Pr="00920FD9">
        <w:rPr>
          <w:rFonts w:ascii="Times New Roman" w:hAnsi="Times New Roman" w:cs="Times New Roman"/>
          <w:b/>
          <w:sz w:val="24"/>
          <w:szCs w:val="24"/>
          <w:u w:val="single"/>
        </w:rPr>
        <w:t xml:space="preserve"> plnenia</w:t>
      </w:r>
      <w:r w:rsidRPr="00920FD9">
        <w:rPr>
          <w:rFonts w:ascii="Times New Roman" w:hAnsi="Times New Roman" w:cs="Times New Roman"/>
          <w:b/>
          <w:sz w:val="24"/>
          <w:szCs w:val="24"/>
        </w:rPr>
        <w:t>:</w:t>
      </w:r>
    </w:p>
    <w:p w:rsidR="00020323" w:rsidRPr="00920FD9" w:rsidRDefault="00020323" w:rsidP="009C5A5A">
      <w:pPr>
        <w:pStyle w:val="Odsekzoznamu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FD9">
        <w:rPr>
          <w:rFonts w:ascii="Times New Roman" w:hAnsi="Times New Roman" w:cs="Times New Roman"/>
          <w:sz w:val="24"/>
          <w:szCs w:val="24"/>
        </w:rPr>
        <w:t xml:space="preserve">Kontrolné chemické laboratórium  civilnej ochrany v Nitre, </w:t>
      </w:r>
      <w:r w:rsidRPr="00920FD9">
        <w:rPr>
          <w:rFonts w:ascii="Times New Roman" w:hAnsi="Times New Roman" w:cs="Times New Roman"/>
          <w:sz w:val="24"/>
          <w:szCs w:val="24"/>
        </w:rPr>
        <w:br/>
        <w:t xml:space="preserve">Plynárenská 25, 949 01 Nitra; </w:t>
      </w:r>
    </w:p>
    <w:p w:rsidR="00020323" w:rsidRPr="00920FD9" w:rsidRDefault="00020323" w:rsidP="009C5A5A">
      <w:pPr>
        <w:pStyle w:val="Odsekzoznamu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FD9">
        <w:rPr>
          <w:rFonts w:ascii="Times New Roman" w:hAnsi="Times New Roman" w:cs="Times New Roman"/>
          <w:sz w:val="24"/>
          <w:szCs w:val="24"/>
        </w:rPr>
        <w:t xml:space="preserve">Kontrolné chemické laboratórium civilnej ochrany v Slovenskej Ľupči, </w:t>
      </w:r>
      <w:r w:rsidRPr="00920FD9">
        <w:rPr>
          <w:rFonts w:ascii="Times New Roman" w:hAnsi="Times New Roman" w:cs="Times New Roman"/>
          <w:sz w:val="24"/>
          <w:szCs w:val="24"/>
        </w:rPr>
        <w:br/>
        <w:t xml:space="preserve">Príboj 559, 976 13 Slovenská Ľupča; </w:t>
      </w:r>
    </w:p>
    <w:p w:rsidR="00DA7D30" w:rsidRPr="00920FD9" w:rsidRDefault="00020323" w:rsidP="009C5A5A">
      <w:pPr>
        <w:pStyle w:val="Odsekzoznamu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FD9">
        <w:rPr>
          <w:rFonts w:ascii="Times New Roman" w:hAnsi="Times New Roman" w:cs="Times New Roman"/>
          <w:sz w:val="24"/>
          <w:szCs w:val="24"/>
        </w:rPr>
        <w:t xml:space="preserve">Kontrolné chemické laboratórium civilnej ochrany v Jasove,  </w:t>
      </w:r>
      <w:r w:rsidRPr="00920FD9">
        <w:rPr>
          <w:rFonts w:ascii="Times New Roman" w:hAnsi="Times New Roman" w:cs="Times New Roman"/>
          <w:sz w:val="24"/>
          <w:szCs w:val="24"/>
        </w:rPr>
        <w:br/>
        <w:t xml:space="preserve">Ku </w:t>
      </w:r>
      <w:proofErr w:type="spellStart"/>
      <w:r w:rsidR="0091570B" w:rsidRPr="00920FD9">
        <w:rPr>
          <w:rFonts w:ascii="Times New Roman" w:hAnsi="Times New Roman" w:cs="Times New Roman"/>
          <w:sz w:val="24"/>
          <w:szCs w:val="24"/>
        </w:rPr>
        <w:t>kachličkárni</w:t>
      </w:r>
      <w:proofErr w:type="spellEnd"/>
      <w:r w:rsidR="0091570B" w:rsidRPr="00920FD9">
        <w:rPr>
          <w:rFonts w:ascii="Times New Roman" w:hAnsi="Times New Roman" w:cs="Times New Roman"/>
          <w:sz w:val="24"/>
          <w:szCs w:val="24"/>
        </w:rPr>
        <w:t xml:space="preserve"> 653/9, 044</w:t>
      </w:r>
      <w:r w:rsidR="00A80D4F">
        <w:rPr>
          <w:rFonts w:ascii="Times New Roman" w:hAnsi="Times New Roman" w:cs="Times New Roman"/>
          <w:sz w:val="24"/>
          <w:szCs w:val="24"/>
        </w:rPr>
        <w:t xml:space="preserve"> </w:t>
      </w:r>
      <w:r w:rsidR="0091570B" w:rsidRPr="00920FD9">
        <w:rPr>
          <w:rFonts w:ascii="Times New Roman" w:hAnsi="Times New Roman" w:cs="Times New Roman"/>
          <w:sz w:val="24"/>
          <w:szCs w:val="24"/>
        </w:rPr>
        <w:t xml:space="preserve">23 Jasov. </w:t>
      </w:r>
    </w:p>
    <w:p w:rsidR="00513C3A" w:rsidRPr="00F61628" w:rsidRDefault="00513C3A" w:rsidP="00513C3A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513C3A" w:rsidRPr="006B1088" w:rsidRDefault="006B1088" w:rsidP="00513C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1088">
        <w:rPr>
          <w:rFonts w:ascii="Times New Roman" w:hAnsi="Times New Roman" w:cs="Times New Roman"/>
          <w:b/>
          <w:sz w:val="24"/>
          <w:szCs w:val="24"/>
          <w:u w:val="single"/>
        </w:rPr>
        <w:t>Podrobná špecifikácia predmetu zákazky</w:t>
      </w:r>
      <w:r w:rsidRPr="006B1088">
        <w:rPr>
          <w:rFonts w:ascii="Times New Roman" w:hAnsi="Times New Roman" w:cs="Times New Roman"/>
          <w:b/>
          <w:sz w:val="24"/>
          <w:szCs w:val="24"/>
        </w:rPr>
        <w:t>:</w:t>
      </w:r>
    </w:p>
    <w:p w:rsidR="00513C3A" w:rsidRDefault="00513C3A" w:rsidP="0051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818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232"/>
        <w:gridCol w:w="3402"/>
        <w:gridCol w:w="2551"/>
      </w:tblGrid>
      <w:tr w:rsidR="00513C3A" w:rsidRPr="00EE79EA" w:rsidTr="00EB13F8">
        <w:trPr>
          <w:jc w:val="center"/>
        </w:trPr>
        <w:tc>
          <w:tcPr>
            <w:tcW w:w="2232" w:type="dxa"/>
            <w:vAlign w:val="center"/>
          </w:tcPr>
          <w:p w:rsidR="00513C3A" w:rsidRPr="00EB13F8" w:rsidRDefault="00EB13F8" w:rsidP="00ED5C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Predmet </w:t>
            </w:r>
            <w:r w:rsidR="00513C3A" w:rsidRPr="00EB1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zákazky č. </w:t>
            </w:r>
          </w:p>
        </w:tc>
        <w:tc>
          <w:tcPr>
            <w:tcW w:w="3402" w:type="dxa"/>
            <w:vAlign w:val="center"/>
          </w:tcPr>
          <w:p w:rsidR="00513C3A" w:rsidRPr="00EB13F8" w:rsidRDefault="00513C3A" w:rsidP="00ED5C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1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zostavy / zariadenia</w:t>
            </w:r>
          </w:p>
        </w:tc>
        <w:tc>
          <w:tcPr>
            <w:tcW w:w="2551" w:type="dxa"/>
            <w:vAlign w:val="center"/>
          </w:tcPr>
          <w:p w:rsidR="00513C3A" w:rsidRPr="00EB13F8" w:rsidRDefault="00513C3A" w:rsidP="00ED5C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1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Požadovaný počet/</w:t>
            </w:r>
            <w:r w:rsidR="00EB1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B1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rozsah</w:t>
            </w:r>
          </w:p>
        </w:tc>
      </w:tr>
      <w:tr w:rsidR="00513C3A" w:rsidRPr="00EE79EA" w:rsidTr="00EB13F8">
        <w:trPr>
          <w:jc w:val="center"/>
        </w:trPr>
        <w:tc>
          <w:tcPr>
            <w:tcW w:w="2232" w:type="dxa"/>
            <w:vAlign w:val="center"/>
          </w:tcPr>
          <w:p w:rsidR="00513C3A" w:rsidRPr="00EB13F8" w:rsidRDefault="00513C3A" w:rsidP="00ED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513C3A" w:rsidRPr="00EB13F8" w:rsidRDefault="00E70748" w:rsidP="00ED5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3F8">
              <w:rPr>
                <w:rFonts w:ascii="Times New Roman" w:hAnsi="Times New Roman" w:cs="Times New Roman"/>
                <w:sz w:val="24"/>
                <w:szCs w:val="24"/>
              </w:rPr>
              <w:t>Autonómny dýchací prístroj s príslušenstvom</w:t>
            </w:r>
          </w:p>
        </w:tc>
        <w:tc>
          <w:tcPr>
            <w:tcW w:w="2551" w:type="dxa"/>
            <w:vAlign w:val="center"/>
          </w:tcPr>
          <w:p w:rsidR="00513C3A" w:rsidRPr="00EB13F8" w:rsidRDefault="00330080" w:rsidP="00ED5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zostáv</w:t>
            </w:r>
          </w:p>
        </w:tc>
      </w:tr>
    </w:tbl>
    <w:p w:rsidR="00513C3A" w:rsidRDefault="00513C3A" w:rsidP="00513C3A">
      <w:pPr>
        <w:jc w:val="both"/>
        <w:rPr>
          <w:rFonts w:ascii="Arial Narrow" w:hAnsi="Arial Narrow"/>
          <w:b/>
          <w:sz w:val="28"/>
          <w:szCs w:val="24"/>
        </w:rPr>
      </w:pPr>
    </w:p>
    <w:p w:rsidR="00513C3A" w:rsidRPr="001E6EC7" w:rsidRDefault="00513C3A" w:rsidP="00CD5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6EC7">
        <w:rPr>
          <w:rFonts w:ascii="Times New Roman" w:hAnsi="Times New Roman" w:cs="Times New Roman"/>
          <w:sz w:val="24"/>
          <w:szCs w:val="24"/>
        </w:rPr>
        <w:t xml:space="preserve">Jedna zostava </w:t>
      </w:r>
      <w:r w:rsidR="00CF3F07" w:rsidRPr="001E6EC7">
        <w:rPr>
          <w:rFonts w:ascii="Times New Roman" w:hAnsi="Times New Roman" w:cs="Times New Roman"/>
          <w:sz w:val="24"/>
          <w:szCs w:val="24"/>
        </w:rPr>
        <w:t>autonómneho dýchacieho prístroja</w:t>
      </w:r>
      <w:r w:rsidRPr="001E6EC7">
        <w:rPr>
          <w:rFonts w:ascii="Times New Roman" w:hAnsi="Times New Roman" w:cs="Times New Roman"/>
          <w:sz w:val="24"/>
          <w:szCs w:val="24"/>
        </w:rPr>
        <w:t xml:space="preserve"> má nasle</w:t>
      </w:r>
      <w:r w:rsidR="00A90950" w:rsidRPr="001E6EC7">
        <w:rPr>
          <w:rFonts w:ascii="Times New Roman" w:hAnsi="Times New Roman" w:cs="Times New Roman"/>
          <w:sz w:val="24"/>
          <w:szCs w:val="24"/>
        </w:rPr>
        <w:t>dovné komponenty</w:t>
      </w:r>
      <w:r w:rsidRPr="001E6EC7">
        <w:rPr>
          <w:rFonts w:ascii="Times New Roman" w:hAnsi="Times New Roman" w:cs="Times New Roman"/>
          <w:sz w:val="24"/>
          <w:szCs w:val="24"/>
        </w:rPr>
        <w:t>:</w:t>
      </w:r>
      <w:r w:rsidR="002F3746" w:rsidRPr="001E6E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746" w:rsidRPr="001E6EC7" w:rsidRDefault="001E6EC7" w:rsidP="00CD52ED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F3746" w:rsidRPr="001E6EC7">
        <w:rPr>
          <w:rFonts w:ascii="Times New Roman" w:hAnsi="Times New Roman" w:cs="Times New Roman"/>
          <w:sz w:val="24"/>
          <w:szCs w:val="24"/>
        </w:rPr>
        <w:t>natomický chrbtový nosič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F3746" w:rsidRPr="001E6EC7" w:rsidRDefault="001E6EC7" w:rsidP="00CD52ED">
      <w:pPr>
        <w:pStyle w:val="Odsekzoznamu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2F3746" w:rsidRPr="001E6EC7">
        <w:rPr>
          <w:rFonts w:ascii="Times New Roman" w:hAnsi="Times New Roman" w:cs="Times New Roman"/>
          <w:sz w:val="24"/>
          <w:szCs w:val="24"/>
        </w:rPr>
        <w:t>elotvárová</w:t>
      </w:r>
      <w:proofErr w:type="spellEnd"/>
      <w:r w:rsidR="002F3746" w:rsidRPr="001E6EC7">
        <w:rPr>
          <w:rFonts w:ascii="Times New Roman" w:hAnsi="Times New Roman" w:cs="Times New Roman"/>
          <w:sz w:val="24"/>
          <w:szCs w:val="24"/>
        </w:rPr>
        <w:t xml:space="preserve"> ochranná maska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F3746" w:rsidRPr="001E6EC7" w:rsidRDefault="001E6EC7" w:rsidP="00CD52ED">
      <w:pPr>
        <w:pStyle w:val="Odsekzoznamu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F3746" w:rsidRPr="001E6EC7">
        <w:rPr>
          <w:rFonts w:ascii="Times New Roman" w:hAnsi="Times New Roman" w:cs="Times New Roman"/>
          <w:sz w:val="24"/>
          <w:szCs w:val="24"/>
        </w:rPr>
        <w:t>ľúcna automatika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F3746" w:rsidRPr="001E6EC7" w:rsidRDefault="001E6EC7" w:rsidP="00CD52ED">
      <w:pPr>
        <w:pStyle w:val="Odsekzoznamu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2F3746" w:rsidRPr="001E6EC7">
        <w:rPr>
          <w:rFonts w:ascii="Times New Roman" w:hAnsi="Times New Roman" w:cs="Times New Roman"/>
          <w:sz w:val="24"/>
          <w:szCs w:val="24"/>
        </w:rPr>
        <w:t>ľaša na stlačený vzduch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F3746" w:rsidRPr="001E6EC7" w:rsidRDefault="001E6EC7" w:rsidP="00CD52ED">
      <w:pPr>
        <w:pStyle w:val="Odsekzoznamu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</w:t>
      </w:r>
      <w:r w:rsidR="002F3746" w:rsidRPr="001E6EC7">
        <w:rPr>
          <w:rFonts w:ascii="Times New Roman" w:hAnsi="Times New Roman" w:cs="Times New Roman"/>
          <w:sz w:val="24"/>
          <w:szCs w:val="24"/>
        </w:rPr>
        <w:t>alšie požiadavky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25FD" w:rsidRPr="00CD52ED" w:rsidRDefault="00330080" w:rsidP="004F50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52ED">
        <w:rPr>
          <w:rFonts w:ascii="Times New Roman" w:hAnsi="Times New Roman" w:cs="Times New Roman"/>
        </w:rPr>
        <w:t>Podrobný rozpis požiadaviek na technické parametre jednotlivých komponentov na jednu zostavu:</w:t>
      </w:r>
    </w:p>
    <w:tbl>
      <w:tblPr>
        <w:tblStyle w:val="Mriekatabuky"/>
        <w:tblW w:w="0" w:type="auto"/>
        <w:tblInd w:w="38" w:type="dxa"/>
        <w:tblLook w:val="04A0" w:firstRow="1" w:lastRow="0" w:firstColumn="1" w:lastColumn="0" w:noHBand="0" w:noVBand="1"/>
      </w:tblPr>
      <w:tblGrid>
        <w:gridCol w:w="1261"/>
        <w:gridCol w:w="685"/>
        <w:gridCol w:w="7299"/>
      </w:tblGrid>
      <w:tr w:rsidR="00CD52ED" w:rsidRPr="00CD52ED" w:rsidTr="00CD52ED">
        <w:tc>
          <w:tcPr>
            <w:tcW w:w="1261" w:type="dxa"/>
          </w:tcPr>
          <w:p w:rsidR="00CD52ED" w:rsidRPr="00CD52ED" w:rsidRDefault="00CD52ED" w:rsidP="00F0106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Komponent </w:t>
            </w:r>
          </w:p>
        </w:tc>
        <w:tc>
          <w:tcPr>
            <w:tcW w:w="685" w:type="dxa"/>
          </w:tcPr>
          <w:p w:rsidR="00CD52ED" w:rsidRPr="00CD52ED" w:rsidRDefault="00CD52ED" w:rsidP="00F0106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Počet </w:t>
            </w:r>
          </w:p>
        </w:tc>
        <w:tc>
          <w:tcPr>
            <w:tcW w:w="7299" w:type="dxa"/>
          </w:tcPr>
          <w:p w:rsidR="00CD52ED" w:rsidRPr="00CD52ED" w:rsidRDefault="00CD52ED" w:rsidP="00F0106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Parameter </w:t>
            </w:r>
          </w:p>
        </w:tc>
      </w:tr>
      <w:tr w:rsidR="00CD52ED" w:rsidRPr="00CD52ED" w:rsidTr="00CD52ED">
        <w:tc>
          <w:tcPr>
            <w:tcW w:w="1261" w:type="dxa"/>
            <w:vAlign w:val="center"/>
          </w:tcPr>
          <w:p w:rsidR="00CD52ED" w:rsidRPr="00CD52ED" w:rsidRDefault="00CD52ED" w:rsidP="00CD5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b/>
                <w:sz w:val="20"/>
                <w:szCs w:val="20"/>
              </w:rPr>
              <w:t>Anatomický chrbtový nosič</w:t>
            </w:r>
          </w:p>
        </w:tc>
        <w:tc>
          <w:tcPr>
            <w:tcW w:w="685" w:type="dxa"/>
            <w:vAlign w:val="center"/>
          </w:tcPr>
          <w:p w:rsidR="00CD52ED" w:rsidRPr="00CD52ED" w:rsidRDefault="00CD52ED" w:rsidP="00CD5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299" w:type="dxa"/>
          </w:tcPr>
          <w:p w:rsidR="00CD52ED" w:rsidRPr="00CD52ED" w:rsidRDefault="00CD52ED" w:rsidP="00F010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 xml:space="preserve">- nosný postroj nastaviteľný k postave/výške používateľa; </w:t>
            </w:r>
          </w:p>
          <w:p w:rsidR="00CD52ED" w:rsidRPr="00CD52ED" w:rsidRDefault="00CD52ED" w:rsidP="00F010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>- materiál vyhotovenia antistatický, z karbónového kompozitu, bez ostrých výstupkov;</w:t>
            </w:r>
          </w:p>
          <w:p w:rsidR="00CD52ED" w:rsidRPr="00CD52ED" w:rsidRDefault="00CD52ED" w:rsidP="00F010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>- vybavený univerzálnym tepelne odolným pásom na bezpečné uchytenie oceľových alebo kompozitných fliaš;</w:t>
            </w:r>
          </w:p>
          <w:p w:rsidR="00CD52ED" w:rsidRPr="00CD52ED" w:rsidRDefault="00CD52ED" w:rsidP="00F010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>- musí umožniť pripojenie redukčného ventilu pľúcnej automatiky k telesu nosiča pomocou odpojiteľného výkyvného kĺbu;</w:t>
            </w:r>
          </w:p>
          <w:p w:rsidR="00CD52ED" w:rsidRPr="00CD52ED" w:rsidRDefault="00CD52ED" w:rsidP="00F010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>- požaduje sa vo výbave s integrovanými hadicami do nosného rámu pre zníženie rizika ich zachytenia alebo zapletenia;</w:t>
            </w:r>
          </w:p>
          <w:p w:rsidR="00CD52ED" w:rsidRPr="00CD52ED" w:rsidRDefault="00CD52ED" w:rsidP="00F010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>- ramenné popruhy musia byť výškovo nastaviteľné z ne</w:t>
            </w:r>
            <w:r w:rsidR="00285FF5">
              <w:rPr>
                <w:rFonts w:ascii="Times New Roman" w:hAnsi="Times New Roman" w:cs="Times New Roman"/>
                <w:sz w:val="20"/>
                <w:szCs w:val="20"/>
              </w:rPr>
              <w:t>nasiakavého materiálu s </w:t>
            </w:r>
            <w:proofErr w:type="spellStart"/>
            <w:r w:rsidRPr="00CD52ED">
              <w:rPr>
                <w:rFonts w:ascii="Times New Roman" w:hAnsi="Times New Roman" w:cs="Times New Roman"/>
                <w:sz w:val="20"/>
                <w:szCs w:val="20"/>
              </w:rPr>
              <w:t>protisklzovou</w:t>
            </w:r>
            <w:proofErr w:type="spellEnd"/>
            <w:r w:rsidRPr="00CD52ED">
              <w:rPr>
                <w:rFonts w:ascii="Times New Roman" w:hAnsi="Times New Roman" w:cs="Times New Roman"/>
                <w:sz w:val="20"/>
                <w:szCs w:val="20"/>
              </w:rPr>
              <w:t xml:space="preserve"> úpravou, konštruované z vysoko </w:t>
            </w:r>
            <w:proofErr w:type="spellStart"/>
            <w:r w:rsidRPr="00CD52ED">
              <w:rPr>
                <w:rFonts w:ascii="Times New Roman" w:hAnsi="Times New Roman" w:cs="Times New Roman"/>
                <w:sz w:val="20"/>
                <w:szCs w:val="20"/>
              </w:rPr>
              <w:t>oderuvzdorného</w:t>
            </w:r>
            <w:proofErr w:type="spellEnd"/>
            <w:r w:rsidRPr="00CD52ED">
              <w:rPr>
                <w:rFonts w:ascii="Times New Roman" w:hAnsi="Times New Roman" w:cs="Times New Roman"/>
                <w:sz w:val="20"/>
                <w:szCs w:val="20"/>
              </w:rPr>
              <w:t xml:space="preserve"> a nehorľavého materiálu; </w:t>
            </w:r>
          </w:p>
          <w:p w:rsidR="00CD52ED" w:rsidRPr="00CD52ED" w:rsidRDefault="00CD52ED" w:rsidP="00F010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>- musí byť vybavený bedrovým pásom s otočným kĺbom pre optimálne rozloženie záťaže podľa ťažiska a maximálne pohodlie aj pri dlhšom používaní;</w:t>
            </w:r>
          </w:p>
          <w:p w:rsidR="00CD52ED" w:rsidRPr="00CD52ED" w:rsidRDefault="00CD52ED" w:rsidP="00F010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>- musí byť vybavený jasne počuteľným a zvukovo nezameniteľným signalizačným zariadením a manometrom;</w:t>
            </w:r>
          </w:p>
        </w:tc>
      </w:tr>
      <w:tr w:rsidR="00CD52ED" w:rsidRPr="00CD52ED" w:rsidTr="00CD52ED">
        <w:tc>
          <w:tcPr>
            <w:tcW w:w="1261" w:type="dxa"/>
            <w:vAlign w:val="center"/>
          </w:tcPr>
          <w:p w:rsidR="00CD52ED" w:rsidRPr="00CD52ED" w:rsidRDefault="00CD52ED" w:rsidP="00CD5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D52ED">
              <w:rPr>
                <w:rFonts w:ascii="Times New Roman" w:hAnsi="Times New Roman" w:cs="Times New Roman"/>
                <w:b/>
                <w:sz w:val="20"/>
                <w:szCs w:val="20"/>
              </w:rPr>
              <w:t>Celotvárová</w:t>
            </w:r>
            <w:proofErr w:type="spellEnd"/>
            <w:r w:rsidRPr="00CD52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ochranná maska</w:t>
            </w:r>
          </w:p>
        </w:tc>
        <w:tc>
          <w:tcPr>
            <w:tcW w:w="685" w:type="dxa"/>
            <w:vAlign w:val="center"/>
          </w:tcPr>
          <w:p w:rsidR="00CD52ED" w:rsidRPr="00CD52ED" w:rsidRDefault="00CD52ED" w:rsidP="00CD5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299" w:type="dxa"/>
          </w:tcPr>
          <w:p w:rsidR="00CD52ED" w:rsidRPr="00CD52ED" w:rsidRDefault="00CD52ED" w:rsidP="00F010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 xml:space="preserve">- požaduje sa maska so </w:t>
            </w:r>
            <w:proofErr w:type="spellStart"/>
            <w:r w:rsidRPr="00CD52ED">
              <w:rPr>
                <w:rFonts w:ascii="Times New Roman" w:hAnsi="Times New Roman" w:cs="Times New Roman"/>
                <w:sz w:val="20"/>
                <w:szCs w:val="20"/>
              </w:rPr>
              <w:t>zorníkom</w:t>
            </w:r>
            <w:proofErr w:type="spellEnd"/>
            <w:r w:rsidRPr="00CD52ED">
              <w:rPr>
                <w:rFonts w:ascii="Times New Roman" w:hAnsi="Times New Roman" w:cs="Times New Roman"/>
                <w:sz w:val="20"/>
                <w:szCs w:val="20"/>
              </w:rPr>
              <w:t xml:space="preserve">/priezorom z </w:t>
            </w:r>
            <w:proofErr w:type="spellStart"/>
            <w:r w:rsidRPr="00CD52ED">
              <w:rPr>
                <w:rFonts w:ascii="Times New Roman" w:hAnsi="Times New Roman" w:cs="Times New Roman"/>
                <w:sz w:val="20"/>
                <w:szCs w:val="20"/>
              </w:rPr>
              <w:t>polykarbonátu</w:t>
            </w:r>
            <w:proofErr w:type="spellEnd"/>
            <w:r w:rsidRPr="00CD52ED">
              <w:rPr>
                <w:rFonts w:ascii="Times New Roman" w:hAnsi="Times New Roman" w:cs="Times New Roman"/>
                <w:sz w:val="20"/>
                <w:szCs w:val="20"/>
              </w:rPr>
              <w:t xml:space="preserve"> umožňujúca široký </w:t>
            </w:r>
            <w:proofErr w:type="spellStart"/>
            <w:r w:rsidRPr="00CD52ED">
              <w:rPr>
                <w:rFonts w:ascii="Times New Roman" w:hAnsi="Times New Roman" w:cs="Times New Roman"/>
                <w:sz w:val="20"/>
                <w:szCs w:val="20"/>
              </w:rPr>
              <w:t>perimeter</w:t>
            </w:r>
            <w:proofErr w:type="spellEnd"/>
            <w:r w:rsidRPr="00CD52ED">
              <w:rPr>
                <w:rFonts w:ascii="Times New Roman" w:hAnsi="Times New Roman" w:cs="Times New Roman"/>
                <w:sz w:val="20"/>
                <w:szCs w:val="20"/>
              </w:rPr>
              <w:t xml:space="preserve"> rozhľadu;</w:t>
            </w:r>
          </w:p>
          <w:p w:rsidR="00CD52ED" w:rsidRPr="00CD52ED" w:rsidRDefault="00CD52ED" w:rsidP="00F010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>- musí zabezpečiť úplnú tesnosť pri zachovaní dostatočného komfortu pri nosení;</w:t>
            </w:r>
          </w:p>
          <w:p w:rsidR="00CD52ED" w:rsidRPr="00CD52ED" w:rsidRDefault="00CD52ED" w:rsidP="00F010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 xml:space="preserve">- vnútorná </w:t>
            </w:r>
            <w:proofErr w:type="spellStart"/>
            <w:r w:rsidRPr="00CD52ED">
              <w:rPr>
                <w:rFonts w:ascii="Times New Roman" w:hAnsi="Times New Roman" w:cs="Times New Roman"/>
                <w:sz w:val="20"/>
                <w:szCs w:val="20"/>
              </w:rPr>
              <w:t>polomaska</w:t>
            </w:r>
            <w:proofErr w:type="spellEnd"/>
            <w:r w:rsidRPr="00CD52ED">
              <w:rPr>
                <w:rFonts w:ascii="Times New Roman" w:hAnsi="Times New Roman" w:cs="Times New Roman"/>
                <w:sz w:val="20"/>
                <w:szCs w:val="20"/>
              </w:rPr>
              <w:t xml:space="preserve"> musí byť vybavená ventilmi, ktoré zabezpečia optimálnu cirkuláciu vzduchu bez rosenia </w:t>
            </w:r>
            <w:proofErr w:type="spellStart"/>
            <w:r w:rsidRPr="00CD52ED">
              <w:rPr>
                <w:rFonts w:ascii="Times New Roman" w:hAnsi="Times New Roman" w:cs="Times New Roman"/>
                <w:sz w:val="20"/>
                <w:szCs w:val="20"/>
              </w:rPr>
              <w:t>zorníka</w:t>
            </w:r>
            <w:proofErr w:type="spellEnd"/>
            <w:r w:rsidRPr="00CD52E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D52ED" w:rsidRPr="00CD52ED" w:rsidRDefault="00CD52ED" w:rsidP="00F010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>- musí disponovať duplexnou rádiovou komunikácio</w:t>
            </w:r>
            <w:r w:rsidR="00C95FAA">
              <w:rPr>
                <w:rFonts w:ascii="Times New Roman" w:hAnsi="Times New Roman" w:cs="Times New Roman"/>
                <w:sz w:val="20"/>
                <w:szCs w:val="20"/>
              </w:rPr>
              <w:t xml:space="preserve">u, </w:t>
            </w:r>
            <w:r w:rsidR="00A47D5C">
              <w:rPr>
                <w:rFonts w:ascii="Times New Roman" w:hAnsi="Times New Roman" w:cs="Times New Roman"/>
                <w:sz w:val="20"/>
                <w:szCs w:val="20"/>
              </w:rPr>
              <w:t>ktorá</w:t>
            </w:r>
            <w:r w:rsidR="00C95FA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>umožňuje komunikáciu systémom voľných rúk (</w:t>
            </w:r>
            <w:proofErr w:type="spellStart"/>
            <w:r w:rsidRPr="00CD52ED">
              <w:rPr>
                <w:rFonts w:ascii="Times New Roman" w:hAnsi="Times New Roman" w:cs="Times New Roman"/>
                <w:i/>
                <w:sz w:val="20"/>
                <w:szCs w:val="20"/>
              </w:rPr>
              <w:t>hands-free</w:t>
            </w:r>
            <w:proofErr w:type="spellEnd"/>
            <w:r w:rsidRPr="00CD52ED">
              <w:rPr>
                <w:rFonts w:ascii="Times New Roman" w:hAnsi="Times New Roman" w:cs="Times New Roman"/>
                <w:sz w:val="20"/>
                <w:szCs w:val="20"/>
              </w:rPr>
              <w:t>) pre všetkých nositeľov dýchacích ochranných prístrojov;</w:t>
            </w:r>
          </w:p>
          <w:p w:rsidR="00CD52ED" w:rsidRPr="00CD52ED" w:rsidRDefault="00CD52ED" w:rsidP="00F010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 xml:space="preserve">- požaduje sa dodanie redukcie na prevod z bajonetového uchytenia na uchytenie závitom RD40 pre každú dodávanú masku; </w:t>
            </w:r>
          </w:p>
        </w:tc>
      </w:tr>
      <w:tr w:rsidR="00CD52ED" w:rsidRPr="00CD52ED" w:rsidTr="00CD52ED">
        <w:tc>
          <w:tcPr>
            <w:tcW w:w="1261" w:type="dxa"/>
            <w:vAlign w:val="center"/>
          </w:tcPr>
          <w:p w:rsidR="00CD52ED" w:rsidRPr="00CD52ED" w:rsidRDefault="00CD52ED" w:rsidP="00CD5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b/>
                <w:sz w:val="20"/>
                <w:szCs w:val="20"/>
              </w:rPr>
              <w:t>Pľúcna automatika</w:t>
            </w:r>
          </w:p>
        </w:tc>
        <w:tc>
          <w:tcPr>
            <w:tcW w:w="685" w:type="dxa"/>
            <w:vAlign w:val="center"/>
          </w:tcPr>
          <w:p w:rsidR="00CD52ED" w:rsidRPr="00CD52ED" w:rsidRDefault="00CD52ED" w:rsidP="00CD5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299" w:type="dxa"/>
          </w:tcPr>
          <w:p w:rsidR="00CD52ED" w:rsidRPr="00CD52ED" w:rsidRDefault="00CD52ED" w:rsidP="00F010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>- Pretlaková pľúcna automatika</w:t>
            </w:r>
          </w:p>
          <w:p w:rsidR="00CD52ED" w:rsidRPr="00CD52ED" w:rsidRDefault="00CD52ED" w:rsidP="00F010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>- prevedenie v malej veľkosti, ktorá nebráni výhľadu cez priezor/</w:t>
            </w:r>
            <w:proofErr w:type="spellStart"/>
            <w:r w:rsidRPr="00CD52ED">
              <w:rPr>
                <w:rFonts w:ascii="Times New Roman" w:hAnsi="Times New Roman" w:cs="Times New Roman"/>
                <w:sz w:val="20"/>
                <w:szCs w:val="20"/>
              </w:rPr>
              <w:t>zorník</w:t>
            </w:r>
            <w:proofErr w:type="spellEnd"/>
            <w:r w:rsidRPr="00CD52ED">
              <w:rPr>
                <w:rFonts w:ascii="Times New Roman" w:hAnsi="Times New Roman" w:cs="Times New Roman"/>
                <w:sz w:val="20"/>
                <w:szCs w:val="20"/>
              </w:rPr>
              <w:t xml:space="preserve"> masky; </w:t>
            </w:r>
          </w:p>
          <w:p w:rsidR="00CD52ED" w:rsidRPr="00CD52ED" w:rsidRDefault="00CD52ED" w:rsidP="00F010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 xml:space="preserve">- disponuje aktiváciou prvým nadýchnutím; </w:t>
            </w:r>
          </w:p>
          <w:p w:rsidR="00CD52ED" w:rsidRPr="00CD52ED" w:rsidRDefault="00CD52ED" w:rsidP="00F010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 xml:space="preserve">- musí mať nízke dýchacie odpory; </w:t>
            </w:r>
          </w:p>
          <w:p w:rsidR="00CD52ED" w:rsidRPr="00CD52ED" w:rsidRDefault="00CD52ED" w:rsidP="00F010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 xml:space="preserve">- osadená bezpečnostnou </w:t>
            </w:r>
            <w:proofErr w:type="spellStart"/>
            <w:r w:rsidRPr="00CD52ED">
              <w:rPr>
                <w:rFonts w:ascii="Times New Roman" w:hAnsi="Times New Roman" w:cs="Times New Roman"/>
                <w:sz w:val="20"/>
                <w:szCs w:val="20"/>
              </w:rPr>
              <w:t>rýchlospojkou</w:t>
            </w:r>
            <w:proofErr w:type="spellEnd"/>
            <w:r w:rsidRPr="00CD52E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CD52ED" w:rsidRPr="00CD52ED" w:rsidRDefault="00CD52ED" w:rsidP="00F010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 xml:space="preserve">- disponujúca bajonetovou koncovkou pre rýchle spojenie s pretlakovou </w:t>
            </w:r>
            <w:proofErr w:type="spellStart"/>
            <w:r w:rsidRPr="00CD52ED">
              <w:rPr>
                <w:rFonts w:ascii="Times New Roman" w:hAnsi="Times New Roman" w:cs="Times New Roman"/>
                <w:sz w:val="20"/>
                <w:szCs w:val="20"/>
              </w:rPr>
              <w:t>celotvárovou</w:t>
            </w:r>
            <w:proofErr w:type="spellEnd"/>
            <w:r w:rsidRPr="00CD52ED">
              <w:rPr>
                <w:rFonts w:ascii="Times New Roman" w:hAnsi="Times New Roman" w:cs="Times New Roman"/>
                <w:sz w:val="20"/>
                <w:szCs w:val="20"/>
              </w:rPr>
              <w:t xml:space="preserve"> ochrannou maskou; </w:t>
            </w:r>
          </w:p>
          <w:p w:rsidR="00CD52ED" w:rsidRPr="00CD52ED" w:rsidRDefault="00CD52ED" w:rsidP="00F010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>- bez nárokov na zvláštnu údržbu;</w:t>
            </w:r>
          </w:p>
          <w:p w:rsidR="00CD52ED" w:rsidRPr="00CD52ED" w:rsidRDefault="00CD52ED" w:rsidP="00F010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 xml:space="preserve">- musí umožniť pripojenie redukčného ventilu pľúcnej automatiky k telesu nosiča pomocou odpojiteľného výkyvného kĺbu; </w:t>
            </w:r>
          </w:p>
        </w:tc>
      </w:tr>
      <w:tr w:rsidR="00CD52ED" w:rsidRPr="00CD52ED" w:rsidTr="00CD52ED">
        <w:tc>
          <w:tcPr>
            <w:tcW w:w="1261" w:type="dxa"/>
            <w:vAlign w:val="center"/>
          </w:tcPr>
          <w:p w:rsidR="00CD52ED" w:rsidRPr="00CD52ED" w:rsidRDefault="00CD52ED" w:rsidP="00CD5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b/>
                <w:sz w:val="20"/>
                <w:szCs w:val="20"/>
              </w:rPr>
              <w:t>Fľaša na stlačený vzduch</w:t>
            </w:r>
          </w:p>
        </w:tc>
        <w:tc>
          <w:tcPr>
            <w:tcW w:w="685" w:type="dxa"/>
            <w:vAlign w:val="center"/>
          </w:tcPr>
          <w:p w:rsidR="00CD52ED" w:rsidRPr="00CD52ED" w:rsidRDefault="00CD52ED" w:rsidP="00CD5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299" w:type="dxa"/>
          </w:tcPr>
          <w:p w:rsidR="00CD52ED" w:rsidRPr="00CD52ED" w:rsidRDefault="00CD52ED" w:rsidP="00F010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 xml:space="preserve">- požaduje sa kompozitná fľaša s hmotnosťou najviac do 6 kg; </w:t>
            </w:r>
          </w:p>
          <w:p w:rsidR="00CD52ED" w:rsidRPr="00CD52ED" w:rsidRDefault="00CD52ED" w:rsidP="00F010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 xml:space="preserve">- požadovaný objem fľaše v rozpätí od 5 do 7 litrov; </w:t>
            </w:r>
          </w:p>
          <w:p w:rsidR="00CD52ED" w:rsidRPr="00CD52ED" w:rsidRDefault="00CD52ED" w:rsidP="00F010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 xml:space="preserve">- požadovaný prevádzkový tlak 300 barov; </w:t>
            </w:r>
          </w:p>
          <w:p w:rsidR="00CD52ED" w:rsidRPr="00CD52ED" w:rsidRDefault="00CD52ED" w:rsidP="00F010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 xml:space="preserve">- bezpečnostným ventilom proti prudkému úniku stlačeného vzduchu; </w:t>
            </w:r>
          </w:p>
          <w:p w:rsidR="00CD52ED" w:rsidRPr="00CD52ED" w:rsidRDefault="00CD52ED" w:rsidP="00F010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>- požaduje sa vo farebnom vyhotovení v súlade s normou STN EN 1089-3</w:t>
            </w:r>
            <w:r w:rsidR="00097E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CD52ED" w:rsidRPr="00CD52ED" w:rsidTr="00CD52ED">
        <w:tc>
          <w:tcPr>
            <w:tcW w:w="1261" w:type="dxa"/>
            <w:vAlign w:val="center"/>
          </w:tcPr>
          <w:p w:rsidR="00CD52ED" w:rsidRPr="00CD52ED" w:rsidRDefault="00CD52ED" w:rsidP="00CD5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b/>
                <w:sz w:val="20"/>
                <w:szCs w:val="20"/>
              </w:rPr>
              <w:t>Ďalšie požiadavky</w:t>
            </w:r>
          </w:p>
        </w:tc>
        <w:tc>
          <w:tcPr>
            <w:tcW w:w="685" w:type="dxa"/>
            <w:vAlign w:val="center"/>
          </w:tcPr>
          <w:p w:rsidR="00CD52ED" w:rsidRPr="00CD52ED" w:rsidRDefault="00CD52ED" w:rsidP="00CD5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299" w:type="dxa"/>
          </w:tcPr>
          <w:p w:rsidR="00CD52ED" w:rsidRPr="00CD52ED" w:rsidRDefault="00CD52ED" w:rsidP="00F010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>- požaduje sa deklarovaná životnosť redukčného ventilu min. 10 rokov a deklarovaná životnosť ostatných komponentov zostavy min. 30 rokov;</w:t>
            </w:r>
          </w:p>
          <w:p w:rsidR="00CD52ED" w:rsidRPr="00CD52ED" w:rsidRDefault="00CD52ED" w:rsidP="00F010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 xml:space="preserve">- kúpna cena zahŕňa náklady na dodanie celého predmetu zákazky na príslušné adresy  dodania/plnenia zákazky, vrátane vykládky, balného, a likvidácie obalov; </w:t>
            </w:r>
          </w:p>
          <w:p w:rsidR="00CD52ED" w:rsidRPr="00CD52ED" w:rsidRDefault="00CD52ED" w:rsidP="00F010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85FF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>ožaduje sa predložiť potvrdenie dodávateľa predmetu zákazky, že je držiteľom certifikátu ISO EN 9001 a ISO EN 14001;</w:t>
            </w:r>
          </w:p>
          <w:p w:rsidR="00CD52ED" w:rsidRPr="00CD52ED" w:rsidRDefault="00CD52ED" w:rsidP="00F010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 xml:space="preserve">- konštrukcia dodávanej zostavy komponentov musí zodpovedať štandardom STN EN 137, masky STN EN 136, prístroje musia mať značku CE; </w:t>
            </w:r>
          </w:p>
          <w:p w:rsidR="00CD52ED" w:rsidRPr="00CD52ED" w:rsidRDefault="00CD52ED" w:rsidP="00F010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85FF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>ožaduje sa zaškolenie obsluhy pre 6 osôb na každom mieste plnenia;</w:t>
            </w:r>
          </w:p>
          <w:p w:rsidR="00CD52ED" w:rsidRPr="00CD52ED" w:rsidRDefault="00CD52ED" w:rsidP="00F010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85FF5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 xml:space="preserve">odávaný predmet zákazky nemôže byť repasovaný, recyklovaný alebo opravovaný, požaduje sa dodanie nového nepoužívaného </w:t>
            </w:r>
            <w:r w:rsidR="00285FF5">
              <w:rPr>
                <w:rFonts w:ascii="Times New Roman" w:hAnsi="Times New Roman" w:cs="Times New Roman"/>
                <w:sz w:val="20"/>
                <w:szCs w:val="20"/>
              </w:rPr>
              <w:t>autonómneho dýchacieho prístroja s príslušenstvom</w:t>
            </w: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 xml:space="preserve"> s plnou f</w:t>
            </w:r>
            <w:r w:rsidR="00285FF5">
              <w:rPr>
                <w:rFonts w:ascii="Times New Roman" w:hAnsi="Times New Roman" w:cs="Times New Roman"/>
                <w:sz w:val="20"/>
                <w:szCs w:val="20"/>
              </w:rPr>
              <w:t>unkčnosťou a v </w:t>
            </w: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>kompletnom stave;</w:t>
            </w:r>
          </w:p>
          <w:p w:rsidR="00CD52ED" w:rsidRPr="00CD52ED" w:rsidRDefault="00CD52ED" w:rsidP="00F010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85FF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 xml:space="preserve">ožaduje sa predložiť potvrdenie dodávateľa predmetu zákazky o poskytovaní autorizovaného servisu pre prípad servisnej opravy a servisné stredisko musí byť v SR alebo inej členskej krajine EÚ; </w:t>
            </w:r>
          </w:p>
          <w:p w:rsidR="00CD52ED" w:rsidRPr="00CD52ED" w:rsidRDefault="00CD52ED" w:rsidP="00F010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 xml:space="preserve">- od dodávateľa sa požaduje garantovať 2 ročný záručný servis a v druhom roku záručnej doby vykonať profylaktickú kontrolu, záručná garancia a profylaktická kontrola sú zahrnuté v kúpnej cene; </w:t>
            </w:r>
          </w:p>
          <w:p w:rsidR="00CD52ED" w:rsidRPr="00CD52ED" w:rsidRDefault="00CD52ED" w:rsidP="00F010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>- požaduje sa používateľský manuál v slovenskom jazyku.</w:t>
            </w:r>
          </w:p>
        </w:tc>
      </w:tr>
    </w:tbl>
    <w:p w:rsidR="001E6EC7" w:rsidRDefault="001E6EC7" w:rsidP="00046DFF">
      <w:pPr>
        <w:jc w:val="both"/>
        <w:rPr>
          <w:rFonts w:ascii="Times New Roman" w:hAnsi="Times New Roman" w:cs="Times New Roman"/>
          <w:sz w:val="24"/>
          <w:szCs w:val="24"/>
        </w:rPr>
      </w:pPr>
      <w:r w:rsidRPr="001E6EC7">
        <w:rPr>
          <w:rFonts w:ascii="Times New Roman" w:hAnsi="Times New Roman" w:cs="Times New Roman"/>
          <w:sz w:val="24"/>
          <w:szCs w:val="24"/>
        </w:rPr>
        <w:lastRenderedPageBreak/>
        <w:t>V celkovej cene za celý predmet zákazky musia byť započítané všetky náklady a cena musí byť konečná a nie je možné ju navyšovať o dodatočné náklady spojené s dodaním tovaru</w:t>
      </w:r>
      <w:r w:rsidR="00134DF0">
        <w:rPr>
          <w:rFonts w:ascii="Times New Roman" w:hAnsi="Times New Roman" w:cs="Times New Roman"/>
          <w:sz w:val="24"/>
          <w:szCs w:val="24"/>
        </w:rPr>
        <w:t xml:space="preserve"> a celkovým opisom predmetu zákazky</w:t>
      </w:r>
      <w:r w:rsidRPr="001E6EC7">
        <w:rPr>
          <w:rFonts w:ascii="Times New Roman" w:hAnsi="Times New Roman" w:cs="Times New Roman"/>
          <w:sz w:val="24"/>
          <w:szCs w:val="24"/>
        </w:rPr>
        <w:t>.</w:t>
      </w:r>
    </w:p>
    <w:p w:rsidR="00D725FD" w:rsidRPr="0097777F" w:rsidRDefault="00D725FD" w:rsidP="004F5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725FD" w:rsidRPr="00977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6BD8"/>
    <w:multiLevelType w:val="multilevel"/>
    <w:tmpl w:val="0254C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1A51CC"/>
    <w:multiLevelType w:val="hybridMultilevel"/>
    <w:tmpl w:val="BD46CB2A"/>
    <w:lvl w:ilvl="0" w:tplc="C912476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713DA"/>
    <w:multiLevelType w:val="hybridMultilevel"/>
    <w:tmpl w:val="986840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74C94"/>
    <w:multiLevelType w:val="hybridMultilevel"/>
    <w:tmpl w:val="A410A69A"/>
    <w:lvl w:ilvl="0" w:tplc="C912476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F230D6"/>
    <w:multiLevelType w:val="hybridMultilevel"/>
    <w:tmpl w:val="BAE6854E"/>
    <w:lvl w:ilvl="0" w:tplc="C912476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EB6D97"/>
    <w:multiLevelType w:val="hybridMultilevel"/>
    <w:tmpl w:val="C0D8D202"/>
    <w:lvl w:ilvl="0" w:tplc="90521B1E">
      <w:start w:val="6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762F2852"/>
    <w:multiLevelType w:val="hybridMultilevel"/>
    <w:tmpl w:val="1004DE52"/>
    <w:lvl w:ilvl="0" w:tplc="90521B1E">
      <w:start w:val="6"/>
      <w:numFmt w:val="bullet"/>
      <w:lvlText w:val="-"/>
      <w:lvlJc w:val="left"/>
      <w:pPr>
        <w:ind w:left="1212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C4A73CC"/>
    <w:multiLevelType w:val="multilevel"/>
    <w:tmpl w:val="34A2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D5C7F9B"/>
    <w:multiLevelType w:val="hybridMultilevel"/>
    <w:tmpl w:val="78B43160"/>
    <w:lvl w:ilvl="0" w:tplc="90521B1E">
      <w:start w:val="6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7F442B6A"/>
    <w:multiLevelType w:val="hybridMultilevel"/>
    <w:tmpl w:val="72269306"/>
    <w:lvl w:ilvl="0" w:tplc="90521B1E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811"/>
    <w:rsid w:val="00005427"/>
    <w:rsid w:val="0000686A"/>
    <w:rsid w:val="00020323"/>
    <w:rsid w:val="00046DFF"/>
    <w:rsid w:val="00050DDF"/>
    <w:rsid w:val="00057675"/>
    <w:rsid w:val="00065811"/>
    <w:rsid w:val="00076360"/>
    <w:rsid w:val="00097E3D"/>
    <w:rsid w:val="000A4EDE"/>
    <w:rsid w:val="000A552C"/>
    <w:rsid w:val="000B473B"/>
    <w:rsid w:val="000C2C45"/>
    <w:rsid w:val="000C48F9"/>
    <w:rsid w:val="000C59EA"/>
    <w:rsid w:val="000F3AD5"/>
    <w:rsid w:val="00101C32"/>
    <w:rsid w:val="0010660E"/>
    <w:rsid w:val="001219FF"/>
    <w:rsid w:val="00121F9C"/>
    <w:rsid w:val="0012384F"/>
    <w:rsid w:val="00134C54"/>
    <w:rsid w:val="00134DF0"/>
    <w:rsid w:val="001417EE"/>
    <w:rsid w:val="00193D36"/>
    <w:rsid w:val="001956D3"/>
    <w:rsid w:val="001C7DB7"/>
    <w:rsid w:val="001D364A"/>
    <w:rsid w:val="001E6EC7"/>
    <w:rsid w:val="001E789B"/>
    <w:rsid w:val="001F4D03"/>
    <w:rsid w:val="00221191"/>
    <w:rsid w:val="00223003"/>
    <w:rsid w:val="002260DC"/>
    <w:rsid w:val="00231CAC"/>
    <w:rsid w:val="00254534"/>
    <w:rsid w:val="00260D7D"/>
    <w:rsid w:val="00276C9A"/>
    <w:rsid w:val="00285FF5"/>
    <w:rsid w:val="00291E5F"/>
    <w:rsid w:val="002B0887"/>
    <w:rsid w:val="002B63A9"/>
    <w:rsid w:val="002E5480"/>
    <w:rsid w:val="002F3746"/>
    <w:rsid w:val="00306135"/>
    <w:rsid w:val="00306EDE"/>
    <w:rsid w:val="00312BE0"/>
    <w:rsid w:val="00324E3F"/>
    <w:rsid w:val="00327DC8"/>
    <w:rsid w:val="00330080"/>
    <w:rsid w:val="00343DC6"/>
    <w:rsid w:val="00371D4F"/>
    <w:rsid w:val="003762E2"/>
    <w:rsid w:val="003D133A"/>
    <w:rsid w:val="003D1763"/>
    <w:rsid w:val="003D2D3A"/>
    <w:rsid w:val="003D617A"/>
    <w:rsid w:val="003F156C"/>
    <w:rsid w:val="003F66D1"/>
    <w:rsid w:val="00404675"/>
    <w:rsid w:val="004248FE"/>
    <w:rsid w:val="00427E11"/>
    <w:rsid w:val="00440B88"/>
    <w:rsid w:val="00456762"/>
    <w:rsid w:val="00462020"/>
    <w:rsid w:val="00467E4C"/>
    <w:rsid w:val="00473D6D"/>
    <w:rsid w:val="00496E32"/>
    <w:rsid w:val="004B5B67"/>
    <w:rsid w:val="004D1E92"/>
    <w:rsid w:val="004E49B7"/>
    <w:rsid w:val="004F5048"/>
    <w:rsid w:val="00504CF1"/>
    <w:rsid w:val="005107B4"/>
    <w:rsid w:val="00513C3A"/>
    <w:rsid w:val="00523E5E"/>
    <w:rsid w:val="00526E30"/>
    <w:rsid w:val="00535C67"/>
    <w:rsid w:val="00536BFF"/>
    <w:rsid w:val="0054708D"/>
    <w:rsid w:val="0055269B"/>
    <w:rsid w:val="005709C7"/>
    <w:rsid w:val="0057678E"/>
    <w:rsid w:val="00595242"/>
    <w:rsid w:val="005A3AB0"/>
    <w:rsid w:val="005A3BDD"/>
    <w:rsid w:val="005D0ACC"/>
    <w:rsid w:val="005E2B84"/>
    <w:rsid w:val="005E31CA"/>
    <w:rsid w:val="00603E44"/>
    <w:rsid w:val="00625B02"/>
    <w:rsid w:val="00627F97"/>
    <w:rsid w:val="006324CD"/>
    <w:rsid w:val="00633843"/>
    <w:rsid w:val="00634960"/>
    <w:rsid w:val="00640722"/>
    <w:rsid w:val="00657237"/>
    <w:rsid w:val="00657AF1"/>
    <w:rsid w:val="00664673"/>
    <w:rsid w:val="00695BA4"/>
    <w:rsid w:val="006A308B"/>
    <w:rsid w:val="006B1088"/>
    <w:rsid w:val="006B74D2"/>
    <w:rsid w:val="006C7903"/>
    <w:rsid w:val="006D0E87"/>
    <w:rsid w:val="006E1601"/>
    <w:rsid w:val="006E695F"/>
    <w:rsid w:val="007143BB"/>
    <w:rsid w:val="00721E5C"/>
    <w:rsid w:val="00741CDC"/>
    <w:rsid w:val="00751DCC"/>
    <w:rsid w:val="00756800"/>
    <w:rsid w:val="007839B9"/>
    <w:rsid w:val="00786277"/>
    <w:rsid w:val="007A5D14"/>
    <w:rsid w:val="007C4834"/>
    <w:rsid w:val="007C4DC4"/>
    <w:rsid w:val="007E70A3"/>
    <w:rsid w:val="00801F65"/>
    <w:rsid w:val="0082076F"/>
    <w:rsid w:val="00822CF2"/>
    <w:rsid w:val="0082472C"/>
    <w:rsid w:val="00826400"/>
    <w:rsid w:val="0083580F"/>
    <w:rsid w:val="0083761E"/>
    <w:rsid w:val="008456E9"/>
    <w:rsid w:val="00852CC2"/>
    <w:rsid w:val="00862415"/>
    <w:rsid w:val="00866EC1"/>
    <w:rsid w:val="008A4809"/>
    <w:rsid w:val="008A65A1"/>
    <w:rsid w:val="008B59BB"/>
    <w:rsid w:val="008B61F5"/>
    <w:rsid w:val="008C30B7"/>
    <w:rsid w:val="008E5F0F"/>
    <w:rsid w:val="008E6A23"/>
    <w:rsid w:val="0091570B"/>
    <w:rsid w:val="00917644"/>
    <w:rsid w:val="00920FD9"/>
    <w:rsid w:val="009325D6"/>
    <w:rsid w:val="00943A5D"/>
    <w:rsid w:val="009452E8"/>
    <w:rsid w:val="00964E43"/>
    <w:rsid w:val="0097777F"/>
    <w:rsid w:val="0098780A"/>
    <w:rsid w:val="009A297A"/>
    <w:rsid w:val="009A4DEC"/>
    <w:rsid w:val="009B3860"/>
    <w:rsid w:val="009B7076"/>
    <w:rsid w:val="009B782F"/>
    <w:rsid w:val="009C5A5A"/>
    <w:rsid w:val="009D35E4"/>
    <w:rsid w:val="009F22F1"/>
    <w:rsid w:val="009F5BEB"/>
    <w:rsid w:val="009F5E0D"/>
    <w:rsid w:val="00A113C8"/>
    <w:rsid w:val="00A45F34"/>
    <w:rsid w:val="00A47D5C"/>
    <w:rsid w:val="00A539D8"/>
    <w:rsid w:val="00A72029"/>
    <w:rsid w:val="00A80D4F"/>
    <w:rsid w:val="00A90950"/>
    <w:rsid w:val="00AA0E68"/>
    <w:rsid w:val="00AC2533"/>
    <w:rsid w:val="00AC2872"/>
    <w:rsid w:val="00AD4C2F"/>
    <w:rsid w:val="00AF03FB"/>
    <w:rsid w:val="00AF3043"/>
    <w:rsid w:val="00B16135"/>
    <w:rsid w:val="00B21918"/>
    <w:rsid w:val="00B33FA3"/>
    <w:rsid w:val="00B35E63"/>
    <w:rsid w:val="00B40862"/>
    <w:rsid w:val="00B45CD3"/>
    <w:rsid w:val="00B506BA"/>
    <w:rsid w:val="00B52EA0"/>
    <w:rsid w:val="00B57C37"/>
    <w:rsid w:val="00B957AF"/>
    <w:rsid w:val="00B95D27"/>
    <w:rsid w:val="00BA1BBD"/>
    <w:rsid w:val="00BA4228"/>
    <w:rsid w:val="00BC2ECE"/>
    <w:rsid w:val="00BC75CF"/>
    <w:rsid w:val="00BD2F73"/>
    <w:rsid w:val="00BE0F32"/>
    <w:rsid w:val="00BE2339"/>
    <w:rsid w:val="00BE3506"/>
    <w:rsid w:val="00BE51CD"/>
    <w:rsid w:val="00C02BDC"/>
    <w:rsid w:val="00C07E3C"/>
    <w:rsid w:val="00C263C6"/>
    <w:rsid w:val="00C319EB"/>
    <w:rsid w:val="00C3283A"/>
    <w:rsid w:val="00C611C4"/>
    <w:rsid w:val="00C90E4C"/>
    <w:rsid w:val="00C95FAA"/>
    <w:rsid w:val="00CC30A1"/>
    <w:rsid w:val="00CD52ED"/>
    <w:rsid w:val="00CD727D"/>
    <w:rsid w:val="00CE10D9"/>
    <w:rsid w:val="00CE7034"/>
    <w:rsid w:val="00CF3C55"/>
    <w:rsid w:val="00CF3F07"/>
    <w:rsid w:val="00CF6852"/>
    <w:rsid w:val="00D20C6C"/>
    <w:rsid w:val="00D21D44"/>
    <w:rsid w:val="00D21F1E"/>
    <w:rsid w:val="00D25B83"/>
    <w:rsid w:val="00D65AD5"/>
    <w:rsid w:val="00D725FD"/>
    <w:rsid w:val="00D87B49"/>
    <w:rsid w:val="00D9673B"/>
    <w:rsid w:val="00D96946"/>
    <w:rsid w:val="00DA5448"/>
    <w:rsid w:val="00DA7D30"/>
    <w:rsid w:val="00DB39E3"/>
    <w:rsid w:val="00DD406C"/>
    <w:rsid w:val="00DD5FF8"/>
    <w:rsid w:val="00DE7369"/>
    <w:rsid w:val="00DF0718"/>
    <w:rsid w:val="00DF0F03"/>
    <w:rsid w:val="00E01362"/>
    <w:rsid w:val="00E13F03"/>
    <w:rsid w:val="00E3569C"/>
    <w:rsid w:val="00E40124"/>
    <w:rsid w:val="00E574F6"/>
    <w:rsid w:val="00E600D3"/>
    <w:rsid w:val="00E70748"/>
    <w:rsid w:val="00E97F53"/>
    <w:rsid w:val="00EA32DA"/>
    <w:rsid w:val="00EB11A0"/>
    <w:rsid w:val="00EB13F8"/>
    <w:rsid w:val="00EB3284"/>
    <w:rsid w:val="00EB5300"/>
    <w:rsid w:val="00ED2CC5"/>
    <w:rsid w:val="00ED64FA"/>
    <w:rsid w:val="00F0594D"/>
    <w:rsid w:val="00F1139F"/>
    <w:rsid w:val="00F23728"/>
    <w:rsid w:val="00F61628"/>
    <w:rsid w:val="00F66BA4"/>
    <w:rsid w:val="00F77B1F"/>
    <w:rsid w:val="00F86696"/>
    <w:rsid w:val="00F87192"/>
    <w:rsid w:val="00FA14F7"/>
    <w:rsid w:val="00FA2D59"/>
    <w:rsid w:val="00FB35C5"/>
    <w:rsid w:val="00FC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B35C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2032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E2339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4708D"/>
    <w:rPr>
      <w:color w:val="800080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751D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51D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51DC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1D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51DC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5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1DC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39"/>
    <w:rsid w:val="00513C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B35C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2032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E2339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4708D"/>
    <w:rPr>
      <w:color w:val="800080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751D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51D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51DC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1D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51DC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5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1DC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39"/>
    <w:rsid w:val="00513C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Orolín</dc:creator>
  <cp:lastModifiedBy>Soňa Baková</cp:lastModifiedBy>
  <cp:revision>3</cp:revision>
  <cp:lastPrinted>2025-07-18T08:03:00Z</cp:lastPrinted>
  <dcterms:created xsi:type="dcterms:W3CDTF">2025-08-06T06:27:00Z</dcterms:created>
  <dcterms:modified xsi:type="dcterms:W3CDTF">2025-08-06T06:36:00Z</dcterms:modified>
</cp:coreProperties>
</file>