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 xml:space="preserve">Rámcová dohoda č. </w:t>
      </w:r>
      <w:r>
        <w:rPr>
          <w:highlight w:val="yellow"/>
        </w:rPr>
        <w:t>___</w:t>
      </w:r>
      <w:r>
        <w:t xml:space="preserve"> </w:t>
      </w:r>
      <w:r>
        <w:br/>
      </w:r>
      <w:r>
        <w:t xml:space="preserve">na nákup </w:t>
      </w:r>
      <w:r>
        <w:t>čistiacich a hygienických prostriedkov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uzatvorená podľa §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269 ods. 2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a 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nasl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. zákona č. 513/1991 Zb. Obchodný zákonník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v znení neskorších predpisov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1"/>
          <w:sz w:val="22"/>
          <w:szCs w:val="22"/>
        </w:rPr>
        <w:t>ObZ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zákona č. 343/2015 Z. z. o verejnom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obstarávaní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v znení neskorších predpisov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ZVO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br/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Dohoda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“)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iCs/>
          <w:sz w:val="22"/>
          <w:szCs w:val="22"/>
          <w:lang w:eastAsia="sk-SK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-2"/>
        <w:jc w:val="center"/>
        <w:contextualSpacing w:val="false"/>
        <w:rPr>
          <w:rFonts w:ascii="Times New Roman" w:cs="Times New Roman" w:hAnsi="Times New Roman"/>
          <w:b/>
          <w:bCs/>
          <w:color w:val="000000"/>
          <w:spacing w:val="-3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pacing w:val="-2"/>
          <w:sz w:val="22"/>
          <w:szCs w:val="22"/>
        </w:rPr>
        <w:t>medzi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734" w:right="432" w:firstLine="38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  <w:r>
        <w:rPr>
          <w:rFonts w:ascii="Times New Roman" w:cs="Times New Roman" w:hAnsi="Times New Roman"/>
          <w:b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Názov: 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Bratislavské centrum služieb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 Primaciálne nám. 1, 814 99 Bratislava, Slovenská republika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Zastúpený: </w:t>
      </w:r>
      <w:r>
        <w:rPr>
          <w:rFonts w:ascii="Times New Roman" w:cs="Times New Roman" w:hAnsi="Times New Roman"/>
          <w:sz w:val="22"/>
          <w:szCs w:val="22"/>
        </w:rPr>
        <w:t xml:space="preserve">PhDr. Zuzana </w:t>
      </w:r>
      <w:r>
        <w:rPr>
          <w:rFonts w:ascii="Times New Roman" w:cs="Times New Roman" w:hAnsi="Times New Roman"/>
          <w:sz w:val="22"/>
          <w:szCs w:val="22"/>
        </w:rPr>
        <w:t>Merendová</w:t>
      </w:r>
      <w:r>
        <w:rPr>
          <w:rFonts w:ascii="Times New Roman" w:cs="Times New Roman" w:hAnsi="Times New Roman"/>
          <w:sz w:val="22"/>
          <w:szCs w:val="22"/>
        </w:rPr>
        <w:t>, riaditeľka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 55 365 493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 2121980201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 SK</w:t>
      </w:r>
      <w:r>
        <w:rPr>
          <w:rFonts w:ascii="Times New Roman" w:cs="Times New Roman" w:hAnsi="Times New Roman"/>
          <w:sz w:val="22"/>
          <w:szCs w:val="22"/>
        </w:rPr>
        <w:t>2121980201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Bankové spojenie: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Číslo účtu (IBAN):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tLeast" w:line="240"/>
        <w:ind w:right="-2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</w:pPr>
      <w:r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  <w:t>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Názov: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Konajúci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Zápis v registri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Bankové spojenie: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Číslo účtu (IBAN):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a </w:t>
      </w: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spolu ďalej len „</w:t>
      </w:r>
      <w:r>
        <w:rPr>
          <w:rFonts w:ascii="Times New Roman" w:cs="Times New Roman" w:hAnsi="Times New Roman"/>
          <w:b/>
          <w:sz w:val="22"/>
          <w:szCs w:val="22"/>
        </w:rPr>
        <w:t>Zmluvné strany</w:t>
      </w:r>
      <w:r>
        <w:rPr>
          <w:rFonts w:ascii="Times New Roman" w:cs="Times New Roman" w:hAnsi="Times New Roman"/>
          <w:sz w:val="22"/>
          <w:szCs w:val="22"/>
        </w:rPr>
        <w:t>“</w:t>
      </w:r>
      <w:r>
        <w:rPr>
          <w:rFonts w:ascii="Times New Roman" w:cs="Times New Roman" w:hAnsi="Times New Roman"/>
          <w:sz w:val="22"/>
          <w:szCs w:val="22"/>
        </w:rPr>
        <w:t>, resp. s</w:t>
      </w:r>
      <w:r>
        <w:rPr>
          <w:rFonts w:ascii="Times New Roman" w:cs="Times New Roman" w:hAnsi="Times New Roman"/>
          <w:sz w:val="22"/>
          <w:szCs w:val="22"/>
        </w:rPr>
        <w:t>amostatne „</w:t>
      </w:r>
      <w:r>
        <w:rPr>
          <w:rFonts w:ascii="Times New Roman" w:cs="Times New Roman" w:hAnsi="Times New Roman"/>
          <w:b/>
          <w:bCs/>
          <w:sz w:val="22"/>
          <w:szCs w:val="22"/>
        </w:rPr>
        <w:t>Zmluvná strana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1"/>
        <w:rPr/>
      </w:pPr>
      <w:r>
        <w:t>Preambula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</w:p>
    <w:p>
      <w:pPr>
        <w:pStyle w:val="style179"/>
        <w:numPr>
          <w:ilvl w:val="0"/>
          <w:numId w:val="2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ako verejný obstarávateľ </w:t>
      </w:r>
      <w:r>
        <w:rPr>
          <w:sz w:val="22"/>
          <w:szCs w:val="22"/>
        </w:rPr>
        <w:t xml:space="preserve">konajúci v postavení centrálnej obstarávacej organizácie podľa § 15 ods. 2 písm. a) </w:t>
      </w:r>
      <w:r>
        <w:rPr>
          <w:sz w:val="22"/>
          <w:szCs w:val="22"/>
        </w:rPr>
        <w:t>ZVO,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obstaranie predmetu </w:t>
      </w:r>
      <w:r>
        <w:rPr>
          <w:bCs/>
          <w:sz w:val="22"/>
          <w:szCs w:val="22"/>
        </w:rPr>
        <w:t xml:space="preserve">Dohody </w:t>
      </w:r>
      <w:r>
        <w:rPr>
          <w:bCs/>
          <w:sz w:val="22"/>
          <w:szCs w:val="22"/>
        </w:rPr>
        <w:t xml:space="preserve">použil </w:t>
      </w:r>
      <w:r>
        <w:rPr>
          <w:bCs/>
          <w:sz w:val="22"/>
          <w:szCs w:val="22"/>
        </w:rPr>
        <w:t xml:space="preserve">postup verejného obstarávania podľa </w:t>
      </w:r>
      <w:r>
        <w:rPr>
          <w:bCs/>
          <w:sz w:val="22"/>
          <w:szCs w:val="22"/>
        </w:rPr>
        <w:t>ZVO</w:t>
      </w:r>
      <w:r>
        <w:rPr>
          <w:bCs/>
          <w:sz w:val="22"/>
          <w:szCs w:val="22"/>
        </w:rPr>
        <w:t>. Na základ</w:t>
      </w:r>
      <w:r>
        <w:rPr>
          <w:bCs/>
          <w:sz w:val="22"/>
          <w:szCs w:val="22"/>
        </w:rPr>
        <w:t xml:space="preserve">e výsledkov </w:t>
      </w:r>
      <w:r>
        <w:rPr>
          <w:bCs/>
          <w:sz w:val="22"/>
          <w:szCs w:val="22"/>
        </w:rPr>
        <w:t>postupu podľa predchádzajúcej vety</w:t>
      </w:r>
      <w:r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ako verejný obstarávateľ a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ako úspešný uchádzač dohodli na uzatvorení </w:t>
      </w:r>
      <w:r>
        <w:rPr>
          <w:bCs/>
          <w:sz w:val="22"/>
          <w:szCs w:val="22"/>
        </w:rPr>
        <w:t>Dohody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vy</w:t>
      </w:r>
      <w:r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ostane zapísaný v registri partnerov verejného sektora v súlade s § 11 ZVO. </w:t>
      </w: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zodpovedá za a zaväzuje sa zabezpečiť, aby každý jeho subdodávateľ, ktorý sa podieľa na plnení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bol počas celého trvania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>zapísaný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registri partnerov verejného sektora, ak sa na neho povinnosť zápisu vzťahuje.</w:t>
      </w:r>
    </w:p>
    <w:p>
      <w:pPr>
        <w:pStyle w:val="style179"/>
        <w:ind w:left="357"/>
        <w:jc w:val="both"/>
        <w:contextualSpacing w:val="false"/>
        <w:rPr>
          <w:sz w:val="22"/>
          <w:szCs w:val="22"/>
        </w:rPr>
      </w:pPr>
    </w:p>
    <w:p>
      <w:pPr>
        <w:pStyle w:val="style1"/>
        <w:rPr/>
      </w:pPr>
      <w:r>
        <w:t>Článok I.</w:t>
      </w:r>
      <w:r>
        <w:t xml:space="preserve"> </w:t>
      </w:r>
      <w:r>
        <w:br/>
      </w:r>
      <w:r>
        <w:t xml:space="preserve">Predmet </w:t>
      </w:r>
      <w:r>
        <w:t>Dohody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Predmetom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>je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(i) </w:t>
      </w:r>
      <w:r>
        <w:rPr>
          <w:rFonts w:eastAsia="Times New Roman"/>
          <w:sz w:val="22"/>
          <w:szCs w:val="22"/>
          <w:lang w:eastAsia="sk-SK"/>
        </w:rPr>
        <w:t xml:space="preserve">záväzok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dodať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</w:t>
      </w:r>
      <w:r>
        <w:rPr>
          <w:rFonts w:eastAsia="Times New Roman"/>
          <w:sz w:val="22"/>
          <w:szCs w:val="22"/>
          <w:lang w:eastAsia="sk-SK"/>
        </w:rPr>
        <w:t>a </w:t>
      </w:r>
      <w:r>
        <w:rPr>
          <w:rFonts w:eastAsia="Times New Roman"/>
          <w:sz w:val="22"/>
          <w:szCs w:val="22"/>
          <w:lang w:eastAsia="sk-SK"/>
        </w:rPr>
        <w:t>ďalš</w:t>
      </w:r>
      <w:r>
        <w:rPr>
          <w:rFonts w:eastAsia="Times New Roman"/>
          <w:sz w:val="22"/>
          <w:szCs w:val="22"/>
          <w:lang w:eastAsia="sk-SK"/>
        </w:rPr>
        <w:t xml:space="preserve">ím </w:t>
      </w:r>
      <w:r>
        <w:rPr>
          <w:rFonts w:eastAsia="Times New Roman"/>
          <w:sz w:val="22"/>
          <w:szCs w:val="22"/>
          <w:lang w:eastAsia="sk-SK"/>
        </w:rPr>
        <w:t>organizáci</w:t>
      </w:r>
      <w:r>
        <w:rPr>
          <w:rFonts w:eastAsia="Times New Roman"/>
          <w:sz w:val="22"/>
          <w:szCs w:val="22"/>
          <w:lang w:eastAsia="sk-SK"/>
        </w:rPr>
        <w:t xml:space="preserve">ám </w:t>
      </w:r>
      <w:r>
        <w:rPr>
          <w:rFonts w:eastAsia="Times New Roman"/>
          <w:sz w:val="22"/>
          <w:szCs w:val="22"/>
          <w:lang w:eastAsia="sk-SK"/>
        </w:rPr>
        <w:t>a subjekt</w:t>
      </w:r>
      <w:r>
        <w:rPr>
          <w:rFonts w:eastAsia="Times New Roman"/>
          <w:sz w:val="22"/>
          <w:szCs w:val="22"/>
          <w:lang w:eastAsia="sk-SK"/>
        </w:rPr>
        <w:t>om</w:t>
      </w:r>
      <w:r>
        <w:rPr>
          <w:rFonts w:eastAsia="Times New Roman"/>
          <w:sz w:val="22"/>
          <w:szCs w:val="22"/>
          <w:lang w:eastAsia="sk-SK"/>
        </w:rPr>
        <w:t xml:space="preserve"> zriaden</w:t>
      </w:r>
      <w:r>
        <w:rPr>
          <w:rFonts w:eastAsia="Times New Roman"/>
          <w:sz w:val="22"/>
          <w:szCs w:val="22"/>
          <w:lang w:eastAsia="sk-SK"/>
        </w:rPr>
        <w:t>ým</w:t>
      </w:r>
      <w:r>
        <w:rPr>
          <w:rFonts w:eastAsia="Times New Roman"/>
          <w:sz w:val="22"/>
          <w:szCs w:val="22"/>
          <w:lang w:eastAsia="sk-SK"/>
        </w:rPr>
        <w:t xml:space="preserve"> alebo založen</w:t>
      </w:r>
      <w:r>
        <w:rPr>
          <w:rFonts w:eastAsia="Times New Roman"/>
          <w:sz w:val="22"/>
          <w:szCs w:val="22"/>
          <w:lang w:eastAsia="sk-SK"/>
        </w:rPr>
        <w:t>ým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>lavným mestom Slovenskej republiky Bratislava (ďalej len „</w:t>
      </w:r>
      <w:r>
        <w:rPr>
          <w:rFonts w:eastAsia="Times New Roman"/>
          <w:b/>
          <w:bCs/>
          <w:sz w:val="22"/>
          <w:szCs w:val="22"/>
          <w:lang w:eastAsia="sk-SK"/>
        </w:rPr>
        <w:t>Hlavné mesto</w:t>
      </w:r>
      <w:r>
        <w:rPr>
          <w:rFonts w:eastAsia="Times New Roman"/>
          <w:sz w:val="22"/>
          <w:szCs w:val="22"/>
          <w:lang w:eastAsia="sk-SK"/>
        </w:rPr>
        <w:t>“ a „</w:t>
      </w:r>
      <w:r>
        <w:rPr>
          <w:rFonts w:eastAsia="Times New Roman"/>
          <w:b/>
          <w:bCs/>
          <w:sz w:val="22"/>
          <w:szCs w:val="22"/>
          <w:lang w:eastAsia="sk-SK"/>
        </w:rPr>
        <w:t>mestské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organizácie</w:t>
      </w:r>
      <w:r>
        <w:rPr>
          <w:rFonts w:eastAsia="Times New Roman"/>
          <w:sz w:val="22"/>
          <w:szCs w:val="22"/>
          <w:lang w:eastAsia="sk-SK"/>
        </w:rPr>
        <w:t>“), ktoré pristúpia k tejto Dohode v súlade s </w:t>
      </w:r>
      <w:r>
        <w:rPr>
          <w:rFonts w:eastAsia="Times New Roman"/>
          <w:sz w:val="22"/>
          <w:szCs w:val="22"/>
          <w:lang w:eastAsia="sk-SK"/>
        </w:rPr>
        <w:t>bodom</w:t>
      </w:r>
      <w:r>
        <w:rPr>
          <w:rFonts w:eastAsia="Times New Roman"/>
          <w:sz w:val="22"/>
          <w:szCs w:val="22"/>
          <w:lang w:eastAsia="sk-SK"/>
        </w:rPr>
        <w:t xml:space="preserve"> 2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tohto článku Dohody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ako aj Hlavnému mestu, ak </w:t>
      </w:r>
      <w:r>
        <w:rPr>
          <w:rFonts w:eastAsia="Times New Roman"/>
          <w:sz w:val="22"/>
          <w:szCs w:val="22"/>
          <w:lang w:eastAsia="sk-SK"/>
        </w:rPr>
        <w:t>pristúpi</w:t>
      </w:r>
      <w:r>
        <w:rPr>
          <w:rFonts w:eastAsia="Times New Roman"/>
          <w:sz w:val="22"/>
          <w:szCs w:val="22"/>
          <w:lang w:eastAsia="sk-SK"/>
        </w:rPr>
        <w:t xml:space="preserve"> k tejto Dohode v súlade s bodom 2. tohto </w:t>
      </w:r>
      <w:r>
        <w:rPr>
          <w:rFonts w:eastAsia="Times New Roman"/>
          <w:sz w:val="22"/>
          <w:szCs w:val="22"/>
          <w:lang w:eastAsia="sk-SK"/>
        </w:rPr>
        <w:t xml:space="preserve">článku Dohody, </w:t>
      </w:r>
      <w:r>
        <w:rPr>
          <w:rFonts w:eastAsia="Times New Roman"/>
          <w:sz w:val="22"/>
          <w:szCs w:val="22"/>
          <w:lang w:eastAsia="sk-SK"/>
        </w:rPr>
        <w:t>počas platnosti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účinnosti</w:t>
      </w:r>
      <w:r>
        <w:rPr>
          <w:rFonts w:eastAsia="Times New Roman"/>
          <w:sz w:val="22"/>
          <w:szCs w:val="22"/>
          <w:lang w:eastAsia="sk-SK"/>
        </w:rPr>
        <w:t xml:space="preserve"> D</w:t>
      </w:r>
      <w:r>
        <w:rPr>
          <w:rFonts w:eastAsia="Times New Roman"/>
          <w:sz w:val="22"/>
          <w:szCs w:val="22"/>
          <w:lang w:eastAsia="sk-SK"/>
        </w:rPr>
        <w:t xml:space="preserve">ohody </w:t>
      </w:r>
      <w:r>
        <w:rPr>
          <w:rFonts w:eastAsia="Times New Roman"/>
          <w:sz w:val="22"/>
          <w:szCs w:val="22"/>
          <w:lang w:eastAsia="sk-SK"/>
        </w:rPr>
        <w:t>čistiace a hygienické prostriedky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ktoré sú bežne dostupné na trhu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v kvalite jednotlivých položiek bližšie špecifikovaných v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rílohe č. 1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(ďalej tiež „</w:t>
      </w:r>
      <w:r>
        <w:rPr>
          <w:rFonts w:eastAsia="Times New Roman"/>
          <w:b/>
          <w:sz w:val="22"/>
          <w:szCs w:val="22"/>
          <w:lang w:eastAsia="sk-SK"/>
        </w:rPr>
        <w:t>Predmet kúpy</w:t>
      </w:r>
      <w:r>
        <w:rPr>
          <w:rFonts w:eastAsia="Times New Roman"/>
          <w:sz w:val="22"/>
          <w:szCs w:val="22"/>
          <w:lang w:eastAsia="sk-SK"/>
        </w:rPr>
        <w:t>“ alebo „</w:t>
      </w:r>
      <w:r>
        <w:rPr>
          <w:rFonts w:eastAsia="Times New Roman"/>
          <w:b/>
          <w:sz w:val="22"/>
          <w:szCs w:val="22"/>
          <w:lang w:eastAsia="sk-SK"/>
        </w:rPr>
        <w:t>Tovar</w:t>
      </w:r>
      <w:r>
        <w:rPr>
          <w:rFonts w:eastAsia="Times New Roman"/>
          <w:sz w:val="22"/>
          <w:szCs w:val="22"/>
          <w:lang w:eastAsia="sk-SK"/>
        </w:rPr>
        <w:t>“)</w:t>
      </w:r>
      <w:r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(ii) </w:t>
      </w:r>
      <w:r>
        <w:rPr>
          <w:rFonts w:eastAsia="Times New Roman"/>
          <w:sz w:val="22"/>
          <w:szCs w:val="22"/>
          <w:lang w:eastAsia="sk-SK"/>
        </w:rPr>
        <w:t>záväzok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</w:t>
      </w:r>
      <w:r>
        <w:rPr>
          <w:rFonts w:eastAsia="Times New Roman"/>
          <w:sz w:val="22"/>
          <w:szCs w:val="22"/>
          <w:lang w:eastAsia="sk-SK"/>
        </w:rPr>
        <w:t xml:space="preserve">platiť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odmenu </w:t>
      </w:r>
      <w:r>
        <w:rPr>
          <w:rFonts w:eastAsia="Times New Roman"/>
          <w:sz w:val="22"/>
          <w:szCs w:val="22"/>
          <w:lang w:eastAsia="sk-SK"/>
        </w:rPr>
        <w:t xml:space="preserve">(cenu) </w:t>
      </w:r>
      <w:r>
        <w:rPr>
          <w:rFonts w:eastAsia="Times New Roman"/>
          <w:sz w:val="22"/>
          <w:szCs w:val="22"/>
          <w:lang w:eastAsia="sk-SK"/>
        </w:rPr>
        <w:t xml:space="preserve">za riadne </w:t>
      </w:r>
      <w:r>
        <w:rPr>
          <w:rFonts w:eastAsia="Times New Roman"/>
          <w:sz w:val="22"/>
          <w:szCs w:val="22"/>
          <w:lang w:eastAsia="sk-SK"/>
        </w:rPr>
        <w:t xml:space="preserve">a včas </w:t>
      </w:r>
      <w:r>
        <w:rPr>
          <w:rFonts w:eastAsia="Times New Roman"/>
          <w:sz w:val="22"/>
          <w:szCs w:val="22"/>
          <w:lang w:eastAsia="sk-SK"/>
        </w:rPr>
        <w:t xml:space="preserve">dodaný </w:t>
      </w:r>
      <w:r>
        <w:rPr>
          <w:rFonts w:eastAsia="Times New Roman"/>
          <w:sz w:val="22"/>
          <w:szCs w:val="22"/>
          <w:lang w:eastAsia="sk-SK"/>
        </w:rPr>
        <w:t xml:space="preserve">Predmet kúpy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súlade s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ohodou, súťažnými podkladmi, </w:t>
      </w:r>
      <w:r>
        <w:rPr>
          <w:rFonts w:eastAsia="Times New Roman"/>
          <w:sz w:val="22"/>
          <w:szCs w:val="22"/>
          <w:lang w:eastAsia="sk-SK"/>
        </w:rPr>
        <w:t xml:space="preserve">čiastkovými </w:t>
      </w:r>
      <w:r>
        <w:rPr>
          <w:rFonts w:eastAsia="Times New Roman"/>
          <w:sz w:val="22"/>
          <w:szCs w:val="22"/>
          <w:lang w:eastAsia="sk-SK"/>
        </w:rPr>
        <w:t xml:space="preserve">objednávkami </w:t>
      </w:r>
      <w:r>
        <w:rPr>
          <w:rFonts w:eastAsia="Times New Roman"/>
          <w:sz w:val="22"/>
          <w:szCs w:val="22"/>
          <w:lang w:eastAsia="sk-SK"/>
        </w:rPr>
        <w:t>vystavenými podľa čl. II. Dohody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 príslušnými </w:t>
      </w:r>
      <w:r>
        <w:rPr>
          <w:rFonts w:eastAsia="Times New Roman"/>
          <w:sz w:val="22"/>
          <w:szCs w:val="22"/>
          <w:lang w:eastAsia="sk-SK"/>
        </w:rPr>
        <w:t>všeobecne záväznými právnymi predpismi</w:t>
      </w:r>
      <w:r>
        <w:rPr>
          <w:rFonts w:eastAsia="Times New Roman"/>
          <w:sz w:val="22"/>
          <w:szCs w:val="22"/>
          <w:lang w:eastAsia="sk-SK"/>
        </w:rPr>
        <w:t xml:space="preserve"> a </w:t>
      </w:r>
      <w:r>
        <w:rPr>
          <w:rFonts w:eastAsia="Times New Roman"/>
          <w:sz w:val="22"/>
          <w:szCs w:val="22"/>
          <w:lang w:eastAsia="sk-SK"/>
        </w:rPr>
        <w:t>ZVO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prípade rozporu medzi ustanoveniami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a ustanoveniami čiastkových </w:t>
      </w:r>
      <w:r>
        <w:rPr>
          <w:rFonts w:eastAsia="Times New Roman"/>
          <w:sz w:val="22"/>
          <w:szCs w:val="22"/>
          <w:lang w:eastAsia="sk-SK"/>
        </w:rPr>
        <w:t>objednávok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</w:t>
      </w:r>
      <w:r>
        <w:rPr>
          <w:rFonts w:eastAsia="Times New Roman"/>
          <w:sz w:val="22"/>
          <w:szCs w:val="22"/>
          <w:lang w:eastAsia="sk-SK"/>
        </w:rPr>
        <w:t xml:space="preserve">Podrobná špecifikácia </w:t>
      </w:r>
      <w:r>
        <w:rPr>
          <w:rFonts w:eastAsia="Times New Roman"/>
          <w:sz w:val="22"/>
          <w:szCs w:val="22"/>
          <w:lang w:eastAsia="sk-SK"/>
        </w:rPr>
        <w:t>Predmetu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je uvedená v Prílohe č. 1 Dohody.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 </w:t>
      </w:r>
      <w:r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>lavným mestom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 účelom</w:t>
      </w:r>
      <w:r>
        <w:rPr>
          <w:rFonts w:eastAsia="Times New Roman"/>
          <w:sz w:val="22"/>
          <w:szCs w:val="22"/>
          <w:lang w:eastAsia="sk-SK"/>
        </w:rPr>
        <w:t xml:space="preserve"> poskytova</w:t>
      </w:r>
      <w:r>
        <w:rPr>
          <w:rFonts w:eastAsia="Times New Roman"/>
          <w:sz w:val="22"/>
          <w:szCs w:val="22"/>
          <w:lang w:eastAsia="sk-SK"/>
        </w:rPr>
        <w:t>nia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podporných </w:t>
      </w:r>
      <w:r>
        <w:rPr>
          <w:rFonts w:eastAsia="Times New Roman"/>
          <w:sz w:val="22"/>
          <w:szCs w:val="22"/>
          <w:lang w:eastAsia="sk-SK"/>
        </w:rPr>
        <w:t xml:space="preserve">(zdieľaných) </w:t>
      </w:r>
      <w:r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>
        <w:rPr>
          <w:rFonts w:eastAsia="Times New Roman"/>
          <w:sz w:val="22"/>
          <w:szCs w:val="22"/>
          <w:lang w:eastAsia="sk-SK"/>
        </w:rPr>
        <w:t>verejného obstarávania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mestským </w:t>
      </w:r>
      <w:r>
        <w:rPr>
          <w:rFonts w:eastAsia="Times New Roman"/>
          <w:sz w:val="22"/>
          <w:szCs w:val="22"/>
          <w:lang w:eastAsia="sk-SK"/>
        </w:rPr>
        <w:t>organizáciám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 zároveň v súlade s osobitnou zmluvou uzatvorenou s Hlavným mestom centrálnou obstarávacou organizáciou pre Hlavné mesto. </w:t>
      </w:r>
      <w:r>
        <w:rPr>
          <w:rFonts w:eastAsia="Times New Roman"/>
          <w:sz w:val="22"/>
          <w:szCs w:val="22"/>
          <w:lang w:eastAsia="sk-SK"/>
        </w:rPr>
        <w:t xml:space="preserve">V nadväznosti </w:t>
      </w:r>
      <w:r>
        <w:rPr>
          <w:rFonts w:eastAsia="Times New Roman"/>
          <w:sz w:val="22"/>
          <w:szCs w:val="22"/>
          <w:lang w:eastAsia="sk-SK"/>
        </w:rPr>
        <w:t>n</w:t>
      </w:r>
      <w:r>
        <w:rPr>
          <w:rFonts w:eastAsia="Times New Roman"/>
          <w:sz w:val="22"/>
          <w:szCs w:val="22"/>
          <w:lang w:eastAsia="sk-SK"/>
        </w:rPr>
        <w:t xml:space="preserve">a </w:t>
      </w:r>
      <w:r>
        <w:rPr>
          <w:rFonts w:eastAsia="Times New Roman"/>
          <w:sz w:val="22"/>
          <w:szCs w:val="22"/>
          <w:lang w:eastAsia="sk-SK"/>
        </w:rPr>
        <w:t xml:space="preserve">uvedené </w:t>
      </w:r>
      <w:r>
        <w:rPr>
          <w:rFonts w:eastAsia="Times New Roman"/>
          <w:sz w:val="22"/>
          <w:szCs w:val="22"/>
          <w:lang w:eastAsia="sk-SK"/>
        </w:rPr>
        <w:t xml:space="preserve">sa Zmluvné strany dohodli, že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je po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uzatvorení Dohody </w:t>
      </w:r>
      <w:r>
        <w:rPr>
          <w:sz w:val="22"/>
          <w:szCs w:val="22"/>
        </w:rPr>
        <w:t xml:space="preserve">oprávnený </w:t>
      </w:r>
      <w:r>
        <w:rPr>
          <w:sz w:val="22"/>
          <w:szCs w:val="22"/>
        </w:rPr>
        <w:t>oslov</w:t>
      </w:r>
      <w:r>
        <w:rPr>
          <w:sz w:val="22"/>
          <w:szCs w:val="22"/>
        </w:rPr>
        <w:t>iť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Hlavné mesto a </w:t>
      </w:r>
      <w:r>
        <w:rPr>
          <w:sz w:val="22"/>
          <w:szCs w:val="22"/>
        </w:rPr>
        <w:t xml:space="preserve">mestské </w:t>
      </w:r>
      <w:r>
        <w:rPr>
          <w:sz w:val="22"/>
          <w:szCs w:val="22"/>
        </w:rPr>
        <w:t>organizácie</w:t>
      </w:r>
      <w:r>
        <w:rPr>
          <w:sz w:val="22"/>
          <w:szCs w:val="22"/>
        </w:rPr>
        <w:t>, ktor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sú identifikovan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Prílohe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ako aj</w:t>
      </w:r>
      <w:r>
        <w:rPr>
          <w:sz w:val="22"/>
          <w:szCs w:val="22"/>
        </w:rPr>
        <w:t xml:space="preserve"> všetky ďalšie</w:t>
      </w:r>
      <w:r>
        <w:rPr>
          <w:sz w:val="22"/>
          <w:szCs w:val="22"/>
        </w:rPr>
        <w:t xml:space="preserve"> mestské organizáci</w:t>
      </w:r>
      <w:r>
        <w:rPr>
          <w:sz w:val="22"/>
          <w:szCs w:val="22"/>
        </w:rPr>
        <w:t>e</w:t>
      </w:r>
      <w:r>
        <w:rPr>
          <w:sz w:val="22"/>
          <w:szCs w:val="22"/>
        </w:rPr>
        <w:t>, ktoré budú zriadené alebo založené</w:t>
      </w:r>
      <w:r>
        <w:rPr>
          <w:sz w:val="22"/>
          <w:szCs w:val="22"/>
        </w:rPr>
        <w:t xml:space="preserve"> Hlavným mestom</w:t>
      </w:r>
      <w:r>
        <w:rPr>
          <w:sz w:val="22"/>
          <w:szCs w:val="22"/>
        </w:rPr>
        <w:t xml:space="preserve"> kedykoľvek po uzatvorení Dohody,</w:t>
      </w:r>
      <w:r>
        <w:rPr>
          <w:sz w:val="22"/>
          <w:szCs w:val="22"/>
        </w:rPr>
        <w:t xml:space="preserve"> alebo ktoré vzniknú splynutím alebo zlúčením </w:t>
      </w:r>
      <w:r>
        <w:rPr>
          <w:sz w:val="22"/>
          <w:szCs w:val="22"/>
        </w:rPr>
        <w:t>akýchkoľvek mestských organizácií</w:t>
      </w:r>
      <w:r>
        <w:rPr>
          <w:sz w:val="22"/>
          <w:szCs w:val="22"/>
        </w:rPr>
        <w:t xml:space="preserve"> kedykoľvek po uzatvorení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to </w:t>
      </w:r>
      <w:r>
        <w:rPr>
          <w:sz w:val="22"/>
          <w:szCs w:val="22"/>
        </w:rPr>
        <w:t xml:space="preserve">za účelom uzatvorenia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s</w:t>
      </w:r>
      <w:r>
        <w:rPr>
          <w:sz w:val="22"/>
          <w:szCs w:val="22"/>
        </w:rPr>
        <w:t> Predávajúcim</w:t>
      </w:r>
      <w:r>
        <w:rPr>
          <w:sz w:val="22"/>
          <w:szCs w:val="22"/>
        </w:rPr>
        <w:t xml:space="preserve">, ktorá tvorí Prílohu č.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súhlasí s tým, že u</w:t>
      </w:r>
      <w:r>
        <w:rPr>
          <w:sz w:val="22"/>
          <w:szCs w:val="22"/>
        </w:rPr>
        <w:t xml:space="preserve">zatvorením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 xml:space="preserve">dohode </w:t>
      </w:r>
      <w:r>
        <w:rPr>
          <w:sz w:val="22"/>
          <w:szCs w:val="22"/>
        </w:rPr>
        <w:t xml:space="preserve">Hlavné mesto a/alebo </w:t>
      </w:r>
      <w:r>
        <w:rPr>
          <w:sz w:val="22"/>
          <w:szCs w:val="22"/>
        </w:rPr>
        <w:t xml:space="preserve">dotknutá </w:t>
      </w:r>
      <w:r>
        <w:rPr>
          <w:sz w:val="22"/>
          <w:szCs w:val="22"/>
        </w:rPr>
        <w:t xml:space="preserve">mestská </w:t>
      </w:r>
      <w:r>
        <w:rPr>
          <w:sz w:val="22"/>
          <w:szCs w:val="22"/>
        </w:rPr>
        <w:t xml:space="preserve">organizácia </w:t>
      </w:r>
      <w:r>
        <w:rPr>
          <w:sz w:val="22"/>
          <w:szCs w:val="22"/>
        </w:rPr>
        <w:t>pristúpi k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Dohode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primerane sa na </w:t>
      </w:r>
      <w:r>
        <w:rPr>
          <w:sz w:val="22"/>
          <w:szCs w:val="22"/>
        </w:rPr>
        <w:t>nich</w:t>
      </w:r>
      <w:r>
        <w:rPr>
          <w:sz w:val="22"/>
          <w:szCs w:val="22"/>
        </w:rPr>
        <w:t xml:space="preserve"> budú </w:t>
      </w:r>
      <w:r>
        <w:rPr>
          <w:sz w:val="22"/>
          <w:szCs w:val="22"/>
        </w:rPr>
        <w:t>vzťah</w:t>
      </w:r>
      <w:r>
        <w:rPr>
          <w:sz w:val="22"/>
          <w:szCs w:val="22"/>
        </w:rPr>
        <w:t>ovať</w:t>
      </w:r>
      <w:r>
        <w:rPr>
          <w:sz w:val="22"/>
          <w:szCs w:val="22"/>
        </w:rPr>
        <w:t xml:space="preserve"> práva a povinnosti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určené 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Dohode. Uzatvorenie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je právom </w:t>
      </w:r>
      <w:r>
        <w:rPr>
          <w:sz w:val="22"/>
          <w:szCs w:val="22"/>
        </w:rPr>
        <w:t>Hlavného mesta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dotknutej </w:t>
      </w:r>
      <w:r>
        <w:rPr>
          <w:sz w:val="22"/>
          <w:szCs w:val="22"/>
        </w:rPr>
        <w:t xml:space="preserve">mestskej </w:t>
      </w:r>
      <w:r>
        <w:rPr>
          <w:sz w:val="22"/>
          <w:szCs w:val="22"/>
        </w:rPr>
        <w:t>organizácie</w:t>
      </w:r>
      <w:r>
        <w:rPr>
          <w:sz w:val="22"/>
          <w:szCs w:val="22"/>
        </w:rPr>
        <w:t xml:space="preserve"> a v prípade, ak táto svoje právo využije,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povinný uzatvoriť Dohodu o pristúpení k rámcovej dohode bez zbytočného odkladu; porušenie povinnosti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uzatvoriť Do</w:t>
      </w:r>
      <w:r>
        <w:rPr>
          <w:sz w:val="22"/>
          <w:szCs w:val="22"/>
        </w:rPr>
        <w:t>hodu o pristúpení k rámcovej dohode sa považuje za podstatné porušenie 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</w:t>
      </w:r>
      <w:r>
        <w:rPr>
          <w:sz w:val="22"/>
          <w:szCs w:val="22"/>
        </w:rPr>
        <w:t xml:space="preserve">vhodným spôsobom </w:t>
      </w:r>
      <w:r>
        <w:rPr>
          <w:sz w:val="22"/>
          <w:szCs w:val="22"/>
        </w:rPr>
        <w:t xml:space="preserve">informovať </w:t>
      </w:r>
      <w:r>
        <w:rPr>
          <w:sz w:val="22"/>
          <w:szCs w:val="22"/>
        </w:rPr>
        <w:t xml:space="preserve">Hlavné mesto a </w:t>
      </w:r>
      <w:r>
        <w:rPr>
          <w:rFonts w:eastAsia="Times New Roman"/>
          <w:sz w:val="22"/>
          <w:szCs w:val="22"/>
          <w:lang w:eastAsia="sk-SK"/>
        </w:rPr>
        <w:t xml:space="preserve">mestské </w:t>
      </w:r>
      <w:r>
        <w:rPr>
          <w:rFonts w:eastAsia="Times New Roman"/>
          <w:sz w:val="22"/>
          <w:szCs w:val="22"/>
          <w:lang w:eastAsia="sk-SK"/>
        </w:rPr>
        <w:t>organizácie, ktoré pristúpili k Dohode v súlade s týmto článkom Dohody,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>
        <w:rPr>
          <w:sz w:val="22"/>
          <w:szCs w:val="22"/>
        </w:rPr>
        <w:t>akejkoľvek zmene Dohody alebo jej prílohy alebo o akomkoľvek inom právnom úkone uskutočnenom v mene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účet </w:t>
      </w:r>
      <w:r>
        <w:rPr>
          <w:sz w:val="22"/>
          <w:szCs w:val="22"/>
        </w:rPr>
        <w:t xml:space="preserve">Hlavného mesta a </w:t>
      </w:r>
      <w:r>
        <w:rPr>
          <w:sz w:val="22"/>
          <w:szCs w:val="22"/>
        </w:rPr>
        <w:t>mestských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organizácií v súvislosti s predmetom 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nenesie zodpovednosť za prípadné škody vzniknuté z dôvodu nesplnenia oznamovacej povinnosti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 predchádzajúcej vety.</w:t>
      </w:r>
      <w:r>
        <w:rPr>
          <w:sz w:val="22"/>
          <w:szCs w:val="22"/>
        </w:rPr>
        <w:t xml:space="preserve"> Zmluvné strany berú 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vedomie, že pristúpením k</w:t>
      </w:r>
      <w:r>
        <w:rPr>
          <w:sz w:val="22"/>
          <w:szCs w:val="22"/>
        </w:rPr>
        <w:t> 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ohode nezodpovedajú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 Hlavné mesto a/alebo </w:t>
      </w:r>
      <w:r>
        <w:rPr>
          <w:sz w:val="22"/>
          <w:szCs w:val="22"/>
        </w:rPr>
        <w:t xml:space="preserve">pristupujúca </w:t>
      </w:r>
      <w:r>
        <w:rPr>
          <w:sz w:val="22"/>
          <w:szCs w:val="22"/>
        </w:rPr>
        <w:t xml:space="preserve">mestská </w:t>
      </w:r>
      <w:r>
        <w:rPr>
          <w:sz w:val="22"/>
          <w:szCs w:val="22"/>
        </w:rPr>
        <w:t>organizácia</w:t>
      </w:r>
      <w:r>
        <w:rPr>
          <w:sz w:val="22"/>
          <w:szCs w:val="22"/>
        </w:rPr>
        <w:t>, resp. organizácie</w:t>
      </w:r>
      <w:r>
        <w:rPr>
          <w:sz w:val="22"/>
          <w:szCs w:val="22"/>
        </w:rPr>
        <w:t xml:space="preserve"> za záväzky spoločne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nerozdielne, t</w:t>
      </w:r>
      <w:r>
        <w:rPr>
          <w:sz w:val="22"/>
          <w:szCs w:val="22"/>
        </w:rPr>
        <w:t xml:space="preserve">zn. </w:t>
      </w:r>
      <w:r>
        <w:rPr>
          <w:sz w:val="22"/>
          <w:szCs w:val="22"/>
        </w:rPr>
        <w:t>každý subjekt zodpovedá výhradne za svoje vlastné záväzky.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sa zaväzuje, že za podmienok dohodnutých </w:t>
      </w:r>
      <w:r>
        <w:rPr>
          <w:rFonts w:eastAsia="Times New Roman"/>
          <w:sz w:val="22"/>
          <w:szCs w:val="22"/>
          <w:lang w:eastAsia="sk-SK"/>
        </w:rPr>
        <w:t xml:space="preserve">v Dohode </w:t>
      </w:r>
      <w:r>
        <w:rPr>
          <w:sz w:val="22"/>
          <w:szCs w:val="22"/>
        </w:rPr>
        <w:t xml:space="preserve">dodá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upujúcemu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rozsahu</w:t>
      </w:r>
      <w:r>
        <w:rPr>
          <w:rFonts w:eastAsia="Times New Roman"/>
          <w:sz w:val="22"/>
          <w:szCs w:val="22"/>
          <w:lang w:eastAsia="sk-SK"/>
        </w:rPr>
        <w:t xml:space="preserve">, v čase a na mieste podľa čiastkovej objednávky vystavenej Kupujúcim </w:t>
      </w:r>
      <w:r>
        <w:rPr>
          <w:rFonts w:eastAsia="Times New Roman"/>
          <w:sz w:val="22"/>
          <w:szCs w:val="22"/>
          <w:lang w:eastAsia="sk-SK"/>
        </w:rPr>
        <w:t>spôsobom dohodnutým v čl. II. Dohody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 xml:space="preserve">a zároveň prevedie vlastnícke právo k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ovaru podľa podmienok uvedených v čl.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ohody. Kupujúci sa zaväzuje za podmienok dohodnutých v</w:t>
      </w:r>
      <w:r>
        <w:rPr>
          <w:sz w:val="22"/>
          <w:szCs w:val="22"/>
        </w:rPr>
        <w:t> Dohode objednaný a riadne a včas dodaný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 od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prevziať a zaplatiť za neho </w:t>
      </w:r>
      <w:r>
        <w:rPr>
          <w:sz w:val="22"/>
          <w:szCs w:val="22"/>
        </w:rPr>
        <w:t>Pr</w:t>
      </w:r>
      <w:r>
        <w:rPr>
          <w:sz w:val="22"/>
          <w:szCs w:val="22"/>
        </w:rPr>
        <w:t>edávajúcemu kúpn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cen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</w:t>
      </w:r>
      <w:r>
        <w:rPr>
          <w:sz w:val="22"/>
          <w:szCs w:val="22"/>
        </w:rPr>
        <w:t xml:space="preserve"> v čl.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ohody, zodpovedajúc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splnenému rozsahu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</w:t>
      </w:r>
      <w:r>
        <w:rPr>
          <w:rFonts w:eastAsia="Times New Roman"/>
          <w:sz w:val="22"/>
          <w:szCs w:val="22"/>
          <w:lang w:eastAsia="sk-SK"/>
        </w:rPr>
        <w:t>Pr</w:t>
      </w:r>
      <w:r>
        <w:rPr>
          <w:rFonts w:eastAsia="Times New Roman"/>
          <w:sz w:val="22"/>
          <w:szCs w:val="22"/>
          <w:lang w:eastAsia="sk-SK"/>
        </w:rPr>
        <w:t xml:space="preserve">edávajúci súčasne na svoje náklady a svoje nebezpečenstvo zabezpečí dopravu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na miesto dodania a jeho vykládku podľa čl. II.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>vy</w:t>
      </w:r>
      <w:r>
        <w:rPr>
          <w:rFonts w:eastAsia="Times New Roman"/>
          <w:sz w:val="22"/>
          <w:szCs w:val="22"/>
          <w:lang w:eastAsia="sk-SK"/>
        </w:rPr>
        <w:t xml:space="preserve">hlasuje, že </w:t>
      </w:r>
      <w:r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>dodávať Predmet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v rozsahu podľa Dohody a </w:t>
      </w:r>
      <w:r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>
        <w:rPr>
          <w:rFonts w:eastAsia="Times New Roman"/>
          <w:sz w:val="22"/>
          <w:szCs w:val="22"/>
          <w:lang w:eastAsia="sk-SK"/>
        </w:rPr>
        <w:t xml:space="preserve">oboznámil s rozsahom </w:t>
      </w:r>
      <w:r>
        <w:rPr>
          <w:rFonts w:eastAsia="Times New Roman"/>
          <w:sz w:val="22"/>
          <w:szCs w:val="22"/>
          <w:lang w:eastAsia="sk-SK"/>
        </w:rPr>
        <w:t xml:space="preserve">a povahou </w:t>
      </w:r>
      <w:r>
        <w:rPr>
          <w:rFonts w:eastAsia="Times New Roman"/>
          <w:sz w:val="22"/>
          <w:szCs w:val="22"/>
          <w:lang w:eastAsia="sk-SK"/>
        </w:rPr>
        <w:t>Predmetu kúpy</w:t>
      </w:r>
      <w:r>
        <w:rPr>
          <w:rFonts w:eastAsia="Times New Roman"/>
          <w:sz w:val="22"/>
          <w:szCs w:val="22"/>
          <w:lang w:eastAsia="sk-SK"/>
        </w:rPr>
        <w:t xml:space="preserve">, sú mu známe </w:t>
      </w:r>
      <w:r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>
        <w:rPr>
          <w:rFonts w:eastAsia="Times New Roman"/>
          <w:sz w:val="22"/>
          <w:szCs w:val="22"/>
          <w:lang w:eastAsia="sk-SK"/>
        </w:rPr>
        <w:t>dodanie Predmetu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riadne a včasné </w:t>
      </w:r>
      <w:r>
        <w:rPr>
          <w:rFonts w:eastAsia="Times New Roman"/>
          <w:sz w:val="22"/>
          <w:szCs w:val="22"/>
          <w:lang w:eastAsia="sk-SK"/>
        </w:rPr>
        <w:t>dodanie Predmetu kúpy</w:t>
      </w:r>
      <w:r>
        <w:rPr>
          <w:rFonts w:eastAsia="Times New Roman"/>
          <w:sz w:val="22"/>
          <w:szCs w:val="22"/>
          <w:lang w:eastAsia="sk-SK"/>
        </w:rPr>
        <w:t xml:space="preserve"> podľa Dohody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autoSpaceDE w:val="false"/>
        <w:autoSpaceDN w:val="false"/>
        <w:adjustRightInd w:val="false"/>
        <w:ind w:left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"/>
        <w:rPr/>
      </w:pPr>
      <w:r>
        <w:t>Článok II.</w:t>
      </w:r>
      <w:r>
        <w:br/>
      </w:r>
      <w:r>
        <w:t>Čiastkové objednávky a</w:t>
      </w:r>
      <w:r>
        <w:t> dodacie podmienky</w:t>
      </w:r>
    </w:p>
    <w:p>
      <w:pPr>
        <w:pStyle w:val="style179"/>
        <w:suppressAutoHyphens/>
        <w:overflowPunct w:val="false"/>
        <w:autoSpaceDE w:val="false"/>
        <w:ind w:left="56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ohoda </w:t>
      </w:r>
      <w:r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ohodou čiastkové </w:t>
      </w:r>
      <w:r>
        <w:rPr>
          <w:rFonts w:eastAsia="Times New Roman"/>
          <w:sz w:val="22"/>
          <w:szCs w:val="22"/>
          <w:lang w:eastAsia="sk-SK"/>
        </w:rPr>
        <w:t xml:space="preserve">kúpne </w:t>
      </w:r>
      <w:r>
        <w:rPr>
          <w:rFonts w:eastAsia="Times New Roman"/>
          <w:sz w:val="22"/>
          <w:szCs w:val="22"/>
          <w:lang w:eastAsia="sk-SK"/>
        </w:rPr>
        <w:t xml:space="preserve">zmluvy prostredníctvom čiastkových objednávok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upujúceho,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základe ktorých dôjde k plneniu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Zmluvné strany zhodne konštatujú, že táto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ohoda je dohodou rámcovou a všetky čiastkové zmluvy uzatvorené počas trvania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 xml:space="preserve">Kupujúcemu </w:t>
      </w:r>
      <w:r>
        <w:rPr>
          <w:rFonts w:eastAsia="Times New Roman"/>
          <w:sz w:val="22"/>
          <w:szCs w:val="22"/>
          <w:lang w:eastAsia="sk-SK"/>
        </w:rPr>
        <w:t xml:space="preserve">podľa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>
        <w:rPr>
          <w:rFonts w:eastAsia="Times New Roman"/>
          <w:sz w:val="22"/>
          <w:szCs w:val="22"/>
          <w:lang w:eastAsia="sk-SK"/>
        </w:rPr>
        <w:t xml:space="preserve">/alebo </w:t>
      </w:r>
      <w:r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>
        <w:rPr>
          <w:rFonts w:eastAsia="Times New Roman"/>
          <w:sz w:val="22"/>
          <w:szCs w:val="22"/>
          <w:lang w:eastAsia="sk-SK"/>
        </w:rPr>
        <w:t>III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>
        <w:rPr>
          <w:rFonts w:eastAsia="Times New Roman"/>
          <w:sz w:val="22"/>
          <w:szCs w:val="22"/>
          <w:lang w:eastAsia="sk-SK"/>
        </w:rPr>
        <w:t>Kupujúcim</w:t>
      </w:r>
      <w:r>
        <w:rPr>
          <w:rFonts w:eastAsia="Times New Roman"/>
          <w:sz w:val="22"/>
          <w:szCs w:val="22"/>
          <w:lang w:eastAsia="sk-SK"/>
        </w:rPr>
        <w:t xml:space="preserve"> (ďalej len „</w:t>
      </w:r>
      <w:r>
        <w:rPr>
          <w:rFonts w:eastAsia="Times New Roman"/>
          <w:b/>
          <w:sz w:val="22"/>
          <w:szCs w:val="22"/>
          <w:lang w:eastAsia="sk-SK"/>
        </w:rPr>
        <w:t>Objednávka</w:t>
      </w:r>
      <w:r>
        <w:rPr>
          <w:rFonts w:eastAsia="Times New Roman"/>
          <w:sz w:val="22"/>
          <w:szCs w:val="22"/>
          <w:lang w:eastAsia="sk-SK"/>
        </w:rPr>
        <w:t xml:space="preserve">“).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je povinný bezodkladne informovať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o prijatí Objednávky. Ak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nebude informovať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o prijatí Objednávky v lehote dvadsaťštyri (24) hodín od jej zadania, má sa za to, že Objednávka bola prijatá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Zadanie Objednávky bude prebiehať prostredníctvom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prevádzkovaného</w:t>
      </w:r>
      <w:r>
        <w:rPr>
          <w:rFonts w:eastAsia="Times New Roman"/>
          <w:sz w:val="22"/>
          <w:szCs w:val="22"/>
          <w:lang w:eastAsia="sk-SK"/>
        </w:rPr>
        <w:t xml:space="preserve"> Kupujúcim ako centrálnou obstarávacou organizáciou v súlade s podmienkami používania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vydanými Kupujúcim </w:t>
      </w:r>
      <w:r>
        <w:rPr>
          <w:rFonts w:eastAsia="Times New Roman"/>
          <w:sz w:val="22"/>
          <w:szCs w:val="22"/>
          <w:lang w:eastAsia="sk-SK"/>
        </w:rPr>
        <w:t>(ďalej len „</w:t>
      </w:r>
      <w:r>
        <w:rPr>
          <w:rFonts w:eastAsia="Times New Roman"/>
          <w:b/>
          <w:sz w:val="22"/>
          <w:szCs w:val="22"/>
          <w:lang w:eastAsia="sk-SK"/>
        </w:rPr>
        <w:t>e-</w:t>
      </w:r>
      <w:r>
        <w:rPr>
          <w:rFonts w:eastAsia="Times New Roman"/>
          <w:b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>“)</w:t>
      </w:r>
      <w:r>
        <w:rPr>
          <w:rFonts w:eastAsia="Times New Roman"/>
          <w:sz w:val="22"/>
          <w:szCs w:val="22"/>
          <w:lang w:eastAsia="sk-SK"/>
        </w:rPr>
        <w:t>, a to zadaním Objednávky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priamo v 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 xml:space="preserve">, ktorý zabezpečí automatické doručenie Objednávky </w:t>
      </w:r>
      <w:r>
        <w:rPr>
          <w:rFonts w:eastAsia="Times New Roman"/>
          <w:sz w:val="22"/>
          <w:szCs w:val="22"/>
          <w:lang w:eastAsia="sk-SK"/>
        </w:rPr>
        <w:t xml:space="preserve">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Zadávanie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bjednávky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je považovan</w:t>
      </w:r>
      <w:r>
        <w:rPr>
          <w:rFonts w:eastAsia="Times New Roman"/>
          <w:sz w:val="22"/>
          <w:szCs w:val="22"/>
          <w:lang w:eastAsia="sk-SK"/>
        </w:rPr>
        <w:t>é</w:t>
      </w:r>
      <w:r>
        <w:rPr>
          <w:rFonts w:eastAsia="Times New Roman"/>
          <w:sz w:val="22"/>
          <w:szCs w:val="22"/>
          <w:lang w:eastAsia="sk-SK"/>
        </w:rPr>
        <w:t xml:space="preserve"> za primárny spôsob zadávania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bjednávky</w:t>
      </w:r>
      <w:r>
        <w:rPr>
          <w:rFonts w:eastAsia="Times New Roman"/>
          <w:sz w:val="22"/>
          <w:szCs w:val="22"/>
          <w:lang w:eastAsia="sk-SK"/>
        </w:rPr>
        <w:t xml:space="preserve"> za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predpokladu, že e-</w:t>
      </w:r>
      <w:r>
        <w:rPr>
          <w:rFonts w:eastAsia="Times New Roman"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 xml:space="preserve"> je v prevádzke a je funkčný</w:t>
      </w:r>
      <w:r>
        <w:rPr>
          <w:rFonts w:eastAsia="Times New Roman"/>
          <w:sz w:val="22"/>
          <w:szCs w:val="22"/>
          <w:lang w:eastAsia="sk-SK"/>
        </w:rPr>
        <w:t xml:space="preserve">; alebo 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elektronickej pošty (e-mailom) odoslanej 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>, a to vždy len v prípade dočasného výpadku alebo nedostupnosti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alebo za predpokladu, že e-</w:t>
      </w:r>
      <w:r>
        <w:rPr>
          <w:rFonts w:eastAsia="Times New Roman"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 xml:space="preserve"> nie je v prevádzke.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 zodpovedá za to, že k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budú mať prístup len oprávnené osoby, pričom osoby oprávnené zadávať Objednávky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sú osoby, ktorým Kupujúci umožnil prístup k zadávaniu Objednávok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Predávajúci je </w:t>
      </w:r>
      <w:r>
        <w:rPr>
          <w:rFonts w:eastAsia="Times New Roman"/>
          <w:sz w:val="22"/>
          <w:szCs w:val="22"/>
          <w:lang w:eastAsia="sk-SK"/>
        </w:rPr>
        <w:t>povinný prijať a vybaviť</w:t>
      </w:r>
      <w:r>
        <w:rPr>
          <w:rFonts w:eastAsia="Times New Roman"/>
          <w:sz w:val="22"/>
          <w:szCs w:val="22"/>
          <w:lang w:eastAsia="sk-SK"/>
        </w:rPr>
        <w:t xml:space="preserve"> každú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 xml:space="preserve">bjednávku zadanú </w:t>
      </w:r>
      <w:r>
        <w:rPr>
          <w:rFonts w:eastAsia="Times New Roman"/>
          <w:sz w:val="22"/>
          <w:szCs w:val="22"/>
          <w:lang w:eastAsia="sk-SK"/>
        </w:rPr>
        <w:t xml:space="preserve">oprávnenou osobou </w:t>
      </w:r>
      <w:r>
        <w:rPr>
          <w:rFonts w:eastAsia="Times New Roman"/>
          <w:sz w:val="22"/>
          <w:szCs w:val="22"/>
          <w:lang w:eastAsia="sk-SK"/>
        </w:rPr>
        <w:t>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; </w:t>
      </w:r>
      <w:r>
        <w:rPr>
          <w:rFonts w:eastAsia="Times New Roman"/>
          <w:sz w:val="22"/>
          <w:szCs w:val="22"/>
          <w:lang w:eastAsia="sk-SK"/>
        </w:rPr>
        <w:t>nie je pritom povinný samostatne overovať oprávnenie tejto osoby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Pri zadávaní Objednávky </w:t>
      </w:r>
      <w:r>
        <w:rPr>
          <w:rFonts w:eastAsia="Times New Roman"/>
          <w:sz w:val="22"/>
          <w:szCs w:val="22"/>
          <w:lang w:eastAsia="sk-SK"/>
        </w:rPr>
        <w:t>prostredníctvom elektronickej pošty (e-</w:t>
      </w:r>
      <w:r>
        <w:rPr>
          <w:rFonts w:eastAsia="Times New Roman"/>
          <w:sz w:val="22"/>
          <w:szCs w:val="22"/>
          <w:lang w:eastAsia="sk-SK"/>
        </w:rPr>
        <w:t>mailom</w:t>
      </w:r>
      <w:r>
        <w:rPr>
          <w:rFonts w:eastAsia="Times New Roman"/>
          <w:sz w:val="22"/>
          <w:szCs w:val="22"/>
          <w:lang w:eastAsia="sk-SK"/>
        </w:rPr>
        <w:t xml:space="preserve">) </w:t>
      </w:r>
      <w:r>
        <w:rPr>
          <w:rFonts w:eastAsia="Times New Roman"/>
          <w:sz w:val="22"/>
          <w:szCs w:val="22"/>
          <w:lang w:eastAsia="sk-SK"/>
        </w:rPr>
        <w:t>sa za oprávnenú osobu Kupujúceho považuje osoba uvedená v zozname podľa Prílohy</w:t>
      </w:r>
      <w:r>
        <w:rPr>
          <w:rFonts w:eastAsia="Times New Roman"/>
          <w:sz w:val="22"/>
          <w:szCs w:val="22"/>
          <w:lang w:eastAsia="sk-SK"/>
        </w:rPr>
        <w:t xml:space="preserve"> č. 4 Dohody</w:t>
      </w:r>
      <w:r>
        <w:rPr>
          <w:rFonts w:eastAsia="Times New Roman"/>
          <w:sz w:val="22"/>
          <w:szCs w:val="22"/>
          <w:lang w:eastAsia="sk-SK"/>
        </w:rPr>
        <w:t>;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mena oprávnenej osoby Kupujúceho </w:t>
      </w:r>
      <w:r>
        <w:rPr>
          <w:rFonts w:eastAsia="Times New Roman"/>
          <w:sz w:val="22"/>
          <w:szCs w:val="22"/>
          <w:lang w:eastAsia="sk-SK"/>
        </w:rPr>
        <w:t xml:space="preserve">uvedená v zozname podľa Prílohy č. 4 Dohody </w:t>
      </w:r>
      <w:r>
        <w:rPr>
          <w:rFonts w:eastAsia="Times New Roman"/>
          <w:sz w:val="22"/>
          <w:szCs w:val="22"/>
          <w:lang w:eastAsia="sk-SK"/>
        </w:rPr>
        <w:t>musí byť Predávajúcemu oznámená písomne bez zbytočného odkladu, resp. 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dostatočnom časovom predstihu vopred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nenesie zodpovednosť za prerušenie funkčnosti </w:t>
      </w:r>
      <w:r>
        <w:rPr>
          <w:rFonts w:eastAsia="Times New Roman"/>
          <w:sz w:val="22"/>
          <w:szCs w:val="22"/>
          <w:lang w:eastAsia="sk-SK"/>
        </w:rPr>
        <w:t>(výpadky)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zavinené tretími osobami, či zásahom vyššej moci (požiar, zemetrasenie a pod.), príp. poruchou na zariadeniach tretích osôb (výpadok elektriny, výpadok serverov </w:t>
      </w:r>
      <w:r>
        <w:rPr>
          <w:rFonts w:eastAsia="Times New Roman"/>
          <w:sz w:val="22"/>
          <w:szCs w:val="22"/>
          <w:lang w:eastAsia="sk-SK"/>
        </w:rPr>
        <w:t>dodávateľa</w:t>
      </w:r>
      <w:r>
        <w:rPr>
          <w:rFonts w:eastAsia="Times New Roman"/>
          <w:sz w:val="22"/>
          <w:szCs w:val="22"/>
          <w:lang w:eastAsia="sk-SK"/>
        </w:rPr>
        <w:t xml:space="preserve"> informačného systému a pod.), pokiaľ preukázateľne nebol schopný týmto skutočnostiam zabrániť, alebo im predísť.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rijatie Objednávky bude prebiehať prostredníctvom </w:t>
      </w:r>
      <w:r>
        <w:rPr>
          <w:rFonts w:eastAsia="Times New Roman"/>
          <w:sz w:val="22"/>
          <w:szCs w:val="22"/>
          <w:lang w:eastAsia="sk-SK"/>
        </w:rPr>
        <w:t xml:space="preserve">elektronickej pošty (e-mailom) odoslanej Predávajúcim oprávnenej osobe Kupujúceho, ktorá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bjednávku zadala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a to bez ohľadu na to, či ide</w:t>
      </w:r>
      <w:r>
        <w:rPr>
          <w:rFonts w:eastAsia="Times New Roman"/>
          <w:sz w:val="22"/>
          <w:szCs w:val="22"/>
          <w:lang w:eastAsia="sk-SK"/>
        </w:rPr>
        <w:t xml:space="preserve"> o Objednávku zadanú prostredníctvom elektronickej pošty (e-mailom)</w:t>
      </w:r>
      <w:r>
        <w:rPr>
          <w:rFonts w:eastAsia="Times New Roman"/>
          <w:sz w:val="22"/>
          <w:szCs w:val="22"/>
          <w:lang w:eastAsia="sk-SK"/>
        </w:rPr>
        <w:t xml:space="preserve"> alebo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 sa zaväzuje poskytnúť Kupujúcemu bezodkladne a riadne všetku súčinnosť potrebnú na realizáciu zadávania Objednávok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>, a to v rozsahu určenom Kupujúcim, ktorý zahŕňa najmä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numPr>
          <w:ilvl w:val="0"/>
          <w:numId w:val="28"/>
        </w:numPr>
        <w:suppressAutoHyphens/>
        <w:overflowPunct w:val="false"/>
        <w:autoSpaceDE w:val="false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zabezpečenie technického prepojenia s e-</w:t>
      </w:r>
      <w:r>
        <w:rPr>
          <w:rFonts w:eastAsia="Times New Roman"/>
          <w:sz w:val="22"/>
          <w:szCs w:val="22"/>
          <w:lang w:eastAsia="sk-SK"/>
        </w:rPr>
        <w:t>shopom</w:t>
      </w:r>
      <w:r>
        <w:rPr>
          <w:rFonts w:eastAsia="Times New Roman"/>
          <w:sz w:val="22"/>
          <w:szCs w:val="22"/>
          <w:lang w:eastAsia="sk-SK"/>
        </w:rPr>
        <w:t xml:space="preserve"> formou „</w:t>
      </w:r>
      <w:r>
        <w:rPr>
          <w:rFonts w:eastAsia="Times New Roman"/>
          <w:sz w:val="22"/>
          <w:szCs w:val="22"/>
          <w:lang w:eastAsia="sk-SK"/>
        </w:rPr>
        <w:t>punch-out</w:t>
      </w:r>
      <w:r>
        <w:rPr>
          <w:rFonts w:eastAsia="Times New Roman"/>
          <w:sz w:val="22"/>
          <w:szCs w:val="22"/>
          <w:lang w:eastAsia="sk-SK"/>
        </w:rPr>
        <w:t xml:space="preserve">“ riešenia cez protokol </w:t>
      </w:r>
      <w:r>
        <w:rPr>
          <w:rFonts w:eastAsia="Times New Roman"/>
          <w:sz w:val="22"/>
          <w:szCs w:val="22"/>
          <w:lang w:eastAsia="sk-SK"/>
        </w:rPr>
        <w:t>cXML</w:t>
      </w:r>
      <w:r>
        <w:rPr>
          <w:rFonts w:eastAsia="Times New Roman"/>
          <w:sz w:val="22"/>
          <w:szCs w:val="22"/>
          <w:lang w:eastAsia="sk-SK"/>
        </w:rPr>
        <w:t xml:space="preserve"> alebo obdobný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protokol </w:t>
      </w:r>
      <w:r>
        <w:rPr>
          <w:rFonts w:eastAsia="Times New Roman"/>
          <w:sz w:val="22"/>
          <w:szCs w:val="22"/>
          <w:lang w:eastAsia="sk-SK"/>
        </w:rPr>
        <w:t xml:space="preserve">na základe </w:t>
      </w:r>
      <w:r>
        <w:rPr>
          <w:rFonts w:eastAsia="Times New Roman"/>
          <w:sz w:val="22"/>
          <w:szCs w:val="22"/>
          <w:lang w:eastAsia="sk-SK"/>
        </w:rPr>
        <w:t>poskytnutých podkladov a súčinnosti zo strany Kupujúceho</w:t>
      </w:r>
      <w:r>
        <w:rPr>
          <w:rFonts w:eastAsia="Times New Roman"/>
          <w:sz w:val="22"/>
          <w:szCs w:val="22"/>
          <w:lang w:eastAsia="sk-SK"/>
        </w:rPr>
        <w:t>;</w:t>
      </w:r>
      <w:r>
        <w:rPr>
          <w:rFonts w:eastAsia="Times New Roman"/>
          <w:sz w:val="22"/>
          <w:szCs w:val="22"/>
          <w:lang w:eastAsia="sk-SK"/>
        </w:rPr>
        <w:t xml:space="preserve"> alebo </w:t>
      </w:r>
    </w:p>
    <w:p>
      <w:pPr>
        <w:pStyle w:val="style179"/>
        <w:numPr>
          <w:ilvl w:val="0"/>
          <w:numId w:val="28"/>
        </w:numPr>
        <w:suppressAutoHyphens/>
        <w:overflowPunct w:val="false"/>
        <w:autoSpaceDE w:val="false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vyplnenie a odovzdanie dátového hárku – dokumentu obsahujúceho úplnú špecifikáciu Tovaru ponúkaného Predávajúcim na účely zadávania Objednávok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, vrátane jeho názvu, popisu, </w:t>
      </w:r>
      <w:r>
        <w:rPr>
          <w:rFonts w:eastAsia="Times New Roman"/>
          <w:sz w:val="22"/>
          <w:szCs w:val="22"/>
          <w:lang w:eastAsia="sk-SK"/>
        </w:rPr>
        <w:t>obrázkov</w:t>
      </w:r>
      <w:r>
        <w:rPr>
          <w:rFonts w:eastAsia="Times New Roman"/>
          <w:sz w:val="22"/>
          <w:szCs w:val="22"/>
          <w:lang w:eastAsia="sk-SK"/>
        </w:rPr>
        <w:t>ej ilustrácie</w:t>
      </w:r>
      <w:r>
        <w:rPr>
          <w:rFonts w:eastAsia="Times New Roman"/>
          <w:sz w:val="22"/>
          <w:szCs w:val="22"/>
          <w:lang w:eastAsia="sk-SK"/>
        </w:rPr>
        <w:t xml:space="preserve">, jednotky množstva, </w:t>
      </w:r>
      <w:r>
        <w:rPr>
          <w:rFonts w:eastAsia="Times New Roman"/>
          <w:sz w:val="22"/>
          <w:szCs w:val="22"/>
          <w:lang w:eastAsia="sk-SK"/>
        </w:rPr>
        <w:t xml:space="preserve">jednotkovej </w:t>
      </w:r>
      <w:r>
        <w:rPr>
          <w:rFonts w:eastAsia="Times New Roman"/>
          <w:sz w:val="22"/>
          <w:szCs w:val="22"/>
          <w:lang w:eastAsia="sk-SK"/>
        </w:rPr>
        <w:t>ceny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 súlade s Prílohou č. 1 Dohody</w:t>
      </w:r>
      <w:r>
        <w:rPr>
          <w:rFonts w:eastAsia="Times New Roman"/>
          <w:sz w:val="22"/>
          <w:szCs w:val="22"/>
          <w:lang w:eastAsia="sk-SK"/>
        </w:rPr>
        <w:t xml:space="preserve">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ďalších údajov požadovaných Kupujúcim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a to podľa vzoru poskytnutého Kupujúcim</w:t>
      </w:r>
      <w:r>
        <w:rPr>
          <w:rFonts w:eastAsia="Times New Roman"/>
          <w:sz w:val="22"/>
          <w:szCs w:val="22"/>
          <w:lang w:eastAsia="sk-SK"/>
        </w:rPr>
        <w:t xml:space="preserve"> – za účelom importu údajov do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zo strany Kupujúceho</w:t>
      </w:r>
      <w:r>
        <w:rPr>
          <w:rFonts w:eastAsia="Times New Roman"/>
          <w:sz w:val="22"/>
          <w:szCs w:val="22"/>
          <w:lang w:eastAsia="sk-SK"/>
        </w:rPr>
        <w:t xml:space="preserve">,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a to </w:t>
      </w:r>
      <w:r>
        <w:rPr>
          <w:rFonts w:eastAsia="Times New Roman"/>
          <w:sz w:val="22"/>
          <w:szCs w:val="22"/>
          <w:lang w:eastAsia="sk-SK"/>
        </w:rPr>
        <w:t>v závislosti od</w:t>
      </w:r>
      <w:r>
        <w:rPr>
          <w:rFonts w:eastAsia="Times New Roman"/>
          <w:sz w:val="22"/>
          <w:szCs w:val="22"/>
          <w:lang w:eastAsia="sk-SK"/>
        </w:rPr>
        <w:t xml:space="preserve"> výberu a technick</w:t>
      </w:r>
      <w:r>
        <w:rPr>
          <w:rFonts w:eastAsia="Times New Roman"/>
          <w:sz w:val="22"/>
          <w:szCs w:val="22"/>
          <w:lang w:eastAsia="sk-SK"/>
        </w:rPr>
        <w:t>ej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pripravenosti</w:t>
      </w:r>
      <w:r>
        <w:rPr>
          <w:rFonts w:eastAsia="Times New Roman"/>
          <w:sz w:val="22"/>
          <w:szCs w:val="22"/>
          <w:lang w:eastAsia="sk-SK"/>
        </w:rPr>
        <w:t xml:space="preserve"> Predávajúceho.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Predávajúci sa zaväzuje, že ceny uvádzané pri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ovare budú </w:t>
      </w:r>
      <w:r>
        <w:rPr>
          <w:rFonts w:eastAsia="Times New Roman"/>
          <w:sz w:val="22"/>
          <w:szCs w:val="22"/>
          <w:lang w:eastAsia="sk-SK"/>
        </w:rPr>
        <w:t xml:space="preserve">vždy </w:t>
      </w:r>
      <w:r>
        <w:rPr>
          <w:rFonts w:eastAsia="Times New Roman"/>
          <w:sz w:val="22"/>
          <w:szCs w:val="22"/>
          <w:lang w:eastAsia="sk-SK"/>
        </w:rPr>
        <w:t xml:space="preserve">zodpovedať </w:t>
      </w:r>
      <w:r>
        <w:rPr>
          <w:rFonts w:eastAsia="Times New Roman"/>
          <w:sz w:val="22"/>
          <w:szCs w:val="22"/>
          <w:lang w:eastAsia="sk-SK"/>
        </w:rPr>
        <w:t xml:space="preserve">jednotkovým </w:t>
      </w:r>
      <w:r>
        <w:rPr>
          <w:rFonts w:eastAsia="Times New Roman"/>
          <w:sz w:val="22"/>
          <w:szCs w:val="22"/>
          <w:lang w:eastAsia="sk-SK"/>
        </w:rPr>
        <w:t xml:space="preserve">cenám </w:t>
      </w:r>
      <w:r>
        <w:rPr>
          <w:rFonts w:eastAsia="Times New Roman"/>
          <w:sz w:val="22"/>
          <w:szCs w:val="22"/>
          <w:lang w:eastAsia="sk-SK"/>
        </w:rPr>
        <w:t>uvedeným</w:t>
      </w:r>
      <w:r>
        <w:rPr>
          <w:rFonts w:eastAsia="Times New Roman"/>
          <w:sz w:val="22"/>
          <w:szCs w:val="22"/>
          <w:lang w:eastAsia="sk-SK"/>
        </w:rPr>
        <w:t xml:space="preserve"> v</w:t>
      </w:r>
      <w:r>
        <w:rPr>
          <w:rFonts w:eastAsia="Times New Roman"/>
          <w:sz w:val="22"/>
          <w:szCs w:val="22"/>
          <w:lang w:eastAsia="sk-SK"/>
        </w:rPr>
        <w:t xml:space="preserve"> Prílohe č. 1 </w:t>
      </w:r>
      <w:r>
        <w:rPr>
          <w:rFonts w:eastAsia="Times New Roman"/>
          <w:sz w:val="22"/>
          <w:szCs w:val="22"/>
          <w:lang w:eastAsia="sk-SK"/>
        </w:rPr>
        <w:t>Dohod</w:t>
      </w:r>
      <w:r>
        <w:rPr>
          <w:rFonts w:eastAsia="Times New Roman"/>
          <w:sz w:val="22"/>
          <w:szCs w:val="22"/>
          <w:lang w:eastAsia="sk-SK"/>
        </w:rPr>
        <w:t>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sa ďalej zaväzuje poskytovať Kupujúcemu súčinnosť pri zmene spôsobu prepojenia podľa </w:t>
      </w:r>
      <w:r>
        <w:rPr>
          <w:rFonts w:eastAsia="Times New Roman"/>
          <w:sz w:val="22"/>
          <w:szCs w:val="22"/>
          <w:lang w:eastAsia="sk-SK"/>
        </w:rPr>
        <w:t>bodu 7. tohto článku Dohody</w:t>
      </w:r>
      <w:r>
        <w:rPr>
          <w:rFonts w:eastAsia="Times New Roman"/>
          <w:sz w:val="22"/>
          <w:szCs w:val="22"/>
          <w:lang w:eastAsia="sk-SK"/>
        </w:rPr>
        <w:t>, ako aj pri zmenách týkajúcich sa prevádzkovania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(najmä v prípade zmeny jeho dodávateľa alebo ukončenia jeho prevádzky), ako aj pri aktualizácii údajov týkajúcich sa Tovaru uvádzaného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>, a to vždy v primeranom čase vopred podľa pokynov Kupujúceho tak, aby informácie o Predmete kúpy uvedené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 xml:space="preserve"> boli vždy aktuálne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správne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 v súlade s podmienkami Dohody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 xml:space="preserve"> prípade ukončenia prevádzky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alebo dočasného výpadku alebo nedostupnosti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sa Predávajúci zaväzuje poskytnúť Kupujúcemu všetku potrebnú súčinnosť na zmenu spôsobu zadávania Objednávok podľa podmienok stanovených v tejto Dohode v súlade s pokynmi Kupujúceho.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color w:val="000000"/>
          <w:sz w:val="22"/>
          <w:szCs w:val="22"/>
        </w:rPr>
        <w:t xml:space="preserve">Objednávka predstavuje čiastkovú výzvu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upujúceho adresovanú </w:t>
      </w:r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redávajúcemu na dodanie určeného</w:t>
      </w:r>
      <w:r>
        <w:rPr>
          <w:color w:val="000000"/>
          <w:sz w:val="22"/>
          <w:szCs w:val="22"/>
        </w:rPr>
        <w:t xml:space="preserve"> druhu a</w:t>
      </w:r>
      <w:r>
        <w:rPr>
          <w:color w:val="000000"/>
          <w:sz w:val="22"/>
          <w:szCs w:val="22"/>
        </w:rPr>
        <w:t xml:space="preserve"> množstva </w:t>
      </w:r>
      <w:r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ovaru. Zmluvné strany sa dohodli, že </w:t>
      </w:r>
      <w:r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bjednávka bude obsahovať</w:t>
      </w:r>
      <w:r>
        <w:rPr>
          <w:color w:val="000000"/>
          <w:sz w:val="22"/>
          <w:szCs w:val="22"/>
        </w:rPr>
        <w:t xml:space="preserve"> minimálne</w:t>
      </w:r>
      <w:r>
        <w:rPr>
          <w:rFonts w:cs="Arial"/>
          <w:color w:val="000000"/>
          <w:sz w:val="22"/>
          <w:szCs w:val="22"/>
          <w:lang w:eastAsia="en-US"/>
        </w:rPr>
        <w:t>: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dátum zadania </w:t>
      </w:r>
      <w:r>
        <w:rPr>
          <w:rFonts w:cs="Arial"/>
          <w:color w:val="000000"/>
          <w:sz w:val="22"/>
          <w:szCs w:val="22"/>
          <w:lang w:eastAsia="en-US"/>
        </w:rPr>
        <w:t>Objednávky,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špecifikáciu </w:t>
      </w:r>
      <w:r>
        <w:rPr>
          <w:rFonts w:cs="Arial"/>
          <w:color w:val="000000"/>
          <w:sz w:val="22"/>
          <w:szCs w:val="22"/>
          <w:lang w:eastAsia="en-US"/>
        </w:rPr>
        <w:t>T</w:t>
      </w:r>
      <w:r>
        <w:rPr>
          <w:rFonts w:cs="Arial"/>
          <w:color w:val="000000"/>
          <w:sz w:val="22"/>
          <w:szCs w:val="22"/>
          <w:lang w:eastAsia="en-US"/>
        </w:rPr>
        <w:t xml:space="preserve">ovaru v súlade s </w:t>
      </w:r>
      <w:r>
        <w:rPr>
          <w:rFonts w:cs="Arial"/>
          <w:color w:val="000000"/>
          <w:sz w:val="22"/>
          <w:szCs w:val="22"/>
          <w:lang w:eastAsia="en-US"/>
        </w:rPr>
        <w:t>P</w:t>
      </w:r>
      <w:r>
        <w:rPr>
          <w:rFonts w:cs="Arial"/>
          <w:color w:val="000000"/>
          <w:sz w:val="22"/>
          <w:szCs w:val="22"/>
          <w:lang w:eastAsia="en-US"/>
        </w:rPr>
        <w:t xml:space="preserve">rílohou č. 1 k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ohode a jeho množstvo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výšku časti kúpnej ceny za objednaný </w:t>
      </w:r>
      <w:r>
        <w:rPr>
          <w:rFonts w:cs="Arial"/>
          <w:color w:val="000000"/>
          <w:sz w:val="22"/>
          <w:szCs w:val="22"/>
          <w:lang w:eastAsia="en-US"/>
        </w:rPr>
        <w:t>T</w:t>
      </w:r>
      <w:r>
        <w:rPr>
          <w:rFonts w:cs="Arial"/>
          <w:color w:val="000000"/>
          <w:sz w:val="22"/>
          <w:szCs w:val="22"/>
          <w:lang w:eastAsia="en-US"/>
        </w:rPr>
        <w:t>ovar podľa čl. I</w:t>
      </w:r>
      <w:r>
        <w:rPr>
          <w:rFonts w:cs="Arial"/>
          <w:color w:val="000000"/>
          <w:sz w:val="22"/>
          <w:szCs w:val="22"/>
          <w:lang w:eastAsia="en-US"/>
        </w:rPr>
        <w:t>II</w:t>
      </w:r>
      <w:r>
        <w:rPr>
          <w:rFonts w:cs="Arial"/>
          <w:color w:val="000000"/>
          <w:sz w:val="22"/>
          <w:szCs w:val="22"/>
          <w:lang w:eastAsia="en-US"/>
        </w:rPr>
        <w:t xml:space="preserve">.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lehotu dodania podľa </w:t>
      </w:r>
      <w:r>
        <w:rPr>
          <w:rFonts w:cs="Arial"/>
          <w:color w:val="000000"/>
          <w:sz w:val="22"/>
          <w:szCs w:val="22"/>
          <w:lang w:eastAsia="en-US"/>
        </w:rPr>
        <w:t>bodu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10.</w:t>
      </w:r>
      <w:r>
        <w:rPr>
          <w:rFonts w:cs="Arial"/>
          <w:color w:val="000000"/>
          <w:sz w:val="22"/>
          <w:szCs w:val="22"/>
          <w:lang w:eastAsia="en-US"/>
        </w:rPr>
        <w:t xml:space="preserve"> tohto článku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miesto dodania </w:t>
      </w:r>
      <w:r>
        <w:rPr>
          <w:rFonts w:cs="Arial"/>
          <w:color w:val="000000"/>
          <w:sz w:val="22"/>
          <w:szCs w:val="22"/>
          <w:lang w:eastAsia="en-US"/>
        </w:rPr>
        <w:t xml:space="preserve">podľa </w:t>
      </w:r>
      <w:r>
        <w:rPr>
          <w:rFonts w:cs="Arial"/>
          <w:color w:val="000000"/>
          <w:sz w:val="22"/>
          <w:szCs w:val="22"/>
          <w:lang w:eastAsia="en-US"/>
        </w:rPr>
        <w:t>bodu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1</w:t>
      </w:r>
      <w:r>
        <w:rPr>
          <w:rFonts w:cs="Arial"/>
          <w:color w:val="000000"/>
          <w:sz w:val="22"/>
          <w:szCs w:val="22"/>
          <w:lang w:eastAsia="en-US"/>
        </w:rPr>
        <w:t>1.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 xml:space="preserve">tohto článku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označenie oprávnenej osoby, ktorá ju vytvorila,</w:t>
      </w:r>
    </w:p>
    <w:p>
      <w:pPr>
        <w:pStyle w:val="style4118"/>
        <w:numPr>
          <w:ilvl w:val="1"/>
          <w:numId w:val="6"/>
        </w:numPr>
        <w:tabs>
          <w:tab w:val="left" w:leader="none" w:pos="11220"/>
          <w:tab w:val="left" w:leader="none" w:pos="12136"/>
          <w:tab w:val="left" w:leader="none" w:pos="13052"/>
          <w:tab w:val="left" w:leader="none" w:pos="13968"/>
        </w:tabs>
        <w:ind w:left="714" w:hanging="357"/>
        <w:jc w:val="both"/>
        <w:rPr>
          <w:rFonts w:cs="Arial" w:eastAsia="游明朝"/>
          <w:color w:val="000000"/>
          <w:sz w:val="22"/>
          <w:szCs w:val="22"/>
          <w:lang w:eastAsia="en-US"/>
        </w:rPr>
      </w:pPr>
      <w:r>
        <w:rPr>
          <w:rFonts w:cs="Arial" w:eastAsia="游明朝"/>
          <w:color w:val="000000"/>
          <w:sz w:val="22"/>
          <w:szCs w:val="22"/>
          <w:lang w:eastAsia="en-US"/>
        </w:rPr>
        <w:t xml:space="preserve">ďalšie informácie, ktoré </w:t>
      </w:r>
      <w:r>
        <w:rPr>
          <w:rFonts w:cs="Arial" w:eastAsia="游明朝"/>
          <w:color w:val="000000"/>
          <w:sz w:val="22"/>
          <w:szCs w:val="22"/>
          <w:lang w:eastAsia="en-US"/>
        </w:rPr>
        <w:t>Kupujúci</w:t>
      </w:r>
      <w:r>
        <w:rPr>
          <w:rFonts w:cs="Arial" w:eastAsia="游明朝"/>
          <w:color w:val="000000"/>
          <w:sz w:val="22"/>
          <w:szCs w:val="22"/>
          <w:lang w:eastAsia="en-US"/>
        </w:rPr>
        <w:t xml:space="preserve"> </w:t>
      </w:r>
      <w:r>
        <w:rPr>
          <w:rFonts w:cs="Arial" w:eastAsia="游明朝"/>
          <w:color w:val="000000"/>
          <w:sz w:val="22"/>
          <w:szCs w:val="22"/>
          <w:lang w:eastAsia="en-US"/>
        </w:rPr>
        <w:t>považuje za potrebné uviesť.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cs="Arial"/>
          <w:color w:val="000000"/>
          <w:sz w:val="22"/>
          <w:szCs w:val="22"/>
          <w:lang w:eastAsia="en-US"/>
        </w:rPr>
        <w:t>Prípadná z</w:t>
      </w:r>
      <w:r>
        <w:rPr>
          <w:rFonts w:cs="Arial"/>
          <w:color w:val="000000"/>
          <w:sz w:val="22"/>
          <w:szCs w:val="22"/>
          <w:lang w:eastAsia="en-US"/>
        </w:rPr>
        <w:t xml:space="preserve">mena Objednávky </w:t>
      </w:r>
      <w:r>
        <w:rPr>
          <w:rFonts w:cs="Arial"/>
          <w:color w:val="000000"/>
          <w:sz w:val="22"/>
          <w:szCs w:val="22"/>
          <w:lang w:eastAsia="en-US"/>
        </w:rPr>
        <w:t xml:space="preserve">vyžaduje </w:t>
      </w:r>
      <w:r>
        <w:rPr>
          <w:rFonts w:cs="Arial"/>
          <w:color w:val="000000"/>
          <w:sz w:val="22"/>
          <w:szCs w:val="22"/>
          <w:lang w:eastAsia="en-US"/>
        </w:rPr>
        <w:t>súhlas</w:t>
      </w:r>
      <w:r>
        <w:rPr>
          <w:rFonts w:cs="Arial"/>
          <w:color w:val="000000"/>
          <w:sz w:val="22"/>
          <w:szCs w:val="22"/>
          <w:lang w:eastAsia="en-US"/>
        </w:rPr>
        <w:t xml:space="preserve"> oboch Zmluvných strán.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objednaný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bezodkladne po zadaní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 xml:space="preserve">bjednávky, najneskôr však v </w:t>
      </w:r>
      <w:r>
        <w:rPr>
          <w:rFonts w:eastAsia="Times New Roman"/>
          <w:sz w:val="22"/>
          <w:szCs w:val="22"/>
          <w:lang w:eastAsia="sk-SK"/>
        </w:rPr>
        <w:t>lehote piatich (5) pracovných dní od jej</w:t>
      </w:r>
      <w:r>
        <w:rPr>
          <w:rFonts w:eastAsia="Times New Roman"/>
          <w:sz w:val="22"/>
          <w:szCs w:val="22"/>
          <w:lang w:eastAsia="sk-SK"/>
        </w:rPr>
        <w:t xml:space="preserve"> zadania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Lehot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dodania je</w:t>
      </w:r>
      <w:r>
        <w:rPr>
          <w:rFonts w:eastAsia="Times New Roman"/>
          <w:sz w:val="22"/>
          <w:szCs w:val="22"/>
          <w:lang w:eastAsia="sk-SK"/>
        </w:rPr>
        <w:t xml:space="preserve"> pre P</w:t>
      </w:r>
      <w:r>
        <w:rPr>
          <w:rFonts w:eastAsia="Times New Roman"/>
          <w:sz w:val="22"/>
          <w:szCs w:val="22"/>
          <w:lang w:eastAsia="sk-SK"/>
        </w:rPr>
        <w:t xml:space="preserve">redávajúceho </w:t>
      </w:r>
      <w:r>
        <w:rPr>
          <w:rFonts w:eastAsia="Times New Roman"/>
          <w:sz w:val="22"/>
          <w:szCs w:val="22"/>
          <w:lang w:eastAsia="sk-SK"/>
        </w:rPr>
        <w:t>lehot</w:t>
      </w:r>
      <w:r>
        <w:rPr>
          <w:rFonts w:eastAsia="Times New Roman"/>
          <w:sz w:val="22"/>
          <w:szCs w:val="22"/>
          <w:lang w:eastAsia="sk-SK"/>
        </w:rPr>
        <w:t xml:space="preserve">ou </w:t>
      </w:r>
      <w:r>
        <w:rPr>
          <w:rFonts w:eastAsia="Times New Roman"/>
          <w:sz w:val="22"/>
          <w:szCs w:val="22"/>
          <w:lang w:eastAsia="sk-SK"/>
        </w:rPr>
        <w:t>záväzn</w:t>
      </w:r>
      <w:r>
        <w:rPr>
          <w:rFonts w:eastAsia="Times New Roman"/>
          <w:sz w:val="22"/>
          <w:szCs w:val="22"/>
          <w:lang w:eastAsia="sk-SK"/>
        </w:rPr>
        <w:t xml:space="preserve">ou </w:t>
      </w:r>
      <w:r>
        <w:rPr>
          <w:rFonts w:eastAsia="Times New Roman"/>
          <w:sz w:val="22"/>
          <w:szCs w:val="22"/>
          <w:lang w:eastAsia="sk-SK"/>
        </w:rPr>
        <w:t xml:space="preserve">a </w:t>
      </w:r>
      <w:r>
        <w:rPr>
          <w:rFonts w:eastAsia="Times New Roman"/>
          <w:sz w:val="22"/>
          <w:szCs w:val="22"/>
          <w:lang w:eastAsia="sk-SK"/>
        </w:rPr>
        <w:t>jej</w:t>
      </w:r>
      <w:r>
        <w:rPr>
          <w:rFonts w:eastAsia="Times New Roman"/>
          <w:sz w:val="22"/>
          <w:szCs w:val="22"/>
          <w:lang w:eastAsia="sk-SK"/>
        </w:rPr>
        <w:t xml:space="preserve"> nedodržaním sa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dostáva do omeškania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Kupujúci berie na vedomie a súhlasí s tým, že Predávajúci dodá objednaný Tovar v lehote dodania uvedenej vyššie, keď minimálna hodnota Tovaru bude predstavovať </w:t>
      </w:r>
      <w:r>
        <w:rPr>
          <w:rFonts w:eastAsia="Times New Roman"/>
          <w:sz w:val="22"/>
          <w:szCs w:val="22"/>
          <w:lang w:eastAsia="sk-SK"/>
        </w:rPr>
        <w:t xml:space="preserve">25 </w:t>
      </w:r>
      <w:r>
        <w:rPr>
          <w:rFonts w:eastAsia="Times New Roman"/>
          <w:sz w:val="22"/>
          <w:szCs w:val="22"/>
          <w:lang w:eastAsia="sk-SK"/>
        </w:rPr>
        <w:t>EUR</w:t>
      </w:r>
      <w:r>
        <w:rPr>
          <w:rFonts w:eastAsia="Times New Roman"/>
          <w:sz w:val="22"/>
          <w:szCs w:val="22"/>
          <w:lang w:eastAsia="sk-SK"/>
        </w:rPr>
        <w:t xml:space="preserve"> (slovom: dvadsaťpäť eur)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Dodávka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sa bude realizovať výhradne v pracovné dni.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Miestom </w:t>
      </w:r>
      <w:r>
        <w:rPr>
          <w:rFonts w:cs="Arial"/>
          <w:color w:val="000000"/>
          <w:sz w:val="22"/>
          <w:szCs w:val="22"/>
          <w:lang w:eastAsia="en-US"/>
        </w:rPr>
        <w:t>dodania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 xml:space="preserve">sú pracoviská / objekty </w:t>
      </w:r>
      <w:r>
        <w:rPr>
          <w:rFonts w:cs="Arial"/>
          <w:color w:val="000000"/>
          <w:sz w:val="22"/>
          <w:szCs w:val="22"/>
          <w:lang w:eastAsia="en-US"/>
        </w:rPr>
        <w:t>Kupujúceho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určené v</w:t>
      </w:r>
      <w:r>
        <w:rPr>
          <w:rFonts w:cs="Arial"/>
          <w:color w:val="000000"/>
          <w:sz w:val="22"/>
          <w:szCs w:val="22"/>
          <w:lang w:eastAsia="en-US"/>
        </w:rPr>
        <w:t> </w:t>
      </w:r>
      <w:r>
        <w:rPr>
          <w:rFonts w:cs="Arial"/>
          <w:color w:val="000000"/>
          <w:sz w:val="22"/>
          <w:szCs w:val="22"/>
          <w:lang w:eastAsia="en-US"/>
        </w:rPr>
        <w:t>Objednávke</w:t>
      </w:r>
      <w:r>
        <w:rPr>
          <w:rFonts w:cs="Arial"/>
          <w:color w:val="000000"/>
          <w:sz w:val="22"/>
          <w:szCs w:val="22"/>
          <w:lang w:eastAsia="en-US"/>
        </w:rPr>
        <w:t>, nachádzajúce sa spravidla na území Hlavného mesta.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je oprávnený odmietnuť </w:t>
      </w:r>
      <w:r>
        <w:rPr>
          <w:rFonts w:eastAsia="Times New Roman"/>
          <w:sz w:val="22"/>
          <w:szCs w:val="22"/>
          <w:lang w:eastAsia="sk-SK"/>
        </w:rPr>
        <w:t xml:space="preserve">Objednávku </w:t>
      </w:r>
      <w:r>
        <w:rPr>
          <w:rFonts w:eastAsia="Times New Roman"/>
          <w:sz w:val="22"/>
          <w:szCs w:val="22"/>
          <w:lang w:eastAsia="sk-SK"/>
        </w:rPr>
        <w:t>výlučne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zo závažných dôvodov, ktoré mu preukázateľne znemožňujú </w:t>
      </w:r>
      <w:r>
        <w:rPr>
          <w:rFonts w:eastAsia="Times New Roman"/>
          <w:sz w:val="22"/>
          <w:szCs w:val="22"/>
          <w:lang w:eastAsia="sk-SK"/>
        </w:rPr>
        <w:t>objednaný Tovar</w:t>
      </w:r>
      <w:r>
        <w:rPr>
          <w:rFonts w:eastAsia="Times New Roman"/>
          <w:sz w:val="22"/>
          <w:szCs w:val="22"/>
          <w:lang w:eastAsia="sk-SK"/>
        </w:rPr>
        <w:t xml:space="preserve"> riadne a včas </w:t>
      </w:r>
      <w:r>
        <w:rPr>
          <w:rFonts w:eastAsia="Times New Roman"/>
          <w:sz w:val="22"/>
          <w:szCs w:val="22"/>
          <w:lang w:eastAsia="sk-SK"/>
        </w:rPr>
        <w:t>dodať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V takomto prípade je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povinný bez zbytočného odkladu ponúknuť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náhradné riešenie, najmä dohodnúť sa s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ním na zmene </w:t>
      </w:r>
      <w:r>
        <w:rPr>
          <w:rFonts w:eastAsia="Times New Roman"/>
          <w:sz w:val="22"/>
          <w:szCs w:val="22"/>
          <w:lang w:eastAsia="sk-SK"/>
        </w:rPr>
        <w:t>lehoty dodania</w:t>
      </w:r>
      <w:r>
        <w:rPr>
          <w:rFonts w:eastAsia="Times New Roman"/>
          <w:sz w:val="22"/>
          <w:szCs w:val="22"/>
          <w:lang w:eastAsia="sk-SK"/>
        </w:rPr>
        <w:t xml:space="preserve">, na postupnom alebo čiastočnom splnení </w:t>
      </w:r>
      <w:r>
        <w:rPr>
          <w:rFonts w:eastAsia="Times New Roman"/>
          <w:sz w:val="22"/>
          <w:szCs w:val="22"/>
          <w:lang w:eastAsia="sk-SK"/>
        </w:rPr>
        <w:t>Objednávky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podľa dodatočného určenia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alebo so súhlasom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sprostredkovať zabezpečenie poskytnutia </w:t>
      </w:r>
      <w:r>
        <w:rPr>
          <w:rFonts w:eastAsia="Times New Roman"/>
          <w:sz w:val="22"/>
          <w:szCs w:val="22"/>
          <w:lang w:eastAsia="sk-SK"/>
        </w:rPr>
        <w:t>iného Tovaru</w:t>
      </w:r>
      <w:r>
        <w:rPr>
          <w:rFonts w:eastAsia="Times New Roman"/>
          <w:sz w:val="22"/>
          <w:szCs w:val="22"/>
          <w:lang w:eastAsia="sk-SK"/>
        </w:rPr>
        <w:t>, ktor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spĺňa kritéria na predmet tejto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Akúkoľvek komplikáciu alebo nemožnosť </w:t>
      </w:r>
      <w:r>
        <w:rPr>
          <w:rFonts w:eastAsia="Times New Roman"/>
          <w:sz w:val="22"/>
          <w:szCs w:val="22"/>
          <w:lang w:eastAsia="sk-SK"/>
        </w:rPr>
        <w:t>dodania Tovaru</w:t>
      </w:r>
      <w:r>
        <w:rPr>
          <w:rFonts w:eastAsia="Times New Roman"/>
          <w:sz w:val="22"/>
          <w:szCs w:val="22"/>
          <w:lang w:eastAsia="sk-SK"/>
        </w:rPr>
        <w:t xml:space="preserve"> je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povinný bez zbytočného odkladu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najneskôr do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dvanástich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rFonts w:eastAsia="Times New Roman"/>
          <w:sz w:val="22"/>
          <w:szCs w:val="22"/>
          <w:lang w:eastAsia="sk-SK"/>
        </w:rPr>
        <w:t>12</w:t>
      </w:r>
      <w:r>
        <w:rPr>
          <w:rFonts w:eastAsia="Times New Roman"/>
          <w:sz w:val="22"/>
          <w:szCs w:val="22"/>
          <w:lang w:eastAsia="sk-SK"/>
        </w:rPr>
        <w:t>) hodín od jej zadania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oznámiť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zasla</w:t>
      </w:r>
      <w:r>
        <w:rPr>
          <w:rFonts w:eastAsia="Times New Roman"/>
          <w:sz w:val="22"/>
          <w:szCs w:val="22"/>
          <w:lang w:eastAsia="sk-SK"/>
        </w:rPr>
        <w:t>ním</w:t>
      </w:r>
      <w:r>
        <w:rPr>
          <w:rFonts w:eastAsia="Times New Roman"/>
          <w:sz w:val="22"/>
          <w:szCs w:val="22"/>
          <w:lang w:eastAsia="sk-SK"/>
        </w:rPr>
        <w:t xml:space="preserve"> e</w:t>
      </w:r>
      <w:r>
        <w:rPr>
          <w:rFonts w:eastAsia="Times New Roman"/>
          <w:sz w:val="22"/>
          <w:szCs w:val="22"/>
          <w:lang w:eastAsia="sk-SK"/>
        </w:rPr>
        <w:t>-</w:t>
      </w:r>
      <w:r>
        <w:rPr>
          <w:rFonts w:eastAsia="Times New Roman"/>
          <w:sz w:val="22"/>
          <w:szCs w:val="22"/>
          <w:lang w:eastAsia="sk-SK"/>
        </w:rPr>
        <w:t>mailové</w:t>
      </w:r>
      <w:r>
        <w:rPr>
          <w:rFonts w:eastAsia="Times New Roman"/>
          <w:sz w:val="22"/>
          <w:szCs w:val="22"/>
          <w:lang w:eastAsia="sk-SK"/>
        </w:rPr>
        <w:t>ho</w:t>
      </w:r>
      <w:r>
        <w:rPr>
          <w:rFonts w:eastAsia="Times New Roman"/>
          <w:sz w:val="22"/>
          <w:szCs w:val="22"/>
          <w:lang w:eastAsia="sk-SK"/>
        </w:rPr>
        <w:t xml:space="preserve"> oznámeni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 xml:space="preserve">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adresu </w:t>
      </w:r>
      <w:r>
        <w:rPr>
          <w:rFonts w:eastAsia="Times New Roman"/>
          <w:sz w:val="22"/>
          <w:szCs w:val="22"/>
          <w:lang w:eastAsia="sk-SK"/>
        </w:rPr>
        <w:t xml:space="preserve">Kupujúceho </w:t>
      </w:r>
      <w:r>
        <w:rPr>
          <w:rFonts w:eastAsia="Times New Roman"/>
          <w:sz w:val="22"/>
          <w:szCs w:val="22"/>
          <w:lang w:eastAsia="sk-SK"/>
        </w:rPr>
        <w:t xml:space="preserve">uvedenú </w:t>
      </w:r>
      <w:r>
        <w:rPr>
          <w:rFonts w:eastAsia="Times New Roman"/>
          <w:sz w:val="22"/>
          <w:szCs w:val="22"/>
          <w:lang w:eastAsia="sk-SK"/>
        </w:rPr>
        <w:t>v článku V. bod 6. D</w:t>
      </w:r>
      <w:r>
        <w:rPr>
          <w:rFonts w:eastAsia="Times New Roman"/>
          <w:sz w:val="22"/>
          <w:szCs w:val="22"/>
          <w:lang w:eastAsia="sk-SK"/>
        </w:rPr>
        <w:t>ohody a súčasne kontaktova</w:t>
      </w:r>
      <w:r>
        <w:rPr>
          <w:rFonts w:eastAsia="Times New Roman"/>
          <w:sz w:val="22"/>
          <w:szCs w:val="22"/>
          <w:lang w:eastAsia="sk-SK"/>
        </w:rPr>
        <w:t>ním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telefonicky na čísle </w:t>
      </w:r>
      <w:r>
        <w:rPr>
          <w:rFonts w:eastAsia="Times New Roman"/>
          <w:sz w:val="22"/>
          <w:szCs w:val="22"/>
          <w:lang w:eastAsia="sk-SK"/>
        </w:rPr>
        <w:t>uveden</w:t>
      </w:r>
      <w:r>
        <w:rPr>
          <w:rFonts w:eastAsia="Times New Roman"/>
          <w:sz w:val="22"/>
          <w:szCs w:val="22"/>
          <w:lang w:eastAsia="sk-SK"/>
        </w:rPr>
        <w:t>om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 článku V. bod 6. 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Predmet kúpy sa považuje za dodaný podpísaním protokolu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(preberací protokol/dodací list) oboma poverenými zástupcami oboch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mluvných strán na mieste, ktoré určí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upujúci. Podpísaniu protokolu/dodacieho listu predchádza prevzatie vyloženého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na mieste plnenia uvedenom v </w:t>
      </w:r>
      <w:r>
        <w:rPr>
          <w:rFonts w:eastAsia="Times New Roman"/>
          <w:sz w:val="22"/>
          <w:szCs w:val="22"/>
          <w:lang w:eastAsia="sk-SK"/>
        </w:rPr>
        <w:t>bode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>1.</w:t>
      </w:r>
      <w:r>
        <w:rPr>
          <w:rFonts w:eastAsia="Times New Roman"/>
          <w:sz w:val="22"/>
          <w:szCs w:val="22"/>
          <w:lang w:eastAsia="sk-SK"/>
        </w:rPr>
        <w:t xml:space="preserve"> tohto článku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je povinný oznámiť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dodanie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minimálne dvadsaťštyri (24) hodín vopred</w:t>
      </w:r>
      <w:r>
        <w:rPr>
          <w:rFonts w:eastAsia="Times New Roman"/>
          <w:sz w:val="22"/>
          <w:szCs w:val="22"/>
          <w:lang w:eastAsia="sk-SK"/>
        </w:rPr>
        <w:t xml:space="preserve">, a to </w:t>
      </w:r>
      <w:r>
        <w:rPr>
          <w:sz w:val="22"/>
          <w:szCs w:val="22"/>
        </w:rPr>
        <w:t>telefonicky a</w:t>
      </w:r>
      <w:r>
        <w:rPr>
          <w:sz w:val="22"/>
          <w:szCs w:val="22"/>
        </w:rPr>
        <w:t>lebo</w:t>
      </w:r>
      <w:r>
        <w:rPr>
          <w:sz w:val="22"/>
          <w:szCs w:val="22"/>
        </w:rPr>
        <w:t xml:space="preserve"> písomne prostredníctvom elektronickej pošty </w:t>
      </w:r>
      <w:r>
        <w:rPr>
          <w:color w:val="000000"/>
          <w:sz w:val="22"/>
          <w:szCs w:val="22"/>
        </w:rPr>
        <w:t>oprávnenej osobe Kupujúceho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Dopravu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do miesta dodania, ako aj jeho vykládku na mieste </w:t>
      </w:r>
      <w:r>
        <w:rPr>
          <w:rFonts w:eastAsia="Times New Roman"/>
          <w:sz w:val="22"/>
          <w:szCs w:val="22"/>
          <w:lang w:eastAsia="sk-SK"/>
        </w:rPr>
        <w:t xml:space="preserve">dodania </w:t>
      </w:r>
      <w:r>
        <w:rPr>
          <w:rFonts w:eastAsia="Times New Roman"/>
          <w:sz w:val="22"/>
          <w:szCs w:val="22"/>
          <w:lang w:eastAsia="sk-SK"/>
        </w:rPr>
        <w:t xml:space="preserve">podľa pokynov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zabezpečuje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redávajúci na vlastné náklady a na vlastné nebezpečenstvo tak, aby bola zabezpečená </w:t>
      </w:r>
      <w:r>
        <w:rPr>
          <w:rFonts w:eastAsia="Times New Roman"/>
          <w:sz w:val="22"/>
          <w:szCs w:val="22"/>
          <w:lang w:eastAsia="sk-SK"/>
        </w:rPr>
        <w:t>dostatočná ochrana Predmetu kúpy</w:t>
      </w:r>
      <w:r>
        <w:rPr>
          <w:rFonts w:eastAsia="Times New Roman"/>
          <w:sz w:val="22"/>
          <w:szCs w:val="22"/>
          <w:lang w:eastAsia="sk-SK"/>
        </w:rPr>
        <w:t xml:space="preserve"> pred jeho poškodením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znehodnotením</w:t>
      </w:r>
      <w:r>
        <w:rPr>
          <w:rFonts w:eastAsia="Times New Roman"/>
          <w:sz w:val="22"/>
          <w:szCs w:val="22"/>
          <w:lang w:eastAsia="sk-SK"/>
        </w:rPr>
        <w:t xml:space="preserve"> alebo zničením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Amasis MT Pro"/>
          <w:sz w:val="22"/>
          <w:szCs w:val="22"/>
        </w:rPr>
        <w:t xml:space="preserve">Predávajúci sa zaväzuje dodávať </w:t>
      </w:r>
      <w:r>
        <w:rPr>
          <w:rFonts w:eastAsia="Amasis MT Pro"/>
          <w:sz w:val="22"/>
          <w:szCs w:val="22"/>
        </w:rPr>
        <w:t>K</w:t>
      </w:r>
      <w:r>
        <w:rPr>
          <w:rFonts w:eastAsia="Amasis MT Pro"/>
          <w:sz w:val="22"/>
          <w:szCs w:val="22"/>
        </w:rPr>
        <w:t xml:space="preserve">upujúcemu </w:t>
      </w:r>
      <w:r>
        <w:rPr>
          <w:rFonts w:eastAsia="Amasis MT Pro"/>
          <w:sz w:val="22"/>
          <w:szCs w:val="22"/>
        </w:rPr>
        <w:t>Predmet kúpy</w:t>
      </w:r>
      <w:r>
        <w:rPr>
          <w:rFonts w:eastAsia="Amasis MT Pro"/>
          <w:sz w:val="22"/>
          <w:szCs w:val="22"/>
        </w:rPr>
        <w:t>: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 </w:t>
      </w:r>
      <w:r>
        <w:rPr>
          <w:rFonts w:eastAsia="Times New Roman"/>
          <w:sz w:val="22"/>
          <w:szCs w:val="22"/>
          <w:lang w:eastAsia="sk-SK"/>
        </w:rPr>
        <w:t xml:space="preserve">originálnom balení (obal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musí byť bez akéhokoľvek poškodenia</w:t>
      </w:r>
      <w:r>
        <w:rPr>
          <w:rFonts w:eastAsia="Times New Roman"/>
          <w:sz w:val="22"/>
          <w:szCs w:val="22"/>
          <w:lang w:eastAsia="sk-SK"/>
        </w:rPr>
        <w:t xml:space="preserve"> brániaceho jeho riadnemu užívaniu</w:t>
      </w:r>
      <w:r>
        <w:rPr>
          <w:rFonts w:eastAsia="Times New Roman"/>
          <w:sz w:val="22"/>
          <w:szCs w:val="22"/>
          <w:lang w:eastAsia="sk-SK"/>
        </w:rPr>
        <w:t xml:space="preserve">; vonkajší 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musí tiež obsahovať údaje vyžadované príslušnými právnymi predpismi</w:t>
      </w:r>
      <w:r>
        <w:rPr>
          <w:rFonts w:eastAsia="Times New Roman"/>
          <w:sz w:val="22"/>
          <w:szCs w:val="22"/>
          <w:lang w:eastAsia="sk-SK"/>
        </w:rPr>
        <w:t>);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 predpísanej alebo schválenej akosti (pokiaľ je záväzne ustanovená alebo pokiaľ to vyplýva z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osobitných predpisov) alebo v akosti uvádzanej výrobcom, inak v akosti obvyklej pre daný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 predpísanej kvalite (bez vád, bez vlhkosti a bez porušenia obalu</w:t>
      </w:r>
      <w:r>
        <w:rPr>
          <w:rFonts w:eastAsia="Times New Roman"/>
          <w:sz w:val="22"/>
          <w:szCs w:val="22"/>
          <w:lang w:eastAsia="sk-SK"/>
        </w:rPr>
        <w:t>);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 vyznačenými údajmi o výrobcovi a obchodnej značke, a to v súlade s príslušnými právnymi predpismi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spoločne s dokladmi, ktoré sú potrebné na dodanie a užívanie Tovaru v slovenskom jazyku</w:t>
      </w:r>
      <w:r>
        <w:rPr>
          <w:rFonts w:eastAsia="Times New Roman"/>
          <w:sz w:val="22"/>
          <w:szCs w:val="22"/>
          <w:lang w:eastAsia="sk-SK"/>
        </w:rPr>
        <w:t>, vrátane karty bezpečnostných údajov</w:t>
      </w:r>
      <w:r>
        <w:rPr>
          <w:rFonts w:eastAsia="Times New Roman"/>
          <w:sz w:val="22"/>
          <w:szCs w:val="22"/>
          <w:lang w:eastAsia="sk-SK"/>
        </w:rPr>
        <w:t xml:space="preserve">;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prípade, ak Príloha č. 1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 xml:space="preserve">uvádza pri konkrétnej položke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environmentálny certifikát, je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 xml:space="preserve">povinný dodávať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 s daným certifikátom.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Kupujúci si vyhradzuje právo odmietnuť prevziať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ovar, </w:t>
      </w:r>
      <w:r>
        <w:rPr>
          <w:rFonts w:eastAsia="Times New Roman"/>
          <w:sz w:val="22"/>
          <w:szCs w:val="22"/>
          <w:lang w:eastAsia="sk-SK"/>
        </w:rPr>
        <w:t xml:space="preserve">ktorý </w:t>
      </w:r>
      <w:r>
        <w:rPr>
          <w:rFonts w:eastAsia="Times New Roman"/>
          <w:sz w:val="22"/>
          <w:szCs w:val="22"/>
          <w:lang w:eastAsia="sk-SK"/>
        </w:rPr>
        <w:t xml:space="preserve">svojimi vlastnosťami, resp. kvalitou, špecifikáciou nezodpovedá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deklarovanému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redávajúcim pri podpise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 Kupujúci si vyhradzuje právo odmietnuť</w:t>
      </w:r>
      <w:r>
        <w:rPr>
          <w:rFonts w:eastAsia="Times New Roman"/>
          <w:sz w:val="22"/>
          <w:szCs w:val="22"/>
          <w:lang w:eastAsia="sk-SK"/>
        </w:rPr>
        <w:t xml:space="preserve"> prevziať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taktiež aj pre iné, preukázateľné vady dodaného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(napr. poškodený 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</w:t>
      </w:r>
      <w:r>
        <w:rPr>
          <w:rFonts w:eastAsia="Times New Roman"/>
          <w:sz w:val="22"/>
          <w:szCs w:val="22"/>
          <w:lang w:eastAsia="sk-SK"/>
        </w:rPr>
        <w:t xml:space="preserve"> brániaci jeho riadnemu užívaniu, Tovar bez možnosti osobnej kontroly jeho úplnosti a prípadného</w:t>
      </w:r>
      <w:r>
        <w:rPr>
          <w:rFonts w:eastAsia="Times New Roman"/>
          <w:sz w:val="22"/>
          <w:szCs w:val="22"/>
          <w:lang w:eastAsia="sk-SK"/>
        </w:rPr>
        <w:t xml:space="preserve"> rozdiel</w:t>
      </w:r>
      <w:r>
        <w:rPr>
          <w:rFonts w:eastAsia="Times New Roman"/>
          <w:sz w:val="22"/>
          <w:szCs w:val="22"/>
          <w:lang w:eastAsia="sk-SK"/>
        </w:rPr>
        <w:t>u</w:t>
      </w:r>
      <w:r>
        <w:rPr>
          <w:rFonts w:eastAsia="Times New Roman"/>
          <w:sz w:val="22"/>
          <w:szCs w:val="22"/>
          <w:lang w:eastAsia="sk-SK"/>
        </w:rPr>
        <w:t xml:space="preserve"> v množstve dodaného Tovaru alebo zámena Tovaru v porovnaní s Objednávkou</w:t>
      </w:r>
      <w:r>
        <w:rPr>
          <w:rFonts w:eastAsia="Times New Roman"/>
          <w:sz w:val="22"/>
          <w:szCs w:val="22"/>
          <w:lang w:eastAsia="sk-SK"/>
        </w:rPr>
        <w:t xml:space="preserve"> a pod.).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 vyhlasuje, že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 spĺňa všetky technické a iné normy platné na území SR a EÚ,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b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je nový, nepoužitý, neopotrebovaný a bez právnych a faktických vád, 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c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je oprávnený s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ovarom voľne disponovať,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na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ovare neviaznu žiadne dlhy, vecné bremená ani iné ťarchy alebo práva tretích osôb,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e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nemá vedomosť o žiadnom konaní, ktoré by mohlo ovplyvniť prevod vlastníckeho práva,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f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neuzatvoril s nijakou treťou osobou zmluvu o budúcej zmluve, kúpnu zmluvu, nájomnú zmluvu ani žiadnu inú zmluvu, ktorá by mohla ovplyvniť prevod vlastníckeho práva k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a užívanie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upujúcim.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</w:p>
    <w:p>
      <w:pPr>
        <w:pStyle w:val="style1"/>
        <w:rPr/>
      </w:pPr>
      <w:r>
        <w:t>Článok I</w:t>
      </w:r>
      <w:r>
        <w:t>II</w:t>
      </w:r>
      <w:r>
        <w:t>.</w:t>
      </w:r>
      <w:r>
        <w:br/>
      </w:r>
      <w:r>
        <w:t xml:space="preserve">Kúpna cena, platobné podmienky a prevod vlastníckeho práva k </w:t>
      </w:r>
      <w:r>
        <w:t>P</w:t>
      </w:r>
      <w:r>
        <w:t>redmetu kúpy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sz w:val="22"/>
          <w:szCs w:val="22"/>
        </w:rPr>
      </w:pP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Celková hodnota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</w:t>
      </w:r>
      <w:r>
        <w:rPr>
          <w:sz w:val="22"/>
          <w:szCs w:val="22"/>
        </w:rPr>
        <w:t xml:space="preserve">(finančný limit) </w:t>
      </w:r>
      <w:r>
        <w:rPr>
          <w:sz w:val="22"/>
          <w:szCs w:val="22"/>
        </w:rPr>
        <w:t xml:space="preserve">je stanovená ponukou predloženou </w:t>
      </w:r>
      <w:r>
        <w:rPr>
          <w:sz w:val="22"/>
          <w:szCs w:val="22"/>
        </w:rPr>
        <w:t>Predávajúcim</w:t>
      </w:r>
      <w:r>
        <w:rPr>
          <w:sz w:val="22"/>
          <w:szCs w:val="22"/>
        </w:rPr>
        <w:t xml:space="preserve"> vo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verejnom obstarávaní a predstavuje sumu </w:t>
      </w:r>
      <w:r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 prípade, že si Kupujúci uplatní opciu podľa článku </w:t>
      </w:r>
      <w:r>
        <w:rPr>
          <w:sz w:val="22"/>
          <w:szCs w:val="22"/>
        </w:rPr>
        <w:t>I</w:t>
      </w:r>
      <w:r>
        <w:rPr>
          <w:sz w:val="22"/>
          <w:szCs w:val="22"/>
        </w:rPr>
        <w:t>X. bod 2. tejto Dohody, celková hodnota tejto Dohody (navýšený finančný limit) bude predstavovať</w:t>
      </w:r>
      <w:r>
        <w:rPr>
          <w:sz w:val="22"/>
          <w:szCs w:val="22"/>
        </w:rPr>
        <w:t xml:space="preserve"> sumu</w:t>
      </w:r>
      <w:r>
        <w:rPr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nie je povinný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uvedený finančný limit</w:t>
      </w:r>
      <w:r>
        <w:rPr>
          <w:rFonts w:eastAsia="Times New Roman"/>
          <w:sz w:val="22"/>
          <w:szCs w:val="22"/>
          <w:lang w:eastAsia="sk-SK"/>
        </w:rPr>
        <w:t>, resp. navýšený finančný limit</w:t>
      </w:r>
      <w:r>
        <w:rPr>
          <w:rFonts w:eastAsia="Times New Roman"/>
          <w:sz w:val="22"/>
          <w:szCs w:val="22"/>
          <w:lang w:eastAsia="sk-SK"/>
        </w:rPr>
        <w:t xml:space="preserve"> vyčerpať.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cenách ako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.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 xml:space="preserve"> Dohody. Daň z 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 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 xml:space="preserve">nie je platiteľom </w:t>
      </w:r>
      <w:r>
        <w:rPr>
          <w:rFonts w:eastAsia="Times New Roman"/>
          <w:sz w:val="22"/>
          <w:szCs w:val="22"/>
          <w:lang w:eastAsia="sk-SK"/>
        </w:rPr>
        <w:t>dane z pridanej hodnoty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 v priebehu trvania Dohody sa ním stane, zmluvná cena sa z takéhoto dôvodu nezvýši.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V</w:t>
      </w:r>
      <w:r>
        <w:rPr>
          <w:sz w:val="22"/>
          <w:szCs w:val="22"/>
        </w:rPr>
        <w:t xml:space="preserve"> zmluvnej </w:t>
      </w:r>
      <w:r>
        <w:rPr>
          <w:sz w:val="22"/>
          <w:szCs w:val="22"/>
        </w:rPr>
        <w:t xml:space="preserve">cene sú zahrnuté všetky ekonomicky oprávnené náklady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potrebné </w:t>
      </w:r>
      <w:r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dodanie Tovaru</w:t>
      </w:r>
      <w:r>
        <w:rPr>
          <w:sz w:val="22"/>
          <w:szCs w:val="22"/>
        </w:rPr>
        <w:t xml:space="preserve"> v rozsahu definovanom Dohodou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vrátane dopravných nákladov</w:t>
      </w:r>
      <w:r>
        <w:rPr>
          <w:sz w:val="22"/>
          <w:szCs w:val="22"/>
        </w:rPr>
        <w:t>, ciel, správnych, bankových a iných poplatkov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 všetkých a akýchkoľvek priamych a/alebo nepriamych nákladov na dodanie Tovaru v zmysle tejto Dohody</w:t>
      </w:r>
      <w:r>
        <w:rPr>
          <w:sz w:val="22"/>
          <w:szCs w:val="22"/>
        </w:rPr>
        <w:t xml:space="preserve">. Výška </w:t>
      </w:r>
      <w:r>
        <w:rPr>
          <w:sz w:val="22"/>
          <w:szCs w:val="22"/>
        </w:rPr>
        <w:t>zmluvnej ceny</w:t>
      </w:r>
      <w:r>
        <w:rPr>
          <w:sz w:val="22"/>
          <w:szCs w:val="22"/>
        </w:rPr>
        <w:t xml:space="preserve"> taktiež zohľadňuje primeraný zisk </w:t>
      </w:r>
      <w:r>
        <w:rPr>
          <w:sz w:val="22"/>
          <w:szCs w:val="22"/>
        </w:rPr>
        <w:t>Predávajúceho.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prislúcha cena výlučne za skutočne </w:t>
      </w:r>
      <w:r>
        <w:rPr>
          <w:rFonts w:eastAsia="Times New Roman"/>
          <w:sz w:val="22"/>
          <w:szCs w:val="22"/>
          <w:lang w:eastAsia="sk-SK"/>
        </w:rPr>
        <w:t>dodaný Tovar</w:t>
      </w:r>
      <w:r>
        <w:rPr>
          <w:rFonts w:eastAsia="Times New Roman"/>
          <w:sz w:val="22"/>
          <w:szCs w:val="22"/>
          <w:lang w:eastAsia="sk-SK"/>
        </w:rPr>
        <w:t xml:space="preserve">. Cena za </w:t>
      </w:r>
      <w:r>
        <w:rPr>
          <w:rFonts w:eastAsia="Times New Roman"/>
          <w:sz w:val="22"/>
          <w:szCs w:val="22"/>
          <w:lang w:eastAsia="sk-SK"/>
        </w:rPr>
        <w:t>dodaný Tovar</w:t>
      </w:r>
      <w:r>
        <w:rPr>
          <w:rFonts w:eastAsia="Times New Roman"/>
          <w:sz w:val="22"/>
          <w:szCs w:val="22"/>
          <w:lang w:eastAsia="sk-SK"/>
        </w:rPr>
        <w:t xml:space="preserve"> musí byť vypočítaná ako násobok zmluvnej ceny za príslušnú položku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uvedenú v Prílohe č.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 xml:space="preserve"> Dohody a počtu skutočne realizovaných merných jednotiek príslušnej položky podľa čiastkovej</w:t>
      </w:r>
      <w:r>
        <w:rPr>
          <w:rFonts w:eastAsia="Times New Roman"/>
          <w:sz w:val="22"/>
          <w:szCs w:val="22"/>
          <w:lang w:eastAsia="sk-SK"/>
        </w:rPr>
        <w:t xml:space="preserve"> Objednávky.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sú počas trvania tejto Dohody </w:t>
      </w:r>
      <w:r>
        <w:rPr>
          <w:rFonts w:eastAsia="Times New Roman"/>
          <w:sz w:val="22"/>
          <w:szCs w:val="22"/>
          <w:lang w:eastAsia="sk-SK"/>
        </w:rPr>
        <w:t>oprávnené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určovať cenu Tovaru s ohľadom na vývoj cien porovnateľných tovarov na relevantnom trhu, pričom ak sú ceny na trhu nižšie, než cena určená touto Dohodou, sú </w:t>
      </w:r>
      <w:r>
        <w:rPr>
          <w:rFonts w:eastAsia="Times New Roman"/>
          <w:sz w:val="22"/>
          <w:szCs w:val="22"/>
          <w:lang w:eastAsia="sk-SK"/>
        </w:rPr>
        <w:t>oprávnené</w:t>
      </w:r>
      <w:r>
        <w:rPr>
          <w:rFonts w:eastAsia="Times New Roman"/>
          <w:sz w:val="22"/>
          <w:szCs w:val="22"/>
          <w:lang w:eastAsia="sk-SK"/>
        </w:rPr>
        <w:t xml:space="preserve"> určiť cenu najviac v sume priemeru medzi tromi </w:t>
      </w:r>
      <w:r>
        <w:rPr>
          <w:rFonts w:eastAsia="Times New Roman"/>
          <w:sz w:val="22"/>
          <w:szCs w:val="22"/>
          <w:lang w:eastAsia="sk-SK"/>
        </w:rPr>
        <w:t xml:space="preserve">(3) </w:t>
      </w:r>
      <w:r>
        <w:rPr>
          <w:rFonts w:eastAsia="Times New Roman"/>
          <w:sz w:val="22"/>
          <w:szCs w:val="22"/>
          <w:lang w:eastAsia="sk-SK"/>
        </w:rPr>
        <w:t xml:space="preserve">najnižšími cenami zistenými na trhu. </w:t>
      </w:r>
      <w:r>
        <w:rPr>
          <w:rFonts w:eastAsia="Times New Roman"/>
          <w:sz w:val="22"/>
          <w:szCs w:val="22"/>
          <w:lang w:eastAsia="sk-SK"/>
        </w:rPr>
        <w:t>Zmluvné strany</w:t>
      </w:r>
      <w:r>
        <w:rPr>
          <w:rFonts w:eastAsia="Times New Roman"/>
          <w:sz w:val="22"/>
          <w:szCs w:val="22"/>
          <w:lang w:eastAsia="sk-SK"/>
        </w:rPr>
        <w:t xml:space="preserve"> budú zisťovať ceny na účel podľa </w:t>
      </w:r>
      <w:r>
        <w:rPr>
          <w:rFonts w:eastAsia="Times New Roman"/>
          <w:sz w:val="22"/>
          <w:szCs w:val="22"/>
          <w:lang w:eastAsia="sk-SK"/>
        </w:rPr>
        <w:t xml:space="preserve">tohto </w:t>
      </w:r>
      <w:r>
        <w:rPr>
          <w:rFonts w:eastAsia="Times New Roman"/>
          <w:sz w:val="22"/>
          <w:szCs w:val="22"/>
          <w:lang w:eastAsia="sk-SK"/>
        </w:rPr>
        <w:t xml:space="preserve">bodu </w:t>
      </w:r>
      <w:r>
        <w:rPr>
          <w:rFonts w:eastAsia="Times New Roman"/>
          <w:sz w:val="22"/>
          <w:szCs w:val="22"/>
          <w:lang w:eastAsia="sk-SK"/>
        </w:rPr>
        <w:t>nasledovne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 xml:space="preserve">bdobím, za ktoré sa ceny porovnávajú, je obdobie šiestich </w:t>
      </w:r>
      <w:r>
        <w:rPr>
          <w:rFonts w:eastAsia="Times New Roman"/>
          <w:sz w:val="22"/>
          <w:szCs w:val="22"/>
          <w:lang w:eastAsia="sk-SK"/>
        </w:rPr>
        <w:t>(6) m</w:t>
      </w:r>
      <w:r>
        <w:rPr>
          <w:rFonts w:eastAsia="Times New Roman"/>
          <w:sz w:val="22"/>
          <w:szCs w:val="22"/>
          <w:lang w:eastAsia="sk-SK"/>
        </w:rPr>
        <w:t>esiacov bezprostredne predchádzajúcich určeniu ceny za opakované plnenie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Zmluvné strany</w:t>
      </w:r>
      <w:r>
        <w:rPr>
          <w:rFonts w:eastAsia="Times New Roman"/>
          <w:sz w:val="22"/>
          <w:szCs w:val="22"/>
          <w:lang w:eastAsia="sk-SK"/>
        </w:rPr>
        <w:t xml:space="preserve"> musia vziať do úvahy aspoň tri </w:t>
      </w:r>
      <w:r>
        <w:rPr>
          <w:rFonts w:eastAsia="Times New Roman"/>
          <w:sz w:val="22"/>
          <w:szCs w:val="22"/>
          <w:lang w:eastAsia="sk-SK"/>
        </w:rPr>
        <w:t xml:space="preserve">(3) </w:t>
      </w:r>
      <w:r>
        <w:rPr>
          <w:rFonts w:eastAsia="Times New Roman"/>
          <w:sz w:val="22"/>
          <w:szCs w:val="22"/>
          <w:lang w:eastAsia="sk-SK"/>
        </w:rPr>
        <w:t>cenové ponuky na identické alebo zastupiteľné tovary, ak v čase ich zisťovania existujú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je oprávnený realizovať prieskum trhu za účelom aktualizácie </w:t>
      </w:r>
      <w:r>
        <w:rPr>
          <w:rFonts w:eastAsia="Times New Roman"/>
          <w:sz w:val="22"/>
          <w:szCs w:val="22"/>
          <w:lang w:eastAsia="sk-SK"/>
        </w:rPr>
        <w:t>cien Tovarov</w:t>
      </w:r>
      <w:r>
        <w:rPr>
          <w:rFonts w:eastAsia="Times New Roman"/>
          <w:sz w:val="22"/>
          <w:szCs w:val="22"/>
          <w:lang w:eastAsia="sk-SK"/>
        </w:rPr>
        <w:t>, za ktor</w:t>
      </w:r>
      <w:r>
        <w:rPr>
          <w:rFonts w:eastAsia="Times New Roman"/>
          <w:sz w:val="22"/>
          <w:szCs w:val="22"/>
          <w:lang w:eastAsia="sk-SK"/>
        </w:rPr>
        <w:t>é</w:t>
      </w:r>
      <w:r>
        <w:rPr>
          <w:rFonts w:eastAsia="Times New Roman"/>
          <w:sz w:val="22"/>
          <w:szCs w:val="22"/>
          <w:lang w:eastAsia="sk-SK"/>
        </w:rPr>
        <w:t xml:space="preserve"> by bolo možné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y</w:t>
      </w:r>
      <w:r>
        <w:rPr>
          <w:rFonts w:eastAsia="Times New Roman"/>
          <w:sz w:val="22"/>
          <w:szCs w:val="22"/>
          <w:lang w:eastAsia="sk-SK"/>
        </w:rPr>
        <w:t xml:space="preserve"> aktuálne kúpiť na trhu raz za každé obdobie šiestich </w:t>
      </w:r>
      <w:r>
        <w:rPr>
          <w:rFonts w:eastAsia="Times New Roman"/>
          <w:sz w:val="22"/>
          <w:szCs w:val="22"/>
          <w:lang w:eastAsia="sk-SK"/>
        </w:rPr>
        <w:t xml:space="preserve">(6) </w:t>
      </w:r>
      <w:r>
        <w:rPr>
          <w:rFonts w:eastAsia="Times New Roman"/>
          <w:sz w:val="22"/>
          <w:szCs w:val="22"/>
          <w:lang w:eastAsia="sk-SK"/>
        </w:rPr>
        <w:t>mesiacov od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účinnosti tejto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ind w:left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 prípade, ak na základe postupu podľa tohto bodu Dohody má dôjsť k zníženiu ceny Tovaru, Zmluvné strany sa zaväzujú </w:t>
      </w:r>
      <w:r>
        <w:rPr>
          <w:rFonts w:eastAsia="Times New Roman"/>
          <w:sz w:val="22"/>
          <w:szCs w:val="22"/>
          <w:lang w:eastAsia="sk-SK"/>
        </w:rPr>
        <w:t xml:space="preserve">na základe písomnej výzvy Kupujúceho </w:t>
      </w:r>
      <w:r>
        <w:rPr>
          <w:rFonts w:eastAsia="Times New Roman"/>
          <w:sz w:val="22"/>
          <w:szCs w:val="22"/>
          <w:lang w:eastAsia="sk-SK"/>
        </w:rPr>
        <w:t>uzavrieť dodatok k tejto Dohode</w:t>
      </w:r>
      <w:r>
        <w:rPr>
          <w:rFonts w:eastAsia="Times New Roman"/>
          <w:sz w:val="22"/>
          <w:szCs w:val="22"/>
          <w:lang w:eastAsia="sk-SK"/>
        </w:rPr>
        <w:t>, a to v lehote určenej v písomnej výzve Kupujúceho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Zmluvná cena bude </w:t>
      </w:r>
      <w:r>
        <w:rPr>
          <w:rFonts w:eastAsia="Times New Roman"/>
          <w:sz w:val="22"/>
          <w:szCs w:val="22"/>
          <w:lang w:eastAsia="sk-SK"/>
        </w:rPr>
        <w:t>Kupujúcim</w:t>
      </w:r>
      <w:r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>
        <w:rPr>
          <w:rFonts w:eastAsia="Times New Roman"/>
          <w:sz w:val="22"/>
          <w:szCs w:val="22"/>
          <w:lang w:eastAsia="sk-SK"/>
        </w:rPr>
        <w:t>Predávajúcim</w:t>
      </w:r>
      <w:r>
        <w:rPr>
          <w:rFonts w:eastAsia="Times New Roman"/>
          <w:sz w:val="22"/>
          <w:szCs w:val="22"/>
          <w:lang w:eastAsia="sk-SK"/>
        </w:rPr>
        <w:t xml:space="preserve"> s lehotou splatnosti tridsať (30) kalendárnych dní odo dňa jej doručenia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. Faktúra bude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oprávnený vrátiť ju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na doplnenie alebo opravu. V takomto prípade sa preruší plynutie lehoty splatnosti faktúry a nová lehota začne plynúť dňom nasledujúcim po dni doručenia opravenej alebo doplnenej faktúry </w:t>
      </w:r>
      <w:r>
        <w:rPr>
          <w:rFonts w:eastAsia="Times New Roman"/>
          <w:sz w:val="22"/>
          <w:szCs w:val="22"/>
          <w:lang w:eastAsia="sk-SK"/>
        </w:rPr>
        <w:t>Kupujúcemu.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dodaných Tovarov s </w:t>
      </w:r>
      <w:r>
        <w:rPr>
          <w:sz w:val="22"/>
          <w:szCs w:val="22"/>
        </w:rPr>
        <w:t>uvedením</w:t>
      </w:r>
      <w:r>
        <w:rPr>
          <w:sz w:val="22"/>
          <w:szCs w:val="22"/>
        </w:rPr>
        <w:t xml:space="preserve"> cien podľa jednotkových položiek a oboma Zmluvným stranami </w:t>
      </w:r>
      <w:r>
        <w:rPr>
          <w:rFonts w:eastAsia="Times New Roman"/>
          <w:sz w:val="22"/>
          <w:szCs w:val="22"/>
          <w:lang w:eastAsia="sk-SK"/>
        </w:rPr>
        <w:t>podpísan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protokol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(preberací protokol/dodací list)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redávajúcemu kúpnu cenu zodpovedajúcu objednanému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po jeho riadnom </w:t>
      </w:r>
      <w:r>
        <w:rPr>
          <w:rFonts w:eastAsia="Times New Roman"/>
          <w:sz w:val="22"/>
          <w:szCs w:val="22"/>
          <w:lang w:eastAsia="sk-SK"/>
        </w:rPr>
        <w:t xml:space="preserve">a včasnom </w:t>
      </w:r>
      <w:r>
        <w:rPr>
          <w:rFonts w:eastAsia="Times New Roman"/>
          <w:sz w:val="22"/>
          <w:szCs w:val="22"/>
          <w:lang w:eastAsia="sk-SK"/>
        </w:rPr>
        <w:t xml:space="preserve">dodaní zo strany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v zmysle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</w:t>
      </w:r>
      <w:r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>
        <w:rPr>
          <w:sz w:val="22"/>
          <w:szCs w:val="22"/>
        </w:rPr>
        <w:t xml:space="preserve">zaplatiť </w:t>
      </w:r>
      <w:r>
        <w:rPr>
          <w:sz w:val="22"/>
          <w:szCs w:val="22"/>
        </w:rPr>
        <w:t xml:space="preserve">kúpnu </w:t>
      </w:r>
      <w:r>
        <w:rPr>
          <w:sz w:val="22"/>
          <w:szCs w:val="22"/>
        </w:rPr>
        <w:t xml:space="preserve">cenu je splnená odpísaním príslušnej čiastky z účtu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si vyhradzuje právo prijať, resp. odmietnuť elektronicky zaslanú faktúru, ak táto spĺňa, resp. nespĺňa</w:t>
      </w:r>
      <w:r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zmluvnú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 za </w:t>
      </w:r>
      <w:r>
        <w:rPr>
          <w:sz w:val="22"/>
          <w:szCs w:val="22"/>
        </w:rPr>
        <w:t>dodaný Tovar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Zmluvné strany potvrdzujú, že pokiaľ Dohoda výslovne neustanovuje inak, na </w:t>
      </w:r>
      <w:r>
        <w:rPr>
          <w:sz w:val="22"/>
          <w:szCs w:val="22"/>
        </w:rPr>
        <w:t xml:space="preserve">zmluvnú </w:t>
      </w:r>
      <w:r>
        <w:rPr>
          <w:sz w:val="22"/>
          <w:szCs w:val="22"/>
        </w:rPr>
        <w:t>cenu nemá vplyv zmena vstupných nákladov, ani žiadne iné okolnosti.</w:t>
      </w:r>
    </w:p>
    <w:p>
      <w:pPr>
        <w:pStyle w:val="style179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jednotkové ceny Tovarov uvedené v Prílohe č. 1 Dohody môžu byť počas trvania Dohody zvýšené alebo znížené v závislosti od </w:t>
      </w:r>
      <w:r>
        <w:rPr>
          <w:rFonts w:eastAsia="Times New Roman"/>
          <w:sz w:val="22"/>
          <w:szCs w:val="22"/>
          <w:lang w:eastAsia="sk-SK"/>
        </w:rPr>
        <w:t xml:space="preserve">medziročného </w:t>
      </w:r>
      <w:r>
        <w:rPr>
          <w:rFonts w:eastAsia="Times New Roman"/>
          <w:sz w:val="22"/>
          <w:szCs w:val="22"/>
          <w:lang w:eastAsia="sk-SK"/>
        </w:rPr>
        <w:t>vývoja cien komod</w:t>
      </w:r>
      <w:r>
        <w:rPr>
          <w:rFonts w:eastAsia="Times New Roman"/>
          <w:sz w:val="22"/>
          <w:szCs w:val="22"/>
          <w:lang w:eastAsia="sk-SK"/>
        </w:rPr>
        <w:t>ít</w:t>
      </w:r>
      <w:r>
        <w:rPr>
          <w:rFonts w:eastAsia="Times New Roman"/>
          <w:sz w:val="22"/>
          <w:szCs w:val="22"/>
          <w:lang w:eastAsia="sk-SK"/>
        </w:rPr>
        <w:t xml:space="preserve"> „</w:t>
      </w:r>
      <w:r>
        <w:rPr>
          <w:rFonts w:eastAsia="Times New Roman"/>
          <w:sz w:val="22"/>
          <w:szCs w:val="22"/>
          <w:lang w:eastAsia="sk-SK"/>
        </w:rPr>
        <w:t>čistiace a hygienické prostriedky</w:t>
      </w:r>
      <w:r>
        <w:rPr>
          <w:rFonts w:eastAsia="Times New Roman"/>
          <w:sz w:val="22"/>
          <w:szCs w:val="22"/>
          <w:lang w:eastAsia="sk-SK"/>
        </w:rPr>
        <w:t>“</w:t>
      </w:r>
      <w:r>
        <w:rPr>
          <w:rFonts w:eastAsia="Times New Roman"/>
          <w:sz w:val="22"/>
          <w:szCs w:val="22"/>
          <w:lang w:eastAsia="sk-SK"/>
        </w:rPr>
        <w:t>, pričom pre príslušné položky Tovarov sa použije</w:t>
      </w:r>
      <w:r>
        <w:rPr>
          <w:rFonts w:eastAsia="Times New Roman"/>
          <w:sz w:val="22"/>
          <w:szCs w:val="22"/>
          <w:lang w:eastAsia="sk-SK"/>
        </w:rPr>
        <w:t xml:space="preserve"> oficiálne zverejňovan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index </w:t>
      </w:r>
      <w:r>
        <w:rPr>
          <w:rFonts w:eastAsia="Times New Roman"/>
          <w:sz w:val="22"/>
          <w:szCs w:val="22"/>
          <w:lang w:eastAsia="sk-SK"/>
        </w:rPr>
        <w:t>05.6</w:t>
      </w:r>
      <w:r>
        <w:rPr>
          <w:rFonts w:eastAsia="Times New Roman"/>
          <w:sz w:val="22"/>
          <w:szCs w:val="22"/>
          <w:lang w:eastAsia="sk-SK"/>
        </w:rPr>
        <w:t>.1</w:t>
      </w:r>
      <w:r>
        <w:rPr>
          <w:rFonts w:eastAsia="Times New Roman"/>
          <w:sz w:val="22"/>
          <w:szCs w:val="22"/>
          <w:lang w:eastAsia="sk-SK"/>
        </w:rPr>
        <w:t xml:space="preserve"> – Tovary </w:t>
      </w:r>
      <w:r>
        <w:rPr>
          <w:rFonts w:eastAsia="Times New Roman"/>
          <w:sz w:val="22"/>
          <w:szCs w:val="22"/>
          <w:lang w:eastAsia="sk-SK"/>
        </w:rPr>
        <w:t>pre domácnosť na krátkodobú spotrebu</w:t>
      </w:r>
      <w:r>
        <w:rPr>
          <w:rFonts w:eastAsia="Times New Roman"/>
          <w:sz w:val="22"/>
          <w:szCs w:val="22"/>
          <w:lang w:eastAsia="sk-SK"/>
        </w:rPr>
        <w:t>, vyhlasovan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Štatistickým úradom </w:t>
      </w:r>
      <w:r>
        <w:rPr>
          <w:rFonts w:eastAsia="Times New Roman"/>
          <w:sz w:val="22"/>
          <w:szCs w:val="22"/>
          <w:lang w:eastAsia="sk-SK"/>
        </w:rPr>
        <w:t>SR</w:t>
      </w:r>
      <w:r>
        <w:rPr>
          <w:rFonts w:eastAsia="Times New Roman"/>
          <w:sz w:val="22"/>
          <w:szCs w:val="22"/>
          <w:lang w:eastAsia="sk-SK"/>
        </w:rPr>
        <w:t>, a to v</w:t>
      </w:r>
      <w:r>
        <w:rPr>
          <w:rFonts w:eastAsia="Times New Roman"/>
          <w:sz w:val="22"/>
          <w:szCs w:val="22"/>
          <w:lang w:eastAsia="sk-SK"/>
        </w:rPr>
        <w:t xml:space="preserve"> prípade, že niektorá položka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 je súčasťou skupiny 05.6</w:t>
      </w:r>
      <w:r>
        <w:rPr>
          <w:rFonts w:eastAsia="Times New Roman"/>
          <w:sz w:val="22"/>
          <w:szCs w:val="22"/>
          <w:lang w:eastAsia="sk-SK"/>
        </w:rPr>
        <w:t>.1</w:t>
      </w:r>
      <w:r>
        <w:rPr>
          <w:rFonts w:eastAsia="Times New Roman"/>
          <w:sz w:val="22"/>
          <w:szCs w:val="22"/>
          <w:lang w:eastAsia="sk-SK"/>
        </w:rPr>
        <w:t xml:space="preserve"> – Tovary </w:t>
      </w:r>
      <w:r>
        <w:rPr>
          <w:rFonts w:eastAsia="Times New Roman"/>
          <w:sz w:val="22"/>
          <w:szCs w:val="22"/>
          <w:lang w:eastAsia="sk-SK"/>
        </w:rPr>
        <w:t>pre domácnosť na krátkodobú spotrebu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Ak bude niektorá položka Tovarov súčasťou skupiny </w:t>
      </w:r>
      <w:r>
        <w:rPr>
          <w:rFonts w:eastAsia="Times New Roman"/>
          <w:sz w:val="22"/>
          <w:szCs w:val="22"/>
          <w:lang w:eastAsia="sk-SK"/>
        </w:rPr>
        <w:t xml:space="preserve">12.1.3 – Ostatné pomôcky a výrobky na osobnú starostlivosť, </w:t>
      </w:r>
      <w:r>
        <w:rPr>
          <w:rFonts w:eastAsia="Times New Roman"/>
          <w:sz w:val="22"/>
          <w:szCs w:val="22"/>
          <w:lang w:eastAsia="sk-SK"/>
        </w:rPr>
        <w:t xml:space="preserve">použije sa tento index, </w:t>
      </w:r>
      <w:r>
        <w:rPr>
          <w:rFonts w:eastAsia="Times New Roman"/>
          <w:sz w:val="22"/>
          <w:szCs w:val="22"/>
          <w:lang w:eastAsia="sk-SK"/>
        </w:rPr>
        <w:t>vyhlasovaný Štatistickým úradom Slovenskej republiky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Úprava cien sa vykonáva </w:t>
      </w:r>
      <w:r>
        <w:rPr>
          <w:rFonts w:eastAsia="Times New Roman"/>
          <w:sz w:val="22"/>
          <w:szCs w:val="22"/>
          <w:lang w:eastAsia="sk-SK"/>
        </w:rPr>
        <w:t xml:space="preserve">vždy jedenkrát za každé vyhodnocované 12-mesačné obdobie </w:t>
      </w:r>
      <w:r>
        <w:rPr>
          <w:rFonts w:eastAsia="Times New Roman"/>
          <w:sz w:val="22"/>
          <w:szCs w:val="22"/>
          <w:lang w:eastAsia="sk-SK"/>
        </w:rPr>
        <w:t xml:space="preserve">na základe zisteného medziročného nárastu alebo poklesu </w:t>
      </w:r>
      <w:r>
        <w:rPr>
          <w:rFonts w:eastAsia="Times New Roman"/>
          <w:sz w:val="22"/>
          <w:szCs w:val="22"/>
          <w:lang w:eastAsia="sk-SK"/>
        </w:rPr>
        <w:t xml:space="preserve">cien vyjadreného </w:t>
      </w:r>
      <w:r>
        <w:rPr>
          <w:rFonts w:eastAsia="Times New Roman"/>
          <w:sz w:val="22"/>
          <w:szCs w:val="22"/>
          <w:lang w:eastAsia="sk-SK"/>
        </w:rPr>
        <w:t>týmito</w:t>
      </w:r>
      <w:r>
        <w:rPr>
          <w:rFonts w:eastAsia="Times New Roman"/>
          <w:sz w:val="22"/>
          <w:szCs w:val="22"/>
          <w:lang w:eastAsia="sk-SK"/>
        </w:rPr>
        <w:t xml:space="preserve"> index</w:t>
      </w:r>
      <w:r>
        <w:rPr>
          <w:rFonts w:eastAsia="Times New Roman"/>
          <w:sz w:val="22"/>
          <w:szCs w:val="22"/>
          <w:lang w:eastAsia="sk-SK"/>
        </w:rPr>
        <w:t>mi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pričom rozhodujúcim obdobím pre výpočet medziročnej zmeny je vždy </w:t>
      </w:r>
      <w:r>
        <w:rPr>
          <w:rFonts w:eastAsia="Times New Roman"/>
          <w:sz w:val="22"/>
          <w:szCs w:val="22"/>
          <w:lang w:eastAsia="sk-SK"/>
        </w:rPr>
        <w:t xml:space="preserve">ten </w:t>
      </w:r>
      <w:r>
        <w:rPr>
          <w:rFonts w:eastAsia="Times New Roman"/>
          <w:sz w:val="22"/>
          <w:szCs w:val="22"/>
          <w:lang w:eastAsia="sk-SK"/>
        </w:rPr>
        <w:t xml:space="preserve">mesiac, ktorého pomenovanie je zhodné s </w:t>
      </w:r>
      <w:r>
        <w:rPr>
          <w:rFonts w:eastAsia="Times New Roman"/>
          <w:sz w:val="22"/>
          <w:szCs w:val="22"/>
          <w:lang w:eastAsia="sk-SK"/>
        </w:rPr>
        <w:t>mesiacom</w:t>
      </w:r>
      <w:r>
        <w:rPr>
          <w:rFonts w:eastAsia="Times New Roman"/>
          <w:sz w:val="22"/>
          <w:szCs w:val="22"/>
          <w:lang w:eastAsia="sk-SK"/>
        </w:rPr>
        <w:t xml:space="preserve"> nasledujúcim po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mesiaci, 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ktorom Dohoda</w:t>
      </w:r>
      <w:r>
        <w:rPr>
          <w:rFonts w:eastAsia="Times New Roman"/>
          <w:sz w:val="22"/>
          <w:szCs w:val="22"/>
          <w:lang w:eastAsia="sk-SK"/>
        </w:rPr>
        <w:t xml:space="preserve"> nadobudla </w:t>
      </w:r>
      <w:r>
        <w:rPr>
          <w:rFonts w:eastAsia="Times New Roman"/>
          <w:sz w:val="22"/>
          <w:szCs w:val="22"/>
          <w:lang w:eastAsia="sk-SK"/>
        </w:rPr>
        <w:t>účinnosť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Medziročná zmena sa následne určuje na základe </w:t>
      </w:r>
      <w:r>
        <w:rPr>
          <w:rFonts w:eastAsia="Times New Roman"/>
          <w:sz w:val="22"/>
          <w:szCs w:val="22"/>
          <w:lang w:eastAsia="sk-SK"/>
        </w:rPr>
        <w:t>týchto indexov (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 každú položku Tovarov sa použije príslušný index samostatne podľa jej zaradenia do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skupiny 05.6.1 alebo 12.1.3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medziročnom porovnaní k</w:t>
      </w:r>
      <w:r>
        <w:rPr>
          <w:rFonts w:eastAsia="Times New Roman"/>
          <w:sz w:val="22"/>
          <w:szCs w:val="22"/>
          <w:lang w:eastAsia="sk-SK"/>
        </w:rPr>
        <w:t> rozhodujúcemu obdobiu</w:t>
      </w:r>
      <w:r>
        <w:rPr>
          <w:rFonts w:eastAsia="Times New Roman"/>
          <w:sz w:val="22"/>
          <w:szCs w:val="22"/>
          <w:lang w:eastAsia="sk-SK"/>
        </w:rPr>
        <w:t xml:space="preserve"> predchádzajúceho kalendárneho roka.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 prípade, ak Štatistický úrad SR prestane zverejňovať index 05.6.1 – Tovary pre domácnosť na krátkodobú spotrebu a/alebo index 12.1.3 – Ostatné pomôcky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výrobky na osobnú starostlivosť, použije sa pre príslušné položky Tovarov, pre ktoré príslušný index nebol zverejnený, namiesto toho všeobecný </w:t>
      </w:r>
      <w:r>
        <w:rPr>
          <w:rFonts w:eastAsia="Times New Roman"/>
          <w:sz w:val="22"/>
          <w:szCs w:val="22"/>
          <w:lang w:eastAsia="sk-SK"/>
        </w:rPr>
        <w:t>i</w:t>
      </w:r>
      <w:r>
        <w:rPr>
          <w:rFonts w:eastAsia="Times New Roman"/>
          <w:sz w:val="22"/>
          <w:szCs w:val="22"/>
          <w:lang w:eastAsia="sk-SK"/>
        </w:rPr>
        <w:t>ndex spotrebiteľských cien (spotrebiteľské ceny úhrnom) zverejňovaný Štatistickým úradom SR.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Ak po dobu platnosti tejto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 dôjde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nahradeniu ktoréhokoľvek z indexov 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novým indexom vyhlasovaným Štatistickým úradom SR, prípadne iným príslušným orgánom verejnej správy, ktorým by bol príslušný index 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nahradený, bude na účely uzatvorenia dodatku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ejto Dohode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súlade s týmto ustanovením použitý tento nový index s účinnosťou od jeho zverejnenia Štatistickým úradom SR, prípadne iným príslušným orgánom verejnej správy.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Jednotkové ceny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 xml:space="preserve">možno </w:t>
      </w:r>
      <w:r>
        <w:rPr>
          <w:rFonts w:eastAsia="Times New Roman"/>
          <w:sz w:val="22"/>
          <w:szCs w:val="22"/>
          <w:lang w:eastAsia="sk-SK"/>
        </w:rPr>
        <w:t xml:space="preserve">medziročne </w:t>
      </w:r>
      <w:r>
        <w:rPr>
          <w:rFonts w:eastAsia="Times New Roman"/>
          <w:sz w:val="22"/>
          <w:szCs w:val="22"/>
          <w:lang w:eastAsia="sk-SK"/>
        </w:rPr>
        <w:t>upraviť najviac o</w:t>
      </w:r>
      <w:r>
        <w:rPr>
          <w:rFonts w:eastAsia="Times New Roman"/>
          <w:sz w:val="22"/>
          <w:szCs w:val="22"/>
          <w:lang w:eastAsia="sk-SK"/>
        </w:rPr>
        <w:t> desať (</w:t>
      </w:r>
      <w:r>
        <w:rPr>
          <w:rFonts w:eastAsia="Times New Roman"/>
          <w:sz w:val="22"/>
          <w:szCs w:val="22"/>
          <w:lang w:eastAsia="sk-SK"/>
        </w:rPr>
        <w:t>10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percentuálnych bodov. </w:t>
      </w:r>
      <w:r>
        <w:rPr>
          <w:rFonts w:eastAsia="Times New Roman"/>
          <w:sz w:val="22"/>
          <w:szCs w:val="22"/>
          <w:lang w:eastAsia="sk-SK"/>
        </w:rPr>
        <w:t>Pre každú položku Tovarov sa samostatne posudzuje medziročná zmena príslušného indexu podľa jej zaradenia do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skupiny 05.6.1 alebo 12.1.3. Zmena jednotkových cien danej položky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 xml:space="preserve">sa vykoná iba vtedy, ak medziročná zmena </w:t>
      </w:r>
      <w:r>
        <w:rPr>
          <w:rFonts w:eastAsia="Times New Roman"/>
          <w:sz w:val="22"/>
          <w:szCs w:val="22"/>
          <w:lang w:eastAsia="sk-SK"/>
        </w:rPr>
        <w:t>príslušného indexu</w:t>
      </w:r>
      <w:r>
        <w:rPr>
          <w:rFonts w:eastAsia="Times New Roman"/>
          <w:sz w:val="22"/>
          <w:szCs w:val="22"/>
          <w:lang w:eastAsia="sk-SK"/>
        </w:rPr>
        <w:t xml:space="preserve"> dosiahne aspoň päť (5) percentuálnych bodov.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Zmena </w:t>
      </w:r>
      <w:r>
        <w:rPr>
          <w:rFonts w:eastAsia="Times New Roman"/>
          <w:sz w:val="22"/>
          <w:szCs w:val="22"/>
          <w:lang w:eastAsia="sk-SK"/>
        </w:rPr>
        <w:t xml:space="preserve">jednotkových </w:t>
      </w:r>
      <w:r>
        <w:rPr>
          <w:rFonts w:eastAsia="Times New Roman"/>
          <w:sz w:val="22"/>
          <w:szCs w:val="22"/>
          <w:lang w:eastAsia="sk-SK"/>
        </w:rPr>
        <w:t xml:space="preserve">cien </w:t>
      </w:r>
      <w:r>
        <w:rPr>
          <w:rFonts w:eastAsia="Times New Roman"/>
          <w:sz w:val="22"/>
          <w:szCs w:val="22"/>
          <w:lang w:eastAsia="sk-SK"/>
        </w:rPr>
        <w:t xml:space="preserve">Tovarov podľa tohto bodu </w:t>
      </w:r>
      <w:r>
        <w:rPr>
          <w:rFonts w:eastAsia="Times New Roman"/>
          <w:sz w:val="22"/>
          <w:szCs w:val="22"/>
          <w:lang w:eastAsia="sk-SK"/>
        </w:rPr>
        <w:t xml:space="preserve">sa realizuje výlučne formou písomného, očíslovaného dodatku k Dohode uzatvoreného podľa § 18 ods. 1 písm. a) </w:t>
      </w:r>
      <w:r>
        <w:rPr>
          <w:rFonts w:eastAsia="Times New Roman"/>
          <w:sz w:val="22"/>
          <w:szCs w:val="22"/>
          <w:lang w:eastAsia="sk-SK"/>
        </w:rPr>
        <w:t>ZVO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Nárok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uzatvorenie dodatku si Zmluvná strana</w:t>
      </w:r>
      <w:r>
        <w:rPr>
          <w:rFonts w:eastAsia="Times New Roman"/>
          <w:sz w:val="22"/>
          <w:szCs w:val="22"/>
          <w:lang w:eastAsia="sk-SK"/>
        </w:rPr>
        <w:t>, ktorá požaduje navýšenie alebo zníženie jednotkových cien Tovarov,</w:t>
      </w:r>
      <w:r>
        <w:rPr>
          <w:rFonts w:eastAsia="Times New Roman"/>
          <w:sz w:val="22"/>
          <w:szCs w:val="22"/>
          <w:lang w:eastAsia="sk-SK"/>
        </w:rPr>
        <w:t xml:space="preserve"> musí písomne uplatniť najneskôr do </w:t>
      </w:r>
      <w:r>
        <w:rPr>
          <w:rFonts w:eastAsia="Times New Roman"/>
          <w:sz w:val="22"/>
          <w:szCs w:val="22"/>
          <w:lang w:eastAsia="sk-SK"/>
        </w:rPr>
        <w:t>pätnástich (</w:t>
      </w:r>
      <w:r>
        <w:rPr>
          <w:rFonts w:eastAsia="Times New Roman"/>
          <w:sz w:val="22"/>
          <w:szCs w:val="22"/>
          <w:lang w:eastAsia="sk-SK"/>
        </w:rPr>
        <w:t>15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kalendárnych dní odo dňa zverejnenia index</w:t>
      </w:r>
      <w:r>
        <w:rPr>
          <w:rFonts w:eastAsia="Times New Roman"/>
          <w:sz w:val="22"/>
          <w:szCs w:val="22"/>
          <w:lang w:eastAsia="sk-SK"/>
        </w:rPr>
        <w:t>ov</w:t>
      </w:r>
      <w:r>
        <w:rPr>
          <w:rFonts w:eastAsia="Times New Roman"/>
          <w:sz w:val="22"/>
          <w:szCs w:val="22"/>
          <w:lang w:eastAsia="sk-SK"/>
        </w:rPr>
        <w:t xml:space="preserve"> za</w:t>
      </w:r>
      <w:r>
        <w:rPr>
          <w:rFonts w:eastAsia="Times New Roman"/>
          <w:sz w:val="22"/>
          <w:szCs w:val="22"/>
          <w:lang w:eastAsia="sk-SK"/>
        </w:rPr>
        <w:t xml:space="preserve"> príslušný </w:t>
      </w:r>
      <w:r>
        <w:rPr>
          <w:rFonts w:eastAsia="Times New Roman"/>
          <w:sz w:val="22"/>
          <w:szCs w:val="22"/>
          <w:lang w:eastAsia="sk-SK"/>
        </w:rPr>
        <w:t xml:space="preserve">porovnávací mesiac, inak </w:t>
      </w:r>
      <w:r>
        <w:rPr>
          <w:rFonts w:eastAsia="Times New Roman"/>
          <w:sz w:val="22"/>
          <w:szCs w:val="22"/>
          <w:lang w:eastAsia="sk-SK"/>
        </w:rPr>
        <w:t>nemá nárok na uzatvorenie dodatku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Zmluvná strana, u ktorej bol nárok na uzatvorenie dodatku v súlade s dohodnutými podmienkami uplatnený, je povinná najneskôr do siedmich (7) dní poskytnúť súčinnosť na uzatvorenie dodatku k Dohode. </w:t>
      </w:r>
      <w:bookmarkStart w:id="0" w:name="_Hlk203387357"/>
      <w:r>
        <w:rPr>
          <w:rFonts w:eastAsia="Times New Roman"/>
          <w:sz w:val="22"/>
          <w:szCs w:val="22"/>
          <w:lang w:eastAsia="sk-SK"/>
        </w:rPr>
        <w:t xml:space="preserve">Zmena jednotkových cien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 nebude mať vplyv na </w:t>
      </w:r>
      <w:r>
        <w:rPr>
          <w:rFonts w:eastAsia="Times New Roman"/>
          <w:sz w:val="22"/>
          <w:szCs w:val="22"/>
          <w:lang w:eastAsia="sk-SK"/>
        </w:rPr>
        <w:t>finančný</w:t>
      </w:r>
      <w:r>
        <w:rPr>
          <w:rFonts w:eastAsia="Times New Roman"/>
          <w:sz w:val="22"/>
          <w:szCs w:val="22"/>
          <w:lang w:eastAsia="sk-SK"/>
        </w:rPr>
        <w:t xml:space="preserve"> limit </w:t>
      </w:r>
      <w:r>
        <w:rPr>
          <w:sz w:val="22"/>
          <w:szCs w:val="22"/>
        </w:rPr>
        <w:t>uveden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bookmarkEnd w:id="0"/>
      <w:r>
        <w:rPr>
          <w:rFonts w:eastAsia="Times New Roman"/>
          <w:sz w:val="22"/>
          <w:szCs w:val="22"/>
          <w:lang w:eastAsia="sk-SK"/>
        </w:rPr>
        <w:t xml:space="preserve">Zmena </w:t>
      </w:r>
      <w:r>
        <w:rPr>
          <w:rFonts w:eastAsia="Times New Roman"/>
          <w:sz w:val="22"/>
          <w:szCs w:val="22"/>
          <w:lang w:eastAsia="sk-SK"/>
        </w:rPr>
        <w:t xml:space="preserve">jednotkových </w:t>
      </w:r>
      <w:r>
        <w:rPr>
          <w:rFonts w:eastAsia="Times New Roman"/>
          <w:sz w:val="22"/>
          <w:szCs w:val="22"/>
          <w:lang w:eastAsia="sk-SK"/>
        </w:rPr>
        <w:t xml:space="preserve">cien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 xml:space="preserve">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sa uplatní výlučne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čiastkové objednávky zadané po účinnosti dodatku.</w:t>
      </w:r>
      <w:r>
        <w:rPr>
          <w:rFonts w:eastAsia="Times New Roman"/>
          <w:sz w:val="22"/>
          <w:szCs w:val="22"/>
          <w:lang w:eastAsia="sk-SK"/>
        </w:rPr>
        <w:t xml:space="preserve"> Pre odstránenie pochybností Zmluvné strany konštatujú, že tým nie je dotknuté oprávnenie podľa bodu 5. tohto článku Dohody.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jednotlivých položiek  tvoriacich </w:t>
      </w:r>
      <w:r>
        <w:rPr>
          <w:sz w:val="22"/>
          <w:szCs w:val="22"/>
        </w:rPr>
        <w:t>Predmet kúpy</w:t>
      </w:r>
      <w:r>
        <w:rPr>
          <w:sz w:val="22"/>
          <w:szCs w:val="22"/>
        </w:rPr>
        <w:t xml:space="preserve"> v súlade s Prílohou č.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 to vo finančnom a množstevnom vyjadrení</w:t>
      </w:r>
      <w:r>
        <w:rPr>
          <w:sz w:val="22"/>
          <w:szCs w:val="22"/>
        </w:rPr>
        <w:t xml:space="preserve">, ako aj informácia o počte a hodnote uplatnených a uznaných reklamácií Tovaru, </w:t>
      </w:r>
      <w:r>
        <w:rPr>
          <w:sz w:val="22"/>
          <w:szCs w:val="22"/>
        </w:rPr>
        <w:t>a to jednotlivo pre každý subjekt, ktorý pristúpil k</w:t>
      </w:r>
      <w:r>
        <w:rPr>
          <w:sz w:val="22"/>
          <w:szCs w:val="22"/>
        </w:rPr>
        <w:t> D</w:t>
      </w:r>
      <w:r>
        <w:rPr>
          <w:sz w:val="22"/>
          <w:szCs w:val="22"/>
        </w:rPr>
        <w:t>ohode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Kupujúci je oprávnený požadovať informáciu o počte a hodnote uplatnených a uznaných reklamácií Tovaru aj samostatne, nezávisle od predloženia prehľadu o čerpaní z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pričom Predávajúci je povinný túto informáciu poskytnúť v lehote stanovenej týmto bodom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Pri vyčerpaní 80% z finančného limitu uvedeného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ihneď zašle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príslušnú informáciu </w:t>
      </w:r>
      <w:r>
        <w:rPr>
          <w:sz w:val="22"/>
          <w:szCs w:val="22"/>
        </w:rPr>
        <w:t>na e-mailovú adresu</w:t>
      </w:r>
      <w:r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tohto článku </w:t>
      </w:r>
      <w:r>
        <w:rPr>
          <w:sz w:val="22"/>
          <w:szCs w:val="22"/>
        </w:rPr>
        <w:t xml:space="preserve">Dohody. V prípade, ak by </w:t>
      </w:r>
      <w:r>
        <w:rPr>
          <w:sz w:val="22"/>
          <w:szCs w:val="22"/>
        </w:rPr>
        <w:t>plnením na základe požiadavky 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malo </w:t>
      </w:r>
      <w:r>
        <w:rPr>
          <w:sz w:val="22"/>
          <w:szCs w:val="22"/>
        </w:rPr>
        <w:t>dôjsť k prekročeniu finančného limitu uvedeného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Dohody,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je povinný takúto </w:t>
      </w:r>
      <w:r>
        <w:rPr>
          <w:sz w:val="22"/>
          <w:szCs w:val="22"/>
        </w:rPr>
        <w:t>požiadavku Kupujúceho</w:t>
      </w:r>
      <w:r>
        <w:rPr>
          <w:sz w:val="22"/>
          <w:szCs w:val="22"/>
        </w:rPr>
        <w:t xml:space="preserve"> odmietnuť a ihneď o tom informovať </w:t>
      </w:r>
      <w:r>
        <w:rPr>
          <w:sz w:val="22"/>
          <w:szCs w:val="22"/>
        </w:rPr>
        <w:t>Kupujúceho zaslaním</w:t>
      </w:r>
      <w:r>
        <w:rPr>
          <w:sz w:val="22"/>
          <w:szCs w:val="22"/>
        </w:rPr>
        <w:t xml:space="preserve"> e-mail</w:t>
      </w:r>
      <w:r>
        <w:rPr>
          <w:sz w:val="22"/>
          <w:szCs w:val="22"/>
        </w:rPr>
        <w:t>u na e-mailovú adresu</w:t>
      </w:r>
      <w:r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tohto článku </w:t>
      </w:r>
      <w:r>
        <w:rPr>
          <w:sz w:val="22"/>
          <w:szCs w:val="22"/>
        </w:rPr>
        <w:t>Dohody.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Rovnako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povinný informovať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aj pri vyčerpaní 80 % predpokladaného množstva ktorejkoľvek položky uvedenej v Prílohe č.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 súlade so zásadou transparentnosti verejného obstarávania </w:t>
      </w:r>
      <w:r>
        <w:rPr>
          <w:sz w:val="22"/>
          <w:szCs w:val="22"/>
        </w:rPr>
        <w:t>môž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byť </w:t>
      </w:r>
      <w:r>
        <w:rPr>
          <w:sz w:val="22"/>
          <w:szCs w:val="22"/>
        </w:rPr>
        <w:t xml:space="preserve">predpokladaný rozsah jednotlivých položiek </w:t>
      </w:r>
      <w:r>
        <w:rPr>
          <w:sz w:val="22"/>
          <w:szCs w:val="22"/>
        </w:rPr>
        <w:t>vo</w:t>
      </w:r>
      <w:r>
        <w:rPr>
          <w:sz w:val="22"/>
          <w:szCs w:val="22"/>
        </w:rPr>
        <w:t> </w:t>
      </w:r>
      <w:r>
        <w:rPr>
          <w:sz w:val="22"/>
          <w:szCs w:val="22"/>
        </w:rPr>
        <w:t>výnimočných prípadoch</w:t>
      </w:r>
      <w:r>
        <w:rPr>
          <w:sz w:val="22"/>
          <w:szCs w:val="22"/>
        </w:rPr>
        <w:t xml:space="preserve">, ak </w:t>
      </w:r>
      <w:r>
        <w:rPr>
          <w:sz w:val="22"/>
          <w:szCs w:val="22"/>
        </w:rPr>
        <w:t xml:space="preserve">ide </w:t>
      </w:r>
      <w:r>
        <w:rPr>
          <w:sz w:val="22"/>
          <w:szCs w:val="22"/>
        </w:rPr>
        <w:t xml:space="preserve">najmä </w:t>
      </w:r>
      <w:r>
        <w:rPr>
          <w:sz w:val="22"/>
          <w:szCs w:val="22"/>
        </w:rPr>
        <w:t>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operatívnu potrebu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v súvislosti s</w:t>
      </w:r>
      <w:r>
        <w:rPr>
          <w:sz w:val="22"/>
          <w:szCs w:val="22"/>
        </w:rPr>
        <w:t> </w:t>
      </w:r>
      <w:r>
        <w:rPr>
          <w:sz w:val="22"/>
          <w:szCs w:val="22"/>
        </w:rPr>
        <w:t>riadnym zabezpečením jeho činností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prekročen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minimálnom rozsahu</w:t>
      </w:r>
      <w:r>
        <w:rPr>
          <w:sz w:val="22"/>
          <w:szCs w:val="22"/>
        </w:rPr>
        <w:t>, pričom tým nie sú dotknuté jednotkové ceny a</w:t>
      </w:r>
      <w:r>
        <w:rPr>
          <w:sz w:val="22"/>
          <w:szCs w:val="22"/>
        </w:rPr>
        <w:t xml:space="preserve"> finančn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limit uveden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bode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vlastníkom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sa v súlade s § 6 ods. 4 zákona č. 138/1991 Zb. o majetku obcí v znení neskorších predpisov stáva zriaďovateľ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upujúceho, ktorým je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 xml:space="preserve">lavné mesto, a to okamihom dodania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podľa čl. II. </w:t>
      </w:r>
      <w:r>
        <w:rPr>
          <w:rFonts w:eastAsia="Times New Roman"/>
          <w:sz w:val="22"/>
          <w:szCs w:val="22"/>
          <w:lang w:eastAsia="sk-SK"/>
        </w:rPr>
        <w:t>bod</w:t>
      </w:r>
      <w:r>
        <w:rPr>
          <w:rFonts w:eastAsia="Times New Roman"/>
          <w:sz w:val="22"/>
          <w:szCs w:val="22"/>
          <w:lang w:eastAsia="sk-SK"/>
        </w:rPr>
        <w:t xml:space="preserve"> 1</w:t>
      </w:r>
      <w:r>
        <w:rPr>
          <w:rFonts w:eastAsia="Times New Roman"/>
          <w:sz w:val="22"/>
          <w:szCs w:val="22"/>
          <w:lang w:eastAsia="sk-SK"/>
        </w:rPr>
        <w:t>3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Kupujúci sa okamihom dodania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podľa predchádzajúcej vety stáva správcom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kúpy. Tým istým okamihom na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zároveň prechádza nebezpečenstvo škody na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redmete kúpy.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zhodne vyhlasujú, že spôsobom podľa čl. II. </w:t>
      </w:r>
      <w:r>
        <w:rPr>
          <w:rFonts w:eastAsia="Times New Roman"/>
          <w:sz w:val="22"/>
          <w:szCs w:val="22"/>
          <w:lang w:eastAsia="sk-SK"/>
        </w:rPr>
        <w:t xml:space="preserve">bod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>3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dochádza k splneniu záväzku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previesť vlastnícke právo k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v zmysle § 409 ods. 1 ObZ.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</w:p>
    <w:p>
      <w:pPr>
        <w:pStyle w:val="style1"/>
        <w:keepNext/>
        <w:rPr/>
      </w:pPr>
      <w:r>
        <w:rPr>
          <w:iCs/>
        </w:rPr>
        <w:t xml:space="preserve">Článok </w:t>
      </w:r>
      <w:r>
        <w:rPr>
          <w:iCs/>
        </w:rPr>
        <w:t>I</w:t>
      </w:r>
      <w:r>
        <w:rPr>
          <w:iCs/>
        </w:rPr>
        <w:t>V.</w:t>
      </w:r>
      <w:r>
        <w:br/>
      </w:r>
      <w:r>
        <w:t xml:space="preserve">Zodpovednosť </w:t>
      </w:r>
      <w:r>
        <w:t>za vady</w:t>
      </w:r>
      <w:r>
        <w:t>, zodpovednosť</w:t>
      </w:r>
      <w:r>
        <w:t xml:space="preserve"> </w:t>
      </w:r>
      <w:r>
        <w:t xml:space="preserve">za škodu a sankcie za porušenie </w:t>
      </w:r>
      <w:r>
        <w:t>Dohody</w:t>
      </w:r>
    </w:p>
    <w:p>
      <w:pPr>
        <w:pStyle w:val="style179"/>
        <w:keepNext/>
        <w:widowControl w:val="false"/>
        <w:tabs>
          <w:tab w:val="left" w:leader="none" w:pos="0"/>
        </w:tabs>
        <w:autoSpaceDE w:val="false"/>
        <w:autoSpaceDN w:val="false"/>
        <w:adjustRightInd w:val="false"/>
        <w:ind w:left="357"/>
        <w:jc w:val="both"/>
        <w:contextualSpacing w:val="false"/>
        <w:rPr>
          <w:sz w:val="22"/>
          <w:szCs w:val="22"/>
        </w:rPr>
      </w:pP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vyhlasuje a zodpovedá</w:t>
      </w:r>
      <w:r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>
        <w:rPr>
          <w:sz w:val="22"/>
          <w:szCs w:val="22"/>
        </w:rPr>
        <w:t>plnenie</w:t>
      </w:r>
      <w:r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zodpovedá za vlastnosti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kvalitu (akosť)</w:t>
      </w:r>
      <w:r>
        <w:rPr>
          <w:sz w:val="22"/>
          <w:szCs w:val="22"/>
        </w:rPr>
        <w:t xml:space="preserve"> a ekologické parametre podľa platných </w:t>
      </w:r>
      <w:r>
        <w:rPr>
          <w:sz w:val="22"/>
          <w:szCs w:val="22"/>
        </w:rPr>
        <w:t>právnych predpisov a noriem</w:t>
      </w:r>
      <w:r>
        <w:rPr>
          <w:sz w:val="22"/>
          <w:szCs w:val="22"/>
        </w:rPr>
        <w:t xml:space="preserve">, ako aj </w:t>
      </w:r>
      <w:r>
        <w:rPr>
          <w:sz w:val="22"/>
          <w:szCs w:val="22"/>
        </w:rPr>
        <w:t>z</w:t>
      </w:r>
      <w:r>
        <w:rPr>
          <w:sz w:val="22"/>
          <w:szCs w:val="22"/>
        </w:rPr>
        <w:t xml:space="preserve">a vyhotovenie dodaného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ovaru podľa tejto </w:t>
      </w:r>
      <w:r>
        <w:rPr>
          <w:sz w:val="22"/>
          <w:szCs w:val="22"/>
        </w:rPr>
        <w:t>Do</w:t>
      </w:r>
      <w:r>
        <w:rPr>
          <w:sz w:val="22"/>
          <w:szCs w:val="22"/>
        </w:rPr>
        <w:t xml:space="preserve">hody, najmä jej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rílohy č. 1. 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sa zaväzuje, že si dodaný Tovar zachová vlastnosti v zmysle Dohody a zodpovedá za vady Tovaru počas záručnej doby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 je to relevantné, dodané Tovary musia mať výrobcom vyznačenú záručnú dobu (v prípade tovarov s obmedzenou dobou použiteľnosti) na ich obale, pričom Tovar nesmie mať v čase jeho dodania Kupujúcemu spotrebovanú viac </w:t>
      </w:r>
      <w:r>
        <w:rPr>
          <w:sz w:val="22"/>
          <w:szCs w:val="22"/>
        </w:rPr>
        <w:t xml:space="preserve">ako </w:t>
      </w:r>
      <w:r>
        <w:rPr>
          <w:sz w:val="22"/>
          <w:szCs w:val="22"/>
        </w:rPr>
        <w:t>jednu tretinu (1/3) záručnej doby (doby použiteľnosti)</w:t>
      </w:r>
      <w:r>
        <w:rPr>
          <w:sz w:val="22"/>
          <w:szCs w:val="22"/>
        </w:rPr>
        <w:t>. V prípade, že na obale Tovaru nie je vyznačen</w:t>
      </w:r>
      <w:r>
        <w:rPr>
          <w:sz w:val="22"/>
          <w:szCs w:val="22"/>
        </w:rPr>
        <w:t>á záručná doba, Zmluvné strany sa dohodli, že záručná doba bude dvadsaťštyri (24) mesiacov, pričom začína plynúť odo dňa dodania Tovaru Kupujúcemu.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Predávajúci zodpovedá za vady, ktoré má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redmet kúpy v okamihu, keď prechádza nebezpečenstvo škody na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ovare na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podľa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Zmluvné strany sa dohodli, že počas</w:t>
      </w:r>
      <w:r>
        <w:rPr>
          <w:sz w:val="22"/>
          <w:szCs w:val="22"/>
        </w:rPr>
        <w:t xml:space="preserve"> záručnej doby má </w:t>
      </w:r>
      <w:r>
        <w:rPr>
          <w:sz w:val="22"/>
          <w:szCs w:val="22"/>
        </w:rPr>
        <w:t>P</w:t>
      </w:r>
      <w:r>
        <w:rPr>
          <w:sz w:val="22"/>
          <w:szCs w:val="22"/>
        </w:rPr>
        <w:t>redávajúci povinnosť bezplatne odstrániť vadu (chybu)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redmetu kúpy. Predávajúci je za týmto účelom povinný začať s odstraňovaním každej vady, na ktorú sa záruka alebo zodpovednosť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</w:t>
      </w:r>
      <w:r>
        <w:rPr>
          <w:sz w:val="22"/>
          <w:szCs w:val="22"/>
        </w:rPr>
        <w:t xml:space="preserve">za vady </w:t>
      </w:r>
      <w:r>
        <w:rPr>
          <w:sz w:val="22"/>
          <w:szCs w:val="22"/>
        </w:rPr>
        <w:t xml:space="preserve">vzťahuje, bez zbytočného odkladu, najneskôr však do troch (3)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po jej oznámení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upujúcim podľa </w:t>
      </w:r>
      <w:r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odstrániť vadu bezodkladne, najneskôr však do </w:t>
      </w:r>
      <w:r>
        <w:rPr>
          <w:sz w:val="22"/>
          <w:szCs w:val="22"/>
        </w:rPr>
        <w:t>desiatich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odo dňa jej oznámenia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upujúcim. V prípade neodstrániteľnej vady je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redávajúci povinný dodať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upujúcemu bezodkladne, najneskôr však do </w:t>
      </w:r>
      <w:r>
        <w:rPr>
          <w:sz w:val="22"/>
          <w:szCs w:val="22"/>
        </w:rPr>
        <w:t>desiatich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odo dňa oznámenia vady </w:t>
      </w:r>
      <w:r>
        <w:rPr>
          <w:sz w:val="22"/>
          <w:szCs w:val="22"/>
        </w:rPr>
        <w:t>K</w:t>
      </w:r>
      <w:r>
        <w:rPr>
          <w:sz w:val="22"/>
          <w:szCs w:val="22"/>
        </w:rPr>
        <w:t>upujúcim nový</w:t>
      </w:r>
      <w:r>
        <w:rPr>
          <w:sz w:val="22"/>
          <w:szCs w:val="22"/>
        </w:rPr>
        <w:t xml:space="preserve"> T</w:t>
      </w:r>
      <w:r>
        <w:rPr>
          <w:sz w:val="22"/>
          <w:szCs w:val="22"/>
        </w:rPr>
        <w:t>ovar rovnakej</w:t>
      </w:r>
      <w:r>
        <w:rPr>
          <w:sz w:val="22"/>
          <w:szCs w:val="22"/>
        </w:rPr>
        <w:t xml:space="preserve"> alebo vyššej</w:t>
      </w:r>
      <w:r>
        <w:rPr>
          <w:sz w:val="22"/>
          <w:szCs w:val="22"/>
        </w:rPr>
        <w:t xml:space="preserve"> špecifikácie. Predávajúci je oprávnený v každom prípade výskytu vady odstrániť vadu v určených lehotách výmenou </w:t>
      </w:r>
      <w:r>
        <w:rPr>
          <w:sz w:val="22"/>
          <w:szCs w:val="22"/>
        </w:rPr>
        <w:t>T</w:t>
      </w:r>
      <w:r>
        <w:rPr>
          <w:sz w:val="22"/>
          <w:szCs w:val="22"/>
        </w:rPr>
        <w:t>ovaru za</w:t>
      </w:r>
      <w:r>
        <w:rPr>
          <w:sz w:val="22"/>
          <w:szCs w:val="22"/>
        </w:rPr>
        <w:t> </w:t>
      </w:r>
      <w:r>
        <w:rPr>
          <w:sz w:val="22"/>
          <w:szCs w:val="22"/>
        </w:rPr>
        <w:t>iný kus s rovnakou špecifikáciou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bez vád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Spôsob reklamácie vád tovaru bude prebiehať písomne prostredníctvom elektronickej pošty </w:t>
      </w:r>
      <w:r>
        <w:rPr>
          <w:color w:val="000000"/>
          <w:sz w:val="22"/>
          <w:szCs w:val="22"/>
        </w:rPr>
        <w:t>na kontaktné osoby</w:t>
      </w:r>
      <w:r>
        <w:rPr>
          <w:color w:val="000000"/>
          <w:sz w:val="22"/>
          <w:szCs w:val="22"/>
        </w:rPr>
        <w:t xml:space="preserve"> uvedené v</w:t>
      </w:r>
      <w:r>
        <w:rPr>
          <w:color w:val="000000"/>
          <w:sz w:val="22"/>
          <w:szCs w:val="22"/>
        </w:rPr>
        <w:t> čl. V. bod 6 tejto Dohody.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>
        <w:rPr>
          <w:sz w:val="22"/>
          <w:szCs w:val="22"/>
        </w:rPr>
        <w:t xml:space="preserve"> 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neuhradí faktúru v lehote splatnosti, je povinný zaplatiť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úroky z omeškania v zákonom stanovenej výške, a to za každý, aj začatý deň omeškania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Za podstatné porušenie Dohody sa považuje, </w:t>
      </w:r>
      <w:r>
        <w:rPr>
          <w:rFonts w:eastAsia="Times New Roman"/>
          <w:sz w:val="22"/>
          <w:szCs w:val="22"/>
          <w:lang w:eastAsia="sk-SK"/>
        </w:rPr>
        <w:t xml:space="preserve">ak je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v omeškaní s plnením si svojich peňažných záväzkov podľa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 o viac ako deväťdesiat (90) dní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V prípade omeškania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 xml:space="preserve">s povinnosťou </w:t>
      </w:r>
      <w:r>
        <w:rPr>
          <w:sz w:val="22"/>
          <w:szCs w:val="22"/>
        </w:rPr>
        <w:t>dodať Tovar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lehot</w:t>
      </w:r>
      <w:r>
        <w:rPr>
          <w:sz w:val="22"/>
          <w:szCs w:val="22"/>
        </w:rPr>
        <w:t>ách uvedených</w:t>
      </w:r>
      <w:r>
        <w:rPr>
          <w:sz w:val="22"/>
          <w:szCs w:val="22"/>
        </w:rPr>
        <w:t xml:space="preserve"> v tejto Dohode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si voči </w:t>
      </w:r>
      <w:r>
        <w:rPr>
          <w:sz w:val="22"/>
          <w:szCs w:val="22"/>
        </w:rPr>
        <w:t xml:space="preserve">Predávajúcemu </w:t>
      </w:r>
      <w:r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výške </w:t>
      </w:r>
      <w:r>
        <w:rPr>
          <w:sz w:val="22"/>
          <w:szCs w:val="22"/>
        </w:rPr>
        <w:t>0,05% z hodnoty objednaného Tovaru</w:t>
      </w:r>
      <w:r>
        <w:rPr>
          <w:sz w:val="22"/>
          <w:szCs w:val="22"/>
        </w:rPr>
        <w:t xml:space="preserve">, a to </w:t>
      </w:r>
      <w:r>
        <w:rPr>
          <w:sz w:val="22"/>
          <w:szCs w:val="22"/>
        </w:rPr>
        <w:t xml:space="preserve">za každé jednotlivé </w:t>
      </w:r>
      <w:r>
        <w:rPr>
          <w:sz w:val="22"/>
          <w:szCs w:val="22"/>
        </w:rPr>
        <w:t>omeškanie</w:t>
      </w:r>
      <w:r>
        <w:rPr>
          <w:sz w:val="22"/>
          <w:szCs w:val="22"/>
        </w:rPr>
        <w:t xml:space="preserve"> zvlášť 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za každý, aj začatý deň omeškania.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Celková výška zmluvnej pokuty, ktorú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voči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omeškania </w:t>
      </w:r>
      <w:r>
        <w:rPr>
          <w:sz w:val="22"/>
          <w:szCs w:val="22"/>
        </w:rPr>
        <w:t xml:space="preserve">podľa tohto bodu </w:t>
      </w:r>
      <w:r>
        <w:rPr>
          <w:sz w:val="22"/>
          <w:szCs w:val="22"/>
        </w:rPr>
        <w:t xml:space="preserve">v jednom kalendárnom mesiaci, však nesmie presiahnuť výšku ceny </w:t>
      </w:r>
      <w:r>
        <w:rPr>
          <w:sz w:val="22"/>
          <w:szCs w:val="22"/>
        </w:rPr>
        <w:t>Tovarov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fakturovanej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za tento kalendárny mesiac.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nevykoná nápravu </w:t>
      </w:r>
      <w:r>
        <w:rPr>
          <w:sz w:val="22"/>
          <w:szCs w:val="22"/>
        </w:rPr>
        <w:t xml:space="preserve">po uplatnení reklamácie </w:t>
      </w:r>
      <w:r>
        <w:rPr>
          <w:sz w:val="22"/>
          <w:szCs w:val="22"/>
        </w:rPr>
        <w:t>vád dodaného Tovaru Kupujúcim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 lehote uvedenej bod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tohto článku </w:t>
      </w:r>
      <w:r>
        <w:rPr>
          <w:sz w:val="22"/>
          <w:szCs w:val="22"/>
        </w:rPr>
        <w:t>Dohody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 xml:space="preserve">je </w:t>
      </w:r>
      <w:r>
        <w:rPr>
          <w:rFonts w:eastAsia="Times New Roman"/>
          <w:sz w:val="22"/>
          <w:szCs w:val="22"/>
        </w:rPr>
        <w:t>Kupujúci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oprávnený žiadať od P</w:t>
      </w:r>
      <w:r>
        <w:rPr>
          <w:rFonts w:eastAsia="Times New Roman"/>
          <w:sz w:val="22"/>
          <w:szCs w:val="22"/>
        </w:rPr>
        <w:t xml:space="preserve">redávajúceho </w:t>
      </w:r>
      <w:r>
        <w:rPr>
          <w:rFonts w:eastAsia="Times New Roman"/>
          <w:sz w:val="22"/>
          <w:szCs w:val="22"/>
        </w:rPr>
        <w:t>zaplatenie zmluvnej pokuty</w:t>
      </w:r>
      <w:r>
        <w:rPr>
          <w:rFonts w:eastAsia="Times New Roman"/>
          <w:sz w:val="22"/>
          <w:szCs w:val="22"/>
        </w:rPr>
        <w:t xml:space="preserve"> vo výške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0,05% z hodnoty reklamovaného Tovaru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V prípade omeškania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 plnením </w:t>
      </w:r>
      <w:r>
        <w:rPr>
          <w:sz w:val="22"/>
          <w:szCs w:val="22"/>
        </w:rPr>
        <w:t>povinnos</w:t>
      </w:r>
      <w:r>
        <w:rPr>
          <w:sz w:val="22"/>
          <w:szCs w:val="22"/>
        </w:rPr>
        <w:t xml:space="preserve">tí podľa článku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bod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>. a </w:t>
      </w:r>
      <w:r>
        <w:rPr>
          <w:sz w:val="22"/>
          <w:szCs w:val="22"/>
        </w:rPr>
        <w:t>1</w:t>
      </w: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tejto</w:t>
      </w:r>
      <w:r>
        <w:rPr>
          <w:sz w:val="22"/>
          <w:szCs w:val="22"/>
        </w:rPr>
        <w:t xml:space="preserve"> Dohod</w:t>
      </w: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si voči </w:t>
      </w:r>
      <w:r>
        <w:rPr>
          <w:rFonts w:eastAsia="Times New Roman"/>
          <w:sz w:val="22"/>
          <w:szCs w:val="22"/>
        </w:rPr>
        <w:t xml:space="preserve">Predávajúcemu </w:t>
      </w:r>
      <w:r>
        <w:rPr>
          <w:sz w:val="22"/>
          <w:szCs w:val="22"/>
        </w:rPr>
        <w:t xml:space="preserve">zmluvnú pokutu vo výške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50,00 EUR, a to </w:t>
      </w:r>
      <w:r>
        <w:rPr>
          <w:sz w:val="22"/>
          <w:szCs w:val="22"/>
        </w:rPr>
        <w:t xml:space="preserve">za každé jednotlivé </w:t>
      </w:r>
      <w:r>
        <w:rPr>
          <w:sz w:val="22"/>
          <w:szCs w:val="22"/>
        </w:rPr>
        <w:t>omeškanie</w:t>
      </w:r>
      <w:r>
        <w:rPr>
          <w:sz w:val="22"/>
          <w:szCs w:val="22"/>
        </w:rPr>
        <w:t xml:space="preserve"> zvlášť a </w:t>
      </w:r>
      <w:r>
        <w:rPr>
          <w:sz w:val="22"/>
          <w:szCs w:val="22"/>
        </w:rPr>
        <w:t>za každý, aj začatý deň omeškania.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</w:t>
      </w:r>
      <w:r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a/alebo jeho subdodávateľov </w:t>
      </w:r>
      <w:r>
        <w:rPr>
          <w:rFonts w:eastAsia="Times New Roman"/>
          <w:sz w:val="22"/>
          <w:szCs w:val="22"/>
        </w:rPr>
        <w:t xml:space="preserve">či </w:t>
      </w:r>
      <w:r>
        <w:rPr>
          <w:rFonts w:eastAsia="Times New Roman"/>
          <w:sz w:val="22"/>
          <w:szCs w:val="22"/>
        </w:rPr>
        <w:t>pracovníkov</w:t>
      </w:r>
      <w:r>
        <w:rPr>
          <w:rFonts w:eastAsia="Times New Roman"/>
          <w:sz w:val="22"/>
          <w:szCs w:val="22"/>
        </w:rPr>
        <w:t xml:space="preserve"> ktoréhokoľvek z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nich</w:t>
      </w:r>
      <w:r>
        <w:rPr>
          <w:rFonts w:eastAsia="Times New Roman"/>
          <w:sz w:val="22"/>
          <w:szCs w:val="22"/>
        </w:rPr>
        <w:t xml:space="preserve">, resp. </w:t>
      </w:r>
      <w:r>
        <w:rPr>
          <w:rFonts w:eastAsia="Times New Roman"/>
          <w:sz w:val="22"/>
          <w:szCs w:val="22"/>
        </w:rPr>
        <w:t>porušení povinností vyplývajúcich z čl. VI. Dohody,</w:t>
      </w:r>
      <w:r>
        <w:rPr>
          <w:rFonts w:eastAsia="Times New Roman"/>
          <w:sz w:val="22"/>
          <w:szCs w:val="22"/>
        </w:rPr>
        <w:t xml:space="preserve"> 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zmluvná pokuta vo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výške </w:t>
      </w:r>
      <w:r>
        <w:rPr>
          <w:rFonts w:eastAsia="Times New Roman"/>
          <w:sz w:val="22"/>
          <w:szCs w:val="22"/>
        </w:rPr>
        <w:t>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</w:t>
      </w:r>
      <w:r>
        <w:rPr>
          <w:rFonts w:eastAsia="Times New Roman"/>
          <w:sz w:val="22"/>
          <w:szCs w:val="22"/>
        </w:rPr>
        <w:t xml:space="preserve">. Dohody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VIII</w:t>
      </w:r>
      <w:r>
        <w:rPr>
          <w:rFonts w:eastAsia="Times New Roman"/>
          <w:sz w:val="22"/>
          <w:szCs w:val="22"/>
        </w:rPr>
        <w:t xml:space="preserve">. Dohody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zmluvná pokuta vo výške </w:t>
      </w:r>
      <w:r>
        <w:rPr>
          <w:rFonts w:eastAsia="Times New Roman"/>
          <w:sz w:val="22"/>
          <w:szCs w:val="22"/>
        </w:rPr>
        <w:t xml:space="preserve">sankcie uloženej kontrolným orgánom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>, a to aj opakovane,</w:t>
      </w:r>
      <w:r>
        <w:rPr>
          <w:rFonts w:eastAsia="Times New Roman"/>
          <w:sz w:val="22"/>
          <w:szCs w:val="22"/>
        </w:rPr>
        <w:t xml:space="preserve"> a zároveň mu vzniká právo na okamžité odstúpenie od Dohody</w:t>
      </w:r>
      <w:r>
        <w:rPr>
          <w:rFonts w:eastAsia="Times New Roman"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Pri porušení ktorejkoľvek povinnosti vyplývajúcej z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bodu</w:t>
      </w:r>
      <w:r>
        <w:rPr>
          <w:rFonts w:eastAsia="Times New Roman"/>
          <w:sz w:val="22"/>
          <w:szCs w:val="22"/>
        </w:rPr>
        <w:t xml:space="preserve"> 2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>
        <w:rPr>
          <w:rFonts w:eastAsia="Times New Roman"/>
          <w:sz w:val="22"/>
          <w:szCs w:val="22"/>
        </w:rPr>
        <w:t xml:space="preserve">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zmluvná pokuta vo výške </w:t>
      </w:r>
      <w:r>
        <w:rPr>
          <w:rFonts w:eastAsia="Times New Roman"/>
          <w:sz w:val="22"/>
          <w:szCs w:val="22"/>
        </w:rPr>
        <w:t>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zároveň mu vzniká právo na okamžité odstúpenie od Dohody.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Každá zmluvná pokuta je splatná do pätnástich (15) dní odo dňa jej uplatnenia u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 </w:t>
      </w:r>
      <w:r>
        <w:rPr>
          <w:rFonts w:eastAsia="Times New Roman"/>
          <w:sz w:val="22"/>
          <w:szCs w:val="22"/>
        </w:rPr>
        <w:t>Kupujúci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je</w:t>
      </w:r>
      <w:r>
        <w:rPr>
          <w:rFonts w:eastAsia="Times New Roman"/>
          <w:sz w:val="22"/>
          <w:szCs w:val="22"/>
        </w:rPr>
        <w:t xml:space="preserve"> oprávnený započítať</w:t>
      </w:r>
      <w:r>
        <w:rPr>
          <w:rFonts w:eastAsia="Times New Roman"/>
          <w:sz w:val="22"/>
          <w:szCs w:val="22"/>
        </w:rPr>
        <w:t xml:space="preserve"> ju 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existujúcim</w:t>
      </w:r>
      <w:r>
        <w:rPr>
          <w:rFonts w:eastAsia="Times New Roman"/>
          <w:sz w:val="22"/>
          <w:szCs w:val="22"/>
        </w:rPr>
        <w:t>/</w:t>
      </w:r>
      <w:r>
        <w:rPr>
          <w:rFonts w:eastAsia="Times New Roman"/>
          <w:sz w:val="22"/>
          <w:szCs w:val="22"/>
        </w:rPr>
        <w:t xml:space="preserve">budúcim záväzkom voči </w:t>
      </w:r>
      <w:r>
        <w:rPr>
          <w:sz w:val="22"/>
          <w:szCs w:val="22"/>
        </w:rPr>
        <w:t>Predávajúcemu</w:t>
      </w:r>
      <w:r>
        <w:rPr>
          <w:rFonts w:eastAsia="Times New Roman"/>
          <w:sz w:val="22"/>
          <w:szCs w:val="22"/>
        </w:rPr>
        <w:t>, 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to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aj z iného existujúceho</w:t>
      </w:r>
      <w:r>
        <w:rPr>
          <w:rFonts w:eastAsia="Times New Roman"/>
          <w:sz w:val="22"/>
          <w:szCs w:val="22"/>
        </w:rPr>
        <w:t>/</w:t>
      </w:r>
      <w:r>
        <w:rPr>
          <w:rFonts w:eastAsia="Times New Roman"/>
          <w:sz w:val="22"/>
          <w:szCs w:val="22"/>
        </w:rPr>
        <w:t>budúceho zmluvného vzťahu. Zaplatenie zmluvnej pokuty nemá vplyv na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nárok </w:t>
      </w:r>
      <w:r>
        <w:rPr>
          <w:rFonts w:eastAsia="Times New Roman"/>
          <w:sz w:val="22"/>
          <w:szCs w:val="22"/>
        </w:rPr>
        <w:t>Kupujúceho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na náhradu škody, ktorá mu vznikla porušením zmluvnej povinnosti zo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povinnosti zabezpečenej zmluvnou pokutou. Sankcie za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porušenie povinností budú predmetom samostatnej penalizačnej faktúry.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color w:val="000000"/>
          <w:sz w:val="22"/>
          <w:szCs w:val="22"/>
        </w:rPr>
        <w:t>Zmluvné strany vyhlasujú, že zmluvné pokuty dohodnuté v </w:t>
      </w:r>
      <w:r>
        <w:rPr>
          <w:color w:val="000000"/>
          <w:sz w:val="22"/>
          <w:szCs w:val="22"/>
        </w:rPr>
        <w:t>Dohode</w:t>
      </w:r>
      <w:r>
        <w:rPr>
          <w:color w:val="000000"/>
          <w:sz w:val="22"/>
          <w:szCs w:val="22"/>
        </w:rPr>
        <w:t xml:space="preserve"> považujú za primerané.</w:t>
      </w:r>
    </w:p>
    <w:p>
      <w:pPr>
        <w:pStyle w:val="style179"/>
        <w:tabs>
          <w:tab w:val="left" w:leader="none" w:pos="0"/>
        </w:tabs>
        <w:ind w:left="357"/>
        <w:jc w:val="both"/>
        <w:contextualSpacing w:val="false"/>
        <w:rPr>
          <w:rFonts w:eastAsia="Times New Roman"/>
          <w:sz w:val="22"/>
          <w:szCs w:val="22"/>
        </w:rPr>
      </w:pPr>
    </w:p>
    <w:p>
      <w:pPr>
        <w:pStyle w:val="style1"/>
        <w:keepNext/>
        <w:rPr/>
      </w:pPr>
      <w:r>
        <w:t xml:space="preserve">Článok </w:t>
      </w:r>
      <w:r>
        <w:t>V</w:t>
      </w:r>
      <w:r>
        <w:t>.</w:t>
      </w:r>
      <w:r>
        <w:br/>
      </w:r>
      <w:r>
        <w:t>Doručovanie a</w:t>
      </w:r>
      <w:r>
        <w:rPr>
          <w:rFonts w:eastAsia="Arial"/>
        </w:rPr>
        <w:t xml:space="preserve"> </w:t>
      </w:r>
      <w:r>
        <w:t>poverené osoby</w:t>
      </w:r>
    </w:p>
    <w:p>
      <w:pPr>
        <w:pStyle w:val="style0"/>
        <w:keepNext/>
        <w:spacing w:before="0" w:beforeAutospacing="false" w:after="0" w:afterAutospacing="false" w:lineRule="auto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Arial" w:hAnsi="Times New Roman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Pokiaľ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nie je uvedené inak, všetky oznámenia alebo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listiny Zmluvných strán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súvislosti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 Dohodou </w:t>
      </w:r>
      <w:r>
        <w:rPr>
          <w:sz w:val="22"/>
          <w:szCs w:val="22"/>
        </w:rPr>
        <w:t>budú doručované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písomnej forme, a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to poštou alebo elektronicky.</w:t>
      </w:r>
      <w:r>
        <w:rPr>
          <w:rFonts w:eastAsia="Arial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Všetky oznámenia a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listiny týkajúce sa podstaty Dohody, jej zmien a</w:t>
      </w:r>
      <w:r>
        <w:rPr>
          <w:rFonts w:eastAsia="Arial"/>
          <w:sz w:val="22"/>
          <w:szCs w:val="22"/>
        </w:rPr>
        <w:t xml:space="preserve"> dodatkov </w:t>
      </w:r>
      <w:r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>
        <w:rPr>
          <w:rFonts w:eastAsia="Arial"/>
          <w:sz w:val="22"/>
          <w:szCs w:val="22"/>
        </w:rPr>
        <w:t xml:space="preserve">strany </w:t>
      </w:r>
      <w:r>
        <w:rPr>
          <w:sz w:val="22"/>
          <w:szCs w:val="22"/>
        </w:rPr>
        <w:t>uvedenú v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záhlaví </w:t>
      </w:r>
      <w:r>
        <w:rPr>
          <w:sz w:val="22"/>
          <w:szCs w:val="22"/>
        </w:rPr>
        <w:t>Dohody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ako doporučený list. </w:t>
      </w:r>
      <w:r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>
        <w:rPr>
          <w:sz w:val="22"/>
          <w:szCs w:val="22"/>
        </w:rPr>
        <w:t>ísomnosť doručovaná elektronicky na e</w:t>
      </w:r>
      <w:r>
        <w:rPr>
          <w:rFonts w:eastAsia="Arial"/>
          <w:sz w:val="22"/>
          <w:szCs w:val="22"/>
        </w:rPr>
        <w:t>-</w:t>
      </w:r>
      <w:r>
        <w:rPr>
          <w:sz w:val="22"/>
          <w:szCs w:val="22"/>
        </w:rPr>
        <w:t>mailovú adresu sa považuje za doručenú:</w:t>
      </w:r>
      <w:r>
        <w:rPr>
          <w:rFonts w:eastAsia="Arial"/>
          <w:sz w:val="22"/>
          <w:szCs w:val="22"/>
        </w:rPr>
        <w:t xml:space="preserve"> a) okamihom prevzatia v </w:t>
      </w:r>
      <w:r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prípade zmeny adresy (poštovej alebo e-mailovej) určenej na doručovanie písomností podľa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>
        <w:rPr>
          <w:sz w:val="22"/>
          <w:szCs w:val="22"/>
        </w:rPr>
        <w:t>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rámci kompetencií vyplývajúcich im z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>
      <w:pPr>
        <w:pStyle w:val="style179"/>
        <w:numPr>
          <w:ilvl w:val="0"/>
          <w:numId w:val="15"/>
        </w:numPr>
        <w:ind w:left="714" w:hanging="357"/>
        <w:jc w:val="both"/>
        <w:contextualSpacing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</w:t>
      </w:r>
      <w:r>
        <w:rPr>
          <w:color w:val="000000"/>
          <w:sz w:val="22"/>
          <w:szCs w:val="22"/>
        </w:rPr>
        <w:t>Kupujúceho</w:t>
      </w:r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>;</w:t>
      </w:r>
    </w:p>
    <w:p>
      <w:pPr>
        <w:pStyle w:val="style179"/>
        <w:numPr>
          <w:ilvl w:val="0"/>
          <w:numId w:val="15"/>
        </w:numPr>
        <w:ind w:left="714" w:hanging="357"/>
        <w:jc w:val="both"/>
        <w:contextualSpacing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</w:t>
      </w:r>
      <w:r>
        <w:rPr>
          <w:sz w:val="22"/>
          <w:szCs w:val="22"/>
        </w:rPr>
        <w:t>Predávajúceho</w:t>
      </w:r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>
      <w:pPr>
        <w:pStyle w:val="style179"/>
        <w:ind w:left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>
        <w:rPr>
          <w:color w:val="000000"/>
          <w:sz w:val="22"/>
          <w:szCs w:val="22"/>
        </w:rPr>
        <w:t xml:space="preserve"> v dostatočnom časovom predstihu vopred.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"/>
        <w:rPr/>
      </w:pPr>
      <w:r>
        <w:t xml:space="preserve">Článok </w:t>
      </w:r>
      <w:r>
        <w:t>VI</w:t>
      </w:r>
      <w:r>
        <w:t>.</w:t>
      </w:r>
      <w:r>
        <w:br/>
      </w:r>
      <w:r>
        <w:t>Dôverné informácie a mlčanlivosť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> dodávaním Tovaru</w:t>
      </w:r>
      <w:r>
        <w:rPr>
          <w:sz w:val="22"/>
          <w:szCs w:val="22"/>
        </w:rPr>
        <w:t xml:space="preserve">, najmä nevyužiť ani nesprístupniť tretím osobám žiadne skutočnosti, informácie, poznatky, podklady alebo iné záležitosti, o ktorých bol pred 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oprávnený poskytovať iba svojim zamestnancom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>dodávanie Tovaru</w:t>
      </w:r>
      <w:r>
        <w:rPr>
          <w:sz w:val="22"/>
          <w:szCs w:val="22"/>
        </w:rPr>
        <w:t xml:space="preserve"> podľa Dohody, pričom v plnej miere zodpovedá za dodržiavanie záväzku mlčanlivosti týmito osobami. 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 xml:space="preserve">Akékoľvek porušenie povinností zachovávať mlčanlivosť obsiahnutých v Zmluve </w:t>
      </w:r>
      <w:r>
        <w:rPr>
          <w:sz w:val="22"/>
          <w:szCs w:val="22"/>
        </w:rPr>
        <w:t xml:space="preserve">subdodávateľmi, </w:t>
      </w:r>
      <w:r>
        <w:rPr>
          <w:sz w:val="22"/>
          <w:szCs w:val="22"/>
        </w:rPr>
        <w:t xml:space="preserve">pridruženými osobami, partnermi a/alebo poradcami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 xml:space="preserve">bude považované za porušenie zo strany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všetku potrebnú súčinnosť potrebnú 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odstránenie následkov neoprávnenej manipulácie s dôvernými informáciami.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>Tým</w:t>
      </w:r>
      <w:r>
        <w:rPr>
          <w:sz w:val="22"/>
          <w:szCs w:val="22"/>
        </w:rPr>
        <w:t>i</w:t>
      </w:r>
      <w:r>
        <w:rPr>
          <w:sz w:val="22"/>
          <w:szCs w:val="22"/>
        </w:rPr>
        <w:t>to ustanoven</w:t>
      </w:r>
      <w:r>
        <w:rPr>
          <w:sz w:val="22"/>
          <w:szCs w:val="22"/>
        </w:rPr>
        <w:t>iami</w:t>
      </w:r>
      <w:r>
        <w:rPr>
          <w:sz w:val="22"/>
          <w:szCs w:val="22"/>
        </w:rPr>
        <w:t xml:space="preserve"> bude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viazaný aj po skončení platnosti Dohody.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"/>
        <w:rPr/>
      </w:pPr>
      <w:r>
        <w:t xml:space="preserve">Článok </w:t>
      </w:r>
      <w:r>
        <w:t>VII</w:t>
      </w:r>
      <w:r>
        <w:t>.</w:t>
      </w:r>
      <w:r>
        <w:br/>
      </w:r>
      <w:r>
        <w:t>Subdodávatelia a iné osoby</w:t>
      </w:r>
    </w:p>
    <w:p>
      <w:pPr>
        <w:pStyle w:val="style0"/>
        <w:spacing w:before="0" w:beforeAutospacing="false" w:after="0" w:afterAutospacing="false" w:lineRule="auto" w:line="240"/>
        <w:ind w:left="567"/>
        <w:contextualSpacing w:val="false"/>
        <w:rPr>
          <w:rFonts w:ascii="Times New Roman" w:cs="Times New Roman" w:eastAsia="Times New Roman" w:hAnsi="Times New Roman"/>
          <w:b/>
          <w:sz w:val="22"/>
          <w:szCs w:val="22"/>
          <w:lang w:eastAsia="sk-SK"/>
        </w:rPr>
      </w:pP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hAnsi="Times New Roman"/>
          <w:sz w:val="22"/>
          <w:szCs w:val="22"/>
          <w:lang w:eastAsia="cs-CZ"/>
        </w:rPr>
      </w:pPr>
      <w:r>
        <w:rPr>
          <w:rFonts w:ascii="Times New Roman" w:cs="Times New Roman" w:hAnsi="Times New Roman"/>
          <w:sz w:val="22"/>
          <w:szCs w:val="22"/>
          <w:lang w:eastAsia="cs-CZ"/>
        </w:rPr>
        <w:t>Kupujúci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>v </w:t>
      </w:r>
      <w:r>
        <w:rPr>
          <w:rFonts w:ascii="Times New Roman" w:cs="Times New Roman" w:hAnsi="Times New Roman"/>
          <w:sz w:val="22"/>
          <w:szCs w:val="22"/>
          <w:lang w:eastAsia="cs-CZ"/>
        </w:rPr>
        <w:t>Dohode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>
        <w:rPr>
          <w:rFonts w:ascii="Times New Roman" w:cs="Times New Roman" w:hAnsi="Times New Roman"/>
          <w:sz w:val="22"/>
          <w:szCs w:val="22"/>
          <w:lang w:eastAsia="cs-CZ"/>
        </w:rPr>
        <w:t>5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>Dohody</w:t>
      </w:r>
      <w:r>
        <w:rPr>
          <w:rFonts w:ascii="Times New Roman" w:cs="Times New Roman" w:hAnsi="Times New Roman"/>
          <w:sz w:val="22"/>
          <w:szCs w:val="22"/>
          <w:lang w:eastAsia="cs-CZ"/>
        </w:rPr>
        <w:t>.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V prípade, ak počas trvania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dôjde k ukončeniu spolupráce medzi </w:t>
      </w:r>
      <w:r>
        <w:rPr>
          <w:rFonts w:ascii="Times New Roman" w:cs="Times New Roman" w:hAnsi="Times New Roman"/>
          <w:sz w:val="22"/>
          <w:szCs w:val="22"/>
        </w:rPr>
        <w:t>Predávajúcim</w:t>
      </w:r>
      <w:r>
        <w:rPr>
          <w:rFonts w:ascii="Times New Roman" w:cs="Times New Roman" w:eastAsia="Arial" w:hAnsi="Times New Roman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a jeho subdodávateľom, je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povinný o tejto skutočnosti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bezodkladne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informovať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Subdodávateľ môže byť nahradený len s predchádzajúcim písomným súhlasom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Pred zmenou subdodávateľa predloží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Kupujúcemu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písomnú žiadosť o súhlas, ktorej prílohou budú doklady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bodu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1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tohto článku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zodpovedá za plnenie povinností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subdodávateľom tak, ako keby plnenie povinností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Plnenie povinností podľa tejto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prostredníctvom iných osôb ako osôb určených podľa tohto článku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sa považuje za podstatné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porušenie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zo strany 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Predávajúceho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a zakladá právo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na okamžité odstúpenie od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bez poskytnutia dodatočnej lehoty na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 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nápravu.</w:t>
      </w:r>
    </w:p>
    <w:p>
      <w:pPr>
        <w:pStyle w:val="style0"/>
        <w:spacing w:before="0" w:beforeAutospacing="false" w:after="0" w:afterAutospacing="false" w:lineRule="auto" w:line="240"/>
        <w:ind w:left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"/>
        <w:keepNext/>
        <w:rPr>
          <w:rFonts w:eastAsia="Arial Narrow"/>
        </w:rPr>
      </w:pPr>
      <w:r>
        <w:rPr>
          <w:rFonts w:eastAsia="Arial Narrow"/>
        </w:rPr>
        <w:t xml:space="preserve">Článok </w:t>
      </w:r>
      <w:r>
        <w:rPr>
          <w:rFonts w:eastAsia="Arial Narrow"/>
        </w:rPr>
        <w:t>VIII</w:t>
      </w:r>
      <w:r>
        <w:rPr>
          <w:rFonts w:eastAsia="Arial Narrow"/>
        </w:rPr>
        <w:t>.</w:t>
      </w:r>
      <w:r>
        <w:rPr>
          <w:rFonts w:eastAsia="Arial Narrow"/>
        </w:rPr>
        <w:br/>
      </w:r>
      <w:r>
        <w:rPr>
          <w:rFonts w:eastAsia="Arial Narrow"/>
        </w:rPr>
        <w:t>Nelegálne zamestnávanie</w:t>
      </w:r>
    </w:p>
    <w:p>
      <w:pPr>
        <w:pStyle w:val="style179"/>
        <w:keepNext/>
        <w:ind w:left="567"/>
        <w:jc w:val="both"/>
        <w:contextualSpacing w:val="false"/>
        <w:rPr>
          <w:b/>
          <w:bCs/>
          <w:sz w:val="22"/>
          <w:szCs w:val="22"/>
        </w:rPr>
      </w:pPr>
    </w:p>
    <w:p>
      <w:pPr>
        <w:pStyle w:val="style179"/>
        <w:keepNext/>
        <w:numPr>
          <w:ilvl w:val="0"/>
          <w:numId w:val="11"/>
        </w:numPr>
        <w:ind w:left="357" w:hanging="357"/>
        <w:jc w:val="both"/>
        <w:contextualSpacing w:val="false"/>
        <w:rPr>
          <w:rStyle w:val="style4105"/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>
        <w:rPr>
          <w:sz w:val="22"/>
          <w:szCs w:val="22"/>
        </w:rPr>
        <w:t xml:space="preserve">najmä </w:t>
      </w:r>
      <w:r>
        <w:rPr>
          <w:sz w:val="22"/>
          <w:szCs w:val="22"/>
        </w:rPr>
        <w:t>zákona č. 311/2001 Z. z. Zákonník práce a zákona č. 82/2005 Z. z. o nelegálnej práci a nelegálnom zamestnávaní</w:t>
      </w:r>
      <w:r>
        <w:rPr>
          <w:rStyle w:val="style4105"/>
          <w:sz w:val="22"/>
          <w:szCs w:val="22"/>
        </w:rPr>
        <w:t>.</w:t>
      </w:r>
    </w:p>
    <w:p>
      <w:pPr>
        <w:pStyle w:val="style179"/>
        <w:keepNext/>
        <w:numPr>
          <w:ilvl w:val="0"/>
          <w:numId w:val="11"/>
        </w:numPr>
        <w:ind w:left="357" w:hanging="357"/>
        <w:jc w:val="both"/>
        <w:contextualSpacing w:val="false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Arial"/>
          <w:sz w:val="22"/>
          <w:szCs w:val="22"/>
        </w:rPr>
        <w:t xml:space="preserve">vyhlasuje, </w:t>
      </w:r>
      <w:r>
        <w:rPr>
          <w:sz w:val="22"/>
          <w:szCs w:val="22"/>
        </w:rPr>
        <w:t>že si je plne vedomý všetkých povinností, ktoré pre neho z </w:t>
      </w:r>
      <w:r>
        <w:rPr>
          <w:sz w:val="22"/>
          <w:szCs w:val="22"/>
        </w:rPr>
        <w:t xml:space="preserve">týchto </w:t>
      </w:r>
      <w:r>
        <w:rPr>
          <w:sz w:val="22"/>
          <w:szCs w:val="22"/>
        </w:rPr>
        <w:t xml:space="preserve">predpisov vyplývajú a zaväzuje sa ich počas doby </w:t>
      </w:r>
      <w:r>
        <w:rPr>
          <w:sz w:val="22"/>
          <w:szCs w:val="22"/>
        </w:rPr>
        <w:t xml:space="preserve">trvania </w:t>
      </w:r>
      <w:r>
        <w:rPr>
          <w:rFonts w:eastAsia="Arial"/>
          <w:sz w:val="22"/>
          <w:szCs w:val="22"/>
        </w:rPr>
        <w:t>Dohody</w:t>
      </w:r>
      <w:r>
        <w:rPr>
          <w:sz w:val="22"/>
          <w:szCs w:val="22"/>
        </w:rPr>
        <w:t xml:space="preserve"> dodržiavať</w:t>
      </w:r>
      <w:r>
        <w:rPr>
          <w:rFonts w:eastAsia="Arial"/>
          <w:sz w:val="22"/>
          <w:szCs w:val="22"/>
        </w:rPr>
        <w:t xml:space="preserve">, najmä sa </w:t>
      </w:r>
      <w:r>
        <w:rPr>
          <w:sz w:val="22"/>
          <w:szCs w:val="22"/>
        </w:rPr>
        <w:t>zaväzuje neporušovať zákaz nelegálneho zamestnávania</w:t>
      </w:r>
      <w:r>
        <w:rPr>
          <w:rStyle w:val="style4105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>
      <w:pPr>
        <w:pStyle w:val="style0"/>
        <w:suppressAutoHyphens/>
        <w:overflowPunct w:val="false"/>
        <w:autoSpaceDE w:val="false"/>
        <w:spacing w:before="0" w:beforeAutospacing="false" w:after="0" w:afterAutospacing="false" w:lineRule="auto" w:line="240"/>
        <w:ind w:left="567" w:hanging="56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1"/>
        <w:rPr/>
      </w:pPr>
      <w:r>
        <w:t xml:space="preserve">Článok </w:t>
      </w:r>
      <w:r>
        <w:t>I</w:t>
      </w:r>
      <w:r>
        <w:t>X.</w:t>
      </w:r>
      <w:r>
        <w:br/>
      </w:r>
      <w:r>
        <w:t xml:space="preserve">Trvanie a ukončenie </w:t>
      </w:r>
      <w:r>
        <w:t>Dohody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bCs/>
          <w:cap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Dohoda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uzatvára na dobu určitú, a to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obdobie </w:t>
      </w:r>
      <w:r>
        <w:rPr>
          <w:sz w:val="22"/>
          <w:szCs w:val="22"/>
        </w:rPr>
        <w:t xml:space="preserve">dvadsaťštyri </w:t>
      </w:r>
      <w:r>
        <w:rPr>
          <w:sz w:val="22"/>
          <w:szCs w:val="22"/>
        </w:rPr>
        <w:t>(</w:t>
      </w:r>
      <w:r>
        <w:rPr>
          <w:sz w:val="22"/>
          <w:szCs w:val="22"/>
        </w:rPr>
        <w:t>24</w:t>
      </w:r>
      <w:r>
        <w:rPr>
          <w:sz w:val="22"/>
          <w:szCs w:val="22"/>
        </w:rPr>
        <w:t>) mesiacov</w:t>
      </w:r>
      <w:r>
        <w:rPr>
          <w:sz w:val="22"/>
          <w:szCs w:val="22"/>
        </w:rPr>
        <w:t xml:space="preserve"> alebo do vyčerpania</w:t>
      </w:r>
      <w:r>
        <w:rPr>
          <w:sz w:val="22"/>
          <w:szCs w:val="22"/>
        </w:rPr>
        <w:t xml:space="preserve"> stanoveného finančného limitu </w:t>
      </w:r>
      <w:r>
        <w:rPr>
          <w:sz w:val="22"/>
          <w:szCs w:val="22"/>
        </w:rPr>
        <w:t>podľa čl. I</w:t>
      </w:r>
      <w:r>
        <w:rPr>
          <w:sz w:val="22"/>
          <w:szCs w:val="22"/>
        </w:rPr>
        <w:t>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</w:t>
      </w:r>
      <w:r>
        <w:rPr>
          <w:sz w:val="22"/>
          <w:szCs w:val="22"/>
        </w:rPr>
        <w:t>, a to podľa toho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ktorá skutočnosť nastane skôr. Počas tejto doby môže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zadávať čiastkové zákazky. Zadávanie čiastkových zákaziek v zmysle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sa bude uskutočňovať formou </w:t>
      </w:r>
      <w:r>
        <w:rPr>
          <w:sz w:val="22"/>
          <w:szCs w:val="22"/>
        </w:rPr>
        <w:t>Objednávok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postupom podľa čl. II. Dohody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Pre účely Dohody sa finančný limit podľa čl. I</w:t>
      </w:r>
      <w:r>
        <w:rPr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 považuje za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vyčerpaný aj v prípade, ak jeho zostatok nepostačuje na úhradu </w:t>
      </w:r>
      <w:r>
        <w:rPr>
          <w:sz w:val="22"/>
          <w:szCs w:val="22"/>
        </w:rPr>
        <w:t>Tovaru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 Dohody.</w:t>
      </w: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prípade, že bude </w:t>
      </w:r>
      <w:r>
        <w:rPr>
          <w:sz w:val="22"/>
          <w:szCs w:val="22"/>
        </w:rPr>
        <w:t xml:space="preserve">Predávajúcemu Kupujúcim </w:t>
      </w:r>
      <w:r>
        <w:rPr>
          <w:sz w:val="22"/>
          <w:szCs w:val="22"/>
        </w:rPr>
        <w:t xml:space="preserve">najneskôr </w:t>
      </w:r>
      <w:r>
        <w:rPr>
          <w:sz w:val="22"/>
          <w:szCs w:val="22"/>
        </w:rPr>
        <w:t>dva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>
        <w:rPr>
          <w:sz w:val="22"/>
          <w:szCs w:val="22"/>
        </w:rPr>
        <w:t>) mesiac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pred uplynutím doby plnenia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podľa bodu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 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doručené písomné oznámenie o tom, že </w:t>
      </w:r>
      <w:r>
        <w:rPr>
          <w:sz w:val="22"/>
          <w:szCs w:val="22"/>
        </w:rPr>
        <w:t xml:space="preserve">Kupujúci </w:t>
      </w:r>
      <w:r>
        <w:rPr>
          <w:sz w:val="22"/>
          <w:szCs w:val="22"/>
        </w:rPr>
        <w:t xml:space="preserve">trvá na pokračovaní </w:t>
      </w:r>
      <w:r>
        <w:rPr>
          <w:sz w:val="22"/>
          <w:szCs w:val="22"/>
        </w:rPr>
        <w:t>nákupu Predmetu kúpy</w:t>
      </w:r>
      <w:r>
        <w:rPr>
          <w:sz w:val="22"/>
          <w:szCs w:val="22"/>
        </w:rPr>
        <w:t xml:space="preserve"> podľa tejto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predlžuje sa doba trvania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 dobu </w:t>
      </w:r>
      <w:r>
        <w:rPr>
          <w:sz w:val="22"/>
          <w:szCs w:val="22"/>
        </w:rPr>
        <w:t xml:space="preserve">dvadsaťštyri </w:t>
      </w:r>
      <w:r>
        <w:rPr>
          <w:sz w:val="22"/>
          <w:szCs w:val="22"/>
        </w:rPr>
        <w:t>(</w:t>
      </w:r>
      <w:r>
        <w:rPr>
          <w:sz w:val="22"/>
          <w:szCs w:val="22"/>
        </w:rPr>
        <w:t>24</w:t>
      </w:r>
      <w:r>
        <w:rPr>
          <w:sz w:val="22"/>
          <w:szCs w:val="22"/>
        </w:rPr>
        <w:t>) mesiacov</w:t>
      </w:r>
      <w:r>
        <w:rPr>
          <w:sz w:val="22"/>
          <w:szCs w:val="22"/>
        </w:rPr>
        <w:t xml:space="preserve">, resp. do vyčerpania stanoveného </w:t>
      </w:r>
      <w:r>
        <w:rPr>
          <w:sz w:val="22"/>
          <w:szCs w:val="22"/>
        </w:rPr>
        <w:t xml:space="preserve">navýšeného </w:t>
      </w:r>
      <w:r>
        <w:rPr>
          <w:sz w:val="22"/>
          <w:szCs w:val="22"/>
        </w:rPr>
        <w:t>finančného limitu podľa čl. I</w:t>
      </w:r>
      <w:r>
        <w:rPr>
          <w:sz w:val="22"/>
          <w:szCs w:val="22"/>
        </w:rPr>
        <w:t>II</w:t>
      </w:r>
      <w:r>
        <w:rPr>
          <w:sz w:val="22"/>
          <w:szCs w:val="22"/>
        </w:rPr>
        <w:t>. bod 1. Dohody, a to podľa toho, ktorá skutočnosť nastane skôr</w:t>
      </w:r>
      <w:r>
        <w:rPr>
          <w:sz w:val="22"/>
          <w:szCs w:val="22"/>
        </w:rPr>
        <w:t xml:space="preserve"> (ďalej len „</w:t>
      </w:r>
      <w:r>
        <w:rPr>
          <w:b/>
          <w:bCs/>
          <w:sz w:val="22"/>
          <w:szCs w:val="22"/>
        </w:rPr>
        <w:t>Predĺžená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doba plnenia</w:t>
      </w:r>
      <w:r>
        <w:rPr>
          <w:sz w:val="22"/>
          <w:szCs w:val="22"/>
        </w:rPr>
        <w:t xml:space="preserve">“). Berúc do úvahy všetky uskutočnené zmeny, je </w:t>
      </w: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povinný </w:t>
      </w:r>
      <w:r>
        <w:rPr>
          <w:sz w:val="22"/>
          <w:szCs w:val="22"/>
        </w:rPr>
        <w:t>dodávať Tovar</w:t>
      </w:r>
      <w:r>
        <w:rPr>
          <w:sz w:val="22"/>
          <w:szCs w:val="22"/>
        </w:rPr>
        <w:t xml:space="preserve"> v nezmenenom rozsahu, úrovni, kvalite a výkonnosti a v súlade s touto </w:t>
      </w:r>
      <w:r>
        <w:rPr>
          <w:sz w:val="22"/>
          <w:szCs w:val="22"/>
        </w:rPr>
        <w:t>Dohodou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úťažnými podkladmi, najmä </w:t>
      </w:r>
      <w:r>
        <w:rPr>
          <w:sz w:val="22"/>
          <w:szCs w:val="22"/>
        </w:rPr>
        <w:t>Prílohou č. 1 tejto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aj počas Predĺženej doby plnenia. </w:t>
      </w:r>
      <w:r>
        <w:rPr>
          <w:sz w:val="22"/>
          <w:szCs w:val="22"/>
        </w:rPr>
        <w:t xml:space="preserve">Oznámenie o uplatnení opcie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>nákup Predmetu kúpy</w:t>
      </w:r>
      <w:r>
        <w:rPr>
          <w:sz w:val="22"/>
          <w:szCs w:val="22"/>
        </w:rPr>
        <w:t xml:space="preserve"> počas Predĺženej doby plnenia </w:t>
      </w:r>
      <w:r>
        <w:rPr>
          <w:sz w:val="22"/>
          <w:szCs w:val="22"/>
        </w:rPr>
        <w:t xml:space="preserve">v súlade s týmto bodom Dohody je </w:t>
      </w:r>
      <w:r>
        <w:rPr>
          <w:sz w:val="22"/>
          <w:szCs w:val="22"/>
        </w:rPr>
        <w:t xml:space="preserve">Kupujúci </w:t>
      </w:r>
      <w:r>
        <w:rPr>
          <w:sz w:val="22"/>
          <w:szCs w:val="22"/>
        </w:rPr>
        <w:t>oprávnený vykonať aj za pristupujúce mestské organizácie a Hlavné mesto.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Dohoda zanikne uplynutím dohodnutej doby trvania Dohody, písomnou dohodou Zmluvných strán</w:t>
      </w:r>
      <w:r>
        <w:rPr>
          <w:sz w:val="22"/>
          <w:szCs w:val="22"/>
        </w:rPr>
        <w:t>, výpoveďou zo strany Kupujúceho aj bez uvedenia dôvodu</w:t>
      </w:r>
      <w:r>
        <w:rPr>
          <w:sz w:val="22"/>
          <w:szCs w:val="22"/>
        </w:rPr>
        <w:t xml:space="preserve"> alebo odstúpením od Dohody </w:t>
      </w:r>
      <w:r>
        <w:rPr>
          <w:sz w:val="22"/>
          <w:szCs w:val="22"/>
        </w:rPr>
        <w:t xml:space="preserve">oprávnenou </w:t>
      </w:r>
      <w:r>
        <w:rPr>
          <w:sz w:val="22"/>
          <w:szCs w:val="22"/>
        </w:rPr>
        <w:t>Z</w:t>
      </w:r>
      <w:r>
        <w:rPr>
          <w:sz w:val="22"/>
          <w:szCs w:val="22"/>
        </w:rPr>
        <w:t xml:space="preserve">mluvnou stranou z dôvodov uvedených v príslušných právnych predpisoch, Dohode alebo v § 19 </w:t>
      </w:r>
      <w:r>
        <w:rPr>
          <w:sz w:val="22"/>
          <w:szCs w:val="22"/>
        </w:rPr>
        <w:t>ZVO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V prípade výpovede zo strany Kupujúceho je v</w:t>
      </w:r>
      <w:r>
        <w:rPr>
          <w:sz w:val="22"/>
          <w:szCs w:val="22"/>
        </w:rPr>
        <w:t xml:space="preserve">ýpovedná </w:t>
      </w:r>
      <w:r>
        <w:rPr>
          <w:sz w:val="22"/>
          <w:szCs w:val="22"/>
        </w:rPr>
        <w:t>doba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tri (3) mesiace</w:t>
      </w:r>
      <w:r>
        <w:rPr>
          <w:sz w:val="22"/>
          <w:szCs w:val="22"/>
        </w:rPr>
        <w:t xml:space="preserve"> a začína plynúť prvým dňom kalendárneho mesiaca nasledujúceho po kalendárnom mesiaci, v ktorom bo</w:t>
      </w:r>
      <w:r>
        <w:rPr>
          <w:sz w:val="22"/>
          <w:szCs w:val="22"/>
        </w:rPr>
        <w:t>l</w:t>
      </w:r>
      <w:r>
        <w:rPr>
          <w:sz w:val="22"/>
          <w:szCs w:val="22"/>
        </w:rPr>
        <w:t>a výpoveď doručená Predávajúcemu.</w:t>
      </w: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>
        <w:rPr>
          <w:rFonts w:eastAsia="Times New Roman"/>
          <w:bCs/>
          <w:sz w:val="22"/>
          <w:szCs w:val="22"/>
          <w:lang w:eastAsia="sk-SK"/>
        </w:rPr>
        <w:t xml:space="preserve">Zmluvná </w:t>
      </w:r>
      <w:r>
        <w:rPr>
          <w:rFonts w:eastAsia="Times New Roman"/>
          <w:bCs/>
          <w:sz w:val="22"/>
          <w:szCs w:val="22"/>
          <w:lang w:eastAsia="sk-SK"/>
        </w:rPr>
        <w:t>strana, ktorá je v</w:t>
      </w:r>
      <w:r>
        <w:rPr>
          <w:rFonts w:eastAsia="Times New Roman"/>
          <w:bCs/>
          <w:sz w:val="22"/>
          <w:szCs w:val="22"/>
          <w:lang w:eastAsia="sk-SK"/>
        </w:rPr>
        <w:t> </w:t>
      </w:r>
      <w:r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sz w:val="22"/>
          <w:szCs w:val="22"/>
        </w:rPr>
        <w:t xml:space="preserve">.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rFonts w:eastAsia="Times New Roman"/>
          <w:bCs/>
          <w:sz w:val="22"/>
          <w:szCs w:val="22"/>
          <w:lang w:eastAsia="sk-SK"/>
        </w:rPr>
      </w:pPr>
      <w:r>
        <w:rPr>
          <w:sz w:val="22"/>
          <w:szCs w:val="22"/>
        </w:rPr>
        <w:t>Okamžité odstúpenie od Dohody musí mať písomnú formu a musí byť druhej Zmluvnej strane doručené. Účinky odstúpenia nastávajú dňom doručenia odstúpenia druhej Zmluvnej strane.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V prípade odstúpenia od tejto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sa </w:t>
      </w:r>
      <w:r>
        <w:rPr>
          <w:rFonts w:eastAsia="Times New Roman"/>
          <w:bCs/>
          <w:sz w:val="22"/>
          <w:szCs w:val="22"/>
          <w:lang w:eastAsia="sk-SK"/>
        </w:rPr>
        <w:t>Z</w:t>
      </w:r>
      <w:r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>
        <w:rPr>
          <w:rFonts w:eastAsia="Times New Roman"/>
          <w:bCs/>
          <w:sz w:val="22"/>
          <w:szCs w:val="22"/>
          <w:lang w:eastAsia="sk-SK"/>
        </w:rPr>
        <w:t>Z</w:t>
      </w:r>
      <w:r>
        <w:rPr>
          <w:rFonts w:eastAsia="Times New Roman"/>
          <w:bCs/>
          <w:sz w:val="22"/>
          <w:szCs w:val="22"/>
          <w:lang w:eastAsia="sk-SK"/>
        </w:rPr>
        <w:t>mluvnej strane.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rFonts w:eastAsia="Times New Roman"/>
          <w:bCs/>
          <w:sz w:val="22"/>
          <w:szCs w:val="22"/>
          <w:lang w:eastAsia="sk-SK"/>
        </w:rPr>
      </w:pPr>
      <w:r>
        <w:rPr>
          <w:sz w:val="22"/>
          <w:szCs w:val="22"/>
        </w:rPr>
        <w:t xml:space="preserve">Kupujúci je oprávnený od Dohody </w:t>
      </w:r>
      <w:r>
        <w:rPr>
          <w:sz w:val="22"/>
          <w:szCs w:val="22"/>
        </w:rPr>
        <w:t xml:space="preserve">okamžite </w:t>
      </w:r>
      <w:r>
        <w:rPr>
          <w:sz w:val="22"/>
          <w:szCs w:val="22"/>
        </w:rPr>
        <w:t>odstúpiť aj v prípade, ak (i) niektorý z pristupujúcich kupujúcich – Hlavné mesto a/alebo mestsk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organizáci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– odstúpi od </w:t>
      </w:r>
      <w:r>
        <w:rPr>
          <w:sz w:val="22"/>
          <w:szCs w:val="22"/>
        </w:rPr>
        <w:t>Dohody o pristúpení k rámcovej dohod</w:t>
      </w:r>
      <w:r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uzatvorenej na základe tejto Dohody, alebo (ii) najmenej dve (2) mestské organizácie alebo Hlavné mesto a mestská organizácia </w:t>
      </w:r>
      <w:r>
        <w:rPr>
          <w:sz w:val="22"/>
          <w:szCs w:val="22"/>
        </w:rPr>
        <w:t>počas trvania tejto Dohody</w:t>
      </w:r>
      <w:r>
        <w:rPr>
          <w:sz w:val="22"/>
          <w:szCs w:val="22"/>
        </w:rPr>
        <w:t xml:space="preserve"> podajú </w:t>
      </w:r>
      <w:r>
        <w:rPr>
          <w:sz w:val="22"/>
          <w:szCs w:val="22"/>
        </w:rPr>
        <w:t xml:space="preserve">v súhrne </w:t>
      </w:r>
      <w:r>
        <w:rPr>
          <w:sz w:val="22"/>
          <w:szCs w:val="22"/>
        </w:rPr>
        <w:t>najmenej tri (</w:t>
      </w:r>
      <w:r>
        <w:rPr>
          <w:sz w:val="22"/>
          <w:szCs w:val="22"/>
        </w:rPr>
        <w:t xml:space="preserve">3) oprávnené reklamácie, </w:t>
      </w:r>
      <w:r>
        <w:rPr>
          <w:sz w:val="22"/>
          <w:szCs w:val="22"/>
        </w:rPr>
        <w:t xml:space="preserve">pričom každá z týchto reklamácií bude mať samostatne hodnotu vyššiu ako </w:t>
      </w:r>
      <w:r>
        <w:rPr>
          <w:sz w:val="22"/>
          <w:szCs w:val="22"/>
        </w:rPr>
        <w:t>150,00</w:t>
      </w:r>
      <w:r>
        <w:rPr>
          <w:sz w:val="22"/>
          <w:szCs w:val="22"/>
        </w:rPr>
        <w:t xml:space="preserve"> EUR </w:t>
      </w:r>
      <w:r>
        <w:rPr>
          <w:sz w:val="22"/>
          <w:szCs w:val="22"/>
        </w:rPr>
        <w:t xml:space="preserve">a zároveň súhrnná hodnota týchto reklamácií prevýši sumu </w:t>
      </w:r>
      <w:r>
        <w:rPr>
          <w:sz w:val="22"/>
          <w:szCs w:val="22"/>
        </w:rPr>
        <w:t>450,00</w:t>
      </w:r>
      <w:r>
        <w:rPr>
          <w:sz w:val="22"/>
          <w:szCs w:val="22"/>
        </w:rPr>
        <w:t xml:space="preserve"> EUR.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Zmluvné strany berú na vedomie, že </w:t>
      </w:r>
      <w:r>
        <w:rPr>
          <w:rFonts w:eastAsia="Times New Roman"/>
          <w:bCs/>
          <w:sz w:val="22"/>
          <w:szCs w:val="22"/>
          <w:lang w:eastAsia="sk-SK"/>
        </w:rPr>
        <w:t>Kupujúci</w:t>
      </w:r>
      <w:r>
        <w:rPr>
          <w:rFonts w:eastAsia="Times New Roman"/>
          <w:bCs/>
          <w:sz w:val="22"/>
          <w:szCs w:val="22"/>
          <w:lang w:eastAsia="sk-SK"/>
        </w:rPr>
        <w:t xml:space="preserve"> ako centrálny verejný obstarávateľ nesie zodpovednosť za výber a zabezpečenie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 ktorý je spôsobilý a odborne spôsobilý riadne, včas a v požadovanej kvalite plniť záväzky vyplývajúce z tejto Dohody aj vo vzťahu ku</w:t>
      </w:r>
      <w:r>
        <w:rPr>
          <w:rFonts w:eastAsia="Times New Roman"/>
          <w:bCs/>
          <w:sz w:val="22"/>
          <w:szCs w:val="22"/>
          <w:lang w:eastAsia="sk-SK"/>
        </w:rPr>
        <w:t> </w:t>
      </w:r>
      <w:r>
        <w:rPr>
          <w:rFonts w:eastAsia="Times New Roman"/>
          <w:bCs/>
          <w:sz w:val="22"/>
          <w:szCs w:val="22"/>
          <w:lang w:eastAsia="sk-SK"/>
        </w:rPr>
        <w:t xml:space="preserve">všetkým pristupujúcim </w:t>
      </w:r>
      <w:r>
        <w:rPr>
          <w:rFonts w:eastAsia="Times New Roman"/>
          <w:bCs/>
          <w:sz w:val="22"/>
          <w:szCs w:val="22"/>
          <w:lang w:eastAsia="sk-SK"/>
        </w:rPr>
        <w:t>kupujúcim</w:t>
      </w:r>
      <w:r>
        <w:rPr>
          <w:rFonts w:eastAsia="Times New Roman"/>
          <w:bCs/>
          <w:sz w:val="22"/>
          <w:szCs w:val="22"/>
          <w:lang w:eastAsia="sk-SK"/>
        </w:rPr>
        <w:t xml:space="preserve"> – Hlavnému mestu a/alebo mestským organizáciám</w:t>
      </w:r>
      <w:r>
        <w:rPr>
          <w:rFonts w:eastAsia="Times New Roman"/>
          <w:bCs/>
          <w:sz w:val="22"/>
          <w:szCs w:val="22"/>
          <w:lang w:eastAsia="sk-SK"/>
        </w:rPr>
        <w:t>, a preto je jeho oprávnenie podľa predchádzajúcej vety primerané</w:t>
      </w:r>
      <w:r>
        <w:rPr>
          <w:rFonts w:eastAsia="Times New Roman"/>
          <w:bCs/>
          <w:sz w:val="22"/>
          <w:szCs w:val="22"/>
          <w:lang w:eastAsia="sk-SK"/>
        </w:rPr>
        <w:t xml:space="preserve"> vo vzťahu k týmto oprávneným očakávaniam</w:t>
      </w:r>
      <w:r>
        <w:rPr>
          <w:rFonts w:eastAsia="Times New Roman"/>
          <w:bCs/>
          <w:sz w:val="22"/>
          <w:szCs w:val="22"/>
          <w:lang w:eastAsia="sk-SK"/>
        </w:rPr>
        <w:t xml:space="preserve">. Závažné alebo opakované porušenia zmluvných povinností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 xml:space="preserve"> voči týmto subjektom môžu ohroziť účel, integritu a funkčnosť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ako celku, ako aj oprávnené očakávania </w:t>
      </w:r>
      <w:r>
        <w:rPr>
          <w:rFonts w:eastAsia="Times New Roman"/>
          <w:bCs/>
          <w:sz w:val="22"/>
          <w:szCs w:val="22"/>
          <w:lang w:eastAsia="sk-SK"/>
        </w:rPr>
        <w:t>Kupujúceho</w:t>
      </w:r>
      <w:r>
        <w:rPr>
          <w:rFonts w:eastAsia="Times New Roman"/>
          <w:bCs/>
          <w:sz w:val="22"/>
          <w:szCs w:val="22"/>
          <w:lang w:eastAsia="sk-SK"/>
        </w:rPr>
        <w:t xml:space="preserve"> a týchto subjektov</w:t>
      </w:r>
      <w:r>
        <w:rPr>
          <w:rFonts w:eastAsia="Times New Roman"/>
          <w:bCs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8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Bez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zamietne návrh na vyhlásenie konkurzu na majetok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zánikom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>
      <w:pPr>
        <w:pStyle w:val="style179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>
        <w:rPr>
          <w:rFonts w:eastAsia="Times New Roman"/>
          <w:bCs/>
          <w:sz w:val="22"/>
          <w:szCs w:val="22"/>
          <w:lang w:eastAsia="sk-SK"/>
        </w:rPr>
        <w:t>.</w:t>
      </w:r>
      <w:r>
        <w:rPr>
          <w:rFonts w:eastAsia="Times New Roman"/>
          <w:bCs/>
          <w:sz w:val="22"/>
          <w:szCs w:val="22"/>
          <w:lang w:eastAsia="sk-SK"/>
        </w:rPr>
        <w:t xml:space="preserve"> až </w:t>
      </w:r>
      <w:r>
        <w:rPr>
          <w:rFonts w:eastAsia="Times New Roman"/>
          <w:bCs/>
          <w:sz w:val="22"/>
          <w:szCs w:val="22"/>
          <w:lang w:eastAsia="sk-SK"/>
        </w:rPr>
        <w:t>e</w:t>
      </w:r>
      <w:r>
        <w:rPr>
          <w:rFonts w:eastAsia="Times New Roman"/>
          <w:bCs/>
          <w:sz w:val="22"/>
          <w:szCs w:val="22"/>
          <w:lang w:eastAsia="sk-SK"/>
        </w:rPr>
        <w:t>.</w:t>
      </w:r>
      <w:r>
        <w:rPr>
          <w:rFonts w:eastAsia="Times New Roman"/>
          <w:bCs/>
          <w:sz w:val="22"/>
          <w:szCs w:val="22"/>
          <w:lang w:eastAsia="sk-SK"/>
        </w:rPr>
        <w:t xml:space="preserve"> tohto </w:t>
      </w:r>
      <w:r>
        <w:rPr>
          <w:rFonts w:eastAsia="Times New Roman"/>
          <w:bCs/>
          <w:sz w:val="22"/>
          <w:szCs w:val="22"/>
          <w:lang w:eastAsia="sk-SK"/>
        </w:rPr>
        <w:t>bodu Dohody</w:t>
      </w:r>
      <w:r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 xml:space="preserve">, je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>
        <w:rPr>
          <w:rFonts w:eastAsia="Times New Roman"/>
          <w:bCs/>
          <w:sz w:val="22"/>
          <w:szCs w:val="22"/>
          <w:lang w:eastAsia="sk-SK"/>
        </w:rPr>
        <w:t>Kupujúcemu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>
        <w:rPr>
          <w:rFonts w:eastAsia="Times New Roman"/>
          <w:bCs/>
          <w:sz w:val="22"/>
          <w:szCs w:val="22"/>
          <w:lang w:eastAsia="sk-SK"/>
        </w:rPr>
        <w:t>Kupujúcemu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bookmarkStart w:id="1" w:name="_Hlk159163963"/>
    <w:p>
      <w:pPr>
        <w:pStyle w:val="style179"/>
        <w:numPr>
          <w:ilvl w:val="0"/>
          <w:numId w:val="8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>
        <w:rPr>
          <w:rFonts w:eastAsia="Times New Roman"/>
          <w:sz w:val="22"/>
          <w:szCs w:val="22"/>
          <w:lang w:eastAsia="sk-SK"/>
        </w:rPr>
        <w:t> Dohody</w:t>
      </w:r>
      <w:r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>
        <w:rPr>
          <w:rFonts w:eastAsia="Times New Roman"/>
          <w:sz w:val="22"/>
          <w:szCs w:val="22"/>
          <w:lang w:eastAsia="sk-SK"/>
        </w:rPr>
        <w:t>Dohod</w:t>
      </w:r>
      <w:r>
        <w:rPr>
          <w:rFonts w:eastAsia="Times New Roman"/>
          <w:sz w:val="22"/>
          <w:szCs w:val="22"/>
          <w:lang w:eastAsia="sk-SK"/>
        </w:rPr>
        <w:t>y.</w:t>
      </w:r>
      <w:bookmarkEnd w:id="1"/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"/>
        <w:keepNext/>
        <w:rPr/>
      </w:pPr>
      <w:r>
        <w:t>Článok X.</w:t>
      </w:r>
      <w:r>
        <w:br/>
      </w:r>
      <w:r>
        <w:t>Záverečné ustanovenia</w:t>
      </w:r>
    </w:p>
    <w:p>
      <w:pPr>
        <w:pStyle w:val="style0"/>
        <w:keepNext/>
        <w:tabs>
          <w:tab w:val="left" w:leader="none" w:pos="960"/>
          <w:tab w:val="left" w:leader="none" w:pos="1069"/>
        </w:tabs>
        <w:suppressAutoHyphens/>
        <w:overflowPunct w:val="false"/>
        <w:autoSpaceDE w:val="false"/>
        <w:spacing w:before="0" w:beforeAutospacing="false" w:after="0" w:afterAutospacing="false" w:lineRule="auto" w:line="240"/>
        <w:jc w:val="both"/>
        <w:textAlignment w:val="baseline"/>
        <w:contextualSpacing w:val="false"/>
        <w:rPr>
          <w:rFonts w:eastAsia="Times New Roman"/>
          <w:szCs w:val="21"/>
          <w:lang w:eastAsia="sk-SK"/>
        </w:rPr>
      </w:pPr>
    </w:p>
    <w:p>
      <w:pPr>
        <w:pStyle w:val="style0"/>
        <w:tabs>
          <w:tab w:val="left" w:leader="none" w:pos="960"/>
          <w:tab w:val="left" w:leader="none" w:pos="1069"/>
        </w:tabs>
        <w:suppressAutoHyphens/>
        <w:overflowPunct w:val="false"/>
        <w:autoSpaceDE w:val="false"/>
        <w:spacing w:before="0" w:beforeAutospacing="false" w:after="0" w:afterAutospacing="false" w:lineRule="auto" w:line="240"/>
        <w:jc w:val="both"/>
        <w:textAlignment w:val="baseline"/>
        <w:contextualSpacing w:val="false"/>
        <w:rPr>
          <w:rFonts w:ascii="Times New Roman" w:cs="Times New Roman" w:eastAsia="Times New Roman" w:hAnsi="Times New Roman"/>
          <w:vanish/>
          <w:sz w:val="22"/>
          <w:szCs w:val="22"/>
          <w:lang w:eastAsia="sk-SK"/>
        </w:rPr>
      </w:pP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</w:t>
      </w:r>
      <w:r>
        <w:rPr>
          <w:rFonts w:ascii="Times New Roman" w:cs="Times New Roman" w:hAnsi="Times New Roman"/>
          <w:sz w:val="22"/>
          <w:szCs w:val="22"/>
        </w:rPr>
        <w:t xml:space="preserve">ohoda nadobúda platnosť dňom jej podpisu oboma </w:t>
      </w:r>
      <w:r>
        <w:rPr>
          <w:rFonts w:ascii="Times New Roman" w:cs="Times New Roman" w:hAnsi="Times New Roman"/>
          <w:sz w:val="22"/>
          <w:szCs w:val="22"/>
        </w:rPr>
        <w:t>Z</w:t>
      </w:r>
      <w:r>
        <w:rPr>
          <w:rFonts w:ascii="Times New Roman" w:cs="Times New Roman" w:hAnsi="Times New Roman"/>
          <w:sz w:val="22"/>
          <w:szCs w:val="22"/>
        </w:rPr>
        <w:t xml:space="preserve">mluvnými stranami a účinnosť deň nasledujúci po dni jej </w:t>
      </w:r>
      <w:r>
        <w:rPr>
          <w:rFonts w:ascii="Times New Roman" w:cs="Times New Roman" w:hAnsi="Times New Roman"/>
          <w:sz w:val="22"/>
          <w:szCs w:val="22"/>
        </w:rPr>
        <w:t xml:space="preserve">prvého </w:t>
      </w:r>
      <w:r>
        <w:rPr>
          <w:rFonts w:ascii="Times New Roman" w:cs="Times New Roman" w:hAnsi="Times New Roman"/>
          <w:sz w:val="22"/>
          <w:szCs w:val="22"/>
        </w:rPr>
        <w:t>zverejnenia v Centrálnom registri zmlúv v súlade s</w:t>
      </w:r>
      <w:r>
        <w:rPr>
          <w:rFonts w:ascii="Times New Roman" w:cs="Times New Roman" w:hAnsi="Times New Roman"/>
          <w:sz w:val="22"/>
          <w:szCs w:val="22"/>
        </w:rPr>
        <w:t xml:space="preserve"> príslušnými </w:t>
      </w:r>
      <w:r>
        <w:rPr>
          <w:rFonts w:ascii="Times New Roman" w:cs="Times New Roman" w:hAnsi="Times New Roman"/>
          <w:sz w:val="22"/>
          <w:szCs w:val="22"/>
        </w:rPr>
        <w:t>právnymi predpismi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 xml:space="preserve">Dohoda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môže byť menená výlučne formou písomných a očíslovaných dodatkov, podpísaných</w:t>
      </w:r>
      <w:r>
        <w:rPr>
          <w:rFonts w:ascii="Times New Roman" w:cs="Times New Roman" w:hAnsi="Times New Roman"/>
          <w:sz w:val="22"/>
          <w:szCs w:val="22"/>
        </w:rPr>
        <w:t xml:space="preserve"> oboma Zmluvnými stranami</w:t>
      </w:r>
      <w:r>
        <w:rPr>
          <w:rFonts w:ascii="Times New Roman" w:cs="Times New Roman" w:hAnsi="Times New Roman"/>
          <w:sz w:val="22"/>
          <w:szCs w:val="22"/>
        </w:rPr>
        <w:t>,</w:t>
      </w:r>
      <w:r>
        <w:rPr>
          <w:rFonts w:ascii="Times New Roman" w:cs="Times New Roman" w:hAnsi="Times New Roman"/>
          <w:sz w:val="22"/>
          <w:szCs w:val="22"/>
        </w:rPr>
        <w:t xml:space="preserve"> a</w:t>
      </w:r>
      <w:r>
        <w:rPr>
          <w:rFonts w:ascii="Times New Roman" w:cs="Times New Roman" w:hAnsi="Times New Roman"/>
          <w:sz w:val="22"/>
          <w:szCs w:val="22"/>
        </w:rPr>
        <w:t xml:space="preserve"> ak sa </w:t>
      </w:r>
      <w:r>
        <w:rPr>
          <w:rFonts w:ascii="Times New Roman" w:cs="Times New Roman" w:hAnsi="Times New Roman"/>
          <w:sz w:val="22"/>
          <w:szCs w:val="22"/>
        </w:rPr>
        <w:t xml:space="preserve">uplatňuje, </w:t>
      </w:r>
      <w:r>
        <w:rPr>
          <w:rFonts w:ascii="Times New Roman" w:cs="Times New Roman" w:hAnsi="Times New Roman"/>
          <w:sz w:val="22"/>
          <w:szCs w:val="22"/>
        </w:rPr>
        <w:t>v súlade s § 18 ZVO.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 xml:space="preserve">Ak sa niektoré ustanovenie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 xml:space="preserve"> stane neplatným či neúčinným, nedotýka sa to ostatných ustanovení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 xml:space="preserve">, ktoré zostávajú platné a účinné. Zmluvné strany sa pre takýto prípad zaväzujú bezodkladne písomným dodatkom nahradiť neplatné alebo neúčinné ustanovenie novým ustanovením, ktoré zodpovedá pôvodne zamýšľanému účelu neplatného alebo neúčinného ustanoveniu a účelu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>. Do doby uzavretia písomného dodatku platí zodpovedajúca úprava všeobecne záväzných právnych predpisov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nie je oprávnený previesť práva a povinnosti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>na tretiu osobu, a ani jednostranne započítať vzájomné pohľadávky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 xml:space="preserve">bez predchádzajúceho písomného súhlasu </w:t>
      </w:r>
      <w:r>
        <w:rPr>
          <w:rFonts w:ascii="Times New Roman" w:cs="Times New Roman" w:hAnsi="Times New Roman"/>
          <w:sz w:val="22"/>
          <w:szCs w:val="22"/>
        </w:rPr>
        <w:t>Kupujúceho</w:t>
      </w:r>
      <w:r>
        <w:rPr>
          <w:rFonts w:ascii="Times New Roman" w:cs="Times New Roman" w:hAnsi="Times New Roman"/>
          <w:sz w:val="22"/>
          <w:szCs w:val="22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 prípade, ak sa akékoľvek spory alebo nároky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>alebo s ňou súvisiace nevyriešia dohodou, rozhodne o nich kauzálne a miestne príslušný slovenský súd.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je vyhotovená v štyroch (4) originálnych rovnopisoch, z ktorých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obdrží tri (3) 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 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jeden (1). </w:t>
      </w:r>
    </w:p>
    <w:p>
      <w:pPr>
        <w:pStyle w:val="style179"/>
        <w:widowControl w:val="false"/>
        <w:numPr>
          <w:ilvl w:val="1"/>
          <w:numId w:val="3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Neoddeliteľnou súčasťou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sú nasledovné prílohy: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1 – </w:t>
      </w:r>
      <w:r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položkový</w:t>
      </w:r>
      <w:r>
        <w:rPr>
          <w:sz w:val="22"/>
          <w:szCs w:val="22"/>
        </w:rPr>
        <w:t xml:space="preserve"> rozpočet)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>
        <w:rPr>
          <w:sz w:val="22"/>
          <w:szCs w:val="22"/>
        </w:rPr>
        <w:t>rganizácie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>Dohoda</w:t>
      </w:r>
      <w:r>
        <w:rPr>
          <w:sz w:val="22"/>
          <w:szCs w:val="22"/>
        </w:rPr>
        <w:t xml:space="preserve"> o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4 – </w:t>
      </w:r>
      <w:r>
        <w:rPr>
          <w:sz w:val="22"/>
          <w:szCs w:val="22"/>
        </w:rPr>
        <w:t>Zoznam oprávnených osôb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Kupujúceho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rFonts w:eastAsia="Yu Gothic UI Light"/>
          <w:sz w:val="22"/>
          <w:szCs w:val="22"/>
        </w:rPr>
        <w:t xml:space="preserve">Príloha č. </w:t>
      </w:r>
      <w:r>
        <w:rPr>
          <w:rFonts w:eastAsia="Yu Gothic UI Light"/>
          <w:sz w:val="22"/>
          <w:szCs w:val="22"/>
        </w:rPr>
        <w:t>5</w:t>
      </w:r>
      <w:r>
        <w:rPr>
          <w:rFonts w:eastAsia="Yu Gothic UI Light"/>
          <w:sz w:val="22"/>
          <w:szCs w:val="22"/>
        </w:rPr>
        <w:t xml:space="preserve"> </w:t>
      </w:r>
      <w:r>
        <w:rPr>
          <w:rFonts w:eastAsia="Yu Gothic UI Light"/>
          <w:sz w:val="22"/>
          <w:szCs w:val="22"/>
        </w:rPr>
        <w:t xml:space="preserve">– </w:t>
      </w:r>
      <w:r>
        <w:rPr>
          <w:sz w:val="22"/>
          <w:szCs w:val="22"/>
        </w:rPr>
        <w:t>Zoznam subdodávateľov</w:t>
      </w:r>
    </w:p>
    <w:p>
      <w:pPr>
        <w:pStyle w:val="style0"/>
        <w:numPr>
          <w:ilvl w:val="1"/>
          <w:numId w:val="3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Zmluvné strany vyhlasujú, že si text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a na znak slobodného a vážneho súhlasu ju podpísali. </w:t>
      </w: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Bratislave dňa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........................... dňa</w:t>
      </w: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br w:type="page"/>
      </w:r>
    </w:p>
    <w:bookmarkStart w:id="2" w:name="_Hlk56697862"/>
    <w:p>
      <w:pPr>
        <w:pStyle w:val="style1"/>
        <w:rPr/>
      </w:pPr>
      <w:r>
        <w:t xml:space="preserve">Príloha č. </w:t>
      </w:r>
      <w:r>
        <w:t>3</w:t>
      </w:r>
      <w:r>
        <w:t xml:space="preserve"> </w:t>
      </w:r>
      <w:r>
        <w:t>–</w:t>
      </w:r>
      <w:r>
        <w:t xml:space="preserve"> </w:t>
      </w:r>
      <w:r>
        <w:t>Dohoda</w:t>
      </w:r>
      <w:r>
        <w:t xml:space="preserve"> o pristúpení k rámcovej dohode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</w:pP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Dohoda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o pristúpení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br/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k Rámcov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ej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dohode č.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  <w:highlight w:val="yellow"/>
        </w:rPr>
        <w:t>___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na nákup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čistiacich a hygienických prostriedkov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uzatvoren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ej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§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269 ods. 2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 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nasl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. zákona č. 513/1991 Zb. Obchodný zákonník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v znení neskorších predpisov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1"/>
          <w:sz w:val="22"/>
          <w:szCs w:val="22"/>
        </w:rPr>
        <w:t>ObZ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zákona č. 343/2015 Z. z. o verejnom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obstarávaní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v znení neskorších predpisov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ZVO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“) 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Dohoda</w:t>
      </w:r>
      <w:r>
        <w:rPr>
          <w:rFonts w:ascii="Times New Roman" w:cs="Times New Roman" w:hAnsi="Times New Roman"/>
          <w:b/>
          <w:sz w:val="22"/>
          <w:szCs w:val="22"/>
        </w:rPr>
        <w:t xml:space="preserve"> o </w:t>
      </w:r>
      <w:r>
        <w:rPr>
          <w:rFonts w:ascii="Times New Roman" w:cs="Times New Roman" w:hAnsi="Times New Roman"/>
          <w:b/>
          <w:sz w:val="22"/>
          <w:szCs w:val="22"/>
        </w:rPr>
        <w:t>pristúpení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iCs/>
          <w:sz w:val="22"/>
          <w:szCs w:val="22"/>
          <w:lang w:eastAsia="sk-SK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-2"/>
        <w:jc w:val="center"/>
        <w:contextualSpacing w:val="false"/>
        <w:rPr>
          <w:rFonts w:ascii="Times New Roman" w:cs="Times New Roman" w:hAnsi="Times New Roman"/>
          <w:b/>
          <w:bCs/>
          <w:color w:val="000000"/>
          <w:spacing w:val="-3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pacing w:val="-2"/>
          <w:sz w:val="22"/>
          <w:szCs w:val="22"/>
        </w:rPr>
        <w:t>medzi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734" w:right="432" w:firstLine="38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  <w:r>
        <w:rPr>
          <w:rFonts w:ascii="Times New Roman" w:cs="Times New Roman" w:hAnsi="Times New Roman"/>
          <w:b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Názov: 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Sídlo: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Zastúpený: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  <w:highlight w:val="yellow"/>
        </w:rPr>
      </w:pPr>
      <w:r>
        <w:rPr>
          <w:rFonts w:ascii="Times New Roman" w:cs="Times New Roman" w:hAnsi="Times New Roman"/>
          <w:sz w:val="22"/>
          <w:szCs w:val="22"/>
        </w:rPr>
        <w:t xml:space="preserve">IČO: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DIČ: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IČ DPH: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Bankové spojenie: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Číslo účtu (IBAN):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tLeast" w:line="240"/>
        <w:ind w:right="-2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</w:pPr>
      <w:r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  <w:t>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Názov: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Konajúci: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Zápis v registri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Bankové spojenie: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Číslo účtu (IBAN):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a </w:t>
      </w: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spolu ďalej len „</w:t>
      </w:r>
      <w:r>
        <w:rPr>
          <w:rFonts w:ascii="Times New Roman" w:cs="Times New Roman" w:hAnsi="Times New Roman"/>
          <w:b/>
          <w:sz w:val="22"/>
          <w:szCs w:val="22"/>
        </w:rPr>
        <w:t>Zmluvné strany</w:t>
      </w:r>
      <w:r>
        <w:rPr>
          <w:rFonts w:ascii="Times New Roman" w:cs="Times New Roman" w:hAnsi="Times New Roman"/>
          <w:sz w:val="22"/>
          <w:szCs w:val="22"/>
        </w:rPr>
        <w:t>“, resp. samostatne „</w:t>
      </w:r>
      <w:r>
        <w:rPr>
          <w:rFonts w:ascii="Times New Roman" w:cs="Times New Roman" w:hAnsi="Times New Roman"/>
          <w:b/>
          <w:bCs/>
          <w:sz w:val="22"/>
          <w:szCs w:val="22"/>
        </w:rPr>
        <w:t>Zmluvná strana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Článok I.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 xml:space="preserve">Predmet </w:t>
      </w:r>
      <w:r>
        <w:rPr>
          <w:rFonts w:ascii="Times New Roman" w:cs="Times New Roman" w:hAnsi="Times New Roman"/>
          <w:b/>
          <w:sz w:val="22"/>
          <w:szCs w:val="22"/>
        </w:rPr>
        <w:t>D</w:t>
      </w:r>
      <w:r>
        <w:rPr>
          <w:rFonts w:ascii="Times New Roman" w:cs="Times New Roman" w:hAnsi="Times New Roman"/>
          <w:b/>
          <w:sz w:val="22"/>
          <w:szCs w:val="22"/>
        </w:rPr>
        <w:t>ohody</w:t>
      </w:r>
      <w:r>
        <w:rPr>
          <w:rFonts w:ascii="Times New Roman" w:cs="Times New Roman" w:hAnsi="Times New Roman"/>
          <w:b/>
          <w:sz w:val="22"/>
          <w:szCs w:val="22"/>
        </w:rPr>
        <w:t xml:space="preserve"> o pristúpení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</w:t>
      </w:r>
      <w:r>
        <w:rPr>
          <w:sz w:val="22"/>
          <w:szCs w:val="22"/>
        </w:rPr>
        <w:t xml:space="preserve">tvoril dňa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> </w:t>
      </w:r>
      <w:r>
        <w:rPr>
          <w:sz w:val="22"/>
          <w:szCs w:val="22"/>
        </w:rPr>
        <w:t>Kupujúcim</w:t>
      </w:r>
      <w:r>
        <w:rPr>
          <w:sz w:val="22"/>
          <w:szCs w:val="22"/>
        </w:rPr>
        <w:t>, ktorý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 je Bratislavské </w:t>
      </w:r>
      <w:r>
        <w:rPr>
          <w:sz w:val="22"/>
          <w:szCs w:val="22"/>
        </w:rPr>
        <w:t>centr</w:t>
      </w:r>
      <w:r>
        <w:rPr>
          <w:sz w:val="22"/>
          <w:szCs w:val="22"/>
        </w:rPr>
        <w:t>u</w:t>
      </w:r>
      <w:r>
        <w:rPr>
          <w:sz w:val="22"/>
          <w:szCs w:val="22"/>
        </w:rPr>
        <w:t>m služieb, so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sídlom: Primaciálne nám. č. 1, 814 99 Bratislava, IČO: 55 365 493, </w:t>
      </w:r>
      <w:r>
        <w:rPr>
          <w:bCs/>
          <w:sz w:val="22"/>
          <w:szCs w:val="22"/>
        </w:rPr>
        <w:t xml:space="preserve">ako s verejným obstarávateľom </w:t>
      </w:r>
      <w:r>
        <w:rPr>
          <w:sz w:val="22"/>
          <w:szCs w:val="22"/>
        </w:rPr>
        <w:t>konajúcim v postavení centrálnej obstarávacej organizácie podľa § 15 ods. 2 písm. a) ZVO</w:t>
      </w:r>
      <w:r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Rámcovú dohodu</w:t>
      </w:r>
      <w:r>
        <w:rPr>
          <w:bCs/>
          <w:sz w:val="22"/>
          <w:szCs w:val="22"/>
        </w:rPr>
        <w:t xml:space="preserve"> č. </w:t>
      </w:r>
      <w:r>
        <w:rPr>
          <w:sz w:val="22"/>
          <w:szCs w:val="22"/>
          <w:highlight w:val="yellow"/>
        </w:rPr>
        <w:t>___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nákup </w:t>
      </w:r>
      <w:r>
        <w:rPr>
          <w:bCs/>
          <w:sz w:val="22"/>
          <w:szCs w:val="22"/>
        </w:rPr>
        <w:t>čistiacich a hygienických prostriedkov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(ďalej len</w:t>
      </w:r>
      <w:r>
        <w:rPr>
          <w:sz w:val="22"/>
          <w:szCs w:val="22"/>
        </w:rPr>
        <w:t xml:space="preserve"> „</w:t>
      </w:r>
      <w:r>
        <w:rPr>
          <w:b/>
          <w:sz w:val="22"/>
          <w:szCs w:val="22"/>
        </w:rPr>
        <w:t>Dohoda</w:t>
      </w:r>
      <w:r>
        <w:rPr>
          <w:sz w:val="22"/>
          <w:szCs w:val="22"/>
        </w:rPr>
        <w:t>“)</w:t>
      </w:r>
      <w:r>
        <w:rPr>
          <w:sz w:val="22"/>
          <w:szCs w:val="22"/>
        </w:rPr>
        <w:t xml:space="preserve">. 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Akékoľvek výrazy začínajúce s veľkým začiatočným písmenom použité v</w:t>
      </w:r>
      <w:r>
        <w:rPr>
          <w:sz w:val="22"/>
          <w:szCs w:val="22"/>
        </w:rPr>
        <w:t xml:space="preserve"> tejto </w:t>
      </w:r>
      <w:r>
        <w:rPr>
          <w:sz w:val="22"/>
          <w:szCs w:val="22"/>
        </w:rPr>
        <w:t xml:space="preserve">Dohode o pristúpení majú rovnaký význam, ako im je priradený v Dohode alebo v jej prílohách. Výrazy, ktoré nie sú </w:t>
      </w:r>
      <w:r>
        <w:rPr>
          <w:sz w:val="22"/>
          <w:szCs w:val="22"/>
        </w:rPr>
        <w:t>v Dohode alebo v jej prílohách zadefinované, je nevyhnutné vykladať v prospech významu, aký im priznáva Dohoda a za účelom naplnenia zmyslu Dohody.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týmto vyhlasuje, že sa s Dohodou dôkladne oboznámil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je si vedomý všetkých </w:t>
      </w:r>
      <w:r>
        <w:rPr>
          <w:sz w:val="22"/>
          <w:szCs w:val="22"/>
        </w:rPr>
        <w:t>podmien</w:t>
      </w:r>
      <w:r>
        <w:rPr>
          <w:sz w:val="22"/>
          <w:szCs w:val="22"/>
        </w:rPr>
        <w:t>o</w:t>
      </w:r>
      <w:r>
        <w:rPr>
          <w:sz w:val="22"/>
          <w:szCs w:val="22"/>
        </w:rPr>
        <w:t>k a predpoklad</w:t>
      </w:r>
      <w:r>
        <w:rPr>
          <w:sz w:val="22"/>
          <w:szCs w:val="22"/>
        </w:rPr>
        <w:t>ov</w:t>
      </w:r>
      <w:r>
        <w:rPr>
          <w:sz w:val="22"/>
          <w:szCs w:val="22"/>
        </w:rPr>
        <w:t xml:space="preserve">, ktoré sú nevyhnutné na </w:t>
      </w:r>
      <w:r>
        <w:rPr>
          <w:sz w:val="22"/>
          <w:szCs w:val="22"/>
        </w:rPr>
        <w:t>nákup Tovaru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týmto vyhlasuje, že súhlasí so zmluvnými podmienkami Dohody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súlade </w:t>
      </w:r>
      <w:r>
        <w:rPr>
          <w:sz w:val="22"/>
          <w:szCs w:val="22"/>
        </w:rPr>
        <w:t>s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čl. I.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 </w:t>
      </w:r>
      <w:r>
        <w:rPr>
          <w:sz w:val="22"/>
          <w:szCs w:val="22"/>
        </w:rPr>
        <w:t xml:space="preserve">k nej </w:t>
      </w:r>
      <w:r>
        <w:rPr>
          <w:sz w:val="22"/>
          <w:szCs w:val="22"/>
        </w:rPr>
        <w:t xml:space="preserve">bez akýchkoľvek výhrad </w:t>
      </w:r>
      <w:r>
        <w:rPr>
          <w:sz w:val="22"/>
          <w:szCs w:val="22"/>
        </w:rPr>
        <w:t>pristupuje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uzavretím tejto Dohody o pristúpení nadobúda tie práva a povinnosti, ktoré 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zmysle Dohody prislúchajú </w:t>
      </w:r>
      <w:r>
        <w:rPr>
          <w:sz w:val="22"/>
          <w:szCs w:val="22"/>
        </w:rPr>
        <w:t xml:space="preserve">Kupujúcemu </w:t>
      </w:r>
      <w:r>
        <w:rPr>
          <w:sz w:val="22"/>
          <w:szCs w:val="22"/>
        </w:rPr>
        <w:t>vo vzťahu k</w:t>
      </w:r>
      <w:r>
        <w:rPr>
          <w:sz w:val="22"/>
          <w:szCs w:val="22"/>
        </w:rPr>
        <w:t> nákupu Tovaru</w:t>
      </w:r>
      <w:r>
        <w:rPr>
          <w:sz w:val="22"/>
          <w:szCs w:val="22"/>
        </w:rPr>
        <w:t>, a to</w:t>
      </w:r>
      <w:r>
        <w:rPr>
          <w:sz w:val="22"/>
          <w:szCs w:val="22"/>
        </w:rPr>
        <w:t xml:space="preserve"> samostatne a nezávisle od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, vrátane </w:t>
      </w:r>
      <w:r>
        <w:rPr>
          <w:sz w:val="22"/>
          <w:szCs w:val="22"/>
        </w:rPr>
        <w:t xml:space="preserve">samostatného prístupu do </w:t>
      </w:r>
      <w:r>
        <w:rPr>
          <w:sz w:val="22"/>
          <w:szCs w:val="22"/>
        </w:rPr>
        <w:t>e-</w:t>
      </w:r>
      <w:r>
        <w:rPr>
          <w:sz w:val="22"/>
          <w:szCs w:val="22"/>
        </w:rPr>
        <w:t>shopu</w:t>
      </w:r>
      <w:r>
        <w:rPr>
          <w:sz w:val="22"/>
          <w:szCs w:val="22"/>
        </w:rPr>
        <w:t xml:space="preserve"> zriadeného Kupujúcim</w:t>
      </w:r>
      <w:r>
        <w:rPr>
          <w:sz w:val="22"/>
          <w:szCs w:val="22"/>
        </w:rPr>
        <w:t xml:space="preserve"> pre </w:t>
      </w:r>
      <w:r>
        <w:rPr>
          <w:sz w:val="22"/>
          <w:szCs w:val="22"/>
        </w:rPr>
        <w:t xml:space="preserve">Pristupujúceho </w:t>
      </w:r>
      <w:r>
        <w:rPr>
          <w:sz w:val="22"/>
          <w:szCs w:val="22"/>
        </w:rPr>
        <w:t xml:space="preserve">kupujúceho </w:t>
      </w:r>
      <w:r>
        <w:rPr>
          <w:sz w:val="22"/>
          <w:szCs w:val="22"/>
        </w:rPr>
        <w:t xml:space="preserve">a jeho </w:t>
      </w:r>
      <w:r>
        <w:rPr>
          <w:sz w:val="22"/>
          <w:szCs w:val="22"/>
        </w:rPr>
        <w:t>oprávnené osoby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ktoré Pristupujúci kupujúci oznámi Kupujúcemu </w:t>
      </w:r>
      <w:r>
        <w:rPr>
          <w:sz w:val="22"/>
          <w:szCs w:val="22"/>
        </w:rPr>
        <w:t>bez zbytočného odkladu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nadobudnutia </w:t>
      </w:r>
      <w:r>
        <w:rPr>
          <w:sz w:val="22"/>
          <w:szCs w:val="22"/>
        </w:rPr>
        <w:t>účinnosti Dohody</w:t>
      </w:r>
      <w:r>
        <w:rPr>
          <w:sz w:val="22"/>
          <w:szCs w:val="22"/>
        </w:rPr>
        <w:t xml:space="preserve"> o pristúpení</w:t>
      </w:r>
      <w:r>
        <w:rPr>
          <w:sz w:val="22"/>
          <w:szCs w:val="22"/>
        </w:rPr>
        <w:t xml:space="preserve"> a v uvedenej lehote aj pri každej zmene týchto osôb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 výnimkou: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práva </w:t>
      </w:r>
      <w:r>
        <w:rPr>
          <w:sz w:val="22"/>
          <w:szCs w:val="22"/>
        </w:rPr>
        <w:t xml:space="preserve">ukončiť Dohodu spôsobom podľa čl. </w:t>
      </w:r>
      <w:r>
        <w:rPr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práva meniť alebo dopĺňať Dohodu</w:t>
      </w:r>
      <w:r>
        <w:rPr>
          <w:sz w:val="22"/>
          <w:szCs w:val="22"/>
        </w:rPr>
        <w:t xml:space="preserve"> alebo jej prílohy</w:t>
      </w:r>
      <w:r>
        <w:rPr>
          <w:sz w:val="22"/>
          <w:szCs w:val="22"/>
        </w:rPr>
        <w:t>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práva uplatniť opciu </w:t>
      </w:r>
      <w:r>
        <w:rPr>
          <w:sz w:val="22"/>
          <w:szCs w:val="22"/>
        </w:rPr>
        <w:t xml:space="preserve">predĺženia doby trvania Dohody </w:t>
      </w:r>
      <w:r>
        <w:rPr>
          <w:sz w:val="22"/>
          <w:szCs w:val="22"/>
        </w:rPr>
        <w:t xml:space="preserve">podľa článku </w:t>
      </w:r>
      <w:r>
        <w:rPr>
          <w:sz w:val="22"/>
          <w:szCs w:val="22"/>
        </w:rPr>
        <w:t>I</w:t>
      </w:r>
      <w:r>
        <w:rPr>
          <w:sz w:val="22"/>
          <w:szCs w:val="22"/>
        </w:rPr>
        <w:t>X. bod 2. Dohody;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/>
      </w:pPr>
      <w:r>
        <w:rPr>
          <w:sz w:val="22"/>
          <w:szCs w:val="22"/>
        </w:rPr>
        <w:t xml:space="preserve">práva zadávať </w:t>
      </w:r>
      <w:r>
        <w:rPr>
          <w:sz w:val="22"/>
          <w:szCs w:val="22"/>
        </w:rPr>
        <w:t>požiadavky</w:t>
      </w:r>
      <w:r>
        <w:rPr>
          <w:sz w:val="22"/>
          <w:szCs w:val="22"/>
        </w:rPr>
        <w:t xml:space="preserve"> podľa Dohody v mene a na účet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>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Článok 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 xml:space="preserve">I. 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>Osobitné ustanovenia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18"/>
        </w:numPr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Kontaktná osoba za 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je:</w:t>
      </w:r>
      <w:r>
        <w:rPr>
          <w:sz w:val="22"/>
          <w:szCs w:val="22"/>
        </w:rPr>
        <w:t xml:space="preserve"> </w:t>
      </w:r>
      <w:bookmarkStart w:id="3" w:name="_Hlk203980766"/>
      <w:r>
        <w:rPr>
          <w:sz w:val="22"/>
          <w:szCs w:val="22"/>
          <w:highlight w:val="yellow"/>
        </w:rPr>
        <w:t>___</w:t>
      </w:r>
      <w:bookmarkEnd w:id="3"/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Kontaktná osoba za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>je: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mailová adresa </w:t>
      </w:r>
      <w:r>
        <w:rPr>
          <w:sz w:val="22"/>
          <w:szCs w:val="22"/>
        </w:rPr>
        <w:t xml:space="preserve">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 zasiela</w:t>
      </w:r>
      <w:r>
        <w:rPr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elektronických faktúr: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kontaktnej osoby</w:t>
      </w:r>
      <w:r>
        <w:rPr>
          <w:color w:val="000000"/>
          <w:sz w:val="22"/>
          <w:szCs w:val="22"/>
        </w:rPr>
        <w:t>, resp. jej kontaktných údajov,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emailovej adresy </w:t>
      </w:r>
      <w:r>
        <w:rPr>
          <w:color w:val="000000"/>
          <w:sz w:val="22"/>
          <w:szCs w:val="22"/>
        </w:rPr>
        <w:t xml:space="preserve">podľa bodu 3. tohto článku </w:t>
      </w:r>
      <w:r>
        <w:rPr>
          <w:color w:val="000000"/>
          <w:sz w:val="22"/>
          <w:szCs w:val="22"/>
        </w:rPr>
        <w:t xml:space="preserve">musí byť druhej Zmluvnej strane </w:t>
      </w:r>
      <w:r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>
        <w:rPr>
          <w:color w:val="000000"/>
          <w:sz w:val="22"/>
          <w:szCs w:val="22"/>
        </w:rPr>
        <w:t xml:space="preserve"> v dostatočnom časovom predstihu vopred</w:t>
      </w:r>
      <w:r>
        <w:rPr>
          <w:color w:val="000000"/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Táto </w:t>
      </w:r>
      <w:r>
        <w:rPr>
          <w:sz w:val="22"/>
          <w:szCs w:val="22"/>
        </w:rPr>
        <w:t>Dohoda o pristúpení sa uzatvára na dobu určitú, a to na obdobie trvania</w:t>
      </w:r>
      <w:r>
        <w:rPr>
          <w:sz w:val="22"/>
          <w:szCs w:val="22"/>
        </w:rPr>
        <w:t>, resp. predĺženého trvania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, t. j. do skončenia účinnosti Dohody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Táto Dohoda o pristúpení môže pred uplynutím doby uvedenej v </w:t>
      </w:r>
      <w:r>
        <w:rPr>
          <w:sz w:val="22"/>
          <w:szCs w:val="22"/>
        </w:rPr>
        <w:t>bod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 o pristúpení zaniknúť tiež:</w:t>
      </w:r>
    </w:p>
    <w:p>
      <w:pPr>
        <w:pStyle w:val="style179"/>
        <w:numPr>
          <w:ilvl w:val="1"/>
          <w:numId w:val="8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písomnou dohodou Zmluvných strán</w:t>
      </w:r>
      <w:r>
        <w:rPr>
          <w:sz w:val="22"/>
          <w:szCs w:val="22"/>
        </w:rPr>
        <w:t>;</w:t>
      </w:r>
      <w:r>
        <w:rPr>
          <w:sz w:val="22"/>
          <w:szCs w:val="22"/>
        </w:rPr>
        <w:t xml:space="preserve"> alebo</w:t>
      </w:r>
    </w:p>
    <w:p>
      <w:pPr>
        <w:pStyle w:val="style179"/>
        <w:numPr>
          <w:ilvl w:val="1"/>
          <w:numId w:val="8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okamžitým odstúpením od Dohody</w:t>
      </w:r>
      <w:r>
        <w:rPr>
          <w:sz w:val="22"/>
          <w:szCs w:val="22"/>
        </w:rPr>
        <w:t xml:space="preserve"> o pristúpení </w:t>
      </w:r>
      <w:r>
        <w:rPr>
          <w:sz w:val="22"/>
          <w:szCs w:val="22"/>
        </w:rPr>
        <w:t xml:space="preserve">z dôvodov </w:t>
      </w:r>
      <w:r>
        <w:rPr>
          <w:sz w:val="22"/>
          <w:szCs w:val="22"/>
        </w:rPr>
        <w:t xml:space="preserve">a za podmienok </w:t>
      </w:r>
      <w:r>
        <w:rPr>
          <w:sz w:val="22"/>
          <w:szCs w:val="22"/>
        </w:rPr>
        <w:t xml:space="preserve">uvedených </w:t>
      </w:r>
      <w:r>
        <w:rPr>
          <w:sz w:val="22"/>
          <w:szCs w:val="22"/>
        </w:rPr>
        <w:t>v 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bez zbytočného odkladu informovať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 zmysle Dohody o uzatvorení Dohody o pristúpení.</w:t>
      </w:r>
    </w:p>
    <w:p>
      <w:pPr>
        <w:pStyle w:val="style179"/>
        <w:contextualSpacing w:val="false"/>
        <w:rPr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Článok 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 xml:space="preserve">I. 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>Záverečné ustanovenia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Táto </w:t>
      </w:r>
      <w:r>
        <w:rPr>
          <w:sz w:val="22"/>
          <w:szCs w:val="22"/>
        </w:rPr>
        <w:t xml:space="preserve">Dohoda o pristúpení nadobúda platnosť dňom jej </w:t>
      </w:r>
      <w:r>
        <w:rPr>
          <w:sz w:val="22"/>
          <w:szCs w:val="22"/>
        </w:rPr>
        <w:t>podpísania oboma</w:t>
      </w:r>
      <w:r>
        <w:rPr>
          <w:sz w:val="22"/>
          <w:szCs w:val="22"/>
        </w:rPr>
        <w:t xml:space="preserve"> Zmluvnými stranami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účinnosť dňom nasledujúcim po dni jej prvého zverejnenia v Centrálnom registri zmlúv.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Táto </w:t>
      </w:r>
      <w:r>
        <w:rPr>
          <w:rFonts w:eastAsia="Times New Roman"/>
          <w:sz w:val="22"/>
          <w:szCs w:val="22"/>
          <w:lang w:eastAsia="sk-SK"/>
        </w:rPr>
        <w:t xml:space="preserve">Dohoda </w:t>
      </w:r>
      <w:r>
        <w:rPr>
          <w:rFonts w:eastAsia="Times New Roman"/>
          <w:sz w:val="22"/>
          <w:szCs w:val="22"/>
          <w:lang w:eastAsia="sk-SK"/>
        </w:rPr>
        <w:t xml:space="preserve">o pristúpení </w:t>
      </w:r>
      <w:r>
        <w:rPr>
          <w:rFonts w:eastAsia="Times New Roman"/>
          <w:sz w:val="22"/>
          <w:szCs w:val="22"/>
          <w:lang w:eastAsia="sk-SK"/>
        </w:rPr>
        <w:t xml:space="preserve">je vyhotovená v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originálnych rovnopisoch, z ktorých </w:t>
      </w:r>
      <w:r>
        <w:rPr>
          <w:rFonts w:eastAsia="Times New Roman"/>
          <w:sz w:val="22"/>
          <w:szCs w:val="22"/>
          <w:lang w:eastAsia="sk-SK"/>
        </w:rPr>
        <w:t xml:space="preserve">Pristupujúci </w:t>
      </w:r>
      <w:r>
        <w:rPr>
          <w:sz w:val="22"/>
          <w:szCs w:val="22"/>
        </w:rPr>
        <w:t>kupujúc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obdrží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 jeden (1) rovnopis bude odovzdaný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Ak Dohoda neustanovuj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inak, meniť alebo dopĺňať ustanovenia tejto Dohody o pristúpení je možné iba formou písomných číslovaných dodatkov podpísaných všetkými Zmluvnými stranami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2"/>
          <w:szCs w:val="22"/>
        </w:rPr>
        <w:t>účasťou Dohody sú nasledovné prílohy</w:t>
      </w:r>
      <w:r>
        <w:rPr>
          <w:sz w:val="22"/>
          <w:szCs w:val="22"/>
        </w:rPr>
        <w:t>:</w:t>
      </w:r>
    </w:p>
    <w:p>
      <w:pPr>
        <w:pStyle w:val="style179"/>
        <w:numPr>
          <w:ilvl w:val="1"/>
          <w:numId w:val="1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1 – Zoznam oprávnených osôb </w:t>
      </w:r>
      <w:r>
        <w:rPr>
          <w:sz w:val="22"/>
          <w:szCs w:val="22"/>
        </w:rPr>
        <w:t xml:space="preserve">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(e-mailové Objednávky)</w:t>
      </w:r>
    </w:p>
    <w:p>
      <w:pPr>
        <w:pStyle w:val="style179"/>
        <w:numPr>
          <w:ilvl w:val="1"/>
          <w:numId w:val="1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2 –</w:t>
      </w:r>
      <w:r>
        <w:rPr>
          <w:sz w:val="22"/>
          <w:szCs w:val="22"/>
        </w:rPr>
        <w:t xml:space="preserve"> Fotokópia </w:t>
      </w:r>
      <w:r>
        <w:rPr>
          <w:sz w:val="22"/>
          <w:szCs w:val="22"/>
        </w:rPr>
        <w:t>Dohody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Zmluvné strany vyhlasujú, že si text </w:t>
      </w:r>
      <w:r>
        <w:rPr>
          <w:sz w:val="22"/>
          <w:szCs w:val="22"/>
        </w:rPr>
        <w:t xml:space="preserve">tejto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o pristúpení </w:t>
      </w:r>
      <w:r>
        <w:rPr>
          <w:sz w:val="22"/>
          <w:szCs w:val="22"/>
        </w:rPr>
        <w:t>riadne a dôsledne prečítali, porozumeli jej obsahu a právnym</w:t>
      </w:r>
      <w:r>
        <w:rPr>
          <w:rFonts w:eastAsia="Times New Roman"/>
          <w:sz w:val="22"/>
          <w:szCs w:val="22"/>
          <w:lang w:eastAsia="sk-SK"/>
        </w:rPr>
        <w:t xml:space="preserve"> účinkom z nej vyplývajúcich. Ich zmluvné prejavy sú dostatočne jasné, určité a zrozumiteľné. Podpisujúce osoby sú oprávnené k podpisu </w:t>
      </w:r>
      <w:r>
        <w:rPr>
          <w:rFonts w:eastAsia="Times New Roman"/>
          <w:sz w:val="22"/>
          <w:szCs w:val="22"/>
          <w:lang w:eastAsia="sk-SK"/>
        </w:rPr>
        <w:t xml:space="preserve">tejto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 xml:space="preserve">o pristúpení </w:t>
      </w:r>
      <w:r>
        <w:rPr>
          <w:rFonts w:eastAsia="Times New Roman"/>
          <w:sz w:val="22"/>
          <w:szCs w:val="22"/>
          <w:lang w:eastAsia="sk-SK"/>
        </w:rPr>
        <w:t>a na znak slobodného a vážneho súhlasu ju podpísali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Pristupujúci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Bratislave dňa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........................... dňa</w:t>
      </w: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/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</w:t>
      </w:r>
      <w:bookmarkEnd w:id="2"/>
      <w:r>
        <w:br w:type="page"/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Príloha č. </w:t>
      </w:r>
      <w:r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 – Čestné vyhlásenie k subdodávateľom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Ja, dolu podpísaný ..............................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ako zástupca uchádzača (obchodné meno a sídlo/miesto podnikania uchádzača, IČO) ...................................................................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 oprávnený konať v jeho mene, týmto vyhlasujem,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že na realizácii predmetu zákazky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>
        <w:rPr>
          <w:rStyle w:val="style4105"/>
          <w:rFonts w:ascii="Times New Roman" w:eastAsia="游ゴシック Light" w:hAnsi="Times New Roman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Nákup </w:t>
      </w:r>
      <w:r>
        <w:rPr>
          <w:rStyle w:val="style4105"/>
          <w:rFonts w:ascii="Times New Roman" w:eastAsia="游ゴシック Light" w:hAnsi="Times New Roman"/>
          <w:b/>
          <w:bCs/>
          <w:color w:val="000000"/>
          <w:sz w:val="22"/>
          <w:szCs w:val="22"/>
          <w:highlight w:val="yellow"/>
          <w:shd w:val="clear" w:color="auto" w:fill="ffffff"/>
        </w:rPr>
        <w:t>čistiacich a hygienických prostriedkov</w:t>
      </w:r>
      <w:r>
        <w:rPr>
          <w:rFonts w:ascii="Times New Roman" w:hAnsi="Times New Roman"/>
          <w:sz w:val="22"/>
          <w:szCs w:val="22"/>
        </w:rPr>
        <w:t>“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pPr w:leftFromText="141" w:rightFromText="141" w:topFromText="0" w:bottomFromText="0" w:vertAnchor="text" w:horzAnchor="margin" w:tblpXSpec="left" w:tblpY="40"/>
        <w:tblW w:w="0" w:type="auto"/>
        <w:tblLook w:val="04A0" w:firstRow="1" w:lastRow="0" w:firstColumn="1" w:lastColumn="0" w:noHBand="0" w:noVBand="1"/>
      </w:tblPr>
      <w:tblGrid>
        <w:gridCol w:w="236"/>
      </w:tblGrid>
      <w:tr>
        <w:trPr/>
        <w:tc>
          <w:tcPr>
            <w:tcW w:w="236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both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 nebudú podieľať subdodávatelia podľa § 41 ZVO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pPr w:leftFromText="141" w:rightFromText="141" w:topFromText="0" w:bottomFromText="0" w:vertAnchor="text" w:horzAnchor="margin" w:tblpXSpec="left" w:tblpY="40"/>
        <w:tblW w:w="0" w:type="auto"/>
        <w:tblLook w:val="04A0" w:firstRow="1" w:lastRow="0" w:firstColumn="1" w:lastColumn="0" w:noHBand="0" w:noVBand="1"/>
      </w:tblPr>
      <w:tblGrid>
        <w:gridCol w:w="236"/>
      </w:tblGrid>
      <w:tr>
        <w:trPr/>
        <w:tc>
          <w:tcPr>
            <w:tcW w:w="236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both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 budú podieľať subdodávatelia podľa § 41 ZVO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03"/>
        <w:gridCol w:w="1288"/>
        <w:gridCol w:w="1253"/>
        <w:gridCol w:w="1503"/>
        <w:gridCol w:w="1295"/>
        <w:gridCol w:w="1272"/>
        <w:gridCol w:w="1260"/>
      </w:tblGrid>
      <w:tr>
        <w:trPr/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>
        <w:tblPrEx/>
        <w:trPr>
          <w:trHeight w:val="635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/>
        <w:trPr>
          <w:trHeight w:val="688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/>
        <w:trPr>
          <w:trHeight w:val="556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Pozn.: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>
      <w:pPr>
        <w:pStyle w:val="style0"/>
        <w:rPr>
          <w:rFonts w:ascii="Times New Roman" w:hAnsi="Times New Roman"/>
          <w:sz w:val="22"/>
          <w:szCs w:val="22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/>
      </w:pPr>
    </w:p>
    <w:sectPr>
      <w:footerReference w:type="default" r:id="rId2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0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005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Amasis MT Pro">
    <w:altName w:val="Amasis MT Pro"/>
    <w:panose1 w:val="00000000000000000000"/>
    <w:charset w:val="ee"/>
    <w:family w:val="roman"/>
    <w:pitch w:val="variable"/>
    <w:sig w:usb0="A00000AF" w:usb1="4000205B" w:usb2="00000000" w:usb3="00000000" w:csb0="00000093" w:csb1="00000000"/>
  </w:font>
  <w:font w:name="Yu Gothic UI Light">
    <w:altName w:val="Yu Gothic UI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游ゴシック Light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spacing w:beforeAutospacing="false" w:afterAutospacing="false"/>
      <w:jc w:val="center"/>
      <w:rPr>
        <w:rFonts w:ascii="Times New Roman" w:cs="Times New Roman" w:hAnsi="Times New Roman"/>
        <w:sz w:val="22"/>
        <w:szCs w:val="22"/>
      </w:rPr>
    </w:pPr>
    <w:r>
      <w:rPr>
        <w:rFonts w:ascii="Times New Roman" w:cs="Times New Roman" w:hAnsi="Times New Roman"/>
        <w:sz w:val="22"/>
        <w:szCs w:val="22"/>
      </w:rPr>
      <w:fldChar w:fldCharType="begin"/>
    </w:r>
    <w:r>
      <w:rPr>
        <w:rFonts w:ascii="Times New Roman" w:cs="Times New Roman" w:hAnsi="Times New Roman"/>
        <w:sz w:val="22"/>
        <w:szCs w:val="22"/>
      </w:rPr>
      <w:instrText>PAGE   \* MERGEFORMAT</w:instrText>
    </w:r>
    <w:r>
      <w:rPr>
        <w:rFonts w:ascii="Times New Roman" w:cs="Times New Roman" w:hAnsi="Times New Roman"/>
        <w:sz w:val="22"/>
        <w:szCs w:val="22"/>
      </w:rPr>
      <w:fldChar w:fldCharType="separate"/>
    </w:r>
    <w:r>
      <w:rPr>
        <w:rFonts w:ascii="Times New Roman" w:cs="Times New Roman" w:hAnsi="Times New Roman"/>
        <w:sz w:val="22"/>
        <w:szCs w:val="22"/>
      </w:rPr>
      <w:t>2</w:t>
    </w:r>
    <w:r>
      <w:rPr>
        <w:rFonts w:ascii="Times New Roman" w:cs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false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210E8D0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fals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0000006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left" w:leader="none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0E8C864E"/>
    <w:styleLink w:val="style411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00000012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3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cs="Arial Narrow" w:eastAsia="Arial Narrow"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00000018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00000019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0000001A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0000001B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29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22"/>
  </w:num>
  <w:num w:numId="9">
    <w:abstractNumId w:val="27"/>
  </w:num>
  <w:num w:numId="10">
    <w:abstractNumId w:val="3"/>
  </w:num>
  <w:num w:numId="11">
    <w:abstractNumId w:val="23"/>
  </w:num>
  <w:num w:numId="12">
    <w:abstractNumId w:val="0"/>
  </w:num>
  <w:num w:numId="13">
    <w:abstractNumId w:val="7"/>
  </w:num>
  <w:num w:numId="14">
    <w:abstractNumId w:val="28"/>
  </w:num>
  <w:num w:numId="15">
    <w:abstractNumId w:val="6"/>
  </w:num>
  <w:num w:numId="16">
    <w:abstractNumId w:val="2"/>
  </w:num>
  <w:num w:numId="17">
    <w:abstractNumId w:val="11"/>
  </w:num>
  <w:num w:numId="18">
    <w:abstractNumId w:val="12"/>
  </w:num>
  <w:num w:numId="19">
    <w:abstractNumId w:val="14"/>
  </w:num>
  <w:num w:numId="20">
    <w:abstractNumId w:val="25"/>
  </w:num>
  <w:num w:numId="21">
    <w:abstractNumId w:val="21"/>
  </w:num>
  <w:num w:numId="22">
    <w:abstractNumId w:val="18"/>
  </w:num>
  <w:num w:numId="23">
    <w:abstractNumId w:val="24"/>
  </w:num>
  <w:num w:numId="24">
    <w:abstractNumId w:val="1"/>
  </w:num>
  <w:num w:numId="25">
    <w:abstractNumId w:val="15"/>
  </w:num>
  <w:num w:numId="26">
    <w:abstractNumId w:val="20"/>
  </w:num>
  <w:num w:numId="27">
    <w:abstractNumId w:val="9"/>
  </w:num>
  <w:num w:numId="28">
    <w:abstractNumId w:val="26"/>
  </w:num>
  <w:num w:numId="2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sk-SK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76"/>
      <w:contextualSpacing/>
    </w:pPr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spacing w:before="0" w:beforeAutospacing="false" w:after="0" w:afterAutospacing="false" w:lineRule="auto" w:line="240"/>
      <w:jc w:val="center"/>
      <w:outlineLvl w:val="0"/>
      <w:contextualSpacing w:val="false"/>
    </w:pPr>
    <w:rPr>
      <w:rFonts w:ascii="Times New Roman" w:cs="Times New Roman" w:eastAsia="Times New Roman" w:hAnsi="Times New Roman"/>
      <w:b/>
      <w:bCs/>
      <w:sz w:val="22"/>
      <w:szCs w:val="22"/>
      <w:lang w:eastAsia="sk-SK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游ゴシック Light" w:hAnsi="Calibri Light"/>
      <w:color w:val="2f5496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adpis 1 Char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0"/>
      <w:lang w:eastAsia="sk-SK"/>
      <w14:ligatures xmlns:w14="http://schemas.microsoft.com/office/word/2010/wordml" w14:val="none"/>
    </w:rPr>
  </w:style>
  <w:style w:type="character" w:customStyle="1" w:styleId="style4098">
    <w:name w:val="Nadpis 2 Char"/>
    <w:basedOn w:val="style65"/>
    <w:next w:val="style4098"/>
    <w:link w:val="style2"/>
    <w:uiPriority w:val="9"/>
    <w:rPr>
      <w:rFonts w:ascii="Calibri Light" w:cs="Times New Roman" w:eastAsia="游ゴシック Light" w:hAnsi="Calibri Light"/>
      <w:color w:val="2f5496"/>
      <w:kern w:val="0"/>
      <w:sz w:val="26"/>
      <w:szCs w:val="26"/>
      <w14:ligatures xmlns:w14="http://schemas.microsoft.com/office/word/2010/wordml" w14:val="none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游明朝" w:hAnsi="Times New Roman"/>
      <w:color w:val="000000"/>
      <w:kern w:val="0"/>
      <w:sz w:val="24"/>
      <w:szCs w:val="24"/>
      <w:lang w:eastAsia="zh-TW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link w:val="style4100"/>
    <w:qFormat/>
    <w:uiPriority w:val="34"/>
    <w:pPr>
      <w:spacing w:before="0" w:beforeAutospacing="false" w:after="0" w:afterAutospacing="false" w:lineRule="auto" w:line="240"/>
      <w:ind w:left="720"/>
    </w:pPr>
    <w:rPr>
      <w:rFonts w:ascii="Times New Roman" w:cs="Times New Roman" w:hAnsi="Times New Roman"/>
      <w:sz w:val="20"/>
      <w:szCs w:val="20"/>
      <w:lang w:eastAsia="cs-CZ"/>
    </w:rPr>
  </w:style>
  <w:style w:type="character" w:customStyle="1" w:styleId="style4100">
    <w:name w:val="Odsek zoznamu Char"/>
    <w:next w:val="style4100"/>
    <w:link w:val="style179"/>
    <w:qFormat/>
    <w:uiPriority w:val="34"/>
    <w:rPr>
      <w:rFonts w:ascii="Times New Roman" w:cs="Times New Roman" w:eastAsia="游明朝" w:hAnsi="Times New Roman"/>
      <w:kern w:val="0"/>
      <w:sz w:val="20"/>
      <w:szCs w:val="20"/>
      <w:lang w:eastAsia="cs-CZ"/>
      <w14:ligatures xmlns:w14="http://schemas.microsoft.com/office/word/2010/wordml" w14:val="none"/>
    </w:rPr>
  </w:style>
  <w:style w:type="paragraph" w:customStyle="1" w:styleId="style4101">
    <w:name w:val="Štýl1"/>
    <w:basedOn w:val="style0"/>
    <w:next w:val="style4101"/>
    <w:uiPriority w:val="99"/>
    <w:pPr>
      <w:spacing w:before="0" w:beforeAutospacing="false" w:after="0" w:afterAutospacing="false" w:lineRule="auto" w:line="240"/>
      <w:jc w:val="both"/>
      <w:contextualSpacing w:val="false"/>
    </w:pPr>
    <w:rPr>
      <w:rFonts w:ascii="Tahoma" w:cs="Tahoma" w:eastAsia="Times New Roman" w:hAnsi="Tahoma"/>
      <w:sz w:val="18"/>
      <w:szCs w:val="18"/>
      <w:lang w:eastAsia="sk-SK"/>
    </w:rPr>
  </w:style>
  <w:style w:type="paragraph" w:customStyle="1" w:styleId="style4102">
    <w:name w:val="paragraph"/>
    <w:basedOn w:val="style0"/>
    <w:next w:val="style4102"/>
    <w:pPr>
      <w:spacing w:lineRule="auto" w:line="240"/>
      <w:contextualSpacing w:val="false"/>
    </w:pPr>
    <w:rPr>
      <w:rFonts w:ascii="Times New Roman" w:cs="Times New Roman" w:eastAsia="Times New Roman" w:hAnsi="Times New Roman"/>
      <w:sz w:val="24"/>
      <w:lang w:eastAsia="sk-SK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536"/>
        <w:tab w:val="right" w:leader="none" w:pos="9072"/>
      </w:tabs>
      <w:spacing w:before="0" w:after="0" w:lineRule="auto" w:line="240"/>
    </w:pPr>
    <w:rPr/>
  </w:style>
  <w:style w:type="character" w:customStyle="1" w:styleId="style4103">
    <w:name w:val="Hlavička Char"/>
    <w:basedOn w:val="style65"/>
    <w:next w:val="style4103"/>
    <w:link w:val="style31"/>
    <w:uiPriority w:val="99"/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536"/>
        <w:tab w:val="right" w:leader="none" w:pos="9072"/>
      </w:tabs>
      <w:spacing w:before="0" w:after="0" w:lineRule="auto" w:line="240"/>
    </w:pPr>
    <w:rPr/>
  </w:style>
  <w:style w:type="character" w:customStyle="1" w:styleId="style4104">
    <w:name w:val="Päta Char"/>
    <w:basedOn w:val="style65"/>
    <w:next w:val="style4104"/>
    <w:link w:val="style32"/>
    <w:uiPriority w:val="99"/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character" w:customStyle="1" w:styleId="style4105">
    <w:name w:val="normaltextrun"/>
    <w:basedOn w:val="style65"/>
    <w:next w:val="style4105"/>
  </w:style>
  <w:style w:type="paragraph" w:customStyle="1" w:styleId="style4106">
    <w:name w:val="Základní text (2)"/>
    <w:basedOn w:val="style0"/>
    <w:next w:val="style4106"/>
    <w:pPr>
      <w:widowControl w:val="false"/>
      <w:shd w:val="clear" w:color="auto" w:fill="ffffff"/>
      <w:suppressAutoHyphens/>
      <w:autoSpaceDN w:val="false"/>
      <w:spacing w:before="0" w:beforeAutospacing="false" w:after="0" w:afterAutospacing="false" w:lineRule="exact" w:line="274"/>
      <w:ind w:hanging="520"/>
      <w:textAlignment w:val="baseline"/>
      <w:contextualSpacing w:val="false"/>
    </w:pPr>
    <w:rPr>
      <w:rFonts w:ascii="Times New Roman" w:cs="Times New Roman" w:eastAsia="Times New Roman" w:hAnsi="Times New Roman"/>
      <w:color w:val="000000"/>
      <w:sz w:val="22"/>
      <w:szCs w:val="22"/>
      <w:lang w:bidi="sk-SK" w:eastAsia="sk-SK"/>
    </w:rPr>
  </w:style>
  <w:style w:type="character" w:customStyle="1" w:styleId="style4107">
    <w:name w:val="Základní text (3) + Ne tučné"/>
    <w:basedOn w:val="style65"/>
    <w:next w:val="style4107"/>
    <w:rPr>
      <w:rFonts w:ascii="Times New Roman" w:cs="Times New Roman" w:eastAsia="Times New Roman" w:hAnsi="Times New Roman"/>
      <w:b/>
      <w:bCs/>
      <w:i w:val="false"/>
      <w:iCs w:val="false"/>
      <w:color w:val="000000"/>
      <w:spacing w:val="0"/>
      <w:w w:val="100"/>
      <w:position w:val="0"/>
      <w:sz w:val="22"/>
      <w:szCs w:val="22"/>
      <w:u w:val="none"/>
      <w:vertAlign w:val="baseline"/>
      <w:lang w:val="sk-SK" w:bidi="sk-SK" w:eastAsia="sk-SK"/>
    </w:rPr>
  </w:style>
  <w:style w:type="paragraph" w:customStyle="1" w:styleId="style4108">
    <w:name w:val="Základní text (3)"/>
    <w:basedOn w:val="style0"/>
    <w:next w:val="style4108"/>
    <w:pPr>
      <w:widowControl w:val="false"/>
      <w:shd w:val="clear" w:color="auto" w:fill="ffffff"/>
      <w:suppressAutoHyphens/>
      <w:autoSpaceDN w:val="false"/>
      <w:spacing w:before="0" w:beforeAutospacing="false" w:after="260" w:afterAutospacing="false" w:lineRule="exact" w:line="254"/>
      <w:ind w:hanging="360"/>
      <w:jc w:val="center"/>
      <w:textAlignment w:val="baseline"/>
      <w:contextualSpacing w:val="false"/>
    </w:pPr>
    <w:rPr>
      <w:rFonts w:ascii="Times New Roman" w:cs="Times New Roman" w:eastAsia="Times New Roman" w:hAnsi="Times New Roman"/>
      <w:b/>
      <w:bCs/>
      <w:color w:val="000000"/>
      <w:sz w:val="22"/>
      <w:szCs w:val="22"/>
      <w:lang w:bidi="sk-SK" w:eastAsia="sk-SK"/>
    </w:rPr>
  </w:style>
  <w:style w:type="paragraph" w:customStyle="1" w:styleId="style4109">
    <w:name w:val="Nadpis #1"/>
    <w:basedOn w:val="style0"/>
    <w:next w:val="style4109"/>
    <w:pPr>
      <w:widowControl w:val="false"/>
      <w:shd w:val="clear" w:color="auto" w:fill="ffffff"/>
      <w:suppressAutoHyphens/>
      <w:autoSpaceDN w:val="false"/>
      <w:spacing w:before="0" w:beforeAutospacing="false" w:after="0" w:afterAutospacing="false" w:lineRule="exact" w:line="254"/>
      <w:jc w:val="center"/>
      <w:textAlignment w:val="baseline"/>
      <w:outlineLvl w:val="0"/>
      <w:contextualSpacing w:val="false"/>
    </w:pPr>
    <w:rPr>
      <w:rFonts w:ascii="Times New Roman" w:cs="Times New Roman" w:eastAsia="Times New Roman" w:hAnsi="Times New Roman"/>
      <w:b/>
      <w:bCs/>
      <w:color w:val="000000"/>
      <w:sz w:val="22"/>
      <w:szCs w:val="22"/>
      <w:lang w:bidi="sk-SK" w:eastAsia="sk-SK"/>
    </w:rPr>
  </w:style>
  <w:style w:type="character" w:customStyle="1" w:styleId="style4110">
    <w:name w:val="Char Style 5"/>
    <w:basedOn w:val="style65"/>
    <w:next w:val="style4110"/>
    <w:link w:val="style4111"/>
    <w:uiPriority w:val="99"/>
    <w:rPr>
      <w:shd w:val="clear" w:color="auto" w:fill="ffffff"/>
    </w:rPr>
  </w:style>
  <w:style w:type="paragraph" w:customStyle="1" w:styleId="style4111">
    <w:name w:val="Style 4"/>
    <w:basedOn w:val="style0"/>
    <w:next w:val="style4111"/>
    <w:link w:val="style4110"/>
    <w:uiPriority w:val="99"/>
    <w:pPr>
      <w:widowControl w:val="false"/>
      <w:shd w:val="clear" w:color="auto" w:fill="ffffff"/>
      <w:spacing w:before="240" w:beforeAutospacing="false" w:after="0" w:afterAutospacing="false" w:lineRule="exact" w:line="298"/>
      <w:ind w:hanging="1920"/>
      <w:jc w:val="both"/>
      <w:contextualSpacing w:val="false"/>
    </w:pPr>
    <w:rPr>
      <w:rFonts w:ascii="Calibri" w:eastAsia="Calibri" w:hAnsi="Calibri"/>
      <w:kern w:val="2"/>
      <w:sz w:val="22"/>
      <w:szCs w:val="22"/>
      <w14:ligatures xmlns:w14="http://schemas.microsoft.com/office/word/2010/wordml" w14:val="standardContextual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rFonts w:ascii="Times New Roman" w:cs="Times New Roman" w:hAnsi="Times New Roman" w:hint="default"/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kern w:val="0"/>
      <w:sz w:val="26"/>
      <w:szCs w:val="20"/>
      <w:lang w:eastAsia="sk-SK"/>
      <w14:ligatures xmlns:w14="http://schemas.microsoft.com/office/word/2010/wordml" w14:val="none"/>
    </w:rPr>
  </w:style>
  <w:style w:type="numbering" w:customStyle="1" w:styleId="style4112">
    <w:name w:val="Styl3"/>
    <w:next w:val="style4112"/>
    <w:uiPriority w:val="99"/>
    <w:pPr>
      <w:numPr>
        <w:ilvl w:val="0"/>
        <w:numId w:val="1"/>
      </w:numPr>
    </w:pPr>
  </w:style>
  <w:style w:type="paragraph" w:styleId="style30">
    <w:name w:val="annotation text"/>
    <w:basedOn w:val="style0"/>
    <w:next w:val="style30"/>
    <w:link w:val="style4113"/>
    <w:uiPriority w:val="99"/>
    <w:pPr>
      <w:spacing w:lineRule="auto" w:line="240"/>
    </w:pPr>
    <w:rPr>
      <w:sz w:val="20"/>
      <w:szCs w:val="20"/>
    </w:rPr>
  </w:style>
  <w:style w:type="character" w:customStyle="1" w:styleId="style4113">
    <w:name w:val="Text komentára Char"/>
    <w:basedOn w:val="style65"/>
    <w:next w:val="style4113"/>
    <w:link w:val="style30"/>
    <w:uiPriority w:val="99"/>
    <w:rPr>
      <w:rFonts w:ascii="Arial" w:eastAsia="游明朝" w:hAnsi="Arial"/>
      <w:kern w:val="0"/>
      <w:sz w:val="20"/>
      <w:szCs w:val="20"/>
      <w14:ligatures xmlns:w14="http://schemas.microsoft.com/office/word/2010/wordml" w14:val="none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153">
    <w:name w:val="Balloon Text"/>
    <w:basedOn w:val="style0"/>
    <w:next w:val="style153"/>
    <w:link w:val="style4114"/>
    <w:uiPriority w:val="99"/>
    <w:pPr>
      <w:spacing w:before="0"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4">
    <w:name w:val="Text bubliny Char"/>
    <w:basedOn w:val="style65"/>
    <w:next w:val="style4114"/>
    <w:link w:val="style153"/>
    <w:uiPriority w:val="99"/>
    <w:rPr>
      <w:rFonts w:ascii="Segoe UI" w:cs="Segoe UI" w:eastAsia="游明朝" w:hAnsi="Segoe UI"/>
      <w:kern w:val="0"/>
      <w:sz w:val="18"/>
      <w:szCs w:val="18"/>
      <w14:ligatures xmlns:w14="http://schemas.microsoft.com/office/word/2010/wordml" w14:val="none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Predmet komentára Char"/>
    <w:basedOn w:val="style4113"/>
    <w:next w:val="style4115"/>
    <w:link w:val="style106"/>
    <w:uiPriority w:val="99"/>
    <w:rPr>
      <w:rFonts w:ascii="Arial" w:eastAsia="游明朝" w:hAnsi="Arial"/>
      <w:b/>
      <w:bCs/>
      <w:kern w:val="0"/>
      <w:sz w:val="20"/>
      <w:szCs w:val="20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16"/>
    <w:qFormat/>
    <w:uiPriority w:val="10"/>
    <w:pPr>
      <w:shd w:val="clear" w:color="auto" w:fill="ffffff"/>
      <w:spacing w:before="0" w:beforeAutospacing="false" w:after="0" w:afterAutospacing="false" w:lineRule="auto" w:line="240"/>
      <w:jc w:val="center"/>
      <w:outlineLvl w:val="0"/>
      <w:contextualSpacing w:val="false"/>
    </w:pPr>
    <w:rPr>
      <w:rFonts w:ascii="Times New Roman" w:cs="Times New Roman" w:hAnsi="Times New Roman"/>
      <w:b/>
      <w:bCs/>
      <w:color w:val="000000"/>
      <w:spacing w:val="2"/>
      <w:sz w:val="25"/>
      <w:szCs w:val="25"/>
    </w:rPr>
  </w:style>
  <w:style w:type="character" w:customStyle="1" w:styleId="style4116">
    <w:name w:val="Názov Char"/>
    <w:basedOn w:val="style65"/>
    <w:next w:val="style4116"/>
    <w:link w:val="style62"/>
    <w:uiPriority w:val="10"/>
    <w:rPr>
      <w:rFonts w:ascii="Times New Roman" w:cs="Times New Roman" w:eastAsia="游明朝" w:hAnsi="Times New Roman"/>
      <w:b/>
      <w:bCs/>
      <w:color w:val="000000"/>
      <w:spacing w:val="2"/>
      <w:kern w:val="0"/>
      <w:sz w:val="25"/>
      <w:szCs w:val="25"/>
      <w:shd w:val="clear" w:color="auto" w:fill="ffffff"/>
      <w14:ligatures xmlns:w14="http://schemas.microsoft.com/office/word/2010/wordml" w14:val="none"/>
    </w:rPr>
  </w:style>
  <w:style w:type="character" w:customStyle="1" w:styleId="style4117">
    <w:name w:val="Predvolené písmo odseku1"/>
    <w:next w:val="style4117"/>
  </w:style>
  <w:style w:type="paragraph" w:customStyle="1" w:styleId="style4118">
    <w:name w:val="Odsek zoznamu1"/>
    <w:basedOn w:val="style0"/>
    <w:next w:val="style4118"/>
    <w:pPr>
      <w:suppressAutoHyphens/>
      <w:autoSpaceDN w:val="false"/>
      <w:spacing w:before="0" w:beforeAutospacing="false" w:after="0" w:afterAutospacing="false" w:lineRule="auto" w:line="240"/>
      <w:ind w:left="708"/>
      <w:contextualSpacing w:val="false"/>
    </w:pPr>
    <w:rPr>
      <w:rFonts w:ascii="Times New Roman" w:cs="Times New Roman" w:eastAsia="Times New Roman" w:hAnsi="Times New Roman"/>
      <w:sz w:val="20"/>
      <w:szCs w:val="20"/>
      <w:lang w:eastAsia="sk-SK"/>
    </w:rPr>
  </w:style>
  <w:style w:type="table" w:customStyle="1" w:styleId="style4119">
    <w:name w:val="Mriežka tabuľky1"/>
    <w:next w:val="style4119"/>
    <w:pPr>
      <w:spacing w:after="0" w:lineRule="auto" w:line="240"/>
    </w:pPr>
    <w:rPr>
      <w:rFonts w:eastAsia="游明朝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20">
    <w:name w:val="Mention"/>
    <w:basedOn w:val="style65"/>
    <w:next w:val="style4120"/>
    <w:uiPriority w:val="99"/>
    <w:rPr>
      <w:color w:val="2b579a"/>
      <w:shd w:val="clear" w:color="auto" w:fill="e1dfdd"/>
    </w:rPr>
  </w:style>
  <w:style w:type="character" w:customStyle="1" w:styleId="style4121">
    <w:name w:val="Unresolved Mention"/>
    <w:basedOn w:val="style65"/>
    <w:next w:val="style4121"/>
    <w:uiPriority w:val="99"/>
    <w:rPr>
      <w:color w:val="605e5c"/>
      <w:shd w:val="clear" w:color="auto" w:fill="e1dfdd"/>
    </w:rPr>
  </w:style>
  <w:style w:type="character" w:customStyle="1" w:styleId="style4122">
    <w:name w:val="eop"/>
    <w:basedOn w:val="style65"/>
    <w:next w:val="style4122"/>
  </w:style>
  <w:style w:type="character" w:customStyle="1" w:styleId="style4123">
    <w:name w:val="Char Style 15"/>
    <w:next w:val="style4123"/>
    <w:uiPriority w:val="99"/>
    <w:rPr>
      <w:shd w:val="clear" w:color="auto" w:fill="ffffff"/>
    </w:rPr>
  </w:style>
  <w:style w:type="character" w:customStyle="1" w:styleId="style4124">
    <w:name w:val="fontstyle01"/>
    <w:basedOn w:val="style65"/>
    <w:next w:val="style4124"/>
    <w:rPr>
      <w:rFonts w:ascii="Arial" w:cs="Arial" w:hAnsi="Arial" w:hint="default"/>
      <w:b w:val="false"/>
      <w:bCs w:val="false"/>
      <w:i w:val="false"/>
      <w:iCs w:val="false"/>
      <w:color w:val="000000"/>
      <w:sz w:val="18"/>
      <w:szCs w:val="18"/>
    </w:rPr>
  </w:style>
  <w:style w:type="character" w:customStyle="1" w:styleId="style4125">
    <w:name w:val="cf01"/>
    <w:basedOn w:val="style65"/>
    <w:next w:val="style4125"/>
    <w:rPr>
      <w:rFonts w:ascii="Segoe UI" w:cs="Segoe UI" w:hAnsi="Segoe UI" w:hint="default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7" ma:contentTypeDescription="Create a new document." ma:contentTypeScope="" ma:versionID="bccd71910f99046646dc8a6c8aea09e1">
  <xsd:schema xmlns:xsd="http://www.w3.org/2001/XMLSchema" xmlns:xs="http://www.w3.org/2001/XMLSchema" xmlns:p="http://schemas.microsoft.com/office/2006/metadata/properties" xmlns:ns2="2edc7f26-d2e5-406d-904f-6f933c198c37" xmlns:ns3="d333adb1-230f-4111-a9bc-6e844c91e5a9" xmlns:ns4="2f276f23-bb9b-44c8-bc99-74ceb6c2f5f5" xmlns:ns5="47e099a6-7496-4f04-8070-846fee51bde8" targetNamespace="http://schemas.microsoft.com/office/2006/metadata/properties" ma:root="true" ma:fieldsID="704718493b8ab6a784325bb5e80369a0" ns2:_="" ns3:_="" ns4:_="" ns5:_="">
    <xsd:import namespace="2edc7f26-d2e5-406d-904f-6f933c198c37"/>
    <xsd:import namespace="d333adb1-230f-4111-a9bc-6e844c91e5a9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f26-d2e5-406d-904f-6f933c19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adb1-230f-4111-a9bc-6e844c91e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315b82-4663-4ec4-9049-937f3bd30877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8DB3B-A706-446B-AC8B-9692BB04C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C829F-845E-41C4-9834-611BA05D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f26-d2e5-406d-904f-6f933c198c37"/>
    <ds:schemaRef ds:uri="d333adb1-230f-4111-a9bc-6e844c91e5a9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4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Words>7347</Words>
  <Pages>15</Pages>
  <Characters>44890</Characters>
  <Application>WPS Office</Application>
  <DocSecurity>0</DocSecurity>
  <Paragraphs>348</Paragraphs>
  <ScaleCrop>false</ScaleCrop>
  <LinksUpToDate>false</LinksUpToDate>
  <CharactersWithSpaces>52092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2025-05-01T15:09:00Z</dcterms:created>
  <dc:creator>Kukura</dc:creator>
  <lastModifiedBy>TB311XU</lastModifiedBy>
  <dcterms:modified xsi:type="dcterms:W3CDTF">2025-09-18T17:56:20Z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  <property fmtid="{D5CDD505-2E9C-101B-9397-08002B2CF9AE}" pid="4" name="ICV">
    <vt:lpwstr>f10909ab1e6347f99ba48adf39463922</vt:lpwstr>
  </property>
</Properties>
</file>