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8B5" w14:textId="4B783BF4" w:rsidR="00D93CCD" w:rsidRPr="003A3927" w:rsidRDefault="00D93CCD" w:rsidP="003A3927">
      <w:pPr>
        <w:spacing w:line="276" w:lineRule="auto"/>
        <w:jc w:val="center"/>
      </w:pPr>
      <w:r w:rsidRPr="003A3927">
        <w:t xml:space="preserve">UMOWA NR </w:t>
      </w:r>
      <w:r w:rsidR="0028462E">
        <w:t>MT.481.</w:t>
      </w:r>
      <w:r w:rsidR="00ED176C">
        <w:rPr>
          <w:color w:val="000000" w:themeColor="text1"/>
        </w:rPr>
        <w:t>26</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174C71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w:t>
      </w:r>
      <w:r w:rsidR="00E831F9">
        <w:rPr>
          <w:color w:val="000000" w:themeColor="text1"/>
        </w:rPr>
        <w:t xml:space="preserve"> 1 </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lastRenderedPageBreak/>
        <w:t>t.j</w:t>
      </w:r>
      <w:proofErr w:type="spellEnd"/>
      <w:r w:rsidRPr="003A3927">
        <w:rPr>
          <w:rFonts w:cs="TimesNewRoman,Italic"/>
          <w:i/>
          <w:iCs/>
        </w:rPr>
        <w:t>.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0A9927D"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1B19047E"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7B5A66">
        <w:rPr>
          <w:rFonts w:cs="TimesNewRoman"/>
        </w:rPr>
        <w:t>26</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793DE8">
      <w:pPr>
        <w:pStyle w:val="Akapitzlist"/>
        <w:numPr>
          <w:ilvl w:val="0"/>
          <w:numId w:val="41"/>
        </w:numPr>
        <w:autoSpaceDE w:val="0"/>
        <w:autoSpaceDN w:val="0"/>
        <w:adjustRightInd w:val="0"/>
        <w:spacing w:after="0" w:line="276" w:lineRule="auto"/>
        <w:ind w:left="426"/>
        <w:jc w:val="both"/>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605881DF" w14:textId="6EAE71EA" w:rsidR="00426F88" w:rsidRDefault="00923756" w:rsidP="00793DE8">
      <w:pPr>
        <w:pStyle w:val="Akapitzlist"/>
        <w:ind w:left="426"/>
        <w:jc w:val="both"/>
      </w:pPr>
      <w:r w:rsidRPr="00632BD9">
        <w:rPr>
          <w:rFonts w:ascii="Calibri" w:hAnsi="Calibri"/>
          <w:b/>
        </w:rPr>
        <w:t>„Dostosowanie obiektów szkół podstawowych do zgodności z przepisami przeciwpożarowymi</w:t>
      </w:r>
      <w:r w:rsidRPr="00632BD9">
        <w:rPr>
          <w:rFonts w:ascii="Calibri" w:hAnsi="Calibri"/>
          <w:b/>
        </w:rPr>
        <w:br/>
        <w:t xml:space="preserve"> – wymiana wykładzin w budynku Szkoły Podstawowej nr </w:t>
      </w:r>
      <w:r w:rsidR="00EB687E">
        <w:rPr>
          <w:rFonts w:ascii="Calibri" w:hAnsi="Calibri"/>
          <w:b/>
        </w:rPr>
        <w:t>3</w:t>
      </w:r>
      <w:r w:rsidRPr="00632BD9">
        <w:rPr>
          <w:rFonts w:ascii="Calibri" w:hAnsi="Calibri"/>
          <w:b/>
        </w:rPr>
        <w:t xml:space="preserve"> w Oleśnicy przy ul. </w:t>
      </w:r>
      <w:r w:rsidR="00EB687E">
        <w:rPr>
          <w:rFonts w:ascii="Calibri" w:hAnsi="Calibri"/>
          <w:b/>
        </w:rPr>
        <w:t>Kochanowskiego 8</w:t>
      </w:r>
      <w:r w:rsidRPr="00632BD9">
        <w:rPr>
          <w:rFonts w:ascii="Calibri" w:hAnsi="Calibri"/>
          <w:b/>
        </w:rPr>
        <w:t>”</w:t>
      </w:r>
      <w:r w:rsidR="00632BD9" w:rsidRPr="00632BD9">
        <w:rPr>
          <w:rFonts w:ascii="Calibri" w:hAnsi="Calibri"/>
          <w:b/>
        </w:rPr>
        <w:t xml:space="preserve"> </w:t>
      </w:r>
      <w:r w:rsidR="00D93CCD" w:rsidRPr="003A3927">
        <w:t>- zwanych przedmiotem umowy.</w:t>
      </w:r>
      <w:r w:rsidR="00632BD9">
        <w:t xml:space="preserve"> </w:t>
      </w:r>
    </w:p>
    <w:p w14:paraId="3D5809DA" w14:textId="3E7B235A" w:rsidR="00426F88" w:rsidRPr="00426F88" w:rsidRDefault="00426F88" w:rsidP="00EA1597">
      <w:pPr>
        <w:pStyle w:val="Akapitzlist"/>
        <w:numPr>
          <w:ilvl w:val="0"/>
          <w:numId w:val="41"/>
        </w:numPr>
        <w:ind w:left="426"/>
      </w:pPr>
      <w:r w:rsidRPr="00426F88">
        <w:rPr>
          <w:rFonts w:ascii="Calibri" w:hAnsi="Calibri" w:cs="Calibri"/>
        </w:rPr>
        <w:t xml:space="preserve">Przedmiotem zamówienia jest wymiana istniejących wykładzin w salach i na korytarzach na wykładziny niepalne. </w:t>
      </w:r>
    </w:p>
    <w:p w14:paraId="237237AF"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 xml:space="preserve">2.1 Wykładziny oznaczone, jako Bfl-s1 w klasyfikacji ogniowej to materiały charakteryzujące się wysoką trudnopalnością i niską emisją dymu. Klasa </w:t>
      </w:r>
      <w:proofErr w:type="spellStart"/>
      <w:r w:rsidRPr="00793DE8">
        <w:rPr>
          <w:rFonts w:ascii="Calibri" w:hAnsi="Calibri" w:cs="Calibri"/>
        </w:rPr>
        <w:t>Bfl</w:t>
      </w:r>
      <w:proofErr w:type="spellEnd"/>
      <w:r w:rsidRPr="00793DE8">
        <w:rPr>
          <w:rFonts w:ascii="Calibri" w:hAnsi="Calibri" w:cs="Calibri"/>
        </w:rPr>
        <w:t xml:space="preserve"> oznacza, że materiał jest trudnopalny, a s1, że wytwarza bardzo ograniczoną ilość dymu w przypadku pożaru. </w:t>
      </w:r>
    </w:p>
    <w:p w14:paraId="71D0F390" w14:textId="77777777" w:rsidR="00793DE8" w:rsidRPr="00793DE8" w:rsidRDefault="00793DE8" w:rsidP="00793DE8">
      <w:pPr>
        <w:pStyle w:val="Akapitzlist"/>
        <w:ind w:left="426" w:hanging="284"/>
        <w:jc w:val="both"/>
        <w:rPr>
          <w:rFonts w:ascii="Calibri" w:hAnsi="Calibri" w:cs="Calibri"/>
        </w:rPr>
      </w:pPr>
      <w:r w:rsidRPr="00793DE8">
        <w:rPr>
          <w:rFonts w:ascii="Calibri" w:hAnsi="Calibri" w:cs="Calibri"/>
        </w:rPr>
        <w:t>2.2 Szczegółowy opis:</w:t>
      </w:r>
    </w:p>
    <w:p w14:paraId="781CC33C" w14:textId="38392381" w:rsidR="00793DE8" w:rsidRPr="00793DE8" w:rsidRDefault="00C17F69" w:rsidP="00793DE8">
      <w:pPr>
        <w:pStyle w:val="Akapitzlist"/>
        <w:ind w:left="426" w:hanging="284"/>
        <w:jc w:val="both"/>
        <w:rPr>
          <w:rFonts w:ascii="Calibri" w:hAnsi="Calibri" w:cs="Calibri"/>
          <w:b/>
        </w:rPr>
      </w:pPr>
      <w:r>
        <w:rPr>
          <w:rFonts w:ascii="Calibri" w:hAnsi="Calibri" w:cs="Calibri"/>
          <w:b/>
        </w:rPr>
        <w:t xml:space="preserve">     </w:t>
      </w:r>
      <w:proofErr w:type="spellStart"/>
      <w:r w:rsidR="00793DE8" w:rsidRPr="00793DE8">
        <w:rPr>
          <w:rFonts w:ascii="Calibri" w:hAnsi="Calibri" w:cs="Calibri"/>
          <w:b/>
        </w:rPr>
        <w:t>Bfl</w:t>
      </w:r>
      <w:proofErr w:type="spellEnd"/>
      <w:r w:rsidR="00793DE8" w:rsidRPr="00793DE8">
        <w:rPr>
          <w:rFonts w:ascii="Calibri" w:hAnsi="Calibri" w:cs="Calibri"/>
          <w:b/>
        </w:rPr>
        <w:t xml:space="preserve"> (trudnopalność): </w:t>
      </w:r>
    </w:p>
    <w:p w14:paraId="027AD29B" w14:textId="56446F95" w:rsidR="00793DE8" w:rsidRPr="00793DE8" w:rsidRDefault="00793DE8" w:rsidP="00793DE8">
      <w:pPr>
        <w:pStyle w:val="Akapitzlist"/>
        <w:spacing w:before="100" w:beforeAutospacing="1" w:after="100" w:afterAutospacing="1"/>
        <w:ind w:left="426" w:hanging="284"/>
        <w:jc w:val="both"/>
        <w:rPr>
          <w:rFonts w:ascii="Calibri" w:hAnsi="Calibri" w:cs="Calibri"/>
        </w:rPr>
      </w:pPr>
      <w:r>
        <w:rPr>
          <w:rFonts w:ascii="Calibri" w:hAnsi="Calibri" w:cs="Calibri"/>
        </w:rPr>
        <w:t xml:space="preserve">     </w:t>
      </w:r>
      <w:r w:rsidRPr="00793DE8">
        <w:rPr>
          <w:rFonts w:ascii="Calibri" w:hAnsi="Calibri" w:cs="Calibri"/>
        </w:rPr>
        <w:t>Wykładziny te charakteryzują się niską palnością i ograniczonym rozprzestrzenianiem się płomienia. </w:t>
      </w:r>
    </w:p>
    <w:p w14:paraId="3CEE36E3" w14:textId="77777777" w:rsidR="00793DE8" w:rsidRPr="00793DE8" w:rsidRDefault="00793DE8" w:rsidP="00793DE8">
      <w:pPr>
        <w:pStyle w:val="Akapitzlist"/>
        <w:ind w:left="426" w:hanging="284"/>
        <w:jc w:val="both"/>
        <w:rPr>
          <w:rFonts w:ascii="Calibri" w:hAnsi="Calibri" w:cs="Calibri"/>
          <w:b/>
        </w:rPr>
      </w:pPr>
      <w:r w:rsidRPr="00793DE8">
        <w:rPr>
          <w:rFonts w:ascii="Calibri" w:hAnsi="Calibri" w:cs="Calibri"/>
          <w:b/>
        </w:rPr>
        <w:t>s1 (emisja dymu):</w:t>
      </w:r>
    </w:p>
    <w:p w14:paraId="19BC6D40" w14:textId="1A7981A5"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Oznacza, że materiał wytwarza stosunkowo niewielką ilość dymu podczas spalania, co poprawia widoczność i ułatwia ewakuację w przypadku pożaru. </w:t>
      </w:r>
    </w:p>
    <w:p w14:paraId="64F31063" w14:textId="0313CB55" w:rsidR="00793DE8" w:rsidRPr="00793DE8" w:rsidRDefault="00C17F69" w:rsidP="00793DE8">
      <w:pPr>
        <w:pStyle w:val="Akapitzlist"/>
        <w:ind w:left="426" w:hanging="284"/>
        <w:jc w:val="both"/>
        <w:rPr>
          <w:rFonts w:ascii="Calibri" w:hAnsi="Calibri" w:cs="Calibri"/>
        </w:rPr>
      </w:pPr>
      <w:r>
        <w:rPr>
          <w:rFonts w:ascii="Calibri" w:hAnsi="Calibri" w:cs="Calibri"/>
          <w:b/>
          <w:bCs/>
        </w:rPr>
        <w:t xml:space="preserve">    </w:t>
      </w:r>
      <w:r w:rsidR="00793DE8" w:rsidRPr="00793DE8">
        <w:rPr>
          <w:rFonts w:ascii="Calibri" w:hAnsi="Calibri" w:cs="Calibri"/>
          <w:b/>
          <w:bCs/>
        </w:rPr>
        <w:t>Norma:</w:t>
      </w:r>
      <w:r w:rsidR="00793DE8" w:rsidRPr="00793DE8">
        <w:rPr>
          <w:rFonts w:ascii="Calibri" w:hAnsi="Calibri" w:cs="Calibri"/>
        </w:rPr>
        <w:t xml:space="preserve"> </w:t>
      </w:r>
    </w:p>
    <w:p w14:paraId="5BC89CE0" w14:textId="2B7327BF" w:rsidR="00793DE8" w:rsidRPr="00793DE8" w:rsidRDefault="00793DE8" w:rsidP="00793DE8">
      <w:pPr>
        <w:pStyle w:val="Akapitzlist"/>
        <w:ind w:left="426" w:hanging="284"/>
        <w:jc w:val="both"/>
        <w:rPr>
          <w:rFonts w:ascii="Calibri" w:hAnsi="Calibri" w:cs="Calibri"/>
        </w:rPr>
      </w:pPr>
      <w:r>
        <w:rPr>
          <w:rFonts w:ascii="Calibri" w:hAnsi="Calibri" w:cs="Calibri"/>
        </w:rPr>
        <w:t xml:space="preserve">    </w:t>
      </w:r>
      <w:r w:rsidRPr="00793DE8">
        <w:rPr>
          <w:rFonts w:ascii="Calibri" w:hAnsi="Calibri" w:cs="Calibri"/>
        </w:rPr>
        <w:t xml:space="preserve">Klasyfikacja Bfl-s1 musi być zgodna z normą </w:t>
      </w:r>
      <w:hyperlink r:id="rId8" w:tgtFrame="_blank" w:history="1">
        <w:r w:rsidRPr="00793DE8">
          <w:rPr>
            <w:rFonts w:ascii="Calibri" w:hAnsi="Calibri" w:cs="Calibri"/>
          </w:rPr>
          <w:t>PN-EN 13501-1</w:t>
        </w:r>
      </w:hyperlink>
      <w:r w:rsidR="00C17F69">
        <w:rPr>
          <w:rFonts w:ascii="Calibri" w:hAnsi="Calibri" w:cs="Calibri"/>
        </w:rPr>
        <w:t xml:space="preserve">, która precyzuje wymagania </w:t>
      </w:r>
      <w:r w:rsidRPr="00793DE8">
        <w:rPr>
          <w:rFonts w:ascii="Calibri" w:hAnsi="Calibri" w:cs="Calibri"/>
        </w:rPr>
        <w:t>dotyczące reakcji materiałów na ogień. </w:t>
      </w:r>
    </w:p>
    <w:p w14:paraId="70067931" w14:textId="77777777" w:rsidR="00793DE8" w:rsidRPr="00793DE8" w:rsidRDefault="00793DE8" w:rsidP="00793DE8">
      <w:pPr>
        <w:pStyle w:val="Akapitzlist"/>
        <w:autoSpaceDE w:val="0"/>
        <w:autoSpaceDN w:val="0"/>
        <w:adjustRightInd w:val="0"/>
        <w:ind w:left="426" w:hanging="284"/>
        <w:jc w:val="both"/>
        <w:rPr>
          <w:rFonts w:ascii="Calibri" w:hAnsi="Calibri" w:cs="Calibri"/>
        </w:rPr>
      </w:pPr>
      <w:r w:rsidRPr="00793DE8">
        <w:rPr>
          <w:rFonts w:ascii="Calibri" w:hAnsi="Calibri" w:cs="Calibri"/>
        </w:rPr>
        <w:t>2.3 Kolorystykę wykładzin należy ustalić z dyrekcją placówki oświatowej, w której będzie zastosowana.</w:t>
      </w:r>
    </w:p>
    <w:p w14:paraId="4364394C" w14:textId="77777777" w:rsidR="00793DE8" w:rsidRPr="00793DE8" w:rsidRDefault="00793DE8" w:rsidP="00E629CB">
      <w:pPr>
        <w:pStyle w:val="Akapitzlist"/>
        <w:autoSpaceDE w:val="0"/>
        <w:autoSpaceDN w:val="0"/>
        <w:adjustRightInd w:val="0"/>
        <w:ind w:left="284" w:hanging="142"/>
        <w:jc w:val="both"/>
        <w:rPr>
          <w:rFonts w:ascii="Calibri" w:hAnsi="Calibri" w:cs="Calibri"/>
        </w:rPr>
      </w:pPr>
      <w:r w:rsidRPr="00793DE8">
        <w:rPr>
          <w:rFonts w:ascii="Calibri" w:hAnsi="Calibri" w:cs="Calibri"/>
        </w:rPr>
        <w:t>2.4 Przy realizacji prac należy bezwzględnie wziąć pod uwagą wytyczne Dyrektora Szkoły SP. 7: Wykonawca przed rozpoczęciem prac wyniesie i zabezpieczy w każdej sali meble oraz sprzęt elektroniczny, a po wymianie wykładzin wniesie meble i sprzęt do każdej sali.</w:t>
      </w:r>
    </w:p>
    <w:p w14:paraId="5B77EDD3" w14:textId="7236A748" w:rsidR="00334658" w:rsidRPr="00897F4F" w:rsidRDefault="00334658"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 xml:space="preserve">Zrealizowanie przedmiotu umowy oznacza wykonanie prac określonych w ust. 1 i </w:t>
      </w:r>
      <w:r w:rsidR="0029321D" w:rsidRPr="00897F4F">
        <w:rPr>
          <w:rFonts w:cs="TimesNewRoman"/>
        </w:rPr>
        <w:t>2</w:t>
      </w:r>
      <w:r w:rsidRPr="00897F4F">
        <w:rPr>
          <w:rFonts w:cs="TimesNewRoman"/>
        </w:rPr>
        <w:t xml:space="preserve"> niniejszego paragrafu </w:t>
      </w:r>
      <w:r w:rsidRPr="00897F4F">
        <w:rPr>
          <w:rFonts w:cs="Times-Roman"/>
        </w:rPr>
        <w:t xml:space="preserve">i </w:t>
      </w:r>
      <w:r w:rsidRPr="00897F4F">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C002B9">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lastRenderedPageBreak/>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4658B0F9" w14:textId="3D932727" w:rsidR="004C484D" w:rsidRDefault="0069324C" w:rsidP="00EA1597">
      <w:pPr>
        <w:pStyle w:val="Akapitzlist"/>
        <w:numPr>
          <w:ilvl w:val="0"/>
          <w:numId w:val="1"/>
        </w:numPr>
        <w:autoSpaceDE w:val="0"/>
        <w:autoSpaceDN w:val="0"/>
        <w:adjustRightInd w:val="0"/>
        <w:spacing w:after="0" w:line="276" w:lineRule="auto"/>
        <w:ind w:left="567" w:hanging="283"/>
        <w:jc w:val="both"/>
      </w:pPr>
      <w:r>
        <w:rPr>
          <w:rFonts w:cs="Times-Roman"/>
        </w:rPr>
        <w:t>Pismo D</w:t>
      </w:r>
      <w:r w:rsidR="004C484D">
        <w:rPr>
          <w:rFonts w:cs="Times-Roman"/>
        </w:rPr>
        <w:t>yrektora Szkoły Podstawowej nr 7 w Oleśnicy - Załącznik nr 4.</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64054EF9" w14:textId="2E9AB250" w:rsidR="00AE6717" w:rsidRPr="006E32DC" w:rsidRDefault="00AE6717" w:rsidP="00EA1597">
      <w:pPr>
        <w:numPr>
          <w:ilvl w:val="0"/>
          <w:numId w:val="40"/>
        </w:numPr>
        <w:spacing w:after="0" w:line="276" w:lineRule="auto"/>
        <w:ind w:left="709" w:hanging="283"/>
        <w:jc w:val="both"/>
        <w:rPr>
          <w:rFonts w:ascii="Calibri" w:hAnsi="Calibri"/>
        </w:rPr>
      </w:pPr>
      <w:r w:rsidRPr="00D83E90">
        <w:rPr>
          <w:rFonts w:ascii="Calibri" w:hAnsi="Calibri" w:cs="Calibri"/>
          <w:color w:val="000000"/>
        </w:rPr>
        <w:t>termin zakończenia robót:</w:t>
      </w:r>
      <w:r w:rsidR="00A306A4">
        <w:rPr>
          <w:rFonts w:ascii="Calibri" w:hAnsi="Calibri" w:cs="Calibri"/>
          <w:color w:val="000000"/>
        </w:rPr>
        <w:t xml:space="preserve"> </w:t>
      </w:r>
      <w:r w:rsidR="0089465A" w:rsidRPr="00740E95">
        <w:rPr>
          <w:rFonts w:ascii="Calibri" w:hAnsi="Calibri" w:cs="Calibri"/>
          <w:b/>
        </w:rPr>
        <w:t>w terminie do 3 miesięcy od daty zawarcia</w:t>
      </w:r>
      <w:r w:rsidR="0089465A" w:rsidRPr="00740E95">
        <w:rPr>
          <w:rFonts w:ascii="Calibri" w:hAnsi="Calibri" w:cs="Calibri"/>
        </w:rPr>
        <w:t xml:space="preserve"> </w:t>
      </w:r>
      <w:r w:rsidR="0089465A" w:rsidRPr="00740E95">
        <w:rPr>
          <w:rFonts w:ascii="Calibri" w:hAnsi="Calibri" w:cs="Calibri"/>
          <w:b/>
        </w:rPr>
        <w:t>umowy</w:t>
      </w:r>
      <w:r w:rsidR="0089465A" w:rsidRPr="00740E95">
        <w:rPr>
          <w:rFonts w:ascii="Calibri" w:hAnsi="Calibri" w:cs="Calibri"/>
        </w:rPr>
        <w:t xml:space="preserve"> </w:t>
      </w:r>
      <w:r w:rsidR="0089465A" w:rsidRPr="003B5816">
        <w:rPr>
          <w:rFonts w:ascii="Calibri" w:hAnsi="Calibri" w:cs="Calibri"/>
          <w:b/>
        </w:rPr>
        <w:t xml:space="preserve">jednak nie później jak do </w:t>
      </w:r>
      <w:r w:rsidR="009349AF">
        <w:rPr>
          <w:rFonts w:ascii="Calibri" w:hAnsi="Calibri" w:cs="Calibri"/>
          <w:b/>
        </w:rPr>
        <w:t>1</w:t>
      </w:r>
      <w:r w:rsidR="0089465A" w:rsidRPr="003B5816">
        <w:rPr>
          <w:rFonts w:ascii="Calibri" w:hAnsi="Calibri" w:cs="Calibri"/>
          <w:b/>
        </w:rPr>
        <w:t>5.12.2025 r.</w:t>
      </w:r>
    </w:p>
    <w:p w14:paraId="6088DCE7"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61FFF88"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149AC9DE" w14:textId="77777777" w:rsidR="00A1062A" w:rsidRDefault="00AA1D2E" w:rsidP="00EA1597">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113F0BBD" w14:textId="729A26D6"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Kwota umowna brutto: ……</w:t>
      </w:r>
      <w:r w:rsidR="00F70F78">
        <w:rPr>
          <w:rFonts w:cs="TimesNewRoman"/>
        </w:rPr>
        <w:t>…………………….</w:t>
      </w:r>
      <w:r>
        <w:rPr>
          <w:rFonts w:cs="TimesNewRoman"/>
        </w:rPr>
        <w:t>……. z</w:t>
      </w:r>
      <w:r w:rsidR="00AA1D2E" w:rsidRPr="003A3927">
        <w:rPr>
          <w:rFonts w:cs="TimesNewRoman"/>
        </w:rPr>
        <w:t>ł (słownie: …</w:t>
      </w:r>
      <w:r w:rsidR="00F70F78">
        <w:rPr>
          <w:rFonts w:cs="TimesNewRoman"/>
        </w:rPr>
        <w:t>………………..…..</w:t>
      </w:r>
      <w:r w:rsidR="00AA1D2E" w:rsidRPr="003A3927">
        <w:rPr>
          <w:rFonts w:cs="TimesNewRoman"/>
        </w:rPr>
        <w:t>…</w:t>
      </w:r>
      <w:r w:rsidR="00F70F78">
        <w:rPr>
          <w:rFonts w:cs="TimesNewRoman"/>
        </w:rPr>
        <w:t>……..</w:t>
      </w:r>
      <w:r w:rsidR="00AA1D2E" w:rsidRPr="003A3927">
        <w:rPr>
          <w:rFonts w:cs="TimesNewRoman"/>
        </w:rPr>
        <w:t>…………</w:t>
      </w:r>
      <w:r>
        <w:rPr>
          <w:rFonts w:cs="TimesNewRoman"/>
        </w:rPr>
        <w:t>…..), w tym</w:t>
      </w:r>
    </w:p>
    <w:p w14:paraId="3AB20D14" w14:textId="7746FCEB" w:rsidR="00A1062A" w:rsidRDefault="00A1062A" w:rsidP="00A1062A">
      <w:pPr>
        <w:pStyle w:val="Akapitzlist"/>
        <w:autoSpaceDE w:val="0"/>
        <w:autoSpaceDN w:val="0"/>
        <w:adjustRightInd w:val="0"/>
        <w:spacing w:after="0" w:line="276" w:lineRule="auto"/>
        <w:ind w:left="284"/>
        <w:jc w:val="both"/>
        <w:rPr>
          <w:rFonts w:cs="TimesNewRoman"/>
        </w:rPr>
      </w:pPr>
      <w:r>
        <w:rPr>
          <w:rFonts w:cs="TimesNewRoman"/>
        </w:rPr>
        <w:t>Netto: ………………</w:t>
      </w:r>
      <w:r w:rsidR="00F70F78">
        <w:rPr>
          <w:rFonts w:cs="TimesNewRoman"/>
        </w:rPr>
        <w:t>…….……</w:t>
      </w:r>
      <w:r>
        <w:rPr>
          <w:rFonts w:cs="TimesNewRoman"/>
        </w:rPr>
        <w:t>. zł (słownie: ………</w:t>
      </w:r>
      <w:r w:rsidR="00F70F78">
        <w:rPr>
          <w:rFonts w:cs="TimesNewRoman"/>
        </w:rPr>
        <w:t>………</w:t>
      </w:r>
      <w:r>
        <w:rPr>
          <w:rFonts w:cs="TimesNewRoman"/>
        </w:rPr>
        <w:t>…..) oraz VAT…..% zł (słownie: ……</w:t>
      </w:r>
      <w:r w:rsidR="00F70F78">
        <w:rPr>
          <w:rFonts w:cs="TimesNewRoman"/>
        </w:rPr>
        <w:t>……………</w:t>
      </w:r>
      <w:r>
        <w:rPr>
          <w:rFonts w:cs="TimesNewRoman"/>
        </w:rPr>
        <w:t>…………)</w:t>
      </w:r>
      <w:r w:rsidR="009836F1">
        <w:rPr>
          <w:rFonts w:cs="TimesNewRoman"/>
        </w:rPr>
        <w:t>,</w:t>
      </w:r>
    </w:p>
    <w:p w14:paraId="5BAC93AD" w14:textId="364B2F5A"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Pr>
          <w:rFonts w:cs="TimesNewRoman"/>
        </w:rPr>
        <w:t>, organizacji placu budowy, kosztów dojazdu, ubezpieczenia, nadzór</w:t>
      </w:r>
      <w:r w:rsidRPr="00A1062A">
        <w:rPr>
          <w:rFonts w:cs="TimesNewRoman"/>
        </w:rPr>
        <w:t xml:space="preserve">. Wykonawca nie może żądać podwyższenia wynagrodzenia brutto określonego </w:t>
      </w:r>
      <w:r w:rsidR="00180E72">
        <w:rPr>
          <w:rFonts w:cs="TimesNewRoman"/>
        </w:rPr>
        <w:br/>
      </w:r>
      <w:r w:rsidRPr="00A1062A">
        <w:rPr>
          <w:rFonts w:cs="TimesNewRoman"/>
        </w:rPr>
        <w:t xml:space="preserve">w niniejszym paragrafie w przypadkach nieprzewidzianych w umowie </w:t>
      </w:r>
      <w:r w:rsidR="00B54F58" w:rsidRPr="00A1062A">
        <w:rPr>
          <w:rFonts w:cs="TimesNewRoman"/>
        </w:rPr>
        <w:t>nawet, jeżeli</w:t>
      </w:r>
      <w:r w:rsidRPr="00A1062A">
        <w:rPr>
          <w:rFonts w:cs="TimesNewRoman"/>
        </w:rPr>
        <w:t xml:space="preserve"> w chwili zawarcia umowy nie mógł przewidzieć lub nie przewidział wszystkich kosztów niezbędnych do prawidłowej realizacji przedmiotu umowy.</w:t>
      </w:r>
      <w:r w:rsidR="00180E72">
        <w:rPr>
          <w:rFonts w:cs="TimesNewRoman"/>
        </w:rPr>
        <w:t xml:space="preserve"> </w:t>
      </w:r>
      <w:r w:rsidR="00180E72" w:rsidRPr="00180E72">
        <w:rPr>
          <w:rFonts w:cs="TimesNewRoman"/>
          <w:b/>
        </w:rPr>
        <w:t>W cenie należy uwzględnić konieczność wniesienia</w:t>
      </w:r>
      <w:r w:rsidR="00B478A2">
        <w:rPr>
          <w:rFonts w:cs="TimesNewRoman"/>
          <w:b/>
        </w:rPr>
        <w:br/>
      </w:r>
      <w:r w:rsidR="00180E72" w:rsidRPr="00180E72">
        <w:rPr>
          <w:rFonts w:cs="TimesNewRoman"/>
          <w:b/>
        </w:rPr>
        <w:t>i zabezpieczenia</w:t>
      </w:r>
      <w:r w:rsidR="00180E72">
        <w:rPr>
          <w:rFonts w:cs="TimesNewRoman"/>
          <w:b/>
        </w:rPr>
        <w:t xml:space="preserve"> w każdej sali mebli oraz sprzęt elektroniczny, a po wymianie wykładzin wniesienie meble i sprzęt do każdej sali.</w:t>
      </w:r>
    </w:p>
    <w:p w14:paraId="06AA44C5" w14:textId="5002F23D"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Pr>
          <w:rFonts w:cs="TimesNewRoman"/>
        </w:rPr>
        <w:t xml:space="preserve"> </w:t>
      </w:r>
      <w:r w:rsidRPr="00A1062A">
        <w:rPr>
          <w:rFonts w:cs="TimesNewRoman"/>
        </w:rPr>
        <w:t xml:space="preserve">z VAT nie stanowi podstawy do zmiany wynagrodzenia Wykonawcy netto, </w:t>
      </w:r>
      <w:r w:rsidR="00A67E93">
        <w:rPr>
          <w:rFonts w:cs="TimesNewRoman"/>
        </w:rPr>
        <w:br/>
      </w:r>
      <w:r w:rsidRPr="00A1062A">
        <w:rPr>
          <w:rFonts w:cs="TimesNewRoman"/>
        </w:rPr>
        <w:t>a odpowiedniej zmianie ulega kwota wynagrodzenia brutto oraz kwota podatku VAT.</w:t>
      </w:r>
    </w:p>
    <w:p w14:paraId="4D1CE2C7" w14:textId="77777777" w:rsid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6834C262" w14:textId="77777777" w:rsidR="00A1062A" w:rsidRPr="00A1062A" w:rsidRDefault="00A1062A" w:rsidP="00EA1597">
      <w:pPr>
        <w:pStyle w:val="Akapitzlist"/>
        <w:numPr>
          <w:ilvl w:val="0"/>
          <w:numId w:val="3"/>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 xml:space="preserve">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w:t>
      </w:r>
      <w:r w:rsidRPr="00A1062A">
        <w:rPr>
          <w:rFonts w:cs="TimesNewRoman"/>
        </w:rPr>
        <w:lastRenderedPageBreak/>
        <w:t>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66CF0E00" w14:textId="069419F5" w:rsidR="00EA1597" w:rsidRPr="00EA1597" w:rsidRDefault="00EA1597" w:rsidP="00EA1597">
      <w:pPr>
        <w:pStyle w:val="Akapitzlist"/>
        <w:numPr>
          <w:ilvl w:val="0"/>
          <w:numId w:val="3"/>
        </w:numPr>
        <w:autoSpaceDE w:val="0"/>
        <w:autoSpaceDN w:val="0"/>
        <w:adjustRightInd w:val="0"/>
        <w:spacing w:after="0" w:line="276" w:lineRule="auto"/>
        <w:ind w:left="284" w:hanging="284"/>
        <w:jc w:val="both"/>
        <w:rPr>
          <w:rFonts w:cs="TimesNewRoman"/>
        </w:rPr>
      </w:pPr>
      <w:r w:rsidRPr="000468F1">
        <w:rPr>
          <w:rFonts w:ascii="Calibri" w:hAnsi="Calibri" w:cs="Calibri"/>
        </w:rPr>
        <w:t>Strony postanawiają, że rozliczenie za przedmiot umowy odbędzie się:</w:t>
      </w:r>
    </w:p>
    <w:p w14:paraId="7AB47297" w14:textId="0C9345C7" w:rsidR="00EA1597" w:rsidRPr="00EA1597" w:rsidRDefault="00EA1597" w:rsidP="00EA1597">
      <w:pPr>
        <w:pStyle w:val="Akapitzlist"/>
        <w:numPr>
          <w:ilvl w:val="0"/>
          <w:numId w:val="42"/>
        </w:numPr>
        <w:autoSpaceDE w:val="0"/>
        <w:autoSpaceDN w:val="0"/>
        <w:adjustRightInd w:val="0"/>
        <w:spacing w:after="0" w:line="276" w:lineRule="auto"/>
        <w:jc w:val="both"/>
        <w:rPr>
          <w:rFonts w:cs="TimesNewRoman"/>
        </w:rPr>
      </w:pPr>
      <w:r>
        <w:rPr>
          <w:rFonts w:ascii="Calibri" w:hAnsi="Calibri" w:cs="Calibri"/>
        </w:rPr>
        <w:t xml:space="preserve">jedną fakturą częściową </w:t>
      </w:r>
      <w:r>
        <w:rPr>
          <w:rFonts w:cstheme="minorHAnsi"/>
        </w:rPr>
        <w:t>do 6</w:t>
      </w:r>
      <w:r w:rsidRPr="000B1ABD">
        <w:rPr>
          <w:rFonts w:cstheme="minorHAnsi"/>
        </w:rPr>
        <w:t>0% wartości umowy</w:t>
      </w:r>
      <w:r>
        <w:rPr>
          <w:rFonts w:cstheme="minorHAnsi"/>
        </w:rPr>
        <w:t>;</w:t>
      </w:r>
    </w:p>
    <w:p w14:paraId="4B121E7D" w14:textId="5AFE4C7E" w:rsidR="00874230" w:rsidRPr="00EA1597" w:rsidRDefault="00EA1597" w:rsidP="00D41759">
      <w:pPr>
        <w:pStyle w:val="Akapitzlist"/>
        <w:autoSpaceDE w:val="0"/>
        <w:autoSpaceDN w:val="0"/>
        <w:adjustRightInd w:val="0"/>
        <w:spacing w:after="0" w:line="276" w:lineRule="auto"/>
        <w:ind w:left="284"/>
        <w:jc w:val="both"/>
        <w:rPr>
          <w:rFonts w:cs="TimesNewRoman"/>
        </w:rPr>
      </w:pPr>
      <w:r w:rsidRPr="00EA1597">
        <w:rPr>
          <w:rFonts w:ascii="Calibri" w:hAnsi="Calibri" w:cs="Calibri"/>
        </w:rPr>
        <w:t xml:space="preserve">oraz fakturą końcową po zakończeniu robót na podstawie bezusterkowego protokołu końcowego robót budowlanych, </w:t>
      </w:r>
      <w:r>
        <w:rPr>
          <w:rFonts w:cs="TimesNewRoman"/>
        </w:rPr>
        <w:t>wystawioną</w:t>
      </w:r>
      <w:r w:rsidR="00A320B3" w:rsidRPr="00EA1597">
        <w:rPr>
          <w:rFonts w:cs="TimesNewRoman"/>
        </w:rPr>
        <w:t xml:space="preserve">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 xml:space="preserve">niniejszą umową. Złożenie faktury bez </w:t>
      </w:r>
      <w:r w:rsidRPr="003A3927">
        <w:rPr>
          <w:rFonts w:cs="TimesNewRoman"/>
        </w:rPr>
        <w:lastRenderedPageBreak/>
        <w:t>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2F16FF12"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sidR="004E570F">
        <w:rPr>
          <w:rFonts w:cs="TimesNewRoman"/>
        </w:rPr>
        <w:t>26</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lastRenderedPageBreak/>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25C95CEC" w14:textId="18BC22A9" w:rsidR="00EB5376"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03CEE2D0" w14:textId="3ACF93B4" w:rsidR="00075610" w:rsidRPr="00075610" w:rsidRDefault="00075610" w:rsidP="00075610">
      <w:pPr>
        <w:autoSpaceDE w:val="0"/>
        <w:autoSpaceDN w:val="0"/>
        <w:adjustRightInd w:val="0"/>
        <w:spacing w:after="0" w:line="276" w:lineRule="auto"/>
        <w:jc w:val="both"/>
        <w:rPr>
          <w:rFonts w:cs="TimesNewRoman,Bold"/>
          <w:bCs/>
        </w:rPr>
      </w:pPr>
      <w:r w:rsidRPr="00075610">
        <w:rPr>
          <w:rFonts w:cs="TimesNewRoman"/>
        </w:rPr>
        <w:t>7.</w:t>
      </w:r>
      <w:r>
        <w:rPr>
          <w:rFonts w:cs="TimesNewRoman"/>
        </w:rPr>
        <w:t xml:space="preserve"> </w:t>
      </w:r>
      <w:r w:rsidRPr="00075610">
        <w:rPr>
          <w:rFonts w:cs="TimesNewRoman"/>
        </w:rPr>
        <w:t xml:space="preserve">W trakcie realizacji niniejszej umowy Zamawiający uprawniony jest do wykonywania czynności </w:t>
      </w:r>
      <w:r>
        <w:rPr>
          <w:rFonts w:cs="TimesNewRoman"/>
        </w:rPr>
        <w:br/>
        <w:t xml:space="preserve">     </w:t>
      </w:r>
      <w:r w:rsidRPr="00075610">
        <w:rPr>
          <w:rFonts w:cs="TimesNewRoman"/>
        </w:rPr>
        <w:t xml:space="preserve">kontrolnych odnośnie spełnienia przez Wykonawcę wymogu, o którym mowa </w:t>
      </w:r>
      <w:r w:rsidRPr="00075610">
        <w:rPr>
          <w:rFonts w:cs="TimesNewRoman,Bold"/>
          <w:bCs/>
        </w:rPr>
        <w:t xml:space="preserve">§ </w:t>
      </w:r>
      <w:r w:rsidRPr="00075610">
        <w:rPr>
          <w:rFonts w:cs="TimesNewRoman,Bold"/>
          <w:bCs/>
        </w:rPr>
        <w:t>5</w:t>
      </w:r>
      <w:r w:rsidRPr="00075610">
        <w:rPr>
          <w:rFonts w:cs="TimesNewRoman,Bold"/>
          <w:bCs/>
        </w:rPr>
        <w:t xml:space="preserve"> ust. </w:t>
      </w:r>
      <w:r w:rsidRPr="00075610">
        <w:rPr>
          <w:rFonts w:cs="TimesNewRoman,Bold"/>
          <w:bCs/>
        </w:rPr>
        <w:t>5</w:t>
      </w:r>
      <w:r w:rsidRPr="00075610">
        <w:rPr>
          <w:rFonts w:cs="TimesNewRoman,Bold"/>
          <w:bCs/>
        </w:rPr>
        <w:t xml:space="preserve"> umowy.</w:t>
      </w:r>
    </w:p>
    <w:p w14:paraId="32DFEE66" w14:textId="3B0C4948" w:rsidR="00075610" w:rsidRPr="00075610" w:rsidRDefault="00075610" w:rsidP="00075610">
      <w:pPr>
        <w:autoSpaceDE w:val="0"/>
        <w:autoSpaceDN w:val="0"/>
        <w:adjustRightInd w:val="0"/>
        <w:spacing w:after="0" w:line="276" w:lineRule="auto"/>
        <w:jc w:val="both"/>
        <w:rPr>
          <w:rFonts w:cs="TimesNewRoman,Bold"/>
          <w:bCs/>
        </w:rPr>
      </w:pPr>
      <w:r w:rsidRPr="00075610">
        <w:rPr>
          <w:rFonts w:cs="TimesNewRoman,Bold"/>
          <w:bCs/>
        </w:rPr>
        <w:t>8.</w:t>
      </w:r>
      <w:r>
        <w:rPr>
          <w:rFonts w:cs="TimesNewRoman,Bold"/>
          <w:bCs/>
        </w:rPr>
        <w:t xml:space="preserve"> </w:t>
      </w:r>
      <w:r w:rsidRPr="00075610">
        <w:rPr>
          <w:rFonts w:cstheme="minorHAnsi"/>
        </w:rPr>
        <w:t xml:space="preserve">W razie niewykonania czy nienależytego wykonania określonego w </w:t>
      </w:r>
      <w:r w:rsidRPr="00075610">
        <w:rPr>
          <w:rFonts w:cs="TimesNewRoman,Bold"/>
          <w:bCs/>
        </w:rPr>
        <w:t xml:space="preserve">§ </w:t>
      </w:r>
      <w:r w:rsidRPr="00075610">
        <w:rPr>
          <w:rFonts w:cs="TimesNewRoman,Bold"/>
          <w:bCs/>
        </w:rPr>
        <w:t xml:space="preserve">5 </w:t>
      </w:r>
      <w:r w:rsidRPr="00075610">
        <w:rPr>
          <w:rFonts w:cs="TimesNewRoman,Bold"/>
          <w:bCs/>
        </w:rPr>
        <w:t xml:space="preserve">ust. </w:t>
      </w:r>
      <w:r w:rsidRPr="00075610">
        <w:rPr>
          <w:rFonts w:cs="TimesNewRoman,Bold"/>
          <w:bCs/>
        </w:rPr>
        <w:t>5</w:t>
      </w:r>
      <w:r w:rsidRPr="00075610">
        <w:rPr>
          <w:rFonts w:cs="TimesNewRoman,Bold"/>
          <w:bCs/>
        </w:rPr>
        <w:t xml:space="preserve"> umowy obowiązku </w:t>
      </w:r>
      <w:r>
        <w:rPr>
          <w:rFonts w:cs="TimesNewRoman,Bold"/>
          <w:bCs/>
        </w:rPr>
        <w:br/>
        <w:t xml:space="preserve">    </w:t>
      </w:r>
      <w:r w:rsidRPr="00075610">
        <w:rPr>
          <w:rFonts w:cs="TimesNewRoman,Bold"/>
          <w:bCs/>
        </w:rPr>
        <w:t xml:space="preserve">sprzątania i utrzymania czystości w częściach wspólnych obiektu, w który, wykonywane są roboty </w:t>
      </w:r>
      <w:r>
        <w:rPr>
          <w:rFonts w:cs="TimesNewRoman,Bold"/>
          <w:bCs/>
        </w:rPr>
        <w:br/>
        <w:t xml:space="preserve">    </w:t>
      </w:r>
      <w:r w:rsidRPr="00075610">
        <w:rPr>
          <w:rFonts w:cstheme="minorHAnsi"/>
        </w:rPr>
        <w:t xml:space="preserve">Zamawiający ma prawo zlecić wykonanie tej usługi lub roboty budowlanej osobie trzeciej przy </w:t>
      </w:r>
      <w:r>
        <w:rPr>
          <w:rFonts w:cstheme="minorHAnsi"/>
        </w:rPr>
        <w:t xml:space="preserve">  </w:t>
      </w:r>
      <w:r>
        <w:rPr>
          <w:rFonts w:cstheme="minorHAnsi"/>
        </w:rPr>
        <w:br/>
        <w:t xml:space="preserve">    </w:t>
      </w:r>
      <w:r w:rsidRPr="00075610">
        <w:rPr>
          <w:rFonts w:cstheme="minorHAnsi"/>
        </w:rPr>
        <w:t>jednoczesnym obciążeniu kosztami jej wykonania Wykonawcę z faktury za przedmiot umowy.</w:t>
      </w:r>
    </w:p>
    <w:p w14:paraId="58F83372" w14:textId="77777777" w:rsidR="00075610" w:rsidRPr="00075610" w:rsidRDefault="00075610" w:rsidP="00075610">
      <w:pPr>
        <w:autoSpaceDE w:val="0"/>
        <w:autoSpaceDN w:val="0"/>
        <w:adjustRightInd w:val="0"/>
        <w:spacing w:after="0" w:line="276" w:lineRule="auto"/>
        <w:jc w:val="both"/>
        <w:rPr>
          <w:rFonts w:cs="TimesNewRoman"/>
        </w:rPr>
      </w:pPr>
    </w:p>
    <w:p w14:paraId="7E26A9B9" w14:textId="77777777" w:rsidR="00020D7E" w:rsidRDefault="00020D7E" w:rsidP="003A3927">
      <w:pPr>
        <w:autoSpaceDE w:val="0"/>
        <w:autoSpaceDN w:val="0"/>
        <w:adjustRightInd w:val="0"/>
        <w:spacing w:after="0" w:line="276" w:lineRule="auto"/>
        <w:jc w:val="center"/>
        <w:rPr>
          <w:rFonts w:cs="TimesNewRoman,Bold"/>
          <w:bCs/>
        </w:rPr>
      </w:pPr>
    </w:p>
    <w:p w14:paraId="1B0FB900" w14:textId="637EEF92"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lastRenderedPageBreak/>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lastRenderedPageBreak/>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w:t>
      </w:r>
      <w:r w:rsidR="00040EEF" w:rsidRPr="003A3927">
        <w:rPr>
          <w:rFonts w:cs="TimesNewRoman"/>
        </w:rPr>
        <w:lastRenderedPageBreak/>
        <w:t xml:space="preserve">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zawarcie umowy lub dokonanie jej zmiany według przedłożonego projektu wraz z częścią dokumentacji dotyczącą wykonania robót określonych w projekcie umowy lub projekcie jej </w:t>
      </w:r>
      <w:r w:rsidRPr="003A3927">
        <w:rPr>
          <w:rFonts w:cs="TimesNewRoman"/>
        </w:rPr>
        <w:lastRenderedPageBreak/>
        <w:t>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lastRenderedPageBreak/>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lastRenderedPageBreak/>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lastRenderedPageBreak/>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878EA13"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5A845E08" w14:textId="77777777" w:rsidR="00CF173B" w:rsidRDefault="00CF173B" w:rsidP="003A3927">
      <w:pPr>
        <w:autoSpaceDE w:val="0"/>
        <w:autoSpaceDN w:val="0"/>
        <w:adjustRightInd w:val="0"/>
        <w:spacing w:after="0" w:line="276" w:lineRule="auto"/>
        <w:jc w:val="center"/>
        <w:rPr>
          <w:rFonts w:cs="TimesNewRoman,Bold"/>
          <w:bCs/>
        </w:rPr>
      </w:pPr>
    </w:p>
    <w:p w14:paraId="2A90E9D4"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lastRenderedPageBreak/>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5690780B" w14:textId="77777777" w:rsidR="00261A43" w:rsidRDefault="00261A43" w:rsidP="003A3927">
      <w:pPr>
        <w:spacing w:line="276" w:lineRule="auto"/>
        <w:jc w:val="right"/>
        <w:rPr>
          <w:b/>
        </w:rPr>
      </w:pPr>
    </w:p>
    <w:p w14:paraId="7F5A1E33" w14:textId="77777777" w:rsidR="00261A43" w:rsidRDefault="00261A43" w:rsidP="003A3927">
      <w:pPr>
        <w:spacing w:line="276" w:lineRule="auto"/>
        <w:jc w:val="right"/>
        <w:rPr>
          <w:b/>
        </w:rPr>
      </w:pPr>
    </w:p>
    <w:p w14:paraId="3F45936C" w14:textId="77777777" w:rsidR="00261A43" w:rsidRDefault="00261A43" w:rsidP="003A3927">
      <w:pPr>
        <w:spacing w:line="276" w:lineRule="auto"/>
        <w:jc w:val="right"/>
        <w:rPr>
          <w:b/>
        </w:rPr>
      </w:pPr>
    </w:p>
    <w:p w14:paraId="24AC0251" w14:textId="77777777" w:rsidR="0085059E" w:rsidRDefault="0085059E" w:rsidP="003A3927">
      <w:pPr>
        <w:spacing w:line="276" w:lineRule="auto"/>
        <w:jc w:val="right"/>
        <w:rPr>
          <w:b/>
        </w:rPr>
      </w:pPr>
    </w:p>
    <w:p w14:paraId="75E1B012" w14:textId="77777777" w:rsidR="0085059E" w:rsidRDefault="0085059E" w:rsidP="003A3927">
      <w:pPr>
        <w:spacing w:line="276" w:lineRule="auto"/>
        <w:jc w:val="right"/>
        <w:rPr>
          <w:b/>
        </w:rPr>
      </w:pPr>
    </w:p>
    <w:p w14:paraId="6E2C89CA" w14:textId="77777777" w:rsidR="0085059E" w:rsidRDefault="0085059E" w:rsidP="003A3927">
      <w:pPr>
        <w:spacing w:line="276" w:lineRule="auto"/>
        <w:jc w:val="right"/>
        <w:rPr>
          <w:b/>
        </w:rPr>
      </w:pPr>
    </w:p>
    <w:p w14:paraId="3DAEEFE9" w14:textId="77777777" w:rsidR="0085059E" w:rsidRDefault="0085059E"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47A3AEE" w:rsidR="00796A92" w:rsidRPr="003A3927" w:rsidRDefault="00796A92" w:rsidP="00796A92">
      <w:pPr>
        <w:spacing w:line="360"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a zadania: …………………………………………………</w:t>
      </w:r>
      <w:r w:rsidRPr="003A3927">
        <w:t xml:space="preserve"> są lub będą przez czas realizacji inwestycji zatrudnione zarówno przez Wykonawcę, jak i przez wszelkich jego podwykonawców na podstawie umów o pracę.</w:t>
      </w:r>
    </w:p>
    <w:p w14:paraId="3369151B" w14:textId="77777777" w:rsidR="00796A92" w:rsidRPr="003A3927" w:rsidRDefault="00796A92" w:rsidP="00796A92">
      <w:pPr>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5BF49497" w14:textId="08D0BBA4"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D41759">
          <w:rPr>
            <w:noProof/>
            <w:sz w:val="16"/>
            <w:szCs w:val="16"/>
          </w:rPr>
          <w:t>4</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BCF" w14:textId="77777777" w:rsidR="0028462E" w:rsidRDefault="00075610">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1990" w14:textId="202BC518" w:rsidR="0028462E" w:rsidRDefault="00075610">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EDD9" w14:textId="77777777" w:rsidR="0028462E" w:rsidRDefault="00075610">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4163911"/>
    <w:multiLevelType w:val="hybridMultilevel"/>
    <w:tmpl w:val="F65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340054">
    <w:abstractNumId w:val="37"/>
  </w:num>
  <w:num w:numId="2" w16cid:durableId="1164665814">
    <w:abstractNumId w:val="6"/>
  </w:num>
  <w:num w:numId="3" w16cid:durableId="1304240565">
    <w:abstractNumId w:val="16"/>
  </w:num>
  <w:num w:numId="4" w16cid:durableId="1739329137">
    <w:abstractNumId w:val="5"/>
  </w:num>
  <w:num w:numId="5" w16cid:durableId="144976589">
    <w:abstractNumId w:val="25"/>
  </w:num>
  <w:num w:numId="6" w16cid:durableId="1669554957">
    <w:abstractNumId w:val="40"/>
  </w:num>
  <w:num w:numId="7" w16cid:durableId="884222278">
    <w:abstractNumId w:val="11"/>
  </w:num>
  <w:num w:numId="8" w16cid:durableId="75522763">
    <w:abstractNumId w:val="30"/>
  </w:num>
  <w:num w:numId="9" w16cid:durableId="795220926">
    <w:abstractNumId w:val="41"/>
  </w:num>
  <w:num w:numId="10" w16cid:durableId="1312755216">
    <w:abstractNumId w:val="10"/>
  </w:num>
  <w:num w:numId="11" w16cid:durableId="445540961">
    <w:abstractNumId w:val="9"/>
  </w:num>
  <w:num w:numId="12" w16cid:durableId="1509638522">
    <w:abstractNumId w:val="19"/>
  </w:num>
  <w:num w:numId="13" w16cid:durableId="918438645">
    <w:abstractNumId w:val="13"/>
  </w:num>
  <w:num w:numId="14" w16cid:durableId="343629283">
    <w:abstractNumId w:val="1"/>
  </w:num>
  <w:num w:numId="15" w16cid:durableId="762453788">
    <w:abstractNumId w:val="33"/>
  </w:num>
  <w:num w:numId="16" w16cid:durableId="237982264">
    <w:abstractNumId w:val="27"/>
  </w:num>
  <w:num w:numId="17" w16cid:durableId="1929540685">
    <w:abstractNumId w:val="17"/>
  </w:num>
  <w:num w:numId="18" w16cid:durableId="201748739">
    <w:abstractNumId w:val="26"/>
  </w:num>
  <w:num w:numId="19" w16cid:durableId="98836560">
    <w:abstractNumId w:val="2"/>
  </w:num>
  <w:num w:numId="20" w16cid:durableId="1363478188">
    <w:abstractNumId w:val="28"/>
  </w:num>
  <w:num w:numId="21" w16cid:durableId="1707362790">
    <w:abstractNumId w:val="34"/>
  </w:num>
  <w:num w:numId="22" w16cid:durableId="269050204">
    <w:abstractNumId w:val="15"/>
  </w:num>
  <w:num w:numId="23" w16cid:durableId="1608075220">
    <w:abstractNumId w:val="36"/>
  </w:num>
  <w:num w:numId="24" w16cid:durableId="1732581232">
    <w:abstractNumId w:val="18"/>
  </w:num>
  <w:num w:numId="25" w16cid:durableId="1965189631">
    <w:abstractNumId w:val="20"/>
  </w:num>
  <w:num w:numId="26" w16cid:durableId="1288469129">
    <w:abstractNumId w:val="39"/>
  </w:num>
  <w:num w:numId="27" w16cid:durableId="30108887">
    <w:abstractNumId w:val="35"/>
  </w:num>
  <w:num w:numId="28" w16cid:durableId="897403220">
    <w:abstractNumId w:val="3"/>
  </w:num>
  <w:num w:numId="29" w16cid:durableId="2063479280">
    <w:abstractNumId w:val="31"/>
  </w:num>
  <w:num w:numId="30" w16cid:durableId="809783695">
    <w:abstractNumId w:val="8"/>
  </w:num>
  <w:num w:numId="31" w16cid:durableId="1929076017">
    <w:abstractNumId w:val="22"/>
  </w:num>
  <w:num w:numId="32" w16cid:durableId="873543036">
    <w:abstractNumId w:val="12"/>
  </w:num>
  <w:num w:numId="33" w16cid:durableId="1199708619">
    <w:abstractNumId w:val="14"/>
  </w:num>
  <w:num w:numId="34" w16cid:durableId="1788543846">
    <w:abstractNumId w:val="38"/>
  </w:num>
  <w:num w:numId="35" w16cid:durableId="850988494">
    <w:abstractNumId w:val="29"/>
  </w:num>
  <w:num w:numId="36" w16cid:durableId="1057630901">
    <w:abstractNumId w:val="0"/>
  </w:num>
  <w:num w:numId="37" w16cid:durableId="1217470351">
    <w:abstractNumId w:val="7"/>
  </w:num>
  <w:num w:numId="38" w16cid:durableId="320039853">
    <w:abstractNumId w:val="32"/>
  </w:num>
  <w:num w:numId="39" w16cid:durableId="1974672618">
    <w:abstractNumId w:val="4"/>
  </w:num>
  <w:num w:numId="40" w16cid:durableId="949354684">
    <w:abstractNumId w:val="23"/>
  </w:num>
  <w:num w:numId="41" w16cid:durableId="1176530550">
    <w:abstractNumId w:val="24"/>
  </w:num>
  <w:num w:numId="42" w16cid:durableId="2036269990">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03C96"/>
    <w:rsid w:val="00011393"/>
    <w:rsid w:val="00011B69"/>
    <w:rsid w:val="0001503B"/>
    <w:rsid w:val="00020D7E"/>
    <w:rsid w:val="00024788"/>
    <w:rsid w:val="00034FA5"/>
    <w:rsid w:val="00040EEF"/>
    <w:rsid w:val="000421BE"/>
    <w:rsid w:val="000525D2"/>
    <w:rsid w:val="0005451A"/>
    <w:rsid w:val="00056285"/>
    <w:rsid w:val="00065938"/>
    <w:rsid w:val="00070575"/>
    <w:rsid w:val="00075610"/>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516DE"/>
    <w:rsid w:val="00160245"/>
    <w:rsid w:val="0017759E"/>
    <w:rsid w:val="00180E72"/>
    <w:rsid w:val="001912A1"/>
    <w:rsid w:val="001A06BE"/>
    <w:rsid w:val="001A43A6"/>
    <w:rsid w:val="001A6900"/>
    <w:rsid w:val="001B2433"/>
    <w:rsid w:val="001B2F4A"/>
    <w:rsid w:val="001B5FDA"/>
    <w:rsid w:val="001C7B68"/>
    <w:rsid w:val="001D2E48"/>
    <w:rsid w:val="001F1CB7"/>
    <w:rsid w:val="001F29A4"/>
    <w:rsid w:val="001F5045"/>
    <w:rsid w:val="00204CFC"/>
    <w:rsid w:val="0020590C"/>
    <w:rsid w:val="002108B6"/>
    <w:rsid w:val="00216179"/>
    <w:rsid w:val="002168BE"/>
    <w:rsid w:val="00224C2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A4DF7"/>
    <w:rsid w:val="002A7AE5"/>
    <w:rsid w:val="002B168A"/>
    <w:rsid w:val="002C6C11"/>
    <w:rsid w:val="002D7B7F"/>
    <w:rsid w:val="002E0F25"/>
    <w:rsid w:val="002E6117"/>
    <w:rsid w:val="002F1A85"/>
    <w:rsid w:val="00306881"/>
    <w:rsid w:val="0031099A"/>
    <w:rsid w:val="003179CE"/>
    <w:rsid w:val="00322BA8"/>
    <w:rsid w:val="00324E3B"/>
    <w:rsid w:val="00334658"/>
    <w:rsid w:val="00337DD6"/>
    <w:rsid w:val="00342D5D"/>
    <w:rsid w:val="0034346C"/>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570F"/>
    <w:rsid w:val="004E69F8"/>
    <w:rsid w:val="00500EE1"/>
    <w:rsid w:val="005049A9"/>
    <w:rsid w:val="0051131F"/>
    <w:rsid w:val="005279D3"/>
    <w:rsid w:val="005526C1"/>
    <w:rsid w:val="005602DE"/>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1322"/>
    <w:rsid w:val="00793DE8"/>
    <w:rsid w:val="00796A92"/>
    <w:rsid w:val="007A1911"/>
    <w:rsid w:val="007A43AC"/>
    <w:rsid w:val="007B5A66"/>
    <w:rsid w:val="007B5C51"/>
    <w:rsid w:val="007C0329"/>
    <w:rsid w:val="007C4012"/>
    <w:rsid w:val="007E0895"/>
    <w:rsid w:val="007E5EC1"/>
    <w:rsid w:val="007E68F2"/>
    <w:rsid w:val="008035D2"/>
    <w:rsid w:val="00804073"/>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74230"/>
    <w:rsid w:val="0087521B"/>
    <w:rsid w:val="00886B59"/>
    <w:rsid w:val="00886F23"/>
    <w:rsid w:val="008940D0"/>
    <w:rsid w:val="0089465A"/>
    <w:rsid w:val="00897F4F"/>
    <w:rsid w:val="008B606C"/>
    <w:rsid w:val="008B63DE"/>
    <w:rsid w:val="008C04ED"/>
    <w:rsid w:val="008C222D"/>
    <w:rsid w:val="008D6CB1"/>
    <w:rsid w:val="008D78FA"/>
    <w:rsid w:val="008E3711"/>
    <w:rsid w:val="008E71DC"/>
    <w:rsid w:val="008E7DC6"/>
    <w:rsid w:val="008F156C"/>
    <w:rsid w:val="008F5BCD"/>
    <w:rsid w:val="0090628C"/>
    <w:rsid w:val="009166D4"/>
    <w:rsid w:val="00922121"/>
    <w:rsid w:val="00923756"/>
    <w:rsid w:val="00931C0B"/>
    <w:rsid w:val="00932B7E"/>
    <w:rsid w:val="009349AF"/>
    <w:rsid w:val="00936C5C"/>
    <w:rsid w:val="0095042B"/>
    <w:rsid w:val="009516AA"/>
    <w:rsid w:val="0095458B"/>
    <w:rsid w:val="00962ADB"/>
    <w:rsid w:val="009646F1"/>
    <w:rsid w:val="0096471E"/>
    <w:rsid w:val="00970EF7"/>
    <w:rsid w:val="00975EE1"/>
    <w:rsid w:val="009836F1"/>
    <w:rsid w:val="00994547"/>
    <w:rsid w:val="009A4224"/>
    <w:rsid w:val="009A59CB"/>
    <w:rsid w:val="009B1306"/>
    <w:rsid w:val="009B73B2"/>
    <w:rsid w:val="009C3131"/>
    <w:rsid w:val="009C3EA1"/>
    <w:rsid w:val="009D077E"/>
    <w:rsid w:val="009D09A9"/>
    <w:rsid w:val="009D3ADD"/>
    <w:rsid w:val="009F6024"/>
    <w:rsid w:val="00A1062A"/>
    <w:rsid w:val="00A11091"/>
    <w:rsid w:val="00A21239"/>
    <w:rsid w:val="00A26CB7"/>
    <w:rsid w:val="00A306A4"/>
    <w:rsid w:val="00A320B3"/>
    <w:rsid w:val="00A40E67"/>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31B7C"/>
    <w:rsid w:val="00B36B2C"/>
    <w:rsid w:val="00B478A2"/>
    <w:rsid w:val="00B54F58"/>
    <w:rsid w:val="00B62245"/>
    <w:rsid w:val="00B63711"/>
    <w:rsid w:val="00B646C6"/>
    <w:rsid w:val="00B80B89"/>
    <w:rsid w:val="00B83AC9"/>
    <w:rsid w:val="00B87228"/>
    <w:rsid w:val="00B90536"/>
    <w:rsid w:val="00B91ED9"/>
    <w:rsid w:val="00B920F6"/>
    <w:rsid w:val="00BA5B91"/>
    <w:rsid w:val="00BB2AA3"/>
    <w:rsid w:val="00BE0EEA"/>
    <w:rsid w:val="00BE5F45"/>
    <w:rsid w:val="00BE635C"/>
    <w:rsid w:val="00BE655A"/>
    <w:rsid w:val="00BE7A1B"/>
    <w:rsid w:val="00BF33CA"/>
    <w:rsid w:val="00C002B9"/>
    <w:rsid w:val="00C12201"/>
    <w:rsid w:val="00C16375"/>
    <w:rsid w:val="00C16E18"/>
    <w:rsid w:val="00C1724C"/>
    <w:rsid w:val="00C17F69"/>
    <w:rsid w:val="00C20C8D"/>
    <w:rsid w:val="00C21F54"/>
    <w:rsid w:val="00C26C85"/>
    <w:rsid w:val="00C4140F"/>
    <w:rsid w:val="00C41F10"/>
    <w:rsid w:val="00C524A4"/>
    <w:rsid w:val="00C60FA1"/>
    <w:rsid w:val="00C74E23"/>
    <w:rsid w:val="00C75EBB"/>
    <w:rsid w:val="00C77663"/>
    <w:rsid w:val="00C836FC"/>
    <w:rsid w:val="00C84B99"/>
    <w:rsid w:val="00C87F36"/>
    <w:rsid w:val="00CA2EB9"/>
    <w:rsid w:val="00CA4EAE"/>
    <w:rsid w:val="00CA572E"/>
    <w:rsid w:val="00CB59B5"/>
    <w:rsid w:val="00CB717C"/>
    <w:rsid w:val="00CC1EBA"/>
    <w:rsid w:val="00CC442E"/>
    <w:rsid w:val="00CD2DA1"/>
    <w:rsid w:val="00CE16D0"/>
    <w:rsid w:val="00CE5DE6"/>
    <w:rsid w:val="00CF173B"/>
    <w:rsid w:val="00CF6F34"/>
    <w:rsid w:val="00D07A04"/>
    <w:rsid w:val="00D36B39"/>
    <w:rsid w:val="00D41759"/>
    <w:rsid w:val="00D439B6"/>
    <w:rsid w:val="00D55D57"/>
    <w:rsid w:val="00D604E7"/>
    <w:rsid w:val="00D63ECC"/>
    <w:rsid w:val="00D80B59"/>
    <w:rsid w:val="00D856FF"/>
    <w:rsid w:val="00D869E2"/>
    <w:rsid w:val="00D93CCD"/>
    <w:rsid w:val="00D94C6A"/>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60B20"/>
    <w:rsid w:val="00E629CB"/>
    <w:rsid w:val="00E63265"/>
    <w:rsid w:val="00E76037"/>
    <w:rsid w:val="00E8060F"/>
    <w:rsid w:val="00E831F9"/>
    <w:rsid w:val="00E83752"/>
    <w:rsid w:val="00E84901"/>
    <w:rsid w:val="00E86D6D"/>
    <w:rsid w:val="00E93208"/>
    <w:rsid w:val="00E96F1C"/>
    <w:rsid w:val="00EA1597"/>
    <w:rsid w:val="00EB17D0"/>
    <w:rsid w:val="00EB34A6"/>
    <w:rsid w:val="00EB5376"/>
    <w:rsid w:val="00EB687E"/>
    <w:rsid w:val="00EB72F3"/>
    <w:rsid w:val="00EC354E"/>
    <w:rsid w:val="00ED176C"/>
    <w:rsid w:val="00EE73BA"/>
    <w:rsid w:val="00EF1941"/>
    <w:rsid w:val="00EF5B57"/>
    <w:rsid w:val="00EF7B4E"/>
    <w:rsid w:val="00F000C2"/>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5416"/>
    <w:rsid w:val="00FA1B0B"/>
    <w:rsid w:val="00FA2A38"/>
    <w:rsid w:val="00FA319B"/>
    <w:rsid w:val="00FA5219"/>
    <w:rsid w:val="00FB0532"/>
    <w:rsid w:val="00FB2606"/>
    <w:rsid w:val="00FC3AB6"/>
    <w:rsid w:val="00FD1D9A"/>
    <w:rsid w:val="00FE2764"/>
    <w:rsid w:val="00FE28D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15:docId w15:val="{0414AD55-14B4-4EC2-8764-8705B64C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s=1&amp;sca_esv=6181e4a68536525f&amp;sxsrf=AE3TifNlAw_dcWxJTIPql4aO9k3Nkg_bTA%3A1754554876108&amp;q=PN-EN+13501-1&amp;sa=X&amp;ved=2ahUKEwjU8M6goviOAxXtVfEDHY9VKW4QxccNegQIIRAB&amp;mstk=AUtExfDs-JH4tG3Btoi3gKMUc4xw3ZTZkJtxwkHU2NGq61_VPMP3_io4L1hO8JqmOYBWNvwYRSTRJK1orLLnezxigGWwXpDx9Ss-6X1fVmZ8nxE4FFNOfOvoZMDn8VOcWqkzazR_4QJ23xBx6Acj-Eu-mm_dafNYfnKfQOfAQiuMc8dGRLU&amp;csu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F3D7-8BED-4F70-87D5-8385C2D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26</Pages>
  <Words>11095</Words>
  <Characters>66572</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180</cp:revision>
  <cp:lastPrinted>2025-08-08T08:32:00Z</cp:lastPrinted>
  <dcterms:created xsi:type="dcterms:W3CDTF">2021-06-09T12:07:00Z</dcterms:created>
  <dcterms:modified xsi:type="dcterms:W3CDTF">2025-09-19T12:17:00Z</dcterms:modified>
</cp:coreProperties>
</file>