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1.3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3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b/>
          <w:bCs/>
          <w:sz w:val="26"/>
          <w:szCs w:val="26"/>
        </w:rPr>
        <w:t>Część 3 – Dostawa ryby mrożonej (wg Załącznika nr 1A/3 - Formularz asortymentowo-cenowy)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NormalWeb"/>
        <w:numPr>
          <w:ilvl w:val="0"/>
          <w:numId w:val="0"/>
        </w:numPr>
        <w:spacing w:before="28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do 1 godziny </w:t>
      </w:r>
    </w:p>
    <w:p>
      <w:pPr>
        <w:pStyle w:val="NormalWeb"/>
        <w:numPr>
          <w:ilvl w:val="0"/>
          <w:numId w:val="0"/>
        </w:numPr>
        <w:spacing w:before="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od 1 do 1,5 godziny </w:t>
      </w:r>
    </w:p>
    <w:p>
      <w:pPr>
        <w:pStyle w:val="NormalWeb"/>
        <w:numPr>
          <w:ilvl w:val="0"/>
          <w:numId w:val="0"/>
        </w:numPr>
        <w:spacing w:before="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od 1,5 godziny do maksymalnie 2 godzin</w:t>
      </w:r>
    </w:p>
    <w:p>
      <w:pPr>
        <w:pStyle w:val="NormalWeb"/>
        <w:spacing w:before="280" w:after="0"/>
        <w:ind w:left="1440"/>
        <w:rPr>
          <w:rFonts w:ascii="Calibri" w:hAnsi="Calibri" w:cs="Calibri"/>
        </w:rPr>
      </w:pPr>
      <w:r>
        <w:rPr>
          <w:rFonts w:cs="Calibri" w:ascii="Calibri" w:hAnsi="Calibri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zm.)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numPr>
          <w:ilvl w:val="0"/>
          <w:numId w:val="4"/>
        </w:numPr>
        <w:spacing w:lineRule="auto" w:line="240" w:before="280" w:after="0"/>
        <w:rPr/>
      </w:pPr>
      <w:bookmarkStart w:id="1" w:name="_GoBack"/>
      <w:bookmarkEnd w:id="1"/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2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0"/>
        </w:tabs>
        <w:ind w:left="144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67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46782"/>
    <w:rPr>
      <w:color w:val="000080"/>
      <w:u w:val="single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46782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4</Pages>
  <Words>687</Words>
  <Characters>4811</Characters>
  <CharactersWithSpaces>5607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2025-09-17T11:58:00Z</dcterms:created>
  <dc:creator>Dell</dc:creator>
  <dc:description/>
  <dc:language>pl-PL</dc:language>
  <cp:lastModifiedBy/>
  <dcterms:modified xsi:type="dcterms:W3CDTF">2025-10-01T12:05:07Z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