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D8046" w14:textId="77777777" w:rsidR="00A813DD" w:rsidRPr="00E070AF" w:rsidRDefault="00A813DD" w:rsidP="00A813DD">
      <w:pPr>
        <w:spacing w:line="240" w:lineRule="atLeast"/>
        <w:jc w:val="center"/>
        <w:rPr>
          <w:rFonts w:ascii="Tahoma" w:hAnsi="Tahoma" w:cs="Tahoma"/>
          <w:b/>
          <w:bCs/>
          <w:sz w:val="36"/>
          <w:szCs w:val="36"/>
        </w:rPr>
      </w:pPr>
      <w:bookmarkStart w:id="0" w:name="_GoBack"/>
      <w:bookmarkEnd w:id="0"/>
      <w:r w:rsidRPr="00E070AF">
        <w:rPr>
          <w:rFonts w:ascii="Tahoma" w:hAnsi="Tahoma" w:cs="Tahoma"/>
          <w:b/>
          <w:bCs/>
          <w:sz w:val="36"/>
          <w:szCs w:val="36"/>
        </w:rPr>
        <w:t>Železnice  Slovenskej  republiky</w:t>
      </w:r>
    </w:p>
    <w:p w14:paraId="37C7095C" w14:textId="1BBED240" w:rsidR="00F45EBE" w:rsidRPr="00E070AF" w:rsidRDefault="00A813DD" w:rsidP="00A813DD">
      <w:pPr>
        <w:overflowPunct w:val="0"/>
        <w:autoSpaceDE w:val="0"/>
        <w:autoSpaceDN w:val="0"/>
        <w:adjustRightInd w:val="0"/>
        <w:spacing w:before="120" w:after="120" w:line="240" w:lineRule="atLeast"/>
        <w:contextualSpacing/>
        <w:jc w:val="center"/>
        <w:textAlignment w:val="baseline"/>
        <w:rPr>
          <w:rFonts w:ascii="Tahoma" w:eastAsia="Times New Roman" w:hAnsi="Tahoma" w:cs="Tahoma"/>
          <w:noProof w:val="0"/>
          <w:sz w:val="18"/>
          <w:szCs w:val="20"/>
          <w:lang w:eastAsia="sk-SK"/>
        </w:rPr>
      </w:pPr>
      <w:r w:rsidRPr="00E070AF">
        <w:rPr>
          <w:rFonts w:ascii="Tahoma" w:hAnsi="Tahoma" w:cs="Tahoma"/>
          <w:b/>
          <w:bCs/>
          <w:sz w:val="32"/>
          <w:szCs w:val="32"/>
        </w:rPr>
        <w:t>Generálne riaditeľstvo</w:t>
      </w:r>
    </w:p>
    <w:p w14:paraId="69BEF2E6" w14:textId="3BE9ACC7" w:rsidR="00F45EBE" w:rsidRPr="00E070AF" w:rsidRDefault="00F45EBE" w:rsidP="00514597">
      <w:pPr>
        <w:overflowPunct w:val="0"/>
        <w:autoSpaceDE w:val="0"/>
        <w:autoSpaceDN w:val="0"/>
        <w:adjustRightInd w:val="0"/>
        <w:spacing w:before="120" w:after="120" w:line="240" w:lineRule="atLeast"/>
        <w:contextualSpacing/>
        <w:textAlignment w:val="baseline"/>
        <w:rPr>
          <w:rFonts w:ascii="Tahoma" w:eastAsia="Times New Roman" w:hAnsi="Tahoma" w:cs="Tahoma"/>
          <w:noProof w:val="0"/>
          <w:sz w:val="18"/>
          <w:szCs w:val="20"/>
          <w:lang w:eastAsia="sk-SK"/>
        </w:rPr>
      </w:pPr>
    </w:p>
    <w:p w14:paraId="0E961ACC" w14:textId="77777777" w:rsidR="00A813DD" w:rsidRPr="00E070AF" w:rsidRDefault="00A813DD" w:rsidP="00514597">
      <w:pPr>
        <w:overflowPunct w:val="0"/>
        <w:autoSpaceDE w:val="0"/>
        <w:autoSpaceDN w:val="0"/>
        <w:adjustRightInd w:val="0"/>
        <w:spacing w:before="120" w:after="120" w:line="240" w:lineRule="atLeast"/>
        <w:contextualSpacing/>
        <w:textAlignment w:val="baseline"/>
        <w:rPr>
          <w:rFonts w:ascii="Tahoma" w:eastAsia="Times New Roman" w:hAnsi="Tahoma" w:cs="Tahoma"/>
          <w:noProof w:val="0"/>
          <w:sz w:val="18"/>
          <w:szCs w:val="20"/>
          <w:lang w:eastAsia="sk-SK"/>
        </w:rPr>
      </w:pPr>
    </w:p>
    <w:p w14:paraId="5D7951A5" w14:textId="77777777" w:rsidR="00F45EBE" w:rsidRPr="00E070AF" w:rsidRDefault="00F45EBE" w:rsidP="00514597">
      <w:pPr>
        <w:overflowPunct w:val="0"/>
        <w:autoSpaceDE w:val="0"/>
        <w:autoSpaceDN w:val="0"/>
        <w:adjustRightInd w:val="0"/>
        <w:spacing w:before="120" w:after="120" w:line="240" w:lineRule="atLeast"/>
        <w:contextualSpacing/>
        <w:textAlignment w:val="baseline"/>
        <w:rPr>
          <w:rFonts w:ascii="Tahoma" w:eastAsia="Times New Roman" w:hAnsi="Tahoma" w:cs="Tahoma"/>
          <w:noProof w:val="0"/>
          <w:sz w:val="18"/>
          <w:szCs w:val="20"/>
          <w:lang w:eastAsia="sk-SK"/>
        </w:rPr>
      </w:pPr>
    </w:p>
    <w:p w14:paraId="5A39DCB5" w14:textId="77777777" w:rsidR="00A813DD" w:rsidRPr="00E070AF" w:rsidRDefault="00A813DD" w:rsidP="00A813DD">
      <w:pPr>
        <w:tabs>
          <w:tab w:val="left" w:pos="426"/>
        </w:tabs>
        <w:spacing w:before="120"/>
        <w:jc w:val="center"/>
        <w:rPr>
          <w:rFonts w:ascii="Tahoma" w:hAnsi="Tahoma" w:cs="Tahoma"/>
        </w:rPr>
      </w:pPr>
      <w:r w:rsidRPr="00E070AF">
        <w:rPr>
          <w:rFonts w:ascii="Tahoma" w:hAnsi="Tahoma" w:cs="Tahoma"/>
        </w:rPr>
        <w:t>Metodický pokyn generálneho riaditeľa</w:t>
      </w:r>
    </w:p>
    <w:p w14:paraId="123E1CF5" w14:textId="77777777" w:rsidR="00F45EBE" w:rsidRPr="00E070AF" w:rsidRDefault="00F45EBE" w:rsidP="00514597">
      <w:pPr>
        <w:overflowPunct w:val="0"/>
        <w:autoSpaceDE w:val="0"/>
        <w:autoSpaceDN w:val="0"/>
        <w:adjustRightInd w:val="0"/>
        <w:spacing w:before="120" w:after="120" w:line="240" w:lineRule="atLeast"/>
        <w:contextualSpacing/>
        <w:textAlignment w:val="baseline"/>
        <w:rPr>
          <w:rFonts w:ascii="Tahoma" w:eastAsia="Times New Roman" w:hAnsi="Tahoma" w:cs="Tahoma"/>
          <w:noProof w:val="0"/>
          <w:sz w:val="18"/>
          <w:szCs w:val="20"/>
          <w:lang w:eastAsia="sk-SK"/>
        </w:rPr>
      </w:pPr>
    </w:p>
    <w:p w14:paraId="63BA58CB" w14:textId="77777777" w:rsidR="00F45EBE" w:rsidRPr="00E070AF" w:rsidRDefault="00F45EBE" w:rsidP="00514597">
      <w:pPr>
        <w:overflowPunct w:val="0"/>
        <w:autoSpaceDE w:val="0"/>
        <w:autoSpaceDN w:val="0"/>
        <w:adjustRightInd w:val="0"/>
        <w:spacing w:before="120" w:after="120" w:line="240" w:lineRule="atLeast"/>
        <w:contextualSpacing/>
        <w:jc w:val="center"/>
        <w:textAlignment w:val="baseline"/>
        <w:rPr>
          <w:rFonts w:ascii="Tahoma" w:eastAsia="Times New Roman" w:hAnsi="Tahoma" w:cs="Tahoma"/>
          <w:b/>
          <w:noProof w:val="0"/>
          <w:sz w:val="20"/>
          <w:szCs w:val="20"/>
          <w:lang w:eastAsia="sk-SK"/>
        </w:rPr>
      </w:pPr>
    </w:p>
    <w:p w14:paraId="345832FD" w14:textId="77777777" w:rsidR="00F45EBE" w:rsidRPr="00E070AF" w:rsidRDefault="00F45EBE" w:rsidP="00514597">
      <w:pPr>
        <w:tabs>
          <w:tab w:val="left" w:pos="3802"/>
        </w:tabs>
        <w:overflowPunct w:val="0"/>
        <w:autoSpaceDE w:val="0"/>
        <w:autoSpaceDN w:val="0"/>
        <w:adjustRightInd w:val="0"/>
        <w:spacing w:before="120" w:after="120" w:line="240" w:lineRule="atLeast"/>
        <w:contextualSpacing/>
        <w:jc w:val="center"/>
        <w:textAlignment w:val="baseline"/>
        <w:rPr>
          <w:rFonts w:ascii="Tahoma" w:eastAsia="Times New Roman" w:hAnsi="Tahoma" w:cs="Tahoma"/>
          <w:b/>
          <w:caps/>
          <w:noProof w:val="0"/>
          <w:sz w:val="32"/>
          <w:szCs w:val="32"/>
          <w:lang w:eastAsia="sk-SK"/>
        </w:rPr>
      </w:pPr>
      <w:r w:rsidRPr="00E070AF">
        <w:rPr>
          <w:rFonts w:ascii="Tahoma" w:eastAsia="Times New Roman" w:hAnsi="Tahoma" w:cs="Tahoma"/>
          <w:b/>
          <w:caps/>
          <w:noProof w:val="0"/>
          <w:sz w:val="32"/>
          <w:szCs w:val="32"/>
          <w:lang w:eastAsia="sk-SK"/>
        </w:rPr>
        <w:t>METODICKÝ POSTUP</w:t>
      </w:r>
      <w:r w:rsidRPr="00E070AF">
        <w:rPr>
          <w:rFonts w:ascii="Tahoma" w:eastAsia="Times New Roman" w:hAnsi="Tahoma" w:cs="Tahoma"/>
          <w:b/>
          <w:caps/>
          <w:noProof w:val="0"/>
          <w:sz w:val="32"/>
          <w:szCs w:val="32"/>
          <w:lang w:eastAsia="sk-SK"/>
        </w:rPr>
        <w:br/>
        <w:t>PRE INVESTORSKÚ ČINNOSŤ</w:t>
      </w:r>
    </w:p>
    <w:p w14:paraId="36A8D972" w14:textId="77777777" w:rsidR="00F45EBE" w:rsidRPr="00E070AF" w:rsidRDefault="00F45EBE" w:rsidP="00514597">
      <w:pPr>
        <w:tabs>
          <w:tab w:val="left" w:pos="3802"/>
        </w:tabs>
        <w:overflowPunct w:val="0"/>
        <w:autoSpaceDE w:val="0"/>
        <w:autoSpaceDN w:val="0"/>
        <w:adjustRightInd w:val="0"/>
        <w:spacing w:before="120" w:after="120" w:line="240" w:lineRule="atLeast"/>
        <w:contextualSpacing/>
        <w:jc w:val="center"/>
        <w:textAlignment w:val="baseline"/>
        <w:rPr>
          <w:rFonts w:ascii="Tahoma" w:eastAsia="Times New Roman" w:hAnsi="Tahoma" w:cs="Tahoma"/>
          <w:b/>
          <w:caps/>
          <w:noProof w:val="0"/>
          <w:sz w:val="32"/>
          <w:szCs w:val="32"/>
          <w:lang w:eastAsia="sk-SK"/>
        </w:rPr>
      </w:pPr>
      <w:r w:rsidRPr="00E070AF">
        <w:rPr>
          <w:rFonts w:ascii="Tahoma" w:eastAsia="Times New Roman" w:hAnsi="Tahoma" w:cs="Tahoma"/>
          <w:b/>
          <w:caps/>
          <w:noProof w:val="0"/>
          <w:sz w:val="32"/>
          <w:szCs w:val="32"/>
          <w:lang w:eastAsia="sk-SK"/>
        </w:rPr>
        <w:t>NA ŽSR</w:t>
      </w:r>
    </w:p>
    <w:p w14:paraId="5DB3E041" w14:textId="77777777" w:rsidR="00F45EBE" w:rsidRPr="00160AF3" w:rsidRDefault="00F45EBE" w:rsidP="00514597">
      <w:pPr>
        <w:overflowPunct w:val="0"/>
        <w:autoSpaceDE w:val="0"/>
        <w:autoSpaceDN w:val="0"/>
        <w:adjustRightInd w:val="0"/>
        <w:spacing w:before="120" w:after="120" w:line="240" w:lineRule="atLeast"/>
        <w:contextualSpacing/>
        <w:textAlignment w:val="baseline"/>
        <w:rPr>
          <w:rFonts w:eastAsia="Times New Roman" w:cs="Times New Roman"/>
          <w:noProof w:val="0"/>
          <w:sz w:val="37"/>
          <w:szCs w:val="20"/>
          <w:lang w:eastAsia="sk-SK"/>
        </w:rPr>
      </w:pPr>
    </w:p>
    <w:tbl>
      <w:tblPr>
        <w:tblW w:w="4622" w:type="dxa"/>
        <w:tblInd w:w="48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4622"/>
      </w:tblGrid>
      <w:tr w:rsidR="00A813DD" w14:paraId="70556685" w14:textId="77777777" w:rsidTr="00DD4456">
        <w:trPr>
          <w:cantSplit/>
          <w:trHeight w:val="468"/>
        </w:trPr>
        <w:tc>
          <w:tcPr>
            <w:tcW w:w="4622" w:type="dxa"/>
            <w:vAlign w:val="center"/>
          </w:tcPr>
          <w:p w14:paraId="7E5A7C09" w14:textId="77777777" w:rsidR="00A813DD" w:rsidRPr="003B04AA" w:rsidRDefault="00A813DD" w:rsidP="007F37BA">
            <w:pPr>
              <w:spacing w:before="120" w:after="120"/>
              <w:rPr>
                <w:rFonts w:ascii="Arial" w:hAnsi="Arial"/>
                <w:b/>
                <w:bCs/>
                <w:sz w:val="20"/>
                <w:szCs w:val="20"/>
              </w:rPr>
            </w:pPr>
            <w:r>
              <w:rPr>
                <w:b/>
                <w:bCs/>
              </w:rPr>
              <w:br w:type="page"/>
            </w:r>
            <w:r w:rsidRPr="003B04AA">
              <w:rPr>
                <w:rFonts w:ascii="Arial" w:hAnsi="Arial"/>
                <w:b/>
                <w:bCs/>
                <w:sz w:val="20"/>
                <w:szCs w:val="20"/>
              </w:rPr>
              <w:t>Zoznam adresátov:</w:t>
            </w:r>
          </w:p>
        </w:tc>
      </w:tr>
      <w:tr w:rsidR="00A813DD" w14:paraId="2AA7ABC5" w14:textId="77777777" w:rsidTr="00DD4456">
        <w:trPr>
          <w:cantSplit/>
          <w:trHeight w:val="1305"/>
        </w:trPr>
        <w:tc>
          <w:tcPr>
            <w:tcW w:w="4622" w:type="dxa"/>
          </w:tcPr>
          <w:p w14:paraId="174AE2E5" w14:textId="77777777" w:rsidR="00A813DD" w:rsidRPr="00724834" w:rsidRDefault="00A813DD" w:rsidP="00A813DD">
            <w:pPr>
              <w:spacing w:after="120"/>
              <w:rPr>
                <w:rFonts w:ascii="Tahoma" w:hAnsi="Tahoma" w:cs="Tahoma"/>
                <w:lang w:eastAsia="cs-CZ"/>
              </w:rPr>
            </w:pPr>
            <w:r w:rsidRPr="00724834">
              <w:rPr>
                <w:rFonts w:ascii="Tahoma" w:hAnsi="Tahoma" w:cs="Tahoma"/>
                <w:lang w:eastAsia="cs-CZ"/>
              </w:rPr>
              <w:t xml:space="preserve">Námestníci generálneho riaditeľa ŽSR </w:t>
            </w:r>
          </w:p>
          <w:p w14:paraId="2EEF384B" w14:textId="77777777" w:rsidR="00A813DD" w:rsidRPr="00724834" w:rsidRDefault="00A813DD" w:rsidP="00A813DD">
            <w:pPr>
              <w:spacing w:after="120"/>
              <w:rPr>
                <w:rFonts w:ascii="Tahoma" w:hAnsi="Tahoma" w:cs="Tahoma"/>
                <w:lang w:eastAsia="cs-CZ"/>
              </w:rPr>
            </w:pPr>
            <w:r w:rsidRPr="00724834">
              <w:rPr>
                <w:rFonts w:ascii="Tahoma" w:hAnsi="Tahoma" w:cs="Tahoma"/>
                <w:lang w:eastAsia="cs-CZ"/>
              </w:rPr>
              <w:t xml:space="preserve">Riaditelia odborov GR ŽSR </w:t>
            </w:r>
          </w:p>
          <w:p w14:paraId="2A4F6B91" w14:textId="77777777" w:rsidR="00A813DD" w:rsidRPr="00724834" w:rsidRDefault="00A813DD" w:rsidP="00A813DD">
            <w:pPr>
              <w:spacing w:after="120"/>
              <w:rPr>
                <w:rFonts w:ascii="Tahoma" w:hAnsi="Tahoma" w:cs="Tahoma"/>
                <w:sz w:val="20"/>
                <w:szCs w:val="20"/>
                <w:lang w:eastAsia="cs-CZ"/>
              </w:rPr>
            </w:pPr>
            <w:r w:rsidRPr="00724834">
              <w:rPr>
                <w:rFonts w:ascii="Tahoma" w:hAnsi="Tahoma" w:cs="Tahoma"/>
                <w:lang w:eastAsia="cs-CZ"/>
              </w:rPr>
              <w:t>Riaditelia VOJ ŽSR</w:t>
            </w:r>
          </w:p>
          <w:p w14:paraId="43DE56BE" w14:textId="77777777" w:rsidR="00A813DD" w:rsidRPr="00724834" w:rsidRDefault="00A813DD" w:rsidP="00A813DD">
            <w:pPr>
              <w:spacing w:before="240" w:after="120"/>
              <w:rPr>
                <w:rFonts w:ascii="Arial" w:hAnsi="Arial" w:cs="Arial"/>
                <w:sz w:val="20"/>
                <w:szCs w:val="20"/>
                <w:u w:val="single"/>
                <w:lang w:eastAsia="cs-CZ"/>
              </w:rPr>
            </w:pPr>
            <w:r w:rsidRPr="00724834">
              <w:rPr>
                <w:rFonts w:ascii="Arial" w:hAnsi="Arial" w:cs="Arial"/>
                <w:sz w:val="20"/>
                <w:szCs w:val="20"/>
                <w:u w:val="single"/>
                <w:lang w:eastAsia="cs-CZ"/>
              </w:rPr>
              <w:t xml:space="preserve">Na vedomie: </w:t>
            </w:r>
          </w:p>
          <w:p w14:paraId="43B29249" w14:textId="77777777" w:rsidR="00A813DD" w:rsidRPr="00724834" w:rsidRDefault="00A813DD" w:rsidP="00A813DD">
            <w:pPr>
              <w:spacing w:after="120"/>
              <w:rPr>
                <w:rFonts w:ascii="Tahoma" w:hAnsi="Tahoma" w:cs="Tahoma"/>
                <w:lang w:eastAsia="cs-CZ"/>
              </w:rPr>
            </w:pPr>
            <w:r w:rsidRPr="00724834">
              <w:rPr>
                <w:rFonts w:ascii="Tahoma" w:hAnsi="Tahoma" w:cs="Tahoma"/>
                <w:lang w:eastAsia="cs-CZ"/>
              </w:rPr>
              <w:t xml:space="preserve">Kancelária SR ŽSR </w:t>
            </w:r>
          </w:p>
          <w:p w14:paraId="34A2DD80" w14:textId="77777777" w:rsidR="00A813DD" w:rsidRPr="00724834" w:rsidRDefault="00A813DD" w:rsidP="00A813DD">
            <w:pPr>
              <w:spacing w:after="120"/>
              <w:rPr>
                <w:rFonts w:ascii="Tahoma" w:hAnsi="Tahoma" w:cs="Tahoma"/>
                <w:lang w:eastAsia="cs-CZ"/>
              </w:rPr>
            </w:pPr>
            <w:r w:rsidRPr="00724834">
              <w:rPr>
                <w:rFonts w:ascii="Tahoma" w:hAnsi="Tahoma" w:cs="Tahoma"/>
                <w:lang w:eastAsia="cs-CZ"/>
              </w:rPr>
              <w:t>Generálny inšpektor SR ŽSR</w:t>
            </w:r>
          </w:p>
          <w:p w14:paraId="67184F50" w14:textId="5E38C275" w:rsidR="00A813DD" w:rsidRPr="00BF1E4F" w:rsidRDefault="00A813DD" w:rsidP="00A813DD">
            <w:pPr>
              <w:spacing w:after="120"/>
              <w:rPr>
                <w:rFonts w:ascii="Tahoma" w:hAnsi="Tahoma" w:cs="Tahoma"/>
              </w:rPr>
            </w:pPr>
            <w:r w:rsidRPr="00724834">
              <w:rPr>
                <w:rFonts w:ascii="Tahoma" w:hAnsi="Tahoma" w:cs="Tahoma"/>
                <w:lang w:eastAsia="cs-CZ"/>
              </w:rPr>
              <w:t>MD SR</w:t>
            </w:r>
          </w:p>
        </w:tc>
      </w:tr>
    </w:tbl>
    <w:p w14:paraId="4BA2AB73" w14:textId="77777777" w:rsidR="00F45EBE" w:rsidRPr="00FA2CC1" w:rsidRDefault="00F45EBE" w:rsidP="00FA2CC1">
      <w:pPr>
        <w:overflowPunct w:val="0"/>
        <w:autoSpaceDE w:val="0"/>
        <w:autoSpaceDN w:val="0"/>
        <w:adjustRightInd w:val="0"/>
        <w:spacing w:after="0" w:line="240" w:lineRule="atLeast"/>
        <w:contextualSpacing/>
        <w:textAlignment w:val="baseline"/>
        <w:rPr>
          <w:rFonts w:eastAsia="Times New Roman" w:cs="Times New Roman"/>
          <w:noProof w:val="0"/>
          <w:sz w:val="20"/>
          <w:szCs w:val="20"/>
          <w:lang w:eastAsia="sk-SK"/>
        </w:rPr>
      </w:pPr>
    </w:p>
    <w:tbl>
      <w:tblPr>
        <w:tblW w:w="94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4815"/>
        <w:gridCol w:w="2201"/>
        <w:gridCol w:w="2435"/>
      </w:tblGrid>
      <w:tr w:rsidR="00A813DD" w14:paraId="0183557F" w14:textId="77777777" w:rsidTr="00DD4456">
        <w:trPr>
          <w:cantSplit/>
          <w:trHeight w:val="929"/>
        </w:trPr>
        <w:tc>
          <w:tcPr>
            <w:tcW w:w="4815" w:type="dxa"/>
          </w:tcPr>
          <w:p w14:paraId="422A38D2" w14:textId="77777777" w:rsidR="00A813DD" w:rsidRPr="00E070AF" w:rsidRDefault="00A813DD" w:rsidP="007F37BA">
            <w:pPr>
              <w:pStyle w:val="Hlavika"/>
              <w:tabs>
                <w:tab w:val="clear" w:pos="4536"/>
                <w:tab w:val="clear" w:pos="9072"/>
              </w:tabs>
              <w:spacing w:before="60" w:after="120"/>
              <w:ind w:left="709" w:hanging="539"/>
              <w:rPr>
                <w:rFonts w:ascii="Tahoma" w:hAnsi="Tahoma" w:cs="Tahoma"/>
                <w:b/>
                <w:bCs/>
                <w:lang w:eastAsia="cs-CZ"/>
              </w:rPr>
            </w:pPr>
            <w:r w:rsidRPr="00E070AF">
              <w:rPr>
                <w:rFonts w:ascii="Tahoma" w:hAnsi="Tahoma" w:cs="Tahoma"/>
                <w:b/>
                <w:bCs/>
                <w:lang w:eastAsia="cs-CZ"/>
              </w:rPr>
              <w:t>Spracovateľský/gestorský útvar</w:t>
            </w:r>
          </w:p>
          <w:p w14:paraId="014FD3E2" w14:textId="626E9544" w:rsidR="00A813DD" w:rsidRPr="00B0606D" w:rsidRDefault="00A813DD" w:rsidP="00B0606D">
            <w:pPr>
              <w:spacing w:before="120"/>
              <w:ind w:left="708" w:hanging="540"/>
              <w:jc w:val="center"/>
              <w:rPr>
                <w:rFonts w:ascii="Tahoma" w:hAnsi="Tahoma" w:cs="Tahoma"/>
                <w:sz w:val="20"/>
                <w:szCs w:val="20"/>
              </w:rPr>
            </w:pPr>
            <w:r w:rsidRPr="00E070AF">
              <w:rPr>
                <w:rFonts w:ascii="Tahoma" w:hAnsi="Tahoma" w:cs="Tahoma"/>
                <w:sz w:val="20"/>
                <w:szCs w:val="20"/>
              </w:rPr>
              <w:t>O 110 GR ŽSR</w:t>
            </w:r>
          </w:p>
        </w:tc>
        <w:tc>
          <w:tcPr>
            <w:tcW w:w="2201" w:type="dxa"/>
          </w:tcPr>
          <w:p w14:paraId="6E804144" w14:textId="77777777" w:rsidR="00A813DD" w:rsidRPr="00E070AF" w:rsidRDefault="00A813DD" w:rsidP="007F37BA">
            <w:pPr>
              <w:pStyle w:val="Hlavika"/>
              <w:tabs>
                <w:tab w:val="clear" w:pos="4536"/>
                <w:tab w:val="clear" w:pos="9072"/>
              </w:tabs>
              <w:spacing w:before="60" w:after="120"/>
              <w:ind w:left="709" w:hanging="539"/>
              <w:rPr>
                <w:rFonts w:ascii="Tahoma" w:hAnsi="Tahoma" w:cs="Tahoma"/>
                <w:b/>
                <w:bCs/>
                <w:lang w:eastAsia="cs-CZ"/>
              </w:rPr>
            </w:pPr>
            <w:r w:rsidRPr="00E070AF">
              <w:rPr>
                <w:rFonts w:ascii="Tahoma" w:hAnsi="Tahoma" w:cs="Tahoma"/>
                <w:b/>
                <w:bCs/>
                <w:lang w:eastAsia="cs-CZ"/>
              </w:rPr>
              <w:t>Číslo</w:t>
            </w:r>
          </w:p>
          <w:p w14:paraId="4954C870" w14:textId="23447754" w:rsidR="00A813DD" w:rsidRPr="00E070AF" w:rsidRDefault="00DE5098" w:rsidP="007F37BA">
            <w:pPr>
              <w:spacing w:before="120"/>
              <w:ind w:left="708" w:hanging="540"/>
              <w:jc w:val="center"/>
              <w:rPr>
                <w:rFonts w:ascii="Tahoma" w:hAnsi="Tahoma" w:cs="Tahoma"/>
                <w:b/>
                <w:bCs/>
                <w:sz w:val="18"/>
                <w:szCs w:val="18"/>
              </w:rPr>
            </w:pPr>
            <w:r>
              <w:rPr>
                <w:rFonts w:ascii="Tahoma" w:hAnsi="Tahoma" w:cs="Tahoma"/>
                <w:sz w:val="20"/>
                <w:szCs w:val="20"/>
              </w:rPr>
              <w:t>41312/2025/O110-1</w:t>
            </w:r>
          </w:p>
        </w:tc>
        <w:tc>
          <w:tcPr>
            <w:tcW w:w="2435" w:type="dxa"/>
          </w:tcPr>
          <w:p w14:paraId="549A43EF" w14:textId="77777777" w:rsidR="00A813DD" w:rsidRPr="00E070AF" w:rsidRDefault="00A813DD" w:rsidP="007F37BA">
            <w:pPr>
              <w:pStyle w:val="Hlavika"/>
              <w:tabs>
                <w:tab w:val="clear" w:pos="4536"/>
                <w:tab w:val="clear" w:pos="9072"/>
              </w:tabs>
              <w:spacing w:before="120" w:after="120"/>
              <w:ind w:left="708" w:hanging="540"/>
              <w:rPr>
                <w:rFonts w:ascii="Tahoma" w:hAnsi="Tahoma" w:cs="Tahoma"/>
                <w:b/>
                <w:bCs/>
                <w:lang w:eastAsia="cs-CZ"/>
              </w:rPr>
            </w:pPr>
            <w:r w:rsidRPr="00E070AF">
              <w:rPr>
                <w:rFonts w:ascii="Tahoma" w:hAnsi="Tahoma" w:cs="Tahoma"/>
                <w:b/>
                <w:bCs/>
                <w:lang w:eastAsia="cs-CZ"/>
              </w:rPr>
              <w:t>Označenie</w:t>
            </w:r>
          </w:p>
          <w:p w14:paraId="3D2CFA19" w14:textId="27E87261" w:rsidR="00A813DD" w:rsidRPr="00E070AF" w:rsidRDefault="00A813DD" w:rsidP="00470A07">
            <w:pPr>
              <w:jc w:val="center"/>
              <w:rPr>
                <w:rFonts w:ascii="Tahoma" w:hAnsi="Tahoma" w:cs="Tahoma"/>
              </w:rPr>
            </w:pPr>
            <w:r w:rsidRPr="00E070AF">
              <w:rPr>
                <w:rFonts w:ascii="Tahoma" w:hAnsi="Tahoma" w:cs="Tahoma"/>
              </w:rPr>
              <w:t>I-</w:t>
            </w:r>
            <w:r w:rsidR="00470A07" w:rsidRPr="00E070AF">
              <w:rPr>
                <w:rFonts w:ascii="Tahoma" w:hAnsi="Tahoma" w:cs="Tahoma"/>
              </w:rPr>
              <w:t>02</w:t>
            </w:r>
            <w:r w:rsidRPr="00E070AF">
              <w:rPr>
                <w:rFonts w:ascii="Tahoma" w:hAnsi="Tahoma" w:cs="Tahoma"/>
              </w:rPr>
              <w:t>-O110-2025</w:t>
            </w:r>
          </w:p>
        </w:tc>
      </w:tr>
      <w:tr w:rsidR="00A813DD" w14:paraId="1BEB9088" w14:textId="77777777" w:rsidTr="00DD4456">
        <w:trPr>
          <w:cantSplit/>
          <w:trHeight w:val="951"/>
        </w:trPr>
        <w:tc>
          <w:tcPr>
            <w:tcW w:w="4815" w:type="dxa"/>
          </w:tcPr>
          <w:p w14:paraId="2DE396E7" w14:textId="77777777" w:rsidR="00E822FF" w:rsidRPr="00912419" w:rsidRDefault="00E822FF" w:rsidP="00E822FF">
            <w:pPr>
              <w:pStyle w:val="Hlavika"/>
              <w:tabs>
                <w:tab w:val="clear" w:pos="4536"/>
                <w:tab w:val="clear" w:pos="9072"/>
              </w:tabs>
              <w:spacing w:before="60" w:after="120"/>
              <w:ind w:left="709" w:hanging="539"/>
              <w:rPr>
                <w:rFonts w:ascii="Tahoma" w:hAnsi="Tahoma" w:cs="Tahoma"/>
                <w:b/>
                <w:bCs/>
                <w:lang w:eastAsia="cs-CZ"/>
              </w:rPr>
            </w:pPr>
            <w:r w:rsidRPr="00912419">
              <w:rPr>
                <w:rFonts w:ascii="Tahoma" w:hAnsi="Tahoma" w:cs="Tahoma"/>
                <w:b/>
                <w:bCs/>
                <w:lang w:eastAsia="cs-CZ"/>
              </w:rPr>
              <w:t>Účinnosť od</w:t>
            </w:r>
          </w:p>
          <w:p w14:paraId="3B5D6F71" w14:textId="400EB09B" w:rsidR="00A813DD" w:rsidRPr="00E070AF" w:rsidRDefault="00E822FF" w:rsidP="00E822FF">
            <w:pPr>
              <w:jc w:val="center"/>
              <w:rPr>
                <w:rFonts w:ascii="Tahoma" w:hAnsi="Tahoma" w:cs="Tahoma"/>
                <w:sz w:val="20"/>
                <w:szCs w:val="20"/>
              </w:rPr>
            </w:pPr>
            <w:bookmarkStart w:id="1" w:name="_Toc213319246"/>
            <w:r w:rsidRPr="00F32D39">
              <w:rPr>
                <w:rFonts w:ascii="Tahoma" w:hAnsi="Tahoma" w:cs="Tahoma"/>
              </w:rPr>
              <w:t>Dňom zverejnenia (</w:t>
            </w:r>
            <w:r>
              <w:rPr>
                <w:rFonts w:ascii="Tahoma" w:hAnsi="Tahoma" w:cs="Tahoma"/>
              </w:rPr>
              <w:t>10</w:t>
            </w:r>
            <w:r w:rsidRPr="00F32D39">
              <w:rPr>
                <w:rFonts w:ascii="Tahoma" w:hAnsi="Tahoma" w:cs="Tahoma"/>
              </w:rPr>
              <w:t xml:space="preserve">. </w:t>
            </w:r>
            <w:r>
              <w:rPr>
                <w:rFonts w:ascii="Tahoma" w:hAnsi="Tahoma" w:cs="Tahoma"/>
              </w:rPr>
              <w:t>11</w:t>
            </w:r>
            <w:r w:rsidRPr="00F32D39">
              <w:rPr>
                <w:rFonts w:ascii="Tahoma" w:hAnsi="Tahoma" w:cs="Tahoma"/>
              </w:rPr>
              <w:t>. 2025)</w:t>
            </w:r>
            <w:bookmarkEnd w:id="1"/>
          </w:p>
        </w:tc>
        <w:tc>
          <w:tcPr>
            <w:tcW w:w="4636" w:type="dxa"/>
            <w:gridSpan w:val="2"/>
          </w:tcPr>
          <w:p w14:paraId="0A8923B9" w14:textId="77777777" w:rsidR="00A813DD" w:rsidRPr="00E070AF" w:rsidRDefault="00A813DD" w:rsidP="007F37BA">
            <w:pPr>
              <w:pStyle w:val="Hlavika"/>
              <w:tabs>
                <w:tab w:val="clear" w:pos="4536"/>
                <w:tab w:val="clear" w:pos="9072"/>
              </w:tabs>
              <w:spacing w:before="60" w:after="120"/>
              <w:ind w:left="709" w:hanging="539"/>
              <w:rPr>
                <w:rFonts w:ascii="Tahoma" w:hAnsi="Tahoma" w:cs="Tahoma"/>
                <w:b/>
                <w:bCs/>
                <w:lang w:eastAsia="cs-CZ"/>
              </w:rPr>
            </w:pPr>
            <w:r w:rsidRPr="00E070AF">
              <w:rPr>
                <w:rFonts w:ascii="Tahoma" w:hAnsi="Tahoma" w:cs="Tahoma"/>
                <w:b/>
                <w:bCs/>
                <w:lang w:eastAsia="cs-CZ"/>
              </w:rPr>
              <w:t xml:space="preserve">Termín splnenia poslednej úlohy/aktuálnosť </w:t>
            </w:r>
          </w:p>
          <w:p w14:paraId="4A2C2DF3" w14:textId="76C962DD" w:rsidR="00A813DD" w:rsidRPr="00E070AF" w:rsidRDefault="00FA2CC1" w:rsidP="00912419">
            <w:pPr>
              <w:spacing w:after="60"/>
              <w:jc w:val="center"/>
              <w:rPr>
                <w:bCs/>
                <w:lang w:eastAsia="cs-CZ"/>
              </w:rPr>
            </w:pPr>
            <w:bookmarkStart w:id="2" w:name="_Toc213319247"/>
            <w:bookmarkStart w:id="3" w:name="_Toc213417598"/>
            <w:bookmarkStart w:id="4" w:name="_Toc213419062"/>
            <w:r w:rsidRPr="00E070AF">
              <w:t>-</w:t>
            </w:r>
            <w:bookmarkEnd w:id="2"/>
            <w:bookmarkEnd w:id="3"/>
            <w:bookmarkEnd w:id="4"/>
          </w:p>
        </w:tc>
      </w:tr>
      <w:tr w:rsidR="00A813DD" w14:paraId="0E411642" w14:textId="77777777" w:rsidTr="00DD4456">
        <w:trPr>
          <w:cantSplit/>
          <w:trHeight w:val="962"/>
        </w:trPr>
        <w:tc>
          <w:tcPr>
            <w:tcW w:w="4815" w:type="dxa"/>
          </w:tcPr>
          <w:p w14:paraId="37146F4C" w14:textId="77777777" w:rsidR="00A813DD" w:rsidRPr="00E070AF" w:rsidRDefault="00A813DD" w:rsidP="007F37BA">
            <w:pPr>
              <w:pStyle w:val="Hlavika"/>
              <w:tabs>
                <w:tab w:val="clear" w:pos="4536"/>
                <w:tab w:val="clear" w:pos="9072"/>
              </w:tabs>
              <w:spacing w:before="60" w:after="120"/>
              <w:ind w:left="709" w:hanging="539"/>
              <w:rPr>
                <w:rFonts w:ascii="Tahoma" w:hAnsi="Tahoma" w:cs="Tahoma"/>
                <w:b/>
                <w:bCs/>
                <w:lang w:eastAsia="cs-CZ"/>
              </w:rPr>
            </w:pPr>
            <w:r w:rsidRPr="00E070AF">
              <w:rPr>
                <w:rFonts w:ascii="Tahoma" w:hAnsi="Tahoma" w:cs="Tahoma"/>
                <w:b/>
                <w:bCs/>
                <w:lang w:eastAsia="cs-CZ"/>
              </w:rPr>
              <w:t xml:space="preserve">Schválil </w:t>
            </w:r>
          </w:p>
          <w:p w14:paraId="1826A0B0" w14:textId="16AA22DA" w:rsidR="00E822FF" w:rsidRDefault="00E822FF" w:rsidP="00E822FF">
            <w:pPr>
              <w:spacing w:before="60" w:after="0"/>
              <w:jc w:val="center"/>
              <w:rPr>
                <w:rFonts w:ascii="Tahoma" w:hAnsi="Tahoma" w:cs="Tahoma"/>
                <w:lang w:eastAsia="cs-CZ"/>
              </w:rPr>
            </w:pPr>
            <w:r>
              <w:rPr>
                <w:rFonts w:ascii="Tahoma" w:hAnsi="Tahoma" w:cs="Tahoma"/>
                <w:lang w:eastAsia="cs-CZ"/>
              </w:rPr>
              <w:t>v z. Mgr. Kristína Mištinová Bátorová, MBA</w:t>
            </w:r>
            <w:r w:rsidR="00DD4456">
              <w:rPr>
                <w:rFonts w:ascii="Tahoma" w:hAnsi="Tahoma" w:cs="Tahoma"/>
                <w:lang w:eastAsia="cs-CZ"/>
              </w:rPr>
              <w:t>, v. r.</w:t>
            </w:r>
          </w:p>
          <w:p w14:paraId="6FEB4EB7" w14:textId="3EBB8A98" w:rsidR="00E822FF" w:rsidRPr="00E822FF" w:rsidRDefault="00E822FF" w:rsidP="00E822FF">
            <w:pPr>
              <w:spacing w:before="60" w:after="120"/>
              <w:ind w:left="-40" w:firstLine="40"/>
              <w:jc w:val="center"/>
              <w:rPr>
                <w:rFonts w:ascii="Tahoma" w:hAnsi="Tahoma" w:cs="Tahoma"/>
                <w:sz w:val="20"/>
                <w:szCs w:val="20"/>
                <w:lang w:eastAsia="cs-CZ"/>
              </w:rPr>
            </w:pPr>
            <w:r w:rsidRPr="00E822FF">
              <w:rPr>
                <w:rFonts w:ascii="Tahoma" w:hAnsi="Tahoma" w:cs="Tahoma"/>
                <w:sz w:val="20"/>
                <w:szCs w:val="20"/>
                <w:lang w:eastAsia="cs-CZ"/>
              </w:rPr>
              <w:t>riaditeľka Kancelárie generálneho riaditeľa ŽSR</w:t>
            </w:r>
          </w:p>
          <w:p w14:paraId="3BC0AFCD" w14:textId="009427F2" w:rsidR="00E822FF" w:rsidRPr="00E822FF" w:rsidRDefault="00E822FF" w:rsidP="00B0606D">
            <w:pPr>
              <w:spacing w:before="60" w:after="0"/>
              <w:ind w:left="-40" w:firstLine="40"/>
              <w:jc w:val="center"/>
              <w:rPr>
                <w:rFonts w:ascii="Tahoma" w:hAnsi="Tahoma" w:cs="Tahoma"/>
                <w:bCs/>
              </w:rPr>
            </w:pPr>
            <w:r w:rsidRPr="00E822FF">
              <w:rPr>
                <w:rFonts w:ascii="Tahoma" w:hAnsi="Tahoma" w:cs="Tahoma"/>
                <w:bCs/>
              </w:rPr>
              <w:t>Ivan Bednárik, MBA</w:t>
            </w:r>
          </w:p>
          <w:p w14:paraId="61195032" w14:textId="7D9618C7" w:rsidR="00A813DD" w:rsidRPr="00E070AF" w:rsidRDefault="00A813DD" w:rsidP="00B0606D">
            <w:pPr>
              <w:pStyle w:val="Hlavika"/>
              <w:tabs>
                <w:tab w:val="clear" w:pos="4536"/>
                <w:tab w:val="clear" w:pos="9072"/>
              </w:tabs>
              <w:jc w:val="center"/>
              <w:rPr>
                <w:rFonts w:ascii="Tahoma" w:hAnsi="Tahoma" w:cs="Tahoma"/>
                <w:b/>
                <w:bCs/>
              </w:rPr>
            </w:pPr>
            <w:r w:rsidRPr="00E070AF">
              <w:rPr>
                <w:rFonts w:ascii="Tahoma" w:hAnsi="Tahoma" w:cs="Tahoma"/>
                <w:bCs/>
              </w:rPr>
              <w:t>generálny riaditeľ</w:t>
            </w:r>
          </w:p>
        </w:tc>
        <w:tc>
          <w:tcPr>
            <w:tcW w:w="4636" w:type="dxa"/>
            <w:gridSpan w:val="2"/>
          </w:tcPr>
          <w:p w14:paraId="23268980" w14:textId="77777777" w:rsidR="00A813DD" w:rsidRPr="00E070AF" w:rsidRDefault="00A813DD" w:rsidP="007F37BA">
            <w:pPr>
              <w:pStyle w:val="Hlavika"/>
              <w:tabs>
                <w:tab w:val="clear" w:pos="4536"/>
                <w:tab w:val="clear" w:pos="9072"/>
              </w:tabs>
              <w:spacing w:before="60" w:after="120"/>
              <w:ind w:left="709" w:hanging="539"/>
              <w:rPr>
                <w:rFonts w:ascii="Tahoma" w:hAnsi="Tahoma" w:cs="Tahoma"/>
                <w:b/>
                <w:bCs/>
                <w:lang w:eastAsia="cs-CZ"/>
              </w:rPr>
            </w:pPr>
            <w:r w:rsidRPr="00E070AF">
              <w:rPr>
                <w:rFonts w:ascii="Tahoma" w:hAnsi="Tahoma" w:cs="Tahoma"/>
                <w:b/>
                <w:bCs/>
                <w:lang w:eastAsia="cs-CZ"/>
              </w:rPr>
              <w:t xml:space="preserve">Dňa </w:t>
            </w:r>
          </w:p>
          <w:p w14:paraId="7476D7C8" w14:textId="623A37DE" w:rsidR="00401181" w:rsidRPr="00E070AF" w:rsidRDefault="00202B66" w:rsidP="00B0606D">
            <w:pPr>
              <w:pStyle w:val="Hlavika"/>
              <w:tabs>
                <w:tab w:val="clear" w:pos="4536"/>
                <w:tab w:val="clear" w:pos="9072"/>
              </w:tabs>
              <w:spacing w:before="120"/>
              <w:ind w:firstLine="210"/>
              <w:jc w:val="center"/>
              <w:rPr>
                <w:rFonts w:ascii="Tahoma" w:hAnsi="Tahoma" w:cs="Tahoma"/>
                <w:bCs/>
              </w:rPr>
            </w:pPr>
            <w:r>
              <w:rPr>
                <w:rFonts w:ascii="Tahoma" w:hAnsi="Tahoma" w:cs="Tahoma"/>
                <w:bCs/>
              </w:rPr>
              <w:t>0</w:t>
            </w:r>
            <w:r w:rsidR="00C10CC4">
              <w:rPr>
                <w:rFonts w:ascii="Tahoma" w:hAnsi="Tahoma" w:cs="Tahoma"/>
                <w:bCs/>
              </w:rPr>
              <w:t>7.</w:t>
            </w:r>
            <w:r>
              <w:rPr>
                <w:rFonts w:ascii="Tahoma" w:hAnsi="Tahoma" w:cs="Tahoma"/>
                <w:bCs/>
              </w:rPr>
              <w:t xml:space="preserve"> </w:t>
            </w:r>
            <w:r w:rsidR="00C10CC4">
              <w:rPr>
                <w:rFonts w:ascii="Tahoma" w:hAnsi="Tahoma" w:cs="Tahoma"/>
                <w:bCs/>
              </w:rPr>
              <w:t>11.</w:t>
            </w:r>
            <w:r>
              <w:rPr>
                <w:rFonts w:ascii="Tahoma" w:hAnsi="Tahoma" w:cs="Tahoma"/>
                <w:bCs/>
              </w:rPr>
              <w:t xml:space="preserve"> </w:t>
            </w:r>
            <w:r w:rsidR="00C10CC4">
              <w:rPr>
                <w:rFonts w:ascii="Tahoma" w:hAnsi="Tahoma" w:cs="Tahoma"/>
                <w:bCs/>
              </w:rPr>
              <w:t>2025</w:t>
            </w:r>
          </w:p>
        </w:tc>
      </w:tr>
    </w:tbl>
    <w:tbl>
      <w:tblPr>
        <w:tblpPr w:leftFromText="141" w:rightFromText="141" w:vertAnchor="text" w:horzAnchor="margin" w:tblpY="470"/>
        <w:tblW w:w="94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9451"/>
      </w:tblGrid>
      <w:tr w:rsidR="00FA2CC1" w14:paraId="4C6B55D8" w14:textId="77777777" w:rsidTr="00FA2CC1">
        <w:trPr>
          <w:cantSplit/>
          <w:trHeight w:val="423"/>
        </w:trPr>
        <w:tc>
          <w:tcPr>
            <w:tcW w:w="9451" w:type="dxa"/>
          </w:tcPr>
          <w:p w14:paraId="4EAA5C7C" w14:textId="77777777" w:rsidR="00FA2CC1" w:rsidRPr="00EE5AE6" w:rsidRDefault="00FA2CC1" w:rsidP="007F37BA">
            <w:pPr>
              <w:pStyle w:val="Hlavika"/>
              <w:tabs>
                <w:tab w:val="clear" w:pos="4536"/>
                <w:tab w:val="clear" w:pos="9072"/>
              </w:tabs>
              <w:spacing w:before="60" w:after="120"/>
              <w:ind w:left="709" w:hanging="539"/>
              <w:rPr>
                <w:rFonts w:ascii="Arial" w:hAnsi="Arial" w:cs="Arial"/>
                <w:b/>
                <w:bCs/>
                <w:lang w:eastAsia="cs-CZ"/>
              </w:rPr>
            </w:pPr>
            <w:r w:rsidRPr="00EE5AE6">
              <w:rPr>
                <w:rFonts w:ascii="Arial" w:hAnsi="Arial" w:cs="Arial"/>
                <w:b/>
                <w:bCs/>
                <w:lang w:eastAsia="cs-CZ"/>
              </w:rPr>
              <w:t>Predmet</w:t>
            </w:r>
          </w:p>
          <w:p w14:paraId="78AAD2F1" w14:textId="49FAB4CA" w:rsidR="00FA2CC1" w:rsidRPr="00912419" w:rsidRDefault="00912419" w:rsidP="00912419">
            <w:pPr>
              <w:spacing w:after="60"/>
              <w:rPr>
                <w:rFonts w:ascii="Tahoma" w:hAnsi="Tahoma" w:cs="Tahoma"/>
              </w:rPr>
            </w:pPr>
            <w:bookmarkStart w:id="5" w:name="_Toc213319248"/>
            <w:bookmarkStart w:id="6" w:name="_Toc213417599"/>
            <w:r>
              <w:rPr>
                <w:rFonts w:ascii="Tahoma" w:hAnsi="Tahoma" w:cs="Tahoma"/>
              </w:rPr>
              <w:t xml:space="preserve">   </w:t>
            </w:r>
            <w:r w:rsidR="00FA2CC1" w:rsidRPr="00912419">
              <w:rPr>
                <w:rFonts w:ascii="Tahoma" w:hAnsi="Tahoma" w:cs="Tahoma"/>
              </w:rPr>
              <w:t>Investície</w:t>
            </w:r>
            <w:bookmarkEnd w:id="5"/>
            <w:bookmarkEnd w:id="6"/>
            <w:r w:rsidR="00FA2CC1" w:rsidRPr="00912419">
              <w:rPr>
                <w:rFonts w:ascii="Tahoma" w:hAnsi="Tahoma" w:cs="Tahoma"/>
              </w:rPr>
              <w:t xml:space="preserve">  </w:t>
            </w:r>
          </w:p>
        </w:tc>
      </w:tr>
      <w:tr w:rsidR="00FA2CC1" w14:paraId="392929E9" w14:textId="77777777" w:rsidTr="00FA2CC1">
        <w:trPr>
          <w:cantSplit/>
          <w:trHeight w:val="423"/>
        </w:trPr>
        <w:tc>
          <w:tcPr>
            <w:tcW w:w="9451" w:type="dxa"/>
          </w:tcPr>
          <w:p w14:paraId="4CC927B2" w14:textId="77777777" w:rsidR="00FA2CC1" w:rsidRPr="00EE5AE6" w:rsidRDefault="00FA2CC1" w:rsidP="007F37BA">
            <w:pPr>
              <w:pStyle w:val="Hlavika"/>
              <w:tabs>
                <w:tab w:val="clear" w:pos="4536"/>
                <w:tab w:val="clear" w:pos="9072"/>
              </w:tabs>
              <w:spacing w:before="60" w:after="120"/>
              <w:ind w:left="709" w:hanging="539"/>
              <w:rPr>
                <w:rFonts w:ascii="Arial" w:hAnsi="Arial" w:cs="Arial"/>
                <w:b/>
                <w:bCs/>
                <w:lang w:eastAsia="cs-CZ"/>
              </w:rPr>
            </w:pPr>
            <w:r w:rsidRPr="00EE5AE6">
              <w:rPr>
                <w:rFonts w:ascii="Arial" w:hAnsi="Arial" w:cs="Arial"/>
                <w:b/>
                <w:bCs/>
                <w:lang w:eastAsia="cs-CZ"/>
              </w:rPr>
              <w:t xml:space="preserve">Súvisiace interné riadiace akty </w:t>
            </w:r>
          </w:p>
          <w:p w14:paraId="5C04A48A" w14:textId="1B8650A4" w:rsidR="00FA2CC1" w:rsidRPr="00F32D39" w:rsidRDefault="00F32D39" w:rsidP="00912419">
            <w:pPr>
              <w:spacing w:after="60"/>
              <w:rPr>
                <w:rFonts w:ascii="Tahoma" w:hAnsi="Tahoma" w:cs="Tahoma"/>
                <w:b/>
              </w:rPr>
            </w:pPr>
            <w:bookmarkStart w:id="7" w:name="_Toc213319249"/>
            <w:r>
              <w:t xml:space="preserve">   </w:t>
            </w:r>
            <w:r w:rsidR="00051641" w:rsidRPr="00F32D39">
              <w:rPr>
                <w:rFonts w:ascii="Tahoma" w:hAnsi="Tahoma" w:cs="Tahoma"/>
              </w:rPr>
              <w:t>Uvedené v texte</w:t>
            </w:r>
            <w:bookmarkEnd w:id="7"/>
          </w:p>
        </w:tc>
      </w:tr>
      <w:tr w:rsidR="00FA2CC1" w14:paraId="31829541" w14:textId="77777777" w:rsidTr="00FA2CC1">
        <w:tblPrEx>
          <w:tblLook w:val="04A0" w:firstRow="1" w:lastRow="0" w:firstColumn="1" w:lastColumn="0" w:noHBand="0" w:noVBand="1"/>
        </w:tblPrEx>
        <w:trPr>
          <w:cantSplit/>
          <w:trHeight w:val="671"/>
        </w:trPr>
        <w:tc>
          <w:tcPr>
            <w:tcW w:w="9451" w:type="dxa"/>
            <w:hideMark/>
          </w:tcPr>
          <w:p w14:paraId="7B399912" w14:textId="77777777" w:rsidR="00FA2CC1" w:rsidRDefault="00FA2CC1" w:rsidP="00912419">
            <w:pPr>
              <w:pStyle w:val="Hlavika"/>
              <w:tabs>
                <w:tab w:val="clear" w:pos="4536"/>
                <w:tab w:val="clear" w:pos="9072"/>
              </w:tabs>
              <w:spacing w:before="60" w:after="60"/>
              <w:ind w:left="709" w:hanging="539"/>
              <w:rPr>
                <w:rFonts w:ascii="Arial" w:hAnsi="Arial" w:cs="Arial"/>
                <w:b/>
                <w:bCs/>
                <w:lang w:eastAsia="cs-CZ"/>
              </w:rPr>
            </w:pPr>
            <w:r>
              <w:rPr>
                <w:rFonts w:ascii="Arial" w:hAnsi="Arial" w:cs="Arial"/>
                <w:b/>
                <w:bCs/>
                <w:lang w:eastAsia="cs-CZ"/>
              </w:rPr>
              <w:t>Prílohy</w:t>
            </w:r>
          </w:p>
          <w:p w14:paraId="6BB2480A" w14:textId="2FA6CBA4" w:rsidR="00FA2CC1" w:rsidRDefault="00F32D39" w:rsidP="007F37BA">
            <w:pPr>
              <w:pStyle w:val="Hlavika"/>
              <w:tabs>
                <w:tab w:val="left" w:pos="708"/>
              </w:tabs>
              <w:spacing w:before="60"/>
              <w:ind w:firstLine="210"/>
              <w:rPr>
                <w:rFonts w:ascii="Arial" w:hAnsi="Arial" w:cs="Arial"/>
                <w:bCs/>
                <w:lang w:eastAsia="cs-CZ"/>
              </w:rPr>
            </w:pPr>
            <w:r>
              <w:rPr>
                <w:rFonts w:ascii="Arial" w:hAnsi="Arial" w:cs="Arial"/>
                <w:bCs/>
              </w:rPr>
              <w:t>14</w:t>
            </w:r>
            <w:r w:rsidR="00FA2CC1">
              <w:rPr>
                <w:rFonts w:ascii="Arial" w:hAnsi="Arial" w:cs="Arial"/>
                <w:bCs/>
              </w:rPr>
              <w:t xml:space="preserve"> </w:t>
            </w:r>
            <w:r w:rsidR="00E070AF">
              <w:rPr>
                <w:rFonts w:ascii="Arial" w:hAnsi="Arial" w:cs="Arial"/>
                <w:bCs/>
              </w:rPr>
              <w:t>– s. 67</w:t>
            </w:r>
          </w:p>
        </w:tc>
      </w:tr>
    </w:tbl>
    <w:p w14:paraId="3A983C1C" w14:textId="77777777" w:rsidR="00F45EBE" w:rsidRPr="00160AF3" w:rsidRDefault="00F45EBE" w:rsidP="00514597">
      <w:pPr>
        <w:overflowPunct w:val="0"/>
        <w:autoSpaceDE w:val="0"/>
        <w:autoSpaceDN w:val="0"/>
        <w:adjustRightInd w:val="0"/>
        <w:spacing w:before="120" w:after="120" w:line="240" w:lineRule="atLeast"/>
        <w:contextualSpacing/>
        <w:textAlignment w:val="baseline"/>
        <w:rPr>
          <w:rFonts w:eastAsia="Times New Roman" w:cs="Times New Roman"/>
          <w:noProof w:val="0"/>
          <w:sz w:val="37"/>
          <w:szCs w:val="20"/>
          <w:lang w:eastAsia="sk-SK"/>
        </w:rPr>
      </w:pPr>
    </w:p>
    <w:sdt>
      <w:sdtPr>
        <w:rPr>
          <w:rFonts w:asciiTheme="minorHAnsi" w:eastAsiaTheme="minorHAnsi" w:hAnsiTheme="minorHAnsi" w:cstheme="minorBidi"/>
          <w:b w:val="0"/>
          <w:bCs w:val="0"/>
          <w:noProof/>
          <w:color w:val="auto"/>
          <w:sz w:val="22"/>
          <w:szCs w:val="22"/>
          <w:lang w:eastAsia="en-US"/>
        </w:rPr>
        <w:id w:val="-1760204596"/>
        <w:docPartObj>
          <w:docPartGallery w:val="Table of Contents"/>
          <w:docPartUnique/>
        </w:docPartObj>
      </w:sdtPr>
      <w:sdtEndPr>
        <w:rPr>
          <w:rFonts w:ascii="Times New Roman" w:hAnsi="Times New Roman"/>
        </w:rPr>
      </w:sdtEndPr>
      <w:sdtContent>
        <w:p w14:paraId="25EFD677" w14:textId="77777777" w:rsidR="00A34EC6" w:rsidRPr="00160AF3" w:rsidRDefault="00A34EC6" w:rsidP="00514597">
          <w:pPr>
            <w:pStyle w:val="Hlavikaobsahu"/>
            <w:spacing w:before="120" w:after="120" w:line="240" w:lineRule="atLeast"/>
            <w:contextualSpacing/>
            <w:rPr>
              <w:rFonts w:ascii="Times New Roman" w:hAnsi="Times New Roman" w:cs="Times New Roman"/>
              <w:color w:val="auto"/>
            </w:rPr>
          </w:pPr>
          <w:r w:rsidRPr="00160AF3">
            <w:rPr>
              <w:rFonts w:ascii="Times New Roman" w:hAnsi="Times New Roman" w:cs="Times New Roman"/>
              <w:color w:val="auto"/>
            </w:rPr>
            <w:t>Obsah</w:t>
          </w:r>
        </w:p>
        <w:p w14:paraId="012BA823" w14:textId="7139D817" w:rsidR="00912419" w:rsidRDefault="00A34EC6">
          <w:pPr>
            <w:pStyle w:val="Obsah3"/>
            <w:tabs>
              <w:tab w:val="right" w:leader="dot" w:pos="9344"/>
            </w:tabs>
            <w:rPr>
              <w:rFonts w:asciiTheme="minorHAnsi" w:eastAsiaTheme="minorEastAsia" w:hAnsiTheme="minorHAnsi"/>
              <w:lang w:eastAsia="sk-SK"/>
            </w:rPr>
          </w:pPr>
          <w:r w:rsidRPr="00160AF3">
            <w:rPr>
              <w:noProof w:val="0"/>
            </w:rPr>
            <w:fldChar w:fldCharType="begin"/>
          </w:r>
          <w:r w:rsidRPr="00160AF3">
            <w:rPr>
              <w:noProof w:val="0"/>
            </w:rPr>
            <w:instrText xml:space="preserve"> TOC \o "1-3" \h \z \u </w:instrText>
          </w:r>
          <w:r w:rsidRPr="00160AF3">
            <w:rPr>
              <w:noProof w:val="0"/>
            </w:rPr>
            <w:fldChar w:fldCharType="separate"/>
          </w:r>
        </w:p>
        <w:p w14:paraId="02DDF89F" w14:textId="7F3414A4" w:rsidR="00912419" w:rsidRDefault="000D7EC6" w:rsidP="00912419">
          <w:pPr>
            <w:pStyle w:val="Obsah1"/>
            <w:numPr>
              <w:ilvl w:val="0"/>
              <w:numId w:val="0"/>
            </w:numPr>
            <w:ind w:left="720"/>
            <w:rPr>
              <w:rFonts w:asciiTheme="minorHAnsi" w:eastAsiaTheme="minorEastAsia" w:hAnsiTheme="minorHAnsi"/>
              <w:lang w:eastAsia="sk-SK"/>
            </w:rPr>
          </w:pPr>
          <w:hyperlink w:anchor="_Toc213419063" w:history="1">
            <w:r w:rsidR="00912419" w:rsidRPr="004B7572">
              <w:rPr>
                <w:rStyle w:val="Hypertextovprepojenie"/>
                <w:rFonts w:ascii="Tahoma" w:eastAsia="Times New Roman" w:hAnsi="Tahoma" w:cs="Tahoma"/>
                <w:lang w:eastAsia="sk-SK"/>
              </w:rPr>
              <w:t>I. KAPITOLA VŠEOBECNÉ ÚDAJE</w:t>
            </w:r>
            <w:r w:rsidR="00912419">
              <w:rPr>
                <w:webHidden/>
              </w:rPr>
              <w:tab/>
            </w:r>
            <w:r w:rsidR="00912419">
              <w:rPr>
                <w:webHidden/>
              </w:rPr>
              <w:fldChar w:fldCharType="begin"/>
            </w:r>
            <w:r w:rsidR="00912419">
              <w:rPr>
                <w:webHidden/>
              </w:rPr>
              <w:instrText xml:space="preserve"> PAGEREF _Toc213419063 \h </w:instrText>
            </w:r>
            <w:r w:rsidR="00912419">
              <w:rPr>
                <w:webHidden/>
              </w:rPr>
            </w:r>
            <w:r w:rsidR="00912419">
              <w:rPr>
                <w:webHidden/>
              </w:rPr>
              <w:fldChar w:fldCharType="separate"/>
            </w:r>
            <w:r w:rsidR="00912419">
              <w:rPr>
                <w:webHidden/>
              </w:rPr>
              <w:t>5</w:t>
            </w:r>
            <w:r w:rsidR="00912419">
              <w:rPr>
                <w:webHidden/>
              </w:rPr>
              <w:fldChar w:fldCharType="end"/>
            </w:r>
          </w:hyperlink>
        </w:p>
        <w:p w14:paraId="18979E31" w14:textId="3B8B0FB1" w:rsidR="00912419" w:rsidRDefault="000D7EC6" w:rsidP="00912419">
          <w:pPr>
            <w:pStyle w:val="Obsah1"/>
            <w:numPr>
              <w:ilvl w:val="0"/>
              <w:numId w:val="0"/>
            </w:numPr>
            <w:ind w:left="720"/>
            <w:rPr>
              <w:rFonts w:asciiTheme="minorHAnsi" w:eastAsiaTheme="minorEastAsia" w:hAnsiTheme="minorHAnsi"/>
              <w:lang w:eastAsia="sk-SK"/>
            </w:rPr>
          </w:pPr>
          <w:hyperlink w:anchor="_Toc213419064" w:history="1">
            <w:r w:rsidR="00912419" w:rsidRPr="004B7572">
              <w:rPr>
                <w:rStyle w:val="Hypertextovprepojenie"/>
                <w:rFonts w:ascii="Tahoma" w:eastAsia="Times New Roman" w:hAnsi="Tahoma" w:cs="Tahoma"/>
                <w:lang w:eastAsia="sk-SK"/>
              </w:rPr>
              <w:t>II. KAPITOLA ÚVOD</w:t>
            </w:r>
            <w:r w:rsidR="00912419">
              <w:rPr>
                <w:webHidden/>
              </w:rPr>
              <w:tab/>
            </w:r>
            <w:r w:rsidR="00912419">
              <w:rPr>
                <w:webHidden/>
              </w:rPr>
              <w:fldChar w:fldCharType="begin"/>
            </w:r>
            <w:r w:rsidR="00912419">
              <w:rPr>
                <w:webHidden/>
              </w:rPr>
              <w:instrText xml:space="preserve"> PAGEREF _Toc213419064 \h </w:instrText>
            </w:r>
            <w:r w:rsidR="00912419">
              <w:rPr>
                <w:webHidden/>
              </w:rPr>
            </w:r>
            <w:r w:rsidR="00912419">
              <w:rPr>
                <w:webHidden/>
              </w:rPr>
              <w:fldChar w:fldCharType="separate"/>
            </w:r>
            <w:r w:rsidR="00912419">
              <w:rPr>
                <w:webHidden/>
              </w:rPr>
              <w:t>9</w:t>
            </w:r>
            <w:r w:rsidR="00912419">
              <w:rPr>
                <w:webHidden/>
              </w:rPr>
              <w:fldChar w:fldCharType="end"/>
            </w:r>
          </w:hyperlink>
        </w:p>
        <w:p w14:paraId="0B9C8625" w14:textId="163AC9F4" w:rsidR="00912419" w:rsidRDefault="000D7EC6" w:rsidP="00912419">
          <w:pPr>
            <w:pStyle w:val="Obsah1"/>
            <w:numPr>
              <w:ilvl w:val="0"/>
              <w:numId w:val="0"/>
            </w:numPr>
            <w:ind w:left="720"/>
            <w:rPr>
              <w:rFonts w:asciiTheme="minorHAnsi" w:eastAsiaTheme="minorEastAsia" w:hAnsiTheme="minorHAnsi"/>
              <w:lang w:eastAsia="sk-SK"/>
            </w:rPr>
          </w:pPr>
          <w:hyperlink w:anchor="_Toc213419065" w:history="1">
            <w:r w:rsidR="00912419" w:rsidRPr="004B7572">
              <w:rPr>
                <w:rStyle w:val="Hypertextovprepojenie"/>
                <w:rFonts w:ascii="Tahoma" w:eastAsia="Times New Roman" w:hAnsi="Tahoma" w:cs="Tahoma"/>
                <w:lang w:eastAsia="sk-SK"/>
              </w:rPr>
              <w:t>III. KAPITOLA VYMEDZENIE POJMOV</w:t>
            </w:r>
            <w:r w:rsidR="00912419">
              <w:rPr>
                <w:webHidden/>
              </w:rPr>
              <w:tab/>
            </w:r>
            <w:r w:rsidR="00912419">
              <w:rPr>
                <w:webHidden/>
              </w:rPr>
              <w:fldChar w:fldCharType="begin"/>
            </w:r>
            <w:r w:rsidR="00912419">
              <w:rPr>
                <w:webHidden/>
              </w:rPr>
              <w:instrText xml:space="preserve"> PAGEREF _Toc213419065 \h </w:instrText>
            </w:r>
            <w:r w:rsidR="00912419">
              <w:rPr>
                <w:webHidden/>
              </w:rPr>
            </w:r>
            <w:r w:rsidR="00912419">
              <w:rPr>
                <w:webHidden/>
              </w:rPr>
              <w:fldChar w:fldCharType="separate"/>
            </w:r>
            <w:r w:rsidR="00912419">
              <w:rPr>
                <w:webHidden/>
              </w:rPr>
              <w:t>10</w:t>
            </w:r>
            <w:r w:rsidR="00912419">
              <w:rPr>
                <w:webHidden/>
              </w:rPr>
              <w:fldChar w:fldCharType="end"/>
            </w:r>
          </w:hyperlink>
        </w:p>
        <w:p w14:paraId="0ED2F773" w14:textId="12555001" w:rsidR="00912419" w:rsidRDefault="000D7EC6" w:rsidP="00912419">
          <w:pPr>
            <w:pStyle w:val="Obsah1"/>
            <w:numPr>
              <w:ilvl w:val="0"/>
              <w:numId w:val="0"/>
            </w:numPr>
            <w:ind w:left="720"/>
            <w:rPr>
              <w:rFonts w:asciiTheme="minorHAnsi" w:eastAsiaTheme="minorEastAsia" w:hAnsiTheme="minorHAnsi"/>
              <w:lang w:eastAsia="sk-SK"/>
            </w:rPr>
          </w:pPr>
          <w:hyperlink w:anchor="_Toc213419066" w:history="1">
            <w:r w:rsidR="00912419" w:rsidRPr="004B7572">
              <w:rPr>
                <w:rStyle w:val="Hypertextovprepojenie"/>
                <w:rFonts w:ascii="Tahoma" w:eastAsia="Times New Roman" w:hAnsi="Tahoma" w:cs="Tahoma"/>
                <w:lang w:eastAsia="sk-SK"/>
              </w:rPr>
              <w:t>IV. KAPITOLA NÁROKOVANIE, PLÁNOVANIE, OBSTARÁVANIE</w:t>
            </w:r>
            <w:r w:rsidR="00912419">
              <w:rPr>
                <w:webHidden/>
              </w:rPr>
              <w:tab/>
            </w:r>
            <w:r w:rsidR="00912419">
              <w:rPr>
                <w:webHidden/>
              </w:rPr>
              <w:fldChar w:fldCharType="begin"/>
            </w:r>
            <w:r w:rsidR="00912419">
              <w:rPr>
                <w:webHidden/>
              </w:rPr>
              <w:instrText xml:space="preserve"> PAGEREF _Toc213419066 \h </w:instrText>
            </w:r>
            <w:r w:rsidR="00912419">
              <w:rPr>
                <w:webHidden/>
              </w:rPr>
            </w:r>
            <w:r w:rsidR="00912419">
              <w:rPr>
                <w:webHidden/>
              </w:rPr>
              <w:fldChar w:fldCharType="separate"/>
            </w:r>
            <w:r w:rsidR="00912419">
              <w:rPr>
                <w:webHidden/>
              </w:rPr>
              <w:t>20</w:t>
            </w:r>
            <w:r w:rsidR="00912419">
              <w:rPr>
                <w:webHidden/>
              </w:rPr>
              <w:fldChar w:fldCharType="end"/>
            </w:r>
          </w:hyperlink>
        </w:p>
        <w:p w14:paraId="4E6BA2DF" w14:textId="5757C470" w:rsidR="00912419" w:rsidRDefault="000D7EC6" w:rsidP="00912419">
          <w:pPr>
            <w:pStyle w:val="Obsah1"/>
            <w:numPr>
              <w:ilvl w:val="0"/>
              <w:numId w:val="0"/>
            </w:numPr>
            <w:ind w:left="720"/>
            <w:rPr>
              <w:rFonts w:asciiTheme="minorHAnsi" w:eastAsiaTheme="minorEastAsia" w:hAnsiTheme="minorHAnsi"/>
              <w:lang w:eastAsia="sk-SK"/>
            </w:rPr>
          </w:pPr>
          <w:hyperlink w:anchor="_Toc213419067" w:history="1">
            <w:r w:rsidR="00912419" w:rsidRPr="004B7572">
              <w:rPr>
                <w:rStyle w:val="Hypertextovprepojenie"/>
                <w:rFonts w:ascii="Tahoma" w:hAnsi="Tahoma" w:cs="Tahoma"/>
              </w:rPr>
              <w:t>V. KAPITOLA  POSUDZOVANIE A SCHVAĽOVANIE DOKUMENTÁCIÍ STAVIEB ŽSR</w:t>
            </w:r>
            <w:r w:rsidR="00912419">
              <w:rPr>
                <w:webHidden/>
              </w:rPr>
              <w:tab/>
            </w:r>
            <w:r w:rsidR="00912419">
              <w:rPr>
                <w:webHidden/>
              </w:rPr>
              <w:fldChar w:fldCharType="begin"/>
            </w:r>
            <w:r w:rsidR="00912419">
              <w:rPr>
                <w:webHidden/>
              </w:rPr>
              <w:instrText xml:space="preserve"> PAGEREF _Toc213419067 \h </w:instrText>
            </w:r>
            <w:r w:rsidR="00912419">
              <w:rPr>
                <w:webHidden/>
              </w:rPr>
            </w:r>
            <w:r w:rsidR="00912419">
              <w:rPr>
                <w:webHidden/>
              </w:rPr>
              <w:fldChar w:fldCharType="separate"/>
            </w:r>
            <w:r w:rsidR="00912419">
              <w:rPr>
                <w:webHidden/>
              </w:rPr>
              <w:t>28</w:t>
            </w:r>
            <w:r w:rsidR="00912419">
              <w:rPr>
                <w:webHidden/>
              </w:rPr>
              <w:fldChar w:fldCharType="end"/>
            </w:r>
          </w:hyperlink>
        </w:p>
        <w:p w14:paraId="12542E07" w14:textId="7853B552" w:rsidR="00912419" w:rsidRDefault="000D7EC6" w:rsidP="00912419">
          <w:pPr>
            <w:pStyle w:val="Obsah1"/>
            <w:numPr>
              <w:ilvl w:val="0"/>
              <w:numId w:val="0"/>
            </w:numPr>
            <w:ind w:left="720"/>
            <w:rPr>
              <w:rFonts w:asciiTheme="minorHAnsi" w:eastAsiaTheme="minorEastAsia" w:hAnsiTheme="minorHAnsi"/>
              <w:lang w:eastAsia="sk-SK"/>
            </w:rPr>
          </w:pPr>
          <w:hyperlink w:anchor="_Toc213419068" w:history="1">
            <w:r w:rsidR="00912419" w:rsidRPr="004B7572">
              <w:rPr>
                <w:rStyle w:val="Hypertextovprepojenie"/>
                <w:rFonts w:ascii="Tahoma" w:eastAsia="Times New Roman" w:hAnsi="Tahoma" w:cs="Tahoma"/>
                <w:lang w:eastAsia="sk-SK"/>
              </w:rPr>
              <w:t>VI. KAPITOLA  INVESTORSKÁ ČINNOSŤ INVESTORA</w:t>
            </w:r>
            <w:r w:rsidR="00912419">
              <w:rPr>
                <w:webHidden/>
              </w:rPr>
              <w:tab/>
            </w:r>
            <w:r w:rsidR="00912419">
              <w:rPr>
                <w:webHidden/>
              </w:rPr>
              <w:fldChar w:fldCharType="begin"/>
            </w:r>
            <w:r w:rsidR="00912419">
              <w:rPr>
                <w:webHidden/>
              </w:rPr>
              <w:instrText xml:space="preserve"> PAGEREF _Toc213419068 \h </w:instrText>
            </w:r>
            <w:r w:rsidR="00912419">
              <w:rPr>
                <w:webHidden/>
              </w:rPr>
            </w:r>
            <w:r w:rsidR="00912419">
              <w:rPr>
                <w:webHidden/>
              </w:rPr>
              <w:fldChar w:fldCharType="separate"/>
            </w:r>
            <w:r w:rsidR="00912419">
              <w:rPr>
                <w:webHidden/>
              </w:rPr>
              <w:t>39</w:t>
            </w:r>
            <w:r w:rsidR="00912419">
              <w:rPr>
                <w:webHidden/>
              </w:rPr>
              <w:fldChar w:fldCharType="end"/>
            </w:r>
          </w:hyperlink>
        </w:p>
        <w:p w14:paraId="427678A4" w14:textId="1138C17B" w:rsidR="00912419" w:rsidRDefault="000D7EC6" w:rsidP="00912419">
          <w:pPr>
            <w:pStyle w:val="Obsah1"/>
            <w:numPr>
              <w:ilvl w:val="0"/>
              <w:numId w:val="0"/>
            </w:numPr>
            <w:ind w:left="720"/>
            <w:rPr>
              <w:rFonts w:asciiTheme="minorHAnsi" w:eastAsiaTheme="minorEastAsia" w:hAnsiTheme="minorHAnsi"/>
              <w:lang w:eastAsia="sk-SK"/>
            </w:rPr>
          </w:pPr>
          <w:hyperlink w:anchor="_Toc213419069" w:history="1">
            <w:r w:rsidR="00912419" w:rsidRPr="004B7572">
              <w:rPr>
                <w:rStyle w:val="Hypertextovprepojenie"/>
                <w:rFonts w:ascii="Tahoma" w:eastAsia="Times New Roman" w:hAnsi="Tahoma" w:cs="Tahoma"/>
                <w:lang w:eastAsia="sk-SK"/>
              </w:rPr>
              <w:t>VII. KAPITOLA  OPERATÍVNO-TECHNICKÁ A ÚČTOVNÁ EVIDENCIA DLHODOBÉHO HMOTNÉHO A NEHMOTNÉHO MAJETKU</w:t>
            </w:r>
            <w:r w:rsidR="00912419">
              <w:rPr>
                <w:webHidden/>
              </w:rPr>
              <w:tab/>
            </w:r>
            <w:r w:rsidR="00912419">
              <w:rPr>
                <w:webHidden/>
              </w:rPr>
              <w:fldChar w:fldCharType="begin"/>
            </w:r>
            <w:r w:rsidR="00912419">
              <w:rPr>
                <w:webHidden/>
              </w:rPr>
              <w:instrText xml:space="preserve"> PAGEREF _Toc213419069 \h </w:instrText>
            </w:r>
            <w:r w:rsidR="00912419">
              <w:rPr>
                <w:webHidden/>
              </w:rPr>
            </w:r>
            <w:r w:rsidR="00912419">
              <w:rPr>
                <w:webHidden/>
              </w:rPr>
              <w:fldChar w:fldCharType="separate"/>
            </w:r>
            <w:r w:rsidR="00912419">
              <w:rPr>
                <w:webHidden/>
              </w:rPr>
              <w:t>54</w:t>
            </w:r>
            <w:r w:rsidR="00912419">
              <w:rPr>
                <w:webHidden/>
              </w:rPr>
              <w:fldChar w:fldCharType="end"/>
            </w:r>
          </w:hyperlink>
        </w:p>
        <w:p w14:paraId="55FF0AF6" w14:textId="0D1DA1A7" w:rsidR="00912419" w:rsidRDefault="000D7EC6" w:rsidP="00912419">
          <w:pPr>
            <w:pStyle w:val="Obsah1"/>
            <w:numPr>
              <w:ilvl w:val="0"/>
              <w:numId w:val="0"/>
            </w:numPr>
            <w:ind w:left="720"/>
            <w:rPr>
              <w:rFonts w:asciiTheme="minorHAnsi" w:eastAsiaTheme="minorEastAsia" w:hAnsiTheme="minorHAnsi"/>
              <w:lang w:eastAsia="sk-SK"/>
            </w:rPr>
          </w:pPr>
          <w:hyperlink w:anchor="_Toc213419070" w:history="1">
            <w:r w:rsidR="00912419" w:rsidRPr="004B7572">
              <w:rPr>
                <w:rStyle w:val="Hypertextovprepojenie"/>
                <w:rFonts w:ascii="Tahoma" w:eastAsia="Times New Roman" w:hAnsi="Tahoma" w:cs="Tahoma"/>
                <w:b/>
                <w:bCs/>
                <w:lang w:eastAsia="sk-SK"/>
              </w:rPr>
              <w:t>VIII. KAPITOLA  ZÁVEREČNÉ USTANOVENIA</w:t>
            </w:r>
            <w:r w:rsidR="00912419">
              <w:rPr>
                <w:webHidden/>
              </w:rPr>
              <w:tab/>
            </w:r>
            <w:r w:rsidR="00912419">
              <w:rPr>
                <w:webHidden/>
              </w:rPr>
              <w:fldChar w:fldCharType="begin"/>
            </w:r>
            <w:r w:rsidR="00912419">
              <w:rPr>
                <w:webHidden/>
              </w:rPr>
              <w:instrText xml:space="preserve"> PAGEREF _Toc213419070 \h </w:instrText>
            </w:r>
            <w:r w:rsidR="00912419">
              <w:rPr>
                <w:webHidden/>
              </w:rPr>
            </w:r>
            <w:r w:rsidR="00912419">
              <w:rPr>
                <w:webHidden/>
              </w:rPr>
              <w:fldChar w:fldCharType="separate"/>
            </w:r>
            <w:r w:rsidR="00912419">
              <w:rPr>
                <w:webHidden/>
              </w:rPr>
              <w:t>66</w:t>
            </w:r>
            <w:r w:rsidR="00912419">
              <w:rPr>
                <w:webHidden/>
              </w:rPr>
              <w:fldChar w:fldCharType="end"/>
            </w:r>
          </w:hyperlink>
        </w:p>
        <w:p w14:paraId="345461F9" w14:textId="7AAC020E" w:rsidR="00912419" w:rsidRDefault="000D7EC6" w:rsidP="00912419">
          <w:pPr>
            <w:pStyle w:val="Obsah1"/>
            <w:numPr>
              <w:ilvl w:val="0"/>
              <w:numId w:val="0"/>
            </w:numPr>
            <w:ind w:left="720"/>
            <w:rPr>
              <w:rFonts w:asciiTheme="minorHAnsi" w:eastAsiaTheme="minorEastAsia" w:hAnsiTheme="minorHAnsi"/>
              <w:lang w:eastAsia="sk-SK"/>
            </w:rPr>
          </w:pPr>
          <w:hyperlink w:anchor="_Toc213419071" w:history="1">
            <w:r w:rsidR="00912419" w:rsidRPr="004B7572">
              <w:rPr>
                <w:rStyle w:val="Hypertextovprepojenie"/>
                <w:rFonts w:asciiTheme="majorHAnsi" w:eastAsia="Times New Roman" w:hAnsiTheme="majorHAnsi" w:cstheme="majorBidi"/>
                <w:b/>
                <w:bCs/>
                <w:lang w:eastAsia="sk-SK"/>
              </w:rPr>
              <w:t>PRÍLOHY</w:t>
            </w:r>
            <w:r w:rsidR="00912419">
              <w:rPr>
                <w:webHidden/>
              </w:rPr>
              <w:tab/>
            </w:r>
            <w:r w:rsidR="00912419">
              <w:rPr>
                <w:webHidden/>
              </w:rPr>
              <w:fldChar w:fldCharType="begin"/>
            </w:r>
            <w:r w:rsidR="00912419">
              <w:rPr>
                <w:webHidden/>
              </w:rPr>
              <w:instrText xml:space="preserve"> PAGEREF _Toc213419071 \h </w:instrText>
            </w:r>
            <w:r w:rsidR="00912419">
              <w:rPr>
                <w:webHidden/>
              </w:rPr>
            </w:r>
            <w:r w:rsidR="00912419">
              <w:rPr>
                <w:webHidden/>
              </w:rPr>
              <w:fldChar w:fldCharType="separate"/>
            </w:r>
            <w:r w:rsidR="00912419">
              <w:rPr>
                <w:webHidden/>
              </w:rPr>
              <w:t>67</w:t>
            </w:r>
            <w:r w:rsidR="00912419">
              <w:rPr>
                <w:webHidden/>
              </w:rPr>
              <w:fldChar w:fldCharType="end"/>
            </w:r>
          </w:hyperlink>
        </w:p>
        <w:p w14:paraId="0E4D1798" w14:textId="0AE7FEEE" w:rsidR="00A34EC6" w:rsidRPr="00160AF3" w:rsidRDefault="00A34EC6" w:rsidP="00514597">
          <w:pPr>
            <w:spacing w:before="120" w:after="120" w:line="240" w:lineRule="atLeast"/>
            <w:contextualSpacing/>
            <w:rPr>
              <w:noProof w:val="0"/>
            </w:rPr>
          </w:pPr>
          <w:r w:rsidRPr="00160AF3">
            <w:rPr>
              <w:b/>
              <w:bCs/>
              <w:noProof w:val="0"/>
            </w:rPr>
            <w:fldChar w:fldCharType="end"/>
          </w:r>
        </w:p>
      </w:sdtContent>
    </w:sdt>
    <w:p w14:paraId="3E8ED47F" w14:textId="77777777" w:rsidR="00F45EBE" w:rsidRPr="00160AF3" w:rsidRDefault="00F45EBE" w:rsidP="00514597">
      <w:pPr>
        <w:spacing w:before="120" w:after="120" w:line="240" w:lineRule="atLeast"/>
        <w:contextualSpacing/>
        <w:rPr>
          <w:rFonts w:ascii="Arial Narrow" w:eastAsia="Times New Roman" w:hAnsi="Arial Narrow" w:cs="Times New Roman"/>
          <w:b/>
          <w:noProof w:val="0"/>
          <w:color w:val="243F60" w:themeColor="accent1" w:themeShade="7F"/>
          <w:sz w:val="28"/>
          <w:szCs w:val="20"/>
          <w:lang w:eastAsia="sk-SK"/>
        </w:rPr>
      </w:pPr>
      <w:r w:rsidRPr="00160AF3">
        <w:rPr>
          <w:rFonts w:ascii="Arial Narrow" w:eastAsia="Times New Roman" w:hAnsi="Arial Narrow" w:cs="Times New Roman"/>
          <w:b/>
          <w:noProof w:val="0"/>
          <w:sz w:val="28"/>
          <w:szCs w:val="20"/>
          <w:lang w:eastAsia="sk-SK"/>
        </w:rPr>
        <w:br w:type="page"/>
      </w:r>
    </w:p>
    <w:p w14:paraId="087AE169" w14:textId="77777777" w:rsidR="00F45EBE" w:rsidRPr="006657A6" w:rsidRDefault="00F45EBE" w:rsidP="006657A6">
      <w:pPr>
        <w:pStyle w:val="Hlavikaobsahu"/>
        <w:spacing w:before="120" w:after="120"/>
        <w:contextualSpacing/>
        <w:rPr>
          <w:rFonts w:ascii="Tahoma" w:hAnsi="Tahoma" w:cs="Tahoma"/>
          <w:color w:val="auto"/>
        </w:rPr>
      </w:pPr>
      <w:r w:rsidRPr="006657A6">
        <w:rPr>
          <w:rFonts w:ascii="Tahoma" w:hAnsi="Tahoma" w:cs="Tahoma"/>
          <w:color w:val="auto"/>
        </w:rPr>
        <w:lastRenderedPageBreak/>
        <w:t>Zoznam použitých skratiek</w:t>
      </w:r>
    </w:p>
    <w:p w14:paraId="6D262161" w14:textId="235A7A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BOZP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Bezpečnosť a ochrana zdravia pri práci</w:t>
      </w:r>
    </w:p>
    <w:p w14:paraId="6ADB74D5" w14:textId="68DB0E88"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CKO</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Centrálny koordinačný orgán (</w:t>
      </w:r>
      <w:r w:rsidR="00C9640A">
        <w:rPr>
          <w:rFonts w:ascii="Tahoma" w:eastAsia="Times New Roman" w:hAnsi="Tahoma" w:cs="Tahoma"/>
          <w:noProof w:val="0"/>
          <w:szCs w:val="20"/>
          <w:lang w:eastAsia="sk-SK"/>
        </w:rPr>
        <w:t>Úrad vlády SR)</w:t>
      </w:r>
    </w:p>
    <w:p w14:paraId="001DED1E"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CPA</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Klasifikácia podľa činnosti CPA (Classification of Products Activity)</w:t>
      </w:r>
    </w:p>
    <w:p w14:paraId="171E545E" w14:textId="4248534D"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DEIA</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Dokumentácia pre posúdenie vplyvo</w:t>
      </w:r>
      <w:r w:rsidR="00C9640A">
        <w:rPr>
          <w:rFonts w:ascii="Tahoma" w:eastAsia="Times New Roman" w:hAnsi="Tahoma" w:cs="Tahoma"/>
          <w:noProof w:val="0"/>
          <w:szCs w:val="20"/>
          <w:lang w:eastAsia="sk-SK"/>
        </w:rPr>
        <w:t>v stavby na životné prostredie</w:t>
      </w:r>
      <w:r w:rsidRPr="006657A6">
        <w:rPr>
          <w:rFonts w:ascii="Tahoma" w:eastAsia="Times New Roman" w:hAnsi="Tahoma" w:cs="Tahoma"/>
          <w:noProof w:val="0"/>
          <w:szCs w:val="20"/>
          <w:lang w:eastAsia="sk-SK"/>
        </w:rPr>
        <w:t xml:space="preserve"> </w:t>
      </w:r>
    </w:p>
    <w:p w14:paraId="01976409" w14:textId="1FCE31B8"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 xml:space="preserve">DHM </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Dlhodobý hmotný majetok</w:t>
      </w:r>
    </w:p>
    <w:p w14:paraId="27E54C7F" w14:textId="25A44F6B"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w:t>
      </w:r>
      <w:r w:rsidR="00C9640A">
        <w:rPr>
          <w:rFonts w:ascii="Tahoma" w:eastAsia="Times New Roman" w:hAnsi="Tahoma" w:cs="Tahoma"/>
          <w:noProof w:val="0"/>
          <w:szCs w:val="20"/>
          <w:lang w:eastAsia="sk-SK"/>
        </w:rPr>
        <w:t xml:space="preserve">NM </w:t>
      </w:r>
      <w:r w:rsidR="00C9640A">
        <w:rPr>
          <w:rFonts w:ascii="Tahoma" w:eastAsia="Times New Roman" w:hAnsi="Tahoma" w:cs="Tahoma"/>
          <w:noProof w:val="0"/>
          <w:szCs w:val="20"/>
          <w:lang w:eastAsia="sk-SK"/>
        </w:rPr>
        <w:tab/>
        <w:t>-</w:t>
      </w:r>
      <w:r w:rsidR="00C9640A">
        <w:rPr>
          <w:rFonts w:ascii="Tahoma" w:eastAsia="Times New Roman" w:hAnsi="Tahoma" w:cs="Tahoma"/>
          <w:noProof w:val="0"/>
          <w:szCs w:val="20"/>
          <w:lang w:eastAsia="sk-SK"/>
        </w:rPr>
        <w:tab/>
        <w:t>Dlhodobý nehmotný majetok</w:t>
      </w:r>
    </w:p>
    <w:p w14:paraId="1E9540F2" w14:textId="60BE01D4"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PD</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Projektová dokumentácia</w:t>
      </w:r>
    </w:p>
    <w:p w14:paraId="74590CA3" w14:textId="31E7847A"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DEIA</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Dokumentácia pre posúdenie vplyvov na životné prostredie</w:t>
      </w:r>
    </w:p>
    <w:p w14:paraId="22B47C03" w14:textId="0DB8699F"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DSZ</w:t>
      </w:r>
      <w:r w:rsidR="005619B3" w:rsidRPr="006657A6">
        <w:rPr>
          <w:rFonts w:ascii="Tahoma" w:eastAsia="Times New Roman" w:hAnsi="Tahoma" w:cs="Tahoma"/>
          <w:noProof w:val="0"/>
          <w:szCs w:val="20"/>
          <w:lang w:eastAsia="sk-SK"/>
        </w:rPr>
        <w:t>VP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Dokumentácia pre stavebný zámer</w:t>
      </w:r>
      <w:r w:rsidR="005619B3" w:rsidRPr="006657A6">
        <w:rPr>
          <w:rFonts w:ascii="Tahoma" w:eastAsia="Times New Roman" w:hAnsi="Tahoma" w:cs="Tahoma"/>
          <w:noProof w:val="0"/>
          <w:szCs w:val="20"/>
          <w:lang w:eastAsia="sk-SK"/>
        </w:rPr>
        <w:t xml:space="preserve"> verejnej práce</w:t>
      </w:r>
    </w:p>
    <w:p w14:paraId="5335E923" w14:textId="56070EBC"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SZP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Stavebný zámer</w:t>
      </w:r>
    </w:p>
    <w:p w14:paraId="67CD1E88" w14:textId="1787C4E3"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PSP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Projekt Stavby</w:t>
      </w:r>
    </w:p>
    <w:p w14:paraId="4E98F5AE" w14:textId="4038B463"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VPP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r>
      <w:r w:rsidR="006A6CB4" w:rsidRPr="006657A6">
        <w:rPr>
          <w:rFonts w:ascii="Tahoma" w:eastAsia="Times New Roman" w:hAnsi="Tahoma" w:cs="Tahoma"/>
          <w:noProof w:val="0"/>
          <w:szCs w:val="20"/>
          <w:lang w:eastAsia="sk-SK"/>
        </w:rPr>
        <w:t xml:space="preserve">Vykonávací </w:t>
      </w:r>
      <w:r w:rsidRPr="006657A6">
        <w:rPr>
          <w:rFonts w:ascii="Tahoma" w:eastAsia="Times New Roman" w:hAnsi="Tahoma" w:cs="Tahoma"/>
          <w:noProof w:val="0"/>
          <w:szCs w:val="20"/>
          <w:lang w:eastAsia="sk-SK"/>
        </w:rPr>
        <w:t>projekt stavby</w:t>
      </w:r>
    </w:p>
    <w:p w14:paraId="01064860" w14:textId="3A45F63B"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DRS</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w:t>
      </w:r>
      <w:r w:rsidR="00C9640A">
        <w:rPr>
          <w:rFonts w:ascii="Tahoma" w:eastAsia="Times New Roman" w:hAnsi="Tahoma" w:cs="Tahoma"/>
          <w:noProof w:val="0"/>
          <w:szCs w:val="20"/>
          <w:lang w:eastAsia="sk-SK"/>
        </w:rPr>
        <w:t>umentácia pre realizáciu stavby</w:t>
      </w:r>
    </w:p>
    <w:p w14:paraId="691330B6" w14:textId="6533CD0D"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DSP</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w:t>
      </w:r>
      <w:r w:rsidR="00C9640A">
        <w:rPr>
          <w:rFonts w:ascii="Tahoma" w:eastAsia="Times New Roman" w:hAnsi="Tahoma" w:cs="Tahoma"/>
          <w:noProof w:val="0"/>
          <w:szCs w:val="20"/>
          <w:lang w:eastAsia="sk-SK"/>
        </w:rPr>
        <w:t>entácia pre stavebné povolenie</w:t>
      </w:r>
    </w:p>
    <w:p w14:paraId="2040ABE8" w14:textId="1AEB8165"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 xml:space="preserve">DÚR </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w:t>
      </w:r>
      <w:r w:rsidR="00C9640A">
        <w:rPr>
          <w:rFonts w:ascii="Tahoma" w:eastAsia="Times New Roman" w:hAnsi="Tahoma" w:cs="Tahoma"/>
          <w:noProof w:val="0"/>
          <w:szCs w:val="20"/>
          <w:lang w:eastAsia="sk-SK"/>
        </w:rPr>
        <w:t>mentácia pre územné rozhodnutie</w:t>
      </w:r>
    </w:p>
    <w:p w14:paraId="6C0FB6E6" w14:textId="11C0893A"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DVZ</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w:t>
      </w:r>
      <w:r w:rsidR="00C9640A">
        <w:rPr>
          <w:rFonts w:ascii="Tahoma" w:eastAsia="Times New Roman" w:hAnsi="Tahoma" w:cs="Tahoma"/>
          <w:noProof w:val="0"/>
          <w:szCs w:val="20"/>
          <w:lang w:eastAsia="sk-SK"/>
        </w:rPr>
        <w:t>umentácia pre výber zhotoviteľa</w:t>
      </w:r>
      <w:r w:rsidRPr="006657A6">
        <w:rPr>
          <w:rFonts w:ascii="Tahoma" w:eastAsia="Times New Roman" w:hAnsi="Tahoma" w:cs="Tahoma"/>
          <w:noProof w:val="0"/>
          <w:szCs w:val="20"/>
          <w:lang w:eastAsia="sk-SK"/>
        </w:rPr>
        <w:t xml:space="preserve"> </w:t>
      </w:r>
    </w:p>
    <w:p w14:paraId="12E1C8BA" w14:textId="75EFAB99" w:rsidR="00B77924"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DSVS</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Dokumentácia skutočného vyhotovenia stavby</w:t>
      </w:r>
    </w:p>
    <w:p w14:paraId="069701D9" w14:textId="2C870A59" w:rsidR="005619B3" w:rsidRPr="006657A6" w:rsidRDefault="005619B3"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DSZ</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dokumentácia skutočného zhotovenia</w:t>
      </w:r>
    </w:p>
    <w:p w14:paraId="411C985D" w14:textId="27BF0C56"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EIA</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Proces posudzovani</w:t>
      </w:r>
      <w:r w:rsidR="00C9640A">
        <w:rPr>
          <w:rFonts w:ascii="Tahoma" w:eastAsia="Times New Roman" w:hAnsi="Tahoma" w:cs="Tahoma"/>
          <w:noProof w:val="0"/>
          <w:szCs w:val="20"/>
          <w:lang w:eastAsia="sk-SK"/>
        </w:rPr>
        <w:t>a vplyvov na životné prostredie</w:t>
      </w:r>
    </w:p>
    <w:p w14:paraId="010E0440" w14:textId="3A3E40EE"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EK</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Európska komisia</w:t>
      </w:r>
    </w:p>
    <w:p w14:paraId="11C5C446" w14:textId="2517A386"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ES</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Európske spoločenstvo</w:t>
      </w:r>
    </w:p>
    <w:p w14:paraId="6B076DAC" w14:textId="00CBA158"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EÚ</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Európska únia</w:t>
      </w:r>
    </w:p>
    <w:p w14:paraId="17074654" w14:textId="1787F62D" w:rsidR="00F45EBE" w:rsidRPr="006657A6" w:rsidRDefault="00F45EBE" w:rsidP="006657A6">
      <w:pPr>
        <w:tabs>
          <w:tab w:val="left" w:pos="1985"/>
          <w:tab w:val="left" w:pos="2410"/>
        </w:tabs>
        <w:overflowPunct w:val="0"/>
        <w:autoSpaceDE w:val="0"/>
        <w:autoSpaceDN w:val="0"/>
        <w:adjustRightInd w:val="0"/>
        <w:spacing w:before="120" w:after="120"/>
        <w:ind w:left="2410" w:hanging="241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FIDIC</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Francúz</w:t>
      </w:r>
      <w:r w:rsidR="00C9640A">
        <w:rPr>
          <w:rFonts w:ascii="Tahoma" w:eastAsia="Times New Roman" w:hAnsi="Tahoma" w:cs="Tahoma"/>
          <w:noProof w:val="0"/>
          <w:szCs w:val="20"/>
          <w:lang w:eastAsia="sk-SK"/>
        </w:rPr>
        <w:t>s</w:t>
      </w:r>
      <w:r w:rsidRPr="006657A6">
        <w:rPr>
          <w:rFonts w:ascii="Tahoma" w:eastAsia="Times New Roman" w:hAnsi="Tahoma" w:cs="Tahoma"/>
          <w:noProof w:val="0"/>
          <w:szCs w:val="20"/>
          <w:lang w:eastAsia="sk-SK"/>
        </w:rPr>
        <w:t xml:space="preserve">ka skratka pre medzinárodnú federáciu inžinierov pre poradenskú činnosť, ktorá vydala </w:t>
      </w:r>
      <w:r w:rsidRPr="006657A6">
        <w:rPr>
          <w:rFonts w:ascii="Tahoma" w:eastAsia="Times New Roman" w:hAnsi="Tahoma" w:cs="Tahoma"/>
          <w:noProof w:val="0"/>
          <w:lang w:eastAsia="sk-SK"/>
        </w:rPr>
        <w:t>„Podmienky zmluv</w:t>
      </w:r>
      <w:r w:rsidR="00C9640A">
        <w:rPr>
          <w:rFonts w:ascii="Tahoma" w:eastAsia="Times New Roman" w:hAnsi="Tahoma" w:cs="Tahoma"/>
          <w:noProof w:val="0"/>
          <w:lang w:eastAsia="sk-SK"/>
        </w:rPr>
        <w:t>y pre výstavbu stavebných diel“</w:t>
      </w:r>
    </w:p>
    <w:p w14:paraId="0D21B081" w14:textId="5A00FFF0"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FM EK</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Finančné memorandum EK</w:t>
      </w:r>
    </w:p>
    <w:p w14:paraId="607CE9E0" w14:textId="59D8027F"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GP</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Geometrický plán</w:t>
      </w:r>
    </w:p>
    <w:p w14:paraId="33252C3D" w14:textId="09C0CCD9"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GR ŽSR</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Generálne riaditeľstvo Železníc Slovenskej republiky</w:t>
      </w:r>
    </w:p>
    <w:p w14:paraId="341EEF49" w14:textId="0D35B799"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HM</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Hmotný majetok</w:t>
      </w:r>
    </w:p>
    <w:p w14:paraId="21CE962B" w14:textId="674F34A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IAS</w:t>
      </w:r>
      <w:r w:rsidR="00CE1581" w:rsidRPr="006657A6">
        <w:rPr>
          <w:rFonts w:ascii="Tahoma" w:eastAsia="Times New Roman" w:hAnsi="Tahoma" w:cs="Tahoma"/>
          <w:noProof w:val="0"/>
          <w:szCs w:val="20"/>
          <w:lang w:eastAsia="sk-SK"/>
        </w:rPr>
        <w:t>/IFRS</w:t>
      </w:r>
      <w:r w:rsidRPr="006657A6">
        <w:rPr>
          <w:rFonts w:ascii="Tahoma" w:eastAsia="Times New Roman" w:hAnsi="Tahoma" w:cs="Tahoma"/>
          <w:noProof w:val="0"/>
          <w:szCs w:val="20"/>
          <w:lang w:eastAsia="sk-SK"/>
        </w:rPr>
        <w:t xml:space="preserve"> </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 xml:space="preserve">Medzinárodné účtovné </w:t>
      </w:r>
      <w:r w:rsidR="006A6CB4" w:rsidRPr="006657A6">
        <w:rPr>
          <w:rFonts w:ascii="Tahoma" w:eastAsia="Times New Roman" w:hAnsi="Tahoma" w:cs="Tahoma"/>
          <w:noProof w:val="0"/>
          <w:szCs w:val="20"/>
          <w:lang w:eastAsia="sk-SK"/>
        </w:rPr>
        <w:t>štandardy</w:t>
      </w:r>
    </w:p>
    <w:p w14:paraId="0D63B083" w14:textId="21F2E536"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 xml:space="preserve">IHM </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Inve</w:t>
      </w:r>
      <w:r w:rsidR="00C9640A">
        <w:rPr>
          <w:rFonts w:ascii="Tahoma" w:eastAsia="Times New Roman" w:hAnsi="Tahoma" w:cs="Tahoma"/>
          <w:noProof w:val="0"/>
          <w:szCs w:val="20"/>
          <w:lang w:eastAsia="sk-SK"/>
        </w:rPr>
        <w:t>stície hospodárskej mobilizácie</w:t>
      </w:r>
    </w:p>
    <w:p w14:paraId="4477509B"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IK</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Investorská komisia</w:t>
      </w:r>
    </w:p>
    <w:p w14:paraId="305C1AEF" w14:textId="453BCC5A"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IT</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Informačné technológie</w:t>
      </w:r>
    </w:p>
    <w:p w14:paraId="06DC50D1" w14:textId="30E4B4FF" w:rsidR="00A20224" w:rsidRDefault="00A20224"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IRA</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Interný riadiaci akt/interné riadiace akty</w:t>
      </w:r>
    </w:p>
    <w:p w14:paraId="58820762" w14:textId="096F1DF1"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JP</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Jednostupňový projekt</w:t>
      </w:r>
    </w:p>
    <w:p w14:paraId="0F621C29" w14:textId="383ACDA2"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KF</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Kohézny fond</w:t>
      </w:r>
    </w:p>
    <w:p w14:paraId="41DF1767" w14:textId="580F20DC"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KN</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Kataster nehnuteľností</w:t>
      </w:r>
    </w:p>
    <w:p w14:paraId="2691A156" w14:textId="42DA52BC"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KP</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Klasifikácia produkcie</w:t>
      </w:r>
    </w:p>
    <w:p w14:paraId="3BE72EB1" w14:textId="7BFBA0C5"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lastRenderedPageBreak/>
        <w:t>KR</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Komplex</w:t>
      </w:r>
      <w:r w:rsidR="00C9640A">
        <w:rPr>
          <w:rFonts w:ascii="Tahoma" w:eastAsia="Times New Roman" w:hAnsi="Tahoma" w:cs="Tahoma"/>
          <w:noProof w:val="0"/>
          <w:szCs w:val="20"/>
          <w:lang w:eastAsia="sk-SK"/>
        </w:rPr>
        <w:t>ná rekonštrukcia</w:t>
      </w:r>
    </w:p>
    <w:p w14:paraId="2E2DC122" w14:textId="03C7105A" w:rsidR="0061485D" w:rsidRPr="006657A6" w:rsidRDefault="0061485D"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KRHS</w:t>
      </w:r>
      <w:r w:rsidRPr="006657A6">
        <w:rPr>
          <w:rFonts w:ascii="Tahoma" w:eastAsia="Times New Roman" w:hAnsi="Tahoma" w:cs="Tahoma"/>
          <w:noProof w:val="0"/>
          <w:szCs w:val="20"/>
          <w:lang w:eastAsia="sk-SK"/>
        </w:rPr>
        <w:tab/>
        <w:t xml:space="preserve">- </w:t>
      </w:r>
      <w:r w:rsidRPr="006657A6">
        <w:rPr>
          <w:rFonts w:ascii="Tahoma" w:eastAsia="Times New Roman" w:hAnsi="Tahoma" w:cs="Tahoma"/>
          <w:noProof w:val="0"/>
          <w:szCs w:val="20"/>
          <w:lang w:eastAsia="sk-SK"/>
        </w:rPr>
        <w:tab/>
        <w:t>Komplexná rekonštrukcia hospodárskym spôsobom</w:t>
      </w:r>
    </w:p>
    <w:p w14:paraId="2EF71CF6" w14:textId="3BACD141"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KS</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Klasifikácia stavieb</w:t>
      </w:r>
    </w:p>
    <w:p w14:paraId="591EC8FB" w14:textId="267042F2"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LPF</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Lesný pôdny fond</w:t>
      </w:r>
    </w:p>
    <w:p w14:paraId="66194CC1"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 xml:space="preserve">MD SR </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Ministerstvo dopravy SR</w:t>
      </w:r>
    </w:p>
    <w:p w14:paraId="73A26CAA"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p>
    <w:p w14:paraId="392FACD2"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p>
    <w:p w14:paraId="7505BFE4"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p>
    <w:p w14:paraId="789F723B" w14:textId="00699C7C"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M</w:t>
      </w:r>
      <w:r w:rsidR="00C9640A">
        <w:rPr>
          <w:rFonts w:ascii="Tahoma" w:eastAsia="Times New Roman" w:hAnsi="Tahoma" w:cs="Tahoma"/>
          <w:noProof w:val="0"/>
          <w:szCs w:val="20"/>
          <w:lang w:eastAsia="sk-SK"/>
        </w:rPr>
        <w:t>F SR</w:t>
      </w:r>
      <w:r w:rsidR="00C9640A">
        <w:rPr>
          <w:rFonts w:ascii="Tahoma" w:eastAsia="Times New Roman" w:hAnsi="Tahoma" w:cs="Tahoma"/>
          <w:noProof w:val="0"/>
          <w:szCs w:val="20"/>
          <w:lang w:eastAsia="sk-SK"/>
        </w:rPr>
        <w:tab/>
        <w:t>-</w:t>
      </w:r>
      <w:r w:rsidR="00C9640A">
        <w:rPr>
          <w:rFonts w:ascii="Tahoma" w:eastAsia="Times New Roman" w:hAnsi="Tahoma" w:cs="Tahoma"/>
          <w:noProof w:val="0"/>
          <w:szCs w:val="20"/>
          <w:lang w:eastAsia="sk-SK"/>
        </w:rPr>
        <w:tab/>
        <w:t>Ministerstvo financií SR</w:t>
      </w:r>
    </w:p>
    <w:p w14:paraId="17EE2A90" w14:textId="1A8F45A8"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MPV</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Majetkovo</w:t>
      </w:r>
      <w:r w:rsidR="00C9640A">
        <w:rPr>
          <w:rFonts w:ascii="Tahoma" w:eastAsia="Times New Roman" w:hAnsi="Tahoma" w:cs="Tahoma"/>
          <w:noProof w:val="0"/>
          <w:szCs w:val="20"/>
          <w:lang w:eastAsia="sk-SK"/>
        </w:rPr>
        <w:t>právne vyrovnanie nehnuteľností</w:t>
      </w:r>
    </w:p>
    <w:p w14:paraId="0143E668" w14:textId="60D24B7E"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MŽP SR</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Minist</w:t>
      </w:r>
      <w:r w:rsidR="00C9640A">
        <w:rPr>
          <w:rFonts w:ascii="Tahoma" w:eastAsia="Times New Roman" w:hAnsi="Tahoma" w:cs="Tahoma"/>
          <w:noProof w:val="0"/>
          <w:szCs w:val="20"/>
          <w:lang w:eastAsia="sk-SK"/>
        </w:rPr>
        <w:t>erstvo životného prostredia SR</w:t>
      </w:r>
    </w:p>
    <w:p w14:paraId="24EAC739" w14:textId="290E4D2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NGR ŽSR</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Náme</w:t>
      </w:r>
      <w:r w:rsidR="00C9640A">
        <w:rPr>
          <w:rFonts w:ascii="Tahoma" w:eastAsia="Times New Roman" w:hAnsi="Tahoma" w:cs="Tahoma"/>
          <w:noProof w:val="0"/>
          <w:szCs w:val="20"/>
          <w:lang w:eastAsia="sk-SK"/>
        </w:rPr>
        <w:t>stník generálneho riaditeľa ŽSR</w:t>
      </w:r>
    </w:p>
    <w:p w14:paraId="5DE9AC53" w14:textId="251F5E38"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OE HM</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Operat</w:t>
      </w:r>
      <w:r w:rsidR="00C9640A">
        <w:rPr>
          <w:rFonts w:ascii="Tahoma" w:eastAsia="Times New Roman" w:hAnsi="Tahoma" w:cs="Tahoma"/>
          <w:noProof w:val="0"/>
          <w:szCs w:val="20"/>
          <w:lang w:eastAsia="sk-SK"/>
        </w:rPr>
        <w:t>ívna evidencia hmotného majetku</w:t>
      </w:r>
    </w:p>
    <w:p w14:paraId="6884D097" w14:textId="789FFA29"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PD</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Projektová dokumentácia</w:t>
      </w:r>
    </w:p>
    <w:p w14:paraId="4A4330AF" w14:textId="7D36299E"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PP</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Podnikateľský plán</w:t>
      </w:r>
    </w:p>
    <w:p w14:paraId="0EAF7EC5" w14:textId="55FC6738"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PPF</w:t>
      </w:r>
      <w:r w:rsidR="00C9640A">
        <w:rPr>
          <w:rFonts w:ascii="Tahoma" w:eastAsia="Times New Roman" w:hAnsi="Tahoma" w:cs="Tahoma"/>
          <w:noProof w:val="0"/>
          <w:szCs w:val="20"/>
          <w:lang w:eastAsia="sk-SK"/>
        </w:rPr>
        <w:t xml:space="preserve"> </w:t>
      </w:r>
      <w:r w:rsidR="00C9640A">
        <w:rPr>
          <w:rFonts w:ascii="Tahoma" w:eastAsia="Times New Roman" w:hAnsi="Tahoma" w:cs="Tahoma"/>
          <w:noProof w:val="0"/>
          <w:szCs w:val="20"/>
          <w:lang w:eastAsia="sk-SK"/>
        </w:rPr>
        <w:tab/>
        <w:t>-</w:t>
      </w:r>
      <w:r w:rsidR="00C9640A">
        <w:rPr>
          <w:rFonts w:ascii="Tahoma" w:eastAsia="Times New Roman" w:hAnsi="Tahoma" w:cs="Tahoma"/>
          <w:noProof w:val="0"/>
          <w:szCs w:val="20"/>
          <w:lang w:eastAsia="sk-SK"/>
        </w:rPr>
        <w:tab/>
        <w:t>Poľnohospodársky pôdny fond</w:t>
      </w:r>
    </w:p>
    <w:p w14:paraId="7D9F1332" w14:textId="50D419A6"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PS</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Prevádzkový súbor</w:t>
      </w:r>
    </w:p>
    <w:p w14:paraId="5AB057E1"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SAP ECC 6.0.</w:t>
      </w:r>
      <w:r w:rsidRPr="006657A6">
        <w:rPr>
          <w:rFonts w:ascii="Tahoma" w:eastAsia="Times New Roman" w:hAnsi="Tahoma" w:cs="Tahoma"/>
          <w:noProof w:val="0"/>
          <w:szCs w:val="20"/>
          <w:lang w:eastAsia="sk-SK"/>
        </w:rPr>
        <w:tab/>
        <w:t xml:space="preserve">- </w:t>
      </w:r>
      <w:r w:rsidRPr="006657A6">
        <w:rPr>
          <w:rFonts w:ascii="Tahoma" w:eastAsia="Times New Roman" w:hAnsi="Tahoma" w:cs="Tahoma"/>
          <w:noProof w:val="0"/>
          <w:szCs w:val="20"/>
          <w:lang w:eastAsia="sk-SK"/>
        </w:rPr>
        <w:tab/>
        <w:t>Ekonomický informačný systém</w:t>
      </w:r>
    </w:p>
    <w:p w14:paraId="3A28302D" w14:textId="6D2E9FC9"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SO</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Stavebný objekt</w:t>
      </w:r>
    </w:p>
    <w:p w14:paraId="32CCF53B" w14:textId="0AF317E3"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SR ŽSR</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Správna rada ŽSR</w:t>
      </w:r>
    </w:p>
    <w:p w14:paraId="7BE8ABD3" w14:textId="4AF8590C"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SZNR</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Stroje a zariadenia</w:t>
      </w:r>
      <w:r w:rsidR="00C9640A">
        <w:rPr>
          <w:rFonts w:ascii="Tahoma" w:eastAsia="Times New Roman" w:hAnsi="Tahoma" w:cs="Tahoma"/>
          <w:noProof w:val="0"/>
          <w:szCs w:val="20"/>
          <w:lang w:eastAsia="sk-SK"/>
        </w:rPr>
        <w:t xml:space="preserve"> nezahrnuté do rozpočtu stavieb</w:t>
      </w:r>
    </w:p>
    <w:p w14:paraId="2814C43A" w14:textId="05B3F7FC"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ŠK</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Škodová komisia</w:t>
      </w:r>
    </w:p>
    <w:p w14:paraId="3FB8A13D" w14:textId="2D93E114"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ŠR</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Štátny rozpočet</w:t>
      </w:r>
    </w:p>
    <w:p w14:paraId="290E7588" w14:textId="06991FB4"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TNŽ</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Technické normy železníc</w:t>
      </w:r>
    </w:p>
    <w:p w14:paraId="2ABFAA1D" w14:textId="433DAF36" w:rsidR="00210737"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TSI</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Technická špecifikácia interoperabil</w:t>
      </w:r>
      <w:r w:rsidR="00C9640A">
        <w:rPr>
          <w:rFonts w:ascii="Tahoma" w:eastAsia="Times New Roman" w:hAnsi="Tahoma" w:cs="Tahoma"/>
          <w:noProof w:val="0"/>
          <w:szCs w:val="20"/>
          <w:lang w:eastAsia="sk-SK"/>
        </w:rPr>
        <w:t>ity</w:t>
      </w:r>
    </w:p>
    <w:p w14:paraId="15EDEDDC" w14:textId="26BAA092"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TZ</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Technické zhodnotenie</w:t>
      </w:r>
    </w:p>
    <w:p w14:paraId="63CAC3CC" w14:textId="5723E18F"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UNIKA</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 xml:space="preserve">Sadzobník pre navrhovanie ponukových cien projektových prác </w:t>
      </w:r>
      <w:r w:rsidRPr="006657A6">
        <w:rPr>
          <w:rFonts w:ascii="Tahoma" w:eastAsia="Times New Roman" w:hAnsi="Tahoma" w:cs="Tahoma"/>
          <w:noProof w:val="0"/>
          <w:szCs w:val="20"/>
          <w:lang w:eastAsia="sk-SK"/>
        </w:rPr>
        <w:tab/>
      </w:r>
      <w:r w:rsidRPr="006657A6">
        <w:rPr>
          <w:rFonts w:ascii="Tahoma" w:eastAsia="Times New Roman" w:hAnsi="Tahoma" w:cs="Tahoma"/>
          <w:noProof w:val="0"/>
          <w:szCs w:val="20"/>
          <w:lang w:eastAsia="sk-SK"/>
        </w:rPr>
        <w:tab/>
      </w:r>
      <w:r w:rsidRPr="006657A6">
        <w:rPr>
          <w:rFonts w:ascii="Tahoma" w:eastAsia="Times New Roman" w:hAnsi="Tahoma" w:cs="Tahoma"/>
          <w:noProof w:val="0"/>
          <w:szCs w:val="20"/>
          <w:lang w:eastAsia="sk-SK"/>
        </w:rPr>
        <w:tab/>
      </w:r>
      <w:r w:rsidR="00C9640A">
        <w:rPr>
          <w:rFonts w:ascii="Tahoma" w:eastAsia="Times New Roman" w:hAnsi="Tahoma" w:cs="Tahoma"/>
          <w:noProof w:val="0"/>
          <w:szCs w:val="20"/>
          <w:lang w:eastAsia="sk-SK"/>
        </w:rPr>
        <w:t>a inžinierskych činností</w:t>
      </w:r>
    </w:p>
    <w:p w14:paraId="74C64FC2" w14:textId="44F32B34"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ÚS -</w:t>
      </w:r>
      <w:r w:rsidR="00DE41AB" w:rsidRPr="006657A6">
        <w:rPr>
          <w:rFonts w:ascii="Tahoma" w:eastAsia="Times New Roman" w:hAnsi="Tahoma" w:cs="Tahoma"/>
          <w:noProof w:val="0"/>
          <w:szCs w:val="20"/>
          <w:lang w:eastAsia="sk-SK"/>
        </w:rPr>
        <w:t xml:space="preserve"> </w:t>
      </w:r>
      <w:r w:rsidRPr="006657A6">
        <w:rPr>
          <w:rFonts w:ascii="Tahoma" w:eastAsia="Times New Roman" w:hAnsi="Tahoma" w:cs="Tahoma"/>
          <w:noProof w:val="0"/>
          <w:szCs w:val="20"/>
          <w:lang w:eastAsia="sk-SK"/>
        </w:rPr>
        <w:t>ÚC</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 xml:space="preserve">Účelové stredisko </w:t>
      </w:r>
      <w:r w:rsidR="006A6CB4" w:rsidRPr="006657A6">
        <w:rPr>
          <w:rFonts w:ascii="Tahoma" w:eastAsia="Times New Roman" w:hAnsi="Tahoma" w:cs="Tahoma"/>
          <w:noProof w:val="0"/>
          <w:szCs w:val="20"/>
          <w:lang w:eastAsia="sk-SK"/>
        </w:rPr>
        <w:t xml:space="preserve">ŽSR </w:t>
      </w:r>
      <w:r w:rsidR="00C9640A">
        <w:rPr>
          <w:rFonts w:ascii="Tahoma" w:eastAsia="Times New Roman" w:hAnsi="Tahoma" w:cs="Tahoma"/>
          <w:noProof w:val="0"/>
          <w:szCs w:val="20"/>
          <w:lang w:eastAsia="sk-SK"/>
        </w:rPr>
        <w:t>- Účtovné centrum</w:t>
      </w:r>
    </w:p>
    <w:p w14:paraId="76EEBFD5" w14:textId="77777777"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ÚŠK</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t>Ústredná škodová komisia</w:t>
      </w:r>
    </w:p>
    <w:p w14:paraId="4042400C" w14:textId="7EB7F58C"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 xml:space="preserve">VaV </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Výskum a vývoj</w:t>
      </w:r>
    </w:p>
    <w:p w14:paraId="489FD4F7" w14:textId="49BD5D1A" w:rsidR="00F45EBE" w:rsidRPr="006657A6" w:rsidRDefault="00C9640A"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VB</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Vecné bremeno</w:t>
      </w:r>
    </w:p>
    <w:p w14:paraId="36B9E1F2" w14:textId="44D440EC" w:rsidR="00F45EBE" w:rsidRPr="006657A6" w:rsidRDefault="00F45EBE" w:rsidP="006657A6">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VOJ</w:t>
      </w:r>
      <w:r w:rsidRPr="006657A6">
        <w:rPr>
          <w:rFonts w:ascii="Tahoma" w:eastAsia="Times New Roman" w:hAnsi="Tahoma" w:cs="Tahoma"/>
          <w:noProof w:val="0"/>
          <w:szCs w:val="20"/>
          <w:lang w:eastAsia="sk-SK"/>
        </w:rPr>
        <w:tab/>
        <w:t>-</w:t>
      </w:r>
      <w:r w:rsidRPr="006657A6">
        <w:rPr>
          <w:rFonts w:ascii="Tahoma" w:eastAsia="Times New Roman" w:hAnsi="Tahoma" w:cs="Tahoma"/>
          <w:noProof w:val="0"/>
          <w:szCs w:val="20"/>
          <w:lang w:eastAsia="sk-SK"/>
        </w:rPr>
        <w:tab/>
      </w:r>
      <w:r w:rsidR="006A6CB4" w:rsidRPr="006657A6">
        <w:rPr>
          <w:rFonts w:ascii="Tahoma" w:eastAsia="Times New Roman" w:hAnsi="Tahoma" w:cs="Tahoma"/>
          <w:noProof w:val="0"/>
          <w:szCs w:val="20"/>
          <w:lang w:eastAsia="sk-SK"/>
        </w:rPr>
        <w:t>Vnútorná organizačná jednotka/</w:t>
      </w:r>
      <w:r w:rsidR="00C9640A">
        <w:rPr>
          <w:rFonts w:ascii="Tahoma" w:eastAsia="Times New Roman" w:hAnsi="Tahoma" w:cs="Tahoma"/>
          <w:noProof w:val="0"/>
          <w:szCs w:val="20"/>
          <w:lang w:eastAsia="sk-SK"/>
        </w:rPr>
        <w:t>v</w:t>
      </w:r>
      <w:r w:rsidRPr="006657A6">
        <w:rPr>
          <w:rFonts w:ascii="Tahoma" w:eastAsia="Times New Roman" w:hAnsi="Tahoma" w:cs="Tahoma"/>
          <w:noProof w:val="0"/>
          <w:szCs w:val="20"/>
          <w:lang w:eastAsia="sk-SK"/>
        </w:rPr>
        <w:t xml:space="preserve">nútorné organizačné jednotky </w:t>
      </w:r>
      <w:r w:rsidRPr="006657A6">
        <w:rPr>
          <w:rFonts w:ascii="Tahoma" w:eastAsia="Times New Roman" w:hAnsi="Tahoma" w:cs="Tahoma"/>
          <w:noProof w:val="0"/>
          <w:szCs w:val="20"/>
          <w:lang w:eastAsia="sk-SK"/>
        </w:rPr>
        <w:tab/>
      </w:r>
    </w:p>
    <w:p w14:paraId="141DCF11" w14:textId="77777777" w:rsidR="00F45EBE" w:rsidRPr="006657A6" w:rsidRDefault="00F45EBE" w:rsidP="00A20224">
      <w:pPr>
        <w:tabs>
          <w:tab w:val="left" w:pos="1418"/>
        </w:tabs>
        <w:overflowPunct w:val="0"/>
        <w:autoSpaceDE w:val="0"/>
        <w:autoSpaceDN w:val="0"/>
        <w:adjustRightInd w:val="0"/>
        <w:spacing w:before="120" w:after="0"/>
        <w:ind w:left="2410" w:hanging="2410"/>
        <w:jc w:val="both"/>
        <w:textAlignment w:val="baseline"/>
        <w:rPr>
          <w:rFonts w:ascii="Tahoma" w:eastAsia="Times New Roman" w:hAnsi="Tahoma" w:cs="Tahoma"/>
          <w:noProof w:val="0"/>
          <w:szCs w:val="20"/>
          <w:lang w:eastAsia="sk-SK"/>
        </w:rPr>
      </w:pPr>
      <w:r w:rsidRPr="006657A6">
        <w:rPr>
          <w:rFonts w:ascii="Tahoma" w:eastAsia="Times New Roman" w:hAnsi="Tahoma" w:cs="Tahoma"/>
          <w:noProof w:val="0"/>
          <w:szCs w:val="20"/>
          <w:lang w:eastAsia="sk-SK"/>
        </w:rPr>
        <w:tab/>
      </w:r>
      <w:r w:rsidRPr="006657A6">
        <w:rPr>
          <w:rFonts w:ascii="Tahoma" w:eastAsia="Times New Roman" w:hAnsi="Tahoma" w:cs="Tahoma"/>
          <w:noProof w:val="0"/>
          <w:szCs w:val="20"/>
          <w:lang w:eastAsia="sk-SK"/>
        </w:rPr>
        <w:tab/>
        <w:t xml:space="preserve">V zmysle organizačného poriadku ŽSR sa za vnútorné organizačné jednotky považujú: </w:t>
      </w:r>
    </w:p>
    <w:p w14:paraId="569D83F5" w14:textId="3A5372A5" w:rsidR="00F45EBE" w:rsidRPr="00C9640A" w:rsidRDefault="00F45EBE" w:rsidP="00A20224">
      <w:pPr>
        <w:keepNext/>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160AF3">
        <w:rPr>
          <w:rFonts w:eastAsia="Times New Roman" w:cs="Times New Roman"/>
          <w:noProof w:val="0"/>
          <w:szCs w:val="20"/>
          <w:lang w:eastAsia="sk-SK"/>
        </w:rPr>
        <w:tab/>
      </w:r>
      <w:r w:rsidRPr="00C9640A">
        <w:rPr>
          <w:rFonts w:ascii="Arial" w:eastAsia="Times New Roman" w:hAnsi="Arial" w:cs="Arial"/>
          <w:noProof w:val="0"/>
          <w:lang w:eastAsia="sk-SK"/>
        </w:rPr>
        <w:t xml:space="preserve">OR </w:t>
      </w:r>
      <w:r w:rsidRPr="00C9640A">
        <w:rPr>
          <w:rFonts w:ascii="Arial" w:eastAsia="Times New Roman" w:hAnsi="Arial" w:cs="Arial"/>
          <w:noProof w:val="0"/>
          <w:lang w:eastAsia="sk-SK"/>
        </w:rPr>
        <w:tab/>
        <w:t>-</w:t>
      </w:r>
      <w:r w:rsidRPr="00C9640A">
        <w:rPr>
          <w:rFonts w:ascii="Arial" w:eastAsia="Times New Roman" w:hAnsi="Arial" w:cs="Arial"/>
          <w:noProof w:val="0"/>
          <w:lang w:eastAsia="sk-SK"/>
        </w:rPr>
        <w:tab/>
        <w:t>Oblastné riaditeľstvá Trnava, Košice, Zvolen, Žilina</w:t>
      </w:r>
    </w:p>
    <w:p w14:paraId="73DC4476" w14:textId="16923123" w:rsidR="00F45EBE" w:rsidRPr="00C9640A" w:rsidRDefault="00F45EBE" w:rsidP="00A20224">
      <w:pPr>
        <w:keepNext/>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 xml:space="preserve">ÚIVP </w:t>
      </w:r>
      <w:r w:rsidRPr="00C9640A">
        <w:rPr>
          <w:rFonts w:ascii="Arial" w:eastAsia="Times New Roman" w:hAnsi="Arial" w:cs="Arial"/>
          <w:noProof w:val="0"/>
          <w:lang w:eastAsia="sk-SK"/>
        </w:rPr>
        <w:tab/>
        <w:t xml:space="preserve">- </w:t>
      </w:r>
      <w:r w:rsidRPr="00C9640A">
        <w:rPr>
          <w:rFonts w:ascii="Arial" w:eastAsia="Times New Roman" w:hAnsi="Arial" w:cs="Arial"/>
          <w:noProof w:val="0"/>
          <w:lang w:eastAsia="sk-SK"/>
        </w:rPr>
        <w:tab/>
        <w:t xml:space="preserve">Ústredný inštitút vzdelávania a psychológie </w:t>
      </w:r>
    </w:p>
    <w:p w14:paraId="56544FB3" w14:textId="58D9A71A"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ŽT</w:t>
      </w:r>
      <w:r w:rsidRPr="00C9640A">
        <w:rPr>
          <w:rFonts w:ascii="Arial" w:eastAsia="Times New Roman" w:hAnsi="Arial" w:cs="Arial"/>
          <w:noProof w:val="0"/>
          <w:lang w:eastAsia="sk-SK"/>
        </w:rPr>
        <w:tab/>
        <w:t>-</w:t>
      </w:r>
      <w:r w:rsidRPr="00C9640A">
        <w:rPr>
          <w:rFonts w:ascii="Arial" w:eastAsia="Times New Roman" w:hAnsi="Arial" w:cs="Arial"/>
          <w:noProof w:val="0"/>
          <w:lang w:eastAsia="sk-SK"/>
        </w:rPr>
        <w:tab/>
        <w:t>Železn</w:t>
      </w:r>
      <w:r w:rsidR="00C9640A">
        <w:rPr>
          <w:rFonts w:ascii="Arial" w:eastAsia="Times New Roman" w:hAnsi="Arial" w:cs="Arial"/>
          <w:noProof w:val="0"/>
          <w:lang w:eastAsia="sk-SK"/>
        </w:rPr>
        <w:t>ičné telekomunikácie Bratislava</w:t>
      </w:r>
    </w:p>
    <w:p w14:paraId="7B827046" w14:textId="0AA3533D"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 xml:space="preserve">VVÚŽ </w:t>
      </w:r>
      <w:r w:rsidRPr="00C9640A">
        <w:rPr>
          <w:rFonts w:ascii="Arial" w:eastAsia="Times New Roman" w:hAnsi="Arial" w:cs="Arial"/>
          <w:noProof w:val="0"/>
          <w:lang w:eastAsia="sk-SK"/>
        </w:rPr>
        <w:tab/>
        <w:t xml:space="preserve">- </w:t>
      </w:r>
      <w:r w:rsidRPr="00C9640A">
        <w:rPr>
          <w:rFonts w:ascii="Arial" w:eastAsia="Times New Roman" w:hAnsi="Arial" w:cs="Arial"/>
          <w:noProof w:val="0"/>
          <w:lang w:eastAsia="sk-SK"/>
        </w:rPr>
        <w:tab/>
        <w:t>Výskumný a</w:t>
      </w:r>
      <w:r w:rsidR="00C9640A">
        <w:rPr>
          <w:rFonts w:ascii="Arial" w:eastAsia="Times New Roman" w:hAnsi="Arial" w:cs="Arial"/>
          <w:noProof w:val="0"/>
          <w:lang w:eastAsia="sk-SK"/>
        </w:rPr>
        <w:t xml:space="preserve"> vývojový ústav železníc Žilina</w:t>
      </w:r>
    </w:p>
    <w:p w14:paraId="561A1CFF" w14:textId="216B06BF"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lastRenderedPageBreak/>
        <w:tab/>
        <w:t xml:space="preserve">SŽG </w:t>
      </w:r>
      <w:r w:rsidRPr="00C9640A">
        <w:rPr>
          <w:rFonts w:ascii="Arial" w:eastAsia="Times New Roman" w:hAnsi="Arial" w:cs="Arial"/>
          <w:noProof w:val="0"/>
          <w:lang w:eastAsia="sk-SK"/>
        </w:rPr>
        <w:tab/>
        <w:t xml:space="preserve">- </w:t>
      </w:r>
      <w:r w:rsidRPr="00C9640A">
        <w:rPr>
          <w:rFonts w:ascii="Arial" w:eastAsia="Times New Roman" w:hAnsi="Arial" w:cs="Arial"/>
          <w:noProof w:val="0"/>
          <w:lang w:eastAsia="sk-SK"/>
        </w:rPr>
        <w:tab/>
        <w:t xml:space="preserve">Stredisko </w:t>
      </w:r>
      <w:r w:rsidR="00C9640A">
        <w:rPr>
          <w:rFonts w:ascii="Arial" w:eastAsia="Times New Roman" w:hAnsi="Arial" w:cs="Arial"/>
          <w:noProof w:val="0"/>
          <w:lang w:eastAsia="sk-SK"/>
        </w:rPr>
        <w:t>železničnej geodézie Bratislava</w:t>
      </w:r>
    </w:p>
    <w:p w14:paraId="42D74E4F" w14:textId="1881B019"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 xml:space="preserve">SM </w:t>
      </w:r>
      <w:r w:rsidRPr="00C9640A">
        <w:rPr>
          <w:rFonts w:ascii="Arial" w:eastAsia="Times New Roman" w:hAnsi="Arial" w:cs="Arial"/>
          <w:noProof w:val="0"/>
          <w:lang w:eastAsia="sk-SK"/>
        </w:rPr>
        <w:tab/>
        <w:t xml:space="preserve">- </w:t>
      </w:r>
      <w:r w:rsidRPr="00C9640A">
        <w:rPr>
          <w:rFonts w:ascii="Arial" w:eastAsia="Times New Roman" w:hAnsi="Arial" w:cs="Arial"/>
          <w:noProof w:val="0"/>
          <w:lang w:eastAsia="sk-SK"/>
        </w:rPr>
        <w:tab/>
        <w:t>Správa majetku ŽSR Bratislava</w:t>
      </w:r>
    </w:p>
    <w:p w14:paraId="58E40736" w14:textId="3D7B9DEC"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CLaO</w:t>
      </w:r>
      <w:r w:rsidRPr="00C9640A">
        <w:rPr>
          <w:rFonts w:ascii="Arial" w:eastAsia="Times New Roman" w:hAnsi="Arial" w:cs="Arial"/>
          <w:noProof w:val="0"/>
          <w:lang w:eastAsia="sk-SK"/>
        </w:rPr>
        <w:tab/>
        <w:t>-</w:t>
      </w:r>
      <w:r w:rsidRPr="00C9640A">
        <w:rPr>
          <w:rFonts w:ascii="Arial" w:eastAsia="Times New Roman" w:hAnsi="Arial" w:cs="Arial"/>
          <w:noProof w:val="0"/>
          <w:lang w:eastAsia="sk-SK"/>
        </w:rPr>
        <w:tab/>
        <w:t>Centrum logi</w:t>
      </w:r>
      <w:r w:rsidR="00C9640A">
        <w:rPr>
          <w:rFonts w:ascii="Arial" w:eastAsia="Times New Roman" w:hAnsi="Arial" w:cs="Arial"/>
          <w:noProof w:val="0"/>
          <w:lang w:eastAsia="sk-SK"/>
        </w:rPr>
        <w:t xml:space="preserve">stiky a obstarávania </w:t>
      </w:r>
    </w:p>
    <w:p w14:paraId="3EF58CA4" w14:textId="4D7CEA10" w:rsidR="00F45EBE" w:rsidRPr="00C9640A" w:rsidRDefault="00F45EBE"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sidRPr="00C9640A">
        <w:rPr>
          <w:rFonts w:ascii="Arial" w:eastAsia="Times New Roman" w:hAnsi="Arial" w:cs="Arial"/>
          <w:noProof w:val="0"/>
          <w:lang w:eastAsia="sk-SK"/>
        </w:rPr>
        <w:tab/>
        <w:t>ŽE</w:t>
      </w:r>
      <w:r w:rsidRPr="00C9640A">
        <w:rPr>
          <w:rFonts w:ascii="Arial" w:eastAsia="Times New Roman" w:hAnsi="Arial" w:cs="Arial"/>
          <w:noProof w:val="0"/>
          <w:lang w:eastAsia="sk-SK"/>
        </w:rPr>
        <w:tab/>
        <w:t>-</w:t>
      </w:r>
      <w:r w:rsidRPr="00C9640A">
        <w:rPr>
          <w:rFonts w:ascii="Arial" w:eastAsia="Times New Roman" w:hAnsi="Arial" w:cs="Arial"/>
          <w:noProof w:val="0"/>
          <w:lang w:eastAsia="sk-SK"/>
        </w:rPr>
        <w:tab/>
        <w:t>Železničná en</w:t>
      </w:r>
      <w:r w:rsidR="00C9640A">
        <w:rPr>
          <w:rFonts w:ascii="Arial" w:eastAsia="Times New Roman" w:hAnsi="Arial" w:cs="Arial"/>
          <w:noProof w:val="0"/>
          <w:lang w:eastAsia="sk-SK"/>
        </w:rPr>
        <w:t xml:space="preserve">ergetika </w:t>
      </w:r>
    </w:p>
    <w:p w14:paraId="6D214A3D" w14:textId="14F2E17E" w:rsidR="00F45EBE" w:rsidRPr="00C9640A" w:rsidRDefault="00C9640A" w:rsidP="00A20224">
      <w:pPr>
        <w:tabs>
          <w:tab w:val="left" w:pos="2552"/>
          <w:tab w:val="left" w:pos="3686"/>
          <w:tab w:val="left" w:pos="4111"/>
        </w:tabs>
        <w:overflowPunct w:val="0"/>
        <w:autoSpaceDE w:val="0"/>
        <w:autoSpaceDN w:val="0"/>
        <w:adjustRightInd w:val="0"/>
        <w:spacing w:before="60" w:after="60"/>
        <w:ind w:left="2552" w:hanging="2552"/>
        <w:jc w:val="both"/>
        <w:textAlignment w:val="baseline"/>
        <w:rPr>
          <w:rFonts w:ascii="Arial" w:eastAsia="Times New Roman" w:hAnsi="Arial" w:cs="Arial"/>
          <w:noProof w:val="0"/>
          <w:lang w:eastAsia="sk-SK"/>
        </w:rPr>
      </w:pPr>
      <w:r>
        <w:rPr>
          <w:rFonts w:ascii="Arial" w:eastAsia="Times New Roman" w:hAnsi="Arial" w:cs="Arial"/>
          <w:noProof w:val="0"/>
          <w:lang w:eastAsia="sk-SK"/>
        </w:rPr>
        <w:tab/>
        <w:t>MO</w:t>
      </w:r>
      <w:r>
        <w:rPr>
          <w:rFonts w:ascii="Arial" w:eastAsia="Times New Roman" w:hAnsi="Arial" w:cs="Arial"/>
          <w:noProof w:val="0"/>
          <w:lang w:eastAsia="sk-SK"/>
        </w:rPr>
        <w:tab/>
        <w:t>-</w:t>
      </w:r>
      <w:r>
        <w:rPr>
          <w:rFonts w:ascii="Arial" w:eastAsia="Times New Roman" w:hAnsi="Arial" w:cs="Arial"/>
          <w:noProof w:val="0"/>
          <w:lang w:eastAsia="sk-SK"/>
        </w:rPr>
        <w:tab/>
        <w:t>Mostný obvod</w:t>
      </w:r>
    </w:p>
    <w:p w14:paraId="3129FE1F" w14:textId="65ABB6EC" w:rsidR="00F45EBE" w:rsidRPr="00C9640A" w:rsidRDefault="00F45EBE"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C9640A">
        <w:rPr>
          <w:rFonts w:ascii="Tahoma" w:eastAsia="Times New Roman" w:hAnsi="Tahoma" w:cs="Tahoma"/>
          <w:noProof w:val="0"/>
          <w:szCs w:val="20"/>
          <w:lang w:eastAsia="sk-SK"/>
        </w:rPr>
        <w:t>VTPKS</w:t>
      </w:r>
      <w:r w:rsidRPr="00C9640A">
        <w:rPr>
          <w:rFonts w:ascii="Tahoma" w:eastAsia="Times New Roman" w:hAnsi="Tahoma" w:cs="Tahoma"/>
          <w:noProof w:val="0"/>
          <w:szCs w:val="20"/>
          <w:lang w:eastAsia="sk-SK"/>
        </w:rPr>
        <w:tab/>
        <w:t>-</w:t>
      </w:r>
      <w:r w:rsidRPr="00C9640A">
        <w:rPr>
          <w:rFonts w:ascii="Tahoma" w:eastAsia="Times New Roman" w:hAnsi="Tahoma" w:cs="Tahoma"/>
          <w:noProof w:val="0"/>
          <w:szCs w:val="20"/>
          <w:lang w:eastAsia="sk-SK"/>
        </w:rPr>
        <w:tab/>
        <w:t>Všeobecné techn</w:t>
      </w:r>
      <w:r w:rsidR="00C9640A">
        <w:rPr>
          <w:rFonts w:ascii="Tahoma" w:eastAsia="Times New Roman" w:hAnsi="Tahoma" w:cs="Tahoma"/>
          <w:noProof w:val="0"/>
          <w:szCs w:val="20"/>
          <w:lang w:eastAsia="sk-SK"/>
        </w:rPr>
        <w:t>ické požiadavky kvality stavieb</w:t>
      </w:r>
    </w:p>
    <w:p w14:paraId="3306BDC2" w14:textId="2DDBAA56" w:rsidR="00F45EBE" w:rsidRPr="00C9640A" w:rsidRDefault="00C9640A"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 xml:space="preserve">VZ </w:t>
      </w:r>
      <w:r>
        <w:rPr>
          <w:rFonts w:ascii="Tahoma" w:eastAsia="Times New Roman" w:hAnsi="Tahoma" w:cs="Tahoma"/>
          <w:noProof w:val="0"/>
          <w:szCs w:val="20"/>
          <w:lang w:eastAsia="sk-SK"/>
        </w:rPr>
        <w:tab/>
        <w:t>-</w:t>
      </w:r>
      <w:r>
        <w:rPr>
          <w:rFonts w:ascii="Tahoma" w:eastAsia="Times New Roman" w:hAnsi="Tahoma" w:cs="Tahoma"/>
          <w:noProof w:val="0"/>
          <w:szCs w:val="20"/>
          <w:lang w:eastAsia="sk-SK"/>
        </w:rPr>
        <w:tab/>
        <w:t>Vlastné zdroje</w:t>
      </w:r>
    </w:p>
    <w:p w14:paraId="24AA94CB" w14:textId="77777777" w:rsidR="00F45EBE" w:rsidRPr="00C9640A" w:rsidRDefault="00F45EBE"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C9640A">
        <w:rPr>
          <w:rFonts w:ascii="Tahoma" w:eastAsia="Times New Roman" w:hAnsi="Tahoma" w:cs="Tahoma"/>
          <w:noProof w:val="0"/>
          <w:szCs w:val="20"/>
          <w:lang w:eastAsia="sk-SK"/>
        </w:rPr>
        <w:t xml:space="preserve">ZFK </w:t>
      </w:r>
      <w:r w:rsidRPr="00C9640A">
        <w:rPr>
          <w:rFonts w:ascii="Tahoma" w:eastAsia="Times New Roman" w:hAnsi="Tahoma" w:cs="Tahoma"/>
          <w:noProof w:val="0"/>
          <w:szCs w:val="20"/>
          <w:lang w:eastAsia="sk-SK"/>
        </w:rPr>
        <w:tab/>
        <w:t>-</w:t>
      </w:r>
      <w:r w:rsidRPr="00C9640A">
        <w:rPr>
          <w:rFonts w:ascii="Tahoma" w:eastAsia="Times New Roman" w:hAnsi="Tahoma" w:cs="Tahoma"/>
          <w:noProof w:val="0"/>
          <w:szCs w:val="20"/>
          <w:lang w:eastAsia="sk-SK"/>
        </w:rPr>
        <w:tab/>
        <w:t>Základná finančná kontrola</w:t>
      </w:r>
    </w:p>
    <w:p w14:paraId="3F1AF701" w14:textId="32026A71" w:rsidR="00F45EBE" w:rsidRPr="00C9640A" w:rsidRDefault="00F45EBE"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C9640A">
        <w:rPr>
          <w:rFonts w:ascii="Tahoma" w:eastAsia="Times New Roman" w:hAnsi="Tahoma" w:cs="Tahoma"/>
          <w:noProof w:val="0"/>
          <w:szCs w:val="20"/>
          <w:lang w:eastAsia="sk-SK"/>
        </w:rPr>
        <w:t>ZP</w:t>
      </w:r>
      <w:r w:rsidRPr="00C9640A">
        <w:rPr>
          <w:rFonts w:ascii="Tahoma" w:eastAsia="Times New Roman" w:hAnsi="Tahoma" w:cs="Tahoma"/>
          <w:noProof w:val="0"/>
          <w:szCs w:val="20"/>
          <w:lang w:eastAsia="sk-SK"/>
        </w:rPr>
        <w:tab/>
        <w:t>-</w:t>
      </w:r>
      <w:r w:rsidRPr="00C9640A">
        <w:rPr>
          <w:rFonts w:ascii="Tahoma" w:eastAsia="Times New Roman" w:hAnsi="Tahoma" w:cs="Tahoma"/>
          <w:noProof w:val="0"/>
          <w:szCs w:val="20"/>
          <w:lang w:eastAsia="sk-SK"/>
        </w:rPr>
        <w:tab/>
      </w:r>
      <w:r w:rsidR="006A6CB4" w:rsidRPr="00C9640A">
        <w:rPr>
          <w:rFonts w:ascii="Tahoma" w:eastAsia="Times New Roman" w:hAnsi="Tahoma" w:cs="Tahoma"/>
          <w:noProof w:val="0"/>
          <w:szCs w:val="20"/>
          <w:lang w:eastAsia="sk-SK"/>
        </w:rPr>
        <w:t xml:space="preserve">Znalecký </w:t>
      </w:r>
      <w:r w:rsidR="00C9640A">
        <w:rPr>
          <w:rFonts w:ascii="Tahoma" w:eastAsia="Times New Roman" w:hAnsi="Tahoma" w:cs="Tahoma"/>
          <w:noProof w:val="0"/>
          <w:szCs w:val="20"/>
          <w:lang w:eastAsia="sk-SK"/>
        </w:rPr>
        <w:t>posudok</w:t>
      </w:r>
    </w:p>
    <w:p w14:paraId="0882B13E" w14:textId="70621F52" w:rsidR="00F45EBE" w:rsidRPr="00C9640A" w:rsidRDefault="00F45EBE"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C9640A">
        <w:rPr>
          <w:rFonts w:ascii="Tahoma" w:eastAsia="Times New Roman" w:hAnsi="Tahoma" w:cs="Tahoma"/>
          <w:noProof w:val="0"/>
          <w:szCs w:val="20"/>
          <w:lang w:eastAsia="sk-SK"/>
        </w:rPr>
        <w:t>Ž</w:t>
      </w:r>
      <w:r w:rsidR="00A50E26" w:rsidRPr="00C9640A">
        <w:rPr>
          <w:rFonts w:ascii="Tahoma" w:eastAsia="Times New Roman" w:hAnsi="Tahoma" w:cs="Tahoma"/>
          <w:noProof w:val="0"/>
          <w:szCs w:val="20"/>
          <w:lang w:eastAsia="sk-SK"/>
        </w:rPr>
        <w:t>I</w:t>
      </w:r>
      <w:r w:rsidRPr="00C9640A">
        <w:rPr>
          <w:rFonts w:ascii="Tahoma" w:eastAsia="Times New Roman" w:hAnsi="Tahoma" w:cs="Tahoma"/>
          <w:noProof w:val="0"/>
          <w:szCs w:val="20"/>
          <w:lang w:eastAsia="sk-SK"/>
        </w:rPr>
        <w:t xml:space="preserve"> </w:t>
      </w:r>
      <w:r w:rsidRPr="00C9640A">
        <w:rPr>
          <w:rFonts w:ascii="Tahoma" w:eastAsia="Times New Roman" w:hAnsi="Tahoma" w:cs="Tahoma"/>
          <w:noProof w:val="0"/>
          <w:szCs w:val="20"/>
          <w:lang w:eastAsia="sk-SK"/>
        </w:rPr>
        <w:tab/>
        <w:t>-</w:t>
      </w:r>
      <w:r w:rsidRPr="00C9640A">
        <w:rPr>
          <w:rFonts w:ascii="Tahoma" w:eastAsia="Times New Roman" w:hAnsi="Tahoma" w:cs="Tahoma"/>
          <w:noProof w:val="0"/>
          <w:szCs w:val="20"/>
          <w:lang w:eastAsia="sk-SK"/>
        </w:rPr>
        <w:tab/>
        <w:t>Železničná</w:t>
      </w:r>
      <w:r w:rsidR="00A50E26" w:rsidRPr="00C9640A">
        <w:rPr>
          <w:rFonts w:ascii="Tahoma" w:eastAsia="Times New Roman" w:hAnsi="Tahoma" w:cs="Tahoma"/>
          <w:noProof w:val="0"/>
          <w:szCs w:val="20"/>
          <w:lang w:eastAsia="sk-SK"/>
        </w:rPr>
        <w:t xml:space="preserve"> infraštruktúra</w:t>
      </w:r>
    </w:p>
    <w:p w14:paraId="18D63CC4" w14:textId="77777777" w:rsidR="00F45EBE" w:rsidRPr="00C9640A" w:rsidRDefault="00F45EBE" w:rsidP="00C9640A">
      <w:pPr>
        <w:tabs>
          <w:tab w:val="left" w:pos="1985"/>
          <w:tab w:val="left" w:pos="2410"/>
        </w:tabs>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C9640A">
        <w:rPr>
          <w:rFonts w:ascii="Tahoma" w:eastAsia="Times New Roman" w:hAnsi="Tahoma" w:cs="Tahoma"/>
          <w:noProof w:val="0"/>
          <w:szCs w:val="20"/>
          <w:lang w:eastAsia="sk-SK"/>
        </w:rPr>
        <w:t xml:space="preserve">ŽSR </w:t>
      </w:r>
      <w:r w:rsidRPr="00C9640A">
        <w:rPr>
          <w:rFonts w:ascii="Tahoma" w:eastAsia="Times New Roman" w:hAnsi="Tahoma" w:cs="Tahoma"/>
          <w:noProof w:val="0"/>
          <w:szCs w:val="20"/>
          <w:lang w:eastAsia="sk-SK"/>
        </w:rPr>
        <w:tab/>
        <w:t>-</w:t>
      </w:r>
      <w:r w:rsidRPr="00C9640A">
        <w:rPr>
          <w:rFonts w:ascii="Tahoma" w:eastAsia="Times New Roman" w:hAnsi="Tahoma" w:cs="Tahoma"/>
          <w:noProof w:val="0"/>
          <w:szCs w:val="20"/>
          <w:lang w:eastAsia="sk-SK"/>
        </w:rPr>
        <w:tab/>
        <w:t>Železnice Slovenskej republiky</w:t>
      </w:r>
    </w:p>
    <w:p w14:paraId="6DE5E93E" w14:textId="77777777" w:rsidR="00F45EBE" w:rsidRPr="00160AF3" w:rsidRDefault="00F45EBE" w:rsidP="00514597">
      <w:pPr>
        <w:tabs>
          <w:tab w:val="left" w:pos="1985"/>
          <w:tab w:val="left" w:pos="2410"/>
        </w:tabs>
        <w:overflowPunct w:val="0"/>
        <w:autoSpaceDE w:val="0"/>
        <w:autoSpaceDN w:val="0"/>
        <w:adjustRightInd w:val="0"/>
        <w:spacing w:before="120" w:after="120" w:line="240" w:lineRule="atLeast"/>
        <w:contextualSpacing/>
        <w:jc w:val="both"/>
        <w:textAlignment w:val="baseline"/>
        <w:rPr>
          <w:rFonts w:eastAsia="Times New Roman" w:cs="Times New Roman"/>
          <w:noProof w:val="0"/>
          <w:szCs w:val="20"/>
          <w:lang w:eastAsia="sk-SK"/>
        </w:rPr>
      </w:pPr>
    </w:p>
    <w:p w14:paraId="2831D8A6" w14:textId="4A69C3BF" w:rsidR="00F45EBE" w:rsidRPr="00C9640A" w:rsidRDefault="00F45EBE" w:rsidP="00C9640A">
      <w:pPr>
        <w:overflowPunct w:val="0"/>
        <w:autoSpaceDE w:val="0"/>
        <w:autoSpaceDN w:val="0"/>
        <w:adjustRightInd w:val="0"/>
        <w:spacing w:before="120" w:after="120" w:line="240" w:lineRule="atLeast"/>
        <w:textAlignment w:val="baseline"/>
        <w:rPr>
          <w:rFonts w:ascii="Tahoma" w:eastAsia="Times New Roman" w:hAnsi="Tahoma" w:cs="Tahoma"/>
          <w:noProof w:val="0"/>
          <w:sz w:val="24"/>
          <w:szCs w:val="20"/>
          <w:lang w:eastAsia="sk-SK"/>
        </w:rPr>
      </w:pPr>
      <w:r w:rsidRPr="00C9640A">
        <w:rPr>
          <w:rFonts w:ascii="Tahoma" w:eastAsia="Times New Roman" w:hAnsi="Tahoma" w:cs="Tahoma"/>
          <w:noProof w:val="0"/>
          <w:sz w:val="24"/>
          <w:szCs w:val="20"/>
          <w:lang w:eastAsia="sk-SK"/>
        </w:rPr>
        <w:t xml:space="preserve">Číselné označenie </w:t>
      </w:r>
      <w:r w:rsidR="008E58A2">
        <w:rPr>
          <w:rFonts w:ascii="Tahoma" w:eastAsia="Times New Roman" w:hAnsi="Tahoma" w:cs="Tahoma"/>
          <w:noProof w:val="0"/>
          <w:sz w:val="24"/>
          <w:szCs w:val="20"/>
          <w:lang w:eastAsia="sk-SK"/>
        </w:rPr>
        <w:t xml:space="preserve">a názvy </w:t>
      </w:r>
      <w:r w:rsidRPr="00C9640A">
        <w:rPr>
          <w:rFonts w:ascii="Tahoma" w:eastAsia="Times New Roman" w:hAnsi="Tahoma" w:cs="Tahoma"/>
          <w:noProof w:val="0"/>
          <w:sz w:val="24"/>
          <w:szCs w:val="20"/>
          <w:lang w:eastAsia="sk-SK"/>
        </w:rPr>
        <w:t xml:space="preserve">odborov GR </w:t>
      </w:r>
      <w:r w:rsidRPr="00F1303D">
        <w:rPr>
          <w:rFonts w:ascii="Tahoma" w:eastAsia="Times New Roman" w:hAnsi="Tahoma" w:cs="Tahoma"/>
          <w:noProof w:val="0"/>
          <w:sz w:val="24"/>
          <w:szCs w:val="20"/>
          <w:lang w:eastAsia="sk-SK"/>
        </w:rPr>
        <w:t xml:space="preserve">ŽSR </w:t>
      </w:r>
      <w:r w:rsidR="00C9640A" w:rsidRPr="00F1303D">
        <w:rPr>
          <w:rFonts w:ascii="Tahoma" w:eastAsia="Times New Roman" w:hAnsi="Tahoma" w:cs="Tahoma"/>
          <w:noProof w:val="0"/>
          <w:sz w:val="24"/>
          <w:szCs w:val="20"/>
          <w:lang w:eastAsia="sk-SK"/>
        </w:rPr>
        <w:t>a</w:t>
      </w:r>
      <w:r w:rsidR="008E58A2" w:rsidRPr="00F1303D">
        <w:rPr>
          <w:rFonts w:ascii="Tahoma" w:eastAsia="Times New Roman" w:hAnsi="Tahoma" w:cs="Tahoma"/>
          <w:noProof w:val="0"/>
          <w:sz w:val="24"/>
          <w:szCs w:val="20"/>
          <w:lang w:eastAsia="sk-SK"/>
        </w:rPr>
        <w:t xml:space="preserve"> vybraných </w:t>
      </w:r>
      <w:r w:rsidR="00C9640A" w:rsidRPr="00F1303D">
        <w:rPr>
          <w:rFonts w:ascii="Tahoma" w:eastAsia="Times New Roman" w:hAnsi="Tahoma" w:cs="Tahoma"/>
          <w:noProof w:val="0"/>
          <w:sz w:val="24"/>
          <w:szCs w:val="20"/>
          <w:lang w:eastAsia="sk-SK"/>
        </w:rPr>
        <w:t>prislúchajúc</w:t>
      </w:r>
      <w:r w:rsidR="008E58A2" w:rsidRPr="00F1303D">
        <w:rPr>
          <w:rFonts w:ascii="Tahoma" w:eastAsia="Times New Roman" w:hAnsi="Tahoma" w:cs="Tahoma"/>
          <w:noProof w:val="0"/>
          <w:sz w:val="24"/>
          <w:szCs w:val="20"/>
          <w:lang w:eastAsia="sk-SK"/>
        </w:rPr>
        <w:t>ich</w:t>
      </w:r>
      <w:r w:rsidR="00C9640A" w:rsidRPr="00F1303D">
        <w:rPr>
          <w:rFonts w:ascii="Tahoma" w:eastAsia="Times New Roman" w:hAnsi="Tahoma" w:cs="Tahoma"/>
          <w:noProof w:val="0"/>
          <w:sz w:val="24"/>
          <w:szCs w:val="20"/>
          <w:lang w:eastAsia="sk-SK"/>
        </w:rPr>
        <w:t xml:space="preserve"> ÚS ŽSR</w:t>
      </w:r>
    </w:p>
    <w:p w14:paraId="1B512C27" w14:textId="77777777" w:rsidR="00F45EBE" w:rsidRPr="00E070AF" w:rsidRDefault="00F45EBE" w:rsidP="008E58A2">
      <w:pPr>
        <w:numPr>
          <w:ilvl w:val="0"/>
          <w:numId w:val="1"/>
        </w:numPr>
        <w:tabs>
          <w:tab w:val="left" w:pos="720"/>
        </w:tabs>
        <w:overflowPunct w:val="0"/>
        <w:autoSpaceDE w:val="0"/>
        <w:autoSpaceDN w:val="0"/>
        <w:adjustRightInd w:val="0"/>
        <w:spacing w:before="120" w:after="120" w:line="240" w:lineRule="atLeast"/>
        <w:ind w:left="714" w:hanging="357"/>
        <w:textAlignment w:val="baseline"/>
        <w:rPr>
          <w:rFonts w:ascii="Tahoma" w:eastAsia="Times New Roman" w:hAnsi="Tahoma" w:cs="Tahoma"/>
          <w:b/>
          <w:noProof w:val="0"/>
          <w:szCs w:val="24"/>
          <w:lang w:eastAsia="sk-SK"/>
        </w:rPr>
      </w:pPr>
      <w:r w:rsidRPr="00E070AF">
        <w:rPr>
          <w:rFonts w:ascii="Tahoma" w:eastAsia="Times New Roman" w:hAnsi="Tahoma" w:cs="Tahoma"/>
          <w:b/>
          <w:noProof w:val="0"/>
          <w:szCs w:val="24"/>
          <w:lang w:eastAsia="sk-SK"/>
        </w:rPr>
        <w:t>Úsek generálneho riaditeľa ŽSR</w:t>
      </w:r>
    </w:p>
    <w:p w14:paraId="14179176" w14:textId="38571CFF" w:rsidR="00F45EBE" w:rsidRPr="00E070AF" w:rsidRDefault="00F45EBE"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110 - </w:t>
      </w:r>
      <w:r w:rsidRPr="00E070AF">
        <w:rPr>
          <w:rFonts w:ascii="Tahoma" w:eastAsia="Times New Roman" w:hAnsi="Tahoma" w:cs="Tahoma"/>
          <w:noProof w:val="0"/>
          <w:szCs w:val="24"/>
          <w:lang w:eastAsia="sk-SK"/>
        </w:rPr>
        <w:tab/>
        <w:t>Kancelária generálneho riaditeľa ŽSR</w:t>
      </w:r>
    </w:p>
    <w:p w14:paraId="673425AB" w14:textId="256ABD15" w:rsidR="00F45EBE" w:rsidRPr="00E070AF" w:rsidRDefault="008E58A2"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120 - </w:t>
      </w:r>
      <w:r w:rsidRPr="00E070AF">
        <w:rPr>
          <w:rFonts w:ascii="Tahoma" w:eastAsia="Times New Roman" w:hAnsi="Tahoma" w:cs="Tahoma"/>
          <w:noProof w:val="0"/>
          <w:szCs w:val="24"/>
          <w:lang w:eastAsia="sk-SK"/>
        </w:rPr>
        <w:tab/>
        <w:t>Odbor interného auditu</w:t>
      </w:r>
    </w:p>
    <w:p w14:paraId="56960E1A" w14:textId="6467D210" w:rsidR="00F45EBE" w:rsidRPr="00E070AF" w:rsidRDefault="005273E3"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130 - </w:t>
      </w:r>
      <w:r w:rsidRPr="00E070AF">
        <w:rPr>
          <w:rFonts w:ascii="Tahoma" w:eastAsia="Times New Roman" w:hAnsi="Tahoma" w:cs="Tahoma"/>
          <w:noProof w:val="0"/>
          <w:szCs w:val="24"/>
          <w:lang w:eastAsia="sk-SK"/>
        </w:rPr>
        <w:tab/>
      </w:r>
      <w:r w:rsidR="008E58A2" w:rsidRPr="00E070AF">
        <w:rPr>
          <w:rFonts w:ascii="Tahoma" w:eastAsia="Times New Roman" w:hAnsi="Tahoma" w:cs="Tahoma"/>
          <w:noProof w:val="0"/>
          <w:szCs w:val="24"/>
          <w:lang w:eastAsia="sk-SK"/>
        </w:rPr>
        <w:t>Odbor právnych vzťahov</w:t>
      </w:r>
    </w:p>
    <w:p w14:paraId="55A7D462" w14:textId="3042E8CD" w:rsidR="00F45EBE" w:rsidRPr="00E070AF" w:rsidRDefault="00F45EBE"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140 -</w:t>
      </w:r>
      <w:r w:rsidR="008E58A2" w:rsidRPr="00E070AF">
        <w:rPr>
          <w:rFonts w:ascii="Tahoma" w:eastAsia="Times New Roman" w:hAnsi="Tahoma" w:cs="Tahoma"/>
          <w:noProof w:val="0"/>
          <w:szCs w:val="24"/>
          <w:lang w:eastAsia="sk-SK"/>
        </w:rPr>
        <w:tab/>
        <w:t>Odbor komunikácie a marketingu</w:t>
      </w:r>
    </w:p>
    <w:p w14:paraId="228BA4BF" w14:textId="5ED71057" w:rsidR="00F45EBE" w:rsidRPr="00E070AF" w:rsidRDefault="00F45EBE"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160 - </w:t>
      </w:r>
      <w:r w:rsidRPr="00E070AF">
        <w:rPr>
          <w:rFonts w:ascii="Tahoma" w:eastAsia="Times New Roman" w:hAnsi="Tahoma" w:cs="Tahoma"/>
          <w:noProof w:val="0"/>
          <w:szCs w:val="24"/>
          <w:lang w:eastAsia="sk-SK"/>
        </w:rPr>
        <w:tab/>
        <w:t xml:space="preserve">Odbor </w:t>
      </w:r>
      <w:r w:rsidR="006A6CB4" w:rsidRPr="00E070AF">
        <w:rPr>
          <w:rFonts w:ascii="Tahoma" w:eastAsia="Times New Roman" w:hAnsi="Tahoma" w:cs="Tahoma"/>
          <w:noProof w:val="0"/>
          <w:szCs w:val="24"/>
          <w:lang w:eastAsia="sk-SK"/>
        </w:rPr>
        <w:t xml:space="preserve">bezpečnosti a </w:t>
      </w:r>
      <w:r w:rsidR="008E58A2" w:rsidRPr="00E070AF">
        <w:rPr>
          <w:rFonts w:ascii="Tahoma" w:eastAsia="Times New Roman" w:hAnsi="Tahoma" w:cs="Tahoma"/>
          <w:noProof w:val="0"/>
          <w:szCs w:val="24"/>
          <w:lang w:eastAsia="sk-SK"/>
        </w:rPr>
        <w:t>krízového riadenia</w:t>
      </w:r>
    </w:p>
    <w:p w14:paraId="623BF180" w14:textId="7ACF4DCC" w:rsidR="00F45EBE" w:rsidRPr="00E070AF" w:rsidRDefault="008E58A2" w:rsidP="008E58A2">
      <w:pPr>
        <w:numPr>
          <w:ilvl w:val="12"/>
          <w:numId w:val="0"/>
        </w:numPr>
        <w:tabs>
          <w:tab w:val="left" w:pos="1560"/>
        </w:tabs>
        <w:overflowPunct w:val="0"/>
        <w:autoSpaceDE w:val="0"/>
        <w:autoSpaceDN w:val="0"/>
        <w:adjustRightInd w:val="0"/>
        <w:spacing w:before="120" w:after="120"/>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ab/>
      </w:r>
      <w:r w:rsidR="00E562A3" w:rsidRPr="00E070AF">
        <w:rPr>
          <w:rFonts w:ascii="Tahoma" w:eastAsia="Times New Roman" w:hAnsi="Tahoma" w:cs="Tahoma"/>
          <w:noProof w:val="0"/>
          <w:szCs w:val="24"/>
          <w:lang w:eastAsia="sk-SK"/>
        </w:rPr>
        <w:t>Ú</w:t>
      </w:r>
      <w:r w:rsidR="00F45EBE" w:rsidRPr="00E070AF">
        <w:rPr>
          <w:rFonts w:ascii="Tahoma" w:eastAsia="Times New Roman" w:hAnsi="Tahoma" w:cs="Tahoma"/>
          <w:noProof w:val="0"/>
          <w:szCs w:val="24"/>
          <w:lang w:eastAsia="sk-SK"/>
        </w:rPr>
        <w:t>čelové stredisko ŽSR Stredisko technickej ochrany železníc (STOŽ) Bratislava</w:t>
      </w:r>
    </w:p>
    <w:p w14:paraId="6BAA860B" w14:textId="0D3C6613" w:rsidR="00295553" w:rsidRPr="00E070AF" w:rsidRDefault="00295553"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170 - </w:t>
      </w:r>
      <w:r w:rsidRPr="00E070AF">
        <w:rPr>
          <w:rFonts w:ascii="Tahoma" w:eastAsia="Times New Roman" w:hAnsi="Tahoma" w:cs="Tahoma"/>
          <w:noProof w:val="0"/>
          <w:szCs w:val="24"/>
          <w:lang w:eastAsia="sk-SK"/>
        </w:rPr>
        <w:tab/>
        <w:t>Odbor riadenia ľudských zdrojov</w:t>
      </w:r>
    </w:p>
    <w:p w14:paraId="30ACAB98" w14:textId="1E6A361C" w:rsidR="00F45EBE" w:rsidRPr="00E070AF" w:rsidRDefault="00F45EBE" w:rsidP="008E58A2">
      <w:pPr>
        <w:numPr>
          <w:ilvl w:val="12"/>
          <w:numId w:val="0"/>
        </w:numPr>
        <w:tabs>
          <w:tab w:val="left" w:pos="1560"/>
        </w:tabs>
        <w:overflowPunct w:val="0"/>
        <w:autoSpaceDE w:val="0"/>
        <w:autoSpaceDN w:val="0"/>
        <w:adjustRightInd w:val="0"/>
        <w:spacing w:before="120" w:after="120"/>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O 180 - </w:t>
      </w:r>
      <w:r w:rsidRPr="00E070AF">
        <w:rPr>
          <w:rFonts w:ascii="Tahoma" w:eastAsia="Times New Roman" w:hAnsi="Tahoma" w:cs="Tahoma"/>
          <w:noProof w:val="0"/>
          <w:szCs w:val="24"/>
          <w:lang w:eastAsia="sk-SK"/>
        </w:rPr>
        <w:tab/>
        <w:t>Odbor projektového riadenia</w:t>
      </w:r>
    </w:p>
    <w:p w14:paraId="6B3FB5DD" w14:textId="77777777"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b/>
          <w:noProof w:val="0"/>
          <w:szCs w:val="24"/>
          <w:lang w:eastAsia="sk-SK"/>
        </w:rPr>
      </w:pPr>
    </w:p>
    <w:p w14:paraId="0630E2B7" w14:textId="2F221267" w:rsidR="00F45EBE" w:rsidRPr="00E070AF" w:rsidRDefault="00F45EBE" w:rsidP="008E58A2">
      <w:pPr>
        <w:numPr>
          <w:ilvl w:val="0"/>
          <w:numId w:val="1"/>
        </w:numPr>
        <w:tabs>
          <w:tab w:val="left" w:pos="1560"/>
        </w:tabs>
        <w:overflowPunct w:val="0"/>
        <w:autoSpaceDE w:val="0"/>
        <w:autoSpaceDN w:val="0"/>
        <w:adjustRightInd w:val="0"/>
        <w:spacing w:before="120" w:after="120" w:line="240" w:lineRule="atLeast"/>
        <w:ind w:left="714" w:hanging="357"/>
        <w:textAlignment w:val="baseline"/>
        <w:rPr>
          <w:rFonts w:ascii="Tahoma" w:eastAsia="Times New Roman" w:hAnsi="Tahoma" w:cs="Tahoma"/>
          <w:b/>
          <w:noProof w:val="0"/>
          <w:szCs w:val="24"/>
          <w:lang w:eastAsia="sk-SK"/>
        </w:rPr>
      </w:pPr>
      <w:r w:rsidRPr="00E070AF">
        <w:rPr>
          <w:rFonts w:ascii="Tahoma" w:eastAsia="Times New Roman" w:hAnsi="Tahoma" w:cs="Tahoma"/>
          <w:b/>
          <w:noProof w:val="0"/>
          <w:szCs w:val="24"/>
          <w:lang w:eastAsia="sk-SK"/>
        </w:rPr>
        <w:t>Úsek NG</w:t>
      </w:r>
      <w:r w:rsidR="008E58A2" w:rsidRPr="00E070AF">
        <w:rPr>
          <w:rFonts w:ascii="Tahoma" w:eastAsia="Times New Roman" w:hAnsi="Tahoma" w:cs="Tahoma"/>
          <w:b/>
          <w:noProof w:val="0"/>
          <w:szCs w:val="24"/>
          <w:lang w:eastAsia="sk-SK"/>
        </w:rPr>
        <w:t>R  ŽSR pre rozvoj a informatiku</w:t>
      </w:r>
    </w:p>
    <w:p w14:paraId="7C4FD80E" w14:textId="77777777" w:rsidR="00F45EBE" w:rsidRPr="00E070AF" w:rsidRDefault="00F45EBE" w:rsidP="008E58A2">
      <w:pPr>
        <w:tabs>
          <w:tab w:val="left" w:pos="1560"/>
        </w:tabs>
        <w:overflowPunct w:val="0"/>
        <w:autoSpaceDE w:val="0"/>
        <w:autoSpaceDN w:val="0"/>
        <w:adjustRightInd w:val="0"/>
        <w:spacing w:before="120" w:after="120" w:line="240" w:lineRule="atLeast"/>
        <w:ind w:left="357" w:firstLine="352"/>
        <w:contextualSpacing/>
        <w:textAlignment w:val="baseline"/>
        <w:rPr>
          <w:rFonts w:ascii="Tahoma" w:eastAsia="Times New Roman" w:hAnsi="Tahoma" w:cs="Tahoma"/>
          <w:b/>
          <w:noProof w:val="0"/>
          <w:szCs w:val="24"/>
          <w:lang w:eastAsia="sk-SK"/>
        </w:rPr>
      </w:pPr>
      <w:r w:rsidRPr="00E070AF">
        <w:rPr>
          <w:rFonts w:ascii="Tahoma" w:eastAsia="Times New Roman" w:hAnsi="Tahoma" w:cs="Tahoma"/>
          <w:noProof w:val="0"/>
          <w:szCs w:val="24"/>
          <w:lang w:eastAsia="sk-SK"/>
        </w:rPr>
        <w:t>O 210 -</w:t>
      </w:r>
      <w:r w:rsidRPr="00E070AF">
        <w:rPr>
          <w:rFonts w:ascii="Tahoma" w:eastAsia="Times New Roman" w:hAnsi="Tahoma" w:cs="Tahoma"/>
          <w:noProof w:val="0"/>
          <w:szCs w:val="24"/>
          <w:lang w:eastAsia="sk-SK"/>
        </w:rPr>
        <w:tab/>
        <w:t xml:space="preserve">Odbor stratégie a zahraničnej spolupráce </w:t>
      </w:r>
    </w:p>
    <w:p w14:paraId="1E208D8B" w14:textId="4F620E07" w:rsidR="00F45EBE" w:rsidRPr="00E070AF" w:rsidRDefault="008E58A2"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220 -</w:t>
      </w:r>
      <w:r w:rsidRPr="00E070AF">
        <w:rPr>
          <w:rFonts w:ascii="Tahoma" w:eastAsia="Times New Roman" w:hAnsi="Tahoma" w:cs="Tahoma"/>
          <w:noProof w:val="0"/>
          <w:szCs w:val="24"/>
          <w:lang w:eastAsia="sk-SK"/>
        </w:rPr>
        <w:tab/>
        <w:t>Odbor investorský</w:t>
      </w:r>
    </w:p>
    <w:p w14:paraId="61E2DC18" w14:textId="07F8EA68" w:rsidR="00F45EBE" w:rsidRPr="00E070AF" w:rsidRDefault="008E58A2" w:rsidP="008E58A2">
      <w:pPr>
        <w:numPr>
          <w:ilvl w:val="12"/>
          <w:numId w:val="0"/>
        </w:numPr>
        <w:tabs>
          <w:tab w:val="left" w:pos="1560"/>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ab/>
      </w:r>
      <w:r w:rsidR="00E562A3" w:rsidRPr="00E070AF">
        <w:rPr>
          <w:rFonts w:ascii="Tahoma" w:eastAsia="Times New Roman" w:hAnsi="Tahoma" w:cs="Tahoma"/>
          <w:noProof w:val="0"/>
          <w:szCs w:val="24"/>
          <w:lang w:eastAsia="sk-SK"/>
        </w:rPr>
        <w:t>Ú</w:t>
      </w:r>
      <w:r w:rsidR="00F45EBE" w:rsidRPr="00E070AF">
        <w:rPr>
          <w:rFonts w:ascii="Tahoma" w:eastAsia="Times New Roman" w:hAnsi="Tahoma" w:cs="Tahoma"/>
          <w:noProof w:val="0"/>
          <w:szCs w:val="24"/>
          <w:lang w:eastAsia="sk-SK"/>
        </w:rPr>
        <w:t>čelové stredisko - Stredisko prípravy a</w:t>
      </w:r>
      <w:r w:rsidR="005273E3" w:rsidRPr="00E070AF">
        <w:rPr>
          <w:rFonts w:ascii="Tahoma" w:eastAsia="Times New Roman" w:hAnsi="Tahoma" w:cs="Tahoma"/>
          <w:noProof w:val="0"/>
          <w:szCs w:val="24"/>
          <w:lang w:eastAsia="sk-SK"/>
        </w:rPr>
        <w:t> </w:t>
      </w:r>
      <w:r w:rsidR="00F45EBE" w:rsidRPr="00E070AF">
        <w:rPr>
          <w:rFonts w:ascii="Tahoma" w:eastAsia="Times New Roman" w:hAnsi="Tahoma" w:cs="Tahoma"/>
          <w:noProof w:val="0"/>
          <w:szCs w:val="24"/>
          <w:lang w:eastAsia="sk-SK"/>
        </w:rPr>
        <w:t>realizácie</w:t>
      </w:r>
      <w:r w:rsidR="005273E3" w:rsidRPr="00E070AF">
        <w:rPr>
          <w:rFonts w:ascii="Tahoma" w:eastAsia="Times New Roman" w:hAnsi="Tahoma" w:cs="Tahoma"/>
          <w:noProof w:val="0"/>
          <w:szCs w:val="24"/>
          <w:lang w:eastAsia="sk-SK"/>
        </w:rPr>
        <w:t xml:space="preserve"> </w:t>
      </w:r>
      <w:r w:rsidRPr="00E070AF">
        <w:rPr>
          <w:rFonts w:ascii="Tahoma" w:eastAsia="Times New Roman" w:hAnsi="Tahoma" w:cs="Tahoma"/>
          <w:noProof w:val="0"/>
          <w:szCs w:val="24"/>
          <w:lang w:eastAsia="sk-SK"/>
        </w:rPr>
        <w:t>Košice, Žilina, Bratislava</w:t>
      </w:r>
    </w:p>
    <w:p w14:paraId="57227350" w14:textId="3CFBF523" w:rsidR="00F45EBE" w:rsidRPr="00E070AF" w:rsidRDefault="00F45EBE" w:rsidP="00E070AF">
      <w:pPr>
        <w:numPr>
          <w:ilvl w:val="12"/>
          <w:numId w:val="0"/>
        </w:numPr>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          O 230 -</w:t>
      </w:r>
      <w:r w:rsidR="00E070AF">
        <w:rPr>
          <w:rFonts w:ascii="Tahoma" w:eastAsia="Times New Roman" w:hAnsi="Tahoma" w:cs="Tahoma"/>
          <w:noProof w:val="0"/>
          <w:szCs w:val="24"/>
          <w:lang w:eastAsia="sk-SK"/>
        </w:rPr>
        <w:t xml:space="preserve">  </w:t>
      </w:r>
      <w:r w:rsidRPr="00E070AF">
        <w:rPr>
          <w:rFonts w:ascii="Tahoma" w:eastAsia="Times New Roman" w:hAnsi="Tahoma" w:cs="Tahoma"/>
          <w:noProof w:val="0"/>
          <w:szCs w:val="24"/>
          <w:lang w:eastAsia="sk-SK"/>
        </w:rPr>
        <w:t>Odbor expertízy</w:t>
      </w:r>
    </w:p>
    <w:p w14:paraId="5FAEA1CC" w14:textId="77777777"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ind w:left="1416" w:firstLine="708"/>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 xml:space="preserve">  </w:t>
      </w:r>
    </w:p>
    <w:p w14:paraId="4981F1DD" w14:textId="0CAF5AB7" w:rsidR="00F45EBE" w:rsidRPr="00E070AF" w:rsidRDefault="00F45EBE" w:rsidP="008E58A2">
      <w:pPr>
        <w:numPr>
          <w:ilvl w:val="0"/>
          <w:numId w:val="1"/>
        </w:numPr>
        <w:tabs>
          <w:tab w:val="left" w:pos="720"/>
          <w:tab w:val="left" w:pos="1134"/>
          <w:tab w:val="left" w:pos="1560"/>
        </w:tabs>
        <w:overflowPunct w:val="0"/>
        <w:autoSpaceDE w:val="0"/>
        <w:autoSpaceDN w:val="0"/>
        <w:adjustRightInd w:val="0"/>
        <w:spacing w:before="120" w:after="120" w:line="240" w:lineRule="atLeast"/>
        <w:ind w:left="714" w:hanging="357"/>
        <w:textAlignment w:val="baseline"/>
        <w:rPr>
          <w:rFonts w:ascii="Tahoma" w:eastAsia="Times New Roman" w:hAnsi="Tahoma" w:cs="Tahoma"/>
          <w:b/>
          <w:noProof w:val="0"/>
          <w:szCs w:val="24"/>
          <w:lang w:eastAsia="sk-SK"/>
        </w:rPr>
      </w:pPr>
      <w:r w:rsidRPr="00E070AF">
        <w:rPr>
          <w:rFonts w:ascii="Tahoma" w:eastAsia="Times New Roman" w:hAnsi="Tahoma" w:cs="Tahoma"/>
          <w:noProof w:val="0"/>
          <w:szCs w:val="24"/>
          <w:lang w:eastAsia="sk-SK"/>
        </w:rPr>
        <w:t xml:space="preserve"> </w:t>
      </w:r>
      <w:r w:rsidR="008E58A2" w:rsidRPr="00E070AF">
        <w:rPr>
          <w:rFonts w:ascii="Tahoma" w:eastAsia="Times New Roman" w:hAnsi="Tahoma" w:cs="Tahoma"/>
          <w:b/>
          <w:noProof w:val="0"/>
          <w:szCs w:val="24"/>
          <w:lang w:eastAsia="sk-SK"/>
        </w:rPr>
        <w:t>Úsek NGR  ŽSR pre ekonomiku</w:t>
      </w:r>
    </w:p>
    <w:p w14:paraId="19289490" w14:textId="77777777"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310 -</w:t>
      </w:r>
      <w:r w:rsidRPr="00E070AF">
        <w:rPr>
          <w:rFonts w:ascii="Tahoma" w:eastAsia="Times New Roman" w:hAnsi="Tahoma" w:cs="Tahoma"/>
          <w:noProof w:val="0"/>
          <w:szCs w:val="24"/>
          <w:lang w:eastAsia="sk-SK"/>
        </w:rPr>
        <w:tab/>
        <w:t>Odbor financovania, účtovníctva a daní,</w:t>
      </w:r>
    </w:p>
    <w:p w14:paraId="44D813A8" w14:textId="281B1B6D"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ab/>
      </w:r>
      <w:r w:rsidR="00E562A3" w:rsidRPr="00E070AF">
        <w:rPr>
          <w:rFonts w:ascii="Tahoma" w:eastAsia="Times New Roman" w:hAnsi="Tahoma" w:cs="Tahoma"/>
          <w:noProof w:val="0"/>
          <w:szCs w:val="24"/>
          <w:lang w:eastAsia="sk-SK"/>
        </w:rPr>
        <w:t>Ú</w:t>
      </w:r>
      <w:r w:rsidRPr="00E070AF">
        <w:rPr>
          <w:rFonts w:ascii="Tahoma" w:eastAsia="Times New Roman" w:hAnsi="Tahoma" w:cs="Tahoma"/>
          <w:noProof w:val="0"/>
          <w:szCs w:val="24"/>
          <w:lang w:eastAsia="sk-SK"/>
        </w:rPr>
        <w:t>čelové stredisko ŽSR - Účt</w:t>
      </w:r>
      <w:r w:rsidR="008E58A2" w:rsidRPr="00E070AF">
        <w:rPr>
          <w:rFonts w:ascii="Tahoma" w:eastAsia="Times New Roman" w:hAnsi="Tahoma" w:cs="Tahoma"/>
          <w:noProof w:val="0"/>
          <w:szCs w:val="24"/>
          <w:lang w:eastAsia="sk-SK"/>
        </w:rPr>
        <w:t>ovné centrum Košice, Žilina</w:t>
      </w:r>
    </w:p>
    <w:p w14:paraId="3076E87A" w14:textId="2FF41BF3" w:rsidR="00F45EBE" w:rsidRPr="00E070AF" w:rsidRDefault="008E58A2" w:rsidP="008E58A2">
      <w:pPr>
        <w:numPr>
          <w:ilvl w:val="12"/>
          <w:numId w:val="0"/>
        </w:numPr>
        <w:tabs>
          <w:tab w:val="left" w:pos="1560"/>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ab/>
        <w:t>Zvolen, Bratislava</w:t>
      </w:r>
    </w:p>
    <w:p w14:paraId="5CC15EFE" w14:textId="43129356" w:rsidR="00F45EBE" w:rsidRPr="00E070AF" w:rsidRDefault="00F45EBE" w:rsidP="008E58A2">
      <w:pPr>
        <w:numPr>
          <w:ilvl w:val="12"/>
          <w:numId w:val="0"/>
        </w:numPr>
        <w:tabs>
          <w:tab w:val="left" w:pos="1418"/>
          <w:tab w:val="left" w:pos="1560"/>
          <w:tab w:val="left" w:pos="1985"/>
        </w:tabs>
        <w:overflowPunct w:val="0"/>
        <w:autoSpaceDE w:val="0"/>
        <w:autoSpaceDN w:val="0"/>
        <w:adjustRightInd w:val="0"/>
        <w:spacing w:before="120" w:after="120" w:line="240" w:lineRule="atLeast"/>
        <w:ind w:left="737"/>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330 -</w:t>
      </w:r>
      <w:r w:rsidRPr="00E070AF">
        <w:rPr>
          <w:rFonts w:ascii="Tahoma" w:eastAsia="Times New Roman" w:hAnsi="Tahoma" w:cs="Tahoma"/>
          <w:noProof w:val="0"/>
          <w:szCs w:val="24"/>
          <w:lang w:eastAsia="sk-SK"/>
        </w:rPr>
        <w:tab/>
      </w:r>
      <w:r w:rsidR="008E58A2" w:rsidRPr="00E070AF">
        <w:rPr>
          <w:rFonts w:ascii="Tahoma" w:eastAsia="Times New Roman" w:hAnsi="Tahoma" w:cs="Tahoma"/>
          <w:noProof w:val="0"/>
          <w:szCs w:val="24"/>
          <w:lang w:eastAsia="sk-SK"/>
        </w:rPr>
        <w:t>Odbor controllingu</w:t>
      </w:r>
    </w:p>
    <w:p w14:paraId="75FC05CF" w14:textId="77777777" w:rsidR="007115A5" w:rsidRPr="00E070AF" w:rsidRDefault="007115A5" w:rsidP="008E58A2">
      <w:pPr>
        <w:numPr>
          <w:ilvl w:val="12"/>
          <w:numId w:val="0"/>
        </w:numPr>
        <w:tabs>
          <w:tab w:val="left" w:pos="1418"/>
          <w:tab w:val="left" w:pos="1560"/>
          <w:tab w:val="left" w:pos="1985"/>
        </w:tabs>
        <w:overflowPunct w:val="0"/>
        <w:autoSpaceDE w:val="0"/>
        <w:autoSpaceDN w:val="0"/>
        <w:adjustRightInd w:val="0"/>
        <w:spacing w:before="120" w:after="120" w:line="240" w:lineRule="atLeast"/>
        <w:ind w:left="737"/>
        <w:contextualSpacing/>
        <w:jc w:val="both"/>
        <w:textAlignment w:val="baseline"/>
        <w:rPr>
          <w:rFonts w:ascii="Tahoma" w:eastAsia="Times New Roman" w:hAnsi="Tahoma" w:cs="Tahoma"/>
          <w:noProof w:val="0"/>
          <w:szCs w:val="24"/>
          <w:lang w:eastAsia="sk-SK"/>
        </w:rPr>
      </w:pPr>
    </w:p>
    <w:p w14:paraId="01662BD7" w14:textId="77777777" w:rsidR="00F45EBE" w:rsidRPr="00E070AF" w:rsidRDefault="00F45EBE" w:rsidP="008E58A2">
      <w:pPr>
        <w:numPr>
          <w:ilvl w:val="0"/>
          <w:numId w:val="1"/>
        </w:numPr>
        <w:tabs>
          <w:tab w:val="left" w:pos="720"/>
          <w:tab w:val="left" w:pos="1134"/>
          <w:tab w:val="left" w:pos="1560"/>
        </w:tabs>
        <w:overflowPunct w:val="0"/>
        <w:autoSpaceDE w:val="0"/>
        <w:autoSpaceDN w:val="0"/>
        <w:adjustRightInd w:val="0"/>
        <w:spacing w:before="240" w:after="120" w:line="240" w:lineRule="atLeast"/>
        <w:ind w:left="714" w:hanging="357"/>
        <w:textAlignment w:val="baseline"/>
        <w:rPr>
          <w:rFonts w:ascii="Tahoma" w:eastAsia="Times New Roman" w:hAnsi="Tahoma" w:cs="Tahoma"/>
          <w:b/>
          <w:noProof w:val="0"/>
          <w:szCs w:val="24"/>
          <w:lang w:eastAsia="sk-SK"/>
        </w:rPr>
      </w:pPr>
      <w:r w:rsidRPr="00E070AF">
        <w:rPr>
          <w:rFonts w:ascii="Tahoma" w:eastAsia="Times New Roman" w:hAnsi="Tahoma" w:cs="Tahoma"/>
          <w:b/>
          <w:noProof w:val="0"/>
          <w:szCs w:val="24"/>
          <w:lang w:eastAsia="sk-SK"/>
        </w:rPr>
        <w:t>Úsek NGR  ŽSR pre prevádzku</w:t>
      </w:r>
    </w:p>
    <w:p w14:paraId="01F52AA9" w14:textId="6E95E692" w:rsidR="00F45EBE" w:rsidRPr="00E070AF" w:rsidRDefault="008E58A2"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410 -</w:t>
      </w:r>
      <w:r w:rsidRPr="00E070AF">
        <w:rPr>
          <w:rFonts w:ascii="Tahoma" w:eastAsia="Times New Roman" w:hAnsi="Tahoma" w:cs="Tahoma"/>
          <w:noProof w:val="0"/>
          <w:szCs w:val="24"/>
          <w:lang w:eastAsia="sk-SK"/>
        </w:rPr>
        <w:tab/>
        <w:t>Odbor dopravy</w:t>
      </w:r>
    </w:p>
    <w:p w14:paraId="3572341E" w14:textId="3E86B3B0" w:rsidR="00F45EBE" w:rsidRPr="00E070AF" w:rsidRDefault="008E58A2"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440 -</w:t>
      </w:r>
      <w:r w:rsidRPr="00E070AF">
        <w:rPr>
          <w:rFonts w:ascii="Tahoma" w:eastAsia="Times New Roman" w:hAnsi="Tahoma" w:cs="Tahoma"/>
          <w:noProof w:val="0"/>
          <w:szCs w:val="24"/>
          <w:lang w:eastAsia="sk-SK"/>
        </w:rPr>
        <w:tab/>
        <w:t>Odbor inšpekcie</w:t>
      </w:r>
    </w:p>
    <w:p w14:paraId="79462882" w14:textId="39CBC3D9"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lastRenderedPageBreak/>
        <w:tab/>
      </w:r>
      <w:r w:rsidR="00E562A3" w:rsidRPr="00E070AF">
        <w:rPr>
          <w:rFonts w:ascii="Tahoma" w:eastAsia="Times New Roman" w:hAnsi="Tahoma" w:cs="Tahoma"/>
          <w:noProof w:val="0"/>
          <w:szCs w:val="24"/>
          <w:lang w:eastAsia="sk-SK"/>
        </w:rPr>
        <w:t>Ú</w:t>
      </w:r>
      <w:r w:rsidRPr="00E070AF">
        <w:rPr>
          <w:rFonts w:ascii="Tahoma" w:eastAsia="Times New Roman" w:hAnsi="Tahoma" w:cs="Tahoma"/>
          <w:noProof w:val="0"/>
          <w:szCs w:val="24"/>
          <w:lang w:eastAsia="sk-SK"/>
        </w:rPr>
        <w:t>čelové stredisko ŽSR - St</w:t>
      </w:r>
      <w:r w:rsidR="008E58A2" w:rsidRPr="00E070AF">
        <w:rPr>
          <w:rFonts w:ascii="Tahoma" w:eastAsia="Times New Roman" w:hAnsi="Tahoma" w:cs="Tahoma"/>
          <w:noProof w:val="0"/>
          <w:szCs w:val="24"/>
          <w:lang w:eastAsia="sk-SK"/>
        </w:rPr>
        <w:t>redisko bezpečnosti a inšpekcie</w:t>
      </w:r>
    </w:p>
    <w:p w14:paraId="138CEA42" w14:textId="4092A8AD" w:rsidR="00F45EBE" w:rsidRPr="00E070AF" w:rsidRDefault="00F45EBE" w:rsidP="00E562A3">
      <w:pPr>
        <w:numPr>
          <w:ilvl w:val="12"/>
          <w:numId w:val="0"/>
        </w:numPr>
        <w:tabs>
          <w:tab w:val="left" w:pos="1560"/>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ab/>
        <w:t>Koš</w:t>
      </w:r>
      <w:r w:rsidR="008E58A2" w:rsidRPr="00E070AF">
        <w:rPr>
          <w:rFonts w:ascii="Tahoma" w:eastAsia="Times New Roman" w:hAnsi="Tahoma" w:cs="Tahoma"/>
          <w:noProof w:val="0"/>
          <w:szCs w:val="24"/>
          <w:lang w:eastAsia="sk-SK"/>
        </w:rPr>
        <w:t>ice, Zvolen, Žilina, Bratislava</w:t>
      </w:r>
    </w:p>
    <w:p w14:paraId="2003902A" w14:textId="38125EE9" w:rsidR="00F45EBE" w:rsidRPr="00E070AF" w:rsidRDefault="00F45EBE" w:rsidP="008E58A2">
      <w:pPr>
        <w:numPr>
          <w:ilvl w:val="12"/>
          <w:numId w:val="0"/>
        </w:numPr>
        <w:tabs>
          <w:tab w:val="left" w:pos="1560"/>
        </w:tabs>
        <w:overflowPunct w:val="0"/>
        <w:autoSpaceDE w:val="0"/>
        <w:autoSpaceDN w:val="0"/>
        <w:adjustRightInd w:val="0"/>
        <w:spacing w:before="120" w:after="120" w:line="240" w:lineRule="atLeast"/>
        <w:ind w:left="709"/>
        <w:contextualSpacing/>
        <w:textAlignment w:val="baseline"/>
        <w:rPr>
          <w:rFonts w:ascii="Tahoma" w:eastAsia="Times New Roman" w:hAnsi="Tahoma" w:cs="Tahoma"/>
          <w:noProof w:val="0"/>
          <w:szCs w:val="24"/>
          <w:lang w:eastAsia="sk-SK"/>
        </w:rPr>
      </w:pPr>
      <w:r w:rsidRPr="00E070AF">
        <w:rPr>
          <w:rFonts w:ascii="Tahoma" w:eastAsia="Times New Roman" w:hAnsi="Tahoma" w:cs="Tahoma"/>
          <w:noProof w:val="0"/>
          <w:szCs w:val="24"/>
          <w:lang w:eastAsia="sk-SK"/>
        </w:rPr>
        <w:t>O 4</w:t>
      </w:r>
      <w:r w:rsidR="00295553" w:rsidRPr="00E070AF">
        <w:rPr>
          <w:rFonts w:ascii="Tahoma" w:eastAsia="Times New Roman" w:hAnsi="Tahoma" w:cs="Tahoma"/>
          <w:noProof w:val="0"/>
          <w:szCs w:val="24"/>
          <w:lang w:eastAsia="sk-SK"/>
        </w:rPr>
        <w:t>5</w:t>
      </w:r>
      <w:r w:rsidRPr="00E070AF">
        <w:rPr>
          <w:rFonts w:ascii="Tahoma" w:eastAsia="Times New Roman" w:hAnsi="Tahoma" w:cs="Tahoma"/>
          <w:noProof w:val="0"/>
          <w:szCs w:val="24"/>
          <w:lang w:eastAsia="sk-SK"/>
        </w:rPr>
        <w:t>0 -</w:t>
      </w:r>
      <w:r w:rsidRPr="00E070AF">
        <w:rPr>
          <w:rFonts w:ascii="Tahoma" w:eastAsia="Times New Roman" w:hAnsi="Tahoma" w:cs="Tahoma"/>
          <w:noProof w:val="0"/>
          <w:szCs w:val="24"/>
          <w:lang w:eastAsia="sk-SK"/>
        </w:rPr>
        <w:tab/>
        <w:t xml:space="preserve">Odbor </w:t>
      </w:r>
      <w:r w:rsidR="00295553" w:rsidRPr="00E070AF">
        <w:rPr>
          <w:rFonts w:ascii="Tahoma" w:eastAsia="Times New Roman" w:hAnsi="Tahoma" w:cs="Tahoma"/>
          <w:noProof w:val="0"/>
          <w:szCs w:val="24"/>
          <w:lang w:eastAsia="sk-SK"/>
        </w:rPr>
        <w:t>infraštruktúry</w:t>
      </w:r>
    </w:p>
    <w:p w14:paraId="1E70D8F1" w14:textId="77777777" w:rsidR="008E58A2" w:rsidRDefault="008E58A2" w:rsidP="00514597">
      <w:pPr>
        <w:spacing w:before="120" w:after="120" w:line="240" w:lineRule="atLeast"/>
        <w:contextualSpacing/>
        <w:rPr>
          <w:noProof w:val="0"/>
        </w:rPr>
      </w:pPr>
    </w:p>
    <w:p w14:paraId="4412316C" w14:textId="3E7D33E2" w:rsidR="00F45EBE" w:rsidRPr="00160AF3" w:rsidRDefault="00F45EBE" w:rsidP="00514597">
      <w:pPr>
        <w:spacing w:before="120" w:after="120" w:line="240" w:lineRule="atLeast"/>
        <w:contextualSpacing/>
        <w:rPr>
          <w:noProof w:val="0"/>
        </w:rPr>
      </w:pPr>
      <w:r w:rsidRPr="00160AF3">
        <w:rPr>
          <w:noProof w:val="0"/>
        </w:rPr>
        <w:br w:type="page"/>
      </w:r>
    </w:p>
    <w:p w14:paraId="08FECD76" w14:textId="77777777" w:rsidR="00B03776" w:rsidRPr="00463994" w:rsidRDefault="00214D76" w:rsidP="00463994">
      <w:pPr>
        <w:pStyle w:val="Nadpis1"/>
        <w:spacing w:before="120" w:after="120"/>
        <w:contextualSpacing/>
        <w:jc w:val="center"/>
        <w:rPr>
          <w:rFonts w:ascii="Tahoma" w:eastAsia="Times New Roman" w:hAnsi="Tahoma" w:cs="Tahoma"/>
          <w:noProof w:val="0"/>
          <w:color w:val="auto"/>
          <w:sz w:val="24"/>
          <w:szCs w:val="24"/>
          <w:lang w:eastAsia="sk-SK"/>
        </w:rPr>
      </w:pPr>
      <w:bookmarkStart w:id="8" w:name="_Toc233590215"/>
      <w:bookmarkStart w:id="9" w:name="_Toc213419063"/>
      <w:r w:rsidRPr="00463994">
        <w:rPr>
          <w:rFonts w:ascii="Tahoma" w:eastAsia="Times New Roman" w:hAnsi="Tahoma" w:cs="Tahoma"/>
          <w:noProof w:val="0"/>
          <w:color w:val="auto"/>
          <w:sz w:val="24"/>
          <w:szCs w:val="24"/>
          <w:lang w:eastAsia="sk-SK"/>
        </w:rPr>
        <w:lastRenderedPageBreak/>
        <w:t xml:space="preserve">I. </w:t>
      </w:r>
      <w:r w:rsidR="00B03776" w:rsidRPr="00463994">
        <w:rPr>
          <w:rFonts w:ascii="Tahoma" w:eastAsia="Times New Roman" w:hAnsi="Tahoma" w:cs="Tahoma"/>
          <w:noProof w:val="0"/>
          <w:color w:val="auto"/>
          <w:sz w:val="24"/>
          <w:szCs w:val="24"/>
          <w:lang w:eastAsia="sk-SK"/>
        </w:rPr>
        <w:t>KAPITOLA</w:t>
      </w:r>
      <w:r w:rsidR="00B03776" w:rsidRPr="00463994">
        <w:rPr>
          <w:rFonts w:ascii="Tahoma" w:eastAsia="Times New Roman" w:hAnsi="Tahoma" w:cs="Tahoma"/>
          <w:noProof w:val="0"/>
          <w:color w:val="auto"/>
          <w:sz w:val="24"/>
          <w:szCs w:val="24"/>
          <w:lang w:eastAsia="sk-SK"/>
        </w:rPr>
        <w:br/>
        <w:t>VŠEOBECNÉ ÚDAJE</w:t>
      </w:r>
      <w:bookmarkEnd w:id="8"/>
      <w:bookmarkEnd w:id="9"/>
    </w:p>
    <w:p w14:paraId="321CD773" w14:textId="04464701" w:rsidR="00F45EBE" w:rsidRPr="00463994" w:rsidRDefault="00F45EBE" w:rsidP="00463994">
      <w:pPr>
        <w:tabs>
          <w:tab w:val="left" w:pos="709"/>
        </w:tabs>
        <w:overflowPunct w:val="0"/>
        <w:autoSpaceDE w:val="0"/>
        <w:autoSpaceDN w:val="0"/>
        <w:adjustRightInd w:val="0"/>
        <w:spacing w:before="120" w:after="120"/>
        <w:ind w:left="4"/>
        <w:contextualSpacing/>
        <w:jc w:val="both"/>
        <w:textAlignment w:val="baseline"/>
        <w:rPr>
          <w:rFonts w:ascii="Tahoma" w:eastAsia="Times New Roman" w:hAnsi="Tahoma" w:cs="Tahoma"/>
          <w:b/>
          <w:noProof w:val="0"/>
          <w:szCs w:val="20"/>
          <w:lang w:eastAsia="sk-SK"/>
        </w:rPr>
      </w:pPr>
      <w:r w:rsidRPr="00463994">
        <w:rPr>
          <w:rFonts w:ascii="Tahoma" w:eastAsia="Times New Roman" w:hAnsi="Tahoma" w:cs="Tahoma"/>
          <w:noProof w:val="0"/>
          <w:szCs w:val="20"/>
          <w:lang w:eastAsia="sk-SK"/>
        </w:rPr>
        <w:t>V metodickom postupe pre investorskú činnosť na ŽSR sa vychádza z nasledujúcich zákonov</w:t>
      </w:r>
      <w:r w:rsidRPr="00463994">
        <w:rPr>
          <w:rFonts w:ascii="Tahoma" w:eastAsia="Times New Roman" w:hAnsi="Tahoma" w:cs="Tahoma"/>
          <w:noProof w:val="0"/>
          <w:szCs w:val="20"/>
          <w:lang w:eastAsia="sk-SK"/>
        </w:rPr>
        <w:br/>
        <w:t>a vyhlášok platných na území SR, ako aj predpisov</w:t>
      </w:r>
      <w:r w:rsidR="00A20224">
        <w:rPr>
          <w:rFonts w:ascii="Tahoma" w:eastAsia="Times New Roman" w:hAnsi="Tahoma" w:cs="Tahoma"/>
          <w:noProof w:val="0"/>
          <w:szCs w:val="20"/>
          <w:lang w:eastAsia="sk-SK"/>
        </w:rPr>
        <w:t>,</w:t>
      </w:r>
      <w:r w:rsidRPr="00463994">
        <w:rPr>
          <w:rFonts w:ascii="Tahoma" w:eastAsia="Times New Roman" w:hAnsi="Tahoma" w:cs="Tahoma"/>
          <w:noProof w:val="0"/>
          <w:szCs w:val="20"/>
          <w:lang w:eastAsia="sk-SK"/>
        </w:rPr>
        <w:t xml:space="preserve"> smerníc</w:t>
      </w:r>
      <w:r w:rsidR="00A20224">
        <w:rPr>
          <w:rFonts w:ascii="Tahoma" w:eastAsia="Times New Roman" w:hAnsi="Tahoma" w:cs="Tahoma"/>
          <w:noProof w:val="0"/>
          <w:szCs w:val="20"/>
          <w:lang w:eastAsia="sk-SK"/>
        </w:rPr>
        <w:t xml:space="preserve"> a iných IRA</w:t>
      </w:r>
      <w:r w:rsidRPr="00463994">
        <w:rPr>
          <w:rFonts w:ascii="Tahoma" w:eastAsia="Times New Roman" w:hAnsi="Tahoma" w:cs="Tahoma"/>
          <w:noProof w:val="0"/>
          <w:szCs w:val="20"/>
          <w:lang w:eastAsia="sk-SK"/>
        </w:rPr>
        <w:t xml:space="preserve"> ŽSR súvisiacich s investičnou výstavbou:</w:t>
      </w:r>
      <w:r w:rsidRPr="00463994">
        <w:rPr>
          <w:rFonts w:ascii="Tahoma" w:eastAsia="Times New Roman" w:hAnsi="Tahoma" w:cs="Tahoma"/>
          <w:b/>
          <w:noProof w:val="0"/>
          <w:szCs w:val="20"/>
          <w:lang w:eastAsia="sk-SK"/>
        </w:rPr>
        <w:tab/>
      </w:r>
    </w:p>
    <w:p w14:paraId="1782175E" w14:textId="73758810"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513/2009 Z.</w:t>
      </w:r>
      <w:r w:rsidR="00705B05"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dráhach a o</w:t>
      </w:r>
      <w:r w:rsidR="00E87361" w:rsidRPr="00463994">
        <w:rPr>
          <w:rFonts w:ascii="Tahoma" w:eastAsia="Times New Roman" w:hAnsi="Tahoma" w:cs="Tahoma"/>
          <w:noProof w:val="0"/>
          <w:szCs w:val="20"/>
          <w:lang w:eastAsia="sk-SK"/>
        </w:rPr>
        <w:t> zmene a doplnení niektorých zákonov</w:t>
      </w:r>
      <w:r w:rsidR="00996510" w:rsidRPr="00463994">
        <w:rPr>
          <w:rFonts w:ascii="Tahoma" w:eastAsia="Times New Roman" w:hAnsi="Tahoma" w:cs="Tahoma"/>
          <w:noProof w:val="0"/>
          <w:szCs w:val="20"/>
          <w:lang w:eastAsia="sk-SK"/>
        </w:rPr>
        <w:t xml:space="preserve"> v znení neskorších predpisov</w:t>
      </w:r>
      <w:r w:rsidR="007F37BA">
        <w:rPr>
          <w:rFonts w:ascii="Tahoma" w:eastAsia="Times New Roman" w:hAnsi="Tahoma" w:cs="Tahoma"/>
          <w:noProof w:val="0"/>
          <w:szCs w:val="20"/>
          <w:lang w:eastAsia="sk-SK"/>
        </w:rPr>
        <w:t xml:space="preserve"> (ďalej len [1])</w:t>
      </w:r>
    </w:p>
    <w:p w14:paraId="74C73AA6" w14:textId="5AE0680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w:t>
      </w:r>
      <w:r w:rsidR="00705B05"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258/1993 Z. z. o Železniciach Slovenskej republiky, v znení nesko</w:t>
      </w:r>
      <w:r w:rsidR="007F37BA">
        <w:rPr>
          <w:rFonts w:ascii="Tahoma" w:eastAsia="Times New Roman" w:hAnsi="Tahoma" w:cs="Tahoma"/>
          <w:noProof w:val="0"/>
          <w:szCs w:val="20"/>
          <w:lang w:eastAsia="sk-SK"/>
        </w:rPr>
        <w:t>rších predpisov</w:t>
      </w:r>
      <w:r w:rsidR="007F37BA">
        <w:rPr>
          <w:rFonts w:ascii="Tahoma" w:eastAsia="Times New Roman" w:hAnsi="Tahoma" w:cs="Tahoma"/>
          <w:noProof w:val="0"/>
          <w:szCs w:val="20"/>
          <w:lang w:eastAsia="sk-SK"/>
        </w:rPr>
        <w:br/>
        <w:t>(ďalej len [2])</w:t>
      </w:r>
    </w:p>
    <w:p w14:paraId="1A21F9C7" w14:textId="614600C4" w:rsidR="00F45EBE" w:rsidRPr="00463994" w:rsidRDefault="005619B3"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Neobsadené </w:t>
      </w:r>
    </w:p>
    <w:p w14:paraId="24780A5B" w14:textId="3F36D6A5"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č.254/1998 Z.</w:t>
      </w:r>
      <w:r w:rsidR="007F37BA">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 xml:space="preserve">z. o verejných prácach v znení neskorších predpisov a vyhláška č. 83/2008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w:t>
      </w:r>
      <w:r w:rsidR="00996510" w:rsidRPr="00463994">
        <w:rPr>
          <w:rFonts w:ascii="Tahoma" w:eastAsia="Times New Roman" w:hAnsi="Tahoma" w:cs="Tahoma"/>
          <w:noProof w:val="0"/>
          <w:szCs w:val="20"/>
          <w:lang w:eastAsia="sk-SK"/>
        </w:rPr>
        <w:t>ktorou sa vykonáva zákon č. </w:t>
      </w:r>
      <w:hyperlink r:id="rId11" w:tooltip="Odkaz na predpis alebo ustanovenie" w:history="1">
        <w:r w:rsidR="00996510" w:rsidRPr="00463994">
          <w:rPr>
            <w:rFonts w:ascii="Tahoma" w:eastAsia="Times New Roman" w:hAnsi="Tahoma" w:cs="Tahoma"/>
            <w:noProof w:val="0"/>
            <w:szCs w:val="20"/>
            <w:lang w:eastAsia="sk-SK"/>
          </w:rPr>
          <w:t>254/1998 Z. z.</w:t>
        </w:r>
      </w:hyperlink>
      <w:r w:rsidR="00996510" w:rsidRPr="00463994">
        <w:rPr>
          <w:rFonts w:ascii="Tahoma" w:eastAsia="Times New Roman" w:hAnsi="Tahoma" w:cs="Tahoma"/>
          <w:noProof w:val="0"/>
          <w:szCs w:val="20"/>
          <w:lang w:eastAsia="sk-SK"/>
        </w:rPr>
        <w:t xml:space="preserve"> o verejných prácach v znení zákona č. 260/2007 Z. z. </w:t>
      </w:r>
      <w:r w:rsidR="007F37BA">
        <w:rPr>
          <w:rFonts w:ascii="Tahoma" w:eastAsia="Times New Roman" w:hAnsi="Tahoma" w:cs="Tahoma"/>
          <w:noProof w:val="0"/>
          <w:szCs w:val="20"/>
          <w:lang w:eastAsia="sk-SK"/>
        </w:rPr>
        <w:t>(ďalej len [4])</w:t>
      </w:r>
    </w:p>
    <w:p w14:paraId="2C320E57" w14:textId="3C928FB0" w:rsidR="00F45EBE" w:rsidRPr="00463994" w:rsidRDefault="00996510"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w:t>
      </w:r>
      <w:r w:rsidR="00F45EBE" w:rsidRPr="00463994">
        <w:rPr>
          <w:rFonts w:ascii="Tahoma" w:eastAsia="Times New Roman" w:hAnsi="Tahoma" w:cs="Tahoma"/>
          <w:noProof w:val="0"/>
          <w:szCs w:val="20"/>
          <w:lang w:eastAsia="sk-SK"/>
        </w:rPr>
        <w:t xml:space="preserve">513/1991 Zb., </w:t>
      </w:r>
      <w:r w:rsidRPr="00463994">
        <w:rPr>
          <w:rFonts w:ascii="Tahoma" w:eastAsia="Times New Roman" w:hAnsi="Tahoma" w:cs="Tahoma"/>
          <w:noProof w:val="0"/>
          <w:szCs w:val="20"/>
          <w:lang w:eastAsia="sk-SK"/>
        </w:rPr>
        <w:t xml:space="preserve">Obchodný zákonník </w:t>
      </w:r>
      <w:r w:rsidR="00F45EBE" w:rsidRPr="00463994">
        <w:rPr>
          <w:rFonts w:ascii="Tahoma" w:eastAsia="Times New Roman" w:hAnsi="Tahoma" w:cs="Tahoma"/>
          <w:noProof w:val="0"/>
          <w:szCs w:val="20"/>
          <w:lang w:eastAsia="sk-SK"/>
        </w:rPr>
        <w:t>v znení nesko</w:t>
      </w:r>
      <w:r w:rsidR="007F37BA">
        <w:rPr>
          <w:rFonts w:ascii="Tahoma" w:eastAsia="Times New Roman" w:hAnsi="Tahoma" w:cs="Tahoma"/>
          <w:noProof w:val="0"/>
          <w:szCs w:val="20"/>
          <w:lang w:eastAsia="sk-SK"/>
        </w:rPr>
        <w:t>rších predpisov (ďalej len [5])</w:t>
      </w:r>
    </w:p>
    <w:p w14:paraId="175CEBCF" w14:textId="465AEDD6"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w:t>
      </w:r>
      <w:r w:rsidR="00B704D5" w:rsidRPr="00463994">
        <w:rPr>
          <w:rFonts w:ascii="Tahoma" w:eastAsia="Times New Roman" w:hAnsi="Tahoma" w:cs="Tahoma"/>
          <w:noProof w:val="0"/>
          <w:szCs w:val="20"/>
          <w:lang w:eastAsia="sk-SK"/>
        </w:rPr>
        <w:t>343</w:t>
      </w:r>
      <w:r w:rsidRPr="00463994">
        <w:rPr>
          <w:rFonts w:ascii="Tahoma" w:eastAsia="Times New Roman" w:hAnsi="Tahoma" w:cs="Tahoma"/>
          <w:noProof w:val="0"/>
          <w:szCs w:val="20"/>
          <w:lang w:eastAsia="sk-SK"/>
        </w:rPr>
        <w:t>/20</w:t>
      </w:r>
      <w:r w:rsidR="00B704D5" w:rsidRPr="00463994">
        <w:rPr>
          <w:rFonts w:ascii="Tahoma" w:eastAsia="Times New Roman" w:hAnsi="Tahoma" w:cs="Tahoma"/>
          <w:noProof w:val="0"/>
          <w:szCs w:val="20"/>
          <w:lang w:eastAsia="sk-SK"/>
        </w:rPr>
        <w:t>15</w:t>
      </w:r>
      <w:r w:rsidRPr="00463994">
        <w:rPr>
          <w:rFonts w:ascii="Tahoma" w:eastAsia="Times New Roman" w:hAnsi="Tahoma" w:cs="Tahoma"/>
          <w:noProof w:val="0"/>
          <w:szCs w:val="20"/>
          <w:lang w:eastAsia="sk-SK"/>
        </w:rPr>
        <w:t xml:space="preserve">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verejnom obstarávaní  a o zmene a doplnení niektorých zákonov v znení nesko</w:t>
      </w:r>
      <w:r w:rsidR="007F37BA">
        <w:rPr>
          <w:rFonts w:ascii="Tahoma" w:eastAsia="Times New Roman" w:hAnsi="Tahoma" w:cs="Tahoma"/>
          <w:noProof w:val="0"/>
          <w:szCs w:val="20"/>
          <w:lang w:eastAsia="sk-SK"/>
        </w:rPr>
        <w:t>rších predpisov (ďalej len [6])</w:t>
      </w:r>
    </w:p>
    <w:p w14:paraId="62CF339F" w14:textId="41FBDC1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50/1976 Zb. o územnom plánovaní a stavebnom poriadku</w:t>
      </w:r>
      <w:r w:rsidR="00705B05" w:rsidRPr="00463994">
        <w:rPr>
          <w:rFonts w:ascii="Tahoma" w:eastAsia="Times New Roman" w:hAnsi="Tahoma" w:cs="Tahoma"/>
          <w:noProof w:val="0"/>
          <w:szCs w:val="20"/>
          <w:lang w:eastAsia="sk-SK"/>
        </w:rPr>
        <w:t xml:space="preserve"> </w:t>
      </w:r>
      <w:r w:rsidR="00996510" w:rsidRPr="00463994">
        <w:rPr>
          <w:rFonts w:ascii="Tahoma" w:eastAsia="Times New Roman" w:hAnsi="Tahoma" w:cs="Tahoma"/>
          <w:noProof w:val="0"/>
          <w:szCs w:val="20"/>
          <w:lang w:eastAsia="sk-SK"/>
        </w:rPr>
        <w:t>(stavebný zákon)</w:t>
      </w:r>
      <w:r w:rsidRPr="00463994">
        <w:rPr>
          <w:rFonts w:ascii="Tahoma" w:eastAsia="Times New Roman" w:hAnsi="Tahoma" w:cs="Tahoma"/>
          <w:noProof w:val="0"/>
          <w:szCs w:val="20"/>
          <w:lang w:eastAsia="sk-SK"/>
        </w:rPr>
        <w:t xml:space="preserve"> v znení nesko</w:t>
      </w:r>
      <w:r w:rsidR="007F37BA">
        <w:rPr>
          <w:rFonts w:ascii="Tahoma" w:eastAsia="Times New Roman" w:hAnsi="Tahoma" w:cs="Tahoma"/>
          <w:noProof w:val="0"/>
          <w:szCs w:val="20"/>
          <w:lang w:eastAsia="sk-SK"/>
        </w:rPr>
        <w:t>rších predpisov (ďalej len [7])</w:t>
      </w:r>
    </w:p>
    <w:p w14:paraId="41FC4948" w14:textId="05FAB34A"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Vyhláška </w:t>
      </w:r>
      <w:r w:rsidR="00996510" w:rsidRPr="00463994">
        <w:rPr>
          <w:rFonts w:ascii="Tahoma" w:eastAsia="Times New Roman" w:hAnsi="Tahoma" w:cs="Tahoma"/>
          <w:noProof w:val="0"/>
          <w:szCs w:val="20"/>
          <w:lang w:eastAsia="sk-SK"/>
        </w:rPr>
        <w:t>Ministerstva životného prostredia Slovenskej republiky</w:t>
      </w:r>
      <w:r w:rsidRPr="00463994">
        <w:rPr>
          <w:rFonts w:ascii="Tahoma" w:eastAsia="Times New Roman" w:hAnsi="Tahoma" w:cs="Tahoma"/>
          <w:noProof w:val="0"/>
          <w:szCs w:val="20"/>
          <w:lang w:eastAsia="sk-SK"/>
        </w:rPr>
        <w:t xml:space="preserve"> č. 453/2000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ktorou sa vykonávajú niektoré ustanovenia st</w:t>
      </w:r>
      <w:r w:rsidR="007F37BA">
        <w:rPr>
          <w:rFonts w:ascii="Tahoma" w:eastAsia="Times New Roman" w:hAnsi="Tahoma" w:cs="Tahoma"/>
          <w:noProof w:val="0"/>
          <w:szCs w:val="20"/>
          <w:lang w:eastAsia="sk-SK"/>
        </w:rPr>
        <w:t>avebného zákona (ďalej len [8])</w:t>
      </w:r>
    </w:p>
    <w:p w14:paraId="069425ED" w14:textId="30C803BD"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Vyhláška </w:t>
      </w:r>
      <w:r w:rsidR="00996510" w:rsidRPr="00463994">
        <w:rPr>
          <w:rFonts w:ascii="Tahoma" w:eastAsia="Times New Roman" w:hAnsi="Tahoma" w:cs="Tahoma"/>
          <w:noProof w:val="0"/>
          <w:szCs w:val="20"/>
          <w:lang w:eastAsia="sk-SK"/>
        </w:rPr>
        <w:t>Ministerstva vnútra Slovenskej republiky</w:t>
      </w:r>
      <w:r w:rsidRPr="00463994">
        <w:rPr>
          <w:rFonts w:ascii="Tahoma" w:eastAsia="Times New Roman" w:hAnsi="Tahoma" w:cs="Tahoma"/>
          <w:noProof w:val="0"/>
          <w:szCs w:val="20"/>
          <w:lang w:eastAsia="sk-SK"/>
        </w:rPr>
        <w:t xml:space="preserve"> č. 532/2006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podrobnostiach na zabezpečenie stavebno-technických požiadaviek a technických podmienok zariadení civilnej ochrany v znení nesko</w:t>
      </w:r>
      <w:r w:rsidR="007F37BA">
        <w:rPr>
          <w:rFonts w:ascii="Tahoma" w:eastAsia="Times New Roman" w:hAnsi="Tahoma" w:cs="Tahoma"/>
          <w:noProof w:val="0"/>
          <w:szCs w:val="20"/>
          <w:lang w:eastAsia="sk-SK"/>
        </w:rPr>
        <w:t>rších predpisov (ďalej len [9])</w:t>
      </w:r>
    </w:p>
    <w:p w14:paraId="7C7FB59C" w14:textId="467BA5EC"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Vyhláška </w:t>
      </w:r>
      <w:r w:rsidR="00996510" w:rsidRPr="00463994">
        <w:rPr>
          <w:rFonts w:ascii="Tahoma" w:eastAsia="Times New Roman" w:hAnsi="Tahoma" w:cs="Tahoma"/>
          <w:noProof w:val="0"/>
          <w:szCs w:val="20"/>
          <w:lang w:eastAsia="sk-SK"/>
        </w:rPr>
        <w:t xml:space="preserve">Ministerstva práce, sociálnych vecí a rodiny Slovenskej republiky </w:t>
      </w:r>
      <w:r w:rsidRPr="00463994">
        <w:rPr>
          <w:rFonts w:ascii="Tahoma" w:eastAsia="Times New Roman" w:hAnsi="Tahoma" w:cs="Tahoma"/>
          <w:noProof w:val="0"/>
          <w:szCs w:val="20"/>
          <w:lang w:eastAsia="sk-SK"/>
        </w:rPr>
        <w:t>č. 147/2013 Z. z.. ktorou sa ustanovujú podrobnosti na zaistenie bezpečnosti a ochrany zdravia pri stavebných prácach a prácach s n</w:t>
      </w:r>
      <w:r w:rsidR="0065013D" w:rsidRPr="00463994">
        <w:rPr>
          <w:rFonts w:ascii="Tahoma" w:eastAsia="Times New Roman" w:hAnsi="Tahoma" w:cs="Tahoma"/>
          <w:noProof w:val="0"/>
          <w:szCs w:val="20"/>
          <w:lang w:eastAsia="sk-SK"/>
        </w:rPr>
        <w:t>imi súvisiacich a podrobnosti o</w:t>
      </w:r>
      <w:r w:rsidRPr="00463994">
        <w:rPr>
          <w:rFonts w:ascii="Tahoma" w:eastAsia="Times New Roman" w:hAnsi="Tahoma" w:cs="Tahoma"/>
          <w:noProof w:val="0"/>
          <w:szCs w:val="20"/>
          <w:lang w:eastAsia="sk-SK"/>
        </w:rPr>
        <w:t>dbornej spôsobilosti na výkon niektorých pracov</w:t>
      </w:r>
      <w:r w:rsidR="0065013D" w:rsidRPr="00463994">
        <w:rPr>
          <w:rFonts w:ascii="Tahoma" w:eastAsia="Times New Roman" w:hAnsi="Tahoma" w:cs="Tahoma"/>
          <w:noProof w:val="0"/>
          <w:szCs w:val="20"/>
          <w:lang w:eastAsia="sk-SK"/>
        </w:rPr>
        <w:t>ných činností</w:t>
      </w:r>
      <w:r w:rsidR="007F37BA">
        <w:rPr>
          <w:rFonts w:ascii="Tahoma" w:eastAsia="Times New Roman" w:hAnsi="Tahoma" w:cs="Tahoma"/>
          <w:noProof w:val="0"/>
          <w:szCs w:val="20"/>
          <w:lang w:eastAsia="sk-SK"/>
        </w:rPr>
        <w:t>. (ďalej len [10])</w:t>
      </w:r>
    </w:p>
    <w:p w14:paraId="4A670A92" w14:textId="60F077C0" w:rsidR="00F45EBE" w:rsidRPr="00463994" w:rsidRDefault="007F37BA"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N</w:t>
      </w:r>
      <w:r w:rsidR="005619B3" w:rsidRPr="00463994">
        <w:rPr>
          <w:rFonts w:ascii="Tahoma" w:eastAsia="Times New Roman" w:hAnsi="Tahoma" w:cs="Tahoma"/>
          <w:noProof w:val="0"/>
          <w:szCs w:val="20"/>
          <w:lang w:eastAsia="sk-SK"/>
        </w:rPr>
        <w:t>eobsadené</w:t>
      </w:r>
    </w:p>
    <w:p w14:paraId="6E0D6844" w14:textId="036CE90B"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w:t>
      </w:r>
      <w:r w:rsidR="00B546F0" w:rsidRPr="00463994">
        <w:rPr>
          <w:rFonts w:ascii="Tahoma" w:eastAsia="Times New Roman" w:hAnsi="Tahoma" w:cs="Tahoma"/>
          <w:noProof w:val="0"/>
          <w:szCs w:val="20"/>
          <w:lang w:eastAsia="sk-SK"/>
        </w:rPr>
        <w:t>200/2022 Z. z. o územnom plánovaní</w:t>
      </w:r>
      <w:r w:rsidRPr="00463994">
        <w:rPr>
          <w:rFonts w:ascii="Tahoma" w:eastAsia="Times New Roman" w:hAnsi="Tahoma" w:cs="Tahoma"/>
          <w:noProof w:val="0"/>
          <w:szCs w:val="20"/>
          <w:lang w:eastAsia="sk-SK"/>
        </w:rPr>
        <w:t xml:space="preserve"> </w:t>
      </w:r>
      <w:r w:rsidR="00996510" w:rsidRPr="00463994">
        <w:rPr>
          <w:rFonts w:ascii="Tahoma" w:eastAsia="Times New Roman" w:hAnsi="Tahoma" w:cs="Tahoma"/>
          <w:noProof w:val="0"/>
          <w:szCs w:val="20"/>
          <w:lang w:eastAsia="sk-SK"/>
        </w:rPr>
        <w:t>v znení neskorších predpisov</w:t>
      </w:r>
      <w:r w:rsidR="007F37BA">
        <w:rPr>
          <w:rFonts w:ascii="Tahoma" w:eastAsia="Times New Roman" w:hAnsi="Tahoma" w:cs="Tahoma"/>
          <w:noProof w:val="0"/>
          <w:szCs w:val="20"/>
          <w:lang w:eastAsia="sk-SK"/>
        </w:rPr>
        <w:t>(ďalej len [12])</w:t>
      </w:r>
    </w:p>
    <w:p w14:paraId="1365E1C1" w14:textId="3F000A92"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lastRenderedPageBreak/>
        <w:t xml:space="preserve">Zákon č. </w:t>
      </w:r>
      <w:r w:rsidR="00B546F0" w:rsidRPr="00463994">
        <w:rPr>
          <w:rFonts w:ascii="Tahoma" w:eastAsia="Times New Roman" w:hAnsi="Tahoma" w:cs="Tahoma"/>
          <w:noProof w:val="0"/>
          <w:szCs w:val="20"/>
          <w:lang w:eastAsia="sk-SK"/>
        </w:rPr>
        <w:t>133/2013</w:t>
      </w:r>
      <w:r w:rsidRPr="00463994">
        <w:rPr>
          <w:rFonts w:ascii="Tahoma" w:eastAsia="Times New Roman" w:hAnsi="Tahoma" w:cs="Tahoma"/>
          <w:noProof w:val="0"/>
          <w:szCs w:val="20"/>
          <w:lang w:eastAsia="sk-SK"/>
        </w:rPr>
        <w:t xml:space="preserve">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stavebných výrobkoch</w:t>
      </w:r>
      <w:r w:rsidR="00B546F0" w:rsidRPr="00463994">
        <w:rPr>
          <w:rFonts w:ascii="Tahoma" w:eastAsia="Times New Roman" w:hAnsi="Tahoma" w:cs="Tahoma"/>
          <w:noProof w:val="0"/>
          <w:szCs w:val="20"/>
          <w:lang w:eastAsia="sk-SK"/>
        </w:rPr>
        <w:t xml:space="preserve"> a o zmene a doplnení niektorých zákonov</w:t>
      </w:r>
      <w:r w:rsidR="00996510" w:rsidRPr="00463994">
        <w:rPr>
          <w:rFonts w:ascii="Tahoma" w:eastAsia="Times New Roman" w:hAnsi="Tahoma" w:cs="Tahoma"/>
          <w:noProof w:val="0"/>
          <w:szCs w:val="20"/>
          <w:lang w:eastAsia="sk-SK"/>
        </w:rPr>
        <w:t xml:space="preserve"> v znení neskorších predpisov</w:t>
      </w:r>
      <w:r w:rsidR="007F37BA">
        <w:rPr>
          <w:rFonts w:ascii="Tahoma" w:eastAsia="Times New Roman" w:hAnsi="Tahoma" w:cs="Tahoma"/>
          <w:noProof w:val="0"/>
          <w:szCs w:val="20"/>
          <w:lang w:eastAsia="sk-SK"/>
        </w:rPr>
        <w:t xml:space="preserve"> (ďalej len [13])</w:t>
      </w:r>
    </w:p>
    <w:p w14:paraId="46927611" w14:textId="4B3A8F22" w:rsidR="00F45EBE" w:rsidRPr="00463994" w:rsidRDefault="007F37BA"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N</w:t>
      </w:r>
      <w:r w:rsidR="005619B3" w:rsidRPr="00463994">
        <w:rPr>
          <w:rFonts w:ascii="Tahoma" w:eastAsia="Times New Roman" w:hAnsi="Tahoma" w:cs="Tahoma"/>
          <w:noProof w:val="0"/>
          <w:szCs w:val="20"/>
          <w:lang w:eastAsia="sk-SK"/>
        </w:rPr>
        <w:t>eobsadené</w:t>
      </w:r>
    </w:p>
    <w:p w14:paraId="7BC8328E" w14:textId="55BDC48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220/2004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ochrane a využívaní poľnohospodárskej pôdy a o zmene zákona </w:t>
      </w:r>
      <w:r w:rsidRPr="00463994">
        <w:rPr>
          <w:rFonts w:ascii="Tahoma" w:eastAsia="Times New Roman" w:hAnsi="Tahoma" w:cs="Tahoma"/>
          <w:noProof w:val="0"/>
          <w:szCs w:val="20"/>
          <w:lang w:eastAsia="sk-SK"/>
        </w:rPr>
        <w:br/>
        <w:t xml:space="preserve">č. 245/2003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integrovanej prevencii a kontrole znečisťovania životného prostredia a o zmene a doplnení niektorých zákonov v znení neskorších predpisov (ďalej len [1</w:t>
      </w:r>
      <w:r w:rsidR="007F37BA">
        <w:rPr>
          <w:rFonts w:ascii="Tahoma" w:eastAsia="Times New Roman" w:hAnsi="Tahoma" w:cs="Tahoma"/>
          <w:noProof w:val="0"/>
          <w:szCs w:val="20"/>
          <w:lang w:eastAsia="sk-SK"/>
        </w:rPr>
        <w:t>5])</w:t>
      </w:r>
    </w:p>
    <w:p w14:paraId="4A485D42" w14:textId="29550953"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569/2007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geologických prácach (geologický zákon) v znení neskorš</w:t>
      </w:r>
      <w:r w:rsidR="007F37BA">
        <w:rPr>
          <w:rFonts w:ascii="Tahoma" w:eastAsia="Times New Roman" w:hAnsi="Tahoma" w:cs="Tahoma"/>
          <w:noProof w:val="0"/>
          <w:szCs w:val="20"/>
          <w:lang w:eastAsia="sk-SK"/>
        </w:rPr>
        <w:t>ích predpisov (ďalej len [16])</w:t>
      </w:r>
    </w:p>
    <w:p w14:paraId="552E8790" w14:textId="356FEEE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18/1996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cenách v znení neskor</w:t>
      </w:r>
      <w:r w:rsidR="007F37BA">
        <w:rPr>
          <w:rFonts w:ascii="Tahoma" w:eastAsia="Times New Roman" w:hAnsi="Tahoma" w:cs="Tahoma"/>
          <w:noProof w:val="0"/>
          <w:szCs w:val="20"/>
          <w:lang w:eastAsia="sk-SK"/>
        </w:rPr>
        <w:t>ších predpisov (ďalej len [17])</w:t>
      </w:r>
    </w:p>
    <w:p w14:paraId="7513904D" w14:textId="7FB5AC64"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17/1992 Zb. o životnom prostredí, v znení neskoršíc</w:t>
      </w:r>
      <w:r w:rsidR="007F37BA">
        <w:rPr>
          <w:rFonts w:ascii="Tahoma" w:eastAsia="Times New Roman" w:hAnsi="Tahoma" w:cs="Tahoma"/>
          <w:noProof w:val="0"/>
          <w:szCs w:val="20"/>
          <w:lang w:eastAsia="sk-SK"/>
        </w:rPr>
        <w:t>h predpisov (ďalej len [18])</w:t>
      </w:r>
    </w:p>
    <w:p w14:paraId="354C5249" w14:textId="6DD777AF" w:rsidR="00514597" w:rsidRPr="00463994" w:rsidRDefault="000F7815" w:rsidP="007F37BA">
      <w:pPr>
        <w:numPr>
          <w:ilvl w:val="0"/>
          <w:numId w:val="2"/>
        </w:numPr>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č.24/2006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posudzovaní vplyvov na životné prostredie </w:t>
      </w:r>
      <w:r w:rsidR="00996510" w:rsidRPr="00463994">
        <w:rPr>
          <w:rFonts w:ascii="Tahoma" w:eastAsia="Times New Roman" w:hAnsi="Tahoma" w:cs="Tahoma"/>
          <w:noProof w:val="0"/>
          <w:szCs w:val="20"/>
          <w:lang w:eastAsia="sk-SK"/>
        </w:rPr>
        <w:t xml:space="preserve">a o zmene a doplnení niektorých zákonov </w:t>
      </w:r>
      <w:r w:rsidRPr="00463994">
        <w:rPr>
          <w:rFonts w:ascii="Tahoma" w:eastAsia="Times New Roman" w:hAnsi="Tahoma" w:cs="Tahoma"/>
          <w:noProof w:val="0"/>
          <w:szCs w:val="20"/>
          <w:lang w:eastAsia="sk-SK"/>
        </w:rPr>
        <w:t>v znení neskorš</w:t>
      </w:r>
      <w:r w:rsidR="007F37BA">
        <w:rPr>
          <w:rFonts w:ascii="Tahoma" w:eastAsia="Times New Roman" w:hAnsi="Tahoma" w:cs="Tahoma"/>
          <w:noProof w:val="0"/>
          <w:szCs w:val="20"/>
          <w:lang w:eastAsia="sk-SK"/>
        </w:rPr>
        <w:t>ích predpisov, (ďalej len [19])</w:t>
      </w:r>
    </w:p>
    <w:p w14:paraId="64A747C8" w14:textId="42559086" w:rsidR="00F45EBE" w:rsidRPr="00463994" w:rsidRDefault="00F45EBE" w:rsidP="007F37BA">
      <w:pPr>
        <w:numPr>
          <w:ilvl w:val="0"/>
          <w:numId w:val="2"/>
        </w:numPr>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č.79/2015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odpadoch a o zmene a doplnení niektorých zákonov v znení neskorš</w:t>
      </w:r>
      <w:r w:rsidR="007F37BA">
        <w:rPr>
          <w:rFonts w:ascii="Tahoma" w:eastAsia="Times New Roman" w:hAnsi="Tahoma" w:cs="Tahoma"/>
          <w:noProof w:val="0"/>
          <w:szCs w:val="20"/>
          <w:lang w:eastAsia="sk-SK"/>
        </w:rPr>
        <w:t>ích predpisov (ďalej len [20])</w:t>
      </w:r>
    </w:p>
    <w:p w14:paraId="0079BFE4" w14:textId="5DADEB5B"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w:t>
      </w:r>
      <w:r w:rsidR="00D805C2" w:rsidRPr="00463994">
        <w:rPr>
          <w:rFonts w:ascii="Tahoma" w:eastAsia="Times New Roman" w:hAnsi="Tahoma" w:cs="Tahoma"/>
          <w:noProof w:val="0"/>
          <w:szCs w:val="20"/>
          <w:lang w:eastAsia="sk-SK"/>
        </w:rPr>
        <w:t>190/2023</w:t>
      </w:r>
      <w:r w:rsidRPr="00463994">
        <w:rPr>
          <w:rFonts w:ascii="Tahoma" w:eastAsia="Times New Roman" w:hAnsi="Tahoma" w:cs="Tahoma"/>
          <w:noProof w:val="0"/>
          <w:szCs w:val="20"/>
          <w:lang w:eastAsia="sk-SK"/>
        </w:rPr>
        <w:t xml:space="preserve">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poplatkoch za znečistenie ovzdušia, v znení neskor</w:t>
      </w:r>
      <w:r w:rsidR="007F37BA">
        <w:rPr>
          <w:rFonts w:ascii="Tahoma" w:eastAsia="Times New Roman" w:hAnsi="Tahoma" w:cs="Tahoma"/>
          <w:noProof w:val="0"/>
          <w:szCs w:val="20"/>
          <w:lang w:eastAsia="sk-SK"/>
        </w:rPr>
        <w:t>ších predpisov (ďalej len [21])</w:t>
      </w:r>
    </w:p>
    <w:p w14:paraId="59C34772" w14:textId="1C44C15C"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364/2004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 xml:space="preserve">z. o vodách </w:t>
      </w:r>
      <w:r w:rsidR="00996510" w:rsidRPr="00463994">
        <w:rPr>
          <w:rFonts w:ascii="Tahoma" w:eastAsia="Times New Roman" w:hAnsi="Tahoma" w:cs="Tahoma"/>
          <w:noProof w:val="0"/>
          <w:szCs w:val="20"/>
          <w:lang w:eastAsia="sk-SK"/>
        </w:rPr>
        <w:t xml:space="preserve"> a o zmene zákona Slovenskej národnej rady č. 372/1990 Zb. o priestupkoch v znení neskorších predpisov (vodný zákon)</w:t>
      </w:r>
      <w:r w:rsidRPr="00463994">
        <w:rPr>
          <w:rFonts w:ascii="Tahoma" w:eastAsia="Times New Roman" w:hAnsi="Tahoma" w:cs="Tahoma"/>
          <w:noProof w:val="0"/>
          <w:szCs w:val="20"/>
          <w:lang w:eastAsia="sk-SK"/>
        </w:rPr>
        <w:t>v znení neskorš</w:t>
      </w:r>
      <w:r w:rsidR="007F37BA">
        <w:rPr>
          <w:rFonts w:ascii="Tahoma" w:eastAsia="Times New Roman" w:hAnsi="Tahoma" w:cs="Tahoma"/>
          <w:noProof w:val="0"/>
          <w:szCs w:val="20"/>
          <w:lang w:eastAsia="sk-SK"/>
        </w:rPr>
        <w:t>ích predpisov (ďalej len [22])</w:t>
      </w:r>
    </w:p>
    <w:p w14:paraId="3398D468" w14:textId="48E8370B"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č.431/2002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účtovníctve, v znení neskor</w:t>
      </w:r>
      <w:r w:rsidR="007F37BA">
        <w:rPr>
          <w:rFonts w:ascii="Tahoma" w:eastAsia="Times New Roman" w:hAnsi="Tahoma" w:cs="Tahoma"/>
          <w:noProof w:val="0"/>
          <w:szCs w:val="20"/>
          <w:lang w:eastAsia="sk-SK"/>
        </w:rPr>
        <w:t>ších predpisov (ďalej len [23])</w:t>
      </w:r>
    </w:p>
    <w:p w14:paraId="09195F9E" w14:textId="77F497B1"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č.416/2001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prechode niektorých pôsobností z orgánov štátnej správy na obce a vyššie územné celky</w:t>
      </w:r>
      <w:r w:rsidR="00996510" w:rsidRPr="00463994">
        <w:rPr>
          <w:rFonts w:ascii="Tahoma" w:eastAsia="Times New Roman" w:hAnsi="Tahoma" w:cs="Tahoma"/>
          <w:noProof w:val="0"/>
          <w:szCs w:val="20"/>
          <w:lang w:eastAsia="sk-SK"/>
        </w:rPr>
        <w:t xml:space="preserve"> v znení neskorších predpisov</w:t>
      </w:r>
      <w:r w:rsidR="007F37BA">
        <w:rPr>
          <w:rFonts w:ascii="Tahoma" w:eastAsia="Times New Roman" w:hAnsi="Tahoma" w:cs="Tahoma"/>
          <w:noProof w:val="0"/>
          <w:szCs w:val="20"/>
          <w:lang w:eastAsia="sk-SK"/>
        </w:rPr>
        <w:t xml:space="preserve"> (ďalej len [24])</w:t>
      </w:r>
    </w:p>
    <w:p w14:paraId="2D75EEF7" w14:textId="06A1A300"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49/2002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ochrane pamiatkového fondu v znení neskor</w:t>
      </w:r>
      <w:r w:rsidR="007F37BA">
        <w:rPr>
          <w:rFonts w:ascii="Tahoma" w:eastAsia="Times New Roman" w:hAnsi="Tahoma" w:cs="Tahoma"/>
          <w:noProof w:val="0"/>
          <w:szCs w:val="20"/>
          <w:lang w:eastAsia="sk-SK"/>
        </w:rPr>
        <w:t>ších predpisov</w:t>
      </w:r>
      <w:r w:rsidR="007F37BA">
        <w:rPr>
          <w:rFonts w:ascii="Tahoma" w:eastAsia="Times New Roman" w:hAnsi="Tahoma" w:cs="Tahoma"/>
          <w:noProof w:val="0"/>
          <w:szCs w:val="20"/>
          <w:lang w:eastAsia="sk-SK"/>
        </w:rPr>
        <w:br/>
        <w:t>(ďalej len [25])</w:t>
      </w:r>
    </w:p>
    <w:p w14:paraId="205D46E9" w14:textId="0885A46D"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č.523/2004 Z.</w:t>
      </w:r>
      <w:r w:rsidR="0099651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rozpočtových pravidlách</w:t>
      </w:r>
      <w:r w:rsidR="00996510" w:rsidRPr="00463994">
        <w:rPr>
          <w:rFonts w:ascii="Tahoma" w:eastAsia="Times New Roman" w:hAnsi="Tahoma" w:cs="Tahoma"/>
          <w:noProof w:val="0"/>
          <w:szCs w:val="20"/>
          <w:lang w:eastAsia="sk-SK"/>
        </w:rPr>
        <w:t xml:space="preserve"> verejnej správy a o zmene a </w:t>
      </w:r>
      <w:r w:rsidR="00705B05" w:rsidRPr="00463994">
        <w:rPr>
          <w:rFonts w:ascii="Tahoma" w:eastAsia="Times New Roman" w:hAnsi="Tahoma" w:cs="Tahoma"/>
          <w:noProof w:val="0"/>
          <w:szCs w:val="20"/>
          <w:lang w:eastAsia="sk-SK"/>
        </w:rPr>
        <w:t>doplnení</w:t>
      </w:r>
      <w:r w:rsidR="00996510" w:rsidRPr="00463994">
        <w:rPr>
          <w:rFonts w:ascii="Tahoma" w:eastAsia="Times New Roman" w:hAnsi="Tahoma" w:cs="Tahoma"/>
          <w:noProof w:val="0"/>
          <w:szCs w:val="20"/>
          <w:lang w:eastAsia="sk-SK"/>
        </w:rPr>
        <w:t xml:space="preserve"> niektorých zákonov</w:t>
      </w:r>
      <w:r w:rsidRPr="00463994">
        <w:rPr>
          <w:rFonts w:ascii="Tahoma" w:eastAsia="Times New Roman" w:hAnsi="Tahoma" w:cs="Tahoma"/>
          <w:noProof w:val="0"/>
          <w:szCs w:val="20"/>
          <w:lang w:eastAsia="sk-SK"/>
        </w:rPr>
        <w:t xml:space="preserve"> v znení neskorš</w:t>
      </w:r>
      <w:r w:rsidR="007F37BA">
        <w:rPr>
          <w:rFonts w:ascii="Tahoma" w:eastAsia="Times New Roman" w:hAnsi="Tahoma" w:cs="Tahoma"/>
          <w:noProof w:val="0"/>
          <w:szCs w:val="20"/>
          <w:lang w:eastAsia="sk-SK"/>
        </w:rPr>
        <w:t>ích predpisov  (ďalej len [26])</w:t>
      </w:r>
    </w:p>
    <w:p w14:paraId="35760F91" w14:textId="124EDA0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lastRenderedPageBreak/>
        <w:t xml:space="preserve">Nariadenie </w:t>
      </w:r>
      <w:r w:rsidR="003E7C50" w:rsidRPr="00463994">
        <w:rPr>
          <w:rFonts w:ascii="Tahoma" w:eastAsia="Times New Roman" w:hAnsi="Tahoma" w:cs="Tahoma"/>
          <w:noProof w:val="0"/>
          <w:szCs w:val="20"/>
          <w:lang w:eastAsia="sk-SK"/>
        </w:rPr>
        <w:t xml:space="preserve">vlády Slovenskej republiky </w:t>
      </w:r>
      <w:r w:rsidRPr="00463994">
        <w:rPr>
          <w:rFonts w:ascii="Tahoma" w:eastAsia="Times New Roman" w:hAnsi="Tahoma" w:cs="Tahoma"/>
          <w:noProof w:val="0"/>
          <w:szCs w:val="20"/>
          <w:lang w:eastAsia="sk-SK"/>
        </w:rPr>
        <w:t>č.396/2006 Z.</w:t>
      </w:r>
      <w:r w:rsidR="003E7C5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minimálnych bezpečnostných a zdravotných požiadavkách na stavenisko v znení neskor</w:t>
      </w:r>
      <w:r w:rsidR="007F37BA">
        <w:rPr>
          <w:rFonts w:ascii="Tahoma" w:eastAsia="Times New Roman" w:hAnsi="Tahoma" w:cs="Tahoma"/>
          <w:noProof w:val="0"/>
          <w:szCs w:val="20"/>
          <w:lang w:eastAsia="sk-SK"/>
        </w:rPr>
        <w:t>ších predpisov (ďalej len [27])</w:t>
      </w:r>
    </w:p>
    <w:p w14:paraId="0D400CFD" w14:textId="590BF075" w:rsidR="00F45EBE" w:rsidRPr="00463994" w:rsidRDefault="003E7C50"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Nariadenie vlády Slovenskej republiky</w:t>
      </w:r>
      <w:r w:rsidR="00F45EBE" w:rsidRPr="00463994">
        <w:rPr>
          <w:rFonts w:ascii="Tahoma" w:eastAsia="Times New Roman" w:hAnsi="Tahoma" w:cs="Tahoma"/>
          <w:noProof w:val="0"/>
          <w:szCs w:val="20"/>
          <w:lang w:eastAsia="sk-SK"/>
        </w:rPr>
        <w:t xml:space="preserve"> č.</w:t>
      </w:r>
      <w:r w:rsidRPr="00463994">
        <w:rPr>
          <w:rFonts w:ascii="Tahoma" w:eastAsia="Times New Roman" w:hAnsi="Tahoma" w:cs="Tahoma"/>
          <w:noProof w:val="0"/>
          <w:szCs w:val="20"/>
          <w:lang w:eastAsia="sk-SK"/>
        </w:rPr>
        <w:t xml:space="preserve"> </w:t>
      </w:r>
      <w:r w:rsidR="00F45EBE" w:rsidRPr="00463994">
        <w:rPr>
          <w:rFonts w:ascii="Tahoma" w:eastAsia="Times New Roman" w:hAnsi="Tahoma" w:cs="Tahoma"/>
          <w:noProof w:val="0"/>
          <w:szCs w:val="20"/>
          <w:lang w:eastAsia="sk-SK"/>
        </w:rPr>
        <w:t>115/2006 Z.</w:t>
      </w:r>
      <w:r w:rsidRPr="00463994">
        <w:rPr>
          <w:rFonts w:ascii="Tahoma" w:eastAsia="Times New Roman" w:hAnsi="Tahoma" w:cs="Tahoma"/>
          <w:noProof w:val="0"/>
          <w:szCs w:val="20"/>
          <w:lang w:eastAsia="sk-SK"/>
        </w:rPr>
        <w:t xml:space="preserve"> </w:t>
      </w:r>
      <w:r w:rsidR="00F45EBE" w:rsidRPr="00463994">
        <w:rPr>
          <w:rFonts w:ascii="Tahoma" w:eastAsia="Times New Roman" w:hAnsi="Tahoma" w:cs="Tahoma"/>
          <w:noProof w:val="0"/>
          <w:szCs w:val="20"/>
          <w:lang w:eastAsia="sk-SK"/>
        </w:rPr>
        <w:t>z. o minimálnych zdravotných a bezpečnostných požiadavkách na ochranu zamestnancov pred rizikami súvisiacimi s expozíciou hluku v znení neskorš</w:t>
      </w:r>
      <w:r w:rsidR="007F37BA">
        <w:rPr>
          <w:rFonts w:ascii="Tahoma" w:eastAsia="Times New Roman" w:hAnsi="Tahoma" w:cs="Tahoma"/>
          <w:noProof w:val="0"/>
          <w:szCs w:val="20"/>
          <w:lang w:eastAsia="sk-SK"/>
        </w:rPr>
        <w:t>ích predpisov (ďalej len [28])</w:t>
      </w:r>
    </w:p>
    <w:p w14:paraId="6D3EFB2F" w14:textId="2D3E7515"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Nariadenie vlády </w:t>
      </w:r>
      <w:r w:rsidR="003E7C50" w:rsidRPr="00463994">
        <w:rPr>
          <w:rFonts w:ascii="Tahoma" w:eastAsia="Times New Roman" w:hAnsi="Tahoma" w:cs="Tahoma"/>
          <w:noProof w:val="0"/>
          <w:szCs w:val="20"/>
          <w:lang w:eastAsia="sk-SK"/>
        </w:rPr>
        <w:t xml:space="preserve">Slovenskej republiky </w:t>
      </w:r>
      <w:r w:rsidRPr="00463994">
        <w:rPr>
          <w:rFonts w:ascii="Tahoma" w:eastAsia="Times New Roman" w:hAnsi="Tahoma" w:cs="Tahoma"/>
          <w:noProof w:val="0"/>
          <w:szCs w:val="20"/>
          <w:lang w:eastAsia="sk-SK"/>
        </w:rPr>
        <w:t xml:space="preserve">č. 281/2006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minimálnych bezpečnostných a zdravotných požiadavkách pri ručnej manipulác</w:t>
      </w:r>
      <w:r w:rsidR="007F37BA">
        <w:rPr>
          <w:rFonts w:ascii="Tahoma" w:eastAsia="Times New Roman" w:hAnsi="Tahoma" w:cs="Tahoma"/>
          <w:noProof w:val="0"/>
          <w:szCs w:val="20"/>
          <w:lang w:eastAsia="sk-SK"/>
        </w:rPr>
        <w:t>ii s bremenami (ďalej len [29])</w:t>
      </w:r>
    </w:p>
    <w:p w14:paraId="24371989" w14:textId="45148F4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Nariadenie vlády </w:t>
      </w:r>
      <w:r w:rsidR="003E7C50" w:rsidRPr="00463994">
        <w:rPr>
          <w:rFonts w:ascii="Tahoma" w:eastAsia="Times New Roman" w:hAnsi="Tahoma" w:cs="Tahoma"/>
          <w:noProof w:val="0"/>
          <w:szCs w:val="20"/>
          <w:lang w:eastAsia="sk-SK"/>
        </w:rPr>
        <w:t>Slovenskej republiky</w:t>
      </w:r>
      <w:r w:rsidRPr="00463994">
        <w:rPr>
          <w:rFonts w:ascii="Tahoma" w:eastAsia="Times New Roman" w:hAnsi="Tahoma" w:cs="Tahoma"/>
          <w:noProof w:val="0"/>
          <w:szCs w:val="20"/>
          <w:lang w:eastAsia="sk-SK"/>
        </w:rPr>
        <w:t xml:space="preserve"> č. 387/2006 Z.</w:t>
      </w:r>
      <w:r w:rsidR="003E7C5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požiadavkách na zaistenie bezpečnostného a zdravotného označ</w:t>
      </w:r>
      <w:r w:rsidR="007F37BA">
        <w:rPr>
          <w:rFonts w:ascii="Tahoma" w:eastAsia="Times New Roman" w:hAnsi="Tahoma" w:cs="Tahoma"/>
          <w:noProof w:val="0"/>
          <w:szCs w:val="20"/>
          <w:lang w:eastAsia="sk-SK"/>
        </w:rPr>
        <w:t>enia pri práci (ďalej len [30])</w:t>
      </w:r>
    </w:p>
    <w:p w14:paraId="70DB6021" w14:textId="3D1236EE" w:rsidR="00F45EBE" w:rsidRPr="00463994" w:rsidRDefault="003E7C50"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Nariadenie vlády Slovenskej republiky</w:t>
      </w:r>
      <w:r w:rsidR="00F45EBE" w:rsidRPr="00463994">
        <w:rPr>
          <w:rFonts w:ascii="Tahoma" w:eastAsia="Times New Roman" w:hAnsi="Tahoma" w:cs="Tahoma"/>
          <w:noProof w:val="0"/>
          <w:szCs w:val="20"/>
          <w:lang w:eastAsia="sk-SK"/>
        </w:rPr>
        <w:t xml:space="preserve"> č. 391/2006 Z.</w:t>
      </w:r>
      <w:r w:rsidRPr="00463994">
        <w:rPr>
          <w:rFonts w:ascii="Tahoma" w:eastAsia="Times New Roman" w:hAnsi="Tahoma" w:cs="Tahoma"/>
          <w:noProof w:val="0"/>
          <w:szCs w:val="20"/>
          <w:lang w:eastAsia="sk-SK"/>
        </w:rPr>
        <w:t xml:space="preserve"> </w:t>
      </w:r>
      <w:r w:rsidR="00F45EBE" w:rsidRPr="00463994">
        <w:rPr>
          <w:rFonts w:ascii="Tahoma" w:eastAsia="Times New Roman" w:hAnsi="Tahoma" w:cs="Tahoma"/>
          <w:noProof w:val="0"/>
          <w:szCs w:val="20"/>
          <w:lang w:eastAsia="sk-SK"/>
        </w:rPr>
        <w:t>z. o minimálnych bezpečnostných a zdravotných požiadavkách na pracovisko (ďalej len [31])</w:t>
      </w:r>
    </w:p>
    <w:p w14:paraId="2B03B725" w14:textId="7082063B"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Nariadenie vlády </w:t>
      </w:r>
      <w:r w:rsidR="003E7C50" w:rsidRPr="00463994">
        <w:rPr>
          <w:rFonts w:ascii="Tahoma" w:eastAsia="Times New Roman" w:hAnsi="Tahoma" w:cs="Tahoma"/>
          <w:noProof w:val="0"/>
          <w:szCs w:val="20"/>
          <w:lang w:eastAsia="sk-SK"/>
        </w:rPr>
        <w:t>Slovenskej republiky</w:t>
      </w:r>
      <w:r w:rsidRPr="00463994">
        <w:rPr>
          <w:rFonts w:ascii="Tahoma" w:eastAsia="Times New Roman" w:hAnsi="Tahoma" w:cs="Tahoma"/>
          <w:noProof w:val="0"/>
          <w:szCs w:val="20"/>
          <w:lang w:eastAsia="sk-SK"/>
        </w:rPr>
        <w:t xml:space="preserve"> č. 392/2006 Z.</w:t>
      </w:r>
      <w:r w:rsidR="003E7C5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z. o minimálnych bezpečnostných a zdravotných požiadavkách pri používaní pracovnýc</w:t>
      </w:r>
      <w:r w:rsidR="007F37BA">
        <w:rPr>
          <w:rFonts w:ascii="Tahoma" w:eastAsia="Times New Roman" w:hAnsi="Tahoma" w:cs="Tahoma"/>
          <w:noProof w:val="0"/>
          <w:szCs w:val="20"/>
          <w:lang w:eastAsia="sk-SK"/>
        </w:rPr>
        <w:t>h prostriedkov (ďalej len [32])</w:t>
      </w:r>
    </w:p>
    <w:p w14:paraId="4895C24F" w14:textId="1F8D685E"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Nariadenie vlády </w:t>
      </w:r>
      <w:r w:rsidR="003E7C50" w:rsidRPr="00463994">
        <w:rPr>
          <w:rFonts w:ascii="Tahoma" w:eastAsia="Times New Roman" w:hAnsi="Tahoma" w:cs="Tahoma"/>
          <w:noProof w:val="0"/>
          <w:szCs w:val="20"/>
          <w:lang w:eastAsia="sk-SK"/>
        </w:rPr>
        <w:t>Slovenskej republiky</w:t>
      </w:r>
      <w:r w:rsidRPr="00463994">
        <w:rPr>
          <w:rFonts w:ascii="Tahoma" w:eastAsia="Times New Roman" w:hAnsi="Tahoma" w:cs="Tahoma"/>
          <w:noProof w:val="0"/>
          <w:szCs w:val="20"/>
          <w:lang w:eastAsia="sk-SK"/>
        </w:rPr>
        <w:t xml:space="preserve"> č. 395/2006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minimálnych požiadavkách na poskytovanie a používanie osobných ochranných pracovnýc</w:t>
      </w:r>
      <w:r w:rsidR="007F37BA">
        <w:rPr>
          <w:rFonts w:ascii="Tahoma" w:eastAsia="Times New Roman" w:hAnsi="Tahoma" w:cs="Tahoma"/>
          <w:noProof w:val="0"/>
          <w:szCs w:val="20"/>
          <w:lang w:eastAsia="sk-SK"/>
        </w:rPr>
        <w:t>h prostriedkov (ďalej len [33])</w:t>
      </w:r>
    </w:p>
    <w:p w14:paraId="344C2F8F" w14:textId="0E00AC41"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126/2006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verejnom zdravotníctve a o zmene a doplnení niektorých zákonov v znení neskorš</w:t>
      </w:r>
      <w:r w:rsidR="007F37BA">
        <w:rPr>
          <w:rFonts w:ascii="Tahoma" w:eastAsia="Times New Roman" w:hAnsi="Tahoma" w:cs="Tahoma"/>
          <w:noProof w:val="0"/>
          <w:szCs w:val="20"/>
          <w:lang w:eastAsia="sk-SK"/>
        </w:rPr>
        <w:t>ích predpisov  (ďalej len [34])</w:t>
      </w:r>
    </w:p>
    <w:p w14:paraId="69C95923" w14:textId="0CD1B98D"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42/1994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civilnej ochrane obyvateľstva v znení neskor</w:t>
      </w:r>
      <w:r w:rsidR="007F37BA">
        <w:rPr>
          <w:rFonts w:ascii="Tahoma" w:eastAsia="Times New Roman" w:hAnsi="Tahoma" w:cs="Tahoma"/>
          <w:noProof w:val="0"/>
          <w:szCs w:val="20"/>
          <w:lang w:eastAsia="sk-SK"/>
        </w:rPr>
        <w:t>ších predpisov (ďalej len [35])</w:t>
      </w:r>
    </w:p>
    <w:p w14:paraId="6C6D8BE6" w14:textId="501B462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124/2006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bezpečnosti a ochrane zdravia pri práci a o zmene a doplnení niektorých zákonov v znení neskor</w:t>
      </w:r>
      <w:r w:rsidR="007F37BA">
        <w:rPr>
          <w:rFonts w:ascii="Tahoma" w:eastAsia="Times New Roman" w:hAnsi="Tahoma" w:cs="Tahoma"/>
          <w:noProof w:val="0"/>
          <w:szCs w:val="20"/>
          <w:lang w:eastAsia="sk-SK"/>
        </w:rPr>
        <w:t>ších predpisov (ďalej len [36])</w:t>
      </w:r>
    </w:p>
    <w:p w14:paraId="419CDDE2" w14:textId="2703C0D0"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595/2003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dani z príjmov, v znení neskor</w:t>
      </w:r>
      <w:r w:rsidR="007F37BA">
        <w:rPr>
          <w:rFonts w:ascii="Tahoma" w:eastAsia="Times New Roman" w:hAnsi="Tahoma" w:cs="Tahoma"/>
          <w:noProof w:val="0"/>
          <w:szCs w:val="20"/>
          <w:lang w:eastAsia="sk-SK"/>
        </w:rPr>
        <w:t>ších predpisov (ďalej len [37])</w:t>
      </w:r>
    </w:p>
    <w:p w14:paraId="39F8ED29" w14:textId="25519F7E"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č.478/2002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ochrane ovzdušia  v znení neskor</w:t>
      </w:r>
      <w:r w:rsidR="007F37BA">
        <w:rPr>
          <w:rFonts w:ascii="Tahoma" w:eastAsia="Times New Roman" w:hAnsi="Tahoma" w:cs="Tahoma"/>
          <w:noProof w:val="0"/>
          <w:szCs w:val="20"/>
          <w:lang w:eastAsia="sk-SK"/>
        </w:rPr>
        <w:t>ších predpisov (ďalej len [38])</w:t>
      </w:r>
    </w:p>
    <w:p w14:paraId="1DAF115E" w14:textId="546E33B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w:t>
      </w:r>
      <w:r w:rsidR="003E7C50" w:rsidRPr="00463994">
        <w:rPr>
          <w:rFonts w:ascii="Tahoma" w:eastAsia="Times New Roman" w:hAnsi="Tahoma" w:cs="Tahoma"/>
          <w:noProof w:val="0"/>
          <w:szCs w:val="20"/>
          <w:lang w:eastAsia="sk-SK"/>
        </w:rPr>
        <w:t xml:space="preserve"> 138/1992</w:t>
      </w:r>
      <w:r w:rsidRPr="00463994">
        <w:rPr>
          <w:rFonts w:ascii="Tahoma" w:eastAsia="Times New Roman" w:hAnsi="Tahoma" w:cs="Tahoma"/>
          <w:noProof w:val="0"/>
          <w:szCs w:val="20"/>
          <w:lang w:eastAsia="sk-SK"/>
        </w:rPr>
        <w:t xml:space="preserve">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autorizovaných architektoch a autorizovaných stavebných inžinieroch v znení neskorších</w:t>
      </w:r>
      <w:r w:rsidR="007F37BA">
        <w:rPr>
          <w:rFonts w:ascii="Tahoma" w:eastAsia="Times New Roman" w:hAnsi="Tahoma" w:cs="Tahoma"/>
          <w:noProof w:val="0"/>
          <w:szCs w:val="20"/>
          <w:lang w:eastAsia="sk-SK"/>
        </w:rPr>
        <w:t xml:space="preserve"> predpisov (ďalej len [39])</w:t>
      </w:r>
    </w:p>
    <w:p w14:paraId="603A03F6" w14:textId="60835F50"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222/2004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dani z pridanej hodnoty v znení neskorš</w:t>
      </w:r>
      <w:r w:rsidR="007F37BA">
        <w:rPr>
          <w:rFonts w:ascii="Tahoma" w:eastAsia="Times New Roman" w:hAnsi="Tahoma" w:cs="Tahoma"/>
          <w:noProof w:val="0"/>
          <w:szCs w:val="20"/>
          <w:lang w:eastAsia="sk-SK"/>
        </w:rPr>
        <w:t>ích predpisov (ďalej len [40])</w:t>
      </w:r>
    </w:p>
    <w:p w14:paraId="2CB6D2C7" w14:textId="76D13BE5"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lastRenderedPageBreak/>
        <w:t>Opatrenie MF SR č. 23054/2002-92 zo dňa 16.12.2002 „Rámcová účtová osnova a postupy účtovania pre</w:t>
      </w:r>
      <w:r w:rsidR="007F37BA">
        <w:rPr>
          <w:rFonts w:ascii="Tahoma" w:eastAsia="Times New Roman" w:hAnsi="Tahoma" w:cs="Tahoma"/>
          <w:noProof w:val="0"/>
          <w:szCs w:val="20"/>
          <w:lang w:eastAsia="sk-SK"/>
        </w:rPr>
        <w:t xml:space="preserve"> podnikateľov“ (ďalej len [41])</w:t>
      </w:r>
      <w:r w:rsidRPr="00463994">
        <w:rPr>
          <w:rFonts w:ascii="Tahoma" w:eastAsia="Times New Roman" w:hAnsi="Tahoma" w:cs="Tahoma"/>
          <w:noProof w:val="0"/>
          <w:szCs w:val="20"/>
          <w:lang w:eastAsia="sk-SK"/>
        </w:rPr>
        <w:t xml:space="preserve"> </w:t>
      </w:r>
    </w:p>
    <w:p w14:paraId="7CC0F109" w14:textId="63443B67" w:rsidR="00F45EBE" w:rsidRPr="00463994" w:rsidRDefault="005619B3"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Neobsadené </w:t>
      </w:r>
      <w:r w:rsidR="00F45EBE" w:rsidRPr="00463994">
        <w:rPr>
          <w:rFonts w:ascii="Tahoma" w:eastAsia="Times New Roman" w:hAnsi="Tahoma" w:cs="Tahoma"/>
          <w:noProof w:val="0"/>
          <w:szCs w:val="20"/>
          <w:lang w:eastAsia="sk-SK"/>
        </w:rPr>
        <w:t xml:space="preserve"> </w:t>
      </w:r>
    </w:p>
    <w:p w14:paraId="10EBD0D2" w14:textId="36494C1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Predpis </w:t>
      </w:r>
      <w:r w:rsidR="00F364FB" w:rsidRPr="00463994">
        <w:rPr>
          <w:rFonts w:ascii="Tahoma" w:eastAsia="Times New Roman" w:hAnsi="Tahoma" w:cs="Tahoma"/>
          <w:noProof w:val="0"/>
          <w:szCs w:val="20"/>
          <w:lang w:eastAsia="sk-SK"/>
        </w:rPr>
        <w:t xml:space="preserve">ŽSR </w:t>
      </w:r>
      <w:r w:rsidRPr="00463994">
        <w:rPr>
          <w:rFonts w:ascii="Tahoma" w:eastAsia="Times New Roman" w:hAnsi="Tahoma" w:cs="Tahoma"/>
          <w:noProof w:val="0"/>
          <w:szCs w:val="20"/>
          <w:lang w:eastAsia="sk-SK"/>
        </w:rPr>
        <w:t>Sei 4, Triedenie a odpisovanie dlhodobo hmotného a  nehmo</w:t>
      </w:r>
      <w:r w:rsidR="007F37BA">
        <w:rPr>
          <w:rFonts w:ascii="Tahoma" w:eastAsia="Times New Roman" w:hAnsi="Tahoma" w:cs="Tahoma"/>
          <w:noProof w:val="0"/>
          <w:szCs w:val="20"/>
          <w:lang w:eastAsia="sk-SK"/>
        </w:rPr>
        <w:t>tného  majetku (ďalej len [43])</w:t>
      </w:r>
    </w:p>
    <w:p w14:paraId="41B6C727" w14:textId="4183AAA4"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Pokyny na vykonávanie činnosti organizačných zložiek Železníc Slovenskej republiky, Bratislava v správnych konaniach vedených stavebnými úradmi a orgánmi štátnej správy pre živo</w:t>
      </w:r>
      <w:r w:rsidR="007F37BA">
        <w:rPr>
          <w:rFonts w:ascii="Tahoma" w:eastAsia="Times New Roman" w:hAnsi="Tahoma" w:cs="Tahoma"/>
          <w:noProof w:val="0"/>
          <w:szCs w:val="20"/>
          <w:lang w:eastAsia="sk-SK"/>
        </w:rPr>
        <w:t>tné prostredie (ďalej len [44])</w:t>
      </w:r>
    </w:p>
    <w:p w14:paraId="1C030C38" w14:textId="11BA3205" w:rsidR="00F45EBE" w:rsidRPr="00463994" w:rsidRDefault="00A50E26"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Smernica Ekonomické pravidlá ŽSR</w:t>
      </w:r>
      <w:r w:rsidR="00273BDD">
        <w:rPr>
          <w:rFonts w:ascii="Tahoma" w:eastAsia="Times New Roman" w:hAnsi="Tahoma" w:cs="Tahoma"/>
          <w:noProof w:val="0"/>
          <w:szCs w:val="20"/>
          <w:lang w:eastAsia="sk-SK"/>
        </w:rPr>
        <w:t xml:space="preserve"> </w:t>
      </w:r>
      <w:r w:rsidR="007F37BA">
        <w:rPr>
          <w:rFonts w:ascii="Tahoma" w:eastAsia="Times New Roman" w:hAnsi="Tahoma" w:cs="Tahoma"/>
          <w:noProof w:val="0"/>
          <w:szCs w:val="20"/>
          <w:lang w:eastAsia="sk-SK"/>
        </w:rPr>
        <w:t>(ďalej len [45])</w:t>
      </w:r>
    </w:p>
    <w:p w14:paraId="3BF88D25" w14:textId="283F501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Vyhláška </w:t>
      </w:r>
      <w:r w:rsidR="003E7C50" w:rsidRPr="00463994">
        <w:rPr>
          <w:rFonts w:ascii="Tahoma" w:eastAsia="Times New Roman" w:hAnsi="Tahoma" w:cs="Tahoma"/>
          <w:noProof w:val="0"/>
          <w:szCs w:val="20"/>
          <w:lang w:eastAsia="sk-SK"/>
        </w:rPr>
        <w:t>Ministerstva životného prostredia Slovenskej republiky</w:t>
      </w:r>
      <w:r w:rsidRPr="00463994">
        <w:rPr>
          <w:rFonts w:ascii="Tahoma" w:eastAsia="Times New Roman" w:hAnsi="Tahoma" w:cs="Tahoma"/>
          <w:noProof w:val="0"/>
          <w:szCs w:val="20"/>
          <w:lang w:eastAsia="sk-SK"/>
        </w:rPr>
        <w:t xml:space="preserve"> SR č.</w:t>
      </w:r>
      <w:r w:rsidR="003E7C50" w:rsidRPr="00463994">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 xml:space="preserve">365/2015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ktorou sa ustanovuje Katalóg odpadov v znení neskor</w:t>
      </w:r>
      <w:r w:rsidR="007F37BA">
        <w:rPr>
          <w:rFonts w:ascii="Tahoma" w:eastAsia="Times New Roman" w:hAnsi="Tahoma" w:cs="Tahoma"/>
          <w:noProof w:val="0"/>
          <w:szCs w:val="20"/>
          <w:lang w:eastAsia="sk-SK"/>
        </w:rPr>
        <w:t>ších predpisov (ďalej len [46])</w:t>
      </w:r>
    </w:p>
    <w:p w14:paraId="2884554E" w14:textId="38C5F7CE" w:rsidR="00A85546"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Smern</w:t>
      </w:r>
      <w:r w:rsidR="00206598" w:rsidRPr="00463994">
        <w:rPr>
          <w:rFonts w:ascii="Tahoma" w:eastAsia="Times New Roman" w:hAnsi="Tahoma" w:cs="Tahoma"/>
          <w:noProof w:val="0"/>
          <w:szCs w:val="20"/>
          <w:lang w:eastAsia="sk-SK"/>
        </w:rPr>
        <w:t>ica</w:t>
      </w:r>
      <w:r w:rsidRPr="00463994">
        <w:rPr>
          <w:rFonts w:ascii="Tahoma" w:eastAsia="Times New Roman" w:hAnsi="Tahoma" w:cs="Tahoma"/>
          <w:noProof w:val="0"/>
          <w:szCs w:val="20"/>
          <w:lang w:eastAsia="sk-SK"/>
        </w:rPr>
        <w:t xml:space="preserve"> č. </w:t>
      </w:r>
      <w:r w:rsidR="00872FE9" w:rsidRPr="00463994">
        <w:rPr>
          <w:rFonts w:ascii="Tahoma" w:hAnsi="Tahoma" w:cs="Tahoma"/>
          <w:noProof w:val="0"/>
        </w:rPr>
        <w:t xml:space="preserve">O-03-CLaO-2024-Z2/2025 </w:t>
      </w:r>
      <w:r w:rsidR="00667132" w:rsidRPr="00463994">
        <w:rPr>
          <w:rFonts w:ascii="Tahoma" w:hAnsi="Tahoma" w:cs="Tahoma"/>
          <w:noProof w:val="0"/>
        </w:rPr>
        <w:t>o o</w:t>
      </w:r>
      <w:r w:rsidRPr="00463994">
        <w:rPr>
          <w:rFonts w:ascii="Tahoma" w:eastAsia="Times New Roman" w:hAnsi="Tahoma" w:cs="Tahoma"/>
          <w:noProof w:val="0"/>
          <w:szCs w:val="20"/>
          <w:lang w:eastAsia="sk-SK"/>
        </w:rPr>
        <w:t>bstarávan</w:t>
      </w:r>
      <w:r w:rsidR="00667132" w:rsidRPr="00463994">
        <w:rPr>
          <w:rFonts w:ascii="Tahoma" w:eastAsia="Times New Roman" w:hAnsi="Tahoma" w:cs="Tahoma"/>
          <w:noProof w:val="0"/>
          <w:szCs w:val="20"/>
          <w:lang w:eastAsia="sk-SK"/>
        </w:rPr>
        <w:t>í</w:t>
      </w:r>
      <w:r w:rsidRPr="00463994">
        <w:rPr>
          <w:rFonts w:ascii="Tahoma" w:eastAsia="Times New Roman" w:hAnsi="Tahoma" w:cs="Tahoma"/>
          <w:noProof w:val="0"/>
          <w:szCs w:val="20"/>
          <w:lang w:eastAsia="sk-SK"/>
        </w:rPr>
        <w:t xml:space="preserve"> tovarov, služieb a stavebných prác </w:t>
      </w:r>
      <w:r w:rsidR="00667132" w:rsidRPr="00463994">
        <w:rPr>
          <w:rFonts w:ascii="Tahoma" w:eastAsia="Times New Roman" w:hAnsi="Tahoma" w:cs="Tahoma"/>
          <w:noProof w:val="0"/>
          <w:szCs w:val="20"/>
          <w:lang w:eastAsia="sk-SK"/>
        </w:rPr>
        <w:t xml:space="preserve"> v podmienkach Železníc Slovenskej republiky</w:t>
      </w:r>
      <w:r w:rsidR="007F37BA">
        <w:rPr>
          <w:rFonts w:ascii="Tahoma" w:eastAsia="Times New Roman" w:hAnsi="Tahoma" w:cs="Tahoma"/>
          <w:noProof w:val="0"/>
          <w:szCs w:val="20"/>
          <w:lang w:eastAsia="sk-SK"/>
        </w:rPr>
        <w:t xml:space="preserve"> (ďalej len [47])</w:t>
      </w:r>
    </w:p>
    <w:p w14:paraId="760F55CC" w14:textId="07662DB9"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Metodický pokyn </w:t>
      </w:r>
      <w:r w:rsidR="000F11C9" w:rsidRPr="00463994">
        <w:rPr>
          <w:rFonts w:ascii="Tahoma" w:eastAsia="Times New Roman" w:hAnsi="Tahoma" w:cs="Tahoma"/>
          <w:noProof w:val="0"/>
          <w:szCs w:val="20"/>
          <w:lang w:eastAsia="sk-SK"/>
        </w:rPr>
        <w:t>Ministerstva dopravy a výstavby Slovenskej republiky číslo 44/2020 na vykonávanie expertíznych činností a rezortnej expertíznej kontroly</w:t>
      </w:r>
      <w:r w:rsidR="00273BDD">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w:t>
      </w:r>
      <w:r w:rsidR="00273BDD">
        <w:rPr>
          <w:rFonts w:ascii="Tahoma" w:eastAsia="Times New Roman" w:hAnsi="Tahoma" w:cs="Tahoma"/>
          <w:noProof w:val="0"/>
          <w:szCs w:val="20"/>
          <w:lang w:eastAsia="sk-SK"/>
        </w:rPr>
        <w:t>pozri</w:t>
      </w:r>
      <w:r w:rsidR="009F05B5" w:rsidRPr="00463994">
        <w:rPr>
          <w:rFonts w:ascii="Tahoma" w:hAnsi="Tahoma" w:cs="Tahoma"/>
          <w:noProof w:val="0"/>
          <w:lang w:eastAsia="sk-SK"/>
        </w:rPr>
        <w:t xml:space="preserve"> </w:t>
      </w:r>
      <w:hyperlink w:anchor="Priloha13" w:history="1">
        <w:r w:rsidR="009F05B5" w:rsidRPr="00463994">
          <w:rPr>
            <w:rFonts w:ascii="Tahoma" w:hAnsi="Tahoma" w:cs="Tahoma"/>
            <w:noProof w:val="0"/>
            <w:lang w:eastAsia="sk-SK"/>
          </w:rPr>
          <w:t>Príloh</w:t>
        </w:r>
        <w:r w:rsidR="00273BDD">
          <w:rPr>
            <w:rFonts w:ascii="Tahoma" w:hAnsi="Tahoma" w:cs="Tahoma"/>
            <w:noProof w:val="0"/>
            <w:lang w:eastAsia="sk-SK"/>
          </w:rPr>
          <w:t>u</w:t>
        </w:r>
        <w:r w:rsidR="009F05B5" w:rsidRPr="00463994">
          <w:rPr>
            <w:rFonts w:ascii="Tahoma" w:hAnsi="Tahoma" w:cs="Tahoma"/>
            <w:noProof w:val="0"/>
            <w:lang w:eastAsia="sk-SK"/>
          </w:rPr>
          <w:t xml:space="preserve"> č. 1</w:t>
        </w:r>
      </w:hyperlink>
      <w:r w:rsidR="008D02FE" w:rsidRPr="00463994">
        <w:rPr>
          <w:rFonts w:ascii="Tahoma" w:hAnsi="Tahoma" w:cs="Tahoma"/>
          <w:noProof w:val="0"/>
          <w:lang w:eastAsia="sk-SK"/>
        </w:rPr>
        <w:t>0</w:t>
      </w:r>
      <w:r w:rsidR="007F37BA">
        <w:rPr>
          <w:rFonts w:ascii="Tahoma" w:eastAsia="Times New Roman" w:hAnsi="Tahoma" w:cs="Tahoma"/>
          <w:noProof w:val="0"/>
          <w:szCs w:val="20"/>
          <w:lang w:eastAsia="sk-SK"/>
        </w:rPr>
        <w:t>) (ďalej len [48])</w:t>
      </w:r>
    </w:p>
    <w:p w14:paraId="455B733D" w14:textId="5AD9F63C" w:rsidR="00F45EBE" w:rsidRPr="00463994" w:rsidRDefault="005619B3"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Neobsadené</w:t>
      </w:r>
    </w:p>
    <w:p w14:paraId="6060B603" w14:textId="119E9CDA"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Nariadenie č. 7/2008 generálneho riaditeľa ŽSR o zabezpečení interoperability na ŽSR so zapraco</w:t>
      </w:r>
      <w:r w:rsidR="007F37BA">
        <w:rPr>
          <w:rFonts w:ascii="Tahoma" w:eastAsia="Times New Roman" w:hAnsi="Tahoma" w:cs="Tahoma"/>
          <w:noProof w:val="0"/>
          <w:szCs w:val="20"/>
          <w:lang w:eastAsia="sk-SK"/>
        </w:rPr>
        <w:t>vanými zmenami (ďalej len [50])</w:t>
      </w:r>
    </w:p>
    <w:p w14:paraId="79337C89" w14:textId="74FC7405"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Medzinárodné účtovné štand</w:t>
      </w:r>
      <w:r w:rsidR="007F37BA">
        <w:rPr>
          <w:rFonts w:ascii="Tahoma" w:eastAsia="Times New Roman" w:hAnsi="Tahoma" w:cs="Tahoma"/>
          <w:noProof w:val="0"/>
          <w:szCs w:val="20"/>
          <w:lang w:eastAsia="sk-SK"/>
        </w:rPr>
        <w:t>ardy IAS/IFRS (ďalej len [51])</w:t>
      </w:r>
    </w:p>
    <w:p w14:paraId="473D7FBE" w14:textId="6DC3BAD9"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314/2001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ochrane pred požiarmi v znení neskorš</w:t>
      </w:r>
      <w:r w:rsidR="007F37BA">
        <w:rPr>
          <w:rFonts w:ascii="Tahoma" w:eastAsia="Times New Roman" w:hAnsi="Tahoma" w:cs="Tahoma"/>
          <w:noProof w:val="0"/>
          <w:szCs w:val="20"/>
          <w:lang w:eastAsia="sk-SK"/>
        </w:rPr>
        <w:t xml:space="preserve">ích predpisov </w:t>
      </w:r>
      <w:r w:rsidR="007F37BA">
        <w:rPr>
          <w:rFonts w:ascii="Tahoma" w:eastAsia="Times New Roman" w:hAnsi="Tahoma" w:cs="Tahoma"/>
          <w:noProof w:val="0"/>
          <w:szCs w:val="20"/>
          <w:lang w:eastAsia="sk-SK"/>
        </w:rPr>
        <w:br/>
        <w:t>(ďalej len [52])</w:t>
      </w:r>
    </w:p>
    <w:p w14:paraId="1D5A6C20" w14:textId="1C19B6F6"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Vyhláška MV SR č. 121/2001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požiarnej prevencii v znení neskorší</w:t>
      </w:r>
      <w:r w:rsidR="007F37BA">
        <w:rPr>
          <w:rFonts w:ascii="Tahoma" w:eastAsia="Times New Roman" w:hAnsi="Tahoma" w:cs="Tahoma"/>
          <w:noProof w:val="0"/>
          <w:szCs w:val="20"/>
          <w:lang w:eastAsia="sk-SK"/>
        </w:rPr>
        <w:t xml:space="preserve">ch predpisov </w:t>
      </w:r>
      <w:r w:rsidR="007F37BA">
        <w:rPr>
          <w:rFonts w:ascii="Tahoma" w:eastAsia="Times New Roman" w:hAnsi="Tahoma" w:cs="Tahoma"/>
          <w:noProof w:val="0"/>
          <w:szCs w:val="20"/>
          <w:lang w:eastAsia="sk-SK"/>
        </w:rPr>
        <w:br/>
        <w:t>( ďalej len [53])</w:t>
      </w:r>
    </w:p>
    <w:p w14:paraId="30F2C1C5" w14:textId="675F5915"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Predpis ŽSR Z 2 Bezpečnosť zamestnancov v podmienkach Železníc Sloven</w:t>
      </w:r>
      <w:r w:rsidR="007F37BA">
        <w:rPr>
          <w:rFonts w:ascii="Tahoma" w:eastAsia="Times New Roman" w:hAnsi="Tahoma" w:cs="Tahoma"/>
          <w:noProof w:val="0"/>
          <w:szCs w:val="20"/>
          <w:lang w:eastAsia="sk-SK"/>
        </w:rPr>
        <w:t>skej republiky (ďalej len [54])</w:t>
      </w:r>
      <w:r w:rsidRPr="00463994" w:rsidDel="002C49E4">
        <w:rPr>
          <w:rFonts w:ascii="Tahoma" w:eastAsia="Times New Roman" w:hAnsi="Tahoma" w:cs="Tahoma"/>
          <w:noProof w:val="0"/>
          <w:szCs w:val="20"/>
          <w:lang w:eastAsia="sk-SK"/>
        </w:rPr>
        <w:t xml:space="preserve"> </w:t>
      </w:r>
    </w:p>
    <w:p w14:paraId="6C007A9B" w14:textId="0529B0D7"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Úprava Federálneho ministerstva dopravy č. 25 188/1976 o pravidlách technickej prevádzky železníc (ďalej len </w:t>
      </w:r>
      <w:r w:rsidR="007F37BA">
        <w:rPr>
          <w:rFonts w:ascii="Tahoma" w:eastAsia="Times New Roman" w:hAnsi="Tahoma" w:cs="Tahoma"/>
          <w:noProof w:val="0"/>
          <w:szCs w:val="20"/>
          <w:lang w:eastAsia="sk-SK"/>
        </w:rPr>
        <w:t>[55])</w:t>
      </w:r>
    </w:p>
    <w:p w14:paraId="696C768E" w14:textId="384ACE02"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162/1995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katastri nehnuteľností a o zápise vlastníckych a iných práv k</w:t>
      </w:r>
      <w:r w:rsidR="00273BDD">
        <w:rPr>
          <w:rFonts w:ascii="Tahoma" w:eastAsia="Times New Roman" w:hAnsi="Tahoma" w:cs="Tahoma"/>
          <w:noProof w:val="0"/>
          <w:szCs w:val="20"/>
          <w:lang w:eastAsia="sk-SK"/>
        </w:rPr>
        <w:t> </w:t>
      </w:r>
      <w:r w:rsidRPr="00463994">
        <w:rPr>
          <w:rFonts w:ascii="Tahoma" w:eastAsia="Times New Roman" w:hAnsi="Tahoma" w:cs="Tahoma"/>
          <w:noProof w:val="0"/>
          <w:szCs w:val="20"/>
          <w:lang w:eastAsia="sk-SK"/>
        </w:rPr>
        <w:t>nehnuteľnostiam</w:t>
      </w:r>
      <w:r w:rsidR="00273BDD">
        <w:rPr>
          <w:rFonts w:ascii="Tahoma" w:eastAsia="Times New Roman" w:hAnsi="Tahoma" w:cs="Tahoma"/>
          <w:noProof w:val="0"/>
          <w:szCs w:val="20"/>
          <w:lang w:eastAsia="sk-SK"/>
        </w:rPr>
        <w:t xml:space="preserve"> </w:t>
      </w:r>
      <w:r w:rsidR="003E7C50" w:rsidRPr="00463994">
        <w:rPr>
          <w:rFonts w:ascii="Tahoma" w:eastAsia="Times New Roman" w:hAnsi="Tahoma" w:cs="Tahoma"/>
          <w:noProof w:val="0"/>
          <w:szCs w:val="20"/>
          <w:lang w:eastAsia="sk-SK"/>
        </w:rPr>
        <w:t>(katastrálny zákon) v znení neskorších predpisov</w:t>
      </w:r>
      <w:r w:rsidR="007F37BA">
        <w:rPr>
          <w:rFonts w:ascii="Tahoma" w:eastAsia="Times New Roman" w:hAnsi="Tahoma" w:cs="Tahoma"/>
          <w:noProof w:val="0"/>
          <w:szCs w:val="20"/>
          <w:lang w:eastAsia="sk-SK"/>
        </w:rPr>
        <w:t xml:space="preserve"> (ďalej len [56])</w:t>
      </w:r>
    </w:p>
    <w:p w14:paraId="010D154F" w14:textId="11F1972F"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lastRenderedPageBreak/>
        <w:t xml:space="preserve">Zákon č. 222/1996 </w:t>
      </w:r>
      <w:r w:rsidR="007F37BA">
        <w:rPr>
          <w:rFonts w:ascii="Tahoma" w:eastAsia="Times New Roman" w:hAnsi="Tahoma" w:cs="Tahoma"/>
          <w:noProof w:val="0"/>
          <w:szCs w:val="20"/>
          <w:lang w:eastAsia="sk-SK"/>
        </w:rPr>
        <w:t>Z. z.</w:t>
      </w:r>
      <w:r w:rsidRPr="00463994">
        <w:rPr>
          <w:rFonts w:ascii="Tahoma" w:eastAsia="Times New Roman" w:hAnsi="Tahoma" w:cs="Tahoma"/>
          <w:noProof w:val="0"/>
          <w:szCs w:val="20"/>
          <w:lang w:eastAsia="sk-SK"/>
        </w:rPr>
        <w:t xml:space="preserve"> o organizácii miestnej štátnej správy</w:t>
      </w:r>
      <w:r w:rsidR="003E7C50" w:rsidRPr="00463994">
        <w:rPr>
          <w:rFonts w:ascii="Tahoma" w:eastAsia="Times New Roman" w:hAnsi="Tahoma" w:cs="Tahoma"/>
          <w:noProof w:val="0"/>
          <w:szCs w:val="20"/>
          <w:lang w:eastAsia="sk-SK"/>
        </w:rPr>
        <w:t xml:space="preserve"> a o zmene a doplnení niektorých zákonov v znení neskorších predpisov</w:t>
      </w:r>
      <w:r w:rsidR="007F37BA">
        <w:rPr>
          <w:rFonts w:ascii="Tahoma" w:eastAsia="Times New Roman" w:hAnsi="Tahoma" w:cs="Tahoma"/>
          <w:noProof w:val="0"/>
          <w:szCs w:val="20"/>
          <w:lang w:eastAsia="sk-SK"/>
        </w:rPr>
        <w:t xml:space="preserve"> (ďalej len [57])</w:t>
      </w:r>
    </w:p>
    <w:p w14:paraId="6DF72481" w14:textId="4441C504"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TNŽ  013412</w:t>
      </w:r>
      <w:r w:rsidR="00273BDD">
        <w:rPr>
          <w:rFonts w:ascii="Tahoma" w:eastAsia="Times New Roman" w:hAnsi="Tahoma" w:cs="Tahoma"/>
          <w:noProof w:val="0"/>
          <w:szCs w:val="20"/>
          <w:lang w:eastAsia="sk-SK"/>
        </w:rPr>
        <w:t xml:space="preserve"> </w:t>
      </w:r>
      <w:r w:rsidRPr="00463994">
        <w:rPr>
          <w:rFonts w:ascii="Tahoma" w:eastAsia="Times New Roman" w:hAnsi="Tahoma" w:cs="Tahoma"/>
          <w:noProof w:val="0"/>
          <w:szCs w:val="20"/>
          <w:lang w:eastAsia="sk-SK"/>
        </w:rPr>
        <w:t>– Digitáln</w:t>
      </w:r>
      <w:r w:rsidR="007F37BA">
        <w:rPr>
          <w:rFonts w:ascii="Tahoma" w:eastAsia="Times New Roman" w:hAnsi="Tahoma" w:cs="Tahoma"/>
          <w:noProof w:val="0"/>
          <w:szCs w:val="20"/>
          <w:lang w:eastAsia="sk-SK"/>
        </w:rPr>
        <w:t>a dokumentácia (ďalej len [58])</w:t>
      </w:r>
    </w:p>
    <w:p w14:paraId="3D405A88" w14:textId="1C82A5B9"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Smernica Európskeho parlamentu a rady 2008/57/ES zo 17.6.2008 o interoperabilite systému železníc </w:t>
      </w:r>
      <w:r w:rsidR="007F37BA">
        <w:rPr>
          <w:rFonts w:ascii="Tahoma" w:eastAsia="Times New Roman" w:hAnsi="Tahoma" w:cs="Tahoma"/>
          <w:noProof w:val="0"/>
          <w:szCs w:val="20"/>
          <w:lang w:eastAsia="sk-SK"/>
        </w:rPr>
        <w:t>v spoločenstve (ďalej len [59])</w:t>
      </w:r>
    </w:p>
    <w:p w14:paraId="68DDE78C" w14:textId="2C292B0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Úprava Federálneho ministerstva dopravy č. 25 188/1976 o pravidlách technickej prev</w:t>
      </w:r>
      <w:r w:rsidR="007F37BA">
        <w:rPr>
          <w:rFonts w:ascii="Tahoma" w:eastAsia="Times New Roman" w:hAnsi="Tahoma" w:cs="Tahoma"/>
          <w:noProof w:val="0"/>
          <w:szCs w:val="20"/>
          <w:lang w:eastAsia="sk-SK"/>
        </w:rPr>
        <w:t>ádzky železníc (ďalej len [60])</w:t>
      </w:r>
    </w:p>
    <w:p w14:paraId="2408E564" w14:textId="4A6F58FE"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Zákon č. 40/1964 Zb. </w:t>
      </w:r>
      <w:r w:rsidR="003E7C50" w:rsidRPr="00463994">
        <w:rPr>
          <w:rFonts w:ascii="Tahoma" w:eastAsia="Times New Roman" w:hAnsi="Tahoma" w:cs="Tahoma"/>
          <w:noProof w:val="0"/>
          <w:szCs w:val="20"/>
          <w:lang w:eastAsia="sk-SK"/>
        </w:rPr>
        <w:t>O</w:t>
      </w:r>
      <w:r w:rsidRPr="00463994">
        <w:rPr>
          <w:rFonts w:ascii="Tahoma" w:eastAsia="Times New Roman" w:hAnsi="Tahoma" w:cs="Tahoma"/>
          <w:noProof w:val="0"/>
          <w:szCs w:val="20"/>
          <w:lang w:eastAsia="sk-SK"/>
        </w:rPr>
        <w:t>bčiansky zákonník v znení neskor</w:t>
      </w:r>
      <w:r w:rsidR="00273BDD">
        <w:rPr>
          <w:rFonts w:ascii="Tahoma" w:eastAsia="Times New Roman" w:hAnsi="Tahoma" w:cs="Tahoma"/>
          <w:noProof w:val="0"/>
          <w:szCs w:val="20"/>
          <w:lang w:eastAsia="sk-SK"/>
        </w:rPr>
        <w:t>ších predpisov (ďalej len [61])</w:t>
      </w:r>
    </w:p>
    <w:p w14:paraId="0454E6A7" w14:textId="42545164"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18/2018 Z. z. o ochrane osobných údajov a o zmene a doplnení niektorých zákonov v znení neskorších predpisov</w:t>
      </w:r>
      <w:r w:rsidR="007F37BA">
        <w:rPr>
          <w:rFonts w:ascii="Tahoma" w:eastAsia="Times New Roman" w:hAnsi="Tahoma" w:cs="Tahoma"/>
          <w:noProof w:val="0"/>
          <w:szCs w:val="20"/>
          <w:lang w:eastAsia="sk-SK"/>
        </w:rPr>
        <w:t xml:space="preserve"> (ďalej len [62])</w:t>
      </w:r>
    </w:p>
    <w:p w14:paraId="4821466C" w14:textId="1DA462C8" w:rsidR="00F45EBE" w:rsidRPr="00463994" w:rsidRDefault="00F45EBE"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Nariadenie Európskeho parlamentu a Rady (EÚ) 2016/679 z 27. apríla 2016 o ochrane fyzických osôb pri spracúvaní osobných údajov a o voľnom pohybe takýchto údajov (ďalej len </w:t>
      </w:r>
      <w:r w:rsidR="007F37BA">
        <w:rPr>
          <w:rFonts w:ascii="Tahoma" w:eastAsia="Times New Roman" w:hAnsi="Tahoma" w:cs="Tahoma"/>
          <w:noProof w:val="0"/>
          <w:szCs w:val="20"/>
          <w:lang w:eastAsia="sk-SK"/>
        </w:rPr>
        <w:t>[63])</w:t>
      </w:r>
    </w:p>
    <w:p w14:paraId="3F976817" w14:textId="4FD4FF22" w:rsidR="00F45EBE" w:rsidRPr="00463994" w:rsidRDefault="005619B3"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 xml:space="preserve">Neobsadené </w:t>
      </w:r>
    </w:p>
    <w:p w14:paraId="2E80FF71" w14:textId="63A9CA8C" w:rsidR="00F73A92" w:rsidRPr="00463994" w:rsidRDefault="00F73A92" w:rsidP="007F37BA">
      <w:pPr>
        <w:numPr>
          <w:ilvl w:val="0"/>
          <w:numId w:val="2"/>
        </w:numPr>
        <w:overflowPunct w:val="0"/>
        <w:autoSpaceDE w:val="0"/>
        <w:autoSpaceDN w:val="0"/>
        <w:adjustRightInd w:val="0"/>
        <w:spacing w:before="120" w:afterLines="60" w:after="144"/>
        <w:ind w:left="709" w:hanging="425"/>
        <w:jc w:val="both"/>
        <w:textAlignment w:val="baseline"/>
        <w:rPr>
          <w:rFonts w:ascii="Tahoma" w:hAnsi="Tahoma" w:cs="Tahoma"/>
          <w:noProof w:val="0"/>
        </w:rPr>
      </w:pPr>
      <w:r w:rsidRPr="00463994">
        <w:rPr>
          <w:rFonts w:ascii="Tahoma" w:hAnsi="Tahoma" w:cs="Tahoma"/>
          <w:noProof w:val="0"/>
        </w:rPr>
        <w:t xml:space="preserve">Vyhláška </w:t>
      </w:r>
      <w:r w:rsidR="003E7C50" w:rsidRPr="00463994">
        <w:rPr>
          <w:rFonts w:ascii="Tahoma" w:hAnsi="Tahoma" w:cs="Tahoma"/>
          <w:noProof w:val="0"/>
        </w:rPr>
        <w:t>Ministerstva dopravy, pôšt a telekomunikácií Slovenskej republiky</w:t>
      </w:r>
      <w:r w:rsidRPr="00463994">
        <w:rPr>
          <w:rFonts w:ascii="Tahoma" w:hAnsi="Tahoma" w:cs="Tahoma"/>
          <w:noProof w:val="0"/>
        </w:rPr>
        <w:t xml:space="preserve"> č. 205/2010 Z. z. o určených technických zariadeniach a určených činnostiach  a činnostiach na určených technických zariadeniach</w:t>
      </w:r>
      <w:r w:rsidR="003E7C50" w:rsidRPr="00463994">
        <w:rPr>
          <w:rFonts w:ascii="Tahoma" w:hAnsi="Tahoma" w:cs="Tahoma"/>
          <w:noProof w:val="0"/>
        </w:rPr>
        <w:t xml:space="preserve"> v znení neskorších predpisov</w:t>
      </w:r>
      <w:r w:rsidRPr="00463994">
        <w:rPr>
          <w:rFonts w:ascii="Tahoma" w:hAnsi="Tahoma" w:cs="Tahoma"/>
          <w:noProof w:val="0"/>
        </w:rPr>
        <w:t xml:space="preserve"> (ď</w:t>
      </w:r>
      <w:r w:rsidR="007F37BA">
        <w:rPr>
          <w:rFonts w:ascii="Tahoma" w:hAnsi="Tahoma" w:cs="Tahoma"/>
          <w:noProof w:val="0"/>
        </w:rPr>
        <w:t>alej len [65])</w:t>
      </w:r>
    </w:p>
    <w:p w14:paraId="507DFC98" w14:textId="5DDA39E6" w:rsidR="0061485D" w:rsidRPr="00463994" w:rsidRDefault="0061485D" w:rsidP="007F37BA">
      <w:pPr>
        <w:numPr>
          <w:ilvl w:val="0"/>
          <w:numId w:val="2"/>
        </w:numPr>
        <w:overflowPunct w:val="0"/>
        <w:autoSpaceDE w:val="0"/>
        <w:autoSpaceDN w:val="0"/>
        <w:adjustRightInd w:val="0"/>
        <w:spacing w:before="120" w:afterLines="60" w:after="144"/>
        <w:ind w:left="709" w:hanging="425"/>
        <w:jc w:val="both"/>
        <w:textAlignment w:val="baseline"/>
        <w:rPr>
          <w:rFonts w:ascii="Tahoma" w:hAnsi="Tahoma" w:cs="Tahoma"/>
          <w:noProof w:val="0"/>
        </w:rPr>
      </w:pPr>
      <w:r w:rsidRPr="00463994">
        <w:rPr>
          <w:rFonts w:ascii="Tahoma" w:hAnsi="Tahoma" w:cs="Tahoma"/>
          <w:noProof w:val="0"/>
        </w:rPr>
        <w:t xml:space="preserve">Vyhláška úradu pre územné plánovanie a výstavbu </w:t>
      </w:r>
      <w:r w:rsidR="003E7C50" w:rsidRPr="00463994">
        <w:rPr>
          <w:rFonts w:ascii="Tahoma" w:hAnsi="Tahoma" w:cs="Tahoma"/>
          <w:noProof w:val="0"/>
        </w:rPr>
        <w:t>Slovenskej republiky</w:t>
      </w:r>
      <w:r w:rsidRPr="00463994">
        <w:rPr>
          <w:rFonts w:ascii="Tahoma" w:hAnsi="Tahoma" w:cs="Tahoma"/>
          <w:noProof w:val="0"/>
        </w:rPr>
        <w:t xml:space="preserve"> č. 60/2025 o štruktúre a prevádzke informačného systému územného plánovania a výstavby, o obsahu podaní a obsahu a rozsahu dokumentácie stavby</w:t>
      </w:r>
      <w:r w:rsidR="0021776A" w:rsidRPr="00463994">
        <w:rPr>
          <w:rFonts w:ascii="Tahoma" w:hAnsi="Tahoma" w:cs="Tahoma"/>
          <w:noProof w:val="0"/>
        </w:rPr>
        <w:t xml:space="preserve"> (ďalej len [66])</w:t>
      </w:r>
    </w:p>
    <w:p w14:paraId="36A0ED0F" w14:textId="045EA603" w:rsidR="00C32C3D" w:rsidRPr="00463994" w:rsidRDefault="00C32C3D" w:rsidP="007F37BA">
      <w:pPr>
        <w:numPr>
          <w:ilvl w:val="0"/>
          <w:numId w:val="2"/>
        </w:numPr>
        <w:overflowPunct w:val="0"/>
        <w:autoSpaceDE w:val="0"/>
        <w:autoSpaceDN w:val="0"/>
        <w:adjustRightInd w:val="0"/>
        <w:spacing w:before="120" w:afterLines="60" w:after="144"/>
        <w:ind w:left="709" w:hanging="425"/>
        <w:jc w:val="both"/>
        <w:textAlignment w:val="baseline"/>
        <w:rPr>
          <w:rFonts w:ascii="Tahoma" w:hAnsi="Tahoma" w:cs="Tahoma"/>
          <w:noProof w:val="0"/>
        </w:rPr>
      </w:pPr>
      <w:r w:rsidRPr="00463994">
        <w:rPr>
          <w:rFonts w:ascii="Tahoma" w:hAnsi="Tahoma" w:cs="Tahoma"/>
          <w:noProof w:val="0"/>
        </w:rPr>
        <w:t>Vyhláška úradu pr</w:t>
      </w:r>
      <w:r w:rsidR="003E7C50" w:rsidRPr="00463994">
        <w:rPr>
          <w:rFonts w:ascii="Tahoma" w:hAnsi="Tahoma" w:cs="Tahoma"/>
          <w:noProof w:val="0"/>
        </w:rPr>
        <w:t>e územné plánovanie a výstavbu Slovenskej republiky</w:t>
      </w:r>
      <w:r w:rsidRPr="00463994">
        <w:rPr>
          <w:rFonts w:ascii="Tahoma" w:hAnsi="Tahoma" w:cs="Tahoma"/>
          <w:noProof w:val="0"/>
        </w:rPr>
        <w:t xml:space="preserve"> 59/2025 o členení stavieb</w:t>
      </w:r>
      <w:r w:rsidR="0021776A" w:rsidRPr="00463994">
        <w:rPr>
          <w:rFonts w:ascii="Tahoma" w:hAnsi="Tahoma" w:cs="Tahoma"/>
          <w:noProof w:val="0"/>
        </w:rPr>
        <w:t xml:space="preserve"> (ďalej len [67])</w:t>
      </w:r>
    </w:p>
    <w:p w14:paraId="46F05BF7" w14:textId="5FF45B7E" w:rsidR="00CC7447" w:rsidRPr="00463994" w:rsidRDefault="00CC7447" w:rsidP="007F37BA">
      <w:pPr>
        <w:numPr>
          <w:ilvl w:val="0"/>
          <w:numId w:val="2"/>
        </w:numPr>
        <w:tabs>
          <w:tab w:val="num" w:pos="709"/>
        </w:tabs>
        <w:overflowPunct w:val="0"/>
        <w:autoSpaceDE w:val="0"/>
        <w:autoSpaceDN w:val="0"/>
        <w:adjustRightInd w:val="0"/>
        <w:spacing w:before="120" w:afterLines="60" w:after="144"/>
        <w:ind w:left="709" w:hanging="425"/>
        <w:jc w:val="both"/>
        <w:textAlignment w:val="baseline"/>
        <w:rPr>
          <w:rFonts w:ascii="Tahoma" w:eastAsia="Times New Roman" w:hAnsi="Tahoma" w:cs="Tahoma"/>
          <w:noProof w:val="0"/>
          <w:szCs w:val="20"/>
          <w:lang w:eastAsia="sk-SK"/>
        </w:rPr>
      </w:pPr>
      <w:r w:rsidRPr="00463994">
        <w:rPr>
          <w:rFonts w:ascii="Tahoma" w:eastAsia="Times New Roman" w:hAnsi="Tahoma" w:cs="Tahoma"/>
          <w:noProof w:val="0"/>
          <w:szCs w:val="20"/>
          <w:lang w:eastAsia="sk-SK"/>
        </w:rPr>
        <w:t>Zákon č. 25/2025 Z. z. Stavebný zákon a o zmene a doplnení niektorých zákonov</w:t>
      </w:r>
      <w:r w:rsidR="00273BDD">
        <w:rPr>
          <w:rFonts w:ascii="Tahoma" w:eastAsia="Times New Roman" w:hAnsi="Tahoma" w:cs="Tahoma"/>
          <w:noProof w:val="0"/>
          <w:szCs w:val="20"/>
          <w:lang w:eastAsia="sk-SK"/>
        </w:rPr>
        <w:t xml:space="preserve"> </w:t>
      </w:r>
      <w:r w:rsidR="004430A1" w:rsidRPr="00463994">
        <w:rPr>
          <w:rFonts w:ascii="Tahoma" w:eastAsia="Times New Roman" w:hAnsi="Tahoma" w:cs="Tahoma"/>
          <w:noProof w:val="0"/>
          <w:szCs w:val="20"/>
          <w:lang w:eastAsia="sk-SK"/>
        </w:rPr>
        <w:t xml:space="preserve">(Stavebný zákon) v znení neskorších predpisov </w:t>
      </w:r>
      <w:r w:rsidRPr="00463994">
        <w:rPr>
          <w:rFonts w:ascii="Tahoma" w:eastAsia="Times New Roman" w:hAnsi="Tahoma" w:cs="Tahoma"/>
          <w:noProof w:val="0"/>
          <w:szCs w:val="20"/>
          <w:lang w:eastAsia="sk-SK"/>
        </w:rPr>
        <w:t xml:space="preserve"> (ďalej len [6</w:t>
      </w:r>
      <w:r w:rsidR="00A50E26" w:rsidRPr="00463994">
        <w:rPr>
          <w:rFonts w:ascii="Tahoma" w:eastAsia="Times New Roman" w:hAnsi="Tahoma" w:cs="Tahoma"/>
          <w:noProof w:val="0"/>
          <w:szCs w:val="20"/>
          <w:lang w:eastAsia="sk-SK"/>
        </w:rPr>
        <w:t>8</w:t>
      </w:r>
      <w:r w:rsidR="007F37BA">
        <w:rPr>
          <w:rFonts w:ascii="Tahoma" w:eastAsia="Times New Roman" w:hAnsi="Tahoma" w:cs="Tahoma"/>
          <w:noProof w:val="0"/>
          <w:szCs w:val="20"/>
          <w:lang w:eastAsia="sk-SK"/>
        </w:rPr>
        <w:t>])</w:t>
      </w:r>
    </w:p>
    <w:p w14:paraId="26682DAF" w14:textId="77777777" w:rsidR="00CC7447" w:rsidRPr="00160AF3" w:rsidRDefault="00CC7447" w:rsidP="00514597">
      <w:pPr>
        <w:overflowPunct w:val="0"/>
        <w:autoSpaceDE w:val="0"/>
        <w:autoSpaceDN w:val="0"/>
        <w:adjustRightInd w:val="0"/>
        <w:spacing w:before="120" w:after="120" w:line="240" w:lineRule="atLeast"/>
        <w:ind w:left="709"/>
        <w:contextualSpacing/>
        <w:jc w:val="both"/>
        <w:textAlignment w:val="baseline"/>
        <w:rPr>
          <w:rFonts w:cs="Times New Roman"/>
          <w:noProof w:val="0"/>
        </w:rPr>
      </w:pPr>
    </w:p>
    <w:p w14:paraId="25D457A9" w14:textId="77777777" w:rsidR="00F45EBE" w:rsidRPr="00160AF3" w:rsidRDefault="00F45EBE" w:rsidP="00514597">
      <w:pPr>
        <w:spacing w:before="120" w:after="120" w:line="240" w:lineRule="atLeast"/>
        <w:contextualSpacing/>
        <w:rPr>
          <w:rFonts w:cs="Times New Roman"/>
          <w:noProof w:val="0"/>
        </w:rPr>
      </w:pPr>
      <w:r w:rsidRPr="00160AF3">
        <w:rPr>
          <w:rFonts w:cs="Times New Roman"/>
          <w:noProof w:val="0"/>
        </w:rPr>
        <w:br w:type="page"/>
      </w:r>
    </w:p>
    <w:p w14:paraId="5E33BE6B" w14:textId="77777777" w:rsidR="00214D76" w:rsidRPr="008B1E3F" w:rsidRDefault="00214D76" w:rsidP="00514597">
      <w:pPr>
        <w:pStyle w:val="Nadpis1"/>
        <w:spacing w:before="120" w:after="120" w:line="240" w:lineRule="atLeast"/>
        <w:contextualSpacing/>
        <w:jc w:val="center"/>
        <w:rPr>
          <w:rFonts w:ascii="Tahoma" w:eastAsia="Times New Roman" w:hAnsi="Tahoma" w:cs="Tahoma"/>
          <w:noProof w:val="0"/>
          <w:color w:val="auto"/>
          <w:sz w:val="24"/>
          <w:szCs w:val="24"/>
          <w:lang w:eastAsia="sk-SK"/>
        </w:rPr>
      </w:pPr>
      <w:bookmarkStart w:id="10" w:name="_Toc213419064"/>
      <w:r w:rsidRPr="008B1E3F">
        <w:rPr>
          <w:rFonts w:ascii="Tahoma" w:eastAsia="Times New Roman" w:hAnsi="Tahoma" w:cs="Tahoma"/>
          <w:noProof w:val="0"/>
          <w:color w:val="auto"/>
          <w:sz w:val="24"/>
          <w:szCs w:val="24"/>
          <w:lang w:eastAsia="sk-SK"/>
        </w:rPr>
        <w:lastRenderedPageBreak/>
        <w:t>II. KAPITOLA</w:t>
      </w:r>
      <w:r w:rsidR="00A34EC6" w:rsidRPr="008B1E3F">
        <w:rPr>
          <w:rFonts w:ascii="Tahoma" w:eastAsia="Times New Roman" w:hAnsi="Tahoma" w:cs="Tahoma"/>
          <w:noProof w:val="0"/>
          <w:color w:val="auto"/>
          <w:sz w:val="24"/>
          <w:szCs w:val="24"/>
          <w:lang w:eastAsia="sk-SK"/>
        </w:rPr>
        <w:br/>
        <w:t>ÚVOD</w:t>
      </w:r>
      <w:bookmarkEnd w:id="10"/>
    </w:p>
    <w:p w14:paraId="021CE86A" w14:textId="24520D10" w:rsidR="009860C8" w:rsidRPr="008B1E3F" w:rsidRDefault="009860C8"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Zákonom o Železniciach Slovenskej republiky [2], boli zriadené</w:t>
      </w:r>
      <w:r w:rsidR="00995CE1" w:rsidRPr="008B1E3F">
        <w:rPr>
          <w:rFonts w:ascii="Tahoma" w:eastAsia="Times New Roman" w:hAnsi="Tahoma" w:cs="Tahoma"/>
          <w:noProof w:val="0"/>
          <w:lang w:eastAsia="sk-SK"/>
        </w:rPr>
        <w:t xml:space="preserve"> Železnice Slovenskej republiky</w:t>
      </w:r>
      <w:r w:rsidRPr="008B1E3F">
        <w:rPr>
          <w:rFonts w:ascii="Tahoma" w:eastAsia="Times New Roman" w:hAnsi="Tahoma" w:cs="Tahoma"/>
          <w:noProof w:val="0"/>
          <w:lang w:eastAsia="sk-SK"/>
        </w:rPr>
        <w:t>, z</w:t>
      </w:r>
      <w:r w:rsidR="00995CE1" w:rsidRPr="008B1E3F">
        <w:rPr>
          <w:rFonts w:ascii="Tahoma" w:eastAsia="Times New Roman" w:hAnsi="Tahoma" w:cs="Tahoma"/>
          <w:noProof w:val="0"/>
          <w:lang w:eastAsia="sk-SK"/>
        </w:rPr>
        <w:t>apísané do obchodného registra Mestského</w:t>
      </w:r>
      <w:r w:rsidRPr="008B1E3F">
        <w:rPr>
          <w:rFonts w:ascii="Tahoma" w:eastAsia="Times New Roman" w:hAnsi="Tahoma" w:cs="Tahoma"/>
          <w:noProof w:val="0"/>
          <w:lang w:eastAsia="sk-SK"/>
        </w:rPr>
        <w:t xml:space="preserve"> súdu Bratislava I. </w:t>
      </w:r>
      <w:r w:rsidRPr="008B1E3F">
        <w:rPr>
          <w:rFonts w:ascii="Tahoma" w:eastAsia="Times New Roman" w:hAnsi="Tahoma" w:cs="Tahoma"/>
          <w:noProof w:val="0"/>
          <w:lang w:eastAsia="sk-SK"/>
        </w:rPr>
        <w:br/>
        <w:t>v odd. Po, vo vložke 312/B, ako</w:t>
      </w:r>
      <w:r w:rsidR="00995CE1" w:rsidRPr="008B1E3F">
        <w:rPr>
          <w:rFonts w:ascii="Tahoma" w:eastAsia="Times New Roman" w:hAnsi="Tahoma" w:cs="Tahoma"/>
          <w:noProof w:val="0"/>
          <w:lang w:eastAsia="sk-SK"/>
        </w:rPr>
        <w:t xml:space="preserve"> iná</w:t>
      </w:r>
      <w:r w:rsidRPr="008B1E3F">
        <w:rPr>
          <w:rFonts w:ascii="Tahoma" w:eastAsia="Times New Roman" w:hAnsi="Tahoma" w:cs="Tahoma"/>
          <w:noProof w:val="0"/>
          <w:lang w:eastAsia="sk-SK"/>
        </w:rPr>
        <w:t xml:space="preserve"> právnická osoba s vymedzeným predmetom činnosti.</w:t>
      </w:r>
    </w:p>
    <w:p w14:paraId="2A0CE04F" w14:textId="77777777" w:rsidR="009860C8" w:rsidRPr="008B1E3F" w:rsidRDefault="009860C8"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Metodický postup pre investorskú činnosť na ŽSR stanovuje jednotný postup procesu obstarania investičného majetku zabezpečovaného príslušnými zložkami ŽSR v celom časovom úseku od zámeru, prípravy, realizácie až po zverenie a zaradenie do DHM a DNM.</w:t>
      </w:r>
    </w:p>
    <w:p w14:paraId="4B05FA36" w14:textId="75A30810" w:rsidR="009860C8" w:rsidRPr="008B1E3F" w:rsidRDefault="009860C8"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Metodický postup nestanovuje spôsoby obstarania DHM a DNM. Tieto sa riadia  v zmysle zákona o verejnom obstarávaní [6]</w:t>
      </w:r>
      <w:r w:rsidR="00C73ED0" w:rsidRPr="008B1E3F">
        <w:rPr>
          <w:rFonts w:ascii="Tahoma" w:eastAsia="Times New Roman" w:hAnsi="Tahoma" w:cs="Tahoma"/>
          <w:noProof w:val="0"/>
          <w:lang w:eastAsia="sk-SK"/>
        </w:rPr>
        <w:t xml:space="preserve">, interného predpisu upravujúceho proces obstarávania a verejného obstarávania </w:t>
      </w:r>
      <w:r w:rsidRPr="008B1E3F">
        <w:rPr>
          <w:rFonts w:ascii="Tahoma" w:eastAsia="Times New Roman" w:hAnsi="Tahoma" w:cs="Tahoma"/>
          <w:noProof w:val="0"/>
          <w:lang w:eastAsia="sk-SK"/>
        </w:rPr>
        <w:t xml:space="preserve"> a Predpisu ŽSR Sei 4.</w:t>
      </w:r>
    </w:p>
    <w:p w14:paraId="3F5CCD59" w14:textId="77777777" w:rsidR="009860C8" w:rsidRPr="008B1E3F" w:rsidRDefault="009860C8"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663EA01A" w14:textId="77777777" w:rsidR="009860C8" w:rsidRPr="008B1E3F" w:rsidRDefault="009860C8"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0B90FE4F" w14:textId="77777777" w:rsidR="00214D76" w:rsidRPr="00160AF3" w:rsidRDefault="00214D76" w:rsidP="00514597">
      <w:pPr>
        <w:spacing w:before="120" w:after="120" w:line="240" w:lineRule="atLeast"/>
        <w:contextualSpacing/>
        <w:rPr>
          <w:noProof w:val="0"/>
          <w:lang w:eastAsia="sk-SK"/>
        </w:rPr>
      </w:pPr>
      <w:r w:rsidRPr="00160AF3">
        <w:rPr>
          <w:noProof w:val="0"/>
          <w:lang w:eastAsia="sk-SK"/>
        </w:rPr>
        <w:br w:type="page"/>
      </w:r>
    </w:p>
    <w:p w14:paraId="5478CFA6" w14:textId="77777777" w:rsidR="009860C8" w:rsidRPr="007F37BA" w:rsidRDefault="009860C8" w:rsidP="00514597">
      <w:pPr>
        <w:pStyle w:val="Nadpis1"/>
        <w:spacing w:before="120" w:after="120" w:line="240" w:lineRule="atLeast"/>
        <w:contextualSpacing/>
        <w:jc w:val="center"/>
        <w:rPr>
          <w:rFonts w:ascii="Tahoma" w:eastAsia="Times New Roman" w:hAnsi="Tahoma" w:cs="Tahoma"/>
          <w:noProof w:val="0"/>
          <w:color w:val="auto"/>
          <w:sz w:val="24"/>
          <w:szCs w:val="24"/>
          <w:lang w:eastAsia="sk-SK"/>
        </w:rPr>
      </w:pPr>
      <w:bookmarkStart w:id="11" w:name="_Toc213419065"/>
      <w:r w:rsidRPr="007F37BA">
        <w:rPr>
          <w:rFonts w:ascii="Tahoma" w:eastAsia="Times New Roman" w:hAnsi="Tahoma" w:cs="Tahoma"/>
          <w:noProof w:val="0"/>
          <w:color w:val="auto"/>
          <w:sz w:val="24"/>
          <w:szCs w:val="24"/>
          <w:lang w:eastAsia="sk-SK"/>
        </w:rPr>
        <w:lastRenderedPageBreak/>
        <w:t>III. KAPITOLA</w:t>
      </w:r>
      <w:r w:rsidRPr="007F37BA">
        <w:rPr>
          <w:rFonts w:ascii="Tahoma" w:eastAsia="Times New Roman" w:hAnsi="Tahoma" w:cs="Tahoma"/>
          <w:noProof w:val="0"/>
          <w:color w:val="auto"/>
          <w:sz w:val="24"/>
          <w:szCs w:val="24"/>
          <w:lang w:eastAsia="sk-SK"/>
        </w:rPr>
        <w:br/>
        <w:t>VYMEDZENIE POJMOV</w:t>
      </w:r>
      <w:bookmarkEnd w:id="11"/>
    </w:p>
    <w:p w14:paraId="39C300ED" w14:textId="77777777" w:rsidR="00C66C73" w:rsidRPr="007F37BA" w:rsidRDefault="00F2517E" w:rsidP="007D30F1">
      <w:pPr>
        <w:spacing w:before="120" w:after="120" w:line="240" w:lineRule="atLeast"/>
        <w:jc w:val="center"/>
        <w:rPr>
          <w:rFonts w:ascii="Tahoma" w:hAnsi="Tahoma" w:cs="Tahoma"/>
          <w:b/>
          <w:noProof w:val="0"/>
          <w:sz w:val="24"/>
          <w:szCs w:val="24"/>
          <w:lang w:eastAsia="sk-SK"/>
        </w:rPr>
      </w:pPr>
      <w:bookmarkStart w:id="12" w:name="_Toc151646847"/>
      <w:r w:rsidRPr="007F37BA">
        <w:rPr>
          <w:rFonts w:ascii="Tahoma" w:hAnsi="Tahoma" w:cs="Tahoma"/>
          <w:b/>
          <w:noProof w:val="0"/>
          <w:sz w:val="24"/>
          <w:szCs w:val="24"/>
          <w:lang w:eastAsia="sk-SK"/>
        </w:rPr>
        <w:t xml:space="preserve">III.1. </w:t>
      </w:r>
      <w:r w:rsidR="00C66C73" w:rsidRPr="007F37BA">
        <w:rPr>
          <w:rFonts w:ascii="Tahoma" w:hAnsi="Tahoma" w:cs="Tahoma"/>
          <w:b/>
          <w:noProof w:val="0"/>
          <w:sz w:val="24"/>
          <w:szCs w:val="24"/>
          <w:lang w:eastAsia="sk-SK"/>
        </w:rPr>
        <w:t>Stavebný proces</w:t>
      </w:r>
      <w:bookmarkEnd w:id="12"/>
    </w:p>
    <w:p w14:paraId="090753FA" w14:textId="0CA8FC3A"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b/>
          <w:noProof w:val="0"/>
          <w:lang w:eastAsia="sk-SK"/>
        </w:rPr>
      </w:pPr>
      <w:r w:rsidRPr="007F37BA">
        <w:rPr>
          <w:rFonts w:ascii="Tahoma" w:eastAsia="Times New Roman" w:hAnsi="Tahoma" w:cs="Tahoma"/>
          <w:noProof w:val="0"/>
          <w:lang w:eastAsia="sk-SK"/>
        </w:rPr>
        <w:t xml:space="preserve">Stavebník – v podmienkach ŽSR sa za stavebníka považuje organizačná zložka ŽSR, (odbory GR, VOJ), ktorá zabezpečuje </w:t>
      </w:r>
      <w:r w:rsidR="002169E4" w:rsidRPr="007F37BA">
        <w:rPr>
          <w:rFonts w:ascii="Tahoma" w:eastAsia="Times New Roman" w:hAnsi="Tahoma" w:cs="Tahoma"/>
          <w:noProof w:val="0"/>
          <w:lang w:eastAsia="sk-SK"/>
        </w:rPr>
        <w:t xml:space="preserve">vydanie rozhodnutia o stavebnom zámere, </w:t>
      </w:r>
      <w:r w:rsidR="00095076" w:rsidRPr="007F37BA">
        <w:rPr>
          <w:rFonts w:ascii="Tahoma" w:eastAsia="Times New Roman" w:hAnsi="Tahoma" w:cs="Tahoma"/>
          <w:noProof w:val="0"/>
          <w:lang w:eastAsia="sk-SK"/>
        </w:rPr>
        <w:t>overenie projektu stavby</w:t>
      </w:r>
      <w:r w:rsidRPr="007F37BA">
        <w:rPr>
          <w:rFonts w:ascii="Tahoma" w:eastAsia="Times New Roman" w:hAnsi="Tahoma" w:cs="Tahoma"/>
          <w:noProof w:val="0"/>
          <w:lang w:eastAsia="sk-SK"/>
        </w:rPr>
        <w:t xml:space="preserve">, alebo </w:t>
      </w:r>
      <w:r w:rsidR="002169E4" w:rsidRPr="007F37BA">
        <w:rPr>
          <w:rFonts w:ascii="Tahoma" w:eastAsia="Times New Roman" w:hAnsi="Tahoma" w:cs="Tahoma"/>
          <w:noProof w:val="0"/>
          <w:lang w:eastAsia="sk-SK"/>
        </w:rPr>
        <w:t>ohlásenie stavby</w:t>
      </w:r>
      <w:r w:rsidR="00C73ED0" w:rsidRPr="007F37BA">
        <w:rPr>
          <w:rFonts w:ascii="Tahoma" w:eastAsia="Times New Roman" w:hAnsi="Tahoma" w:cs="Tahoma"/>
          <w:noProof w:val="0"/>
          <w:lang w:eastAsia="sk-SK"/>
        </w:rPr>
        <w:t xml:space="preserve"> podľa </w:t>
      </w:r>
      <w:r w:rsidR="00C73ED0" w:rsidRPr="007F37BA">
        <w:rPr>
          <w:rFonts w:ascii="Tahoma" w:eastAsia="Times New Roman" w:hAnsi="Tahoma" w:cs="Tahoma"/>
          <w:noProof w:val="0"/>
          <w:szCs w:val="20"/>
          <w:lang w:eastAsia="sk-SK"/>
        </w:rPr>
        <w:t>[6</w:t>
      </w:r>
      <w:r w:rsidR="00514597" w:rsidRPr="007F37BA">
        <w:rPr>
          <w:rFonts w:ascii="Tahoma" w:eastAsia="Times New Roman" w:hAnsi="Tahoma" w:cs="Tahoma"/>
          <w:noProof w:val="0"/>
          <w:szCs w:val="20"/>
          <w:lang w:eastAsia="sk-SK"/>
        </w:rPr>
        <w:t>8</w:t>
      </w:r>
      <w:r w:rsidR="00C73ED0" w:rsidRPr="007F37BA">
        <w:rPr>
          <w:rFonts w:ascii="Tahoma" w:eastAsia="Times New Roman" w:hAnsi="Tahoma" w:cs="Tahoma"/>
          <w:noProof w:val="0"/>
          <w:szCs w:val="20"/>
          <w:lang w:eastAsia="sk-SK"/>
        </w:rPr>
        <w:t>] alebo vydanie stavebného povolenia a ohlásenia vykonania stavebných prác podľa [7]</w:t>
      </w:r>
      <w:r w:rsidRPr="007F37BA">
        <w:rPr>
          <w:rFonts w:ascii="Tahoma" w:eastAsia="Times New Roman" w:hAnsi="Tahoma" w:cs="Tahoma"/>
          <w:noProof w:val="0"/>
          <w:lang w:eastAsia="sk-SK"/>
        </w:rPr>
        <w:t>.</w:t>
      </w:r>
    </w:p>
    <w:p w14:paraId="792D430E" w14:textId="77777777"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Investor – v podmienkach ŽSR sa za investora považuje organizačná zložka ŽSR (odbory GR, VOJ), ktorá zabezpečuje prípravu a realizáciu investície.</w:t>
      </w:r>
    </w:p>
    <w:p w14:paraId="58727ADA" w14:textId="7B79C5C8"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Stavba – je stavebná konštrukcia postavená stavebnými prácami, ktorá je pevne spojená so zemou alebo ktorej osadenie vyžaduje úpravu podkladu.</w:t>
      </w:r>
    </w:p>
    <w:p w14:paraId="3ADFE652" w14:textId="77777777" w:rsidR="00C66C73" w:rsidRPr="007F37BA" w:rsidRDefault="00C66C73" w:rsidP="008B1E3F">
      <w:pPr>
        <w:overflowPunct w:val="0"/>
        <w:autoSpaceDE w:val="0"/>
        <w:autoSpaceDN w:val="0"/>
        <w:adjustRightInd w:val="0"/>
        <w:spacing w:before="120" w:after="120"/>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 xml:space="preserve">     Pevným spojením so zemou sa rozumie:</w:t>
      </w:r>
    </w:p>
    <w:p w14:paraId="3A93AB8F" w14:textId="77777777" w:rsidR="00C66C73" w:rsidRPr="007F37BA" w:rsidRDefault="00C66C73" w:rsidP="008B1E3F">
      <w:pPr>
        <w:numPr>
          <w:ilvl w:val="0"/>
          <w:numId w:val="4"/>
        </w:numPr>
        <w:tabs>
          <w:tab w:val="num" w:pos="1134"/>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spojenie pevným základom,</w:t>
      </w:r>
    </w:p>
    <w:p w14:paraId="4E2969A3" w14:textId="77777777" w:rsidR="00C66C73" w:rsidRPr="007F37BA" w:rsidRDefault="00C66C73" w:rsidP="008B1E3F">
      <w:pPr>
        <w:numPr>
          <w:ilvl w:val="0"/>
          <w:numId w:val="4"/>
        </w:numPr>
        <w:tabs>
          <w:tab w:val="num" w:pos="1134"/>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upevnenie strojnými súčiastkami alebo zvarom o pevný základ v zemi alebo o inú stavbu,</w:t>
      </w:r>
    </w:p>
    <w:p w14:paraId="25C66024" w14:textId="6218AD98" w:rsidR="00C66C73" w:rsidRPr="007F37BA" w:rsidRDefault="00C66C73" w:rsidP="008B1E3F">
      <w:pPr>
        <w:numPr>
          <w:ilvl w:val="0"/>
          <w:numId w:val="4"/>
        </w:numPr>
        <w:tabs>
          <w:tab w:val="num" w:pos="1134"/>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ukotvenie pilótami</w:t>
      </w:r>
      <w:r w:rsidR="002169E4" w:rsidRPr="007F37BA">
        <w:rPr>
          <w:rFonts w:ascii="Tahoma" w:eastAsia="Times New Roman" w:hAnsi="Tahoma" w:cs="Tahoma"/>
          <w:noProof w:val="0"/>
          <w:lang w:eastAsia="sk-SK"/>
        </w:rPr>
        <w:t>, zemnými skrutkami alebo lanami s kotvou v zemi alebo na inej stavbe</w:t>
      </w:r>
      <w:r w:rsidRPr="007F37BA">
        <w:rPr>
          <w:rFonts w:ascii="Tahoma" w:eastAsia="Times New Roman" w:hAnsi="Tahoma" w:cs="Tahoma"/>
          <w:noProof w:val="0"/>
          <w:lang w:eastAsia="sk-SK"/>
        </w:rPr>
        <w:t xml:space="preserve"> </w:t>
      </w:r>
    </w:p>
    <w:p w14:paraId="46631B52" w14:textId="2CB242DF" w:rsidR="00C66C73" w:rsidRPr="007F37BA" w:rsidRDefault="00C66C73" w:rsidP="008B1E3F">
      <w:pPr>
        <w:numPr>
          <w:ilvl w:val="0"/>
          <w:numId w:val="4"/>
        </w:numPr>
        <w:tabs>
          <w:tab w:val="num" w:pos="1134"/>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pripojenie na siete a zariadenia technického vybavenia územia,</w:t>
      </w:r>
      <w:r w:rsidR="002169E4" w:rsidRPr="007F37BA">
        <w:rPr>
          <w:rFonts w:ascii="Tahoma" w:eastAsia="Times New Roman" w:hAnsi="Tahoma" w:cs="Tahoma"/>
          <w:noProof w:val="0"/>
          <w:lang w:eastAsia="sk-SK"/>
        </w:rPr>
        <w:t xml:space="preserve"> alebo</w:t>
      </w:r>
    </w:p>
    <w:p w14:paraId="631BF540" w14:textId="77777777" w:rsidR="00C66C73" w:rsidRPr="007F37BA" w:rsidRDefault="00C66C73" w:rsidP="008B1E3F">
      <w:pPr>
        <w:numPr>
          <w:ilvl w:val="0"/>
          <w:numId w:val="4"/>
        </w:numPr>
        <w:tabs>
          <w:tab w:val="num" w:pos="1134"/>
        </w:tabs>
        <w:overflowPunct w:val="0"/>
        <w:autoSpaceDE w:val="0"/>
        <w:autoSpaceDN w:val="0"/>
        <w:adjustRightInd w:val="0"/>
        <w:spacing w:before="120" w:after="120"/>
        <w:ind w:left="1134" w:hanging="567"/>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 xml:space="preserve">umiestnenie pod zemou. </w:t>
      </w:r>
    </w:p>
    <w:p w14:paraId="429C77A2" w14:textId="77777777"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Stavebný objekt – je výsledkom stavebnej výroby; tvorí priestorovo ucelenú, technicky samostatnú časť stavby s účelovo vymedzenou funkciou a po dokončení je HM.</w:t>
      </w:r>
    </w:p>
    <w:p w14:paraId="07A66476" w14:textId="77777777"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 xml:space="preserve">Prevádzkový súbor – je súhrn strojov, zariadení a inventára vrátane ich montáží, ktorý vykonáva samostatný technologický proces základnej technológie výroby, alebo úplný technologický proces pomocnej výroby a je uvádzaný do prevádzky v súvislom čase a po dokončení je HM. </w:t>
      </w:r>
    </w:p>
    <w:p w14:paraId="2A160C37" w14:textId="77777777" w:rsidR="000E4997" w:rsidRPr="007F37BA" w:rsidRDefault="000E4997" w:rsidP="008B1E3F">
      <w:pPr>
        <w:numPr>
          <w:ilvl w:val="0"/>
          <w:numId w:val="3"/>
        </w:numPr>
        <w:tabs>
          <w:tab w:val="left" w:pos="426"/>
        </w:tabs>
        <w:overflowPunct w:val="0"/>
        <w:autoSpaceDE w:val="0"/>
        <w:autoSpaceDN w:val="0"/>
        <w:adjustRightInd w:val="0"/>
        <w:spacing w:before="120" w:after="120"/>
        <w:ind w:left="0"/>
        <w:contextualSpacing/>
        <w:jc w:val="both"/>
        <w:textAlignment w:val="baseline"/>
        <w:rPr>
          <w:rFonts w:ascii="Tahoma" w:eastAsia="Times New Roman" w:hAnsi="Tahoma" w:cs="Tahoma"/>
          <w:b/>
          <w:noProof w:val="0"/>
          <w:lang w:eastAsia="sk-SK"/>
        </w:rPr>
      </w:pPr>
      <w:r w:rsidRPr="007F37BA">
        <w:rPr>
          <w:rFonts w:ascii="Tahoma" w:eastAsia="Times New Roman" w:hAnsi="Tahoma" w:cs="Tahoma"/>
          <w:noProof w:val="0"/>
          <w:lang w:eastAsia="sk-SK"/>
        </w:rPr>
        <w:t>Výklad niektorých pojmov:</w:t>
      </w:r>
    </w:p>
    <w:p w14:paraId="379F275D" w14:textId="389A6C12" w:rsidR="000E4997" w:rsidRPr="007F37BA" w:rsidRDefault="00C66C73" w:rsidP="008B1E3F">
      <w:pPr>
        <w:pStyle w:val="Odsekzoznamu"/>
        <w:numPr>
          <w:ilvl w:val="0"/>
          <w:numId w:val="120"/>
        </w:numPr>
        <w:tabs>
          <w:tab w:val="left" w:pos="426"/>
        </w:tabs>
        <w:overflowPunct w:val="0"/>
        <w:autoSpaceDE w:val="0"/>
        <w:autoSpaceDN w:val="0"/>
        <w:adjustRightInd w:val="0"/>
        <w:spacing w:before="120" w:after="60"/>
        <w:ind w:left="714" w:hanging="357"/>
        <w:contextualSpacing w:val="0"/>
        <w:jc w:val="both"/>
        <w:textAlignment w:val="baseline"/>
        <w:rPr>
          <w:rFonts w:ascii="Tahoma" w:eastAsia="Times New Roman" w:hAnsi="Tahoma" w:cs="Tahoma"/>
          <w:b/>
          <w:noProof w:val="0"/>
          <w:lang w:eastAsia="sk-SK"/>
        </w:rPr>
      </w:pPr>
      <w:r w:rsidRPr="007F37BA">
        <w:rPr>
          <w:rFonts w:ascii="Tahoma" w:eastAsia="Times New Roman" w:hAnsi="Tahoma" w:cs="Tahoma"/>
          <w:noProof w:val="0"/>
          <w:lang w:eastAsia="sk-SK"/>
        </w:rPr>
        <w:t xml:space="preserve">Projektová činnosť – je vypracovanie </w:t>
      </w:r>
      <w:r w:rsidR="000E4997" w:rsidRPr="007F37BA">
        <w:rPr>
          <w:rFonts w:ascii="Tahoma" w:eastAsia="Times New Roman" w:hAnsi="Tahoma" w:cs="Tahoma"/>
          <w:noProof w:val="0"/>
          <w:lang w:eastAsia="sk-SK"/>
        </w:rPr>
        <w:t>dokumentácie stavby</w:t>
      </w:r>
      <w:r w:rsidRPr="007F37BA">
        <w:rPr>
          <w:rFonts w:ascii="Tahoma" w:eastAsia="Times New Roman" w:hAnsi="Tahoma" w:cs="Tahoma"/>
          <w:noProof w:val="0"/>
          <w:lang w:eastAsia="sk-SK"/>
        </w:rPr>
        <w:t>,</w:t>
      </w:r>
    </w:p>
    <w:p w14:paraId="4F7C5FE9" w14:textId="67092C86" w:rsidR="000E4997" w:rsidRPr="007F37BA" w:rsidRDefault="000E4997" w:rsidP="008B1E3F">
      <w:pPr>
        <w:pStyle w:val="Odsekzoznamu"/>
        <w:numPr>
          <w:ilvl w:val="0"/>
          <w:numId w:val="120"/>
        </w:numPr>
        <w:overflowPunct w:val="0"/>
        <w:autoSpaceDE w:val="0"/>
        <w:autoSpaceDN w:val="0"/>
        <w:adjustRightInd w:val="0"/>
        <w:spacing w:before="120" w:after="60"/>
        <w:ind w:left="714" w:hanging="357"/>
        <w:contextualSpacing w:val="0"/>
        <w:jc w:val="both"/>
        <w:textAlignment w:val="baseline"/>
        <w:rPr>
          <w:rFonts w:ascii="Tahoma" w:eastAsia="Times New Roman" w:hAnsi="Tahoma" w:cs="Tahoma"/>
          <w:b/>
          <w:noProof w:val="0"/>
          <w:sz w:val="20"/>
          <w:lang w:eastAsia="sk-SK"/>
        </w:rPr>
      </w:pPr>
      <w:r w:rsidRPr="007F37BA">
        <w:rPr>
          <w:rFonts w:ascii="Tahoma" w:hAnsi="Tahoma" w:cs="Tahoma"/>
          <w:noProof w:val="0"/>
          <w:szCs w:val="24"/>
        </w:rPr>
        <w:t>Dokumentácia stavby - je ucelený súbor dokumentov, ktoré textovo opisujú a graficky znázorňujú stavbu. Stupňami dokumentácie stavby sú projektová dokumentácia, realizačná dokumentácia a prevádzková dokumentácia.</w:t>
      </w:r>
    </w:p>
    <w:p w14:paraId="3809CFE0" w14:textId="77777777" w:rsidR="000E4997" w:rsidRPr="007F37BA" w:rsidRDefault="000E4997" w:rsidP="008B1E3F">
      <w:pPr>
        <w:pStyle w:val="Odsekzoznamu"/>
        <w:numPr>
          <w:ilvl w:val="0"/>
          <w:numId w:val="120"/>
        </w:numPr>
        <w:spacing w:before="120" w:after="60"/>
        <w:ind w:left="714" w:hanging="357"/>
        <w:contextualSpacing w:val="0"/>
        <w:jc w:val="both"/>
        <w:rPr>
          <w:rFonts w:ascii="Tahoma" w:hAnsi="Tahoma" w:cs="Tahoma"/>
          <w:noProof w:val="0"/>
          <w:szCs w:val="24"/>
        </w:rPr>
      </w:pPr>
      <w:r w:rsidRPr="007F37BA">
        <w:rPr>
          <w:rFonts w:ascii="Tahoma" w:hAnsi="Tahoma" w:cs="Tahoma"/>
          <w:noProof w:val="0"/>
          <w:szCs w:val="24"/>
        </w:rPr>
        <w:t>Projektovou dokumentáciou je súbor dokumentov o projektovej príprave stavby. Stupňami projektovej dokumentácie sú stavebný zámer, projekt stavby, projekt stavby na ohlásenie a vykonávací projekt.</w:t>
      </w:r>
    </w:p>
    <w:p w14:paraId="65FE08F0" w14:textId="2D95644D" w:rsidR="000E4997" w:rsidRPr="007F37BA" w:rsidRDefault="000E4997" w:rsidP="008B1E3F">
      <w:pPr>
        <w:pStyle w:val="Odsekzoznamu"/>
        <w:numPr>
          <w:ilvl w:val="0"/>
          <w:numId w:val="120"/>
        </w:numPr>
        <w:overflowPunct w:val="0"/>
        <w:autoSpaceDE w:val="0"/>
        <w:autoSpaceDN w:val="0"/>
        <w:adjustRightInd w:val="0"/>
        <w:spacing w:before="120" w:after="60"/>
        <w:ind w:left="714" w:hanging="357"/>
        <w:contextualSpacing w:val="0"/>
        <w:jc w:val="both"/>
        <w:textAlignment w:val="baseline"/>
        <w:rPr>
          <w:rFonts w:ascii="Tahoma" w:eastAsia="Times New Roman" w:hAnsi="Tahoma" w:cs="Tahoma"/>
          <w:b/>
          <w:noProof w:val="0"/>
          <w:sz w:val="20"/>
          <w:lang w:eastAsia="sk-SK"/>
        </w:rPr>
      </w:pPr>
      <w:r w:rsidRPr="007F37BA">
        <w:rPr>
          <w:rFonts w:ascii="Tahoma" w:hAnsi="Tahoma" w:cs="Tahoma"/>
          <w:noProof w:val="0"/>
          <w:szCs w:val="24"/>
        </w:rPr>
        <w:t>Realizačnou dokumentáciou je súbor dokumentov o výrobnej príprave zhotoviteľa stavby, stavebný denník, dokumentácia skutočného zhotovenia stavby a záverečné stanovisko stavbyvedúceho.</w:t>
      </w:r>
    </w:p>
    <w:p w14:paraId="573597AB" w14:textId="7915C1B3" w:rsidR="000E4997" w:rsidRPr="007F37BA" w:rsidRDefault="000E4997" w:rsidP="008B1E3F">
      <w:pPr>
        <w:pStyle w:val="Odsekzoznamu"/>
        <w:numPr>
          <w:ilvl w:val="0"/>
          <w:numId w:val="120"/>
        </w:numPr>
        <w:overflowPunct w:val="0"/>
        <w:autoSpaceDE w:val="0"/>
        <w:autoSpaceDN w:val="0"/>
        <w:adjustRightInd w:val="0"/>
        <w:spacing w:before="120" w:after="120"/>
        <w:ind w:left="714" w:hanging="357"/>
        <w:jc w:val="both"/>
        <w:textAlignment w:val="baseline"/>
        <w:rPr>
          <w:rFonts w:ascii="Tahoma" w:eastAsia="Times New Roman" w:hAnsi="Tahoma" w:cs="Tahoma"/>
          <w:b/>
          <w:noProof w:val="0"/>
          <w:sz w:val="20"/>
          <w:lang w:eastAsia="sk-SK"/>
        </w:rPr>
      </w:pPr>
      <w:r w:rsidRPr="007F37BA">
        <w:rPr>
          <w:rFonts w:ascii="Tahoma" w:hAnsi="Tahoma" w:cs="Tahoma"/>
          <w:noProof w:val="0"/>
          <w:szCs w:val="24"/>
        </w:rPr>
        <w:lastRenderedPageBreak/>
        <w:t>Prevádzkovou dokumentáciou je súbor dokumentov o skutočnom stavebno-technickom stave a o spôsobe užívania stavby počas jej prevádzky. Prevádzkovú dokumentáciu tvoria najmä dokumenty o stavebných úpravách a o údržbe stavby a jej vnútorného vybavenia.</w:t>
      </w:r>
    </w:p>
    <w:p w14:paraId="6D619D0D" w14:textId="77777777"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 xml:space="preserve">Inžinierska činnosť – je súhrn činností, ktoré v mene investora vykonáva právnická osoba </w:t>
      </w:r>
      <w:r w:rsidRPr="007F37BA">
        <w:rPr>
          <w:rFonts w:ascii="Tahoma" w:eastAsia="Times New Roman" w:hAnsi="Tahoma" w:cs="Tahoma"/>
          <w:noProof w:val="0"/>
          <w:lang w:eastAsia="sk-SK"/>
        </w:rPr>
        <w:br/>
        <w:t>alebo fyzická osoba za účelom zabezpečenia prípravy a realizácie stavieb.</w:t>
      </w:r>
    </w:p>
    <w:p w14:paraId="54D2F5C8" w14:textId="5254BC46" w:rsidR="00C66C73" w:rsidRPr="007F37BA" w:rsidRDefault="00C66C73" w:rsidP="008B1E3F">
      <w:pPr>
        <w:numPr>
          <w:ilvl w:val="0"/>
          <w:numId w:val="3"/>
        </w:numPr>
        <w:tabs>
          <w:tab w:val="left" w:pos="426"/>
        </w:tabs>
        <w:overflowPunct w:val="0"/>
        <w:autoSpaceDE w:val="0"/>
        <w:autoSpaceDN w:val="0"/>
        <w:adjustRightInd w:val="0"/>
        <w:spacing w:before="120" w:after="120"/>
        <w:ind w:left="0"/>
        <w:contextualSpacing/>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Stavebný dozor – je kontrolná činnosť vo výstavbe, ktorou sa sleduje, či sa stavba uskutočňuje v súlade s projektovou dokumentáciou, s podmienkami stavebných povolení</w:t>
      </w:r>
      <w:r w:rsidR="0021776A" w:rsidRPr="007F37BA">
        <w:rPr>
          <w:rFonts w:ascii="Tahoma" w:eastAsia="Times New Roman" w:hAnsi="Tahoma" w:cs="Tahoma"/>
          <w:noProof w:val="0"/>
          <w:lang w:eastAsia="sk-SK"/>
        </w:rPr>
        <w:t>, rozhodnutia o stavebnom zámere</w:t>
      </w:r>
      <w:r w:rsidRPr="007F37BA">
        <w:rPr>
          <w:rFonts w:ascii="Tahoma" w:eastAsia="Times New Roman" w:hAnsi="Tahoma" w:cs="Tahoma"/>
          <w:noProof w:val="0"/>
          <w:lang w:eastAsia="sk-SK"/>
        </w:rPr>
        <w:t xml:space="preserve"> a iných povolení potrebných pre výstavbu a s podmienkami zmluvy o dielo. Vykonávať ju môžu iba</w:t>
      </w:r>
      <w:r w:rsidR="00D569A9" w:rsidRPr="007F37BA">
        <w:rPr>
          <w:rFonts w:ascii="Tahoma" w:eastAsia="Times New Roman" w:hAnsi="Tahoma" w:cs="Tahoma"/>
          <w:noProof w:val="0"/>
          <w:lang w:eastAsia="sk-SK"/>
        </w:rPr>
        <w:t xml:space="preserve"> právnické a</w:t>
      </w:r>
      <w:r w:rsidRPr="007F37BA">
        <w:rPr>
          <w:rFonts w:ascii="Tahoma" w:eastAsia="Times New Roman" w:hAnsi="Tahoma" w:cs="Tahoma"/>
          <w:noProof w:val="0"/>
          <w:lang w:eastAsia="sk-SK"/>
        </w:rPr>
        <w:t xml:space="preserve"> fyzické osoby,  ktoré </w:t>
      </w:r>
      <w:r w:rsidR="0021776A" w:rsidRPr="007F37BA">
        <w:rPr>
          <w:rFonts w:ascii="Tahoma" w:eastAsia="Times New Roman" w:hAnsi="Tahoma" w:cs="Tahoma"/>
          <w:noProof w:val="0"/>
          <w:lang w:eastAsia="sk-SK"/>
        </w:rPr>
        <w:t>disponujú oprávnením na výkon tejto činnosti</w:t>
      </w:r>
      <w:r w:rsidRPr="007F37BA">
        <w:rPr>
          <w:rFonts w:ascii="Tahoma" w:eastAsia="Times New Roman" w:hAnsi="Tahoma" w:cs="Tahoma"/>
          <w:noProof w:val="0"/>
          <w:lang w:eastAsia="sk-SK"/>
        </w:rPr>
        <w:t xml:space="preserve">. </w:t>
      </w:r>
    </w:p>
    <w:p w14:paraId="3C2BCF73" w14:textId="74E39E89"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Stavenisko –</w:t>
      </w:r>
      <w:r w:rsidR="0021776A" w:rsidRPr="007F37BA">
        <w:rPr>
          <w:rFonts w:ascii="Tahoma" w:eastAsia="Times New Roman" w:hAnsi="Tahoma" w:cs="Tahoma"/>
          <w:noProof w:val="0"/>
          <w:lang w:eastAsia="sk-SK"/>
        </w:rPr>
        <w:t xml:space="preserve"> je priestor určený v stavebnom zámere na umiestnenie stavby a zariadenia staveniska a na uskutočňovanie stavebných prác; zahŕňa stavebný pozemok, prípadne v určenom rozsahu aj iné pozemky alebo ich časti, ako aj pozemky pod všetkými stavebnými objektmi povoľovaného súboru stavieb</w:t>
      </w:r>
      <w:r w:rsidRPr="007F37BA">
        <w:rPr>
          <w:rFonts w:ascii="Tahoma" w:eastAsia="Times New Roman" w:hAnsi="Tahoma" w:cs="Tahoma"/>
          <w:noProof w:val="0"/>
          <w:lang w:eastAsia="sk-SK"/>
        </w:rPr>
        <w:t>.</w:t>
      </w:r>
    </w:p>
    <w:p w14:paraId="77C247CA" w14:textId="77777777" w:rsidR="00C66C73" w:rsidRPr="007F37BA"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Investičný plán – je dokument, ktorý vyjadruje finančno-ekonomické ukazovatele procesu obstarania investičného majetku v celom časovom úseku od zámeru, prípravy, realizácie až po zverenie a zaradenie do DHM a DNM. Je súčasťou podnikateľského plánu a člení sa podľa jednotlivých dostupných zdrojov financovania.</w:t>
      </w:r>
    </w:p>
    <w:p w14:paraId="7349087D" w14:textId="5DAB5714" w:rsidR="006A52DA" w:rsidRPr="008B1E3F" w:rsidRDefault="00C66C73"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7F37BA">
        <w:rPr>
          <w:rFonts w:ascii="Tahoma" w:eastAsia="Times New Roman" w:hAnsi="Tahoma" w:cs="Tahoma"/>
          <w:noProof w:val="0"/>
          <w:lang w:eastAsia="sk-SK"/>
        </w:rPr>
        <w:t xml:space="preserve">Rozhodnutia – pre účely tohto </w:t>
      </w:r>
      <w:r w:rsidR="00A91D30" w:rsidRPr="007F37BA">
        <w:rPr>
          <w:rFonts w:ascii="Tahoma" w:eastAsia="Times New Roman" w:hAnsi="Tahoma" w:cs="Tahoma"/>
          <w:noProof w:val="0"/>
          <w:lang w:eastAsia="sk-SK"/>
        </w:rPr>
        <w:t xml:space="preserve">dokumentu </w:t>
      </w:r>
      <w:r w:rsidRPr="007F37BA">
        <w:rPr>
          <w:rFonts w:ascii="Tahoma" w:eastAsia="Times New Roman" w:hAnsi="Tahoma" w:cs="Tahoma"/>
          <w:noProof w:val="0"/>
          <w:lang w:eastAsia="sk-SK"/>
        </w:rPr>
        <w:t xml:space="preserve">sa „rozhodnutím“ rozumie akékoľvek rozhodnutie vydané orgánmi štátnej správy a samosprávy podľa </w:t>
      </w:r>
      <w:r w:rsidR="00095076" w:rsidRPr="007F37BA">
        <w:rPr>
          <w:rFonts w:ascii="Tahoma" w:eastAsia="Times New Roman" w:hAnsi="Tahoma" w:cs="Tahoma"/>
          <w:noProof w:val="0"/>
          <w:lang w:eastAsia="sk-SK"/>
        </w:rPr>
        <w:t xml:space="preserve">stavebného </w:t>
      </w:r>
      <w:r w:rsidRPr="007F37BA">
        <w:rPr>
          <w:rFonts w:ascii="Tahoma" w:eastAsia="Times New Roman" w:hAnsi="Tahoma" w:cs="Tahoma"/>
          <w:noProof w:val="0"/>
          <w:lang w:eastAsia="sk-SK"/>
        </w:rPr>
        <w:t>zákona</w:t>
      </w:r>
      <w:r w:rsidR="00B77924" w:rsidRPr="007F37BA">
        <w:rPr>
          <w:rFonts w:ascii="Tahoma" w:eastAsia="Times New Roman" w:hAnsi="Tahoma" w:cs="Tahoma"/>
          <w:noProof w:val="0"/>
          <w:lang w:eastAsia="sk-SK"/>
        </w:rPr>
        <w:t>[6</w:t>
      </w:r>
      <w:r w:rsidR="0021776A" w:rsidRPr="007F37BA">
        <w:rPr>
          <w:rFonts w:ascii="Tahoma" w:eastAsia="Times New Roman" w:hAnsi="Tahoma" w:cs="Tahoma"/>
          <w:noProof w:val="0"/>
          <w:lang w:eastAsia="sk-SK"/>
        </w:rPr>
        <w:t>8</w:t>
      </w:r>
      <w:r w:rsidR="00B77924" w:rsidRPr="007F37BA">
        <w:rPr>
          <w:rFonts w:ascii="Tahoma" w:eastAsia="Times New Roman" w:hAnsi="Tahoma" w:cs="Tahoma"/>
          <w:noProof w:val="0"/>
          <w:lang w:eastAsia="sk-SK"/>
        </w:rPr>
        <w:t>],</w:t>
      </w:r>
      <w:r w:rsidR="00B77924" w:rsidRPr="008B1E3F">
        <w:rPr>
          <w:rFonts w:ascii="Tahoma" w:eastAsia="Times New Roman" w:hAnsi="Tahoma" w:cs="Tahoma"/>
          <w:noProof w:val="0"/>
          <w:lang w:eastAsia="sk-SK"/>
        </w:rPr>
        <w:t xml:space="preserve"> </w:t>
      </w:r>
      <w:r w:rsidR="00095076" w:rsidRPr="007F37BA">
        <w:rPr>
          <w:rFonts w:ascii="Tahoma" w:eastAsia="Times New Roman" w:hAnsi="Tahoma" w:cs="Tahoma"/>
          <w:noProof w:val="0"/>
          <w:lang w:eastAsia="sk-SK"/>
        </w:rPr>
        <w:t xml:space="preserve"> zákona </w:t>
      </w:r>
      <w:r w:rsidRPr="007F37BA">
        <w:rPr>
          <w:rFonts w:ascii="Tahoma" w:eastAsia="Times New Roman" w:hAnsi="Tahoma" w:cs="Tahoma"/>
          <w:noProof w:val="0"/>
          <w:lang w:eastAsia="sk-SK"/>
        </w:rPr>
        <w:t>o územnom plánovaní [7]</w:t>
      </w:r>
      <w:r w:rsidR="0021776A" w:rsidRPr="007F37BA">
        <w:rPr>
          <w:rFonts w:ascii="Tahoma" w:eastAsia="Times New Roman" w:hAnsi="Tahoma" w:cs="Tahoma"/>
          <w:noProof w:val="0"/>
          <w:lang w:eastAsia="sk-SK"/>
        </w:rPr>
        <w:t xml:space="preserve"> a [12]</w:t>
      </w:r>
      <w:r w:rsidRPr="007F37BA">
        <w:rPr>
          <w:rFonts w:ascii="Tahoma" w:eastAsia="Times New Roman" w:hAnsi="Tahoma" w:cs="Tahoma"/>
          <w:noProof w:val="0"/>
          <w:lang w:eastAsia="sk-SK"/>
        </w:rPr>
        <w:t>,</w:t>
      </w:r>
      <w:r w:rsidRPr="008B1E3F">
        <w:rPr>
          <w:rFonts w:ascii="Tahoma" w:eastAsia="Times New Roman" w:hAnsi="Tahoma" w:cs="Tahoma"/>
          <w:noProof w:val="0"/>
          <w:lang w:eastAsia="sk-SK"/>
        </w:rPr>
        <w:t xml:space="preserve"> </w:t>
      </w:r>
      <w:r w:rsidRPr="007F37BA">
        <w:rPr>
          <w:rFonts w:ascii="Tahoma" w:eastAsia="Times New Roman" w:hAnsi="Tahoma" w:cs="Tahoma"/>
          <w:noProof w:val="0"/>
          <w:lang w:eastAsia="sk-SK"/>
        </w:rPr>
        <w:t>alebo iného osobitného zákona, ktoré je vykonateľné, a voči ktorému už nie je možné uplatniť opravné prostriedky (právoplatnosť musí byť vyznačená na príslušnej listine).</w:t>
      </w:r>
    </w:p>
    <w:p w14:paraId="53D7AA35" w14:textId="77777777" w:rsidR="006A52DA" w:rsidRPr="007F37BA" w:rsidRDefault="006A52DA" w:rsidP="00514597">
      <w:pPr>
        <w:spacing w:before="120" w:after="120" w:line="240" w:lineRule="atLeast"/>
        <w:contextualSpacing/>
        <w:rPr>
          <w:rFonts w:ascii="Tahoma" w:hAnsi="Tahoma" w:cs="Tahoma"/>
          <w:noProof w:val="0"/>
          <w:lang w:eastAsia="sk-SK"/>
        </w:rPr>
      </w:pPr>
    </w:p>
    <w:p w14:paraId="69493264" w14:textId="6241C783" w:rsidR="006A52DA" w:rsidRPr="008B1E3F" w:rsidRDefault="006A52DA" w:rsidP="007D30F1">
      <w:pPr>
        <w:spacing w:before="120" w:after="120" w:line="240" w:lineRule="atLeast"/>
        <w:jc w:val="center"/>
        <w:rPr>
          <w:rFonts w:ascii="Tahoma" w:hAnsi="Tahoma" w:cs="Tahoma"/>
          <w:b/>
          <w:noProof w:val="0"/>
          <w:sz w:val="24"/>
          <w:szCs w:val="24"/>
          <w:lang w:eastAsia="sk-SK"/>
        </w:rPr>
      </w:pPr>
      <w:r w:rsidRPr="00160AF3">
        <w:rPr>
          <w:noProof w:val="0"/>
          <w:lang w:eastAsia="sk-SK"/>
        </w:rPr>
        <w:br w:type="page"/>
      </w:r>
      <w:bookmarkStart w:id="13" w:name="_Toc151646848"/>
      <w:r w:rsidR="00F2517E" w:rsidRPr="008B1E3F">
        <w:rPr>
          <w:rFonts w:ascii="Tahoma" w:hAnsi="Tahoma" w:cs="Tahoma"/>
          <w:b/>
          <w:noProof w:val="0"/>
          <w:sz w:val="24"/>
          <w:szCs w:val="24"/>
          <w:lang w:eastAsia="sk-SK"/>
        </w:rPr>
        <w:lastRenderedPageBreak/>
        <w:t xml:space="preserve">III.2. </w:t>
      </w:r>
      <w:r w:rsidRPr="008B1E3F">
        <w:rPr>
          <w:rFonts w:ascii="Tahoma" w:hAnsi="Tahoma" w:cs="Tahoma"/>
          <w:b/>
          <w:noProof w:val="0"/>
          <w:sz w:val="24"/>
          <w:szCs w:val="24"/>
          <w:lang w:eastAsia="sk-SK"/>
        </w:rPr>
        <w:t>Dlhodobý nehmotný majetok</w:t>
      </w:r>
      <w:bookmarkEnd w:id="13"/>
    </w:p>
    <w:p w14:paraId="381F1167" w14:textId="758DA54B"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Dlhodobý nehmotný majetok (ďalej</w:t>
      </w:r>
      <w:r w:rsidR="0021776A" w:rsidRPr="008B1E3F">
        <w:rPr>
          <w:rFonts w:ascii="Tahoma" w:eastAsia="Times New Roman" w:hAnsi="Tahoma" w:cs="Tahoma"/>
          <w:noProof w:val="0"/>
          <w:lang w:eastAsia="sk-SK"/>
        </w:rPr>
        <w:t xml:space="preserve"> len</w:t>
      </w:r>
      <w:r w:rsidRPr="008B1E3F">
        <w:rPr>
          <w:rFonts w:ascii="Tahoma" w:eastAsia="Times New Roman" w:hAnsi="Tahoma" w:cs="Tahoma"/>
          <w:noProof w:val="0"/>
          <w:lang w:eastAsia="sk-SK"/>
        </w:rPr>
        <w:t xml:space="preserve"> </w:t>
      </w:r>
      <w:r w:rsidR="0021776A" w:rsidRPr="008B1E3F">
        <w:rPr>
          <w:rFonts w:ascii="Tahoma" w:eastAsia="Times New Roman" w:hAnsi="Tahoma" w:cs="Tahoma"/>
          <w:noProof w:val="0"/>
          <w:lang w:eastAsia="sk-SK"/>
        </w:rPr>
        <w:t>„</w:t>
      </w:r>
      <w:r w:rsidRPr="008B1E3F">
        <w:rPr>
          <w:rFonts w:ascii="Tahoma" w:eastAsia="Times New Roman" w:hAnsi="Tahoma" w:cs="Tahoma"/>
          <w:noProof w:val="0"/>
          <w:lang w:eastAsia="sk-SK"/>
        </w:rPr>
        <w:t>DNM</w:t>
      </w:r>
      <w:r w:rsidR="0021776A" w:rsidRPr="008B1E3F">
        <w:rPr>
          <w:rFonts w:ascii="Tahoma" w:eastAsia="Times New Roman" w:hAnsi="Tahoma" w:cs="Tahoma"/>
          <w:noProof w:val="0"/>
          <w:lang w:eastAsia="sk-SK"/>
        </w:rPr>
        <w:t>“</w:t>
      </w:r>
      <w:r w:rsidRPr="008B1E3F">
        <w:rPr>
          <w:rFonts w:ascii="Tahoma" w:eastAsia="Times New Roman" w:hAnsi="Tahoma" w:cs="Tahoma"/>
          <w:noProof w:val="0"/>
          <w:lang w:eastAsia="sk-SK"/>
        </w:rPr>
        <w:t>) je v zmysle medzinárodných účtovných štandardov IAS 38 identifikovateľné nepeňažné aktívum, ktoré nemá hmotnú podstatu. V zmysle zákona o dani z príjmov č. 595/2003 Z. z. v znení neskorších predpisov má</w:t>
      </w:r>
      <w:r w:rsidR="00CB6F24" w:rsidRPr="008B1E3F">
        <w:rPr>
          <w:rFonts w:ascii="Tahoma" w:eastAsia="Times New Roman" w:hAnsi="Tahoma" w:cs="Tahoma"/>
          <w:noProof w:val="0"/>
          <w:lang w:eastAsia="sk-SK"/>
        </w:rPr>
        <w:t xml:space="preserve"> obstarávaciu cenu vyššiu ako 2 </w:t>
      </w:r>
      <w:r w:rsidRPr="008B1E3F">
        <w:rPr>
          <w:rFonts w:ascii="Tahoma" w:eastAsia="Times New Roman" w:hAnsi="Tahoma" w:cs="Tahoma"/>
          <w:noProof w:val="0"/>
          <w:lang w:eastAsia="sk-SK"/>
        </w:rPr>
        <w:t>400,00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xml:space="preserve"> a prevádzkovo-technické funkcie alebo použiteľnosť dlhšiu ako jeden rok a technické zhodnotenie plne odpísaného nehmotného majetku vyššie ako 1</w:t>
      </w:r>
      <w:r w:rsidR="00CB6F24" w:rsidRPr="008B1E3F">
        <w:rPr>
          <w:rFonts w:ascii="Tahoma" w:eastAsia="Times New Roman" w:hAnsi="Tahoma" w:cs="Tahoma"/>
          <w:noProof w:val="0"/>
          <w:lang w:eastAsia="sk-SK"/>
        </w:rPr>
        <w:t> </w:t>
      </w:r>
      <w:r w:rsidRPr="008B1E3F">
        <w:rPr>
          <w:rFonts w:ascii="Tahoma" w:eastAsia="Times New Roman" w:hAnsi="Tahoma" w:cs="Tahoma"/>
          <w:noProof w:val="0"/>
          <w:lang w:eastAsia="sk-SK"/>
        </w:rPr>
        <w:t>700</w:t>
      </w:r>
      <w:r w:rsidR="00CB6F24" w:rsidRPr="008B1E3F">
        <w:rPr>
          <w:rFonts w:ascii="Tahoma" w:eastAsia="Times New Roman" w:hAnsi="Tahoma" w:cs="Tahoma"/>
          <w:noProof w:val="0"/>
          <w:lang w:eastAsia="sk-SK"/>
        </w:rPr>
        <w:t>,00</w:t>
      </w:r>
      <w:r w:rsidRPr="008B1E3F">
        <w:rPr>
          <w:rFonts w:ascii="Tahoma" w:eastAsia="Times New Roman" w:hAnsi="Tahoma" w:cs="Tahoma"/>
          <w:noProof w:val="0"/>
          <w:lang w:eastAsia="sk-SK"/>
        </w:rPr>
        <w:t xml:space="preserve">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xml:space="preserve">. Do tejto skupiny majetku patria napr.: </w:t>
      </w:r>
    </w:p>
    <w:p w14:paraId="1AEB658D" w14:textId="77777777" w:rsidR="006A52DA" w:rsidRPr="008B1E3F" w:rsidRDefault="006A52DA"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 aktivované náklady na vývoj, softvér, oceniteľné práva, goodwill a ostatný dlhodobý nehmotný             </w:t>
      </w:r>
    </w:p>
    <w:p w14:paraId="53A3907D" w14:textId="77777777" w:rsidR="006A52DA" w:rsidRPr="008B1E3F" w:rsidRDefault="006A52DA"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majetok. </w:t>
      </w:r>
    </w:p>
    <w:p w14:paraId="44EAE314" w14:textId="77777777" w:rsidR="006A52DA" w:rsidRPr="008B1E3F" w:rsidRDefault="006A52DA"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Do okruhu dlhodobého nehmotného majetku sa nezaraďuje nehmotný majetok do 2</w:t>
      </w:r>
      <w:r w:rsidR="004E3855" w:rsidRPr="008B1E3F">
        <w:rPr>
          <w:rFonts w:ascii="Tahoma" w:eastAsia="Times New Roman" w:hAnsi="Tahoma" w:cs="Tahoma"/>
          <w:noProof w:val="0"/>
          <w:lang w:eastAsia="sk-SK"/>
        </w:rPr>
        <w:t xml:space="preserve"> </w:t>
      </w:r>
      <w:r w:rsidRPr="008B1E3F">
        <w:rPr>
          <w:rFonts w:ascii="Tahoma" w:eastAsia="Times New Roman" w:hAnsi="Tahoma" w:cs="Tahoma"/>
          <w:noProof w:val="0"/>
          <w:lang w:eastAsia="sk-SK"/>
        </w:rPr>
        <w:t>400,00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w:t>
      </w:r>
    </w:p>
    <w:p w14:paraId="02163DAD" w14:textId="77777777"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bCs/>
          <w:noProof w:val="0"/>
          <w:szCs w:val="20"/>
          <w:lang w:eastAsia="sk-SK"/>
        </w:rPr>
      </w:pPr>
      <w:r w:rsidRPr="008B1E3F">
        <w:rPr>
          <w:rFonts w:ascii="Tahoma" w:eastAsia="Times New Roman" w:hAnsi="Tahoma" w:cs="Tahoma"/>
          <w:noProof w:val="0"/>
          <w:lang w:eastAsia="sk-SK"/>
        </w:rPr>
        <w:t>Dlhodobým</w:t>
      </w:r>
      <w:r w:rsidRPr="008B1E3F">
        <w:rPr>
          <w:rFonts w:ascii="Tahoma" w:eastAsia="Times New Roman" w:hAnsi="Tahoma" w:cs="Tahoma"/>
          <w:noProof w:val="0"/>
          <w:szCs w:val="20"/>
          <w:lang w:eastAsia="sk-SK"/>
        </w:rPr>
        <w:t xml:space="preserve"> nehmotným  majetkom sa stávajú veci uvedené do užívania. Uvedením do užívania sa rozumie zabezpečenie všetkých technických funkcií </w:t>
      </w:r>
      <w:r w:rsidRPr="008B1E3F">
        <w:rPr>
          <w:rFonts w:ascii="Tahoma" w:eastAsia="Times New Roman" w:hAnsi="Tahoma" w:cs="Tahoma"/>
          <w:bCs/>
          <w:noProof w:val="0"/>
          <w:szCs w:val="20"/>
          <w:lang w:eastAsia="sk-SK"/>
        </w:rPr>
        <w:t>tohto majetku potrebných na jeho užívanie a splnenie povinností podľa osobitných predpisov.</w:t>
      </w:r>
    </w:p>
    <w:p w14:paraId="2A48CD4C" w14:textId="77777777"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p>
    <w:p w14:paraId="45F89FF9" w14:textId="77777777"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p>
    <w:p w14:paraId="6E1DE93F" w14:textId="77777777" w:rsidR="006A52DA" w:rsidRPr="008B1E3F" w:rsidRDefault="00F2517E" w:rsidP="007D30F1">
      <w:pPr>
        <w:spacing w:before="120" w:after="120" w:line="240" w:lineRule="atLeast"/>
        <w:jc w:val="center"/>
        <w:rPr>
          <w:rFonts w:ascii="Tahoma" w:hAnsi="Tahoma" w:cs="Tahoma"/>
          <w:b/>
          <w:i/>
          <w:noProof w:val="0"/>
          <w:sz w:val="24"/>
          <w:u w:val="single"/>
          <w:lang w:eastAsia="sk-SK"/>
        </w:rPr>
      </w:pPr>
      <w:r w:rsidRPr="008B1E3F">
        <w:rPr>
          <w:rFonts w:ascii="Tahoma" w:hAnsi="Tahoma" w:cs="Tahoma"/>
          <w:b/>
          <w:noProof w:val="0"/>
          <w:sz w:val="24"/>
          <w:lang w:eastAsia="sk-SK"/>
        </w:rPr>
        <w:t xml:space="preserve">III.3. </w:t>
      </w:r>
      <w:r w:rsidR="006A52DA" w:rsidRPr="008B1E3F">
        <w:rPr>
          <w:rFonts w:ascii="Tahoma" w:hAnsi="Tahoma" w:cs="Tahoma"/>
          <w:b/>
          <w:noProof w:val="0"/>
          <w:sz w:val="24"/>
          <w:lang w:eastAsia="sk-SK"/>
        </w:rPr>
        <w:t>Dlhodobý hmotný majetok</w:t>
      </w:r>
    </w:p>
    <w:p w14:paraId="0C8A1545" w14:textId="160DE99E"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 Dlhodobý hmotný majetok (ďalej </w:t>
      </w:r>
      <w:r w:rsidR="0021776A" w:rsidRPr="008B1E3F">
        <w:rPr>
          <w:rFonts w:ascii="Tahoma" w:eastAsia="Times New Roman" w:hAnsi="Tahoma" w:cs="Tahoma"/>
          <w:noProof w:val="0"/>
          <w:lang w:eastAsia="sk-SK"/>
        </w:rPr>
        <w:t>len „</w:t>
      </w:r>
      <w:r w:rsidRPr="008B1E3F">
        <w:rPr>
          <w:rFonts w:ascii="Tahoma" w:eastAsia="Times New Roman" w:hAnsi="Tahoma" w:cs="Tahoma"/>
          <w:noProof w:val="0"/>
          <w:lang w:eastAsia="sk-SK"/>
        </w:rPr>
        <w:t>DHM</w:t>
      </w:r>
      <w:r w:rsidR="0021776A" w:rsidRPr="008B1E3F">
        <w:rPr>
          <w:rFonts w:ascii="Tahoma" w:eastAsia="Times New Roman" w:hAnsi="Tahoma" w:cs="Tahoma"/>
          <w:noProof w:val="0"/>
          <w:lang w:eastAsia="sk-SK"/>
        </w:rPr>
        <w:t>“</w:t>
      </w:r>
      <w:r w:rsidRPr="008B1E3F">
        <w:rPr>
          <w:rFonts w:ascii="Tahoma" w:eastAsia="Times New Roman" w:hAnsi="Tahoma" w:cs="Tahoma"/>
          <w:noProof w:val="0"/>
          <w:lang w:eastAsia="sk-SK"/>
        </w:rPr>
        <w:t xml:space="preserve">) je v zmysle medzinárodných účtovných štandardov IAS 16 majetok hmotnej povahy, ktorý je držaný </w:t>
      </w:r>
      <w:r w:rsidR="008B1E3F">
        <w:rPr>
          <w:rFonts w:ascii="Tahoma" w:eastAsia="Times New Roman" w:hAnsi="Tahoma" w:cs="Tahoma"/>
          <w:noProof w:val="0"/>
          <w:lang w:eastAsia="sk-SK"/>
        </w:rPr>
        <w:t>kvôli</w:t>
      </w:r>
      <w:r w:rsidRPr="008B1E3F">
        <w:rPr>
          <w:rFonts w:ascii="Tahoma" w:eastAsia="Times New Roman" w:hAnsi="Tahoma" w:cs="Tahoma"/>
          <w:noProof w:val="0"/>
          <w:lang w:eastAsia="sk-SK"/>
        </w:rPr>
        <w:t xml:space="preserve"> </w:t>
      </w:r>
      <w:r w:rsidR="008B1E3F">
        <w:rPr>
          <w:rFonts w:ascii="Tahoma" w:eastAsia="Times New Roman" w:hAnsi="Tahoma" w:cs="Tahoma"/>
          <w:noProof w:val="0"/>
          <w:lang w:eastAsia="sk-SK"/>
        </w:rPr>
        <w:t xml:space="preserve">používaniu </w:t>
      </w:r>
      <w:r w:rsidRPr="008B1E3F">
        <w:rPr>
          <w:rFonts w:ascii="Tahoma" w:eastAsia="Times New Roman" w:hAnsi="Tahoma" w:cs="Tahoma"/>
          <w:noProof w:val="0"/>
          <w:lang w:eastAsia="sk-SK"/>
        </w:rPr>
        <w:t xml:space="preserve">vo výrobe alebo pri dodávke tovaru alebo služieb; na prenájom iným osobám; na administratívne účely a očakáva sa, že bude používaný viac ako jeden rok. </w:t>
      </w:r>
    </w:p>
    <w:p w14:paraId="285EA374" w14:textId="77777777" w:rsidR="006A52DA" w:rsidRPr="008B1E3F" w:rsidRDefault="006A52DA"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Pre účely sledovania sa DHM člení na: </w:t>
      </w:r>
    </w:p>
    <w:p w14:paraId="51B15322"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pozemky, stavby, byty a nebytové priestory, umelecké diela, zbierky a predmety z drahých kovov, bez ohľadu na obstarávaciu cenu, </w:t>
      </w:r>
    </w:p>
    <w:p w14:paraId="1ACF2FD2"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samostatné hnuteľné veci a súbory hnuteľných vecí, ktoré majú samostatné technicko-ekonomické určenie s dobou použiteľnosti dlhšou ako jed</w:t>
      </w:r>
      <w:r w:rsidR="00CB6F24" w:rsidRPr="008B1E3F">
        <w:rPr>
          <w:rFonts w:ascii="Tahoma" w:eastAsia="Times New Roman" w:hAnsi="Tahoma" w:cs="Tahoma"/>
          <w:noProof w:val="0"/>
          <w:lang w:eastAsia="sk-SK"/>
        </w:rPr>
        <w:t xml:space="preserve">en rok a v ocenení vyššom ako 1 </w:t>
      </w:r>
      <w:r w:rsidRPr="008B1E3F">
        <w:rPr>
          <w:rFonts w:ascii="Tahoma" w:eastAsia="Times New Roman" w:hAnsi="Tahoma" w:cs="Tahoma"/>
          <w:noProof w:val="0"/>
          <w:lang w:eastAsia="sk-SK"/>
        </w:rPr>
        <w:t>700,00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xml:space="preserve">, </w:t>
      </w:r>
    </w:p>
    <w:p w14:paraId="196A576B"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pestovateľské celky trvalých porastov s dobou plodnosti dlhšou ako tri roky, </w:t>
      </w:r>
    </w:p>
    <w:p w14:paraId="1FA86C54"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základné stádo a ťažné zvieratá bez ohľadu na ich obstarávaciu cenu, </w:t>
      </w:r>
    </w:p>
    <w:p w14:paraId="1B509ECC"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otvárky nových lomov, pieskovní a hlinísk, technická rekultivácia, ak nie sú súčasťou OC DHM, (súčasťou technickej rekultivácie môžu byť len stavby, napr. komunikácie, ktoré svojím charakterom, účelom a rozsahom slúžia na vykonanie technickej rekultivácie, pričom technická rekultivácia nie je DHM, ak tak ustanovuje osobitný predpis), </w:t>
      </w:r>
    </w:p>
    <w:p w14:paraId="7EE8A823" w14:textId="77777777" w:rsidR="006A52DA" w:rsidRPr="008B1E3F" w:rsidRDefault="006A52DA" w:rsidP="008B1E3F">
      <w:pPr>
        <w:numPr>
          <w:ilvl w:val="1"/>
          <w:numId w:val="5"/>
        </w:numPr>
        <w:tabs>
          <w:tab w:val="clear" w:pos="1440"/>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lastRenderedPageBreak/>
        <w:t>technické zhodnotenie plne odpísaného hmotného majetku vyššie ako 1</w:t>
      </w:r>
      <w:r w:rsidR="004E3855" w:rsidRPr="008B1E3F">
        <w:rPr>
          <w:rFonts w:ascii="Tahoma" w:eastAsia="Times New Roman" w:hAnsi="Tahoma" w:cs="Tahoma"/>
          <w:noProof w:val="0"/>
          <w:lang w:eastAsia="sk-SK"/>
        </w:rPr>
        <w:t xml:space="preserve"> </w:t>
      </w:r>
      <w:r w:rsidRPr="008B1E3F">
        <w:rPr>
          <w:rFonts w:ascii="Tahoma" w:eastAsia="Times New Roman" w:hAnsi="Tahoma" w:cs="Tahoma"/>
          <w:noProof w:val="0"/>
          <w:lang w:eastAsia="sk-SK"/>
        </w:rPr>
        <w:t>700,00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xml:space="preserve">. </w:t>
      </w:r>
    </w:p>
    <w:p w14:paraId="3E87311D" w14:textId="77777777" w:rsidR="006A52DA" w:rsidRPr="008B1E3F" w:rsidRDefault="006A52DA"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Do skupiny dlhodobého hmotného majetku sa nezaraďuje hmotn</w:t>
      </w:r>
      <w:r w:rsidR="00CC2BC1" w:rsidRPr="008B1E3F">
        <w:rPr>
          <w:rFonts w:ascii="Tahoma" w:eastAsia="Times New Roman" w:hAnsi="Tahoma" w:cs="Tahoma"/>
          <w:noProof w:val="0"/>
          <w:lang w:eastAsia="sk-SK"/>
        </w:rPr>
        <w:t>ý majetok (HM) do 1</w:t>
      </w:r>
      <w:r w:rsidR="004E3855" w:rsidRPr="008B1E3F">
        <w:rPr>
          <w:rFonts w:ascii="Tahoma" w:eastAsia="Times New Roman" w:hAnsi="Tahoma" w:cs="Tahoma"/>
          <w:noProof w:val="0"/>
          <w:lang w:eastAsia="sk-SK"/>
        </w:rPr>
        <w:t xml:space="preserve"> </w:t>
      </w:r>
      <w:r w:rsidR="00CC2BC1" w:rsidRPr="008B1E3F">
        <w:rPr>
          <w:rFonts w:ascii="Tahoma" w:eastAsia="Times New Roman" w:hAnsi="Tahoma" w:cs="Tahoma"/>
          <w:noProof w:val="0"/>
          <w:lang w:eastAsia="sk-SK"/>
        </w:rPr>
        <w:t xml:space="preserve">700,00 </w:t>
      </w:r>
      <w:r w:rsidR="00F2517E" w:rsidRPr="008B1E3F">
        <w:rPr>
          <w:rFonts w:ascii="Tahoma" w:eastAsia="Times New Roman" w:hAnsi="Tahoma" w:cs="Tahoma"/>
          <w:noProof w:val="0"/>
          <w:lang w:eastAsia="sk-SK"/>
        </w:rPr>
        <w:t>E</w:t>
      </w:r>
      <w:r w:rsidR="00CB6F24" w:rsidRPr="008B1E3F">
        <w:rPr>
          <w:rFonts w:ascii="Tahoma" w:eastAsia="Times New Roman" w:hAnsi="Tahoma" w:cs="Tahoma"/>
          <w:noProof w:val="0"/>
          <w:lang w:eastAsia="sk-SK"/>
        </w:rPr>
        <w:t>ur</w:t>
      </w:r>
      <w:r w:rsidR="00F2517E" w:rsidRPr="008B1E3F">
        <w:rPr>
          <w:rFonts w:ascii="Tahoma" w:eastAsia="Times New Roman" w:hAnsi="Tahoma" w:cs="Tahoma"/>
          <w:noProof w:val="0"/>
          <w:lang w:eastAsia="sk-SK"/>
        </w:rPr>
        <w:t xml:space="preserve"> a </w:t>
      </w:r>
      <w:r w:rsidRPr="008B1E3F">
        <w:rPr>
          <w:rFonts w:ascii="Tahoma" w:eastAsia="Times New Roman" w:hAnsi="Tahoma" w:cs="Tahoma"/>
          <w:noProof w:val="0"/>
          <w:lang w:eastAsia="sk-SK"/>
        </w:rPr>
        <w:t>zásoby.</w:t>
      </w:r>
    </w:p>
    <w:p w14:paraId="6373FCAD" w14:textId="49F04976"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szCs w:val="20"/>
          <w:u w:val="single"/>
          <w:lang w:eastAsia="sk-SK"/>
        </w:rPr>
      </w:pPr>
      <w:r w:rsidRPr="008B1E3F">
        <w:rPr>
          <w:rFonts w:ascii="Tahoma" w:eastAsia="Times New Roman" w:hAnsi="Tahoma" w:cs="Tahoma"/>
          <w:noProof w:val="0"/>
          <w:lang w:eastAsia="sk-SK"/>
        </w:rPr>
        <w:t xml:space="preserve">Dlhodobým hmotným majetkom sa stávajú veci uvedené do užívania. </w:t>
      </w:r>
      <w:r w:rsidRPr="008B1E3F">
        <w:rPr>
          <w:rFonts w:ascii="Tahoma" w:eastAsia="Times New Roman" w:hAnsi="Tahoma" w:cs="Tahoma"/>
          <w:bCs/>
          <w:noProof w:val="0"/>
          <w:lang w:eastAsia="sk-SK"/>
        </w:rPr>
        <w:t xml:space="preserve">Uvedením do užívania </w:t>
      </w:r>
      <w:r w:rsidRPr="008B1E3F">
        <w:rPr>
          <w:rFonts w:ascii="Tahoma" w:eastAsia="Times New Roman" w:hAnsi="Tahoma" w:cs="Tahoma"/>
          <w:bCs/>
          <w:noProof w:val="0"/>
          <w:lang w:eastAsia="sk-SK"/>
        </w:rPr>
        <w:br/>
        <w:t xml:space="preserve">sa rozumie </w:t>
      </w:r>
      <w:r w:rsidRPr="008B1E3F">
        <w:rPr>
          <w:rFonts w:ascii="Tahoma" w:eastAsia="Times New Roman" w:hAnsi="Tahoma" w:cs="Tahoma"/>
          <w:noProof w:val="0"/>
          <w:lang w:eastAsia="sk-SK"/>
        </w:rPr>
        <w:t>zabezpečenie</w:t>
      </w:r>
      <w:r w:rsidRPr="008B1E3F">
        <w:rPr>
          <w:rFonts w:ascii="Tahoma" w:eastAsia="Times New Roman" w:hAnsi="Tahoma" w:cs="Tahoma"/>
          <w:bCs/>
          <w:noProof w:val="0"/>
          <w:lang w:eastAsia="sk-SK"/>
        </w:rPr>
        <w:t xml:space="preserve"> všetkých technických funkcií tohto majetku potrebných na jeho užívanie a splnenie povinností podľa osobitných predpisov</w:t>
      </w:r>
      <w:r w:rsidRPr="008B1E3F">
        <w:rPr>
          <w:rFonts w:ascii="Tahoma" w:eastAsia="Times New Roman" w:hAnsi="Tahoma" w:cs="Tahoma"/>
          <w:noProof w:val="0"/>
          <w:lang w:eastAsia="sk-SK"/>
        </w:rPr>
        <w:t xml:space="preserve">. </w:t>
      </w:r>
      <w:r w:rsidR="009E6E6F" w:rsidRPr="008B1E3F">
        <w:rPr>
          <w:rFonts w:ascii="Tahoma" w:eastAsia="Times New Roman" w:hAnsi="Tahoma" w:cs="Tahoma"/>
          <w:noProof w:val="0"/>
          <w:lang w:eastAsia="sk-SK"/>
        </w:rPr>
        <w:t>U</w:t>
      </w:r>
      <w:r w:rsidRPr="008B1E3F">
        <w:rPr>
          <w:rFonts w:ascii="Tahoma" w:eastAsia="Times New Roman" w:hAnsi="Tahoma" w:cs="Tahoma"/>
          <w:bCs/>
          <w:noProof w:val="0"/>
          <w:szCs w:val="20"/>
          <w:lang w:eastAsia="sk-SK"/>
        </w:rPr>
        <w:t>vedením do užívania</w:t>
      </w:r>
      <w:r w:rsidR="009E6E6F" w:rsidRPr="008B1E3F">
        <w:rPr>
          <w:rFonts w:ascii="Tahoma" w:eastAsia="Times New Roman" w:hAnsi="Tahoma" w:cs="Tahoma"/>
          <w:bCs/>
          <w:noProof w:val="0"/>
          <w:szCs w:val="20"/>
          <w:lang w:eastAsia="sk-SK"/>
        </w:rPr>
        <w:t xml:space="preserve"> sa</w:t>
      </w:r>
      <w:r w:rsidRPr="008B1E3F">
        <w:rPr>
          <w:rFonts w:ascii="Tahoma" w:eastAsia="Times New Roman" w:hAnsi="Tahoma" w:cs="Tahoma"/>
          <w:bCs/>
          <w:noProof w:val="0"/>
          <w:szCs w:val="20"/>
          <w:lang w:eastAsia="sk-SK"/>
        </w:rPr>
        <w:t xml:space="preserve"> </w:t>
      </w:r>
      <w:r w:rsidRPr="008B1E3F">
        <w:rPr>
          <w:rFonts w:ascii="Tahoma" w:eastAsia="Times New Roman" w:hAnsi="Tahoma" w:cs="Tahoma"/>
          <w:noProof w:val="0"/>
          <w:szCs w:val="20"/>
          <w:lang w:eastAsia="sk-SK"/>
        </w:rPr>
        <w:t xml:space="preserve">rozumie aj vydanie </w:t>
      </w:r>
      <w:r w:rsidR="00515F1C" w:rsidRPr="008B1E3F">
        <w:rPr>
          <w:rFonts w:ascii="Tahoma" w:eastAsia="Times New Roman" w:hAnsi="Tahoma" w:cs="Tahoma"/>
          <w:noProof w:val="0"/>
          <w:szCs w:val="20"/>
          <w:lang w:eastAsia="sk-SK"/>
        </w:rPr>
        <w:t xml:space="preserve">rozhodnutia </w:t>
      </w:r>
      <w:r w:rsidRPr="008B1E3F">
        <w:rPr>
          <w:rFonts w:ascii="Tahoma" w:eastAsia="Times New Roman" w:hAnsi="Tahoma" w:cs="Tahoma"/>
          <w:noProof w:val="0"/>
          <w:szCs w:val="20"/>
          <w:lang w:eastAsia="sk-SK"/>
        </w:rPr>
        <w:t>na predčasné užívanie stavby (§</w:t>
      </w:r>
      <w:r w:rsidR="008B1E3F">
        <w:rPr>
          <w:rFonts w:ascii="Tahoma" w:eastAsia="Times New Roman" w:hAnsi="Tahoma" w:cs="Tahoma"/>
          <w:noProof w:val="0"/>
          <w:szCs w:val="20"/>
          <w:lang w:eastAsia="sk-SK"/>
        </w:rPr>
        <w:t xml:space="preserve"> </w:t>
      </w:r>
      <w:r w:rsidR="00515F1C" w:rsidRPr="008B1E3F">
        <w:rPr>
          <w:rFonts w:ascii="Tahoma" w:eastAsia="Times New Roman" w:hAnsi="Tahoma" w:cs="Tahoma"/>
          <w:noProof w:val="0"/>
          <w:szCs w:val="20"/>
          <w:lang w:eastAsia="sk-SK"/>
        </w:rPr>
        <w:t>70</w:t>
      </w:r>
      <w:r w:rsidRPr="008B1E3F">
        <w:rPr>
          <w:rFonts w:ascii="Tahoma" w:eastAsia="Times New Roman" w:hAnsi="Tahoma" w:cs="Tahoma"/>
          <w:noProof w:val="0"/>
          <w:szCs w:val="20"/>
          <w:lang w:eastAsia="sk-SK"/>
        </w:rPr>
        <w:t xml:space="preserve"> </w:t>
      </w:r>
      <w:r w:rsidR="00515F1C" w:rsidRPr="008B1E3F">
        <w:rPr>
          <w:rFonts w:ascii="Tahoma" w:eastAsia="Times New Roman" w:hAnsi="Tahoma" w:cs="Tahoma"/>
          <w:noProof w:val="0"/>
          <w:szCs w:val="20"/>
          <w:lang w:eastAsia="sk-SK"/>
        </w:rPr>
        <w:t xml:space="preserve">Stavebného </w:t>
      </w:r>
      <w:r w:rsidRPr="008B1E3F">
        <w:rPr>
          <w:rFonts w:ascii="Tahoma" w:eastAsia="Times New Roman" w:hAnsi="Tahoma" w:cs="Tahoma"/>
          <w:noProof w:val="0"/>
          <w:szCs w:val="20"/>
          <w:lang w:eastAsia="sk-SK"/>
        </w:rPr>
        <w:t>zákona [</w:t>
      </w:r>
      <w:r w:rsidR="00B77924" w:rsidRPr="008B1E3F">
        <w:rPr>
          <w:rFonts w:ascii="Tahoma" w:eastAsia="Times New Roman" w:hAnsi="Tahoma" w:cs="Tahoma"/>
          <w:noProof w:val="0"/>
          <w:szCs w:val="20"/>
          <w:lang w:eastAsia="sk-SK"/>
        </w:rPr>
        <w:t>6</w:t>
      </w:r>
      <w:r w:rsidR="00514597" w:rsidRPr="008B1E3F">
        <w:rPr>
          <w:rFonts w:ascii="Tahoma" w:eastAsia="Times New Roman" w:hAnsi="Tahoma" w:cs="Tahoma"/>
          <w:noProof w:val="0"/>
          <w:szCs w:val="20"/>
          <w:lang w:eastAsia="sk-SK"/>
        </w:rPr>
        <w:t>8</w:t>
      </w:r>
      <w:r w:rsidRPr="008B1E3F">
        <w:rPr>
          <w:rFonts w:ascii="Tahoma" w:eastAsia="Times New Roman" w:hAnsi="Tahoma" w:cs="Tahoma"/>
          <w:noProof w:val="0"/>
          <w:szCs w:val="20"/>
          <w:lang w:eastAsia="sk-SK"/>
        </w:rPr>
        <w:t>]) alebo rozhodnutia o dočasnom užívaní stavby na skúšobnú prevádzku (§</w:t>
      </w:r>
      <w:r w:rsidR="008B1E3F">
        <w:rPr>
          <w:rFonts w:ascii="Tahoma" w:eastAsia="Times New Roman" w:hAnsi="Tahoma" w:cs="Tahoma"/>
          <w:noProof w:val="0"/>
          <w:szCs w:val="20"/>
          <w:lang w:eastAsia="sk-SK"/>
        </w:rPr>
        <w:t xml:space="preserve"> </w:t>
      </w:r>
      <w:r w:rsidR="00726E2A" w:rsidRPr="008B1E3F">
        <w:rPr>
          <w:rFonts w:ascii="Tahoma" w:eastAsia="Times New Roman" w:hAnsi="Tahoma" w:cs="Tahoma"/>
          <w:noProof w:val="0"/>
          <w:szCs w:val="20"/>
          <w:lang w:eastAsia="sk-SK"/>
        </w:rPr>
        <w:t>69 stavebného zákona</w:t>
      </w:r>
      <w:r w:rsidRPr="008B1E3F">
        <w:rPr>
          <w:rFonts w:ascii="Tahoma" w:eastAsia="Times New Roman" w:hAnsi="Tahoma" w:cs="Tahoma"/>
          <w:noProof w:val="0"/>
          <w:szCs w:val="20"/>
          <w:lang w:eastAsia="sk-SK"/>
        </w:rPr>
        <w:t xml:space="preserve"> [</w:t>
      </w:r>
      <w:r w:rsidR="00B77924" w:rsidRPr="008B1E3F">
        <w:rPr>
          <w:rFonts w:ascii="Tahoma" w:eastAsia="Times New Roman" w:hAnsi="Tahoma" w:cs="Tahoma"/>
          <w:noProof w:val="0"/>
          <w:szCs w:val="20"/>
          <w:lang w:eastAsia="sk-SK"/>
        </w:rPr>
        <w:t>6</w:t>
      </w:r>
      <w:r w:rsidR="00514597" w:rsidRPr="008B1E3F">
        <w:rPr>
          <w:rFonts w:ascii="Tahoma" w:eastAsia="Times New Roman" w:hAnsi="Tahoma" w:cs="Tahoma"/>
          <w:noProof w:val="0"/>
          <w:szCs w:val="20"/>
          <w:lang w:eastAsia="sk-SK"/>
        </w:rPr>
        <w:t>8</w:t>
      </w:r>
      <w:r w:rsidRPr="008B1E3F">
        <w:rPr>
          <w:rFonts w:ascii="Tahoma" w:eastAsia="Times New Roman" w:hAnsi="Tahoma" w:cs="Tahoma"/>
          <w:noProof w:val="0"/>
          <w:szCs w:val="20"/>
          <w:lang w:eastAsia="sk-SK"/>
        </w:rPr>
        <w:t>].</w:t>
      </w:r>
    </w:p>
    <w:p w14:paraId="73B15C33" w14:textId="77777777"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Členenie DHM je riešené aj v zákone o dani z príjmov [37] a slúži výlučne pre zistenie základu dane z príjmov PO.</w:t>
      </w:r>
    </w:p>
    <w:p w14:paraId="762B0B2F" w14:textId="77777777" w:rsidR="006A52DA"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6C58F140" w14:textId="77777777" w:rsidR="00F2517E" w:rsidRPr="008B1E3F" w:rsidRDefault="006A52DA" w:rsidP="008B1E3F">
      <w:pPr>
        <w:numPr>
          <w:ilvl w:val="0"/>
          <w:numId w:val="3"/>
        </w:numPr>
        <w:tabs>
          <w:tab w:val="left" w:pos="426"/>
        </w:tabs>
        <w:overflowPunct w:val="0"/>
        <w:autoSpaceDE w:val="0"/>
        <w:autoSpaceDN w:val="0"/>
        <w:adjustRightInd w:val="0"/>
        <w:spacing w:before="120" w:after="120"/>
        <w:ind w:left="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2B2C02BC" w14:textId="77777777" w:rsidR="00350490" w:rsidRPr="008B1E3F" w:rsidRDefault="00350490" w:rsidP="00514597">
      <w:pPr>
        <w:spacing w:before="120" w:after="120" w:line="240" w:lineRule="atLeast"/>
        <w:contextualSpacing/>
        <w:jc w:val="center"/>
        <w:rPr>
          <w:rFonts w:ascii="Tahoma" w:hAnsi="Tahoma" w:cs="Tahoma"/>
          <w:b/>
          <w:noProof w:val="0"/>
          <w:sz w:val="24"/>
          <w:szCs w:val="24"/>
          <w:lang w:eastAsia="sk-SK"/>
        </w:rPr>
      </w:pPr>
    </w:p>
    <w:p w14:paraId="5271C215" w14:textId="77777777" w:rsidR="00243C6E" w:rsidRPr="008B1E3F" w:rsidRDefault="00243C6E" w:rsidP="00514597">
      <w:pPr>
        <w:spacing w:before="120" w:after="120" w:line="240" w:lineRule="atLeast"/>
        <w:contextualSpacing/>
        <w:jc w:val="center"/>
        <w:rPr>
          <w:rFonts w:ascii="Tahoma" w:hAnsi="Tahoma" w:cs="Tahoma"/>
          <w:b/>
          <w:noProof w:val="0"/>
          <w:sz w:val="24"/>
          <w:szCs w:val="24"/>
          <w:lang w:eastAsia="sk-SK"/>
        </w:rPr>
      </w:pPr>
    </w:p>
    <w:p w14:paraId="48420083" w14:textId="77777777" w:rsidR="00F2517E" w:rsidRPr="008B1E3F" w:rsidRDefault="00F2517E" w:rsidP="007D30F1">
      <w:pPr>
        <w:spacing w:before="120" w:after="120" w:line="240" w:lineRule="atLeast"/>
        <w:jc w:val="center"/>
        <w:rPr>
          <w:rFonts w:ascii="Tahoma" w:hAnsi="Tahoma" w:cs="Tahoma"/>
          <w:b/>
          <w:noProof w:val="0"/>
          <w:sz w:val="24"/>
          <w:szCs w:val="24"/>
          <w:lang w:eastAsia="sk-SK"/>
        </w:rPr>
      </w:pPr>
      <w:r w:rsidRPr="008B1E3F">
        <w:rPr>
          <w:rFonts w:ascii="Tahoma" w:hAnsi="Tahoma" w:cs="Tahoma"/>
          <w:b/>
          <w:noProof w:val="0"/>
          <w:sz w:val="24"/>
          <w:szCs w:val="24"/>
          <w:lang w:eastAsia="sk-SK"/>
        </w:rPr>
        <w:t>III.4. Ocenenie DHM a DNM</w:t>
      </w:r>
    </w:p>
    <w:p w14:paraId="271A79A2" w14:textId="77777777" w:rsidR="002C737F" w:rsidRPr="008B1E3F" w:rsidRDefault="002C737F"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b/>
          <w:noProof w:val="0"/>
          <w:lang w:eastAsia="sk-SK"/>
        </w:rPr>
      </w:pPr>
      <w:r w:rsidRPr="008B1E3F">
        <w:rPr>
          <w:rFonts w:ascii="Tahoma" w:eastAsia="Times New Roman" w:hAnsi="Tahoma" w:cs="Tahoma"/>
          <w:noProof w:val="0"/>
          <w:lang w:eastAsia="sk-SK"/>
        </w:rPr>
        <w:t>Ocenenie</w:t>
      </w:r>
      <w:r w:rsidRPr="008B1E3F">
        <w:rPr>
          <w:rFonts w:ascii="Tahoma" w:eastAsia="Times New Roman" w:hAnsi="Tahoma" w:cs="Tahoma"/>
          <w:bCs/>
          <w:noProof w:val="0"/>
          <w:lang w:eastAsia="sk-SK"/>
        </w:rPr>
        <w:t xml:space="preserve"> DHM a DNM tvoria:</w:t>
      </w:r>
    </w:p>
    <w:p w14:paraId="3DB8FFBD" w14:textId="674700F2" w:rsidR="002C737F" w:rsidRPr="008B1E3F" w:rsidRDefault="002C737F" w:rsidP="008B1E3F">
      <w:pPr>
        <w:numPr>
          <w:ilvl w:val="0"/>
          <w:numId w:val="21"/>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Obstarávacia cena majetku, za ktorú sa majetok obstaral vrátane nákladov súvisiacich s jeho obstaraním do času uvedenia majetku do užívania. Súčasťou obstarávacej ceny sa stáva i časť neodpočítanej DPH v prípade, že plnenie bolo prijaté na účel zahrnutý do 2.</w:t>
      </w:r>
      <w:r w:rsidR="008B1E3F">
        <w:rPr>
          <w:rFonts w:ascii="Tahoma" w:eastAsia="Times New Roman" w:hAnsi="Tahoma" w:cs="Tahoma"/>
          <w:noProof w:val="0"/>
          <w:lang w:eastAsia="sk-SK"/>
        </w:rPr>
        <w:t xml:space="preserve"> </w:t>
      </w:r>
      <w:r w:rsidRPr="008B1E3F">
        <w:rPr>
          <w:rFonts w:ascii="Tahoma" w:eastAsia="Times New Roman" w:hAnsi="Tahoma" w:cs="Tahoma"/>
          <w:noProof w:val="0"/>
          <w:lang w:eastAsia="sk-SK"/>
        </w:rPr>
        <w:t>skupiny (skupina DPH 2 - daň nie je odpočítateľná) alebo do 3.</w:t>
      </w:r>
      <w:r w:rsidR="008B1E3F">
        <w:rPr>
          <w:rFonts w:ascii="Tahoma" w:eastAsia="Times New Roman" w:hAnsi="Tahoma" w:cs="Tahoma"/>
          <w:noProof w:val="0"/>
          <w:lang w:eastAsia="sk-SK"/>
        </w:rPr>
        <w:t xml:space="preserve"> </w:t>
      </w:r>
      <w:r w:rsidRPr="008B1E3F">
        <w:rPr>
          <w:rFonts w:ascii="Tahoma" w:eastAsia="Times New Roman" w:hAnsi="Tahoma" w:cs="Tahoma"/>
          <w:noProof w:val="0"/>
          <w:lang w:eastAsia="sk-SK"/>
        </w:rPr>
        <w:t xml:space="preserve">skupiny (skupina DPH 3 – čiastočne odpočítateľná daň). Pri obstaraní DNM a DHM z úveru sú úroky z úveru súčasťou obstarávacej ceny a to až do obdobia uvedenia do užívania. </w:t>
      </w:r>
    </w:p>
    <w:p w14:paraId="7D37BEDD" w14:textId="77777777" w:rsidR="002C737F" w:rsidRPr="008B1E3F" w:rsidRDefault="002C737F" w:rsidP="008B1E3F">
      <w:pPr>
        <w:numPr>
          <w:ilvl w:val="0"/>
          <w:numId w:val="21"/>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Vlastné náklady predstavujú priame i nepriame náklady súvisiace s vytvorením majetku vo vlastnej réžii. </w:t>
      </w:r>
    </w:p>
    <w:p w14:paraId="5EA20FE1" w14:textId="77777777" w:rsidR="002C737F" w:rsidRPr="008B1E3F" w:rsidRDefault="002C737F" w:rsidP="008B1E3F">
      <w:pPr>
        <w:numPr>
          <w:ilvl w:val="0"/>
          <w:numId w:val="21"/>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Reálna hodnota predstavuje trhovú cenu, alebo hodnotu zistenú oceňovacím modelom, ktorý využíva prevažne informácie z operácií alebo kotácií na aktívnom trhu alebo inom ako aktívnom trhu, alebo posudok znalca. Reálna hodnota je suma, za ktorú by mohlo byť aktívum vymenené alebo záväzok splnený medzi informovanými stranami, ktoré by boli navzájom nezávislé a ochotné to urobiť. </w:t>
      </w:r>
    </w:p>
    <w:p w14:paraId="0A4824A6" w14:textId="77777777" w:rsidR="002C737F" w:rsidRPr="008B1E3F" w:rsidRDefault="002C737F" w:rsidP="008B1E3F">
      <w:pPr>
        <w:numPr>
          <w:ilvl w:val="0"/>
          <w:numId w:val="21"/>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Technické zhodnotenie prevy</w:t>
      </w:r>
      <w:r w:rsidR="00CB6F24" w:rsidRPr="008B1E3F">
        <w:rPr>
          <w:rFonts w:ascii="Tahoma" w:eastAsia="Times New Roman" w:hAnsi="Tahoma" w:cs="Tahoma"/>
          <w:noProof w:val="0"/>
          <w:lang w:eastAsia="sk-SK"/>
        </w:rPr>
        <w:t xml:space="preserve">šujúce u jednotlivého majetku 1 </w:t>
      </w:r>
      <w:r w:rsidRPr="008B1E3F">
        <w:rPr>
          <w:rFonts w:ascii="Tahoma" w:eastAsia="Times New Roman" w:hAnsi="Tahoma" w:cs="Tahoma"/>
          <w:noProof w:val="0"/>
          <w:lang w:eastAsia="sk-SK"/>
        </w:rPr>
        <w:t>700,00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xml:space="preserve"> úhrnom za rok je hodnota, ktorá zvyšuje ocenenie dlhodobého hmotného a nehmotného majetku. </w:t>
      </w:r>
    </w:p>
    <w:p w14:paraId="0CB2BC17" w14:textId="77777777" w:rsidR="002C737F" w:rsidRPr="008B1E3F" w:rsidRDefault="002C737F" w:rsidP="008B1E3F">
      <w:pPr>
        <w:tabs>
          <w:tab w:val="left" w:pos="1134"/>
        </w:tabs>
        <w:overflowPunct w:val="0"/>
        <w:autoSpaceDE w:val="0"/>
        <w:autoSpaceDN w:val="0"/>
        <w:adjustRightInd w:val="0"/>
        <w:spacing w:before="120" w:after="120"/>
        <w:ind w:left="426"/>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lastRenderedPageBreak/>
        <w:t>Dlhodobý hmotný a nehmotný majetok sa oceňuje ku dňu uskutočnenia účtovného prípadu</w:t>
      </w:r>
    </w:p>
    <w:p w14:paraId="3FE67248" w14:textId="77777777" w:rsidR="002C737F" w:rsidRPr="008B1E3F" w:rsidRDefault="002C737F"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06BB0947" w14:textId="71411C7A" w:rsidR="002C737F" w:rsidRPr="008B1E3F" w:rsidRDefault="002C737F"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69EE7592" w14:textId="77777777" w:rsidR="00514597" w:rsidRPr="008B1E3F" w:rsidRDefault="00514597" w:rsidP="00514597">
      <w:pPr>
        <w:tabs>
          <w:tab w:val="left" w:pos="426"/>
        </w:tabs>
        <w:overflowPunct w:val="0"/>
        <w:autoSpaceDE w:val="0"/>
        <w:autoSpaceDN w:val="0"/>
        <w:adjustRightInd w:val="0"/>
        <w:spacing w:before="120" w:after="120" w:line="240" w:lineRule="atLeast"/>
        <w:contextualSpacing/>
        <w:jc w:val="both"/>
        <w:textAlignment w:val="baseline"/>
        <w:rPr>
          <w:rFonts w:ascii="Tahoma" w:eastAsia="Times New Roman" w:hAnsi="Tahoma" w:cs="Tahoma"/>
          <w:noProof w:val="0"/>
          <w:lang w:eastAsia="sk-SK"/>
        </w:rPr>
      </w:pPr>
    </w:p>
    <w:p w14:paraId="505FA975" w14:textId="77777777" w:rsidR="002C737F" w:rsidRPr="008B1E3F" w:rsidRDefault="00A001D2" w:rsidP="007D30F1">
      <w:pPr>
        <w:spacing w:before="120" w:after="120" w:line="240" w:lineRule="atLeast"/>
        <w:jc w:val="center"/>
        <w:rPr>
          <w:rFonts w:ascii="Tahoma" w:hAnsi="Tahoma" w:cs="Tahoma"/>
          <w:b/>
          <w:noProof w:val="0"/>
          <w:sz w:val="24"/>
          <w:szCs w:val="24"/>
          <w:lang w:eastAsia="sk-SK"/>
        </w:rPr>
      </w:pPr>
      <w:r w:rsidRPr="008B1E3F">
        <w:rPr>
          <w:rFonts w:ascii="Tahoma" w:hAnsi="Tahoma" w:cs="Tahoma"/>
          <w:b/>
          <w:noProof w:val="0"/>
          <w:sz w:val="24"/>
          <w:szCs w:val="24"/>
          <w:lang w:eastAsia="sk-SK"/>
        </w:rPr>
        <w:t xml:space="preserve">III.5. </w:t>
      </w:r>
      <w:r w:rsidR="002C737F" w:rsidRPr="008B1E3F">
        <w:rPr>
          <w:rFonts w:ascii="Tahoma" w:hAnsi="Tahoma" w:cs="Tahoma"/>
          <w:b/>
          <w:noProof w:val="0"/>
          <w:sz w:val="24"/>
          <w:szCs w:val="24"/>
          <w:lang w:eastAsia="sk-SK"/>
        </w:rPr>
        <w:t>Obstarávacia a reálna cena</w:t>
      </w:r>
    </w:p>
    <w:p w14:paraId="00F4BDFB" w14:textId="77777777" w:rsidR="002C737F" w:rsidRPr="008B1E3F" w:rsidRDefault="002C737F" w:rsidP="008B1E3F">
      <w:pPr>
        <w:numPr>
          <w:ilvl w:val="0"/>
          <w:numId w:val="3"/>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Obstarávacou cenou v zmysle zákona [23] sa rozumie cena, za ktorú sa majetok obstaral a náklady súvisiace s jeho obstaraním</w:t>
      </w:r>
      <w:r w:rsidR="00ED3083" w:rsidRPr="008B1E3F">
        <w:rPr>
          <w:rFonts w:ascii="Tahoma" w:eastAsia="Times New Roman" w:hAnsi="Tahoma" w:cs="Tahoma"/>
          <w:noProof w:val="0"/>
          <w:lang w:eastAsia="sk-SK"/>
        </w:rPr>
        <w:t>.</w:t>
      </w:r>
    </w:p>
    <w:p w14:paraId="4828FCCE" w14:textId="77777777" w:rsidR="002C737F" w:rsidRPr="008B1E3F" w:rsidRDefault="002C737F" w:rsidP="008B1E3F">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Do nákladov súvisiacich s obstaraním DHM a DNM sa zahŕňajú výdavky na:</w:t>
      </w:r>
    </w:p>
    <w:p w14:paraId="677754A2" w14:textId="77777777" w:rsidR="002C737F" w:rsidRPr="008B1E3F" w:rsidRDefault="002C737F" w:rsidP="008B1E3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prípravu a zabezpečenie výstavby DHM, napríklad odvody za dočasné odňatie poľnohospodárskej pôdy z poľnohospodárskeho pôdneho fondu, náklady na poskytnutie záruky v súvislosti s obstaraním, a to do času uvedenia DHM do užívania,  </w:t>
      </w:r>
    </w:p>
    <w:p w14:paraId="58FB96DB" w14:textId="28B71FF6" w:rsidR="00BC468F" w:rsidRPr="008B1E3F" w:rsidRDefault="002C737F" w:rsidP="00BC468F">
      <w:pPr>
        <w:widowControl w:val="0"/>
        <w:numPr>
          <w:ilvl w:val="0"/>
          <w:numId w:val="6"/>
        </w:numPr>
        <w:overflowPunct w:val="0"/>
        <w:autoSpaceDE w:val="0"/>
        <w:autoSpaceDN w:val="0"/>
        <w:adjustRightInd w:val="0"/>
        <w:spacing w:before="120" w:after="120"/>
        <w:ind w:left="992" w:hanging="425"/>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prieskumné, geologické, geodetické a projektové práce, a to vrátane variantných riešení, umelecké diela tvoriace súčasť stavebných objektov, náhrady za odstránenie ekonomickej ujmy poľnohospodárskych organizácií, odvody za trvalé odňatie poľnohospodárskej</w:t>
      </w:r>
      <w:r w:rsidR="00BC468F">
        <w:rPr>
          <w:rFonts w:ascii="Tahoma" w:eastAsia="Times New Roman" w:hAnsi="Tahoma" w:cs="Tahoma"/>
          <w:noProof w:val="0"/>
          <w:szCs w:val="20"/>
          <w:lang w:eastAsia="sk-SK"/>
        </w:rPr>
        <w:t xml:space="preserve"> </w:t>
      </w:r>
      <w:r w:rsidRPr="008B1E3F">
        <w:rPr>
          <w:rFonts w:ascii="Tahoma" w:eastAsia="Times New Roman" w:hAnsi="Tahoma" w:cs="Tahoma"/>
          <w:noProof w:val="0"/>
          <w:szCs w:val="20"/>
          <w:lang w:eastAsia="sk-SK"/>
        </w:rPr>
        <w:t>pôdy z poľnohospodárskeho pôdneho fondu, odvody za dočasné odňatie poľnohospodárskej pôdy</w:t>
      </w:r>
      <w:r w:rsidR="00BC468F" w:rsidRPr="00BC468F">
        <w:rPr>
          <w:rFonts w:ascii="Tahoma" w:eastAsia="Times New Roman" w:hAnsi="Tahoma" w:cs="Tahoma"/>
          <w:noProof w:val="0"/>
          <w:szCs w:val="20"/>
          <w:lang w:eastAsia="sk-SK"/>
        </w:rPr>
        <w:t xml:space="preserve"> </w:t>
      </w:r>
      <w:r w:rsidR="00BC468F" w:rsidRPr="008B1E3F">
        <w:rPr>
          <w:rFonts w:ascii="Tahoma" w:eastAsia="Times New Roman" w:hAnsi="Tahoma" w:cs="Tahoma"/>
          <w:noProof w:val="0"/>
          <w:szCs w:val="20"/>
          <w:lang w:eastAsia="sk-SK"/>
        </w:rPr>
        <w:t>z poľnohospodárskeho pôdneho fondu pre zariadenie staveniska, otvárky nových lomov, pieskovní a hlinísk, technickú rekultiváciu, technické zhodnotenie, dopravné, montážne práce a clo,</w:t>
      </w:r>
    </w:p>
    <w:p w14:paraId="6653BF70" w14:textId="76BE1BA1"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zabezpečovacie a konzervačné práce, alebo </w:t>
      </w:r>
      <w:r w:rsidR="00A91D30" w:rsidRPr="008B1E3F">
        <w:rPr>
          <w:rFonts w:ascii="Tahoma" w:eastAsia="Times New Roman" w:hAnsi="Tahoma" w:cs="Tahoma"/>
          <w:noProof w:val="0"/>
          <w:szCs w:val="20"/>
          <w:lang w:eastAsia="sk-SK"/>
        </w:rPr>
        <w:t>udržiavacie</w:t>
      </w:r>
      <w:r w:rsidRPr="008B1E3F">
        <w:rPr>
          <w:rFonts w:ascii="Tahoma" w:eastAsia="Times New Roman" w:hAnsi="Tahoma" w:cs="Tahoma"/>
          <w:noProof w:val="0"/>
          <w:szCs w:val="20"/>
          <w:lang w:eastAsia="sk-SK"/>
        </w:rPr>
        <w:t xml:space="preserve"> a dekonzervačné práce, </w:t>
      </w:r>
      <w:r w:rsidRPr="008B1E3F">
        <w:rPr>
          <w:rFonts w:ascii="Tahoma" w:eastAsia="Times New Roman" w:hAnsi="Tahoma" w:cs="Tahoma"/>
          <w:noProof w:val="0"/>
          <w:szCs w:val="20"/>
          <w:lang w:eastAsia="sk-SK"/>
        </w:rPr>
        <w:br/>
        <w:t>ak sa zastavia práce na obstarávaní DHM,</w:t>
      </w:r>
    </w:p>
    <w:p w14:paraId="35E41B8F"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náhrady za nútené obmedzenie užívania  nehnuteľností a náhrady majetkovej ujmy poskytované vlastníkovi nehnuteľnosti podľa osobitných predpisov a platby za ekologickú</w:t>
      </w:r>
      <w:r w:rsidRPr="00BC468F">
        <w:rPr>
          <w:rFonts w:ascii="Tahoma" w:eastAsia="Times New Roman" w:hAnsi="Tahoma" w:cs="Tahoma"/>
          <w:noProof w:val="0"/>
          <w:szCs w:val="20"/>
          <w:lang w:eastAsia="sk-SK"/>
        </w:rPr>
        <w:t xml:space="preserve"> </w:t>
      </w:r>
      <w:r w:rsidRPr="008B1E3F">
        <w:rPr>
          <w:rFonts w:ascii="Tahoma" w:eastAsia="Times New Roman" w:hAnsi="Tahoma" w:cs="Tahoma"/>
          <w:noProof w:val="0"/>
          <w:szCs w:val="20"/>
          <w:lang w:eastAsia="sk-SK"/>
        </w:rPr>
        <w:t>ujmu v súvislosti s výstavbou,</w:t>
      </w:r>
    </w:p>
    <w:p w14:paraId="0B020329"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úhradu nákladov účelne vynaložených na pripojenie a zabezpečenie príkonu, </w:t>
      </w:r>
      <w:r w:rsidRPr="008B1E3F">
        <w:rPr>
          <w:rFonts w:ascii="Tahoma" w:eastAsia="Times New Roman" w:hAnsi="Tahoma" w:cs="Tahoma"/>
          <w:noProof w:val="0"/>
          <w:szCs w:val="20"/>
          <w:lang w:eastAsia="sk-SK"/>
        </w:rPr>
        <w:br/>
        <w:t>alebo požadovanej dodávky plynu, tepla a vody, ako i úhrada vlastníkovi rozvodného zariadenia za preložku rozvodného zariadenia,</w:t>
      </w:r>
    </w:p>
    <w:p w14:paraId="673FF6F0"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skúšky, ktorými zhotoviteľ preukazuje riadne vykonanie diela; ak pri skúškach vzniknú použiteľné výrobky, alebo výkony, ktoré podľa zmluvy patria objednávateľovi, znížia sa o náklady na obstaranie DHM o výnosy z týchto výrobkov, alebo výkonov,</w:t>
      </w:r>
    </w:p>
    <w:p w14:paraId="1BF13420"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lastRenderedPageBreak/>
        <w:t>vyvolané investície, ktorými sa rozumie obstaranie majetku alebo služby, ktoré nebude účtovná jednotka používať, ale ktoré jej vznikli podľa osobitného predpisu alebo zo zmluvy v súvislosti s obstaraním dlhodobého majetku,</w:t>
      </w:r>
    </w:p>
    <w:p w14:paraId="0F69686D"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od 1.1.2006 pri obstaraní dlhodobého nehmotného majetku (DNM) z úveru sú úroky z úveru súčasťou obstarávacej ceny a to až do obdobia zaradenia DNM do užívania,</w:t>
      </w:r>
    </w:p>
    <w:p w14:paraId="59D7C4EF"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od 1.1.2009 v zmysle IAS 23 sú pri novo obstaranom DHM úroky z úverov súčasťou obstarávacej ceny za súčasného splnenia oboch podmienok (začiatok realizácie zámeru spoločnosti po 1.1.2009 a poskytnutie úveru po 1.1.2009) a to až do obdobia zaradenia DHM do užívania.</w:t>
      </w:r>
    </w:p>
    <w:p w14:paraId="45AAEC86" w14:textId="77777777" w:rsidR="00E63BF4" w:rsidRPr="008B1E3F" w:rsidRDefault="00E63BF4" w:rsidP="00BC468F">
      <w:pPr>
        <w:numPr>
          <w:ilvl w:val="0"/>
          <w:numId w:val="6"/>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súčasťou obstarávacej ceny je aj zostatková cena stavebného objektu alebo jeho časti likvidovaného v dôsledku novej stavby (modernizácie), vrátane nákladov na likvidáciu, ktoré sú súčasťou ocenenia novej stavby.</w:t>
      </w:r>
    </w:p>
    <w:p w14:paraId="4940B981" w14:textId="77777777" w:rsidR="00E63BF4" w:rsidRPr="008B1E3F" w:rsidRDefault="00E63BF4" w:rsidP="00AC258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Súčasťou</w:t>
      </w:r>
      <w:r w:rsidRPr="008B1E3F">
        <w:rPr>
          <w:rFonts w:ascii="Tahoma" w:eastAsia="Times New Roman" w:hAnsi="Tahoma" w:cs="Tahoma"/>
          <w:noProof w:val="0"/>
          <w:szCs w:val="20"/>
          <w:lang w:eastAsia="sk-SK"/>
        </w:rPr>
        <w:t xml:space="preserve"> obstarávacej ceny hmotných investícií nie sú, ale sú súčasťou prevádzkových nákladov: </w:t>
      </w:r>
    </w:p>
    <w:p w14:paraId="5319681F"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penále, pokuty, poplatky, úroky z omeškania alebo iné sankcie zo zmluvných vzťahov </w:t>
      </w:r>
      <w:r w:rsidRPr="008B1E3F">
        <w:rPr>
          <w:rFonts w:ascii="Tahoma" w:eastAsia="Times New Roman" w:hAnsi="Tahoma" w:cs="Tahoma"/>
          <w:noProof w:val="0"/>
          <w:szCs w:val="20"/>
          <w:lang w:eastAsia="sk-SK"/>
        </w:rPr>
        <w:br/>
        <w:t>a peňažné náhrady škôd súvisiace s obstaraním DHM,</w:t>
      </w:r>
    </w:p>
    <w:p w14:paraId="10BC5A6F"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náklady na prípravu zamestnancov  pre budované prevádzky a zariadenia,</w:t>
      </w:r>
    </w:p>
    <w:p w14:paraId="24E620C1"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náklady na vybavenie obstarávaného DHM zásobami,</w:t>
      </w:r>
    </w:p>
    <w:p w14:paraId="2B834A15"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náklady na biologickú rekultiváciu,</w:t>
      </w:r>
    </w:p>
    <w:p w14:paraId="66BDC36B"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náklady súvisiace s prípravou a zabezpečením výstavby, ktoré vznikli po uvedení obstaraného hmotného majetku do užívania,</w:t>
      </w:r>
    </w:p>
    <w:p w14:paraId="18FEDE21"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výhľadová dopravná inžinierska dokumentácia, štúdie, štúdie realizovateľnosti,</w:t>
      </w:r>
    </w:p>
    <w:p w14:paraId="049C4DF1" w14:textId="69B90004"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náklady na opravy a udržiavanie DHM, pričom opravami sa odstraňuje čiastočné fyzické opotrebovanie alebo poškodenie za účelom uvedenia do predchádzajúceho, </w:t>
      </w:r>
      <w:r w:rsidRPr="008B1E3F">
        <w:rPr>
          <w:rFonts w:ascii="Tahoma" w:eastAsia="Times New Roman" w:hAnsi="Tahoma" w:cs="Tahoma"/>
          <w:noProof w:val="0"/>
          <w:szCs w:val="20"/>
          <w:lang w:eastAsia="sk-SK"/>
        </w:rPr>
        <w:br/>
        <w:t xml:space="preserve">alebo prevádzkyschopného stavu a uvedením do prevádzkyschopného stavu sa rozumie vykonanie opravy aj s použitím iných než pôvodných materiálov, náhradných dielcov, súčastí alebo technológií, ak nedôjde k zmene technických parametrov alebo zvýšeniu výkonnosti majetku a ani k zmene účelu použitia; udržiavaním sa spomaľuje fyzické opotrebovanie, predchádza jeho následkom a odstraňujú sa drobnejšie </w:t>
      </w:r>
      <w:r w:rsidR="00AC2581">
        <w:rPr>
          <w:rFonts w:ascii="Tahoma" w:eastAsia="Times New Roman" w:hAnsi="Tahoma" w:cs="Tahoma"/>
          <w:noProof w:val="0"/>
          <w:szCs w:val="20"/>
          <w:lang w:eastAsia="sk-SK"/>
        </w:rPr>
        <w:t>nedostatky</w:t>
      </w:r>
      <w:r w:rsidRPr="008B1E3F">
        <w:rPr>
          <w:rFonts w:ascii="Tahoma" w:eastAsia="Times New Roman" w:hAnsi="Tahoma" w:cs="Tahoma"/>
          <w:noProof w:val="0"/>
          <w:szCs w:val="20"/>
          <w:lang w:eastAsia="sk-SK"/>
        </w:rPr>
        <w:t>,</w:t>
      </w:r>
    </w:p>
    <w:p w14:paraId="7B66C1A2"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kurzové rozdiely,</w:t>
      </w:r>
    </w:p>
    <w:p w14:paraId="301F4EB3" w14:textId="77777777" w:rsidR="00E63BF4" w:rsidRPr="008B1E3F"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úroky,</w:t>
      </w:r>
    </w:p>
    <w:p w14:paraId="3C1B03C4" w14:textId="26BBCC01" w:rsidR="00E63BF4" w:rsidRPr="00AC2581" w:rsidRDefault="00E63BF4" w:rsidP="00AC2581">
      <w:pPr>
        <w:numPr>
          <w:ilvl w:val="0"/>
          <w:numId w:val="7"/>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lastRenderedPageBreak/>
        <w:t>úroky z úverov po zaradení DNM a DHM do užívania a úroky z úverov na obstaranie DHM</w:t>
      </w:r>
      <w:r w:rsidR="00AC2581">
        <w:rPr>
          <w:rFonts w:ascii="Tahoma" w:eastAsia="Times New Roman" w:hAnsi="Tahoma" w:cs="Tahoma"/>
          <w:noProof w:val="0"/>
          <w:szCs w:val="20"/>
          <w:lang w:eastAsia="sk-SK"/>
        </w:rPr>
        <w:t xml:space="preserve"> </w:t>
      </w:r>
      <w:r w:rsidRPr="008B1E3F">
        <w:rPr>
          <w:rFonts w:ascii="Tahoma" w:eastAsia="Times New Roman" w:hAnsi="Tahoma" w:cs="Tahoma"/>
          <w:noProof w:val="0"/>
          <w:szCs w:val="20"/>
          <w:lang w:eastAsia="sk-SK"/>
        </w:rPr>
        <w:t>v prípade, že nie sú splnené obe podmienky súčasne (začiatok realizácie zámeru spoločnosti po 1.1.2009 a poskytnutie úveru po 1.1.2009).</w:t>
      </w:r>
    </w:p>
    <w:p w14:paraId="736C4EC4" w14:textId="77777777" w:rsidR="00E63BF4" w:rsidRPr="008B1E3F" w:rsidRDefault="00E63BF4" w:rsidP="00514597">
      <w:pPr>
        <w:pStyle w:val="Zkladntext"/>
        <w:numPr>
          <w:ilvl w:val="0"/>
          <w:numId w:val="3"/>
        </w:numPr>
        <w:tabs>
          <w:tab w:val="left" w:pos="426"/>
        </w:tabs>
        <w:overflowPunct w:val="0"/>
        <w:autoSpaceDE w:val="0"/>
        <w:autoSpaceDN w:val="0"/>
        <w:adjustRightInd w:val="0"/>
        <w:spacing w:before="120" w:line="240" w:lineRule="atLeast"/>
        <w:ind w:left="0" w:firstLine="0"/>
        <w:contextualSpacing/>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 xml:space="preserve">Reálnou </w:t>
      </w:r>
      <w:r w:rsidRPr="008B1E3F">
        <w:rPr>
          <w:rFonts w:ascii="Tahoma" w:eastAsia="Times New Roman" w:hAnsi="Tahoma" w:cs="Tahoma"/>
          <w:noProof w:val="0"/>
          <w:szCs w:val="20"/>
          <w:lang w:eastAsia="sk-SK"/>
        </w:rPr>
        <w:t xml:space="preserve"> cenou sa oceňuje:</w:t>
      </w:r>
    </w:p>
    <w:p w14:paraId="1D16A9DE" w14:textId="77777777" w:rsidR="00E63BF4" w:rsidRPr="008B1E3F" w:rsidRDefault="00E63BF4" w:rsidP="00AC2581">
      <w:pPr>
        <w:numPr>
          <w:ilvl w:val="0"/>
          <w:numId w:val="22"/>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dlhodobý hmotný a nehmotný majetok nadobudnutý bezodplatne (darovaním),</w:t>
      </w:r>
    </w:p>
    <w:p w14:paraId="097F7C73" w14:textId="77777777" w:rsidR="00E63BF4" w:rsidRPr="008B1E3F" w:rsidRDefault="00E63BF4" w:rsidP="00AC2581">
      <w:pPr>
        <w:numPr>
          <w:ilvl w:val="0"/>
          <w:numId w:val="22"/>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majetok preradený z osobného vlastníctva do podnikania, </w:t>
      </w:r>
    </w:p>
    <w:p w14:paraId="7AD5F03C" w14:textId="77777777" w:rsidR="00E63BF4" w:rsidRPr="008B1E3F" w:rsidRDefault="00E63BF4" w:rsidP="00AC2581">
      <w:pPr>
        <w:numPr>
          <w:ilvl w:val="0"/>
          <w:numId w:val="22"/>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nehmotný a hmotný majetok novozistený pri inventarizácii a v účtovníctve doteraz nezachytený.</w:t>
      </w:r>
    </w:p>
    <w:p w14:paraId="7C6E314B" w14:textId="77777777" w:rsidR="00E63BF4" w:rsidRPr="008B1E3F" w:rsidRDefault="00E63BF4" w:rsidP="00AC2581">
      <w:pPr>
        <w:numPr>
          <w:ilvl w:val="0"/>
          <w:numId w:val="22"/>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majetok obstaraný verejným obstarávateľom bezodplatne od koncesionára za plnenie vo forme koncesie na stavebné práce podľa osobitného predpisu (zákon č. 343/2015 Z. z. o verejnom obstarávaní a o zmene a doplnení niektorých zákonov).</w:t>
      </w:r>
    </w:p>
    <w:p w14:paraId="2A66020F" w14:textId="77777777" w:rsidR="00E63BF4" w:rsidRPr="008B1E3F" w:rsidRDefault="00E63BF4" w:rsidP="00AC2581">
      <w:pPr>
        <w:pStyle w:val="Zkladntext"/>
        <w:numPr>
          <w:ilvl w:val="0"/>
          <w:numId w:val="3"/>
        </w:numPr>
        <w:tabs>
          <w:tab w:val="left" w:pos="426"/>
        </w:tabs>
        <w:overflowPunct w:val="0"/>
        <w:autoSpaceDE w:val="0"/>
        <w:autoSpaceDN w:val="0"/>
        <w:adjustRightInd w:val="0"/>
        <w:spacing w:before="120" w:line="240" w:lineRule="atLeast"/>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p>
    <w:p w14:paraId="2669BE03" w14:textId="77777777" w:rsidR="00E63BF4" w:rsidRPr="008B1E3F" w:rsidRDefault="00E63BF4" w:rsidP="00AC2581">
      <w:pPr>
        <w:pStyle w:val="Zkladntext"/>
        <w:numPr>
          <w:ilvl w:val="0"/>
          <w:numId w:val="3"/>
        </w:numPr>
        <w:tabs>
          <w:tab w:val="left" w:pos="426"/>
        </w:tabs>
        <w:overflowPunct w:val="0"/>
        <w:autoSpaceDE w:val="0"/>
        <w:autoSpaceDN w:val="0"/>
        <w:adjustRightInd w:val="0"/>
        <w:spacing w:before="120" w:line="240" w:lineRule="atLeast"/>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p>
    <w:p w14:paraId="6C450850" w14:textId="77777777" w:rsidR="00514597" w:rsidRPr="008B1E3F" w:rsidRDefault="00514597" w:rsidP="00514597">
      <w:pPr>
        <w:spacing w:before="120" w:after="120" w:line="240" w:lineRule="atLeast"/>
        <w:contextualSpacing/>
        <w:jc w:val="center"/>
        <w:rPr>
          <w:rFonts w:ascii="Tahoma" w:hAnsi="Tahoma" w:cs="Tahoma"/>
          <w:b/>
          <w:noProof w:val="0"/>
          <w:sz w:val="24"/>
          <w:szCs w:val="24"/>
          <w:lang w:eastAsia="sk-SK"/>
        </w:rPr>
      </w:pPr>
    </w:p>
    <w:p w14:paraId="41AB3449" w14:textId="7AB426E5" w:rsidR="00E63BF4"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8B1E3F">
        <w:rPr>
          <w:rFonts w:ascii="Tahoma" w:hAnsi="Tahoma" w:cs="Tahoma"/>
          <w:b/>
          <w:noProof w:val="0"/>
          <w:sz w:val="24"/>
          <w:szCs w:val="24"/>
          <w:lang w:eastAsia="sk-SK"/>
        </w:rPr>
        <w:t xml:space="preserve">III.6. </w:t>
      </w:r>
      <w:r w:rsidR="00E63BF4" w:rsidRPr="008B1E3F">
        <w:rPr>
          <w:rFonts w:ascii="Tahoma" w:hAnsi="Tahoma" w:cs="Tahoma"/>
          <w:b/>
          <w:noProof w:val="0"/>
          <w:sz w:val="24"/>
          <w:szCs w:val="24"/>
          <w:lang w:eastAsia="sk-SK"/>
        </w:rPr>
        <w:t xml:space="preserve">Železničná </w:t>
      </w:r>
      <w:r w:rsidR="00726E2A" w:rsidRPr="008B1E3F">
        <w:rPr>
          <w:rFonts w:ascii="Tahoma" w:hAnsi="Tahoma" w:cs="Tahoma"/>
          <w:b/>
          <w:noProof w:val="0"/>
          <w:sz w:val="24"/>
          <w:szCs w:val="24"/>
          <w:lang w:eastAsia="sk-SK"/>
        </w:rPr>
        <w:t>infraštruktúra</w:t>
      </w:r>
    </w:p>
    <w:p w14:paraId="6D2E9AB0" w14:textId="51A57300" w:rsidR="00440FD0" w:rsidRPr="008B1E3F" w:rsidRDefault="00726E2A" w:rsidP="00AC2581">
      <w:pPr>
        <w:pStyle w:val="Odsekzoznamu"/>
        <w:numPr>
          <w:ilvl w:val="0"/>
          <w:numId w:val="3"/>
        </w:numPr>
        <w:shd w:val="clear" w:color="auto" w:fill="FFFFFF"/>
        <w:spacing w:before="120" w:after="120"/>
        <w:ind w:left="595" w:hanging="595"/>
        <w:contextualSpacing w:val="0"/>
        <w:jc w:val="both"/>
        <w:rPr>
          <w:rFonts w:ascii="Tahoma" w:eastAsia="Times New Roman" w:hAnsi="Tahoma" w:cs="Tahoma"/>
          <w:noProof w:val="0"/>
          <w:color w:val="000000"/>
          <w:sz w:val="29"/>
          <w:szCs w:val="29"/>
          <w:lang w:eastAsia="sk-SK"/>
        </w:rPr>
      </w:pPr>
      <w:r w:rsidRPr="008B1E3F">
        <w:rPr>
          <w:rFonts w:ascii="Tahoma" w:eastAsia="Times New Roman" w:hAnsi="Tahoma" w:cs="Tahoma"/>
          <w:noProof w:val="0"/>
          <w:szCs w:val="20"/>
          <w:lang w:eastAsia="sk-SK"/>
        </w:rPr>
        <w:t xml:space="preserve">V zmysle </w:t>
      </w:r>
      <w:r w:rsidR="00E63BF4" w:rsidRPr="008B1E3F">
        <w:rPr>
          <w:rFonts w:ascii="Tahoma" w:eastAsia="Times New Roman" w:hAnsi="Tahoma" w:cs="Tahoma"/>
          <w:noProof w:val="0"/>
          <w:szCs w:val="20"/>
          <w:lang w:eastAsia="sk-SK"/>
        </w:rPr>
        <w:t xml:space="preserve">zákona o </w:t>
      </w:r>
      <w:r w:rsidR="00842550" w:rsidRPr="008B1E3F">
        <w:rPr>
          <w:rFonts w:ascii="Tahoma" w:eastAsia="Times New Roman" w:hAnsi="Tahoma" w:cs="Tahoma"/>
          <w:noProof w:val="0"/>
          <w:szCs w:val="20"/>
          <w:lang w:eastAsia="sk-SK"/>
        </w:rPr>
        <w:t>Dráhach</w:t>
      </w:r>
      <w:r w:rsidR="00E63BF4" w:rsidRPr="008B1E3F">
        <w:rPr>
          <w:rFonts w:ascii="Tahoma" w:eastAsia="Times New Roman" w:hAnsi="Tahoma" w:cs="Tahoma"/>
          <w:noProof w:val="0"/>
          <w:szCs w:val="20"/>
          <w:lang w:eastAsia="sk-SK"/>
        </w:rPr>
        <w:t xml:space="preserve"> [</w:t>
      </w:r>
      <w:r w:rsidR="001E3476" w:rsidRPr="008B1E3F">
        <w:rPr>
          <w:rFonts w:ascii="Tahoma" w:eastAsia="Times New Roman" w:hAnsi="Tahoma" w:cs="Tahoma"/>
          <w:noProof w:val="0"/>
          <w:szCs w:val="20"/>
          <w:lang w:eastAsia="sk-SK"/>
        </w:rPr>
        <w:t>1</w:t>
      </w:r>
      <w:r w:rsidR="00E63BF4" w:rsidRPr="008B1E3F">
        <w:rPr>
          <w:rFonts w:ascii="Tahoma" w:eastAsia="Times New Roman" w:hAnsi="Tahoma" w:cs="Tahoma"/>
          <w:noProof w:val="0"/>
          <w:szCs w:val="20"/>
          <w:lang w:eastAsia="sk-SK"/>
        </w:rPr>
        <w:t xml:space="preserve">] </w:t>
      </w:r>
      <w:r w:rsidR="00842550" w:rsidRPr="008B1E3F">
        <w:rPr>
          <w:rFonts w:ascii="Tahoma" w:eastAsia="Times New Roman" w:hAnsi="Tahoma" w:cs="Tahoma"/>
          <w:noProof w:val="0"/>
          <w:color w:val="000000"/>
          <w:szCs w:val="29"/>
          <w:lang w:eastAsia="sk-SK"/>
        </w:rPr>
        <w:t>ž</w:t>
      </w:r>
      <w:r w:rsidR="00440FD0" w:rsidRPr="008B1E3F">
        <w:rPr>
          <w:rFonts w:ascii="Tahoma" w:eastAsia="Times New Roman" w:hAnsi="Tahoma" w:cs="Tahoma"/>
          <w:noProof w:val="0"/>
          <w:color w:val="000000"/>
          <w:szCs w:val="29"/>
          <w:lang w:eastAsia="sk-SK"/>
        </w:rPr>
        <w:t>elezničná infraštruktúra pozostáva z</w:t>
      </w:r>
      <w:r w:rsidR="00842550" w:rsidRPr="008B1E3F">
        <w:rPr>
          <w:rFonts w:ascii="Tahoma" w:eastAsia="Times New Roman" w:hAnsi="Tahoma" w:cs="Tahoma"/>
          <w:noProof w:val="0"/>
          <w:color w:val="000000"/>
          <w:szCs w:val="29"/>
          <w:lang w:eastAsia="sk-SK"/>
        </w:rPr>
        <w:t> nižšie uvedených</w:t>
      </w:r>
      <w:r w:rsidR="00440FD0" w:rsidRPr="008B1E3F">
        <w:rPr>
          <w:rFonts w:ascii="Tahoma" w:eastAsia="Times New Roman" w:hAnsi="Tahoma" w:cs="Tahoma"/>
          <w:noProof w:val="0"/>
          <w:color w:val="000000"/>
          <w:szCs w:val="29"/>
          <w:lang w:eastAsia="sk-SK"/>
        </w:rPr>
        <w:t xml:space="preserve"> súčastí za predpokladu, že tvoria súčasť súvislej železničnej trate vrátane manipulačných koľají okrem koľají vnútri opravárenských dielní, vozňových dep alebo rušňových dep, ako aj odbočných tratí alebo vlečiek v súkromnom vlastníctve:</w:t>
      </w:r>
    </w:p>
    <w:p w14:paraId="5C707C0A" w14:textId="25B34C40" w:rsidR="00440FD0" w:rsidRPr="008B1E3F"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b/>
          <w:bCs/>
          <w:noProof w:val="0"/>
          <w:color w:val="000000"/>
          <w:szCs w:val="29"/>
          <w:lang w:eastAsia="sk-SK"/>
        </w:rPr>
      </w:pPr>
      <w:r w:rsidRPr="008B1E3F">
        <w:rPr>
          <w:rFonts w:ascii="Tahoma" w:eastAsia="Times New Roman" w:hAnsi="Tahoma" w:cs="Tahoma"/>
          <w:noProof w:val="0"/>
          <w:color w:val="000000"/>
          <w:szCs w:val="29"/>
          <w:lang w:eastAsia="sk-SK"/>
        </w:rPr>
        <w:t>pozemky, na ktorých sú umiestnené súčasti železničnej infraštruktúry,</w:t>
      </w:r>
    </w:p>
    <w:p w14:paraId="63F8A2BC" w14:textId="59A8819B" w:rsidR="00440FD0" w:rsidRPr="008B1E3F"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b/>
          <w:bCs/>
          <w:noProof w:val="0"/>
          <w:color w:val="000000"/>
          <w:szCs w:val="29"/>
          <w:lang w:eastAsia="sk-SK"/>
        </w:rPr>
      </w:pPr>
      <w:r w:rsidRPr="008B1E3F">
        <w:rPr>
          <w:rFonts w:ascii="Tahoma" w:eastAsia="Times New Roman" w:hAnsi="Tahoma" w:cs="Tahoma"/>
          <w:noProof w:val="0"/>
          <w:color w:val="000000"/>
          <w:szCs w:val="29"/>
          <w:lang w:eastAsia="sk-SK"/>
        </w:rPr>
        <w:t>železničný spodok, najmä násypy, zárezy, odvodňovacie kanály a priekopy, káblovody, obkladové múry a porasty na ochranu svahov, osobné nástupištia a nakladacie rampy, a to aj na staniciach osobnej dopravy a v nákladných termináloch, postranné chodníky a chodníky, murované ploty, živé ploty, ploty, ochranné protipožiarne pásmo, zariadenie na ohrev výhybiek, priechody, protisnehové zábrany,</w:t>
      </w:r>
    </w:p>
    <w:p w14:paraId="13555288" w14:textId="1F6E5AA5" w:rsidR="00440FD0" w:rsidRPr="008B1E3F" w:rsidRDefault="00440FD0" w:rsidP="00AC2581">
      <w:pPr>
        <w:pStyle w:val="Odsekzoznamu"/>
        <w:numPr>
          <w:ilvl w:val="2"/>
          <w:numId w:val="5"/>
        </w:numPr>
        <w:shd w:val="clear" w:color="auto" w:fill="FFFFFF"/>
        <w:tabs>
          <w:tab w:val="clear" w:pos="2340"/>
          <w:tab w:val="num" w:pos="426"/>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inžinierske stavby, najmä mosty, priepusty a nadjazdy, nadchody, tunely, zakryté zárezy a iné podjazdy, podchody, oporné a zárubné múry a stavby na ochranu proti lavínam a padajúcim kameňom,</w:t>
      </w:r>
    </w:p>
    <w:p w14:paraId="3C83A9CE" w14:textId="3B3388DA" w:rsidR="00440FD0" w:rsidRPr="008B1E3F"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b/>
          <w:bCs/>
          <w:noProof w:val="0"/>
          <w:color w:val="000000"/>
          <w:szCs w:val="29"/>
          <w:lang w:eastAsia="sk-SK"/>
        </w:rPr>
      </w:pPr>
      <w:r w:rsidRPr="008B1E3F">
        <w:rPr>
          <w:rFonts w:ascii="Tahoma" w:eastAsia="Times New Roman" w:hAnsi="Tahoma" w:cs="Tahoma"/>
          <w:noProof w:val="0"/>
          <w:color w:val="000000"/>
          <w:szCs w:val="29"/>
          <w:lang w:eastAsia="sk-SK"/>
        </w:rPr>
        <w:t>úrovňové priecestia vrátane zariadení na zabezpečenie bezpečnosti cestnej premávky,</w:t>
      </w:r>
    </w:p>
    <w:p w14:paraId="21DC8912" w14:textId="36DCDDA0" w:rsidR="00842550" w:rsidRPr="008B1E3F" w:rsidRDefault="00440FD0" w:rsidP="00AC2581">
      <w:pPr>
        <w:pStyle w:val="Odsekzoznamu"/>
        <w:numPr>
          <w:ilvl w:val="2"/>
          <w:numId w:val="5"/>
        </w:numPr>
        <w:shd w:val="clear" w:color="auto" w:fill="FFFFFF"/>
        <w:tabs>
          <w:tab w:val="clear" w:pos="2340"/>
          <w:tab w:val="num" w:pos="2552"/>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 xml:space="preserve">železničný zvršok, najmä koľajnice, žliabkové a prídržné koľajnice, podvaly a postranné podpory, drobné koľajivo, kamenivo vrátane drveného kameniva a </w:t>
      </w:r>
      <w:r w:rsidRPr="008B1E3F">
        <w:rPr>
          <w:rFonts w:ascii="Tahoma" w:eastAsia="Times New Roman" w:hAnsi="Tahoma" w:cs="Tahoma"/>
          <w:noProof w:val="0"/>
          <w:color w:val="000000"/>
          <w:szCs w:val="29"/>
          <w:lang w:eastAsia="sk-SK"/>
        </w:rPr>
        <w:lastRenderedPageBreak/>
        <w:t>piesku, výhybky a koľajové križovatky, točne a presuvne (okrem tých, ktoré slúžia len pre rušne),</w:t>
      </w:r>
    </w:p>
    <w:p w14:paraId="064CA0FC" w14:textId="0AC8896A" w:rsidR="00440FD0" w:rsidRPr="008B1E3F"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prístupové cesty pre cestujúcich a tovar vrátane príjazdových ciest a prístupových ciest pre cestujúcich prichádzajúcich a odchádzajúcich pešo,</w:t>
      </w:r>
    </w:p>
    <w:p w14:paraId="343A8B13" w14:textId="3D902619" w:rsidR="00440FD0" w:rsidRPr="00AC2581"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zabezpečovacie, návestné a oznamovacie zariadenie vrátane elektronickej komunikačnej siete na šírej trati, na staniciach a zriaďovacích staniciach vrátane zariadení na výrobu, transformáciu a rozvod elektrického prúdu na návestné a oznamovacie zariadenie a budovy patriace k vyššie vymenovaným zariadeniam, koľajové brzdy,</w:t>
      </w:r>
    </w:p>
    <w:p w14:paraId="20CCEA6C" w14:textId="465A79F7" w:rsidR="00440FD0" w:rsidRPr="00AC2581"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osvetľovacie zariadenie na účely dopravy a jej bezpečnosti,</w:t>
      </w:r>
    </w:p>
    <w:p w14:paraId="7246E7AE" w14:textId="2D1AEDBA" w:rsidR="00440FD0" w:rsidRPr="00AC2581"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zariadenie na transformáciu a prívod elektriny pre železničnú dopravu: trakčné napájacie stanice, napájanie vedenia medzi trakčnými napájacími stanicami a trolejovým vedením, trolejové vedenie so stožiarmi a súčasťami, tretie koľajnice s nosnými podperami, súčasti spätného vedenia a ochranné zariadenia,</w:t>
      </w:r>
    </w:p>
    <w:p w14:paraId="43082BC4" w14:textId="57271782" w:rsidR="00440FD0" w:rsidRPr="00AC2581" w:rsidRDefault="00440FD0" w:rsidP="00AC2581">
      <w:pPr>
        <w:pStyle w:val="Odsekzoznamu"/>
        <w:numPr>
          <w:ilvl w:val="2"/>
          <w:numId w:val="5"/>
        </w:numPr>
        <w:shd w:val="clear" w:color="auto" w:fill="FFFFFF"/>
        <w:tabs>
          <w:tab w:val="clear" w:pos="2340"/>
        </w:tabs>
        <w:spacing w:before="120" w:after="120"/>
        <w:ind w:left="567" w:hanging="283"/>
        <w:contextualSpacing w:val="0"/>
        <w:jc w:val="both"/>
        <w:rPr>
          <w:rFonts w:ascii="Tahoma" w:eastAsia="Times New Roman" w:hAnsi="Tahoma" w:cs="Tahoma"/>
          <w:noProof w:val="0"/>
          <w:color w:val="000000"/>
          <w:szCs w:val="29"/>
          <w:lang w:eastAsia="sk-SK"/>
        </w:rPr>
      </w:pPr>
      <w:r w:rsidRPr="008B1E3F">
        <w:rPr>
          <w:rFonts w:ascii="Tahoma" w:eastAsia="Times New Roman" w:hAnsi="Tahoma" w:cs="Tahoma"/>
          <w:noProof w:val="0"/>
          <w:color w:val="000000"/>
          <w:szCs w:val="29"/>
          <w:lang w:eastAsia="sk-SK"/>
        </w:rPr>
        <w:t>služobné budovy správy infraštruktúry vrátane príslušnej časti zariadení na výber úhrad.</w:t>
      </w:r>
    </w:p>
    <w:p w14:paraId="66D1B6B3" w14:textId="2C0018C5" w:rsidR="00E63BF4" w:rsidRPr="008B1E3F" w:rsidRDefault="00E63BF4" w:rsidP="00AC258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8B1E3F">
        <w:rPr>
          <w:rFonts w:ascii="Tahoma" w:hAnsi="Tahoma" w:cs="Tahoma"/>
          <w:noProof w:val="0"/>
        </w:rPr>
        <w:t>Neobsadené.</w:t>
      </w:r>
    </w:p>
    <w:p w14:paraId="165ADB5A" w14:textId="56926477" w:rsidR="00E63BF4" w:rsidRPr="008B1E3F" w:rsidRDefault="00E63BF4" w:rsidP="00AC258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8B1E3F">
        <w:rPr>
          <w:rFonts w:ascii="Tahoma" w:hAnsi="Tahoma" w:cs="Tahoma"/>
          <w:noProof w:val="0"/>
        </w:rPr>
        <w:t>Neobsadené.</w:t>
      </w:r>
    </w:p>
    <w:p w14:paraId="4925150D" w14:textId="77777777" w:rsidR="00514597" w:rsidRPr="008B1E3F" w:rsidRDefault="00514597" w:rsidP="00514597">
      <w:pPr>
        <w:pStyle w:val="Zkladntext"/>
        <w:tabs>
          <w:tab w:val="left" w:pos="426"/>
        </w:tabs>
        <w:overflowPunct w:val="0"/>
        <w:autoSpaceDE w:val="0"/>
        <w:autoSpaceDN w:val="0"/>
        <w:adjustRightInd w:val="0"/>
        <w:spacing w:before="120" w:line="240" w:lineRule="atLeast"/>
        <w:contextualSpacing/>
        <w:jc w:val="both"/>
        <w:textAlignment w:val="baseline"/>
        <w:rPr>
          <w:rFonts w:ascii="Tahoma" w:hAnsi="Tahoma" w:cs="Tahoma"/>
          <w:noProof w:val="0"/>
        </w:rPr>
      </w:pPr>
    </w:p>
    <w:p w14:paraId="369DDBDF" w14:textId="77777777" w:rsidR="00E63BF4"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7D30F1">
        <w:rPr>
          <w:rFonts w:ascii="Tahoma" w:hAnsi="Tahoma" w:cs="Tahoma"/>
          <w:b/>
          <w:noProof w:val="0"/>
          <w:sz w:val="24"/>
          <w:szCs w:val="24"/>
          <w:lang w:eastAsia="sk-SK"/>
        </w:rPr>
        <w:t xml:space="preserve">III.7. </w:t>
      </w:r>
      <w:r w:rsidR="00E63BF4" w:rsidRPr="007D30F1">
        <w:rPr>
          <w:rFonts w:ascii="Tahoma" w:hAnsi="Tahoma" w:cs="Tahoma"/>
          <w:b/>
          <w:noProof w:val="0"/>
          <w:sz w:val="24"/>
          <w:szCs w:val="24"/>
          <w:lang w:eastAsia="sk-SK"/>
        </w:rPr>
        <w:t>Technické zhodnotenie DHM a DNM</w:t>
      </w:r>
    </w:p>
    <w:p w14:paraId="6108BB1F" w14:textId="54254796"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Pod technickým zhodnotením DHM a DNM sa v zmysle medzinárodných účtovných štandardov a §</w:t>
      </w:r>
      <w:r w:rsidR="007D30F1">
        <w:rPr>
          <w:rFonts w:ascii="Tahoma" w:eastAsia="Times New Roman" w:hAnsi="Tahoma" w:cs="Tahoma"/>
          <w:noProof w:val="0"/>
          <w:lang w:eastAsia="sk-SK"/>
        </w:rPr>
        <w:t xml:space="preserve"> </w:t>
      </w:r>
      <w:r w:rsidRPr="008B1E3F">
        <w:rPr>
          <w:rFonts w:ascii="Tahoma" w:eastAsia="Times New Roman" w:hAnsi="Tahoma" w:cs="Tahoma"/>
          <w:noProof w:val="0"/>
          <w:lang w:eastAsia="sk-SK"/>
        </w:rPr>
        <w:t>29 zákona o dani z príjmov [37] rozumejú výdavky na dokončené:</w:t>
      </w:r>
    </w:p>
    <w:p w14:paraId="26FF8E8C" w14:textId="3272D8B8" w:rsidR="00E63BF4" w:rsidRPr="008B1E3F" w:rsidRDefault="00E63BF4" w:rsidP="007D30F1">
      <w:pPr>
        <w:numPr>
          <w:ilvl w:val="1"/>
          <w:numId w:val="3"/>
        </w:numPr>
        <w:tabs>
          <w:tab w:val="left" w:pos="426"/>
        </w:tabs>
        <w:overflowPunct w:val="0"/>
        <w:autoSpaceDE w:val="0"/>
        <w:autoSpaceDN w:val="0"/>
        <w:adjustRightInd w:val="0"/>
        <w:spacing w:before="120" w:after="120"/>
        <w:ind w:left="1134" w:hanging="567"/>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nadstavby, prístavby, stavebné úpravy </w:t>
      </w:r>
    </w:p>
    <w:p w14:paraId="350C551F" w14:textId="77777777" w:rsidR="00E63BF4" w:rsidRPr="008B1E3F" w:rsidRDefault="00E63BF4" w:rsidP="007D30F1">
      <w:pPr>
        <w:numPr>
          <w:ilvl w:val="1"/>
          <w:numId w:val="3"/>
        </w:numPr>
        <w:tabs>
          <w:tab w:val="left" w:pos="426"/>
        </w:tabs>
        <w:overflowPunct w:val="0"/>
        <w:autoSpaceDE w:val="0"/>
        <w:autoSpaceDN w:val="0"/>
        <w:adjustRightInd w:val="0"/>
        <w:spacing w:before="120" w:after="120"/>
        <w:ind w:left="1134" w:hanging="567"/>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rekonštrukcie, </w:t>
      </w:r>
    </w:p>
    <w:p w14:paraId="352A4BF2" w14:textId="77777777" w:rsidR="00E63BF4" w:rsidRPr="008B1E3F" w:rsidRDefault="00E63BF4" w:rsidP="007D30F1">
      <w:pPr>
        <w:numPr>
          <w:ilvl w:val="1"/>
          <w:numId w:val="3"/>
        </w:numPr>
        <w:tabs>
          <w:tab w:val="left" w:pos="426"/>
        </w:tabs>
        <w:overflowPunct w:val="0"/>
        <w:autoSpaceDE w:val="0"/>
        <w:autoSpaceDN w:val="0"/>
        <w:adjustRightInd w:val="0"/>
        <w:spacing w:before="120" w:after="120"/>
        <w:ind w:left="1134" w:hanging="567"/>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modernizácie. </w:t>
      </w:r>
    </w:p>
    <w:p w14:paraId="32B059E8" w14:textId="77777777" w:rsidR="00E63BF4" w:rsidRPr="008B1E3F" w:rsidRDefault="00E63BF4" w:rsidP="007D30F1">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Zákonom č. 4/2019 Z. z., ktorým sa mení a dopĺňa zákon č. 321/2014 Z. z. o energetickej efektívnosti a o zmene a doplnení niektorých zákonov a ktorým sa novelizoval zákon č. 595/2003 Z. z. o dani z príjmov v znení neskorších predpisov, došlo od 1. februára 2019 k rozšíreniu definície technického zhodnotenia.  Technickým zhodnotením hmotného majetku sa rozumie aj hodnota verejným subjektom prijatého a poskytovateľom energetickej služby s garantovanou úsporou energie zrealizovaného energetického zhodnotenia majetku na základe zmluvy o energetickej efektívnosti pre verejný sektor (predstavuje zlepšenie energetickej efektív</w:t>
      </w:r>
      <w:r w:rsidR="00344A5A" w:rsidRPr="008B1E3F">
        <w:rPr>
          <w:rFonts w:ascii="Tahoma" w:eastAsia="Times New Roman" w:hAnsi="Tahoma" w:cs="Tahoma"/>
          <w:noProof w:val="0"/>
          <w:lang w:eastAsia="sk-SK"/>
        </w:rPr>
        <w:t>nosti budovy alebo zariadenia).</w:t>
      </w:r>
    </w:p>
    <w:p w14:paraId="3275EEB3" w14:textId="0DB27BF5"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lastRenderedPageBreak/>
        <w:t>Technické</w:t>
      </w:r>
      <w:r w:rsidRPr="008B1E3F">
        <w:rPr>
          <w:rFonts w:ascii="Tahoma" w:eastAsia="Times New Roman" w:hAnsi="Tahoma" w:cs="Tahoma"/>
          <w:bCs/>
          <w:noProof w:val="0"/>
          <w:lang w:eastAsia="sk-SK"/>
        </w:rPr>
        <w:t xml:space="preserve"> zhodnotenie </w:t>
      </w:r>
      <w:r w:rsidRPr="008B1E3F">
        <w:rPr>
          <w:rFonts w:ascii="Tahoma" w:eastAsia="Times New Roman" w:hAnsi="Tahoma" w:cs="Tahoma"/>
          <w:noProof w:val="0"/>
          <w:lang w:eastAsia="sk-SK"/>
        </w:rPr>
        <w:t>(TZ) vykonané</w:t>
      </w:r>
      <w:r w:rsidRPr="008B1E3F">
        <w:rPr>
          <w:rFonts w:ascii="Tahoma" w:eastAsia="Times New Roman" w:hAnsi="Tahoma" w:cs="Tahoma"/>
          <w:bCs/>
          <w:noProof w:val="0"/>
          <w:lang w:eastAsia="sk-SK"/>
        </w:rPr>
        <w:t xml:space="preserve"> </w:t>
      </w:r>
      <w:r w:rsidRPr="008B1E3F">
        <w:rPr>
          <w:rFonts w:ascii="Tahoma" w:eastAsia="Times New Roman" w:hAnsi="Tahoma" w:cs="Tahoma"/>
          <w:noProof w:val="0"/>
          <w:lang w:eastAsia="sk-SK"/>
        </w:rPr>
        <w:t>na jednotlivom dlhodobom hmotnom alebo nehmotnom majetku, nehnuteľnej kultúrnej pamiatke, prenajatom majetku, resp. plne odpísanom majetku</w:t>
      </w:r>
      <w:r w:rsidR="007D30F1">
        <w:rPr>
          <w:rFonts w:ascii="Tahoma" w:eastAsia="Times New Roman" w:hAnsi="Tahoma" w:cs="Tahoma"/>
          <w:bCs/>
          <w:noProof w:val="0"/>
          <w:lang w:eastAsia="sk-SK"/>
        </w:rPr>
        <w:t xml:space="preserve"> </w:t>
      </w:r>
      <w:r w:rsidRPr="008B1E3F">
        <w:rPr>
          <w:rFonts w:ascii="Tahoma" w:eastAsia="Times New Roman" w:hAnsi="Tahoma" w:cs="Tahoma"/>
          <w:noProof w:val="0"/>
          <w:lang w:eastAsia="sk-SK"/>
        </w:rPr>
        <w:t>je limitované hodnotou, ktorá musí prevyšovať 1</w:t>
      </w:r>
      <w:r w:rsidR="00CB6F24" w:rsidRPr="008B1E3F">
        <w:rPr>
          <w:rFonts w:ascii="Tahoma" w:eastAsia="Times New Roman" w:hAnsi="Tahoma" w:cs="Tahoma"/>
          <w:noProof w:val="0"/>
          <w:szCs w:val="20"/>
          <w:lang w:eastAsia="sk-SK"/>
        </w:rPr>
        <w:t> </w:t>
      </w:r>
      <w:r w:rsidRPr="008B1E3F">
        <w:rPr>
          <w:rFonts w:ascii="Tahoma" w:eastAsia="Times New Roman" w:hAnsi="Tahoma" w:cs="Tahoma"/>
          <w:noProof w:val="0"/>
          <w:lang w:eastAsia="sk-SK"/>
        </w:rPr>
        <w:t>700</w:t>
      </w:r>
      <w:r w:rsidR="00CB6F24" w:rsidRPr="008B1E3F">
        <w:rPr>
          <w:rFonts w:ascii="Tahoma" w:eastAsia="Times New Roman" w:hAnsi="Tahoma" w:cs="Tahoma"/>
          <w:noProof w:val="0"/>
          <w:lang w:eastAsia="sk-SK"/>
        </w:rPr>
        <w:t>,00</w:t>
      </w:r>
      <w:r w:rsidRPr="008B1E3F">
        <w:rPr>
          <w:rFonts w:ascii="Tahoma" w:eastAsia="Times New Roman" w:hAnsi="Tahoma" w:cs="Tahoma"/>
          <w:noProof w:val="0"/>
          <w:szCs w:val="20"/>
          <w:lang w:eastAsia="sk-SK"/>
        </w:rPr>
        <w:t> </w:t>
      </w:r>
      <w:r w:rsidRPr="008B1E3F">
        <w:rPr>
          <w:rFonts w:ascii="Tahoma" w:eastAsia="Times New Roman" w:hAnsi="Tahoma" w:cs="Tahoma"/>
          <w:noProof w:val="0"/>
          <w:lang w:eastAsia="sk-SK"/>
        </w:rPr>
        <w:t>Eur úhrnom za rok.</w:t>
      </w:r>
    </w:p>
    <w:p w14:paraId="71532590" w14:textId="77777777" w:rsidR="00E63BF4" w:rsidRPr="008B1E3F" w:rsidRDefault="00E63BF4" w:rsidP="007D30F1">
      <w:pPr>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Od technického zhodnotenia je potrebné odlíšiť</w:t>
      </w:r>
      <w:r w:rsidRPr="008B1E3F">
        <w:rPr>
          <w:rFonts w:ascii="Tahoma" w:eastAsia="Times New Roman" w:hAnsi="Tahoma" w:cs="Tahoma"/>
          <w:bCs/>
          <w:noProof w:val="0"/>
          <w:lang w:eastAsia="sk-SK"/>
        </w:rPr>
        <w:t xml:space="preserve"> náklady na opravy a udržovani</w:t>
      </w:r>
      <w:r w:rsidRPr="008B1E3F">
        <w:rPr>
          <w:rFonts w:ascii="Tahoma" w:eastAsia="Times New Roman" w:hAnsi="Tahoma" w:cs="Tahoma"/>
          <w:noProof w:val="0"/>
          <w:lang w:eastAsia="sk-SK"/>
        </w:rPr>
        <w:t>e, ktoré nezvyšujú obstarávaciu cenu dlhodobého hmotného a nehmotného majetku.</w:t>
      </w:r>
    </w:p>
    <w:p w14:paraId="1DD4EBAB" w14:textId="77777777"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Opravy slúžia na odstránenie čiastočného fyzického opotrebenia alebo poškodenia majetku za účelom uvedenia majetku do predchádzajúceho alebo prevádzkyschopného stavu. Oprava je každé odstrániteľné poškodenie majetku. </w:t>
      </w:r>
    </w:p>
    <w:p w14:paraId="0C61B765" w14:textId="3B96C698" w:rsidR="00E63BF4" w:rsidRPr="008B1E3F" w:rsidRDefault="00E63BF4" w:rsidP="007D30F1">
      <w:pPr>
        <w:overflowPunct w:val="0"/>
        <w:autoSpaceDE w:val="0"/>
        <w:autoSpaceDN w:val="0"/>
        <w:adjustRightInd w:val="0"/>
        <w:spacing w:before="120" w:after="120"/>
        <w:jc w:val="both"/>
        <w:textAlignment w:val="baseline"/>
        <w:rPr>
          <w:rFonts w:ascii="Tahoma" w:eastAsia="Times New Roman" w:hAnsi="Tahoma" w:cs="Tahoma"/>
          <w:bCs/>
          <w:noProof w:val="0"/>
          <w:lang w:eastAsia="sk-SK"/>
        </w:rPr>
      </w:pPr>
      <w:r w:rsidRPr="008B1E3F">
        <w:rPr>
          <w:rFonts w:ascii="Tahoma" w:eastAsia="Times New Roman" w:hAnsi="Tahoma" w:cs="Tahoma"/>
          <w:bCs/>
          <w:noProof w:val="0"/>
          <w:lang w:eastAsia="sk-SK"/>
        </w:rPr>
        <w:t>Udržiavaním</w:t>
      </w:r>
      <w:r w:rsidRPr="008B1E3F">
        <w:rPr>
          <w:rFonts w:ascii="Tahoma" w:eastAsia="Times New Roman" w:hAnsi="Tahoma" w:cs="Tahoma"/>
          <w:noProof w:val="0"/>
          <w:lang w:eastAsia="sk-SK"/>
        </w:rPr>
        <w:t xml:space="preserve"> sa spomaľuje fyzické opotrebenie majetku, predchádza sa jeho následkom a odstraňujú sa drobnejšie </w:t>
      </w:r>
      <w:r w:rsidR="00A91D30" w:rsidRPr="008B1E3F">
        <w:rPr>
          <w:rFonts w:ascii="Tahoma" w:eastAsia="Times New Roman" w:hAnsi="Tahoma" w:cs="Tahoma"/>
          <w:noProof w:val="0"/>
          <w:lang w:eastAsia="sk-SK"/>
        </w:rPr>
        <w:t>nedostatky</w:t>
      </w:r>
      <w:r w:rsidRPr="008B1E3F">
        <w:rPr>
          <w:rFonts w:ascii="Tahoma" w:eastAsia="Times New Roman" w:hAnsi="Tahoma" w:cs="Tahoma"/>
          <w:noProof w:val="0"/>
          <w:lang w:eastAsia="sk-SK"/>
        </w:rPr>
        <w:t>.</w:t>
      </w:r>
      <w:r w:rsidRPr="008B1E3F">
        <w:rPr>
          <w:rFonts w:ascii="Tahoma" w:eastAsia="Times New Roman" w:hAnsi="Tahoma" w:cs="Tahoma"/>
          <w:bCs/>
          <w:noProof w:val="0"/>
          <w:lang w:eastAsia="sk-SK"/>
        </w:rPr>
        <w:t xml:space="preserve"> </w:t>
      </w:r>
    </w:p>
    <w:p w14:paraId="1BC560FB" w14:textId="77777777"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bCs/>
          <w:noProof w:val="0"/>
          <w:lang w:eastAsia="sk-SK"/>
        </w:rPr>
        <w:t xml:space="preserve">Škodou </w:t>
      </w:r>
      <w:r w:rsidRPr="008B1E3F">
        <w:rPr>
          <w:rFonts w:ascii="Tahoma" w:eastAsia="Times New Roman" w:hAnsi="Tahoma" w:cs="Tahoma"/>
          <w:noProof w:val="0"/>
          <w:lang w:eastAsia="sk-SK"/>
        </w:rPr>
        <w:t>sa rozumie neodstrániteľné poškodenie, znefunkčnenie, alebo zničenie majetku.</w:t>
      </w:r>
    </w:p>
    <w:p w14:paraId="7E263500" w14:textId="77777777"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lang w:eastAsia="sk-SK"/>
        </w:rPr>
      </w:pPr>
      <w:r w:rsidRPr="008B1E3F">
        <w:rPr>
          <w:rFonts w:ascii="Tahoma" w:eastAsia="Times New Roman" w:hAnsi="Tahoma" w:cs="Tahoma"/>
          <w:bCs/>
          <w:noProof w:val="0"/>
          <w:lang w:eastAsia="sk-SK"/>
        </w:rPr>
        <w:t>ŽSR v súlade s medzinárodným účtovným štandardom IAS 16 majú zavedený komponentný prístup, tzn. zohľadnenie rôznej doby použiteľnosti a rôznych priebehov opotrebenia jednotlivých oddeliteľných súčastí dlhodobého majetku podľa potrieb účtovnej jednotky. Každá súčasť položky DHM, ktorá tvorí významnú časť z celkovej obstarávacej ceny DHM, je ako samostatne funkčný celok a má inú dobu odpisovania ako hlavná položka DHM, sa eviduje a odpisuje samostatne. V prípade výmeny komponentu ako významnej časti majetku postupuje VOJ pri e</w:t>
      </w:r>
      <w:r w:rsidR="00F364FB" w:rsidRPr="008B1E3F">
        <w:rPr>
          <w:rFonts w:ascii="Tahoma" w:eastAsia="Times New Roman" w:hAnsi="Tahoma" w:cs="Tahoma"/>
          <w:bCs/>
          <w:noProof w:val="0"/>
          <w:lang w:eastAsia="sk-SK"/>
        </w:rPr>
        <w:t>vidovaní a odpisovaní v zmysle P</w:t>
      </w:r>
      <w:r w:rsidRPr="008B1E3F">
        <w:rPr>
          <w:rFonts w:ascii="Tahoma" w:eastAsia="Times New Roman" w:hAnsi="Tahoma" w:cs="Tahoma"/>
          <w:bCs/>
          <w:noProof w:val="0"/>
          <w:lang w:eastAsia="sk-SK"/>
        </w:rPr>
        <w:t xml:space="preserve">redpisu </w:t>
      </w:r>
      <w:r w:rsidR="00F364FB" w:rsidRPr="008B1E3F">
        <w:rPr>
          <w:rFonts w:ascii="Tahoma" w:eastAsia="Times New Roman" w:hAnsi="Tahoma" w:cs="Tahoma"/>
          <w:bCs/>
          <w:noProof w:val="0"/>
          <w:lang w:eastAsia="sk-SK"/>
        </w:rPr>
        <w:t xml:space="preserve">ŽSR </w:t>
      </w:r>
      <w:r w:rsidRPr="008B1E3F">
        <w:rPr>
          <w:rFonts w:ascii="Tahoma" w:eastAsia="Times New Roman" w:hAnsi="Tahoma" w:cs="Tahoma"/>
          <w:bCs/>
          <w:noProof w:val="0"/>
          <w:lang w:eastAsia="sk-SK"/>
        </w:rPr>
        <w:t xml:space="preserve">Sei 4 a Metodických usmernení R O310. </w:t>
      </w:r>
    </w:p>
    <w:p w14:paraId="1ACC4D91" w14:textId="77ED0D46" w:rsidR="00E63BF4" w:rsidRPr="008B1E3F" w:rsidRDefault="00E63BF4"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8B1E3F">
        <w:rPr>
          <w:rFonts w:ascii="Tahoma" w:eastAsia="Times New Roman" w:hAnsi="Tahoma" w:cs="Tahoma"/>
          <w:noProof w:val="0"/>
          <w:lang w:eastAsia="sk-SK"/>
        </w:rPr>
        <w:t>S</w:t>
      </w:r>
      <w:r w:rsidRPr="008B1E3F">
        <w:rPr>
          <w:rFonts w:ascii="Tahoma" w:eastAsia="Times New Roman" w:hAnsi="Tahoma" w:cs="Tahoma"/>
          <w:bCs/>
          <w:noProof w:val="0"/>
          <w:szCs w:val="20"/>
          <w:lang w:eastAsia="sk-SK"/>
        </w:rPr>
        <w:t> účinnosťou od 1.1.2009 hmotný majetok podľa §</w:t>
      </w:r>
      <w:r w:rsidR="007D30F1">
        <w:rPr>
          <w:rFonts w:ascii="Tahoma" w:eastAsia="Times New Roman" w:hAnsi="Tahoma" w:cs="Tahoma"/>
          <w:bCs/>
          <w:noProof w:val="0"/>
          <w:szCs w:val="20"/>
          <w:lang w:eastAsia="sk-SK"/>
        </w:rPr>
        <w:t xml:space="preserve"> </w:t>
      </w:r>
      <w:r w:rsidRPr="008B1E3F">
        <w:rPr>
          <w:rFonts w:ascii="Tahoma" w:eastAsia="Times New Roman" w:hAnsi="Tahoma" w:cs="Tahoma"/>
          <w:bCs/>
          <w:noProof w:val="0"/>
          <w:szCs w:val="20"/>
          <w:lang w:eastAsia="sk-SK"/>
        </w:rPr>
        <w:t xml:space="preserve">22 odsek 2 písm. a) zákona </w:t>
      </w:r>
      <w:r w:rsidRPr="008B1E3F">
        <w:rPr>
          <w:rFonts w:ascii="Tahoma" w:eastAsia="Times New Roman" w:hAnsi="Tahoma" w:cs="Tahoma"/>
          <w:noProof w:val="0"/>
          <w:szCs w:val="20"/>
          <w:lang w:eastAsia="sk-SK"/>
        </w:rPr>
        <w:t>o dani z príjmov</w:t>
      </w:r>
      <w:r w:rsidRPr="008B1E3F">
        <w:rPr>
          <w:rFonts w:ascii="Tahoma" w:eastAsia="Times New Roman" w:hAnsi="Tahoma" w:cs="Tahoma"/>
          <w:bCs/>
          <w:noProof w:val="0"/>
          <w:szCs w:val="20"/>
          <w:lang w:eastAsia="sk-SK"/>
        </w:rPr>
        <w:t xml:space="preserve"> [37] (samostatné hnuteľné veci, prípadne súbory hnuteľných vecí) je možné rozložiť na jednotlivé oddeliteľné súčasti hmotného majetku, ak vstupná cena každej oddeliteľnej súčasti je vyššia ako 1</w:t>
      </w:r>
      <w:r w:rsidR="00CB6F24" w:rsidRPr="008B1E3F">
        <w:rPr>
          <w:rFonts w:ascii="Tahoma" w:eastAsia="Times New Roman" w:hAnsi="Tahoma" w:cs="Tahoma"/>
          <w:noProof w:val="0"/>
          <w:szCs w:val="20"/>
          <w:lang w:eastAsia="sk-SK"/>
        </w:rPr>
        <w:t> </w:t>
      </w:r>
      <w:r w:rsidRPr="008B1E3F">
        <w:rPr>
          <w:rFonts w:ascii="Tahoma" w:eastAsia="Times New Roman" w:hAnsi="Tahoma" w:cs="Tahoma"/>
          <w:bCs/>
          <w:noProof w:val="0"/>
          <w:szCs w:val="20"/>
          <w:lang w:eastAsia="sk-SK"/>
        </w:rPr>
        <w:t>700</w:t>
      </w:r>
      <w:r w:rsidR="00CB6F24" w:rsidRPr="008B1E3F">
        <w:rPr>
          <w:rFonts w:ascii="Tahoma" w:eastAsia="Times New Roman" w:hAnsi="Tahoma" w:cs="Tahoma"/>
          <w:bCs/>
          <w:noProof w:val="0"/>
          <w:szCs w:val="20"/>
          <w:lang w:eastAsia="sk-SK"/>
        </w:rPr>
        <w:t>,00</w:t>
      </w:r>
      <w:r w:rsidRPr="008B1E3F">
        <w:rPr>
          <w:rFonts w:ascii="Tahoma" w:eastAsia="Times New Roman" w:hAnsi="Tahoma" w:cs="Tahoma"/>
          <w:noProof w:val="0"/>
          <w:szCs w:val="20"/>
          <w:lang w:eastAsia="sk-SK"/>
        </w:rPr>
        <w:t> </w:t>
      </w:r>
      <w:r w:rsidRPr="008B1E3F">
        <w:rPr>
          <w:rFonts w:ascii="Tahoma" w:eastAsia="Times New Roman" w:hAnsi="Tahoma" w:cs="Tahoma"/>
          <w:bCs/>
          <w:noProof w:val="0"/>
          <w:szCs w:val="20"/>
          <w:lang w:eastAsia="sk-SK"/>
        </w:rPr>
        <w:t>Eur. Z hmotného majetku podľa §</w:t>
      </w:r>
      <w:r w:rsidR="007D30F1">
        <w:rPr>
          <w:rFonts w:ascii="Tahoma" w:eastAsia="Times New Roman" w:hAnsi="Tahoma" w:cs="Tahoma"/>
          <w:bCs/>
          <w:noProof w:val="0"/>
          <w:szCs w:val="20"/>
          <w:lang w:eastAsia="sk-SK"/>
        </w:rPr>
        <w:t xml:space="preserve"> </w:t>
      </w:r>
      <w:r w:rsidRPr="008B1E3F">
        <w:rPr>
          <w:rFonts w:ascii="Tahoma" w:eastAsia="Times New Roman" w:hAnsi="Tahoma" w:cs="Tahoma"/>
          <w:bCs/>
          <w:noProof w:val="0"/>
          <w:szCs w:val="20"/>
          <w:lang w:eastAsia="sk-SK"/>
        </w:rPr>
        <w:t xml:space="preserve">22 odsek 2 písm. b) zákona </w:t>
      </w:r>
      <w:r w:rsidRPr="008B1E3F">
        <w:rPr>
          <w:rFonts w:ascii="Tahoma" w:eastAsia="Times New Roman" w:hAnsi="Tahoma" w:cs="Tahoma"/>
          <w:noProof w:val="0"/>
          <w:szCs w:val="20"/>
          <w:lang w:eastAsia="sk-SK"/>
        </w:rPr>
        <w:t>o dani z príjmov</w:t>
      </w:r>
      <w:r w:rsidR="007D30F1">
        <w:rPr>
          <w:rFonts w:ascii="Tahoma" w:eastAsia="Times New Roman" w:hAnsi="Tahoma" w:cs="Tahoma"/>
          <w:bCs/>
          <w:noProof w:val="0"/>
          <w:szCs w:val="20"/>
          <w:lang w:eastAsia="sk-SK"/>
        </w:rPr>
        <w:t xml:space="preserve"> [37] (budovy a iné stavby) </w:t>
      </w:r>
      <w:r w:rsidRPr="008B1E3F">
        <w:rPr>
          <w:rFonts w:ascii="Tahoma" w:eastAsia="Times New Roman" w:hAnsi="Tahoma" w:cs="Tahoma"/>
          <w:bCs/>
          <w:noProof w:val="0"/>
          <w:szCs w:val="20"/>
          <w:lang w:eastAsia="sk-SK"/>
        </w:rPr>
        <w:t xml:space="preserve">je možné vyčleniť na samostatné odpisovanie iba: </w:t>
      </w:r>
    </w:p>
    <w:p w14:paraId="2AC8843A" w14:textId="77777777" w:rsidR="00E63BF4" w:rsidRPr="008B1E3F" w:rsidRDefault="00E63BF4" w:rsidP="007D30F1">
      <w:pPr>
        <w:pStyle w:val="Odsekzoznamu"/>
        <w:numPr>
          <w:ilvl w:val="0"/>
          <w:numId w:val="81"/>
        </w:numPr>
        <w:tabs>
          <w:tab w:val="left" w:pos="426"/>
        </w:tabs>
        <w:overflowPunct w:val="0"/>
        <w:autoSpaceDE w:val="0"/>
        <w:autoSpaceDN w:val="0"/>
        <w:adjustRightInd w:val="0"/>
        <w:spacing w:before="120" w:after="120"/>
        <w:contextualSpacing w:val="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rozvody počítačových sietí,</w:t>
      </w:r>
    </w:p>
    <w:p w14:paraId="698562A9" w14:textId="77777777" w:rsidR="00A001D2" w:rsidRPr="008B1E3F" w:rsidRDefault="00A001D2" w:rsidP="007D30F1">
      <w:pPr>
        <w:pStyle w:val="Odsekzoznamu"/>
        <w:numPr>
          <w:ilvl w:val="0"/>
          <w:numId w:val="81"/>
        </w:numPr>
        <w:tabs>
          <w:tab w:val="left" w:pos="426"/>
        </w:tabs>
        <w:overflowPunct w:val="0"/>
        <w:autoSpaceDE w:val="0"/>
        <w:autoSpaceDN w:val="0"/>
        <w:adjustRightInd w:val="0"/>
        <w:spacing w:before="120" w:after="120"/>
        <w:contextualSpacing w:val="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klimatizačné zariadenia,</w:t>
      </w:r>
    </w:p>
    <w:p w14:paraId="3D26D313" w14:textId="77777777" w:rsidR="00A001D2" w:rsidRPr="008B1E3F" w:rsidRDefault="00A001D2" w:rsidP="007D30F1">
      <w:pPr>
        <w:pStyle w:val="Odsekzoznamu"/>
        <w:numPr>
          <w:ilvl w:val="0"/>
          <w:numId w:val="81"/>
        </w:numPr>
        <w:tabs>
          <w:tab w:val="left" w:pos="426"/>
        </w:tabs>
        <w:overflowPunct w:val="0"/>
        <w:autoSpaceDE w:val="0"/>
        <w:autoSpaceDN w:val="0"/>
        <w:adjustRightInd w:val="0"/>
        <w:spacing w:before="120" w:after="120"/>
        <w:contextualSpacing w:val="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osobné a nákladné výťahy,</w:t>
      </w:r>
    </w:p>
    <w:p w14:paraId="157C460A" w14:textId="77777777" w:rsidR="00A001D2" w:rsidRPr="008B1E3F" w:rsidRDefault="00A001D2" w:rsidP="007D30F1">
      <w:pPr>
        <w:pStyle w:val="Odsekzoznamu"/>
        <w:numPr>
          <w:ilvl w:val="0"/>
          <w:numId w:val="81"/>
        </w:numPr>
        <w:tabs>
          <w:tab w:val="left" w:pos="426"/>
        </w:tabs>
        <w:overflowPunct w:val="0"/>
        <w:autoSpaceDE w:val="0"/>
        <w:autoSpaceDN w:val="0"/>
        <w:adjustRightInd w:val="0"/>
        <w:spacing w:before="120" w:after="120"/>
        <w:contextualSpacing w:val="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eskalátory a pohyblivé schodíky.</w:t>
      </w:r>
    </w:p>
    <w:p w14:paraId="5B97A1B5"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Neobsadené.</w:t>
      </w:r>
    </w:p>
    <w:p w14:paraId="63237FCF" w14:textId="77777777" w:rsidR="00E63BF4"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8B1E3F">
        <w:rPr>
          <w:rFonts w:ascii="Tahoma" w:eastAsia="Times New Roman" w:hAnsi="Tahoma" w:cs="Tahoma"/>
          <w:bCs/>
          <w:noProof w:val="0"/>
          <w:szCs w:val="20"/>
          <w:lang w:eastAsia="sk-SK"/>
        </w:rPr>
        <w:t>Neobsadené.</w:t>
      </w:r>
    </w:p>
    <w:p w14:paraId="63EB06FB" w14:textId="77777777" w:rsidR="00A001D2"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8B1E3F">
        <w:rPr>
          <w:rFonts w:ascii="Tahoma" w:hAnsi="Tahoma" w:cs="Tahoma"/>
          <w:b/>
          <w:noProof w:val="0"/>
          <w:sz w:val="24"/>
          <w:szCs w:val="24"/>
          <w:lang w:eastAsia="sk-SK"/>
        </w:rPr>
        <w:t>III.8. Rekonštrukcie</w:t>
      </w:r>
    </w:p>
    <w:p w14:paraId="4A77C2C5"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bookmarkStart w:id="14" w:name="OLE_LINK3"/>
      <w:bookmarkStart w:id="15" w:name="OLE_LINK4"/>
      <w:r w:rsidRPr="008B1E3F">
        <w:rPr>
          <w:rFonts w:ascii="Tahoma" w:eastAsia="Times New Roman" w:hAnsi="Tahoma" w:cs="Tahoma"/>
          <w:noProof w:val="0"/>
          <w:lang w:eastAsia="sk-SK"/>
        </w:rPr>
        <w:t xml:space="preserve">V zmysle medzinárodných účtovných štandardov a §29 zákona </w:t>
      </w:r>
      <w:r w:rsidRPr="008B1E3F">
        <w:rPr>
          <w:rFonts w:ascii="Tahoma" w:eastAsia="Times New Roman" w:hAnsi="Tahoma" w:cs="Tahoma"/>
          <w:noProof w:val="0"/>
          <w:szCs w:val="20"/>
          <w:lang w:eastAsia="sk-SK"/>
        </w:rPr>
        <w:t>o dani z príjmov</w:t>
      </w:r>
      <w:r w:rsidRPr="008B1E3F">
        <w:rPr>
          <w:rFonts w:ascii="Tahoma" w:eastAsia="Times New Roman" w:hAnsi="Tahoma" w:cs="Tahoma"/>
          <w:noProof w:val="0"/>
          <w:lang w:eastAsia="sk-SK"/>
        </w:rPr>
        <w:t xml:space="preserve"> [37] </w:t>
      </w:r>
      <w:bookmarkEnd w:id="14"/>
      <w:bookmarkEnd w:id="15"/>
      <w:r w:rsidRPr="008B1E3F">
        <w:rPr>
          <w:rFonts w:ascii="Tahoma" w:eastAsia="Times New Roman" w:hAnsi="Tahoma" w:cs="Tahoma"/>
          <w:noProof w:val="0"/>
          <w:lang w:eastAsia="sk-SK"/>
        </w:rPr>
        <w:br/>
      </w:r>
      <w:r w:rsidRPr="008B1E3F">
        <w:rPr>
          <w:rFonts w:ascii="Tahoma" w:eastAsia="Times New Roman" w:hAnsi="Tahoma" w:cs="Tahoma"/>
          <w:noProof w:val="0"/>
          <w:lang w:eastAsia="sk-SK"/>
        </w:rPr>
        <w:lastRenderedPageBreak/>
        <w:t xml:space="preserve">sa rekonštrukciou rozumejú také zásahy do hmotného majetku, ktoré majú za následok zmenu jeho účelu použitia, kvalitatívnu zmenu jeho výkonnosti alebo technických parametrov. </w:t>
      </w:r>
    </w:p>
    <w:p w14:paraId="6F77D582"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Za zmenu technických parametrov nemožno považovať zámenu použitého materiálu pri dodržaní jeho porovnateľných vlastností (napr. výmena zvrškového materiálu za rovnaký druh, výmena priecestnej konštrukcie za rovnaký typ priecestnej konštrukcie, výmena zariadení zabezpečovacej oznamovacej techniky, elektrotechniky za rovnaké prvky atď.). </w:t>
      </w:r>
    </w:p>
    <w:p w14:paraId="6346C32D"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2CBA855E"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Neobsadené. </w:t>
      </w:r>
    </w:p>
    <w:p w14:paraId="0A9B2FD5" w14:textId="77777777" w:rsidR="00A001D2"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8B1E3F">
        <w:rPr>
          <w:rFonts w:ascii="Tahoma" w:hAnsi="Tahoma" w:cs="Tahoma"/>
          <w:b/>
          <w:noProof w:val="0"/>
          <w:sz w:val="24"/>
          <w:szCs w:val="24"/>
          <w:lang w:eastAsia="sk-SK"/>
        </w:rPr>
        <w:t>III.9. Modernizácia</w:t>
      </w:r>
    </w:p>
    <w:p w14:paraId="7E86B932" w14:textId="533898EC"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V</w:t>
      </w:r>
      <w:r w:rsidRPr="008B1E3F">
        <w:rPr>
          <w:rFonts w:ascii="Tahoma" w:eastAsia="Times New Roman" w:hAnsi="Tahoma" w:cs="Tahoma"/>
          <w:noProof w:val="0"/>
          <w:lang w:eastAsia="sk-SK"/>
        </w:rPr>
        <w:t> zmysle</w:t>
      </w:r>
      <w:r w:rsidRPr="008B1E3F">
        <w:rPr>
          <w:rFonts w:ascii="Tahoma" w:eastAsia="Times New Roman" w:hAnsi="Tahoma" w:cs="Tahoma"/>
          <w:noProof w:val="0"/>
          <w:szCs w:val="20"/>
          <w:lang w:eastAsia="sk-SK"/>
        </w:rPr>
        <w:t xml:space="preserve"> medzinárodných účtovných štandardov a</w:t>
      </w:r>
      <w:r w:rsidRPr="008B1E3F">
        <w:rPr>
          <w:rFonts w:ascii="Tahoma" w:eastAsia="Times New Roman" w:hAnsi="Tahoma" w:cs="Tahoma"/>
          <w:noProof w:val="0"/>
          <w:lang w:eastAsia="sk-SK"/>
        </w:rPr>
        <w:t xml:space="preserve"> §</w:t>
      </w:r>
      <w:r w:rsidR="007D30F1">
        <w:rPr>
          <w:rFonts w:ascii="Tahoma" w:eastAsia="Times New Roman" w:hAnsi="Tahoma" w:cs="Tahoma"/>
          <w:noProof w:val="0"/>
          <w:lang w:eastAsia="sk-SK"/>
        </w:rPr>
        <w:t xml:space="preserve"> </w:t>
      </w:r>
      <w:r w:rsidRPr="008B1E3F">
        <w:rPr>
          <w:rFonts w:ascii="Tahoma" w:eastAsia="Times New Roman" w:hAnsi="Tahoma" w:cs="Tahoma"/>
          <w:noProof w:val="0"/>
          <w:lang w:eastAsia="sk-SK"/>
        </w:rPr>
        <w:t xml:space="preserve">29 zákona </w:t>
      </w:r>
      <w:r w:rsidRPr="008B1E3F">
        <w:rPr>
          <w:rFonts w:ascii="Tahoma" w:eastAsia="Times New Roman" w:hAnsi="Tahoma" w:cs="Tahoma"/>
          <w:noProof w:val="0"/>
          <w:szCs w:val="20"/>
          <w:lang w:eastAsia="sk-SK"/>
        </w:rPr>
        <w:t>o dani z príjmov</w:t>
      </w:r>
      <w:r w:rsidRPr="008B1E3F">
        <w:rPr>
          <w:rFonts w:ascii="Tahoma" w:eastAsia="Times New Roman" w:hAnsi="Tahoma" w:cs="Tahoma"/>
          <w:noProof w:val="0"/>
          <w:lang w:eastAsia="sk-SK"/>
        </w:rPr>
        <w:t xml:space="preserve"> [37] </w:t>
      </w:r>
      <w:r w:rsidRPr="008B1E3F">
        <w:rPr>
          <w:rFonts w:ascii="Tahoma" w:eastAsia="Times New Roman" w:hAnsi="Tahoma" w:cs="Tahoma"/>
          <w:noProof w:val="0"/>
          <w:lang w:eastAsia="sk-SK"/>
        </w:rPr>
        <w:br/>
      </w:r>
      <w:r w:rsidRPr="008B1E3F">
        <w:rPr>
          <w:rFonts w:ascii="Tahoma" w:eastAsia="Times New Roman" w:hAnsi="Tahoma" w:cs="Tahoma"/>
          <w:noProof w:val="0"/>
          <w:szCs w:val="20"/>
          <w:lang w:eastAsia="sk-SK"/>
        </w:rPr>
        <w:t>sa modernizáciou rozumie rozšírenie vybavenosti alebo použiteľnosti</w:t>
      </w:r>
      <w:r w:rsidR="007D30F1">
        <w:rPr>
          <w:rFonts w:ascii="Tahoma" w:eastAsia="Times New Roman" w:hAnsi="Tahoma" w:cs="Tahoma"/>
          <w:noProof w:val="0"/>
          <w:szCs w:val="20"/>
          <w:lang w:eastAsia="sk-SK"/>
        </w:rPr>
        <w:t xml:space="preserve"> hmotného a nehmotného majetku </w:t>
      </w:r>
      <w:r w:rsidRPr="008B1E3F">
        <w:rPr>
          <w:rFonts w:ascii="Tahoma" w:eastAsia="Times New Roman" w:hAnsi="Tahoma" w:cs="Tahoma"/>
          <w:noProof w:val="0"/>
          <w:szCs w:val="20"/>
          <w:lang w:eastAsia="sk-SK"/>
        </w:rPr>
        <w:t>o také súčasti, ktoré pôvodný majetok neobsahoval, pričom tvoria</w:t>
      </w:r>
      <w:r w:rsidR="007D30F1">
        <w:rPr>
          <w:rFonts w:ascii="Tahoma" w:eastAsia="Times New Roman" w:hAnsi="Tahoma" w:cs="Tahoma"/>
          <w:noProof w:val="0"/>
          <w:szCs w:val="20"/>
          <w:lang w:eastAsia="sk-SK"/>
        </w:rPr>
        <w:t xml:space="preserve"> neoddeliteľnú súčasť majetku. </w:t>
      </w:r>
      <w:r w:rsidRPr="008B1E3F">
        <w:rPr>
          <w:rFonts w:ascii="Tahoma" w:eastAsia="Times New Roman" w:hAnsi="Tahoma" w:cs="Tahoma"/>
          <w:noProof w:val="0"/>
          <w:szCs w:val="20"/>
          <w:lang w:eastAsia="sk-SK"/>
        </w:rPr>
        <w:t xml:space="preserve">Za neoddeliteľnú súčasť majetku sa považujú samostatné veci, ktoré </w:t>
      </w:r>
      <w:r w:rsidR="007D30F1">
        <w:rPr>
          <w:rFonts w:ascii="Tahoma" w:eastAsia="Times New Roman" w:hAnsi="Tahoma" w:cs="Tahoma"/>
          <w:noProof w:val="0"/>
          <w:szCs w:val="20"/>
          <w:lang w:eastAsia="sk-SK"/>
        </w:rPr>
        <w:t xml:space="preserve">sú určené na spoločné použitie </w:t>
      </w:r>
      <w:r w:rsidRPr="008B1E3F">
        <w:rPr>
          <w:rFonts w:ascii="Tahoma" w:eastAsia="Times New Roman" w:hAnsi="Tahoma" w:cs="Tahoma"/>
          <w:noProof w:val="0"/>
          <w:szCs w:val="20"/>
          <w:lang w:eastAsia="sk-SK"/>
        </w:rPr>
        <w:t>s hlavnou vecou a spolu s ňou tvoria jeden majetkový celok.</w:t>
      </w:r>
    </w:p>
    <w:p w14:paraId="117BA38F" w14:textId="77777777" w:rsidR="00A001D2" w:rsidRPr="008B1E3F" w:rsidRDefault="00A001D2" w:rsidP="007D30F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r w:rsidRPr="008B1E3F">
        <w:rPr>
          <w:rFonts w:ascii="Tahoma" w:eastAsia="Times New Roman" w:hAnsi="Tahoma" w:cs="Tahoma"/>
          <w:noProof w:val="0"/>
          <w:szCs w:val="20"/>
          <w:lang w:eastAsia="sk-SK"/>
        </w:rPr>
        <w:t>.</w:t>
      </w:r>
    </w:p>
    <w:p w14:paraId="4F3E6A1C" w14:textId="77777777" w:rsidR="00A001D2" w:rsidRPr="008B1E3F" w:rsidRDefault="00A001D2" w:rsidP="00514597">
      <w:pPr>
        <w:pStyle w:val="Zkladntext"/>
        <w:numPr>
          <w:ilvl w:val="0"/>
          <w:numId w:val="3"/>
        </w:numPr>
        <w:tabs>
          <w:tab w:val="left" w:pos="426"/>
        </w:tabs>
        <w:overflowPunct w:val="0"/>
        <w:autoSpaceDE w:val="0"/>
        <w:autoSpaceDN w:val="0"/>
        <w:adjustRightInd w:val="0"/>
        <w:spacing w:before="120" w:line="240" w:lineRule="atLeast"/>
        <w:ind w:left="0" w:firstLine="0"/>
        <w:contextualSpacing/>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Neobsadené.</w:t>
      </w:r>
    </w:p>
    <w:p w14:paraId="38C2D1B0" w14:textId="77777777" w:rsidR="00516765" w:rsidRDefault="00516765">
      <w:pPr>
        <w:rPr>
          <w:rFonts w:ascii="Tahoma" w:hAnsi="Tahoma" w:cs="Tahoma"/>
          <w:b/>
          <w:noProof w:val="0"/>
          <w:sz w:val="24"/>
          <w:szCs w:val="24"/>
          <w:lang w:eastAsia="sk-SK"/>
        </w:rPr>
      </w:pPr>
      <w:r>
        <w:rPr>
          <w:rFonts w:ascii="Tahoma" w:hAnsi="Tahoma" w:cs="Tahoma"/>
          <w:b/>
          <w:noProof w:val="0"/>
          <w:sz w:val="24"/>
          <w:szCs w:val="24"/>
          <w:lang w:eastAsia="sk-SK"/>
        </w:rPr>
        <w:br w:type="page"/>
      </w:r>
    </w:p>
    <w:p w14:paraId="287980C0" w14:textId="6D9CF07D" w:rsidR="00A001D2"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8B1E3F">
        <w:rPr>
          <w:rFonts w:ascii="Tahoma" w:hAnsi="Tahoma" w:cs="Tahoma"/>
          <w:b/>
          <w:noProof w:val="0"/>
          <w:sz w:val="24"/>
          <w:szCs w:val="24"/>
          <w:lang w:eastAsia="sk-SK"/>
        </w:rPr>
        <w:lastRenderedPageBreak/>
        <w:t>III.10. Stroje a zariadenia nezahrnuté do rozpočtu stavieb</w:t>
      </w:r>
    </w:p>
    <w:p w14:paraId="584D11A7" w14:textId="77777777" w:rsidR="00F07718" w:rsidRPr="008B1E3F" w:rsidRDefault="00A001D2" w:rsidP="00516765">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Pod pojmom SZNR sa rozumejú stroje a zariadenia nezahrnuté do rozpočtu, ktoré majú  samostatné technicko-ekonomické určenie, ktorých vstupná cena je vyššia ako 1</w:t>
      </w:r>
      <w:r w:rsidR="00CB6F24" w:rsidRPr="008B1E3F">
        <w:rPr>
          <w:rFonts w:ascii="Tahoma" w:eastAsia="Times New Roman" w:hAnsi="Tahoma" w:cs="Tahoma"/>
          <w:noProof w:val="0"/>
          <w:szCs w:val="20"/>
          <w:lang w:eastAsia="sk-SK"/>
        </w:rPr>
        <w:t> </w:t>
      </w:r>
      <w:r w:rsidRPr="008B1E3F">
        <w:rPr>
          <w:rFonts w:ascii="Tahoma" w:eastAsia="Times New Roman" w:hAnsi="Tahoma" w:cs="Tahoma"/>
          <w:noProof w:val="0"/>
          <w:szCs w:val="20"/>
          <w:lang w:eastAsia="sk-SK"/>
        </w:rPr>
        <w:t>700</w:t>
      </w:r>
      <w:r w:rsidR="00CB6F24" w:rsidRPr="008B1E3F">
        <w:rPr>
          <w:rFonts w:ascii="Tahoma" w:eastAsia="Times New Roman" w:hAnsi="Tahoma" w:cs="Tahoma"/>
          <w:noProof w:val="0"/>
          <w:szCs w:val="20"/>
          <w:lang w:eastAsia="sk-SK"/>
        </w:rPr>
        <w:t>,00</w:t>
      </w:r>
      <w:r w:rsidRPr="008B1E3F">
        <w:rPr>
          <w:rFonts w:ascii="Tahoma" w:eastAsia="Times New Roman" w:hAnsi="Tahoma" w:cs="Tahoma"/>
          <w:noProof w:val="0"/>
          <w:szCs w:val="20"/>
          <w:lang w:eastAsia="sk-SK"/>
        </w:rPr>
        <w:t xml:space="preserve"> Eur a prevádzkovo technické funkcie dlhšie ako jeden rok.</w:t>
      </w:r>
    </w:p>
    <w:p w14:paraId="0034E5C6" w14:textId="77777777" w:rsidR="00A001D2" w:rsidRPr="008B1E3F" w:rsidRDefault="00A001D2" w:rsidP="00516765">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Stroje</w:t>
      </w:r>
      <w:r w:rsidRPr="008B1E3F">
        <w:rPr>
          <w:rFonts w:ascii="Tahoma" w:eastAsia="Times New Roman" w:hAnsi="Tahoma" w:cs="Tahoma"/>
          <w:noProof w:val="0"/>
          <w:szCs w:val="20"/>
          <w:lang w:eastAsia="sk-SK"/>
        </w:rPr>
        <w:t xml:space="preserve"> a zariadenia nezahrnuté do rozpočtu stavieb sú:</w:t>
      </w:r>
    </w:p>
    <w:p w14:paraId="085F8BD7" w14:textId="3BA03D3A" w:rsidR="00A001D2" w:rsidRPr="008B1E3F" w:rsidRDefault="00A001D2" w:rsidP="00516765">
      <w:pPr>
        <w:numPr>
          <w:ilvl w:val="0"/>
          <w:numId w:val="10"/>
        </w:numPr>
        <w:overflowPunct w:val="0"/>
        <w:autoSpaceDE w:val="0"/>
        <w:autoSpaceDN w:val="0"/>
        <w:adjustRightInd w:val="0"/>
        <w:spacing w:before="120" w:after="120"/>
        <w:ind w:left="993" w:hanging="426"/>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stroje a zariadenia, ktoré môžu byť uvedené do prevádzky bez  stavebných a montážnych prác </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stavebné stroje, dopravné  prostriedky</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w:t>
      </w:r>
    </w:p>
    <w:p w14:paraId="54845F58" w14:textId="30DA4123" w:rsidR="00A001D2" w:rsidRPr="008B1E3F" w:rsidRDefault="00A001D2" w:rsidP="00516765">
      <w:pPr>
        <w:numPr>
          <w:ilvl w:val="0"/>
          <w:numId w:val="10"/>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stroje a zariadenia, vrátane potrebných stavebných a mont</w:t>
      </w:r>
      <w:r w:rsidR="00516765">
        <w:rPr>
          <w:rFonts w:ascii="Tahoma" w:eastAsia="Times New Roman" w:hAnsi="Tahoma" w:cs="Tahoma"/>
          <w:noProof w:val="0"/>
          <w:szCs w:val="20"/>
          <w:lang w:eastAsia="sk-SK"/>
        </w:rPr>
        <w:t xml:space="preserve">ážnych  prác, ktorých uvedenie </w:t>
      </w:r>
      <w:r w:rsidRPr="008B1E3F">
        <w:rPr>
          <w:rFonts w:ascii="Tahoma" w:eastAsia="Times New Roman" w:hAnsi="Tahoma" w:cs="Tahoma"/>
          <w:noProof w:val="0"/>
          <w:szCs w:val="20"/>
          <w:lang w:eastAsia="sk-SK"/>
        </w:rPr>
        <w:t>do prevádzky:</w:t>
      </w:r>
    </w:p>
    <w:p w14:paraId="754A8993" w14:textId="22FA7210" w:rsidR="00A001D2" w:rsidRPr="008B1E3F" w:rsidRDefault="00A001D2" w:rsidP="00516765">
      <w:pPr>
        <w:numPr>
          <w:ilvl w:val="0"/>
          <w:numId w:val="9"/>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nevyžaduje uskutočnenie zmien v konštrukcii objektov </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budov</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 ktorým sú dotknuté statické pomery objektov, napr. vybudovania nových základov pre stroje,</w:t>
      </w:r>
    </w:p>
    <w:p w14:paraId="478CBC6C" w14:textId="455FB182" w:rsidR="00A001D2" w:rsidRPr="008B1E3F" w:rsidRDefault="00A001D2" w:rsidP="00516765">
      <w:pPr>
        <w:numPr>
          <w:ilvl w:val="0"/>
          <w:numId w:val="9"/>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nezhoršia sa súčasné základné podmienky prostredia </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napr. exhalácie, znečisťovania vôd, hlučnosť, osvetlenie</w:t>
      </w:r>
      <w:r w:rsidR="00516765">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 xml:space="preserve"> v prevádzke.</w:t>
      </w:r>
    </w:p>
    <w:p w14:paraId="7D2543FD" w14:textId="77777777" w:rsidR="00A001D2" w:rsidRPr="008B1E3F" w:rsidRDefault="00A001D2" w:rsidP="00516765">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V </w:t>
      </w:r>
      <w:r w:rsidRPr="008B1E3F">
        <w:rPr>
          <w:rFonts w:ascii="Tahoma" w:eastAsia="Times New Roman" w:hAnsi="Tahoma" w:cs="Tahoma"/>
          <w:noProof w:val="0"/>
          <w:lang w:eastAsia="sk-SK"/>
        </w:rPr>
        <w:t>rámci</w:t>
      </w:r>
      <w:r w:rsidRPr="008B1E3F">
        <w:rPr>
          <w:rFonts w:ascii="Tahoma" w:eastAsia="Times New Roman" w:hAnsi="Tahoma" w:cs="Tahoma"/>
          <w:noProof w:val="0"/>
          <w:szCs w:val="20"/>
          <w:lang w:eastAsia="sk-SK"/>
        </w:rPr>
        <w:t xml:space="preserve"> SZNR sa na ŽSR obstarávajú najmä:</w:t>
      </w:r>
    </w:p>
    <w:p w14:paraId="19AE2910"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všetky zariadenia výpočtovej techniky – servery, PC, terminály, tlačiarne, ďalšie prídavné zariadenia, (nové zariadenia, dopĺňané a rekonštruované existujúce zariadenia), podporujúce zavádzanie IT na ŽSR,</w:t>
      </w:r>
    </w:p>
    <w:p w14:paraId="496A10DF"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oznamovacie zariadenia (zariadenia sietí WAN, LAN, sieťovej ochrany dát, SDH systémy, PBX, GSM, GSM-R, rádiové siete),</w:t>
      </w:r>
    </w:p>
    <w:p w14:paraId="05160E7C"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reprografické zariadenia,  </w:t>
      </w:r>
    </w:p>
    <w:p w14:paraId="3A366BDC"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koľajové vozidlá pre rozhodujúce opravárenské práce ŽSR, ich rekonštrukcie </w:t>
      </w:r>
      <w:r w:rsidRPr="008B1E3F">
        <w:rPr>
          <w:rFonts w:ascii="Tahoma" w:eastAsia="Times New Roman" w:hAnsi="Tahoma" w:cs="Tahoma"/>
          <w:noProof w:val="0"/>
          <w:szCs w:val="20"/>
          <w:lang w:eastAsia="sk-SK"/>
        </w:rPr>
        <w:br/>
        <w:t>a modernizácie,</w:t>
      </w:r>
    </w:p>
    <w:p w14:paraId="54D4B555"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koľajové ubytovacie vozidlá pre stavebné a montážne vlaky,</w:t>
      </w:r>
    </w:p>
    <w:p w14:paraId="7F3D529F" w14:textId="77777777" w:rsidR="00A001D2" w:rsidRPr="008B1E3F" w:rsidRDefault="00A001D2" w:rsidP="00516765">
      <w:pPr>
        <w:numPr>
          <w:ilvl w:val="0"/>
          <w:numId w:val="11"/>
        </w:numPr>
        <w:tabs>
          <w:tab w:val="left" w:pos="426"/>
        </w:tabs>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drobná mechanizácia, </w:t>
      </w:r>
    </w:p>
    <w:p w14:paraId="6E97884F" w14:textId="4284EE72"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zariadenia pre diagnostiku, automatizáciu a elektrotechniku </w:t>
      </w:r>
      <w:r w:rsidR="00921C5E">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meracie a</w:t>
      </w:r>
      <w:r w:rsidR="00921C5E">
        <w:rPr>
          <w:rFonts w:ascii="Tahoma" w:eastAsia="Times New Roman" w:hAnsi="Tahoma" w:cs="Tahoma"/>
          <w:noProof w:val="0"/>
          <w:szCs w:val="20"/>
          <w:lang w:eastAsia="sk-SK"/>
        </w:rPr>
        <w:t> </w:t>
      </w:r>
      <w:r w:rsidRPr="008B1E3F">
        <w:rPr>
          <w:rFonts w:ascii="Tahoma" w:eastAsia="Times New Roman" w:hAnsi="Tahoma" w:cs="Tahoma"/>
          <w:noProof w:val="0"/>
          <w:szCs w:val="20"/>
          <w:lang w:eastAsia="sk-SK"/>
        </w:rPr>
        <w:t>pod</w:t>
      </w:r>
      <w:r w:rsidR="00921C5E">
        <w:rPr>
          <w:rFonts w:ascii="Tahoma" w:eastAsia="Times New Roman" w:hAnsi="Tahoma" w:cs="Tahoma"/>
          <w:noProof w:val="0"/>
          <w:szCs w:val="20"/>
          <w:lang w:eastAsia="sk-SK"/>
        </w:rPr>
        <w:t xml:space="preserve">obné </w:t>
      </w:r>
      <w:r w:rsidRPr="008B1E3F">
        <w:rPr>
          <w:rFonts w:ascii="Tahoma" w:eastAsia="Times New Roman" w:hAnsi="Tahoma" w:cs="Tahoma"/>
          <w:noProof w:val="0"/>
          <w:szCs w:val="20"/>
          <w:lang w:eastAsia="sk-SK"/>
        </w:rPr>
        <w:t>zariadenia</w:t>
      </w:r>
      <w:r w:rsidR="00921C5E">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w:t>
      </w:r>
    </w:p>
    <w:p w14:paraId="465523ED"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cestné motorové vozidlá,</w:t>
      </w:r>
    </w:p>
    <w:p w14:paraId="4B502439"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stroje a zariadenia pre stavebné, zemné a cestné práce,</w:t>
      </w:r>
    </w:p>
    <w:p w14:paraId="5C8A727A"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prístroje pre automatickú reguláciu a riadenie,</w:t>
      </w:r>
    </w:p>
    <w:p w14:paraId="46568F02"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SZNR na riešenie úloh výskumnej a obdobnej činnosti,</w:t>
      </w:r>
    </w:p>
    <w:p w14:paraId="01B90DA8" w14:textId="77777777" w:rsidR="00A001D2" w:rsidRPr="008B1E3F" w:rsidRDefault="00A001D2" w:rsidP="00516765">
      <w:pPr>
        <w:numPr>
          <w:ilvl w:val="0"/>
          <w:numId w:val="11"/>
        </w:numPr>
        <w:overflowPunct w:val="0"/>
        <w:autoSpaceDE w:val="0"/>
        <w:autoSpaceDN w:val="0"/>
        <w:adjustRightInd w:val="0"/>
        <w:spacing w:before="120" w:after="120"/>
        <w:ind w:left="993" w:hanging="426"/>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SZNR charakteru IHM.</w:t>
      </w:r>
    </w:p>
    <w:p w14:paraId="334D95E9" w14:textId="77777777" w:rsidR="00A001D2" w:rsidRPr="008B1E3F" w:rsidRDefault="00A001D2" w:rsidP="00516765">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t>Neobsadené</w:t>
      </w:r>
      <w:r w:rsidRPr="008B1E3F">
        <w:rPr>
          <w:rFonts w:ascii="Tahoma" w:eastAsia="Times New Roman" w:hAnsi="Tahoma" w:cs="Tahoma"/>
          <w:noProof w:val="0"/>
          <w:szCs w:val="20"/>
          <w:lang w:eastAsia="sk-SK"/>
        </w:rPr>
        <w:t>.</w:t>
      </w:r>
    </w:p>
    <w:p w14:paraId="427CE81C" w14:textId="77777777" w:rsidR="00A001D2" w:rsidRPr="008B1E3F" w:rsidRDefault="00A001D2" w:rsidP="00516765">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lastRenderedPageBreak/>
        <w:t>Neobsadené.</w:t>
      </w:r>
    </w:p>
    <w:p w14:paraId="1463C2F8" w14:textId="77777777" w:rsidR="00516765" w:rsidRDefault="00516765">
      <w:pPr>
        <w:rPr>
          <w:rFonts w:ascii="Tahoma" w:hAnsi="Tahoma" w:cs="Tahoma"/>
          <w:b/>
          <w:noProof w:val="0"/>
          <w:sz w:val="24"/>
          <w:szCs w:val="24"/>
          <w:lang w:eastAsia="sk-SK"/>
        </w:rPr>
      </w:pPr>
      <w:r>
        <w:rPr>
          <w:rFonts w:ascii="Tahoma" w:hAnsi="Tahoma" w:cs="Tahoma"/>
          <w:b/>
          <w:noProof w:val="0"/>
          <w:sz w:val="24"/>
          <w:szCs w:val="24"/>
          <w:lang w:eastAsia="sk-SK"/>
        </w:rPr>
        <w:br w:type="page"/>
      </w:r>
    </w:p>
    <w:p w14:paraId="4CE14A32" w14:textId="4FF854B0" w:rsidR="00A001D2" w:rsidRPr="008B1E3F" w:rsidRDefault="00A001D2" w:rsidP="00514597">
      <w:pPr>
        <w:spacing w:before="120" w:after="120" w:line="240" w:lineRule="atLeast"/>
        <w:contextualSpacing/>
        <w:jc w:val="center"/>
        <w:rPr>
          <w:rFonts w:ascii="Tahoma" w:hAnsi="Tahoma" w:cs="Tahoma"/>
          <w:b/>
          <w:noProof w:val="0"/>
          <w:sz w:val="24"/>
          <w:szCs w:val="24"/>
          <w:lang w:eastAsia="sk-SK"/>
        </w:rPr>
      </w:pPr>
      <w:r w:rsidRPr="008B1E3F">
        <w:rPr>
          <w:rFonts w:ascii="Tahoma" w:hAnsi="Tahoma" w:cs="Tahoma"/>
          <w:b/>
          <w:noProof w:val="0"/>
          <w:sz w:val="24"/>
          <w:szCs w:val="24"/>
          <w:lang w:eastAsia="sk-SK"/>
        </w:rPr>
        <w:lastRenderedPageBreak/>
        <w:t>III.11. Verejná práca</w:t>
      </w:r>
    </w:p>
    <w:p w14:paraId="79E839B3" w14:textId="77777777" w:rsidR="00E63BF4" w:rsidRPr="008B1E3F" w:rsidRDefault="00A001D2"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Zákon o verejných prácach [4] upravuje podmienky na prípravu verejných prác, ich posudzovanie, kvalitu, hodnotenie a vykonávanie štátneho dozoru nad verejnými prácami.</w:t>
      </w:r>
    </w:p>
    <w:p w14:paraId="5CFA8A8D" w14:textId="77777777" w:rsidR="00A001D2" w:rsidRPr="008B1E3F" w:rsidRDefault="00A001D2"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 xml:space="preserve">Pre </w:t>
      </w:r>
      <w:r w:rsidRPr="008B1E3F">
        <w:rPr>
          <w:rFonts w:ascii="Tahoma" w:eastAsia="Times New Roman" w:hAnsi="Tahoma" w:cs="Tahoma"/>
          <w:noProof w:val="0"/>
          <w:lang w:eastAsia="sk-SK"/>
        </w:rPr>
        <w:t>účely</w:t>
      </w:r>
      <w:r w:rsidRPr="008B1E3F">
        <w:rPr>
          <w:rFonts w:ascii="Tahoma" w:eastAsia="Times New Roman" w:hAnsi="Tahoma" w:cs="Tahoma"/>
          <w:noProof w:val="0"/>
          <w:szCs w:val="20"/>
          <w:lang w:eastAsia="sk-SK"/>
        </w:rPr>
        <w:t xml:space="preserve"> tohto metodického pokynu v zmysle zákona </w:t>
      </w:r>
    </w:p>
    <w:p w14:paraId="17E005A7" w14:textId="77777777" w:rsidR="00921C5E" w:rsidRDefault="00A001D2" w:rsidP="00921C5E">
      <w:pPr>
        <w:overflowPunct w:val="0"/>
        <w:autoSpaceDE w:val="0"/>
        <w:autoSpaceDN w:val="0"/>
        <w:adjustRightInd w:val="0"/>
        <w:spacing w:before="120" w:after="120"/>
        <w:ind w:left="709" w:hanging="283"/>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a)</w:t>
      </w:r>
      <w:r w:rsidRPr="008B1E3F">
        <w:rPr>
          <w:rFonts w:ascii="Tahoma" w:eastAsia="Times New Roman" w:hAnsi="Tahoma" w:cs="Tahoma"/>
          <w:noProof w:val="0"/>
          <w:lang w:eastAsia="sk-SK"/>
        </w:rPr>
        <w:tab/>
        <w:t>verejnou prácou je:</w:t>
      </w:r>
      <w:r w:rsidRPr="008B1E3F">
        <w:rPr>
          <w:rFonts w:ascii="Tahoma" w:eastAsia="Times New Roman" w:hAnsi="Tahoma" w:cs="Tahoma"/>
          <w:noProof w:val="0"/>
          <w:lang w:eastAsia="sk-SK"/>
        </w:rPr>
        <w:br/>
        <w:t xml:space="preserve">1. činnosť na prípravu a uskutočňovanie stavby, alebo zmeny dokončenej stavby financovaná celkom, alebo sčasti z verejných investícií, </w:t>
      </w:r>
    </w:p>
    <w:p w14:paraId="12A22D40" w14:textId="1ED17FEA" w:rsidR="00A001D2" w:rsidRPr="008B1E3F" w:rsidRDefault="00A001D2" w:rsidP="00921C5E">
      <w:pPr>
        <w:overflowPunct w:val="0"/>
        <w:autoSpaceDE w:val="0"/>
        <w:autoSpaceDN w:val="0"/>
        <w:adjustRightInd w:val="0"/>
        <w:spacing w:before="120" w:after="120"/>
        <w:ind w:left="709"/>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2. stavba financovaná celkom, alebo sčasti z verejných investícií, </w:t>
      </w:r>
    </w:p>
    <w:p w14:paraId="72AEA48C" w14:textId="77777777"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b) </w:t>
      </w:r>
      <w:r w:rsidRPr="008B1E3F">
        <w:rPr>
          <w:rFonts w:ascii="Tahoma" w:eastAsia="Times New Roman" w:hAnsi="Tahoma" w:cs="Tahoma"/>
          <w:noProof w:val="0"/>
          <w:lang w:eastAsia="sk-SK"/>
        </w:rPr>
        <w:tab/>
        <w:t xml:space="preserve">verejnou investíciou - sú finančné prostriedky zo štátneho rozpočtu, štátnych účelových fondov, z rozpočtu Európskej únie, z rozpočtov vyšších územných celkov, z úverov, za ktoré ručí štát; za verejné investície sa považujú aj vlastné prostriedky obce, ak obec požiada </w:t>
      </w:r>
      <w:r w:rsidRPr="008B1E3F">
        <w:rPr>
          <w:rFonts w:ascii="Tahoma" w:eastAsia="Times New Roman" w:hAnsi="Tahoma" w:cs="Tahoma"/>
          <w:noProof w:val="0"/>
          <w:lang w:eastAsia="sk-SK"/>
        </w:rPr>
        <w:br/>
        <w:t xml:space="preserve">o zaradenie stavby financovanej z takých prostriedkov do rozvojového programu kraja, </w:t>
      </w:r>
    </w:p>
    <w:p w14:paraId="30EB86D2" w14:textId="11D8393C"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c) </w:t>
      </w:r>
      <w:r w:rsidRPr="008B1E3F">
        <w:rPr>
          <w:rFonts w:ascii="Tahoma" w:eastAsia="Times New Roman" w:hAnsi="Tahoma" w:cs="Tahoma"/>
          <w:noProof w:val="0"/>
          <w:lang w:eastAsia="sk-SK"/>
        </w:rPr>
        <w:tab/>
      </w:r>
      <w:r w:rsidR="0098173E" w:rsidRPr="008B1E3F">
        <w:rPr>
          <w:rFonts w:ascii="Tahoma" w:eastAsia="Times New Roman" w:hAnsi="Tahoma" w:cs="Tahoma"/>
          <w:noProof w:val="0"/>
          <w:lang w:eastAsia="sk-SK"/>
        </w:rPr>
        <w:t>zámer</w:t>
      </w:r>
      <w:r w:rsidRPr="008B1E3F">
        <w:rPr>
          <w:rFonts w:ascii="Tahoma" w:eastAsia="Times New Roman" w:hAnsi="Tahoma" w:cs="Tahoma"/>
          <w:noProof w:val="0"/>
          <w:lang w:eastAsia="sk-SK"/>
        </w:rPr>
        <w:t xml:space="preserve"> verejnej práce (ďalej len stavebný zámer) je dokumentácia, </w:t>
      </w:r>
      <w:r w:rsidRPr="008B1E3F">
        <w:rPr>
          <w:rFonts w:ascii="Tahoma" w:eastAsia="Times New Roman" w:hAnsi="Tahoma" w:cs="Tahoma"/>
          <w:noProof w:val="0"/>
          <w:lang w:eastAsia="sk-SK"/>
        </w:rPr>
        <w:br/>
        <w:t xml:space="preserve">ktorá vyjadruje základné požiadavky na verejnú prácu, </w:t>
      </w:r>
    </w:p>
    <w:p w14:paraId="569FF8C9" w14:textId="77777777"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d) </w:t>
      </w:r>
      <w:r w:rsidRPr="008B1E3F">
        <w:rPr>
          <w:rFonts w:ascii="Tahoma" w:eastAsia="Times New Roman" w:hAnsi="Tahoma" w:cs="Tahoma"/>
          <w:noProof w:val="0"/>
          <w:lang w:eastAsia="sk-SK"/>
        </w:rPr>
        <w:tab/>
        <w:t xml:space="preserve">súhrnným programom verejných prác je súbor verejných prác s vypracovaným stavebným zámerom, </w:t>
      </w:r>
    </w:p>
    <w:p w14:paraId="52181055" w14:textId="77777777"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e) </w:t>
      </w:r>
      <w:r w:rsidRPr="008B1E3F">
        <w:rPr>
          <w:rFonts w:ascii="Tahoma" w:eastAsia="Times New Roman" w:hAnsi="Tahoma" w:cs="Tahoma"/>
          <w:noProof w:val="0"/>
          <w:lang w:eastAsia="sk-SK"/>
        </w:rPr>
        <w:tab/>
        <w:t xml:space="preserve">celkovou cenou verejnej práce je cena vrátane dane z pridanej hodnoty, </w:t>
      </w:r>
    </w:p>
    <w:p w14:paraId="00377A81" w14:textId="6057DC43"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f) </w:t>
      </w:r>
      <w:r w:rsidRPr="008B1E3F">
        <w:rPr>
          <w:rFonts w:ascii="Tahoma" w:eastAsia="Times New Roman" w:hAnsi="Tahoma" w:cs="Tahoma"/>
          <w:noProof w:val="0"/>
          <w:lang w:eastAsia="sk-SK"/>
        </w:rPr>
        <w:tab/>
        <w:t xml:space="preserve">rozvojovou verejnou prácou je verejná práca s celkovou cenou vyššou ako </w:t>
      </w:r>
      <w:r w:rsidR="009E5DC5" w:rsidRPr="008B1E3F">
        <w:rPr>
          <w:rFonts w:ascii="Tahoma" w:eastAsia="Times New Roman" w:hAnsi="Tahoma" w:cs="Tahoma"/>
          <w:noProof w:val="0"/>
          <w:lang w:eastAsia="sk-SK"/>
        </w:rPr>
        <w:t>5 000 000,00</w:t>
      </w:r>
      <w:r w:rsidRPr="008B1E3F">
        <w:rPr>
          <w:rFonts w:ascii="Tahoma" w:eastAsia="Times New Roman" w:hAnsi="Tahoma" w:cs="Tahoma"/>
          <w:noProof w:val="0"/>
          <w:lang w:eastAsia="sk-SK"/>
        </w:rPr>
        <w:t xml:space="preserve"> E</w:t>
      </w:r>
      <w:r w:rsidR="00CB6F24" w:rsidRPr="008B1E3F">
        <w:rPr>
          <w:rFonts w:ascii="Tahoma" w:eastAsia="Times New Roman" w:hAnsi="Tahoma" w:cs="Tahoma"/>
          <w:noProof w:val="0"/>
          <w:lang w:eastAsia="sk-SK"/>
        </w:rPr>
        <w:t>ur</w:t>
      </w:r>
      <w:r w:rsidRPr="008B1E3F">
        <w:rPr>
          <w:rFonts w:ascii="Tahoma" w:eastAsia="Times New Roman" w:hAnsi="Tahoma" w:cs="Tahoma"/>
          <w:noProof w:val="0"/>
          <w:lang w:eastAsia="sk-SK"/>
        </w:rPr>
        <w:t>, ktorou sa vykonáva hospodárska a sociálna politika vlády Slovenskej republiky (ďalej len vláda) a zabezpečuje politika rozvoja odvetvia alebo rozvoj regiónu,</w:t>
      </w:r>
    </w:p>
    <w:p w14:paraId="6B63505F" w14:textId="77777777" w:rsidR="00A001D2"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g) </w:t>
      </w:r>
      <w:r w:rsidRPr="008B1E3F">
        <w:rPr>
          <w:rFonts w:ascii="Tahoma" w:eastAsia="Times New Roman" w:hAnsi="Tahoma" w:cs="Tahoma"/>
          <w:noProof w:val="0"/>
          <w:lang w:eastAsia="sk-SK"/>
        </w:rPr>
        <w:tab/>
        <w:t xml:space="preserve">predkladateľom sú príslušné ministerstvá, ostatné ústredné orgány štátnej správy, alebo iní správcovia rozpočtových kapitol, samosprávne kraje a obce, </w:t>
      </w:r>
    </w:p>
    <w:p w14:paraId="18BCED12" w14:textId="77777777" w:rsidR="0098173E" w:rsidRPr="008B1E3F" w:rsidRDefault="00A001D2"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h) </w:t>
      </w:r>
      <w:r w:rsidRPr="008B1E3F">
        <w:rPr>
          <w:rFonts w:ascii="Tahoma" w:eastAsia="Times New Roman" w:hAnsi="Tahoma" w:cs="Tahoma"/>
          <w:noProof w:val="0"/>
          <w:lang w:eastAsia="sk-SK"/>
        </w:rPr>
        <w:tab/>
        <w:t xml:space="preserve">technickou prípravou verejnej práce (ďalej len technická príprava) </w:t>
      </w:r>
      <w:r w:rsidR="0098173E" w:rsidRPr="008B1E3F">
        <w:rPr>
          <w:rFonts w:ascii="Tahoma" w:eastAsia="Times New Roman" w:hAnsi="Tahoma" w:cs="Tahoma"/>
          <w:noProof w:val="0"/>
          <w:lang w:eastAsia="sk-SK"/>
        </w:rPr>
        <w:t>sú všetky činnosti potrebné na spracovanie zámeru verejnej práce a ďalšie činnosti, ktoré končia oznámením o vyhlásení verejného obstarávania, oznámením použitým ako výzva na súťaž, oznámením o koncesii, oznámením o vyhlásení súťaže návrhov alebo výzvou na predkladanie ponúk,</w:t>
      </w:r>
    </w:p>
    <w:p w14:paraId="4FDCC12F" w14:textId="27EF0C70" w:rsidR="00344A5A" w:rsidRPr="008B1E3F" w:rsidRDefault="00344A5A" w:rsidP="00921C5E">
      <w:pPr>
        <w:overflowPunct w:val="0"/>
        <w:autoSpaceDE w:val="0"/>
        <w:autoSpaceDN w:val="0"/>
        <w:adjustRightInd w:val="0"/>
        <w:spacing w:before="120" w:after="120"/>
        <w:ind w:left="709" w:hanging="283"/>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 xml:space="preserve">i) </w:t>
      </w:r>
      <w:r w:rsidRPr="008B1E3F">
        <w:rPr>
          <w:rFonts w:ascii="Tahoma" w:eastAsia="Times New Roman" w:hAnsi="Tahoma" w:cs="Tahoma"/>
          <w:noProof w:val="0"/>
          <w:lang w:eastAsia="sk-SK"/>
        </w:rPr>
        <w:tab/>
        <w:t xml:space="preserve">rozvojovým programom priorít verejných prác je súbor rozvojových verejných prác, </w:t>
      </w:r>
      <w:r w:rsidRPr="008B1E3F">
        <w:rPr>
          <w:rFonts w:ascii="Tahoma" w:eastAsia="Times New Roman" w:hAnsi="Tahoma" w:cs="Tahoma"/>
          <w:noProof w:val="0"/>
          <w:lang w:eastAsia="sk-SK"/>
        </w:rPr>
        <w:br/>
        <w:t>ktorých technická príprava je v súlade s týmto zákonom; informatívnu časť rozvojového programu priorít verejných prác tvoria predpokladané finančné prostriedky podľa zdrojov.</w:t>
      </w:r>
    </w:p>
    <w:p w14:paraId="62EC135F" w14:textId="3DA501A8" w:rsidR="0072682A" w:rsidRPr="008B1E3F" w:rsidRDefault="0072682A"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lang w:eastAsia="sk-SK"/>
        </w:rPr>
        <w:lastRenderedPageBreak/>
        <w:t>Rezortný</w:t>
      </w:r>
      <w:r w:rsidRPr="008B1E3F">
        <w:rPr>
          <w:rFonts w:ascii="Tahoma" w:eastAsia="Times New Roman" w:hAnsi="Tahoma" w:cs="Tahoma"/>
          <w:noProof w:val="0"/>
          <w:szCs w:val="20"/>
          <w:lang w:eastAsia="sk-SK"/>
        </w:rPr>
        <w:t xml:space="preserve"> rozvojový program verejných prác zahŕňa všetky rozvojové verejné práce v rezorte, </w:t>
      </w:r>
      <w:r w:rsidRPr="008B1E3F">
        <w:rPr>
          <w:rFonts w:ascii="Tahoma" w:eastAsia="Times New Roman" w:hAnsi="Tahoma" w:cs="Tahoma"/>
          <w:noProof w:val="0"/>
          <w:szCs w:val="20"/>
          <w:lang w:eastAsia="sk-SK"/>
        </w:rPr>
        <w:br/>
        <w:t>pri ktorých sa predpokladá ukončenie technickej prípravy v nasledujúcom rozpočtovom roku  a v ďalších dvoch rokoch a všetky rozvojové a verejné práce v rezorte s ukončenou technickou prípravou s predpokladaným začatím stavebných prác v nasledujúcom rozpočtovom roku a v ďalších dvoch rokoch. Návrh programu verejných prác spracováva MD SR (po predložení podkladov od ŽSR)</w:t>
      </w:r>
      <w:r w:rsidR="00BE4434" w:rsidRPr="008B1E3F">
        <w:rPr>
          <w:rFonts w:ascii="Tahoma" w:eastAsia="Times New Roman" w:hAnsi="Tahoma" w:cs="Tahoma"/>
          <w:noProof w:val="0"/>
          <w:szCs w:val="20"/>
          <w:lang w:eastAsia="sk-SK"/>
        </w:rPr>
        <w:t>.</w:t>
      </w:r>
      <w:r w:rsidRPr="008B1E3F">
        <w:rPr>
          <w:rFonts w:ascii="Tahoma" w:eastAsia="Times New Roman" w:hAnsi="Tahoma" w:cs="Tahoma"/>
          <w:noProof w:val="0"/>
          <w:szCs w:val="20"/>
          <w:lang w:eastAsia="sk-SK"/>
        </w:rPr>
        <w:t xml:space="preserve"> </w:t>
      </w:r>
    </w:p>
    <w:p w14:paraId="15B0018D" w14:textId="05DED9FF" w:rsidR="0072682A" w:rsidRPr="008B1E3F" w:rsidRDefault="0072682A"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strike/>
          <w:noProof w:val="0"/>
          <w:szCs w:val="20"/>
          <w:lang w:eastAsia="sk-SK"/>
        </w:rPr>
      </w:pPr>
      <w:r w:rsidRPr="008B1E3F">
        <w:rPr>
          <w:rFonts w:ascii="Tahoma" w:eastAsia="Times New Roman" w:hAnsi="Tahoma" w:cs="Tahoma"/>
          <w:noProof w:val="0"/>
          <w:szCs w:val="20"/>
          <w:lang w:eastAsia="sk-SK"/>
        </w:rPr>
        <w:t xml:space="preserve">Návrh programu verejných prác sa predkladá v termínoch a rozsahu stanovenom MD SR </w:t>
      </w:r>
      <w:r w:rsidRPr="008B1E3F">
        <w:rPr>
          <w:rFonts w:ascii="Tahoma" w:eastAsia="Times New Roman" w:hAnsi="Tahoma" w:cs="Tahoma"/>
          <w:noProof w:val="0"/>
          <w:szCs w:val="20"/>
          <w:lang w:eastAsia="sk-SK"/>
        </w:rPr>
        <w:br/>
        <w:t>v tabuľkovej a elektronickej forme v zmysle prílohy č.</w:t>
      </w:r>
      <w:r w:rsidR="00921C5E">
        <w:rPr>
          <w:rFonts w:ascii="Tahoma" w:eastAsia="Times New Roman" w:hAnsi="Tahoma" w:cs="Tahoma"/>
          <w:noProof w:val="0"/>
          <w:szCs w:val="20"/>
          <w:lang w:eastAsia="sk-SK"/>
        </w:rPr>
        <w:t xml:space="preserve"> </w:t>
      </w:r>
      <w:r w:rsidRPr="008B1E3F">
        <w:rPr>
          <w:rFonts w:ascii="Tahoma" w:eastAsia="Times New Roman" w:hAnsi="Tahoma" w:cs="Tahoma"/>
          <w:noProof w:val="0"/>
          <w:szCs w:val="20"/>
          <w:lang w:eastAsia="sk-SK"/>
        </w:rPr>
        <w:t xml:space="preserve">1 k vyhláške, ktorou sa vykonáva zákon o verejných prácach [4]. Zoznam projektov pre vykonanie štátnej expertízy sa predkladá na MD SR </w:t>
      </w:r>
      <w:r w:rsidR="00921C5E">
        <w:rPr>
          <w:rFonts w:ascii="Tahoma" w:eastAsia="Times New Roman" w:hAnsi="Tahoma" w:cs="Tahoma"/>
          <w:noProof w:val="0"/>
          <w:szCs w:val="20"/>
          <w:lang w:eastAsia="sk-SK"/>
        </w:rPr>
        <w:t>podľa požiadavky MD SR</w:t>
      </w:r>
      <w:r w:rsidRPr="008B1E3F">
        <w:rPr>
          <w:rFonts w:ascii="Tahoma" w:eastAsia="Times New Roman" w:hAnsi="Tahoma" w:cs="Tahoma"/>
          <w:noProof w:val="0"/>
          <w:szCs w:val="20"/>
          <w:lang w:eastAsia="sk-SK"/>
        </w:rPr>
        <w:t>.</w:t>
      </w:r>
      <w:r w:rsidR="004868CE" w:rsidRPr="008B1E3F">
        <w:rPr>
          <w:rFonts w:ascii="Tahoma" w:eastAsia="Times New Roman" w:hAnsi="Tahoma" w:cs="Tahoma"/>
          <w:noProof w:val="0"/>
          <w:szCs w:val="20"/>
          <w:lang w:eastAsia="sk-SK"/>
        </w:rPr>
        <w:t xml:space="preserve"> O 220 spracováva podklady na základe informácií od VOJ ŽSR a odborov GR a</w:t>
      </w:r>
      <w:r w:rsidRPr="008B1E3F">
        <w:rPr>
          <w:rFonts w:ascii="Tahoma" w:eastAsia="Times New Roman" w:hAnsi="Tahoma" w:cs="Tahoma"/>
          <w:noProof w:val="0"/>
          <w:szCs w:val="20"/>
          <w:lang w:eastAsia="sk-SK"/>
        </w:rPr>
        <w:t xml:space="preserve"> predkladá spracované podklady do programu verejných prác na MD SR</w:t>
      </w:r>
      <w:r w:rsidR="00D945AA" w:rsidRPr="008B1E3F">
        <w:rPr>
          <w:rFonts w:ascii="Tahoma" w:eastAsia="Times New Roman" w:hAnsi="Tahoma" w:cs="Tahoma"/>
          <w:noProof w:val="0"/>
          <w:szCs w:val="20"/>
          <w:lang w:eastAsia="sk-SK"/>
        </w:rPr>
        <w:t xml:space="preserve"> po odsúhlasení O</w:t>
      </w:r>
      <w:r w:rsidR="00921C5E">
        <w:rPr>
          <w:rFonts w:ascii="Tahoma" w:eastAsia="Times New Roman" w:hAnsi="Tahoma" w:cs="Tahoma"/>
          <w:noProof w:val="0"/>
          <w:szCs w:val="20"/>
          <w:lang w:eastAsia="sk-SK"/>
        </w:rPr>
        <w:t xml:space="preserve"> </w:t>
      </w:r>
      <w:r w:rsidR="00D945AA" w:rsidRPr="008B1E3F">
        <w:rPr>
          <w:rFonts w:ascii="Tahoma" w:eastAsia="Times New Roman" w:hAnsi="Tahoma" w:cs="Tahoma"/>
          <w:noProof w:val="0"/>
          <w:szCs w:val="20"/>
          <w:lang w:eastAsia="sk-SK"/>
        </w:rPr>
        <w:t>110</w:t>
      </w:r>
      <w:r w:rsidRPr="008B1E3F">
        <w:rPr>
          <w:rFonts w:ascii="Tahoma" w:eastAsia="Times New Roman" w:hAnsi="Tahoma" w:cs="Tahoma"/>
          <w:noProof w:val="0"/>
          <w:szCs w:val="20"/>
          <w:lang w:eastAsia="sk-SK"/>
        </w:rPr>
        <w:t>.</w:t>
      </w:r>
    </w:p>
    <w:p w14:paraId="1C383021" w14:textId="77777777" w:rsidR="0072682A" w:rsidRPr="008B1E3F" w:rsidRDefault="0072682A"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Neobsadené.</w:t>
      </w:r>
    </w:p>
    <w:p w14:paraId="329B146B" w14:textId="77777777" w:rsidR="0072682A" w:rsidRPr="008B1E3F" w:rsidRDefault="0072682A"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8B1E3F">
        <w:rPr>
          <w:rFonts w:ascii="Tahoma" w:eastAsia="Times New Roman" w:hAnsi="Tahoma" w:cs="Tahoma"/>
          <w:noProof w:val="0"/>
          <w:szCs w:val="20"/>
          <w:lang w:eastAsia="sk-SK"/>
        </w:rPr>
        <w:t>Neobsadené.</w:t>
      </w:r>
    </w:p>
    <w:p w14:paraId="0C2805B1" w14:textId="4AE2FE7B" w:rsidR="0072682A" w:rsidRPr="008B1E3F" w:rsidRDefault="0095723F"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8B1E3F">
        <w:rPr>
          <w:rFonts w:ascii="Tahoma" w:eastAsia="Times New Roman" w:hAnsi="Tahoma" w:cs="Tahoma"/>
          <w:noProof w:val="0"/>
          <w:lang w:eastAsia="sk-SK"/>
        </w:rPr>
        <w:t>Neobsadené</w:t>
      </w:r>
    </w:p>
    <w:p w14:paraId="766F07C7" w14:textId="77777777" w:rsidR="00A34A6D" w:rsidRPr="008B1E3F" w:rsidRDefault="00A34A6D" w:rsidP="00514597">
      <w:pPr>
        <w:pStyle w:val="Zkladntext"/>
        <w:tabs>
          <w:tab w:val="left" w:pos="426"/>
        </w:tabs>
        <w:overflowPunct w:val="0"/>
        <w:autoSpaceDE w:val="0"/>
        <w:autoSpaceDN w:val="0"/>
        <w:adjustRightInd w:val="0"/>
        <w:spacing w:before="120" w:line="240" w:lineRule="atLeast"/>
        <w:contextualSpacing/>
        <w:jc w:val="both"/>
        <w:textAlignment w:val="baseline"/>
        <w:rPr>
          <w:rFonts w:ascii="Tahoma" w:eastAsia="Times New Roman" w:hAnsi="Tahoma" w:cs="Tahoma"/>
          <w:noProof w:val="0"/>
          <w:lang w:eastAsia="sk-SK"/>
        </w:rPr>
      </w:pPr>
    </w:p>
    <w:p w14:paraId="1DEBEE3B" w14:textId="77777777" w:rsidR="00A34A6D" w:rsidRPr="00160AF3" w:rsidRDefault="00A34A6D" w:rsidP="00514597">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noProof w:val="0"/>
          <w:lang w:eastAsia="sk-SK"/>
        </w:rPr>
      </w:pPr>
    </w:p>
    <w:p w14:paraId="27FD9313" w14:textId="77777777" w:rsidR="0072682A" w:rsidRPr="00921C5E" w:rsidRDefault="0072682A" w:rsidP="00921C5E">
      <w:pPr>
        <w:pStyle w:val="Nadpis1"/>
        <w:spacing w:before="120" w:after="120" w:line="240" w:lineRule="atLeast"/>
        <w:jc w:val="center"/>
        <w:rPr>
          <w:rFonts w:ascii="Tahoma" w:eastAsia="Times New Roman" w:hAnsi="Tahoma" w:cs="Tahoma"/>
          <w:noProof w:val="0"/>
          <w:color w:val="auto"/>
          <w:sz w:val="24"/>
          <w:szCs w:val="24"/>
          <w:lang w:eastAsia="sk-SK"/>
        </w:rPr>
      </w:pPr>
      <w:bookmarkStart w:id="16" w:name="_Toc213419066"/>
      <w:r w:rsidRPr="00921C5E">
        <w:rPr>
          <w:rFonts w:ascii="Tahoma" w:eastAsia="Times New Roman" w:hAnsi="Tahoma" w:cs="Tahoma"/>
          <w:noProof w:val="0"/>
          <w:color w:val="auto"/>
          <w:sz w:val="24"/>
          <w:szCs w:val="24"/>
          <w:lang w:eastAsia="sk-SK"/>
        </w:rPr>
        <w:t>I</w:t>
      </w:r>
      <w:r w:rsidR="00833315" w:rsidRPr="00921C5E">
        <w:rPr>
          <w:rFonts w:ascii="Tahoma" w:eastAsia="Times New Roman" w:hAnsi="Tahoma" w:cs="Tahoma"/>
          <w:noProof w:val="0"/>
          <w:color w:val="auto"/>
          <w:sz w:val="24"/>
          <w:szCs w:val="24"/>
          <w:lang w:eastAsia="sk-SK"/>
        </w:rPr>
        <w:t>V</w:t>
      </w:r>
      <w:r w:rsidRPr="00921C5E">
        <w:rPr>
          <w:rFonts w:ascii="Tahoma" w:eastAsia="Times New Roman" w:hAnsi="Tahoma" w:cs="Tahoma"/>
          <w:noProof w:val="0"/>
          <w:color w:val="auto"/>
          <w:sz w:val="24"/>
          <w:szCs w:val="24"/>
          <w:lang w:eastAsia="sk-SK"/>
        </w:rPr>
        <w:t>. KAPITOLA</w:t>
      </w:r>
      <w:r w:rsidRPr="00921C5E">
        <w:rPr>
          <w:rFonts w:ascii="Tahoma" w:eastAsia="Times New Roman" w:hAnsi="Tahoma" w:cs="Tahoma"/>
          <w:noProof w:val="0"/>
          <w:color w:val="auto"/>
          <w:sz w:val="24"/>
          <w:szCs w:val="24"/>
          <w:lang w:eastAsia="sk-SK"/>
        </w:rPr>
        <w:br/>
      </w:r>
      <w:r w:rsidR="00833315" w:rsidRPr="00921C5E">
        <w:rPr>
          <w:rFonts w:ascii="Tahoma" w:eastAsia="Times New Roman" w:hAnsi="Tahoma" w:cs="Tahoma"/>
          <w:noProof w:val="0"/>
          <w:color w:val="auto"/>
          <w:sz w:val="24"/>
          <w:szCs w:val="24"/>
          <w:lang w:eastAsia="sk-SK"/>
        </w:rPr>
        <w:t>NÁROKOVANIE, PLÁNOVANIE, OBSTARÁVANIE</w:t>
      </w:r>
      <w:bookmarkEnd w:id="16"/>
    </w:p>
    <w:p w14:paraId="460007C2" w14:textId="77777777" w:rsidR="00833315" w:rsidRPr="00921C5E" w:rsidRDefault="00833315" w:rsidP="00921C5E">
      <w:pPr>
        <w:spacing w:before="120" w:after="120" w:line="240" w:lineRule="atLeast"/>
        <w:jc w:val="center"/>
        <w:rPr>
          <w:rFonts w:ascii="Tahoma" w:hAnsi="Tahoma" w:cs="Tahoma"/>
          <w:b/>
          <w:noProof w:val="0"/>
          <w:sz w:val="24"/>
          <w:szCs w:val="24"/>
          <w:lang w:eastAsia="sk-SK"/>
        </w:rPr>
      </w:pPr>
      <w:r w:rsidRPr="00921C5E">
        <w:rPr>
          <w:rFonts w:ascii="Tahoma" w:hAnsi="Tahoma" w:cs="Tahoma"/>
          <w:b/>
          <w:noProof w:val="0"/>
          <w:sz w:val="24"/>
          <w:szCs w:val="24"/>
          <w:lang w:eastAsia="sk-SK"/>
        </w:rPr>
        <w:t>IV.1. Stratégia investorskej činnosti ŽSR</w:t>
      </w:r>
    </w:p>
    <w:p w14:paraId="0A367EBD" w14:textId="2B3FF4A3" w:rsidR="00833315" w:rsidRPr="00921C5E" w:rsidRDefault="00833315" w:rsidP="00BC480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921C5E">
        <w:rPr>
          <w:rFonts w:ascii="Tahoma" w:eastAsia="Times New Roman" w:hAnsi="Tahoma" w:cs="Tahoma"/>
          <w:noProof w:val="0"/>
          <w:lang w:eastAsia="sk-SK"/>
        </w:rPr>
        <w:t>Základný</w:t>
      </w:r>
      <w:r w:rsidRPr="00921C5E">
        <w:rPr>
          <w:rFonts w:ascii="Tahoma" w:eastAsia="Times New Roman" w:hAnsi="Tahoma" w:cs="Tahoma"/>
          <w:noProof w:val="0"/>
          <w:szCs w:val="20"/>
          <w:lang w:eastAsia="sk-SK"/>
        </w:rPr>
        <w:t xml:space="preserve"> dokument pre plánovanie investorskej činnosti ŽSR je Stratégia ŽSR, ktorú</w:t>
      </w:r>
      <w:r w:rsidR="00CA19C9" w:rsidRPr="00921C5E">
        <w:rPr>
          <w:rFonts w:ascii="Tahoma" w:eastAsia="Times New Roman" w:hAnsi="Tahoma" w:cs="Tahoma"/>
          <w:noProof w:val="0"/>
          <w:szCs w:val="20"/>
          <w:lang w:eastAsia="sk-SK"/>
        </w:rPr>
        <w:t xml:space="preserve"> spracovávajú odbory GR ŽSR a VOJ, sumarizuje</w:t>
      </w:r>
      <w:r w:rsidR="005619B3" w:rsidRPr="00921C5E">
        <w:rPr>
          <w:rFonts w:ascii="Tahoma" w:eastAsia="Times New Roman" w:hAnsi="Tahoma" w:cs="Tahoma"/>
          <w:noProof w:val="0"/>
          <w:szCs w:val="20"/>
          <w:lang w:eastAsia="sk-SK"/>
        </w:rPr>
        <w:t xml:space="preserve"> </w:t>
      </w:r>
      <w:r w:rsidRPr="00921C5E">
        <w:rPr>
          <w:rFonts w:ascii="Tahoma" w:eastAsia="Times New Roman" w:hAnsi="Tahoma" w:cs="Tahoma"/>
          <w:noProof w:val="0"/>
          <w:szCs w:val="20"/>
          <w:lang w:eastAsia="sk-SK"/>
        </w:rPr>
        <w:t>O 210 a</w:t>
      </w:r>
      <w:r w:rsidR="00CA19C9" w:rsidRPr="00921C5E">
        <w:rPr>
          <w:rFonts w:ascii="Tahoma" w:eastAsia="Times New Roman" w:hAnsi="Tahoma" w:cs="Tahoma"/>
          <w:noProof w:val="0"/>
          <w:szCs w:val="20"/>
          <w:lang w:eastAsia="sk-SK"/>
        </w:rPr>
        <w:t> na schválenie SR ŽSR predkladá O</w:t>
      </w:r>
      <w:r w:rsidR="00921C5E">
        <w:rPr>
          <w:rFonts w:ascii="Tahoma" w:eastAsia="Times New Roman" w:hAnsi="Tahoma" w:cs="Tahoma"/>
          <w:noProof w:val="0"/>
          <w:szCs w:val="20"/>
          <w:lang w:eastAsia="sk-SK"/>
        </w:rPr>
        <w:t xml:space="preserve"> </w:t>
      </w:r>
      <w:r w:rsidR="00CA19C9" w:rsidRPr="00921C5E">
        <w:rPr>
          <w:rFonts w:ascii="Tahoma" w:eastAsia="Times New Roman" w:hAnsi="Tahoma" w:cs="Tahoma"/>
          <w:noProof w:val="0"/>
          <w:szCs w:val="20"/>
          <w:lang w:eastAsia="sk-SK"/>
        </w:rPr>
        <w:t>110</w:t>
      </w:r>
      <w:r w:rsidRPr="00921C5E">
        <w:rPr>
          <w:rFonts w:ascii="Tahoma" w:eastAsia="Times New Roman" w:hAnsi="Tahoma" w:cs="Tahoma"/>
          <w:noProof w:val="0"/>
          <w:szCs w:val="20"/>
          <w:lang w:eastAsia="sk-SK"/>
        </w:rPr>
        <w:t>. Súčasťou stratégie ŽSR je definovanie priorít investičného plánu ŽSR.</w:t>
      </w:r>
    </w:p>
    <w:p w14:paraId="67A8C34B" w14:textId="32C16EA3" w:rsidR="00833315" w:rsidRPr="00921C5E" w:rsidRDefault="00833315" w:rsidP="00BC480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lang w:eastAsia="sk-SK"/>
        </w:rPr>
        <w:t>Funkciu</w:t>
      </w:r>
      <w:r w:rsidRPr="00921C5E">
        <w:rPr>
          <w:rFonts w:ascii="Tahoma" w:eastAsia="Times New Roman" w:hAnsi="Tahoma" w:cs="Tahoma"/>
          <w:noProof w:val="0"/>
          <w:szCs w:val="20"/>
          <w:lang w:eastAsia="sk-SK"/>
        </w:rPr>
        <w:t xml:space="preserve"> krátkodobého vykonávacieho plánu ohraničeného obdobím jedného až troch rokov plní „Podnikateľský plán ŽSR“, ktorého súčasťou je časť investičný plán. Ten sa delí na základe zdrojov financovania na plán financovaný z cudzích a vlastných zdrojov. Investičný plán investícií financovaných z vlastných zdrojov sa delí na plán zabezpečovaný dodávateľským spôsobom a plán zabezpečovaný vlastnými kapacitami tzv.</w:t>
      </w:r>
      <w:r w:rsidR="00095076" w:rsidRPr="00921C5E">
        <w:rPr>
          <w:rFonts w:ascii="Tahoma" w:eastAsia="Times New Roman" w:hAnsi="Tahoma" w:cs="Tahoma"/>
          <w:noProof w:val="0"/>
          <w:szCs w:val="20"/>
          <w:lang w:eastAsia="sk-SK"/>
        </w:rPr>
        <w:t xml:space="preserve"> </w:t>
      </w:r>
      <w:r w:rsidR="00914841" w:rsidRPr="00921C5E">
        <w:rPr>
          <w:rFonts w:ascii="Tahoma" w:eastAsia="Times New Roman" w:hAnsi="Tahoma" w:cs="Tahoma"/>
          <w:noProof w:val="0"/>
          <w:szCs w:val="20"/>
          <w:lang w:eastAsia="sk-SK"/>
        </w:rPr>
        <w:t>plán aktivácie.</w:t>
      </w:r>
    </w:p>
    <w:p w14:paraId="5058FBA5" w14:textId="77777777" w:rsidR="00833315" w:rsidRPr="00921C5E" w:rsidRDefault="00833315" w:rsidP="00BC480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lang w:eastAsia="sk-SK"/>
        </w:rPr>
        <w:t>Neobsadené.</w:t>
      </w:r>
    </w:p>
    <w:p w14:paraId="00BADC43" w14:textId="77777777" w:rsidR="00833315" w:rsidRPr="00921C5E" w:rsidRDefault="00833315" w:rsidP="00BC4801">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lang w:eastAsia="sk-SK"/>
        </w:rPr>
        <w:t>Neobsadené.</w:t>
      </w:r>
    </w:p>
    <w:p w14:paraId="1BA0985C" w14:textId="77777777" w:rsidR="00833315" w:rsidRPr="00921C5E" w:rsidRDefault="00833315" w:rsidP="00921C5E">
      <w:pPr>
        <w:spacing w:before="120" w:after="120"/>
        <w:jc w:val="center"/>
        <w:rPr>
          <w:rFonts w:ascii="Tahoma" w:hAnsi="Tahoma" w:cs="Tahoma"/>
          <w:b/>
          <w:noProof w:val="0"/>
          <w:sz w:val="24"/>
          <w:szCs w:val="24"/>
          <w:lang w:eastAsia="sk-SK"/>
        </w:rPr>
      </w:pPr>
      <w:r w:rsidRPr="00921C5E">
        <w:rPr>
          <w:rFonts w:ascii="Tahoma" w:hAnsi="Tahoma" w:cs="Tahoma"/>
          <w:b/>
          <w:noProof w:val="0"/>
          <w:sz w:val="24"/>
          <w:szCs w:val="24"/>
          <w:lang w:eastAsia="sk-SK"/>
        </w:rPr>
        <w:t>IV.2. Financovanie investícií</w:t>
      </w:r>
    </w:p>
    <w:p w14:paraId="7B01C6BA" w14:textId="342615AD" w:rsidR="00833315" w:rsidRPr="00921C5E" w:rsidRDefault="00833315"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lang w:eastAsia="sk-SK"/>
        </w:rPr>
        <w:lastRenderedPageBreak/>
        <w:t>Ročný</w:t>
      </w:r>
      <w:r w:rsidRPr="00921C5E">
        <w:rPr>
          <w:rFonts w:ascii="Tahoma" w:eastAsia="Times New Roman" w:hAnsi="Tahoma" w:cs="Tahoma"/>
          <w:noProof w:val="0"/>
          <w:szCs w:val="20"/>
          <w:lang w:eastAsia="sk-SK"/>
        </w:rPr>
        <w:t xml:space="preserve"> objem investičného plánu je limitovaný objemom finančných prostriedkov určených k obstaraniu investícií. Zdroje pre financovanie obstarania DHM a DNM sú nasledovné:</w:t>
      </w:r>
    </w:p>
    <w:p w14:paraId="0E31D9F4" w14:textId="17040D79" w:rsidR="00833315" w:rsidRPr="00921C5E" w:rsidRDefault="00833315" w:rsidP="00921C5E">
      <w:pPr>
        <w:numPr>
          <w:ilvl w:val="0"/>
          <w:numId w:val="12"/>
        </w:numPr>
        <w:tabs>
          <w:tab w:val="clear" w:pos="1809"/>
          <w:tab w:val="num" w:pos="851"/>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 xml:space="preserve">cudzie zdroje: </w:t>
      </w:r>
    </w:p>
    <w:p w14:paraId="298311A0" w14:textId="77777777" w:rsidR="00833315" w:rsidRPr="00921C5E" w:rsidRDefault="00833315" w:rsidP="00921C5E">
      <w:pPr>
        <w:numPr>
          <w:ilvl w:val="0"/>
          <w:numId w:val="9"/>
        </w:numPr>
        <w:tabs>
          <w:tab w:val="num" w:pos="851"/>
          <w:tab w:val="left" w:pos="1701"/>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kapitálové transfery štátneho rozpočtu (dotácia ŠR),</w:t>
      </w:r>
    </w:p>
    <w:p w14:paraId="2447F281" w14:textId="77777777" w:rsidR="00833315" w:rsidRPr="00921C5E" w:rsidRDefault="00833315" w:rsidP="00921C5E">
      <w:pPr>
        <w:numPr>
          <w:ilvl w:val="0"/>
          <w:numId w:val="9"/>
        </w:numPr>
        <w:tabs>
          <w:tab w:val="num" w:pos="851"/>
          <w:tab w:val="left" w:pos="1701"/>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fondy EÚ a spolufinancovanie,</w:t>
      </w:r>
    </w:p>
    <w:p w14:paraId="772F0E5C" w14:textId="204026D5" w:rsidR="00833315" w:rsidRPr="00921C5E" w:rsidRDefault="00833315" w:rsidP="00921C5E">
      <w:pPr>
        <w:numPr>
          <w:ilvl w:val="0"/>
          <w:numId w:val="9"/>
        </w:numPr>
        <w:tabs>
          <w:tab w:val="num" w:pos="851"/>
          <w:tab w:val="left" w:pos="1701"/>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úvery (bankové, dodávateľské, príspevky, granty, rozvojové programy),</w:t>
      </w:r>
    </w:p>
    <w:p w14:paraId="6346D4E8" w14:textId="3A50C4E5" w:rsidR="00833315" w:rsidRPr="00921C5E" w:rsidRDefault="00833315" w:rsidP="00921C5E">
      <w:pPr>
        <w:numPr>
          <w:ilvl w:val="0"/>
          <w:numId w:val="12"/>
        </w:numPr>
        <w:tabs>
          <w:tab w:val="clear" w:pos="1809"/>
          <w:tab w:val="num" w:pos="851"/>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 xml:space="preserve"> vlastné zdroje (použiteľné odpisy, prípadne zisk).</w:t>
      </w:r>
    </w:p>
    <w:p w14:paraId="2F62C14B" w14:textId="7ED7DBDE" w:rsidR="00833315" w:rsidRPr="00921C5E" w:rsidRDefault="00833315"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 xml:space="preserve">Realizácia činností súvisiacich s obstaraním investičného majetku, hlavne uzatváranie obchodných zmlúv na jeho </w:t>
      </w:r>
      <w:r w:rsidRPr="00921C5E">
        <w:rPr>
          <w:rFonts w:ascii="Tahoma" w:eastAsia="Times New Roman" w:hAnsi="Tahoma" w:cs="Tahoma"/>
          <w:noProof w:val="0"/>
          <w:lang w:eastAsia="sk-SK"/>
        </w:rPr>
        <w:t>obstaranie</w:t>
      </w:r>
      <w:r w:rsidRPr="00921C5E">
        <w:rPr>
          <w:rFonts w:ascii="Tahoma" w:eastAsia="Times New Roman" w:hAnsi="Tahoma" w:cs="Tahoma"/>
          <w:noProof w:val="0"/>
          <w:szCs w:val="20"/>
          <w:lang w:eastAsia="sk-SK"/>
        </w:rPr>
        <w:t xml:space="preserve"> musí vždy plne rešpektovať rozsah investičného plánu stanovený PP ŽSR. Zároveň sa prihliada na podmienku, že záväzky, ktoré vznikli realizáciou z </w:t>
      </w:r>
      <w:r w:rsidR="00EF583B">
        <w:rPr>
          <w:rFonts w:ascii="Tahoma" w:eastAsia="Times New Roman" w:hAnsi="Tahoma" w:cs="Tahoma"/>
          <w:noProof w:val="0"/>
          <w:szCs w:val="20"/>
          <w:lang w:eastAsia="sk-SK"/>
        </w:rPr>
        <w:t xml:space="preserve">predchádzajúcich období </w:t>
      </w:r>
      <w:r w:rsidRPr="00921C5E">
        <w:rPr>
          <w:rFonts w:ascii="Tahoma" w:eastAsia="Times New Roman" w:hAnsi="Tahoma" w:cs="Tahoma"/>
          <w:noProof w:val="0"/>
          <w:szCs w:val="20"/>
          <w:lang w:eastAsia="sk-SK"/>
        </w:rPr>
        <w:t>sú časovo prednostné.</w:t>
      </w:r>
    </w:p>
    <w:p w14:paraId="7A9E1B21" w14:textId="2BF6EE67" w:rsidR="00833315" w:rsidRPr="00921C5E" w:rsidRDefault="00833315"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921C5E">
        <w:rPr>
          <w:rFonts w:ascii="Tahoma" w:eastAsia="Times New Roman" w:hAnsi="Tahoma" w:cs="Tahoma"/>
          <w:noProof w:val="0"/>
          <w:szCs w:val="20"/>
          <w:lang w:eastAsia="sk-SK"/>
        </w:rPr>
        <w:t xml:space="preserve">Financovanie investícií z verejných zdrojov (investičnej dotácie zo štátneho rozpočtu, z fondov EÚ a ich </w:t>
      </w:r>
      <w:r w:rsidRPr="00921C5E">
        <w:rPr>
          <w:rFonts w:ascii="Tahoma" w:eastAsia="Times New Roman" w:hAnsi="Tahoma" w:cs="Tahoma"/>
          <w:noProof w:val="0"/>
          <w:lang w:eastAsia="sk-SK"/>
        </w:rPr>
        <w:t>spolufinancovania</w:t>
      </w:r>
      <w:r w:rsidRPr="00921C5E">
        <w:rPr>
          <w:rFonts w:ascii="Tahoma" w:eastAsia="Times New Roman" w:hAnsi="Tahoma" w:cs="Tahoma"/>
          <w:noProof w:val="0"/>
          <w:szCs w:val="20"/>
          <w:lang w:eastAsia="sk-SK"/>
        </w:rPr>
        <w:t>), z úverov a z vlastných zdrojov</w:t>
      </w:r>
      <w:r w:rsidRPr="00921C5E">
        <w:rPr>
          <w:rFonts w:ascii="Tahoma" w:eastAsia="Times New Roman" w:hAnsi="Tahoma" w:cs="Tahoma"/>
          <w:b/>
          <w:noProof w:val="0"/>
          <w:szCs w:val="20"/>
          <w:lang w:eastAsia="sk-SK"/>
        </w:rPr>
        <w:t xml:space="preserve"> </w:t>
      </w:r>
      <w:r w:rsidRPr="00921C5E">
        <w:rPr>
          <w:rFonts w:ascii="Tahoma" w:eastAsia="Times New Roman" w:hAnsi="Tahoma" w:cs="Tahoma"/>
          <w:noProof w:val="0"/>
          <w:szCs w:val="20"/>
          <w:lang w:eastAsia="sk-SK"/>
        </w:rPr>
        <w:t>je povolené len</w:t>
      </w:r>
      <w:r w:rsidRPr="00921C5E">
        <w:rPr>
          <w:rFonts w:ascii="Tahoma" w:eastAsia="Times New Roman" w:hAnsi="Tahoma" w:cs="Tahoma"/>
          <w:b/>
          <w:noProof w:val="0"/>
          <w:szCs w:val="20"/>
          <w:lang w:eastAsia="sk-SK"/>
        </w:rPr>
        <w:t xml:space="preserve"> </w:t>
      </w:r>
      <w:r w:rsidRPr="00921C5E">
        <w:rPr>
          <w:rFonts w:ascii="Tahoma" w:eastAsia="Times New Roman" w:hAnsi="Tahoma" w:cs="Tahoma"/>
          <w:noProof w:val="0"/>
          <w:szCs w:val="20"/>
          <w:lang w:eastAsia="sk-SK"/>
        </w:rPr>
        <w:t xml:space="preserve">do výšky rozpísaných limitov investičných výdavkov na menovité stavby a stroje, na modernizáciu a rozvoj železničnej </w:t>
      </w:r>
      <w:r w:rsidR="00995CE1" w:rsidRPr="00921C5E">
        <w:rPr>
          <w:rFonts w:ascii="Tahoma" w:eastAsia="Times New Roman" w:hAnsi="Tahoma" w:cs="Tahoma"/>
          <w:noProof w:val="0"/>
          <w:szCs w:val="20"/>
          <w:lang w:eastAsia="sk-SK"/>
        </w:rPr>
        <w:t>infraštruktúry.</w:t>
      </w:r>
    </w:p>
    <w:p w14:paraId="1E83CCBB" w14:textId="77777777" w:rsidR="00833315" w:rsidRPr="00921C5E" w:rsidRDefault="00833315"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921C5E">
        <w:rPr>
          <w:rFonts w:ascii="Tahoma" w:eastAsia="Times New Roman" w:hAnsi="Tahoma" w:cs="Tahoma"/>
          <w:bCs/>
          <w:noProof w:val="0"/>
          <w:szCs w:val="20"/>
          <w:lang w:eastAsia="sk-SK"/>
        </w:rPr>
        <w:t>Neobsadené.</w:t>
      </w:r>
    </w:p>
    <w:p w14:paraId="4151F2A2" w14:textId="77777777" w:rsidR="00833315" w:rsidRPr="00921C5E" w:rsidRDefault="00833315" w:rsidP="00921C5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921C5E">
        <w:rPr>
          <w:rFonts w:ascii="Tahoma" w:eastAsia="Times New Roman" w:hAnsi="Tahoma" w:cs="Tahoma"/>
          <w:bCs/>
          <w:noProof w:val="0"/>
          <w:szCs w:val="20"/>
          <w:lang w:eastAsia="sk-SK"/>
        </w:rPr>
        <w:t>Neobsadené.</w:t>
      </w:r>
    </w:p>
    <w:p w14:paraId="7FD5FC60" w14:textId="77777777" w:rsidR="00833315" w:rsidRPr="00921C5E" w:rsidRDefault="00833315" w:rsidP="00921C5E">
      <w:pPr>
        <w:spacing w:before="120" w:after="120"/>
        <w:jc w:val="center"/>
        <w:rPr>
          <w:rFonts w:ascii="Tahoma" w:hAnsi="Tahoma" w:cs="Tahoma"/>
          <w:b/>
          <w:noProof w:val="0"/>
          <w:sz w:val="24"/>
          <w:szCs w:val="24"/>
          <w:lang w:eastAsia="sk-SK"/>
        </w:rPr>
      </w:pPr>
      <w:r w:rsidRPr="00921C5E">
        <w:rPr>
          <w:rFonts w:ascii="Tahoma" w:hAnsi="Tahoma" w:cs="Tahoma"/>
          <w:b/>
          <w:noProof w:val="0"/>
          <w:sz w:val="24"/>
          <w:szCs w:val="24"/>
          <w:lang w:eastAsia="sk-SK"/>
        </w:rPr>
        <w:t>IV.3. Nárokovanie investícií</w:t>
      </w:r>
    </w:p>
    <w:p w14:paraId="4F3FF2AC" w14:textId="6E42AB6E"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lang w:eastAsia="sk-SK"/>
        </w:rPr>
        <w:t>Podkladom</w:t>
      </w:r>
      <w:r w:rsidRPr="00EF583B">
        <w:rPr>
          <w:rFonts w:ascii="Tahoma" w:eastAsia="Times New Roman" w:hAnsi="Tahoma" w:cs="Tahoma"/>
          <w:noProof w:val="0"/>
          <w:szCs w:val="20"/>
          <w:lang w:eastAsia="sk-SK"/>
        </w:rPr>
        <w:t xml:space="preserve"> pre prípravu vecnej náplne investičného plánu sú požiadavky odborov GR ŽSR a</w:t>
      </w:r>
      <w:r w:rsidR="007E32C5">
        <w:rPr>
          <w:rFonts w:ascii="Tahoma" w:eastAsia="Times New Roman" w:hAnsi="Tahoma" w:cs="Tahoma"/>
          <w:noProof w:val="0"/>
          <w:szCs w:val="20"/>
          <w:lang w:eastAsia="sk-SK"/>
        </w:rPr>
        <w:t> </w:t>
      </w:r>
      <w:r w:rsidRPr="00EF583B">
        <w:rPr>
          <w:rFonts w:ascii="Tahoma" w:eastAsia="Times New Roman" w:hAnsi="Tahoma" w:cs="Tahoma"/>
          <w:noProof w:val="0"/>
          <w:szCs w:val="20"/>
          <w:lang w:eastAsia="sk-SK"/>
        </w:rPr>
        <w:t>VOJ</w:t>
      </w:r>
      <w:r w:rsidR="007E32C5">
        <w:rPr>
          <w:rFonts w:ascii="Tahoma" w:eastAsia="Times New Roman" w:hAnsi="Tahoma" w:cs="Tahoma"/>
          <w:noProof w:val="0"/>
          <w:szCs w:val="20"/>
          <w:lang w:eastAsia="sk-SK"/>
        </w:rPr>
        <w:t>.</w:t>
      </w:r>
      <w:r w:rsidRPr="00EF583B">
        <w:rPr>
          <w:rFonts w:ascii="Tahoma" w:eastAsia="Times New Roman" w:hAnsi="Tahoma" w:cs="Tahoma"/>
          <w:noProof w:val="0"/>
          <w:szCs w:val="20"/>
          <w:lang w:eastAsia="sk-SK"/>
        </w:rPr>
        <w:t xml:space="preserve"> </w:t>
      </w:r>
      <w:r w:rsidRPr="00EF583B">
        <w:rPr>
          <w:rFonts w:ascii="Tahoma" w:eastAsia="Times New Roman" w:hAnsi="Tahoma" w:cs="Tahoma"/>
          <w:noProof w:val="0"/>
          <w:szCs w:val="20"/>
          <w:lang w:eastAsia="sk-SK"/>
        </w:rPr>
        <w:br/>
        <w:t xml:space="preserve">na zaradenie investičných akcií do investičného plánu. </w:t>
      </w:r>
    </w:p>
    <w:p w14:paraId="634D9DCE" w14:textId="0A841FE9"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lang w:eastAsia="sk-SK"/>
        </w:rPr>
        <w:t>Predkladanie</w:t>
      </w:r>
      <w:r w:rsidRPr="00EF583B">
        <w:rPr>
          <w:rFonts w:ascii="Tahoma" w:eastAsia="Times New Roman" w:hAnsi="Tahoma" w:cs="Tahoma"/>
          <w:noProof w:val="0"/>
          <w:szCs w:val="20"/>
          <w:lang w:eastAsia="sk-SK"/>
        </w:rPr>
        <w:t xml:space="preserve">  požiadaviek na zaradenie investičných akcií do investičného plánu je realizované v písomnej podobe formulárom „Požiadavka na investíciu“ (</w:t>
      </w:r>
      <w:r w:rsidR="00B210CA">
        <w:rPr>
          <w:rFonts w:ascii="Tahoma" w:eastAsia="Times New Roman" w:hAnsi="Tahoma" w:cs="Tahoma"/>
          <w:noProof w:val="0"/>
          <w:szCs w:val="20"/>
          <w:lang w:eastAsia="sk-SK"/>
        </w:rPr>
        <w:t>pozri</w:t>
      </w:r>
      <w:r w:rsidR="009F05B5" w:rsidRPr="00EF583B">
        <w:rPr>
          <w:rFonts w:ascii="Tahoma" w:eastAsia="Times New Roman" w:hAnsi="Tahoma" w:cs="Tahoma"/>
          <w:noProof w:val="0"/>
          <w:szCs w:val="20"/>
          <w:lang w:eastAsia="sk-SK"/>
        </w:rPr>
        <w:t xml:space="preserve"> </w:t>
      </w:r>
      <w:hyperlink w:anchor="Priloha17" w:history="1">
        <w:r w:rsidR="009F05B5" w:rsidRPr="00EF583B">
          <w:rPr>
            <w:rFonts w:ascii="Tahoma" w:hAnsi="Tahoma" w:cs="Tahoma"/>
            <w:noProof w:val="0"/>
            <w:lang w:eastAsia="sk-SK"/>
          </w:rPr>
          <w:t>Príloh</w:t>
        </w:r>
        <w:r w:rsidR="00B210CA">
          <w:rPr>
            <w:rFonts w:ascii="Tahoma" w:hAnsi="Tahoma" w:cs="Tahoma"/>
            <w:noProof w:val="0"/>
            <w:lang w:eastAsia="sk-SK"/>
          </w:rPr>
          <w:t>u</w:t>
        </w:r>
        <w:r w:rsidR="009F05B5" w:rsidRPr="00EF583B">
          <w:rPr>
            <w:rFonts w:ascii="Tahoma" w:hAnsi="Tahoma" w:cs="Tahoma"/>
            <w:noProof w:val="0"/>
            <w:lang w:eastAsia="sk-SK"/>
          </w:rPr>
          <w:t xml:space="preserve"> č. 1</w:t>
        </w:r>
      </w:hyperlink>
      <w:r w:rsidR="008D02FE" w:rsidRPr="00EF583B">
        <w:rPr>
          <w:rFonts w:ascii="Tahoma" w:hAnsi="Tahoma" w:cs="Tahoma"/>
          <w:noProof w:val="0"/>
          <w:lang w:eastAsia="sk-SK"/>
        </w:rPr>
        <w:t>3</w:t>
      </w:r>
      <w:r w:rsidRPr="00EF583B">
        <w:rPr>
          <w:rFonts w:ascii="Tahoma" w:eastAsia="Times New Roman" w:hAnsi="Tahoma" w:cs="Tahoma"/>
          <w:noProof w:val="0"/>
          <w:szCs w:val="20"/>
          <w:lang w:eastAsia="sk-SK"/>
        </w:rPr>
        <w:t>)</w:t>
      </w:r>
      <w:r w:rsidR="002721B4" w:rsidRPr="00EF583B">
        <w:rPr>
          <w:rFonts w:ascii="Tahoma" w:eastAsia="Times New Roman" w:hAnsi="Tahoma" w:cs="Tahoma"/>
          <w:noProof w:val="0"/>
          <w:szCs w:val="20"/>
          <w:lang w:eastAsia="sk-SK"/>
        </w:rPr>
        <w:t>.</w:t>
      </w:r>
      <w:r w:rsidRPr="00EF583B">
        <w:rPr>
          <w:rFonts w:ascii="Tahoma" w:eastAsia="Times New Roman" w:hAnsi="Tahoma" w:cs="Tahoma"/>
          <w:noProof w:val="0"/>
          <w:szCs w:val="20"/>
          <w:lang w:eastAsia="sk-SK"/>
        </w:rPr>
        <w:t xml:space="preserve"> </w:t>
      </w:r>
    </w:p>
    <w:p w14:paraId="33ABC233" w14:textId="63AC1039"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Zodpovednosť za nárokovanie, stanovenie priorít, spracovanie požiadavkových formulárov a zadaní stavieb je nasledovná:</w:t>
      </w:r>
    </w:p>
    <w:p w14:paraId="5F45FA9D" w14:textId="4F0869F5" w:rsidR="00833315" w:rsidRPr="00EF583B" w:rsidRDefault="00833315" w:rsidP="00EF583B">
      <w:pPr>
        <w:numPr>
          <w:ilvl w:val="0"/>
          <w:numId w:val="14"/>
        </w:numPr>
        <w:tabs>
          <w:tab w:val="num" w:pos="851"/>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Požiadavky na </w:t>
      </w:r>
      <w:r w:rsidR="00D60086" w:rsidRPr="00EF583B">
        <w:rPr>
          <w:rFonts w:ascii="Tahoma" w:eastAsia="Times New Roman" w:hAnsi="Tahoma" w:cs="Tahoma"/>
          <w:noProof w:val="0"/>
          <w:szCs w:val="20"/>
          <w:lang w:eastAsia="sk-SK"/>
        </w:rPr>
        <w:t xml:space="preserve">investície </w:t>
      </w:r>
      <w:r w:rsidRPr="00EF583B">
        <w:rPr>
          <w:rFonts w:ascii="Tahoma" w:eastAsia="Times New Roman" w:hAnsi="Tahoma" w:cs="Tahoma"/>
          <w:noProof w:val="0"/>
          <w:szCs w:val="20"/>
          <w:lang w:eastAsia="sk-SK"/>
        </w:rPr>
        <w:t>financované z cudzích zdrojov:</w:t>
      </w:r>
    </w:p>
    <w:p w14:paraId="1AAC3BF1" w14:textId="77777777" w:rsidR="00833315" w:rsidRPr="00EF583B" w:rsidRDefault="00833315" w:rsidP="00EF583B">
      <w:pPr>
        <w:numPr>
          <w:ilvl w:val="0"/>
          <w:numId w:val="9"/>
        </w:numPr>
        <w:tabs>
          <w:tab w:val="num" w:pos="851"/>
          <w:tab w:val="left" w:pos="2127"/>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strednodobé a dlhodobé zo zdrojov ŠR a z úverov </w:t>
      </w:r>
      <w:r w:rsidRPr="00EF583B">
        <w:rPr>
          <w:rFonts w:ascii="Tahoma" w:eastAsia="Times New Roman" w:hAnsi="Tahoma" w:cs="Tahoma"/>
          <w:noProof w:val="0"/>
          <w:szCs w:val="20"/>
          <w:lang w:eastAsia="sk-SK"/>
        </w:rPr>
        <w:tab/>
      </w:r>
    </w:p>
    <w:p w14:paraId="5C845D66" w14:textId="501E13B9" w:rsidR="00833315" w:rsidRPr="00EF583B" w:rsidRDefault="005F3C45" w:rsidP="00EF583B">
      <w:pPr>
        <w:numPr>
          <w:ilvl w:val="0"/>
          <w:numId w:val="9"/>
        </w:numPr>
        <w:tabs>
          <w:tab w:val="num" w:pos="851"/>
          <w:tab w:val="left" w:pos="2127"/>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O</w:t>
      </w:r>
      <w:r w:rsidR="00EF583B">
        <w:rPr>
          <w:rFonts w:ascii="Tahoma" w:eastAsia="Times New Roman" w:hAnsi="Tahoma" w:cs="Tahoma"/>
          <w:noProof w:val="0"/>
          <w:szCs w:val="20"/>
          <w:lang w:eastAsia="sk-SK"/>
        </w:rPr>
        <w:t xml:space="preserve"> </w:t>
      </w:r>
      <w:r w:rsidRPr="00EF583B">
        <w:rPr>
          <w:rFonts w:ascii="Tahoma" w:eastAsia="Times New Roman" w:hAnsi="Tahoma" w:cs="Tahoma"/>
          <w:noProof w:val="0"/>
          <w:szCs w:val="20"/>
          <w:lang w:eastAsia="sk-SK"/>
        </w:rPr>
        <w:t>210,</w:t>
      </w:r>
      <w:r w:rsidR="00833315" w:rsidRPr="00EF583B">
        <w:rPr>
          <w:rFonts w:ascii="Tahoma" w:eastAsia="Times New Roman" w:hAnsi="Tahoma" w:cs="Tahoma"/>
          <w:noProof w:val="0"/>
          <w:szCs w:val="20"/>
          <w:lang w:eastAsia="sk-SK"/>
        </w:rPr>
        <w:t xml:space="preserve"> </w:t>
      </w:r>
    </w:p>
    <w:p w14:paraId="5CFFEB85" w14:textId="77777777" w:rsidR="00833315" w:rsidRPr="00EF583B" w:rsidRDefault="00833315" w:rsidP="00EF583B">
      <w:pPr>
        <w:numPr>
          <w:ilvl w:val="0"/>
          <w:numId w:val="9"/>
        </w:numPr>
        <w:tabs>
          <w:tab w:val="num" w:pos="851"/>
          <w:tab w:val="left" w:pos="2127"/>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krátkodobé zo zdrojov ŠR,  zo zdrojov EÚ + spolufina</w:t>
      </w:r>
      <w:r w:rsidR="00D178D7" w:rsidRPr="00EF583B">
        <w:rPr>
          <w:rFonts w:ascii="Tahoma" w:eastAsia="Times New Roman" w:hAnsi="Tahoma" w:cs="Tahoma"/>
          <w:noProof w:val="0"/>
          <w:szCs w:val="20"/>
          <w:lang w:eastAsia="sk-SK"/>
        </w:rPr>
        <w:t>n</w:t>
      </w:r>
      <w:r w:rsidRPr="00EF583B">
        <w:rPr>
          <w:rFonts w:ascii="Tahoma" w:eastAsia="Times New Roman" w:hAnsi="Tahoma" w:cs="Tahoma"/>
          <w:noProof w:val="0"/>
          <w:szCs w:val="20"/>
          <w:lang w:eastAsia="sk-SK"/>
        </w:rPr>
        <w:t xml:space="preserve">covania  a z úverov </w:t>
      </w:r>
      <w:r w:rsidRPr="00EF583B">
        <w:rPr>
          <w:rFonts w:ascii="Tahoma" w:eastAsia="Times New Roman" w:hAnsi="Tahoma" w:cs="Tahoma"/>
          <w:noProof w:val="0"/>
          <w:szCs w:val="20"/>
          <w:lang w:eastAsia="sk-SK"/>
        </w:rPr>
        <w:tab/>
      </w:r>
    </w:p>
    <w:p w14:paraId="60FB2282" w14:textId="00305DE4" w:rsidR="00833315" w:rsidRPr="00EF583B" w:rsidRDefault="004274E6" w:rsidP="00EF583B">
      <w:pPr>
        <w:numPr>
          <w:ilvl w:val="0"/>
          <w:numId w:val="9"/>
        </w:numPr>
        <w:tabs>
          <w:tab w:val="num" w:pos="851"/>
          <w:tab w:val="left" w:pos="2127"/>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O </w:t>
      </w:r>
      <w:r w:rsidR="00801050" w:rsidRPr="00EF583B">
        <w:rPr>
          <w:rFonts w:ascii="Tahoma" w:eastAsia="Times New Roman" w:hAnsi="Tahoma" w:cs="Tahoma"/>
          <w:noProof w:val="0"/>
          <w:szCs w:val="20"/>
          <w:lang w:eastAsia="sk-SK"/>
        </w:rPr>
        <w:t>220</w:t>
      </w:r>
      <w:r w:rsidR="00833315" w:rsidRPr="00EF583B">
        <w:rPr>
          <w:rFonts w:ascii="Tahoma" w:eastAsia="Times New Roman" w:hAnsi="Tahoma" w:cs="Tahoma"/>
          <w:noProof w:val="0"/>
          <w:szCs w:val="20"/>
          <w:lang w:eastAsia="sk-SK"/>
        </w:rPr>
        <w:t>,</w:t>
      </w:r>
    </w:p>
    <w:p w14:paraId="4B28D2CF" w14:textId="77777777" w:rsidR="00833315" w:rsidRPr="00EF583B" w:rsidRDefault="00833315" w:rsidP="00EB4E52">
      <w:pPr>
        <w:numPr>
          <w:ilvl w:val="0"/>
          <w:numId w:val="14"/>
        </w:numPr>
        <w:tabs>
          <w:tab w:val="num" w:pos="851"/>
          <w:tab w:val="left" w:pos="1843"/>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lastRenderedPageBreak/>
        <w:t xml:space="preserve">Požiadavky na investície financované z vlastných zdrojov </w:t>
      </w:r>
      <w:r w:rsidR="007B7210" w:rsidRPr="00EF583B">
        <w:rPr>
          <w:rFonts w:ascii="Tahoma" w:eastAsia="Times New Roman" w:hAnsi="Tahoma" w:cs="Tahoma"/>
          <w:noProof w:val="0"/>
          <w:szCs w:val="20"/>
          <w:lang w:eastAsia="sk-SK"/>
        </w:rPr>
        <w:t>dodá</w:t>
      </w:r>
      <w:r w:rsidRPr="00EF583B">
        <w:rPr>
          <w:rFonts w:ascii="Tahoma" w:eastAsia="Times New Roman" w:hAnsi="Tahoma" w:cs="Tahoma"/>
          <w:noProof w:val="0"/>
          <w:szCs w:val="20"/>
          <w:lang w:eastAsia="sk-SK"/>
        </w:rPr>
        <w:t>vateľským spôsobom (stavby a SZNR)</w:t>
      </w:r>
    </w:p>
    <w:p w14:paraId="782C3579" w14:textId="5F767686" w:rsidR="00833315" w:rsidRPr="00EF583B" w:rsidRDefault="00833315" w:rsidP="00EB4E52">
      <w:pPr>
        <w:numPr>
          <w:ilvl w:val="0"/>
          <w:numId w:val="9"/>
        </w:numPr>
        <w:tabs>
          <w:tab w:val="num" w:pos="851"/>
          <w:tab w:val="left" w:pos="2127"/>
        </w:tabs>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O</w:t>
      </w:r>
      <w:r w:rsidR="00D60086" w:rsidRPr="00EF583B">
        <w:rPr>
          <w:rFonts w:ascii="Tahoma" w:eastAsia="Times New Roman" w:hAnsi="Tahoma" w:cs="Tahoma"/>
          <w:noProof w:val="0"/>
          <w:szCs w:val="20"/>
          <w:lang w:eastAsia="sk-SK"/>
        </w:rPr>
        <w:t>dbory GR ŽSR a VOJ</w:t>
      </w:r>
      <w:r w:rsidRPr="00EF583B">
        <w:rPr>
          <w:rFonts w:ascii="Tahoma" w:eastAsia="Times New Roman" w:hAnsi="Tahoma" w:cs="Tahoma"/>
          <w:noProof w:val="0"/>
          <w:szCs w:val="20"/>
          <w:lang w:eastAsia="sk-SK"/>
        </w:rPr>
        <w:t>,</w:t>
      </w:r>
      <w:r w:rsidR="00887E7B" w:rsidRPr="00EF583B">
        <w:rPr>
          <w:rFonts w:ascii="Tahoma" w:eastAsia="Times New Roman" w:hAnsi="Tahoma" w:cs="Tahoma"/>
          <w:noProof w:val="0"/>
          <w:szCs w:val="20"/>
          <w:lang w:eastAsia="sk-SK"/>
        </w:rPr>
        <w:t xml:space="preserve"> </w:t>
      </w:r>
      <w:r w:rsidR="005F3C45" w:rsidRPr="00EF583B">
        <w:rPr>
          <w:rFonts w:ascii="Tahoma" w:eastAsia="Times New Roman" w:hAnsi="Tahoma" w:cs="Tahoma"/>
          <w:noProof w:val="0"/>
          <w:szCs w:val="20"/>
          <w:lang w:eastAsia="sk-SK"/>
        </w:rPr>
        <w:t xml:space="preserve">vrátane </w:t>
      </w:r>
      <w:r w:rsidR="00887E7B" w:rsidRPr="00EF583B">
        <w:rPr>
          <w:rFonts w:ascii="Tahoma" w:eastAsia="Times New Roman" w:hAnsi="Tahoma" w:cs="Tahoma"/>
          <w:noProof w:val="0"/>
          <w:szCs w:val="20"/>
          <w:lang w:eastAsia="sk-SK"/>
        </w:rPr>
        <w:t>O</w:t>
      </w:r>
      <w:r w:rsidR="003E3CB4" w:rsidRPr="00EF583B">
        <w:rPr>
          <w:rFonts w:ascii="Tahoma" w:eastAsia="Times New Roman" w:hAnsi="Tahoma" w:cs="Tahoma"/>
          <w:noProof w:val="0"/>
          <w:szCs w:val="20"/>
          <w:lang w:eastAsia="sk-SK"/>
        </w:rPr>
        <w:t> </w:t>
      </w:r>
      <w:r w:rsidR="00801050" w:rsidRPr="00EF583B">
        <w:rPr>
          <w:rFonts w:ascii="Tahoma" w:eastAsia="Times New Roman" w:hAnsi="Tahoma" w:cs="Tahoma"/>
          <w:noProof w:val="0"/>
          <w:szCs w:val="20"/>
          <w:lang w:eastAsia="sk-SK"/>
        </w:rPr>
        <w:t>220</w:t>
      </w:r>
      <w:r w:rsidR="003E3CB4" w:rsidRPr="00EF583B">
        <w:rPr>
          <w:rFonts w:ascii="Tahoma" w:eastAsia="Times New Roman" w:hAnsi="Tahoma" w:cs="Tahoma"/>
          <w:noProof w:val="0"/>
          <w:szCs w:val="20"/>
          <w:lang w:eastAsia="sk-SK"/>
        </w:rPr>
        <w:t>,</w:t>
      </w:r>
    </w:p>
    <w:p w14:paraId="63707D1D" w14:textId="77777777" w:rsidR="00833315" w:rsidRPr="00EF583B" w:rsidRDefault="00833315" w:rsidP="00EF583B">
      <w:pPr>
        <w:overflowPunct w:val="0"/>
        <w:autoSpaceDE w:val="0"/>
        <w:autoSpaceDN w:val="0"/>
        <w:adjustRightInd w:val="0"/>
        <w:spacing w:before="120" w:after="120"/>
        <w:ind w:left="1134"/>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pričom: </w:t>
      </w:r>
    </w:p>
    <w:p w14:paraId="6D7CADBB" w14:textId="77777777" w:rsidR="00833315" w:rsidRPr="00EF583B" w:rsidRDefault="00833315" w:rsidP="00EB4E52">
      <w:pPr>
        <w:numPr>
          <w:ilvl w:val="0"/>
          <w:numId w:val="9"/>
        </w:numPr>
        <w:overflowPunct w:val="0"/>
        <w:autoSpaceDE w:val="0"/>
        <w:autoSpaceDN w:val="0"/>
        <w:adjustRightInd w:val="0"/>
        <w:spacing w:before="120" w:after="120"/>
        <w:ind w:left="1843" w:hanging="283"/>
        <w:jc w:val="both"/>
        <w:textAlignment w:val="baseline"/>
        <w:rPr>
          <w:rFonts w:ascii="Tahoma" w:eastAsia="Times New Roman" w:hAnsi="Tahoma" w:cs="Tahoma"/>
          <w:b/>
          <w:noProof w:val="0"/>
          <w:szCs w:val="20"/>
          <w:lang w:eastAsia="sk-SK"/>
        </w:rPr>
      </w:pPr>
      <w:r w:rsidRPr="00EF583B">
        <w:rPr>
          <w:rFonts w:ascii="Tahoma" w:eastAsia="Times New Roman" w:hAnsi="Tahoma" w:cs="Tahoma"/>
          <w:noProof w:val="0"/>
          <w:szCs w:val="20"/>
          <w:lang w:eastAsia="sk-SK"/>
        </w:rPr>
        <w:t xml:space="preserve">zariadenia výpočtovej techniky, hardware všetkého druhu (servery, PC, terminály, tlačiarne a ďalšie periférne a doplnkové zariadenia, ktoré sú pripojiteľné ku PC a údaje z nich sú spracovateľné v PC), </w:t>
      </w:r>
    </w:p>
    <w:p w14:paraId="6321C3DC" w14:textId="77777777" w:rsidR="00833315" w:rsidRPr="00EF583B" w:rsidRDefault="00833315" w:rsidP="00EB4E52">
      <w:pPr>
        <w:numPr>
          <w:ilvl w:val="0"/>
          <w:numId w:val="9"/>
        </w:numPr>
        <w:overflowPunct w:val="0"/>
        <w:autoSpaceDE w:val="0"/>
        <w:autoSpaceDN w:val="0"/>
        <w:adjustRightInd w:val="0"/>
        <w:spacing w:before="120" w:after="120"/>
        <w:ind w:left="1843" w:hanging="283"/>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zaobstarávanie programového vybavenia (softwaru) určeného pre podporu zavádzania informačných systémov na ŽSR (operačné a databázové systémy, aplikačné programy, upgrade a update), vrátane licencií,   </w:t>
      </w:r>
    </w:p>
    <w:p w14:paraId="2163C28A" w14:textId="77777777" w:rsidR="00D006FC" w:rsidRPr="00EF583B" w:rsidRDefault="00833315" w:rsidP="00EB4E52">
      <w:pPr>
        <w:numPr>
          <w:ilvl w:val="0"/>
          <w:numId w:val="9"/>
        </w:numPr>
        <w:overflowPunct w:val="0"/>
        <w:autoSpaceDE w:val="0"/>
        <w:autoSpaceDN w:val="0"/>
        <w:adjustRightInd w:val="0"/>
        <w:spacing w:before="120" w:after="120"/>
        <w:ind w:left="1843" w:right="91" w:hanging="283"/>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nákup software pre technologické účely, </w:t>
      </w:r>
    </w:p>
    <w:p w14:paraId="0B2AE607" w14:textId="212936F5" w:rsidR="00833315" w:rsidRPr="00EF583B" w:rsidRDefault="00833315" w:rsidP="00EF583B">
      <w:pPr>
        <w:tabs>
          <w:tab w:val="left" w:pos="2127"/>
        </w:tabs>
        <w:overflowPunct w:val="0"/>
        <w:autoSpaceDE w:val="0"/>
        <w:autoSpaceDN w:val="0"/>
        <w:adjustRightInd w:val="0"/>
        <w:spacing w:before="120" w:after="120"/>
        <w:ind w:right="91" w:firstLine="1134"/>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 xml:space="preserve">sa </w:t>
      </w:r>
      <w:r w:rsidR="00D60086" w:rsidRPr="00EF583B">
        <w:rPr>
          <w:rFonts w:ascii="Tahoma" w:eastAsia="Times New Roman" w:hAnsi="Tahoma" w:cs="Tahoma"/>
          <w:noProof w:val="0"/>
          <w:szCs w:val="20"/>
          <w:lang w:eastAsia="sk-SK"/>
        </w:rPr>
        <w:t>realizujú</w:t>
      </w:r>
      <w:r w:rsidRPr="00EF583B">
        <w:rPr>
          <w:rFonts w:ascii="Tahoma" w:eastAsia="Times New Roman" w:hAnsi="Tahoma" w:cs="Tahoma"/>
          <w:noProof w:val="0"/>
          <w:szCs w:val="20"/>
          <w:lang w:eastAsia="sk-SK"/>
        </w:rPr>
        <w:t xml:space="preserve"> výlučne cestou ŽT. Termín na pred</w:t>
      </w:r>
      <w:r w:rsidR="008743D6" w:rsidRPr="00EF583B">
        <w:rPr>
          <w:rFonts w:ascii="Tahoma" w:eastAsia="Times New Roman" w:hAnsi="Tahoma" w:cs="Tahoma"/>
          <w:noProof w:val="0"/>
          <w:szCs w:val="20"/>
          <w:lang w:eastAsia="sk-SK"/>
        </w:rPr>
        <w:t>loženie požiadaviek stanov</w:t>
      </w:r>
      <w:r w:rsidR="00EB4E52">
        <w:rPr>
          <w:rFonts w:ascii="Tahoma" w:eastAsia="Times New Roman" w:hAnsi="Tahoma" w:cs="Tahoma"/>
          <w:noProof w:val="0"/>
          <w:szCs w:val="20"/>
          <w:lang w:eastAsia="sk-SK"/>
        </w:rPr>
        <w:t>ia</w:t>
      </w:r>
      <w:r w:rsidR="008743D6" w:rsidRPr="00EF583B">
        <w:rPr>
          <w:rFonts w:ascii="Tahoma" w:eastAsia="Times New Roman" w:hAnsi="Tahoma" w:cs="Tahoma"/>
          <w:noProof w:val="0"/>
          <w:szCs w:val="20"/>
          <w:lang w:eastAsia="sk-SK"/>
        </w:rPr>
        <w:t xml:space="preserve"> ŽT.</w:t>
      </w:r>
    </w:p>
    <w:p w14:paraId="07C74F5F" w14:textId="75F8095E" w:rsidR="00833315" w:rsidRPr="00EF583B" w:rsidRDefault="00833315" w:rsidP="00EB4E52">
      <w:pPr>
        <w:numPr>
          <w:ilvl w:val="0"/>
          <w:numId w:val="14"/>
        </w:numPr>
        <w:tabs>
          <w:tab w:val="num" w:pos="851"/>
          <w:tab w:val="left" w:pos="1843"/>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Požiadavky na investície financované z vlastných zdrojov</w:t>
      </w:r>
      <w:r w:rsidR="00095076" w:rsidRPr="00EF583B">
        <w:rPr>
          <w:rFonts w:ascii="Tahoma" w:eastAsia="Times New Roman" w:hAnsi="Tahoma" w:cs="Tahoma"/>
          <w:noProof w:val="0"/>
          <w:szCs w:val="20"/>
          <w:lang w:eastAsia="sk-SK"/>
        </w:rPr>
        <w:t xml:space="preserve"> </w:t>
      </w:r>
      <w:r w:rsidR="00875B8B" w:rsidRPr="00EF583B">
        <w:rPr>
          <w:rFonts w:ascii="Tahoma" w:eastAsia="Times New Roman" w:hAnsi="Tahoma" w:cs="Tahoma"/>
          <w:noProof w:val="0"/>
          <w:szCs w:val="20"/>
          <w:lang w:eastAsia="sk-SK"/>
        </w:rPr>
        <w:t xml:space="preserve">– plán aktivácie </w:t>
      </w:r>
      <w:r w:rsidRPr="00EF583B">
        <w:rPr>
          <w:rFonts w:ascii="Tahoma" w:eastAsia="Times New Roman" w:hAnsi="Tahoma" w:cs="Tahoma"/>
          <w:noProof w:val="0"/>
          <w:szCs w:val="20"/>
          <w:lang w:eastAsia="sk-SK"/>
        </w:rPr>
        <w:t>(stavby a SZNR)</w:t>
      </w:r>
    </w:p>
    <w:p w14:paraId="5CDE286C" w14:textId="0958EF5A" w:rsidR="00833315" w:rsidRPr="00EF583B" w:rsidRDefault="00833315" w:rsidP="00EB4E52">
      <w:pPr>
        <w:numPr>
          <w:ilvl w:val="0"/>
          <w:numId w:val="9"/>
        </w:numPr>
        <w:overflowPunct w:val="0"/>
        <w:autoSpaceDE w:val="0"/>
        <w:autoSpaceDN w:val="0"/>
        <w:adjustRightInd w:val="0"/>
        <w:spacing w:before="120" w:after="120"/>
        <w:ind w:left="1843" w:right="91" w:hanging="283"/>
        <w:textAlignment w:val="baseline"/>
        <w:rPr>
          <w:rFonts w:ascii="Tahoma" w:eastAsia="Times New Roman" w:hAnsi="Tahoma" w:cs="Tahoma"/>
          <w:noProof w:val="0"/>
          <w:szCs w:val="20"/>
          <w:lang w:eastAsia="sk-SK"/>
        </w:rPr>
      </w:pPr>
      <w:r w:rsidRPr="00EF583B">
        <w:rPr>
          <w:rFonts w:ascii="Tahoma" w:eastAsia="Times New Roman" w:hAnsi="Tahoma" w:cs="Tahoma"/>
          <w:noProof w:val="0"/>
          <w:szCs w:val="20"/>
          <w:lang w:eastAsia="sk-SK"/>
        </w:rPr>
        <w:t>O</w:t>
      </w:r>
      <w:r w:rsidR="00D60086" w:rsidRPr="00EF583B">
        <w:rPr>
          <w:rFonts w:ascii="Tahoma" w:eastAsia="Times New Roman" w:hAnsi="Tahoma" w:cs="Tahoma"/>
          <w:noProof w:val="0"/>
          <w:szCs w:val="20"/>
          <w:lang w:eastAsia="sk-SK"/>
        </w:rPr>
        <w:t>dbory GR ŽSR a</w:t>
      </w:r>
      <w:r w:rsidR="00887E7B" w:rsidRPr="00EF583B">
        <w:rPr>
          <w:rFonts w:ascii="Tahoma" w:eastAsia="Times New Roman" w:hAnsi="Tahoma" w:cs="Tahoma"/>
          <w:noProof w:val="0"/>
          <w:szCs w:val="20"/>
          <w:lang w:eastAsia="sk-SK"/>
        </w:rPr>
        <w:t> </w:t>
      </w:r>
      <w:r w:rsidR="00D60086" w:rsidRPr="00EF583B">
        <w:rPr>
          <w:rFonts w:ascii="Tahoma" w:eastAsia="Times New Roman" w:hAnsi="Tahoma" w:cs="Tahoma"/>
          <w:noProof w:val="0"/>
          <w:szCs w:val="20"/>
          <w:lang w:eastAsia="sk-SK"/>
        </w:rPr>
        <w:t>VOJ</w:t>
      </w:r>
      <w:r w:rsidR="00887E7B" w:rsidRPr="00EF583B">
        <w:rPr>
          <w:rFonts w:ascii="Tahoma" w:eastAsia="Times New Roman" w:hAnsi="Tahoma" w:cs="Tahoma"/>
          <w:noProof w:val="0"/>
          <w:szCs w:val="20"/>
          <w:lang w:eastAsia="sk-SK"/>
        </w:rPr>
        <w:t>, O</w:t>
      </w:r>
      <w:r w:rsidR="00801050" w:rsidRPr="00EF583B">
        <w:rPr>
          <w:rFonts w:ascii="Tahoma" w:eastAsia="Times New Roman" w:hAnsi="Tahoma" w:cs="Tahoma"/>
          <w:noProof w:val="0"/>
          <w:szCs w:val="20"/>
          <w:lang w:eastAsia="sk-SK"/>
        </w:rPr>
        <w:t xml:space="preserve"> 220</w:t>
      </w:r>
      <w:r w:rsidRPr="00EF583B">
        <w:rPr>
          <w:rFonts w:ascii="Tahoma" w:eastAsia="Times New Roman" w:hAnsi="Tahoma" w:cs="Tahoma"/>
          <w:noProof w:val="0"/>
          <w:szCs w:val="20"/>
          <w:lang w:eastAsia="sk-SK"/>
        </w:rPr>
        <w:t>.</w:t>
      </w:r>
    </w:p>
    <w:p w14:paraId="4F0AD1C0" w14:textId="7C03AB0A" w:rsidR="007E32C5" w:rsidRPr="007E32C5" w:rsidRDefault="007E32C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7E32C5">
        <w:rPr>
          <w:rFonts w:ascii="Tahoma" w:hAnsi="Tahoma" w:cs="Tahoma"/>
        </w:rPr>
        <w:t>Vrcholová zodpovednosť za prípravu, konečnú verziu a plnenie investičného plánu je v kompetencii O 110, pričom v procese plánovania investícií prihliada na rozhodnutia investičnej komisie</w:t>
      </w:r>
      <w:r>
        <w:rPr>
          <w:rFonts w:ascii="Tahoma" w:hAnsi="Tahoma" w:cs="Tahoma"/>
        </w:rPr>
        <w:t>. Riaditeľ O 110 alebo GR ŽSR môže rozhodnúť, že riadenie celého investičného procesu alebo niektorej časti investičného procesu</w:t>
      </w:r>
      <w:r w:rsidR="00871036">
        <w:rPr>
          <w:rFonts w:ascii="Tahoma" w:hAnsi="Tahoma" w:cs="Tahoma"/>
        </w:rPr>
        <w:t xml:space="preserve"> pre vybranú investičnú akciu vykoná iný odbor GR ŽSR alebo VOJ</w:t>
      </w:r>
      <w:r>
        <w:rPr>
          <w:rFonts w:ascii="Tahoma" w:hAnsi="Tahoma" w:cs="Tahoma"/>
        </w:rPr>
        <w:t xml:space="preserve"> ako ten, ktorý má v zmysle tohto usmernenia alebo IRA</w:t>
      </w:r>
      <w:r w:rsidR="00871036">
        <w:rPr>
          <w:rFonts w:ascii="Tahoma" w:hAnsi="Tahoma" w:cs="Tahoma"/>
        </w:rPr>
        <w:t xml:space="preserve"> ŽSR tento proces riadiť. </w:t>
      </w:r>
      <w:r>
        <w:rPr>
          <w:rFonts w:ascii="Tahoma" w:hAnsi="Tahoma" w:cs="Tahoma"/>
        </w:rPr>
        <w:t xml:space="preserve"> </w:t>
      </w:r>
    </w:p>
    <w:p w14:paraId="09BF1963" w14:textId="7B10D00F"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EF583B">
        <w:rPr>
          <w:rFonts w:ascii="Tahoma" w:eastAsia="Times New Roman" w:hAnsi="Tahoma" w:cs="Tahoma"/>
          <w:noProof w:val="0"/>
          <w:lang w:eastAsia="sk-SK"/>
        </w:rPr>
        <w:t>Zadávanie</w:t>
      </w:r>
      <w:r w:rsidRPr="00EF583B">
        <w:rPr>
          <w:rFonts w:ascii="Tahoma" w:eastAsia="Times New Roman" w:hAnsi="Tahoma" w:cs="Tahoma"/>
          <w:noProof w:val="0"/>
          <w:szCs w:val="20"/>
          <w:lang w:eastAsia="sk-SK"/>
        </w:rPr>
        <w:t xml:space="preserve"> požiadaviek prostredníctvom SAP ECC 6.0. v module  IM sa realizuje až po schválení rozpisu investičného plánu na príslušný rok SR ŽSR v zmysle metodických pokynov pre riadenie investícií a projektov „Modul IM, PS - užívateľská príručka“  a metodických pokynov „Modul riadenia investícií (IM)“. </w:t>
      </w:r>
    </w:p>
    <w:p w14:paraId="033DB154" w14:textId="43836BDE"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i/>
          <w:noProof w:val="0"/>
          <w:szCs w:val="20"/>
          <w:lang w:eastAsia="sk-SK"/>
        </w:rPr>
      </w:pPr>
      <w:r w:rsidRPr="00EF583B">
        <w:rPr>
          <w:rFonts w:ascii="Tahoma" w:eastAsia="Times New Roman" w:hAnsi="Tahoma" w:cs="Tahoma"/>
          <w:bCs/>
          <w:noProof w:val="0"/>
          <w:szCs w:val="20"/>
          <w:lang w:eastAsia="sk-SK"/>
        </w:rPr>
        <w:t>V prípade zmien a aktualizácie jednotlivých druhov investičného plánu podľa zdrojov financovania v priebehu roka je O </w:t>
      </w:r>
      <w:r w:rsidR="00E776EA" w:rsidRPr="00EF583B">
        <w:rPr>
          <w:rFonts w:ascii="Tahoma" w:eastAsia="Times New Roman" w:hAnsi="Tahoma" w:cs="Tahoma"/>
          <w:bCs/>
          <w:noProof w:val="0"/>
          <w:szCs w:val="20"/>
          <w:lang w:eastAsia="sk-SK"/>
        </w:rPr>
        <w:t>22</w:t>
      </w:r>
      <w:r w:rsidRPr="00EF583B">
        <w:rPr>
          <w:rFonts w:ascii="Tahoma" w:eastAsia="Times New Roman" w:hAnsi="Tahoma" w:cs="Tahoma"/>
          <w:bCs/>
          <w:noProof w:val="0"/>
          <w:szCs w:val="20"/>
          <w:lang w:eastAsia="sk-SK"/>
        </w:rPr>
        <w:t>0  povinný predložiť na O 330 každú zmenu limitu cudzích zdrojov za účelom zmeny PP ŽSR a</w:t>
      </w:r>
      <w:r w:rsidR="00E776EA" w:rsidRPr="00EF583B">
        <w:rPr>
          <w:rFonts w:ascii="Tahoma" w:eastAsia="Times New Roman" w:hAnsi="Tahoma" w:cs="Tahoma"/>
          <w:bCs/>
          <w:noProof w:val="0"/>
          <w:szCs w:val="20"/>
          <w:lang w:eastAsia="sk-SK"/>
        </w:rPr>
        <w:t> O 110 je povinný predložiť na O 330</w:t>
      </w:r>
      <w:r w:rsidRPr="00EF583B">
        <w:rPr>
          <w:rFonts w:ascii="Tahoma" w:eastAsia="Times New Roman" w:hAnsi="Tahoma" w:cs="Tahoma"/>
          <w:bCs/>
          <w:noProof w:val="0"/>
          <w:szCs w:val="20"/>
          <w:lang w:eastAsia="sk-SK"/>
        </w:rPr>
        <w:t> každú zmenu rozpisu investičného plánu dod</w:t>
      </w:r>
      <w:r w:rsidR="00B23FBB" w:rsidRPr="00EF583B">
        <w:rPr>
          <w:rFonts w:ascii="Tahoma" w:eastAsia="Times New Roman" w:hAnsi="Tahoma" w:cs="Tahoma"/>
          <w:bCs/>
          <w:noProof w:val="0"/>
          <w:szCs w:val="20"/>
          <w:lang w:eastAsia="sk-SK"/>
        </w:rPr>
        <w:t>á</w:t>
      </w:r>
      <w:r w:rsidRPr="00EF583B">
        <w:rPr>
          <w:rFonts w:ascii="Tahoma" w:eastAsia="Times New Roman" w:hAnsi="Tahoma" w:cs="Tahoma"/>
          <w:bCs/>
          <w:noProof w:val="0"/>
          <w:szCs w:val="20"/>
          <w:lang w:eastAsia="sk-SK"/>
        </w:rPr>
        <w:t>vateľským a hospodárskym spôsobom z vlastných zdrojov za účelom zmien limitov rozpočtu v SAP ECC 6.0.</w:t>
      </w:r>
    </w:p>
    <w:p w14:paraId="70C88621" w14:textId="08271651" w:rsidR="00833315" w:rsidRPr="00EF583B" w:rsidRDefault="00CE3C40"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F583B">
        <w:rPr>
          <w:rFonts w:ascii="Tahoma" w:eastAsia="Times New Roman" w:hAnsi="Tahoma" w:cs="Tahoma"/>
          <w:bCs/>
          <w:noProof w:val="0"/>
          <w:szCs w:val="20"/>
          <w:lang w:eastAsia="sk-SK"/>
        </w:rPr>
        <w:t>Požiadavka na investíciu (</w:t>
      </w:r>
      <w:r w:rsidR="00EB4E52">
        <w:rPr>
          <w:rFonts w:ascii="Tahoma" w:eastAsia="Times New Roman" w:hAnsi="Tahoma" w:cs="Tahoma"/>
          <w:bCs/>
          <w:noProof w:val="0"/>
          <w:szCs w:val="20"/>
          <w:lang w:eastAsia="sk-SK"/>
        </w:rPr>
        <w:t>pozri</w:t>
      </w:r>
      <w:r w:rsidRPr="00EF583B">
        <w:rPr>
          <w:rFonts w:ascii="Tahoma" w:eastAsia="Times New Roman" w:hAnsi="Tahoma" w:cs="Tahoma"/>
          <w:bCs/>
          <w:noProof w:val="0"/>
          <w:szCs w:val="20"/>
          <w:lang w:eastAsia="sk-SK"/>
        </w:rPr>
        <w:t xml:space="preserve"> </w:t>
      </w:r>
      <w:hyperlink w:anchor="Priloha17" w:history="1">
        <w:r w:rsidRPr="00EF583B">
          <w:rPr>
            <w:rFonts w:ascii="Tahoma" w:hAnsi="Tahoma" w:cs="Tahoma"/>
            <w:noProof w:val="0"/>
            <w:lang w:eastAsia="sk-SK"/>
          </w:rPr>
          <w:t>Príloh</w:t>
        </w:r>
        <w:r w:rsidR="00EB4E52">
          <w:rPr>
            <w:rFonts w:ascii="Tahoma" w:hAnsi="Tahoma" w:cs="Tahoma"/>
            <w:noProof w:val="0"/>
            <w:lang w:eastAsia="sk-SK"/>
          </w:rPr>
          <w:t>u</w:t>
        </w:r>
        <w:r w:rsidRPr="00EF583B">
          <w:rPr>
            <w:rFonts w:ascii="Tahoma" w:hAnsi="Tahoma" w:cs="Tahoma"/>
            <w:noProof w:val="0"/>
            <w:lang w:eastAsia="sk-SK"/>
          </w:rPr>
          <w:t xml:space="preserve"> č. 1</w:t>
        </w:r>
      </w:hyperlink>
      <w:r w:rsidR="008D02FE" w:rsidRPr="00EF583B">
        <w:rPr>
          <w:rFonts w:ascii="Tahoma" w:hAnsi="Tahoma" w:cs="Tahoma"/>
          <w:noProof w:val="0"/>
          <w:lang w:eastAsia="sk-SK"/>
        </w:rPr>
        <w:t>3</w:t>
      </w:r>
      <w:r w:rsidR="00833315" w:rsidRPr="00EF583B">
        <w:rPr>
          <w:rFonts w:ascii="Tahoma" w:eastAsia="Times New Roman" w:hAnsi="Tahoma" w:cs="Tahoma"/>
          <w:bCs/>
          <w:noProof w:val="0"/>
          <w:szCs w:val="20"/>
          <w:lang w:eastAsia="sk-SK"/>
        </w:rPr>
        <w:t>) sa spracúva samostatne na každú investíciu a predkladajú ju žiadatelia na O </w:t>
      </w:r>
      <w:r w:rsidR="00A36C10" w:rsidRPr="00EF583B">
        <w:rPr>
          <w:rFonts w:ascii="Tahoma" w:eastAsia="Times New Roman" w:hAnsi="Tahoma" w:cs="Tahoma"/>
          <w:bCs/>
          <w:noProof w:val="0"/>
          <w:szCs w:val="20"/>
          <w:lang w:eastAsia="sk-SK"/>
        </w:rPr>
        <w:t>11</w:t>
      </w:r>
      <w:r w:rsidR="00833315" w:rsidRPr="00EF583B">
        <w:rPr>
          <w:rFonts w:ascii="Tahoma" w:eastAsia="Times New Roman" w:hAnsi="Tahoma" w:cs="Tahoma"/>
          <w:bCs/>
          <w:noProof w:val="0"/>
          <w:szCs w:val="20"/>
          <w:lang w:eastAsia="sk-SK"/>
        </w:rPr>
        <w:t xml:space="preserve">0 </w:t>
      </w:r>
      <w:r w:rsidR="00E776EA" w:rsidRPr="00EF583B">
        <w:rPr>
          <w:rFonts w:ascii="Tahoma" w:eastAsia="Times New Roman" w:hAnsi="Tahoma" w:cs="Tahoma"/>
          <w:bCs/>
          <w:noProof w:val="0"/>
          <w:szCs w:val="20"/>
          <w:lang w:eastAsia="sk-SK"/>
        </w:rPr>
        <w:t xml:space="preserve">a  na O 220 </w:t>
      </w:r>
      <w:r w:rsidR="00833315" w:rsidRPr="00EF583B">
        <w:rPr>
          <w:rFonts w:ascii="Tahoma" w:eastAsia="Times New Roman" w:hAnsi="Tahoma" w:cs="Tahoma"/>
          <w:bCs/>
          <w:noProof w:val="0"/>
          <w:szCs w:val="20"/>
          <w:lang w:eastAsia="sk-SK"/>
        </w:rPr>
        <w:t>pr</w:t>
      </w:r>
      <w:r w:rsidR="00E776EA" w:rsidRPr="00EF583B">
        <w:rPr>
          <w:rFonts w:ascii="Tahoma" w:eastAsia="Times New Roman" w:hAnsi="Tahoma" w:cs="Tahoma"/>
          <w:bCs/>
          <w:noProof w:val="0"/>
          <w:szCs w:val="20"/>
          <w:lang w:eastAsia="sk-SK"/>
        </w:rPr>
        <w:t>e účely</w:t>
      </w:r>
      <w:r w:rsidR="00833315" w:rsidRPr="00EF583B">
        <w:rPr>
          <w:rFonts w:ascii="Tahoma" w:eastAsia="Times New Roman" w:hAnsi="Tahoma" w:cs="Tahoma"/>
          <w:bCs/>
          <w:noProof w:val="0"/>
          <w:szCs w:val="20"/>
          <w:lang w:eastAsia="sk-SK"/>
        </w:rPr>
        <w:t xml:space="preserve"> tvorb</w:t>
      </w:r>
      <w:r w:rsidR="00E776EA" w:rsidRPr="00EF583B">
        <w:rPr>
          <w:rFonts w:ascii="Tahoma" w:eastAsia="Times New Roman" w:hAnsi="Tahoma" w:cs="Tahoma"/>
          <w:bCs/>
          <w:noProof w:val="0"/>
          <w:szCs w:val="20"/>
          <w:lang w:eastAsia="sk-SK"/>
        </w:rPr>
        <w:t>y</w:t>
      </w:r>
      <w:r w:rsidR="00833315" w:rsidRPr="00EF583B">
        <w:rPr>
          <w:rFonts w:ascii="Tahoma" w:eastAsia="Times New Roman" w:hAnsi="Tahoma" w:cs="Tahoma"/>
          <w:bCs/>
          <w:noProof w:val="0"/>
          <w:szCs w:val="20"/>
          <w:lang w:eastAsia="sk-SK"/>
        </w:rPr>
        <w:t xml:space="preserve"> investičného plánu.</w:t>
      </w:r>
      <w:r w:rsidR="00E329B9" w:rsidRPr="00EF583B">
        <w:rPr>
          <w:rFonts w:ascii="Tahoma" w:eastAsia="Times New Roman" w:hAnsi="Tahoma" w:cs="Tahoma"/>
          <w:bCs/>
          <w:noProof w:val="0"/>
          <w:szCs w:val="20"/>
          <w:lang w:eastAsia="sk-SK"/>
        </w:rPr>
        <w:t xml:space="preserve"> </w:t>
      </w:r>
      <w:r w:rsidR="00E776EA" w:rsidRPr="00EF583B">
        <w:rPr>
          <w:rFonts w:ascii="Tahoma" w:eastAsia="Times New Roman" w:hAnsi="Tahoma" w:cs="Tahoma"/>
          <w:bCs/>
          <w:noProof w:val="0"/>
          <w:szCs w:val="20"/>
          <w:lang w:eastAsia="sk-SK"/>
        </w:rPr>
        <w:t xml:space="preserve"> </w:t>
      </w:r>
    </w:p>
    <w:p w14:paraId="57CE9D0B" w14:textId="7412FA9A"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F583B">
        <w:rPr>
          <w:rFonts w:ascii="Tahoma" w:eastAsia="Times New Roman" w:hAnsi="Tahoma" w:cs="Tahoma"/>
          <w:bCs/>
          <w:noProof w:val="0"/>
          <w:szCs w:val="20"/>
          <w:lang w:eastAsia="sk-SK"/>
        </w:rPr>
        <w:lastRenderedPageBreak/>
        <w:t>Po schválení požiadaviek u stavieb zaradených do investičného plánu príslušný odbor a VOJ spracúva na každú investíciu samostatne investičné zadanie (</w:t>
      </w:r>
      <w:r w:rsidR="00A91D30" w:rsidRPr="00EF583B">
        <w:rPr>
          <w:rFonts w:ascii="Tahoma" w:eastAsia="Times New Roman" w:hAnsi="Tahoma" w:cs="Tahoma"/>
          <w:bCs/>
          <w:noProof w:val="0"/>
          <w:szCs w:val="20"/>
          <w:lang w:eastAsia="sk-SK"/>
        </w:rPr>
        <w:t>pozri</w:t>
      </w:r>
      <w:r w:rsidR="00F21D0F" w:rsidRPr="00EF583B">
        <w:rPr>
          <w:rFonts w:ascii="Tahoma" w:eastAsia="Times New Roman" w:hAnsi="Tahoma" w:cs="Tahoma"/>
          <w:bCs/>
          <w:noProof w:val="0"/>
          <w:szCs w:val="20"/>
          <w:lang w:eastAsia="sk-SK"/>
        </w:rPr>
        <w:t xml:space="preserve"> </w:t>
      </w:r>
      <w:hyperlink w:anchor="Priloha18" w:history="1">
        <w:r w:rsidR="00A91D30" w:rsidRPr="00EF583B">
          <w:rPr>
            <w:rFonts w:ascii="Tahoma" w:hAnsi="Tahoma" w:cs="Tahoma"/>
            <w:noProof w:val="0"/>
            <w:lang w:eastAsia="sk-SK"/>
          </w:rPr>
          <w:t>Prílohu č. 1</w:t>
        </w:r>
      </w:hyperlink>
      <w:r w:rsidR="008D02FE" w:rsidRPr="00EF583B">
        <w:rPr>
          <w:rFonts w:ascii="Tahoma" w:hAnsi="Tahoma" w:cs="Tahoma"/>
          <w:noProof w:val="0"/>
          <w:lang w:eastAsia="sk-SK"/>
        </w:rPr>
        <w:t>4</w:t>
      </w:r>
      <w:r w:rsidRPr="00EF583B">
        <w:rPr>
          <w:rFonts w:ascii="Tahoma" w:eastAsia="Times New Roman" w:hAnsi="Tahoma" w:cs="Tahoma"/>
          <w:bCs/>
          <w:noProof w:val="0"/>
          <w:szCs w:val="20"/>
          <w:lang w:eastAsia="sk-SK"/>
        </w:rPr>
        <w:t xml:space="preserve">) a predkladá ho na </w:t>
      </w:r>
      <w:r w:rsidR="00A36C10" w:rsidRPr="00EF583B">
        <w:rPr>
          <w:rFonts w:ascii="Tahoma" w:eastAsia="Times New Roman" w:hAnsi="Tahoma" w:cs="Tahoma"/>
          <w:bCs/>
          <w:noProof w:val="0"/>
          <w:szCs w:val="20"/>
          <w:lang w:eastAsia="sk-SK"/>
        </w:rPr>
        <w:t xml:space="preserve">CLaO </w:t>
      </w:r>
      <w:r w:rsidR="00A36C10" w:rsidRPr="00EF583B">
        <w:rPr>
          <w:rFonts w:ascii="Tahoma" w:hAnsi="Tahoma" w:cs="Tahoma"/>
          <w:bCs/>
          <w:noProof w:val="0"/>
        </w:rPr>
        <w:t xml:space="preserve"> v</w:t>
      </w:r>
      <w:r w:rsidR="001312C0" w:rsidRPr="00EF583B">
        <w:rPr>
          <w:rFonts w:ascii="Tahoma" w:hAnsi="Tahoma" w:cs="Tahoma"/>
          <w:bCs/>
          <w:noProof w:val="0"/>
        </w:rPr>
        <w:t> </w:t>
      </w:r>
      <w:r w:rsidR="00A36C10" w:rsidRPr="00EF583B">
        <w:rPr>
          <w:rFonts w:ascii="Tahoma" w:hAnsi="Tahoma" w:cs="Tahoma"/>
          <w:bCs/>
          <w:noProof w:val="0"/>
        </w:rPr>
        <w:t>zmysle</w:t>
      </w:r>
      <w:r w:rsidR="001312C0" w:rsidRPr="00EF583B">
        <w:rPr>
          <w:rFonts w:ascii="Tahoma" w:hAnsi="Tahoma" w:cs="Tahoma"/>
          <w:bCs/>
          <w:noProof w:val="0"/>
        </w:rPr>
        <w:t xml:space="preserve"> platného </w:t>
      </w:r>
      <w:r w:rsidR="00A91D30" w:rsidRPr="00EF583B">
        <w:rPr>
          <w:rFonts w:ascii="Tahoma" w:hAnsi="Tahoma" w:cs="Tahoma"/>
          <w:bCs/>
          <w:noProof w:val="0"/>
        </w:rPr>
        <w:t xml:space="preserve">IRA </w:t>
      </w:r>
      <w:r w:rsidR="001312C0" w:rsidRPr="00EF583B">
        <w:rPr>
          <w:rFonts w:ascii="Tahoma" w:hAnsi="Tahoma" w:cs="Tahoma"/>
          <w:bCs/>
          <w:noProof w:val="0"/>
        </w:rPr>
        <w:t>o obstarávaní</w:t>
      </w:r>
      <w:r w:rsidR="00A36C10" w:rsidRPr="00EF583B">
        <w:rPr>
          <w:rFonts w:ascii="Tahoma" w:hAnsi="Tahoma" w:cs="Tahoma"/>
          <w:bCs/>
          <w:noProof w:val="0"/>
        </w:rPr>
        <w:t xml:space="preserve"> a</w:t>
      </w:r>
      <w:r w:rsidR="001312C0" w:rsidRPr="00EF583B">
        <w:rPr>
          <w:rFonts w:ascii="Tahoma" w:hAnsi="Tahoma" w:cs="Tahoma"/>
          <w:bCs/>
          <w:noProof w:val="0"/>
        </w:rPr>
        <w:t xml:space="preserve"> jeho</w:t>
      </w:r>
      <w:r w:rsidR="00A36C10" w:rsidRPr="00EF583B">
        <w:rPr>
          <w:rFonts w:ascii="Tahoma" w:hAnsi="Tahoma" w:cs="Tahoma"/>
          <w:bCs/>
          <w:noProof w:val="0"/>
        </w:rPr>
        <w:t> príslušných príloh</w:t>
      </w:r>
      <w:r w:rsidRPr="00EF583B">
        <w:rPr>
          <w:rFonts w:ascii="Tahoma" w:eastAsia="Times New Roman" w:hAnsi="Tahoma" w:cs="Tahoma"/>
          <w:bCs/>
          <w:noProof w:val="0"/>
          <w:szCs w:val="20"/>
          <w:lang w:eastAsia="sk-SK"/>
        </w:rPr>
        <w:t>.</w:t>
      </w:r>
      <w:r w:rsidR="007F3883" w:rsidRPr="00EF583B">
        <w:rPr>
          <w:rFonts w:ascii="Tahoma" w:eastAsia="Times New Roman" w:hAnsi="Tahoma" w:cs="Tahoma"/>
          <w:bCs/>
          <w:noProof w:val="0"/>
          <w:szCs w:val="20"/>
          <w:lang w:eastAsia="sk-SK"/>
        </w:rPr>
        <w:t xml:space="preserve"> </w:t>
      </w:r>
      <w:r w:rsidR="005B40A0" w:rsidRPr="00EF583B">
        <w:rPr>
          <w:rFonts w:ascii="Tahoma" w:eastAsia="Times New Roman" w:hAnsi="Tahoma" w:cs="Tahoma"/>
          <w:bCs/>
          <w:noProof w:val="0"/>
          <w:szCs w:val="20"/>
          <w:lang w:eastAsia="sk-SK"/>
        </w:rPr>
        <w:t xml:space="preserve">Uvedenú prílohu žiadateľ vyplní </w:t>
      </w:r>
      <w:r w:rsidR="00E8393D" w:rsidRPr="00EF583B">
        <w:rPr>
          <w:rFonts w:ascii="Tahoma" w:eastAsia="Times New Roman" w:hAnsi="Tahoma" w:cs="Tahoma"/>
          <w:bCs/>
          <w:noProof w:val="0"/>
          <w:szCs w:val="20"/>
          <w:lang w:eastAsia="sk-SK"/>
        </w:rPr>
        <w:t xml:space="preserve">v rozsahu, v akom sú mu známe informácie </w:t>
      </w:r>
      <w:r w:rsidR="005B40A0" w:rsidRPr="00EF583B">
        <w:rPr>
          <w:rFonts w:ascii="Tahoma" w:eastAsia="Times New Roman" w:hAnsi="Tahoma" w:cs="Tahoma"/>
          <w:bCs/>
          <w:noProof w:val="0"/>
          <w:szCs w:val="20"/>
          <w:lang w:eastAsia="sk-SK"/>
        </w:rPr>
        <w:t>podľa rozsahu a stupňa investičnej požiadavky</w:t>
      </w:r>
      <w:r w:rsidR="00E8393D" w:rsidRPr="00EF583B">
        <w:rPr>
          <w:rFonts w:ascii="Tahoma" w:eastAsia="Times New Roman" w:hAnsi="Tahoma" w:cs="Tahoma"/>
          <w:bCs/>
          <w:noProof w:val="0"/>
          <w:szCs w:val="20"/>
          <w:lang w:eastAsia="sk-SK"/>
        </w:rPr>
        <w:t>, údaje, ktoré nie sú v čase vypracovania investičného zadania známe, žiadateľ nevypĺňa</w:t>
      </w:r>
      <w:r w:rsidR="005B40A0" w:rsidRPr="00EF583B">
        <w:rPr>
          <w:rFonts w:ascii="Tahoma" w:eastAsia="Times New Roman" w:hAnsi="Tahoma" w:cs="Tahoma"/>
          <w:bCs/>
          <w:noProof w:val="0"/>
          <w:szCs w:val="20"/>
          <w:lang w:eastAsia="sk-SK"/>
        </w:rPr>
        <w:t>.</w:t>
      </w:r>
    </w:p>
    <w:p w14:paraId="2C6BA5E9" w14:textId="7526CA78" w:rsidR="00833315" w:rsidRPr="00EF583B" w:rsidRDefault="00833315"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lang w:eastAsia="sk-SK"/>
        </w:rPr>
      </w:pPr>
      <w:r w:rsidRPr="00EF583B">
        <w:rPr>
          <w:rFonts w:ascii="Tahoma" w:eastAsia="Times New Roman" w:hAnsi="Tahoma" w:cs="Tahoma"/>
          <w:bCs/>
          <w:noProof w:val="0"/>
          <w:lang w:eastAsia="sk-SK"/>
        </w:rPr>
        <w:t>Investičné z</w:t>
      </w:r>
      <w:r w:rsidR="00E610CB" w:rsidRPr="00EF583B">
        <w:rPr>
          <w:rFonts w:ascii="Tahoma" w:eastAsia="Times New Roman" w:hAnsi="Tahoma" w:cs="Tahoma"/>
          <w:bCs/>
          <w:noProof w:val="0"/>
          <w:lang w:eastAsia="sk-SK"/>
        </w:rPr>
        <w:t>adanie v rozsahu definovanom v </w:t>
      </w:r>
      <w:hyperlink w:anchor="Priloha18" w:history="1">
        <w:r w:rsidR="00E610CB" w:rsidRPr="00EF583B">
          <w:rPr>
            <w:rFonts w:ascii="Tahoma" w:hAnsi="Tahoma" w:cs="Tahoma"/>
            <w:noProof w:val="0"/>
            <w:lang w:eastAsia="sk-SK"/>
          </w:rPr>
          <w:t>P</w:t>
        </w:r>
        <w:r w:rsidRPr="00EF583B">
          <w:rPr>
            <w:rFonts w:ascii="Tahoma" w:hAnsi="Tahoma" w:cs="Tahoma"/>
            <w:noProof w:val="0"/>
            <w:lang w:eastAsia="sk-SK"/>
          </w:rPr>
          <w:t>rílohe č. 1</w:t>
        </w:r>
      </w:hyperlink>
      <w:r w:rsidR="008D02FE" w:rsidRPr="00EF583B">
        <w:rPr>
          <w:rFonts w:ascii="Tahoma" w:hAnsi="Tahoma" w:cs="Tahoma"/>
          <w:noProof w:val="0"/>
          <w:lang w:eastAsia="sk-SK"/>
        </w:rPr>
        <w:t>4</w:t>
      </w:r>
      <w:r w:rsidRPr="00EF583B">
        <w:rPr>
          <w:rFonts w:ascii="Tahoma" w:eastAsia="Times New Roman" w:hAnsi="Tahoma" w:cs="Tahoma"/>
          <w:bCs/>
          <w:noProof w:val="0"/>
          <w:lang w:eastAsia="sk-SK"/>
        </w:rPr>
        <w:t xml:space="preserve"> spracuje žiadateľ (príslušný odbor GR ŽSR a</w:t>
      </w:r>
      <w:r w:rsidR="00875B8B" w:rsidRPr="00EF583B">
        <w:rPr>
          <w:rFonts w:ascii="Tahoma" w:eastAsia="Times New Roman" w:hAnsi="Tahoma" w:cs="Tahoma"/>
          <w:bCs/>
          <w:noProof w:val="0"/>
          <w:lang w:eastAsia="sk-SK"/>
        </w:rPr>
        <w:t> </w:t>
      </w:r>
      <w:r w:rsidRPr="00EF583B">
        <w:rPr>
          <w:rFonts w:ascii="Tahoma" w:eastAsia="Times New Roman" w:hAnsi="Tahoma" w:cs="Tahoma"/>
          <w:bCs/>
          <w:noProof w:val="0"/>
          <w:lang w:eastAsia="sk-SK"/>
        </w:rPr>
        <w:t>VOJ</w:t>
      </w:r>
      <w:r w:rsidR="00875B8B" w:rsidRPr="00EF583B">
        <w:rPr>
          <w:rFonts w:ascii="Tahoma" w:eastAsia="Times New Roman" w:hAnsi="Tahoma" w:cs="Tahoma"/>
          <w:bCs/>
          <w:noProof w:val="0"/>
          <w:lang w:eastAsia="sk-SK"/>
        </w:rPr>
        <w:t>)</w:t>
      </w:r>
      <w:r w:rsidRPr="00EF583B">
        <w:rPr>
          <w:rFonts w:ascii="Tahoma" w:eastAsia="Times New Roman" w:hAnsi="Tahoma" w:cs="Tahoma"/>
          <w:bCs/>
          <w:noProof w:val="0"/>
          <w:lang w:eastAsia="sk-SK"/>
        </w:rPr>
        <w:t xml:space="preserve"> podľa charakteru požiadavky. Za spracovanie investičného zadania, jeho obsah, opis pr</w:t>
      </w:r>
      <w:r w:rsidR="00D178D7" w:rsidRPr="00EF583B">
        <w:rPr>
          <w:rFonts w:ascii="Tahoma" w:eastAsia="Times New Roman" w:hAnsi="Tahoma" w:cs="Tahoma"/>
          <w:bCs/>
          <w:noProof w:val="0"/>
          <w:lang w:eastAsia="sk-SK"/>
        </w:rPr>
        <w:t>edmetu zákazky ako aj technicko-</w:t>
      </w:r>
      <w:r w:rsidRPr="00EF583B">
        <w:rPr>
          <w:rFonts w:ascii="Tahoma" w:eastAsia="Times New Roman" w:hAnsi="Tahoma" w:cs="Tahoma"/>
          <w:bCs/>
          <w:noProof w:val="0"/>
          <w:lang w:eastAsia="sk-SK"/>
        </w:rPr>
        <w:t xml:space="preserve">ekonomické údaje uvedené v investičnom zadaní plne zodpovedá spracovateľ, resp. spracovatelia investičného zadania a jeho bezprostredný nadriadený, resp. nadriadení (ak investičné zadanie tvorí viac zložiek). Spracovateľ investičného zadania je zároveň povinný prerokovať investičné zadanie s ostatnými dotknutými odbornými zložkami </w:t>
      </w:r>
      <w:r w:rsidR="00801050" w:rsidRPr="00EF583B">
        <w:rPr>
          <w:rFonts w:ascii="Tahoma" w:eastAsia="Times New Roman" w:hAnsi="Tahoma" w:cs="Tahoma"/>
          <w:bCs/>
          <w:noProof w:val="0"/>
          <w:lang w:eastAsia="sk-SK"/>
        </w:rPr>
        <w:t xml:space="preserve">(vrátane O 230), </w:t>
      </w:r>
      <w:r w:rsidRPr="00EF583B">
        <w:rPr>
          <w:rFonts w:ascii="Tahoma" w:eastAsia="Times New Roman" w:hAnsi="Tahoma" w:cs="Tahoma"/>
          <w:bCs/>
          <w:noProof w:val="0"/>
          <w:lang w:eastAsia="sk-SK"/>
        </w:rPr>
        <w:t>z dôvodu, aby v procese obstarávania nedochádzalo k zmene investičného zadania a k zmene predmetu obstarávania.</w:t>
      </w:r>
      <w:r w:rsidR="00801050" w:rsidRPr="00EF583B">
        <w:rPr>
          <w:rFonts w:ascii="Tahoma" w:eastAsia="Times New Roman" w:hAnsi="Tahoma" w:cs="Tahoma"/>
          <w:bCs/>
          <w:noProof w:val="0"/>
          <w:lang w:eastAsia="sk-SK"/>
        </w:rPr>
        <w:t xml:space="preserve"> </w:t>
      </w:r>
    </w:p>
    <w:p w14:paraId="38C8993D" w14:textId="5056EC6C" w:rsidR="00204083" w:rsidRPr="00EF583B" w:rsidRDefault="00204083" w:rsidP="00EF583B">
      <w:pPr>
        <w:pStyle w:val="Zkladntext"/>
        <w:tabs>
          <w:tab w:val="left" w:pos="0"/>
          <w:tab w:val="left" w:pos="426"/>
        </w:tabs>
        <w:spacing w:before="120"/>
        <w:jc w:val="both"/>
        <w:rPr>
          <w:rFonts w:ascii="Tahoma" w:hAnsi="Tahoma" w:cs="Tahoma"/>
          <w:bCs/>
          <w:noProof w:val="0"/>
        </w:rPr>
      </w:pPr>
      <w:r w:rsidRPr="00EF583B">
        <w:rPr>
          <w:rFonts w:ascii="Tahoma" w:hAnsi="Tahoma" w:cs="Tahoma"/>
          <w:bCs/>
          <w:noProof w:val="0"/>
        </w:rPr>
        <w:t>Pri spracovaní investičného zadania je spracovateľ povinný uviesť d</w:t>
      </w:r>
      <w:r w:rsidR="00577D01" w:rsidRPr="00EF583B">
        <w:rPr>
          <w:rFonts w:ascii="Tahoma" w:hAnsi="Tahoma" w:cs="Tahoma"/>
          <w:bCs/>
          <w:noProof w:val="0"/>
        </w:rPr>
        <w:t>o bodu 4C investičného zadania (</w:t>
      </w:r>
      <w:hyperlink w:anchor="Priloha18" w:history="1">
        <w:r w:rsidR="00577D01" w:rsidRPr="00EF583B">
          <w:rPr>
            <w:rFonts w:ascii="Tahoma" w:eastAsia="Times New Roman" w:hAnsi="Tahoma" w:cs="Tahoma"/>
            <w:noProof w:val="0"/>
            <w:lang w:eastAsia="sk-SK"/>
          </w:rPr>
          <w:t>P</w:t>
        </w:r>
        <w:r w:rsidRPr="00EF583B">
          <w:rPr>
            <w:rFonts w:ascii="Tahoma" w:eastAsia="Times New Roman" w:hAnsi="Tahoma" w:cs="Tahoma"/>
            <w:noProof w:val="0"/>
            <w:lang w:eastAsia="sk-SK"/>
          </w:rPr>
          <w:t>ríloha č. 1</w:t>
        </w:r>
      </w:hyperlink>
      <w:r w:rsidR="008D02FE" w:rsidRPr="00EF583B">
        <w:rPr>
          <w:rFonts w:ascii="Tahoma" w:eastAsia="Times New Roman" w:hAnsi="Tahoma" w:cs="Tahoma"/>
          <w:noProof w:val="0"/>
          <w:lang w:eastAsia="sk-SK"/>
        </w:rPr>
        <w:t>4</w:t>
      </w:r>
      <w:r w:rsidR="00577D01" w:rsidRPr="00EF583B">
        <w:rPr>
          <w:rFonts w:ascii="Tahoma" w:hAnsi="Tahoma" w:cs="Tahoma"/>
          <w:bCs/>
          <w:noProof w:val="0"/>
        </w:rPr>
        <w:t>)</w:t>
      </w:r>
      <w:r w:rsidRPr="00EF583B">
        <w:rPr>
          <w:rFonts w:ascii="Tahoma" w:hAnsi="Tahoma" w:cs="Tahoma"/>
          <w:bCs/>
          <w:noProof w:val="0"/>
        </w:rPr>
        <w:t xml:space="preserve"> predpokladanú hodnotu zákazky a podklady, z ktorých vychádzalo stanovenie predpokladanej hodnoty zákazky. Predpokladaná hodnota zákazky premietnutá do investičného zadania sa stanovuje:</w:t>
      </w:r>
    </w:p>
    <w:p w14:paraId="02AB787B" w14:textId="7A15E10C" w:rsidR="00204083" w:rsidRPr="00EF583B" w:rsidRDefault="00976D5E" w:rsidP="00EB4E52">
      <w:pPr>
        <w:pStyle w:val="Zkladntext"/>
        <w:numPr>
          <w:ilvl w:val="0"/>
          <w:numId w:val="15"/>
        </w:numPr>
        <w:tabs>
          <w:tab w:val="left" w:pos="426"/>
        </w:tabs>
        <w:overflowPunct w:val="0"/>
        <w:autoSpaceDE w:val="0"/>
        <w:autoSpaceDN w:val="0"/>
        <w:adjustRightInd w:val="0"/>
        <w:spacing w:before="120"/>
        <w:ind w:left="851" w:hanging="284"/>
        <w:jc w:val="both"/>
        <w:textAlignment w:val="baseline"/>
        <w:rPr>
          <w:rFonts w:ascii="Tahoma" w:hAnsi="Tahoma" w:cs="Tahoma"/>
          <w:bCs/>
          <w:noProof w:val="0"/>
        </w:rPr>
      </w:pPr>
      <w:r w:rsidRPr="00EF583B">
        <w:rPr>
          <w:rFonts w:ascii="Tahoma" w:hAnsi="Tahoma" w:cs="Tahoma"/>
          <w:bCs/>
          <w:noProof w:val="0"/>
        </w:rPr>
        <w:t>P</w:t>
      </w:r>
      <w:r w:rsidR="00204083" w:rsidRPr="00EF583B">
        <w:rPr>
          <w:rFonts w:ascii="Tahoma" w:hAnsi="Tahoma" w:cs="Tahoma"/>
          <w:bCs/>
          <w:noProof w:val="0"/>
        </w:rPr>
        <w:t xml:space="preserve">re výber </w:t>
      </w:r>
      <w:r w:rsidRPr="00EF583B">
        <w:rPr>
          <w:rFonts w:ascii="Tahoma" w:hAnsi="Tahoma" w:cs="Tahoma"/>
          <w:bCs/>
          <w:noProof w:val="0"/>
        </w:rPr>
        <w:t xml:space="preserve">dodávateľa </w:t>
      </w:r>
      <w:r w:rsidR="00204083" w:rsidRPr="00EF583B">
        <w:rPr>
          <w:rFonts w:ascii="Tahoma" w:hAnsi="Tahoma" w:cs="Tahoma"/>
          <w:bCs/>
          <w:noProof w:val="0"/>
        </w:rPr>
        <w:t xml:space="preserve">projektovej dokumentácie – na základe odborného odhadu </w:t>
      </w:r>
      <w:r w:rsidR="00F90C92" w:rsidRPr="00EF583B">
        <w:rPr>
          <w:rFonts w:ascii="Tahoma" w:hAnsi="Tahoma" w:cs="Tahoma"/>
          <w:bCs/>
          <w:noProof w:val="0"/>
        </w:rPr>
        <w:t>vychádzajúceho</w:t>
      </w:r>
      <w:r w:rsidR="00204083" w:rsidRPr="00EF583B">
        <w:rPr>
          <w:rFonts w:ascii="Tahoma" w:hAnsi="Tahoma" w:cs="Tahoma"/>
          <w:bCs/>
          <w:noProof w:val="0"/>
        </w:rPr>
        <w:t xml:space="preserve"> z poznania stavu a skúseností a dopytov z externého trhu, z predchádzajúcich obdobných investičných akcií, vychádzajúc z HM obdobných ukončených a zverených investičných akcií do správy príslušných správcov</w:t>
      </w:r>
      <w:r w:rsidRPr="00EF583B">
        <w:rPr>
          <w:rFonts w:ascii="Tahoma" w:hAnsi="Tahoma" w:cs="Tahoma"/>
          <w:bCs/>
          <w:noProof w:val="0"/>
        </w:rPr>
        <w:t xml:space="preserve"> a podľa publikácie UNIKA príslušného kalendárneho roka.</w:t>
      </w:r>
    </w:p>
    <w:p w14:paraId="0739A675" w14:textId="272E7311" w:rsidR="00204083" w:rsidRPr="00EF583B" w:rsidRDefault="00996E97" w:rsidP="00EB4E52">
      <w:pPr>
        <w:pStyle w:val="Zkladntext"/>
        <w:tabs>
          <w:tab w:val="left" w:pos="426"/>
        </w:tabs>
        <w:spacing w:before="120"/>
        <w:ind w:left="851" w:hanging="284"/>
        <w:jc w:val="both"/>
        <w:rPr>
          <w:rFonts w:ascii="Tahoma" w:hAnsi="Tahoma" w:cs="Tahoma"/>
          <w:bCs/>
          <w:noProof w:val="0"/>
        </w:rPr>
      </w:pPr>
      <w:r w:rsidRPr="00EF583B">
        <w:rPr>
          <w:rFonts w:ascii="Tahoma" w:hAnsi="Tahoma" w:cs="Tahoma"/>
          <w:bCs/>
          <w:noProof w:val="0"/>
        </w:rPr>
        <w:t xml:space="preserve">    </w:t>
      </w:r>
      <w:r w:rsidR="00204083" w:rsidRPr="00EF583B">
        <w:rPr>
          <w:rFonts w:ascii="Tahoma" w:hAnsi="Tahoma" w:cs="Tahoma"/>
          <w:bCs/>
          <w:noProof w:val="0"/>
        </w:rPr>
        <w:t xml:space="preserve">Zároveň je východiskom pre stanovenie a kontrolu predpokladanej hodnoty zákazky za    spracovanie projektovej dokumentácie aj celkový náklad stavby (v zmysle </w:t>
      </w:r>
      <w:r w:rsidR="00F90C92" w:rsidRPr="00EF583B">
        <w:rPr>
          <w:rFonts w:ascii="Tahoma" w:hAnsi="Tahoma" w:cs="Tahoma"/>
          <w:bCs/>
          <w:noProof w:val="0"/>
        </w:rPr>
        <w:t xml:space="preserve">predtým </w:t>
      </w:r>
      <w:r w:rsidR="00204083" w:rsidRPr="00EF583B">
        <w:rPr>
          <w:rFonts w:ascii="Tahoma" w:hAnsi="Tahoma" w:cs="Tahoma"/>
          <w:bCs/>
          <w:noProof w:val="0"/>
        </w:rPr>
        <w:t>uvedeného)</w:t>
      </w:r>
      <w:r w:rsidR="00EB4E52">
        <w:rPr>
          <w:rFonts w:ascii="Tahoma" w:hAnsi="Tahoma" w:cs="Tahoma"/>
          <w:bCs/>
          <w:noProof w:val="0"/>
        </w:rPr>
        <w:t>,</w:t>
      </w:r>
      <w:r w:rsidR="00204083" w:rsidRPr="00EF583B">
        <w:rPr>
          <w:rFonts w:ascii="Tahoma" w:hAnsi="Tahoma" w:cs="Tahoma"/>
          <w:bCs/>
          <w:noProof w:val="0"/>
        </w:rPr>
        <w:t xml:space="preserve"> čo sa uvedie aj v investičnom zadaní pri uvedení podkladov</w:t>
      </w:r>
      <w:r w:rsidR="00EB4E52">
        <w:rPr>
          <w:rFonts w:ascii="Tahoma" w:hAnsi="Tahoma" w:cs="Tahoma"/>
          <w:bCs/>
          <w:noProof w:val="0"/>
        </w:rPr>
        <w:t>,</w:t>
      </w:r>
      <w:r w:rsidR="00204083" w:rsidRPr="00EF583B">
        <w:rPr>
          <w:rFonts w:ascii="Tahoma" w:hAnsi="Tahoma" w:cs="Tahoma"/>
          <w:bCs/>
          <w:noProof w:val="0"/>
        </w:rPr>
        <w:t xml:space="preserve"> z ktorých vychádzalo stanovenie predpokladanej hodnoty zákazky.   </w:t>
      </w:r>
    </w:p>
    <w:p w14:paraId="49B38A95" w14:textId="53846B38" w:rsidR="00204083" w:rsidRPr="00EF583B" w:rsidRDefault="00EB4E52" w:rsidP="00EB4E52">
      <w:pPr>
        <w:pStyle w:val="Zkladntext"/>
        <w:numPr>
          <w:ilvl w:val="0"/>
          <w:numId w:val="15"/>
        </w:numPr>
        <w:tabs>
          <w:tab w:val="left" w:pos="426"/>
        </w:tabs>
        <w:overflowPunct w:val="0"/>
        <w:autoSpaceDE w:val="0"/>
        <w:autoSpaceDN w:val="0"/>
        <w:adjustRightInd w:val="0"/>
        <w:spacing w:before="120"/>
        <w:ind w:left="851" w:hanging="284"/>
        <w:jc w:val="both"/>
        <w:textAlignment w:val="baseline"/>
        <w:rPr>
          <w:rFonts w:ascii="Tahoma" w:hAnsi="Tahoma" w:cs="Tahoma"/>
          <w:bCs/>
          <w:noProof w:val="0"/>
        </w:rPr>
      </w:pPr>
      <w:r>
        <w:rPr>
          <w:rFonts w:ascii="Tahoma" w:hAnsi="Tahoma" w:cs="Tahoma"/>
          <w:bCs/>
          <w:noProof w:val="0"/>
        </w:rPr>
        <w:t>S</w:t>
      </w:r>
      <w:r w:rsidR="00204083" w:rsidRPr="00EF583B">
        <w:rPr>
          <w:rFonts w:ascii="Tahoma" w:hAnsi="Tahoma" w:cs="Tahoma"/>
          <w:bCs/>
          <w:noProof w:val="0"/>
        </w:rPr>
        <w:t>tavba pripravená pre výber dodávateľa, resp. zhotoviteľa realizácie – na základe oceneného výkazu výmer</w:t>
      </w:r>
      <w:r w:rsidR="005F3C45" w:rsidRPr="00EF583B">
        <w:rPr>
          <w:rFonts w:ascii="Tahoma" w:hAnsi="Tahoma" w:cs="Tahoma"/>
          <w:bCs/>
          <w:noProof w:val="0"/>
        </w:rPr>
        <w:t>, ktorý je súčasťou</w:t>
      </w:r>
      <w:r w:rsidR="00204083" w:rsidRPr="00EF583B">
        <w:rPr>
          <w:rFonts w:ascii="Tahoma" w:hAnsi="Tahoma" w:cs="Tahoma"/>
          <w:bCs/>
          <w:noProof w:val="0"/>
        </w:rPr>
        <w:t xml:space="preserve"> projektovej dokumentácie spracovanej zodpovedným projektantom.</w:t>
      </w:r>
    </w:p>
    <w:p w14:paraId="67A34B5A" w14:textId="5066D63D" w:rsidR="00E56B14" w:rsidRPr="00EF583B" w:rsidRDefault="00204083" w:rsidP="00EF583B">
      <w:pPr>
        <w:pStyle w:val="Zkladntext"/>
        <w:tabs>
          <w:tab w:val="left" w:pos="0"/>
          <w:tab w:val="left" w:pos="426"/>
        </w:tabs>
        <w:spacing w:before="120"/>
        <w:jc w:val="both"/>
        <w:rPr>
          <w:rFonts w:ascii="Tahoma" w:hAnsi="Tahoma" w:cs="Tahoma"/>
          <w:bCs/>
          <w:noProof w:val="0"/>
        </w:rPr>
      </w:pPr>
      <w:r w:rsidRPr="00EF583B">
        <w:rPr>
          <w:rFonts w:ascii="Tahoma" w:hAnsi="Tahoma" w:cs="Tahoma"/>
          <w:bCs/>
          <w:noProof w:val="0"/>
        </w:rPr>
        <w:t xml:space="preserve">Investičné zadanie je po jeho spracovaní a podpísaní žiadateľom záväzné a je ho možné v priebehu </w:t>
      </w:r>
      <w:r w:rsidR="005F3C45" w:rsidRPr="00EF583B">
        <w:rPr>
          <w:rFonts w:ascii="Tahoma" w:hAnsi="Tahoma" w:cs="Tahoma"/>
          <w:bCs/>
          <w:noProof w:val="0"/>
        </w:rPr>
        <w:t xml:space="preserve">prípravy a realizácie </w:t>
      </w:r>
      <w:r w:rsidRPr="00EF583B">
        <w:rPr>
          <w:rFonts w:ascii="Tahoma" w:hAnsi="Tahoma" w:cs="Tahoma"/>
          <w:bCs/>
          <w:noProof w:val="0"/>
        </w:rPr>
        <w:t>procesu obstarávania</w:t>
      </w:r>
      <w:r w:rsidR="005F3C45" w:rsidRPr="00EF583B">
        <w:rPr>
          <w:rFonts w:ascii="Tahoma" w:hAnsi="Tahoma" w:cs="Tahoma"/>
          <w:bCs/>
          <w:noProof w:val="0"/>
        </w:rPr>
        <w:t xml:space="preserve"> alebo</w:t>
      </w:r>
      <w:r w:rsidRPr="00EF583B">
        <w:rPr>
          <w:rFonts w:ascii="Tahoma" w:hAnsi="Tahoma" w:cs="Tahoma"/>
          <w:bCs/>
          <w:noProof w:val="0"/>
        </w:rPr>
        <w:t xml:space="preserve"> počas spracovania projektovej dokumentácie meniť</w:t>
      </w:r>
      <w:r w:rsidR="005F3C45" w:rsidRPr="00EF583B">
        <w:rPr>
          <w:rFonts w:ascii="Tahoma" w:hAnsi="Tahoma" w:cs="Tahoma"/>
          <w:bCs/>
          <w:noProof w:val="0"/>
        </w:rPr>
        <w:t xml:space="preserve"> len v prípade, </w:t>
      </w:r>
      <w:r w:rsidRPr="00EF583B">
        <w:rPr>
          <w:rFonts w:ascii="Tahoma" w:hAnsi="Tahoma" w:cs="Tahoma"/>
          <w:bCs/>
          <w:noProof w:val="0"/>
        </w:rPr>
        <w:t xml:space="preserve"> </w:t>
      </w:r>
      <w:r w:rsidR="000D1D88" w:rsidRPr="00EF583B">
        <w:rPr>
          <w:rFonts w:ascii="Tahoma" w:hAnsi="Tahoma" w:cs="Tahoma"/>
          <w:bCs/>
          <w:noProof w:val="0"/>
        </w:rPr>
        <w:t>ak si to vyžadujú legislatívne parametre, resp. iné požiadavky tretích strán</w:t>
      </w:r>
      <w:r w:rsidR="005F3C45" w:rsidRPr="00EF583B">
        <w:rPr>
          <w:rFonts w:ascii="Tahoma" w:hAnsi="Tahoma" w:cs="Tahoma"/>
          <w:bCs/>
          <w:noProof w:val="0"/>
        </w:rPr>
        <w:t xml:space="preserve"> a ak je predmetná zmena v súlade s platnými právnymi predpismi</w:t>
      </w:r>
      <w:r w:rsidR="000D1D88" w:rsidRPr="00EF583B">
        <w:rPr>
          <w:rFonts w:ascii="Tahoma" w:hAnsi="Tahoma" w:cs="Tahoma"/>
          <w:bCs/>
          <w:noProof w:val="0"/>
        </w:rPr>
        <w:t xml:space="preserve">. </w:t>
      </w:r>
    </w:p>
    <w:p w14:paraId="0F949D5D" w14:textId="5A482C27" w:rsidR="00204083" w:rsidRPr="00EF583B" w:rsidRDefault="00204083" w:rsidP="00EF583B">
      <w:pPr>
        <w:pStyle w:val="Zkladntext"/>
        <w:tabs>
          <w:tab w:val="left" w:pos="0"/>
          <w:tab w:val="left" w:pos="426"/>
        </w:tabs>
        <w:spacing w:before="120"/>
        <w:jc w:val="both"/>
        <w:rPr>
          <w:rFonts w:ascii="Tahoma" w:hAnsi="Tahoma" w:cs="Tahoma"/>
          <w:bCs/>
          <w:noProof w:val="0"/>
        </w:rPr>
      </w:pPr>
      <w:r w:rsidRPr="00EF583B">
        <w:rPr>
          <w:rFonts w:ascii="Tahoma" w:hAnsi="Tahoma" w:cs="Tahoma"/>
          <w:bCs/>
          <w:noProof w:val="0"/>
        </w:rPr>
        <w:lastRenderedPageBreak/>
        <w:t xml:space="preserve">V prípade </w:t>
      </w:r>
      <w:r w:rsidR="000D1D88" w:rsidRPr="00EF583B">
        <w:rPr>
          <w:rFonts w:ascii="Tahoma" w:hAnsi="Tahoma" w:cs="Tahoma"/>
          <w:bCs/>
          <w:noProof w:val="0"/>
        </w:rPr>
        <w:t>vý</w:t>
      </w:r>
      <w:r w:rsidR="00E56B14" w:rsidRPr="00EF583B">
        <w:rPr>
          <w:rFonts w:ascii="Tahoma" w:hAnsi="Tahoma" w:cs="Tahoma"/>
          <w:bCs/>
          <w:noProof w:val="0"/>
        </w:rPr>
        <w:t>znamnej</w:t>
      </w:r>
      <w:r w:rsidR="000D1D88" w:rsidRPr="00EF583B">
        <w:rPr>
          <w:rFonts w:ascii="Tahoma" w:hAnsi="Tahoma" w:cs="Tahoma"/>
          <w:bCs/>
          <w:noProof w:val="0"/>
        </w:rPr>
        <w:t xml:space="preserve"> </w:t>
      </w:r>
      <w:r w:rsidRPr="00EF583B">
        <w:rPr>
          <w:rFonts w:ascii="Tahoma" w:hAnsi="Tahoma" w:cs="Tahoma"/>
          <w:bCs/>
          <w:noProof w:val="0"/>
        </w:rPr>
        <w:t>zmen</w:t>
      </w:r>
      <w:r w:rsidR="000D1D88" w:rsidRPr="00EF583B">
        <w:rPr>
          <w:rFonts w:ascii="Tahoma" w:hAnsi="Tahoma" w:cs="Tahoma"/>
          <w:bCs/>
          <w:noProof w:val="0"/>
        </w:rPr>
        <w:t>y</w:t>
      </w:r>
      <w:r w:rsidRPr="00EF583B">
        <w:rPr>
          <w:rFonts w:ascii="Tahoma" w:hAnsi="Tahoma" w:cs="Tahoma"/>
          <w:bCs/>
          <w:noProof w:val="0"/>
        </w:rPr>
        <w:t xml:space="preserve"> investičného zadania počas procesu obstarávania, ktorá podstatným spôsobom mení predmet obstarávania, bude zrušený proces obstarávania, žiadateľ predloží nové investičné zadanie </w:t>
      </w:r>
      <w:r w:rsidR="00A36C10" w:rsidRPr="00EF583B">
        <w:rPr>
          <w:rFonts w:ascii="Tahoma" w:hAnsi="Tahoma" w:cs="Tahoma"/>
          <w:bCs/>
          <w:noProof w:val="0"/>
        </w:rPr>
        <w:t>n</w:t>
      </w:r>
      <w:r w:rsidRPr="00EF583B">
        <w:rPr>
          <w:rFonts w:ascii="Tahoma" w:hAnsi="Tahoma" w:cs="Tahoma"/>
          <w:bCs/>
          <w:noProof w:val="0"/>
        </w:rPr>
        <w:t>a</w:t>
      </w:r>
      <w:r w:rsidR="00A36C10" w:rsidRPr="00EF583B">
        <w:rPr>
          <w:rFonts w:ascii="Tahoma" w:hAnsi="Tahoma" w:cs="Tahoma"/>
          <w:bCs/>
          <w:noProof w:val="0"/>
        </w:rPr>
        <w:t xml:space="preserve"> CLaO</w:t>
      </w:r>
      <w:r w:rsidRPr="00EF583B">
        <w:rPr>
          <w:rFonts w:ascii="Tahoma" w:hAnsi="Tahoma" w:cs="Tahoma"/>
          <w:bCs/>
          <w:noProof w:val="0"/>
        </w:rPr>
        <w:t xml:space="preserve"> v zmysle </w:t>
      </w:r>
      <w:r w:rsidR="009346EB" w:rsidRPr="00EF583B">
        <w:rPr>
          <w:rFonts w:ascii="Tahoma" w:hAnsi="Tahoma" w:cs="Tahoma"/>
          <w:bCs/>
          <w:noProof w:val="0"/>
        </w:rPr>
        <w:t>IRA</w:t>
      </w:r>
      <w:r w:rsidR="001312C0" w:rsidRPr="00EF583B">
        <w:rPr>
          <w:rFonts w:ascii="Tahoma" w:hAnsi="Tahoma" w:cs="Tahoma"/>
          <w:bCs/>
          <w:noProof w:val="0"/>
        </w:rPr>
        <w:t xml:space="preserve"> o obs</w:t>
      </w:r>
      <w:r w:rsidR="00995CE1" w:rsidRPr="00EF583B">
        <w:rPr>
          <w:rFonts w:ascii="Tahoma" w:hAnsi="Tahoma" w:cs="Tahoma"/>
          <w:bCs/>
          <w:noProof w:val="0"/>
        </w:rPr>
        <w:t>tarávaní</w:t>
      </w:r>
      <w:r w:rsidRPr="00EF583B">
        <w:rPr>
          <w:rFonts w:ascii="Tahoma" w:hAnsi="Tahoma" w:cs="Tahoma"/>
          <w:bCs/>
          <w:noProof w:val="0"/>
        </w:rPr>
        <w:t xml:space="preserve"> a</w:t>
      </w:r>
      <w:r w:rsidR="001312C0" w:rsidRPr="00EF583B">
        <w:rPr>
          <w:rFonts w:ascii="Tahoma" w:hAnsi="Tahoma" w:cs="Tahoma"/>
          <w:bCs/>
          <w:noProof w:val="0"/>
        </w:rPr>
        <w:t xml:space="preserve"> jeho</w:t>
      </w:r>
      <w:r w:rsidRPr="00EF583B">
        <w:rPr>
          <w:rFonts w:ascii="Tahoma" w:hAnsi="Tahoma" w:cs="Tahoma"/>
          <w:bCs/>
          <w:noProof w:val="0"/>
        </w:rPr>
        <w:t> príslušných príloh.</w:t>
      </w:r>
    </w:p>
    <w:p w14:paraId="5365A25F" w14:textId="0B0F9F7C" w:rsidR="00204083" w:rsidRPr="00EF583B" w:rsidRDefault="00204083" w:rsidP="00EF583B">
      <w:pPr>
        <w:pStyle w:val="Zkladntext"/>
        <w:tabs>
          <w:tab w:val="left" w:pos="0"/>
          <w:tab w:val="left" w:pos="426"/>
        </w:tabs>
        <w:spacing w:before="120"/>
        <w:jc w:val="both"/>
        <w:rPr>
          <w:rFonts w:ascii="Tahoma" w:hAnsi="Tahoma" w:cs="Tahoma"/>
          <w:bCs/>
          <w:noProof w:val="0"/>
        </w:rPr>
      </w:pPr>
      <w:r w:rsidRPr="00EF583B">
        <w:rPr>
          <w:rFonts w:ascii="Tahoma" w:hAnsi="Tahoma" w:cs="Tahoma"/>
          <w:bCs/>
          <w:noProof w:val="0"/>
        </w:rPr>
        <w:t>Za podstatnú zmenu sa na uvedený účel považuje:</w:t>
      </w:r>
    </w:p>
    <w:p w14:paraId="7D12E914" w14:textId="77777777" w:rsidR="00204083" w:rsidRPr="00EF583B" w:rsidRDefault="00204083" w:rsidP="00EF583B">
      <w:pPr>
        <w:pStyle w:val="Zkladntext"/>
        <w:numPr>
          <w:ilvl w:val="0"/>
          <w:numId w:val="83"/>
        </w:numPr>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zmena predmetu obstarávania,</w:t>
      </w:r>
    </w:p>
    <w:p w14:paraId="5984AAE9" w14:textId="77777777" w:rsidR="00204083" w:rsidRPr="00EF583B" w:rsidRDefault="00204083" w:rsidP="00EF583B">
      <w:pPr>
        <w:pStyle w:val="Zkladntext"/>
        <w:numPr>
          <w:ilvl w:val="0"/>
          <w:numId w:val="83"/>
        </w:numPr>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zmena zmluvy, ktorá podstatným spôsobom mení pôvodný predmet zmluvy, zmena, ktorou by sa dopĺňali alebo menili podstatným spôsobom podmienky, ktoré by v pôvodnom postupe zadávania zákazky umožnili účasť iných záujemcov alebo uchádzačov, alebo ktoré by umožnili prijať inú ponuku ako pôvodne prijatú ponuku,</w:t>
      </w:r>
    </w:p>
    <w:p w14:paraId="519D9638" w14:textId="77777777" w:rsidR="00204083" w:rsidRPr="00EF583B" w:rsidRDefault="00204083" w:rsidP="00EF583B">
      <w:pPr>
        <w:pStyle w:val="Zkladntext"/>
        <w:numPr>
          <w:ilvl w:val="0"/>
          <w:numId w:val="83"/>
        </w:numPr>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zmena vyvolaná naviac prácami objednávateľa, tretích strán a pod. zmenami zo strany objednávateľa, ktoré nebolo možné pri uzatvorení pôvodnej zmluvy predvídať,</w:t>
      </w:r>
    </w:p>
    <w:p w14:paraId="2598B990" w14:textId="3BC03FAD" w:rsidR="00204083" w:rsidRPr="00EF583B" w:rsidRDefault="00204083" w:rsidP="00EF583B">
      <w:pPr>
        <w:pStyle w:val="Zkladntext"/>
        <w:numPr>
          <w:ilvl w:val="0"/>
          <w:numId w:val="83"/>
        </w:numPr>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 xml:space="preserve">zmena termínu – za zmenu termínu sa nepovažuje zmena taxatívne uvedená v pôvodnej zmluve (napr. z dôvodu vyššej moci </w:t>
      </w:r>
      <w:r w:rsidR="00EB4E52">
        <w:rPr>
          <w:rFonts w:ascii="Tahoma" w:hAnsi="Tahoma" w:cs="Tahoma"/>
          <w:bCs/>
          <w:noProof w:val="0"/>
        </w:rPr>
        <w:t xml:space="preserve">- </w:t>
      </w:r>
      <w:r w:rsidRPr="00EF583B">
        <w:rPr>
          <w:rFonts w:ascii="Tahoma" w:hAnsi="Tahoma" w:cs="Tahoma"/>
          <w:bCs/>
          <w:noProof w:val="0"/>
        </w:rPr>
        <w:t xml:space="preserve">neočakávané prírodné a iné javy/v prípade </w:t>
      </w:r>
      <w:r w:rsidR="009346EB" w:rsidRPr="00EF583B">
        <w:rPr>
          <w:rFonts w:ascii="Tahoma" w:hAnsi="Tahoma" w:cs="Tahoma"/>
          <w:bCs/>
          <w:noProof w:val="0"/>
        </w:rPr>
        <w:t>zmien</w:t>
      </w:r>
      <w:r w:rsidRPr="00EF583B">
        <w:rPr>
          <w:rFonts w:ascii="Tahoma" w:hAnsi="Tahoma" w:cs="Tahoma"/>
          <w:bCs/>
          <w:noProof w:val="0"/>
        </w:rPr>
        <w:t xml:space="preserve"> rozsahu podľa pokynov objednávateľa, vydania príkazov a zákazov vládnych alebo miestnych správnych orgánov, ak neboli vyvolané situáciou u zmluvnej strany, alebo ak vplyvom tretej osoby, vládnych alebo miestnych správnych orgánov</w:t>
      </w:r>
      <w:r w:rsidR="00EB4E52">
        <w:rPr>
          <w:rFonts w:ascii="Tahoma" w:hAnsi="Tahoma" w:cs="Tahoma"/>
          <w:bCs/>
          <w:noProof w:val="0"/>
        </w:rPr>
        <w:t xml:space="preserve"> (</w:t>
      </w:r>
      <w:r w:rsidRPr="00EF583B">
        <w:rPr>
          <w:rFonts w:ascii="Tahoma" w:hAnsi="Tahoma" w:cs="Tahoma"/>
          <w:bCs/>
          <w:noProof w:val="0"/>
        </w:rPr>
        <w:t>ich konaním, nekonaním, alebo ich akýmkoľvek priamym alebo nepriamym vplyvom</w:t>
      </w:r>
      <w:r w:rsidR="00EB4E52">
        <w:rPr>
          <w:rFonts w:ascii="Tahoma" w:hAnsi="Tahoma" w:cs="Tahoma"/>
          <w:bCs/>
          <w:noProof w:val="0"/>
        </w:rPr>
        <w:t>)</w:t>
      </w:r>
      <w:r w:rsidRPr="00EF583B">
        <w:rPr>
          <w:rFonts w:ascii="Tahoma" w:hAnsi="Tahoma" w:cs="Tahoma"/>
          <w:bCs/>
          <w:noProof w:val="0"/>
        </w:rPr>
        <w:t xml:space="preserve"> dôjde k vzniku okolností, ktoré zabránia riadnemu konaniu/nedodržaniu zákonných lehôt</w:t>
      </w:r>
      <w:r w:rsidR="00EB4E52">
        <w:rPr>
          <w:rFonts w:ascii="Tahoma" w:hAnsi="Tahoma" w:cs="Tahoma"/>
          <w:bCs/>
          <w:noProof w:val="0"/>
        </w:rPr>
        <w:t>,</w:t>
      </w:r>
      <w:r w:rsidRPr="00EF583B">
        <w:rPr>
          <w:rFonts w:ascii="Tahoma" w:hAnsi="Tahoma" w:cs="Tahoma"/>
          <w:bCs/>
          <w:noProof w:val="0"/>
        </w:rPr>
        <w:t xml:space="preserve"> a tým zabránia zhotoviteľovi v riadnom plnení predmetu tejto zmluvy/a v zmluve je uvedené napr. že zhotoviteľ sa zaväzuje </w:t>
      </w:r>
      <w:r w:rsidR="009346EB" w:rsidRPr="00EF583B">
        <w:rPr>
          <w:rFonts w:ascii="Tahoma" w:hAnsi="Tahoma" w:cs="Tahoma"/>
          <w:bCs/>
          <w:noProof w:val="0"/>
        </w:rPr>
        <w:t>bezodkladne</w:t>
      </w:r>
      <w:r w:rsidRPr="00EF583B">
        <w:rPr>
          <w:rFonts w:ascii="Tahoma" w:hAnsi="Tahoma" w:cs="Tahoma"/>
          <w:bCs/>
          <w:noProof w:val="0"/>
        </w:rPr>
        <w:t xml:space="preserve"> písomne upovedomiť objednávateľa o tejto skutočnosti s predložením dôkazov o jeho konaní v danej veci (napr. urgencie a pod.), </w:t>
      </w:r>
    </w:p>
    <w:p w14:paraId="6F138D45" w14:textId="77777777" w:rsidR="00204083" w:rsidRPr="00EF583B" w:rsidRDefault="00204083" w:rsidP="00EF583B">
      <w:pPr>
        <w:pStyle w:val="Zkladntext"/>
        <w:numPr>
          <w:ilvl w:val="0"/>
          <w:numId w:val="83"/>
        </w:numPr>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zmena ceny – za zmenu ceny sa nepovažuje zmena taxatívne uvedená v pôvodnej zmluve s tým, že sa nesmie zmeniť ekonomická rovnováha zmluvy v prospech úspešného uchádzača spôsobom, s ktorým pôvodná zmluva nepočítala.</w:t>
      </w:r>
    </w:p>
    <w:p w14:paraId="5C1F869A" w14:textId="72906E1C" w:rsidR="00204083" w:rsidRPr="00EF583B" w:rsidRDefault="00204083" w:rsidP="00EF583B">
      <w:pPr>
        <w:pStyle w:val="Zkladntext"/>
        <w:tabs>
          <w:tab w:val="left" w:pos="0"/>
          <w:tab w:val="left" w:pos="426"/>
        </w:tabs>
        <w:overflowPunct w:val="0"/>
        <w:autoSpaceDE w:val="0"/>
        <w:autoSpaceDN w:val="0"/>
        <w:adjustRightInd w:val="0"/>
        <w:spacing w:before="120"/>
        <w:jc w:val="both"/>
        <w:textAlignment w:val="baseline"/>
        <w:rPr>
          <w:rFonts w:ascii="Tahoma" w:hAnsi="Tahoma" w:cs="Tahoma"/>
          <w:bCs/>
          <w:noProof w:val="0"/>
        </w:rPr>
      </w:pPr>
      <w:r w:rsidRPr="00EF583B">
        <w:rPr>
          <w:rFonts w:ascii="Tahoma" w:hAnsi="Tahoma" w:cs="Tahoma"/>
          <w:bCs/>
          <w:noProof w:val="0"/>
        </w:rPr>
        <w:t xml:space="preserve">Rozhodnutie o podstatnom spôsobe zmeny v prípade sporu prináleží </w:t>
      </w:r>
      <w:r w:rsidR="00EB4E52">
        <w:rPr>
          <w:rFonts w:ascii="Tahoma" w:hAnsi="Tahoma" w:cs="Tahoma"/>
          <w:bCs/>
          <w:noProof w:val="0"/>
        </w:rPr>
        <w:t>generálnemu riaditeľovi</w:t>
      </w:r>
      <w:r w:rsidR="000D1D88" w:rsidRPr="00EF583B">
        <w:rPr>
          <w:rFonts w:ascii="Tahoma" w:hAnsi="Tahoma" w:cs="Tahoma"/>
          <w:bCs/>
          <w:noProof w:val="0"/>
        </w:rPr>
        <w:t xml:space="preserve"> ŽSR. </w:t>
      </w:r>
    </w:p>
    <w:p w14:paraId="632527E5" w14:textId="3D088049" w:rsidR="00204083" w:rsidRPr="00EF583B" w:rsidRDefault="00204083" w:rsidP="00EF583B">
      <w:pPr>
        <w:pStyle w:val="Zkladntext"/>
        <w:numPr>
          <w:ilvl w:val="0"/>
          <w:numId w:val="3"/>
        </w:numPr>
        <w:tabs>
          <w:tab w:val="left" w:pos="0"/>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F583B">
        <w:rPr>
          <w:rFonts w:ascii="Tahoma" w:eastAsia="Times New Roman" w:hAnsi="Tahoma" w:cs="Tahoma"/>
          <w:bCs/>
          <w:noProof w:val="0"/>
          <w:szCs w:val="20"/>
          <w:lang w:eastAsia="sk-SK"/>
        </w:rPr>
        <w:t>Po predložení požiadavk</w:t>
      </w:r>
      <w:r w:rsidR="002404C2" w:rsidRPr="00EF583B">
        <w:rPr>
          <w:rFonts w:ascii="Tahoma" w:eastAsia="Times New Roman" w:hAnsi="Tahoma" w:cs="Tahoma"/>
          <w:bCs/>
          <w:noProof w:val="0"/>
          <w:szCs w:val="20"/>
          <w:lang w:eastAsia="sk-SK"/>
        </w:rPr>
        <w:t xml:space="preserve">y na obstarávanie </w:t>
      </w:r>
      <w:r w:rsidRPr="00EF583B">
        <w:rPr>
          <w:rFonts w:ascii="Tahoma" w:eastAsia="Times New Roman" w:hAnsi="Tahoma" w:cs="Tahoma"/>
          <w:bCs/>
          <w:noProof w:val="0"/>
          <w:szCs w:val="20"/>
          <w:lang w:eastAsia="sk-SK"/>
        </w:rPr>
        <w:t xml:space="preserve"> na CLaO je ďalší postup a zodpovednosť stanovená v</w:t>
      </w:r>
      <w:r w:rsidR="001312C0" w:rsidRPr="00EF583B">
        <w:rPr>
          <w:rFonts w:ascii="Tahoma" w:eastAsia="Times New Roman" w:hAnsi="Tahoma" w:cs="Tahoma"/>
          <w:bCs/>
          <w:noProof w:val="0"/>
          <w:szCs w:val="20"/>
          <w:lang w:eastAsia="sk-SK"/>
        </w:rPr>
        <w:t xml:space="preserve"> internom </w:t>
      </w:r>
      <w:r w:rsidRPr="00EF583B">
        <w:rPr>
          <w:rFonts w:ascii="Tahoma" w:eastAsia="Times New Roman" w:hAnsi="Tahoma" w:cs="Tahoma"/>
          <w:bCs/>
          <w:noProof w:val="0"/>
          <w:szCs w:val="20"/>
          <w:lang w:eastAsia="sk-SK"/>
        </w:rPr>
        <w:t>predpise</w:t>
      </w:r>
      <w:r w:rsidR="001312C0" w:rsidRPr="00EF583B">
        <w:rPr>
          <w:rFonts w:ascii="Tahoma" w:eastAsia="Times New Roman" w:hAnsi="Tahoma" w:cs="Tahoma"/>
          <w:bCs/>
          <w:noProof w:val="0"/>
          <w:szCs w:val="20"/>
          <w:lang w:eastAsia="sk-SK"/>
        </w:rPr>
        <w:t xml:space="preserve"> o obstarávaní</w:t>
      </w:r>
      <w:r w:rsidRPr="00EF583B">
        <w:rPr>
          <w:rFonts w:ascii="Tahoma" w:eastAsia="Times New Roman" w:hAnsi="Tahoma" w:cs="Tahoma"/>
          <w:bCs/>
          <w:noProof w:val="0"/>
          <w:szCs w:val="20"/>
          <w:lang w:eastAsia="sk-SK"/>
        </w:rPr>
        <w:t>.</w:t>
      </w:r>
    </w:p>
    <w:p w14:paraId="23785E93" w14:textId="77777777" w:rsidR="00204083" w:rsidRPr="00EF583B" w:rsidRDefault="00204083"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F583B">
        <w:rPr>
          <w:rFonts w:ascii="Tahoma" w:eastAsia="Times New Roman" w:hAnsi="Tahoma" w:cs="Tahoma"/>
          <w:bCs/>
          <w:noProof w:val="0"/>
          <w:szCs w:val="20"/>
          <w:lang w:eastAsia="sk-SK"/>
        </w:rPr>
        <w:t>Neobsadené.</w:t>
      </w:r>
    </w:p>
    <w:p w14:paraId="5BD0F3D5" w14:textId="5B549450" w:rsidR="00204083" w:rsidRPr="00EF583B" w:rsidRDefault="00204083" w:rsidP="00EF583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F583B">
        <w:rPr>
          <w:rFonts w:ascii="Tahoma" w:eastAsia="Times New Roman" w:hAnsi="Tahoma" w:cs="Tahoma"/>
          <w:bCs/>
          <w:noProof w:val="0"/>
          <w:szCs w:val="20"/>
          <w:lang w:eastAsia="sk-SK"/>
        </w:rPr>
        <w:t>Neobsadené.</w:t>
      </w:r>
    </w:p>
    <w:p w14:paraId="56CAA697" w14:textId="77777777" w:rsidR="00514597" w:rsidRPr="00EB4E52" w:rsidRDefault="00514597"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7A2728B0" w14:textId="19A2BF01" w:rsidR="00204083" w:rsidRPr="00EB4E52" w:rsidRDefault="00204083" w:rsidP="00BA59CB">
      <w:pPr>
        <w:spacing w:before="120" w:after="120"/>
        <w:jc w:val="center"/>
        <w:rPr>
          <w:rFonts w:ascii="Tahoma" w:hAnsi="Tahoma" w:cs="Tahoma"/>
          <w:b/>
          <w:noProof w:val="0"/>
          <w:lang w:eastAsia="sk-SK"/>
        </w:rPr>
      </w:pPr>
      <w:r w:rsidRPr="00EB4E52">
        <w:rPr>
          <w:rFonts w:ascii="Tahoma" w:hAnsi="Tahoma" w:cs="Tahoma"/>
          <w:b/>
          <w:noProof w:val="0"/>
          <w:lang w:eastAsia="sk-SK"/>
        </w:rPr>
        <w:lastRenderedPageBreak/>
        <w:t>IV.4. Plánovanie a schvaľovanie investícií financovaných z cudzích zdrojov</w:t>
      </w:r>
      <w:r w:rsidR="0044160E" w:rsidRPr="00EB4E52">
        <w:rPr>
          <w:rFonts w:ascii="Tahoma" w:hAnsi="Tahoma" w:cs="Tahoma"/>
          <w:b/>
          <w:noProof w:val="0"/>
          <w:lang w:eastAsia="sk-SK"/>
        </w:rPr>
        <w:t xml:space="preserve"> </w:t>
      </w:r>
    </w:p>
    <w:p w14:paraId="4B50E0DF" w14:textId="77589680"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B4E52">
        <w:rPr>
          <w:rFonts w:ascii="Tahoma" w:eastAsia="Times New Roman" w:hAnsi="Tahoma" w:cs="Tahoma"/>
          <w:bCs/>
          <w:noProof w:val="0"/>
          <w:szCs w:val="20"/>
          <w:lang w:eastAsia="sk-SK"/>
        </w:rPr>
        <w:t xml:space="preserve">Na modernizáciu a rozvoj </w:t>
      </w:r>
      <w:r w:rsidR="00995CE1" w:rsidRPr="00EB4E52">
        <w:rPr>
          <w:rFonts w:ascii="Tahoma" w:eastAsia="Times New Roman" w:hAnsi="Tahoma" w:cs="Tahoma"/>
          <w:bCs/>
          <w:noProof w:val="0"/>
          <w:szCs w:val="20"/>
          <w:lang w:eastAsia="sk-SK"/>
        </w:rPr>
        <w:t>železničnej infraštruktúry</w:t>
      </w:r>
      <w:r w:rsidRPr="00EB4E52">
        <w:rPr>
          <w:rFonts w:ascii="Tahoma" w:eastAsia="Times New Roman" w:hAnsi="Tahoma" w:cs="Tahoma"/>
          <w:bCs/>
          <w:noProof w:val="0"/>
          <w:szCs w:val="20"/>
          <w:lang w:eastAsia="sk-SK"/>
        </w:rPr>
        <w:t xml:space="preserve"> prideľuje MD SR finančné limity kapitálových transferov,</w:t>
      </w:r>
      <w:r w:rsidR="0044160E" w:rsidRPr="00EB4E52">
        <w:rPr>
          <w:rFonts w:ascii="Tahoma" w:eastAsia="Times New Roman" w:hAnsi="Tahoma" w:cs="Tahoma"/>
          <w:bCs/>
          <w:noProof w:val="0"/>
          <w:szCs w:val="20"/>
          <w:lang w:eastAsia="sk-SK"/>
        </w:rPr>
        <w:t xml:space="preserve"> </w:t>
      </w:r>
      <w:r w:rsidRPr="00EB4E52">
        <w:rPr>
          <w:rFonts w:ascii="Tahoma" w:eastAsia="Times New Roman" w:hAnsi="Tahoma" w:cs="Tahoma"/>
          <w:bCs/>
          <w:noProof w:val="0"/>
          <w:szCs w:val="20"/>
          <w:lang w:eastAsia="sk-SK"/>
        </w:rPr>
        <w:t xml:space="preserve">prostriedkov fondov EÚ a spolufinancovania . </w:t>
      </w:r>
    </w:p>
    <w:p w14:paraId="51F1057C" w14:textId="3C631DAE"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pacing w:val="2"/>
          <w:szCs w:val="20"/>
          <w:lang w:eastAsia="sk-SK"/>
        </w:rPr>
      </w:pPr>
      <w:r w:rsidRPr="00EB4E52">
        <w:rPr>
          <w:rFonts w:ascii="Tahoma" w:eastAsia="Times New Roman" w:hAnsi="Tahoma" w:cs="Tahoma"/>
          <w:noProof w:val="0"/>
          <w:szCs w:val="20"/>
          <w:lang w:eastAsia="sk-SK"/>
        </w:rPr>
        <w:t>Na základe výšky finančných prostriedkov schválených MD SR na financovanie investícií ŽSR z kapitálových transferov ŠR a fondov EÚ a spolufinancovania zo ŠR vypracuje O</w:t>
      </w:r>
      <w:r w:rsidR="00FF759F" w:rsidRPr="00EB4E52">
        <w:rPr>
          <w:rFonts w:ascii="Tahoma" w:eastAsia="Times New Roman" w:hAnsi="Tahoma" w:cs="Tahoma"/>
          <w:noProof w:val="0"/>
          <w:szCs w:val="20"/>
          <w:lang w:eastAsia="sk-SK"/>
        </w:rPr>
        <w:t xml:space="preserve"> 220</w:t>
      </w:r>
      <w:r w:rsidRPr="00EB4E52">
        <w:rPr>
          <w:rFonts w:ascii="Tahoma" w:eastAsia="Times New Roman" w:hAnsi="Tahoma" w:cs="Tahoma"/>
          <w:noProof w:val="0"/>
          <w:szCs w:val="20"/>
          <w:lang w:eastAsia="sk-SK"/>
        </w:rPr>
        <w:t xml:space="preserve"> menovitý rozpis investícií financovaných z cudzích zdrojov</w:t>
      </w:r>
      <w:r w:rsidR="00E329B9" w:rsidRPr="00EB4E52">
        <w:rPr>
          <w:rFonts w:ascii="Tahoma" w:eastAsia="Times New Roman" w:hAnsi="Tahoma" w:cs="Tahoma"/>
          <w:noProof w:val="0"/>
          <w:szCs w:val="20"/>
          <w:lang w:eastAsia="sk-SK"/>
        </w:rPr>
        <w:t xml:space="preserve"> </w:t>
      </w:r>
      <w:r w:rsidR="00006030" w:rsidRPr="00EB4E52">
        <w:rPr>
          <w:rFonts w:ascii="Tahoma" w:eastAsia="Times New Roman" w:hAnsi="Tahoma" w:cs="Tahoma"/>
          <w:noProof w:val="0"/>
          <w:szCs w:val="20"/>
          <w:lang w:eastAsia="sk-SK"/>
        </w:rPr>
        <w:t>a následne ho</w:t>
      </w:r>
      <w:r w:rsidRPr="00EB4E52">
        <w:rPr>
          <w:rFonts w:ascii="Tahoma" w:eastAsia="Times New Roman" w:hAnsi="Tahoma" w:cs="Tahoma"/>
          <w:noProof w:val="0"/>
          <w:szCs w:val="20"/>
          <w:lang w:eastAsia="sk-SK"/>
        </w:rPr>
        <w:t xml:space="preserve"> predkladá na O 330. O </w:t>
      </w:r>
      <w:r w:rsidRPr="00EB4E52">
        <w:rPr>
          <w:rFonts w:ascii="Tahoma" w:eastAsia="Times New Roman" w:hAnsi="Tahoma" w:cs="Tahoma"/>
          <w:noProof w:val="0"/>
          <w:spacing w:val="2"/>
          <w:szCs w:val="20"/>
          <w:lang w:eastAsia="sk-SK"/>
        </w:rPr>
        <w:t xml:space="preserve">330 pridelí limity </w:t>
      </w:r>
      <w:r w:rsidR="0095723F" w:rsidRPr="00EB4E52">
        <w:rPr>
          <w:rFonts w:ascii="Tahoma" w:eastAsia="Times New Roman" w:hAnsi="Tahoma" w:cs="Tahoma"/>
          <w:noProof w:val="0"/>
          <w:spacing w:val="2"/>
          <w:szCs w:val="20"/>
          <w:lang w:eastAsia="sk-SK"/>
        </w:rPr>
        <w:t xml:space="preserve"> </w:t>
      </w:r>
      <w:r w:rsidRPr="00EB4E52">
        <w:rPr>
          <w:rFonts w:ascii="Tahoma" w:eastAsia="Times New Roman" w:hAnsi="Tahoma" w:cs="Tahoma"/>
          <w:noProof w:val="0"/>
          <w:spacing w:val="2"/>
          <w:szCs w:val="20"/>
          <w:lang w:eastAsia="sk-SK"/>
        </w:rPr>
        <w:t>na jednotlivé stavby v module PS SAP ECC 6.0.</w:t>
      </w:r>
    </w:p>
    <w:p w14:paraId="266C5491" w14:textId="57CDF93E"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B4E52">
        <w:rPr>
          <w:rFonts w:ascii="Tahoma" w:eastAsia="Times New Roman" w:hAnsi="Tahoma" w:cs="Tahoma"/>
          <w:noProof w:val="0"/>
          <w:szCs w:val="20"/>
          <w:lang w:eastAsia="sk-SK"/>
        </w:rPr>
        <w:t xml:space="preserve">Na financovanie investičných akcií z prostriedkov kapitálových transferov sa uzatvára medzi ŽSR a MD SR </w:t>
      </w:r>
      <w:r w:rsidR="00006030" w:rsidRPr="00EB4E52">
        <w:rPr>
          <w:rFonts w:ascii="Tahoma" w:eastAsia="Times New Roman" w:hAnsi="Tahoma" w:cs="Tahoma"/>
          <w:noProof w:val="0"/>
          <w:szCs w:val="20"/>
          <w:lang w:eastAsia="sk-SK"/>
        </w:rPr>
        <w:t xml:space="preserve">„Čiastková zmluva pre rozvoj a modernizáciu ŽI a SZ“ </w:t>
      </w:r>
      <w:r w:rsidRPr="00EB4E52">
        <w:rPr>
          <w:rFonts w:ascii="Tahoma" w:eastAsia="Times New Roman" w:hAnsi="Tahoma" w:cs="Tahoma"/>
          <w:noProof w:val="0"/>
          <w:szCs w:val="20"/>
          <w:lang w:eastAsia="sk-SK"/>
        </w:rPr>
        <w:t>z  rozpočtovej kapitoly M</w:t>
      </w:r>
      <w:r w:rsidR="00E326C9" w:rsidRPr="00EB4E52">
        <w:rPr>
          <w:rFonts w:ascii="Tahoma" w:eastAsia="Times New Roman" w:hAnsi="Tahoma" w:cs="Tahoma"/>
          <w:noProof w:val="0"/>
          <w:szCs w:val="20"/>
          <w:lang w:eastAsia="sk-SK"/>
        </w:rPr>
        <w:t>D SR</w:t>
      </w:r>
      <w:r w:rsidR="00006030" w:rsidRPr="00EB4E52">
        <w:rPr>
          <w:rFonts w:ascii="Tahoma" w:eastAsia="Times New Roman" w:hAnsi="Tahoma" w:cs="Tahoma"/>
          <w:noProof w:val="0"/>
          <w:szCs w:val="20"/>
          <w:lang w:eastAsia="sk-SK"/>
        </w:rPr>
        <w:t>.</w:t>
      </w:r>
      <w:r w:rsidR="00E326C9" w:rsidRPr="00EB4E52">
        <w:rPr>
          <w:rFonts w:ascii="Tahoma" w:eastAsia="Times New Roman" w:hAnsi="Tahoma" w:cs="Tahoma"/>
          <w:noProof w:val="0"/>
          <w:szCs w:val="20"/>
          <w:lang w:eastAsia="sk-SK"/>
        </w:rPr>
        <w:t xml:space="preserve"> </w:t>
      </w:r>
      <w:r w:rsidRPr="00EB4E52">
        <w:rPr>
          <w:rFonts w:ascii="Tahoma" w:eastAsia="Times New Roman" w:hAnsi="Tahoma" w:cs="Tahoma"/>
          <w:noProof w:val="0"/>
          <w:szCs w:val="20"/>
          <w:lang w:eastAsia="sk-SK"/>
        </w:rPr>
        <w:t xml:space="preserve">Po uzatvorení zmluvy o poskytnutí kapitálových transferov z  rozpočtovej kapitoly MD SR a schválení menovitého rozpisu investičných akcií sa v prípade zaradenia nových investícií vypracováva  register stavieb financovaných z cudzích zdrojov. </w:t>
      </w:r>
      <w:r w:rsidRPr="00EB4E52">
        <w:rPr>
          <w:rFonts w:ascii="Tahoma" w:eastAsia="Times New Roman" w:hAnsi="Tahoma" w:cs="Tahoma"/>
          <w:bCs/>
          <w:noProof w:val="0"/>
          <w:szCs w:val="20"/>
          <w:lang w:eastAsia="sk-SK"/>
        </w:rPr>
        <w:t>Zmluvu a register stavieb vypracováva  O 220.</w:t>
      </w:r>
    </w:p>
    <w:p w14:paraId="768EE226" w14:textId="77777777" w:rsidR="00F64E9F" w:rsidRPr="00EB4E52" w:rsidRDefault="00F64E9F"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hAnsi="Tahoma" w:cs="Tahoma"/>
          <w:noProof w:val="0"/>
          <w:szCs w:val="24"/>
        </w:rPr>
      </w:pPr>
      <w:r w:rsidRPr="00EB4E52">
        <w:rPr>
          <w:rFonts w:ascii="Tahoma" w:hAnsi="Tahoma" w:cs="Tahoma"/>
          <w:noProof w:val="0"/>
          <w:sz w:val="24"/>
          <w:szCs w:val="24"/>
        </w:rPr>
        <w:t>„</w:t>
      </w:r>
      <w:r w:rsidRPr="00EB4E52">
        <w:rPr>
          <w:rFonts w:ascii="Tahoma" w:hAnsi="Tahoma" w:cs="Tahoma"/>
          <w:noProof w:val="0"/>
          <w:szCs w:val="24"/>
        </w:rPr>
        <w:t>Výšku celkových oprávnených nákladov, mieru spolufinancovania z EÚ a  maximálnu výšku prostriedkov EÚ pre príslušnú investičnú akciu (projekt) stanovuje príslušná zmluva uzatvorená medzi MD SR a ŽSR alebo zmluva uzatvorená medzi ŽSR a EÚ (resp. príslušnou agentúrou zastupujúcou EÚ).“</w:t>
      </w:r>
    </w:p>
    <w:p w14:paraId="694476ED" w14:textId="3FB6DB83"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EB4E52">
        <w:rPr>
          <w:rFonts w:ascii="Tahoma" w:eastAsia="Times New Roman" w:hAnsi="Tahoma" w:cs="Tahoma"/>
          <w:noProof w:val="0"/>
          <w:szCs w:val="20"/>
          <w:lang w:eastAsia="sk-SK"/>
        </w:rPr>
        <w:t>Finančné prostriedky sú vždy viazané na konkrétny projekt, t.</w:t>
      </w:r>
      <w:r w:rsidR="00BA59CB">
        <w:rPr>
          <w:rFonts w:ascii="Tahoma" w:eastAsia="Times New Roman" w:hAnsi="Tahoma" w:cs="Tahoma"/>
          <w:noProof w:val="0"/>
          <w:szCs w:val="20"/>
          <w:lang w:eastAsia="sk-SK"/>
        </w:rPr>
        <w:t xml:space="preserve"> </w:t>
      </w:r>
      <w:r w:rsidRPr="00EB4E52">
        <w:rPr>
          <w:rFonts w:ascii="Tahoma" w:eastAsia="Times New Roman" w:hAnsi="Tahoma" w:cs="Tahoma"/>
          <w:noProof w:val="0"/>
          <w:szCs w:val="20"/>
          <w:lang w:eastAsia="sk-SK"/>
        </w:rPr>
        <w:t xml:space="preserve">j. na príslušnú investičnú akciu. </w:t>
      </w:r>
    </w:p>
    <w:p w14:paraId="02934B00" w14:textId="77777777"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B4E52">
        <w:rPr>
          <w:rFonts w:ascii="Tahoma" w:eastAsia="Times New Roman" w:hAnsi="Tahoma" w:cs="Tahoma"/>
          <w:bCs/>
          <w:noProof w:val="0"/>
          <w:szCs w:val="20"/>
          <w:lang w:eastAsia="sk-SK"/>
        </w:rPr>
        <w:t>Neobsadené.</w:t>
      </w:r>
    </w:p>
    <w:p w14:paraId="67B0FDDD" w14:textId="58213E6A" w:rsidR="00204083" w:rsidRPr="00EB4E52" w:rsidRDefault="00204083"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EB4E52">
        <w:rPr>
          <w:rFonts w:ascii="Tahoma" w:eastAsia="Times New Roman" w:hAnsi="Tahoma" w:cs="Tahoma"/>
          <w:bCs/>
          <w:noProof w:val="0"/>
          <w:szCs w:val="20"/>
          <w:lang w:eastAsia="sk-SK"/>
        </w:rPr>
        <w:t>Neobsadené.</w:t>
      </w:r>
    </w:p>
    <w:p w14:paraId="0E6442A6" w14:textId="77777777" w:rsidR="00995CE1" w:rsidRPr="00EB4E52" w:rsidRDefault="00995CE1"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0C07F057" w14:textId="28F840D1" w:rsidR="0050535E" w:rsidRPr="00BA59CB" w:rsidRDefault="00E71291" w:rsidP="00BA59CB">
      <w:pPr>
        <w:spacing w:before="120" w:after="120"/>
        <w:jc w:val="center"/>
        <w:rPr>
          <w:rFonts w:ascii="Tahoma" w:hAnsi="Tahoma" w:cs="Tahoma"/>
          <w:b/>
          <w:noProof w:val="0"/>
          <w:sz w:val="24"/>
          <w:lang w:eastAsia="sk-SK"/>
        </w:rPr>
      </w:pPr>
      <w:r w:rsidRPr="00BA59CB">
        <w:rPr>
          <w:rFonts w:ascii="Tahoma" w:hAnsi="Tahoma" w:cs="Tahoma"/>
          <w:b/>
          <w:noProof w:val="0"/>
          <w:sz w:val="24"/>
          <w:lang w:eastAsia="sk-SK"/>
        </w:rPr>
        <w:t xml:space="preserve">IV.5. </w:t>
      </w:r>
      <w:r w:rsidR="0050535E" w:rsidRPr="00BA59CB">
        <w:rPr>
          <w:rFonts w:ascii="Tahoma" w:hAnsi="Tahoma" w:cs="Tahoma"/>
          <w:b/>
          <w:noProof w:val="0"/>
          <w:sz w:val="24"/>
          <w:lang w:eastAsia="sk-SK"/>
        </w:rPr>
        <w:t xml:space="preserve">Plánovanie a schvaľovanie investícií financovaných z vlastných zdrojov </w:t>
      </w:r>
      <w:r w:rsidR="00AB0B2C" w:rsidRPr="00BA59CB">
        <w:rPr>
          <w:rFonts w:ascii="Tahoma" w:hAnsi="Tahoma" w:cs="Tahoma"/>
          <w:b/>
          <w:noProof w:val="0"/>
          <w:sz w:val="24"/>
          <w:lang w:eastAsia="sk-SK"/>
        </w:rPr>
        <w:t>a úverov</w:t>
      </w:r>
    </w:p>
    <w:p w14:paraId="279BF70C" w14:textId="71FF98E1"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Limit vlastných zdrojov na nasledujúci rok v členení na DS a </w:t>
      </w:r>
      <w:r w:rsidR="002721B4" w:rsidRPr="00BA59CB">
        <w:rPr>
          <w:rFonts w:ascii="Tahoma" w:eastAsia="Times New Roman" w:hAnsi="Tahoma" w:cs="Tahoma"/>
          <w:bCs/>
          <w:noProof w:val="0"/>
          <w:szCs w:val="20"/>
          <w:lang w:eastAsia="sk-SK"/>
        </w:rPr>
        <w:t>aktiváciu</w:t>
      </w:r>
      <w:r w:rsidR="00BA59CB">
        <w:rPr>
          <w:rFonts w:ascii="Tahoma" w:eastAsia="Times New Roman" w:hAnsi="Tahoma" w:cs="Tahoma"/>
          <w:bCs/>
          <w:noProof w:val="0"/>
          <w:szCs w:val="20"/>
          <w:lang w:eastAsia="sk-SK"/>
        </w:rPr>
        <w:t xml:space="preserve"> stanoví O 330 a predloží ho </w:t>
      </w:r>
      <w:r w:rsidRPr="00BA59CB">
        <w:rPr>
          <w:rFonts w:ascii="Tahoma" w:eastAsia="Times New Roman" w:hAnsi="Tahoma" w:cs="Tahoma"/>
          <w:bCs/>
          <w:noProof w:val="0"/>
          <w:szCs w:val="20"/>
          <w:lang w:eastAsia="sk-SK"/>
        </w:rPr>
        <w:t>na O </w:t>
      </w:r>
      <w:r w:rsidR="0008096B" w:rsidRPr="00BA59CB">
        <w:rPr>
          <w:rFonts w:ascii="Tahoma" w:eastAsia="Times New Roman" w:hAnsi="Tahoma" w:cs="Tahoma"/>
          <w:bCs/>
          <w:noProof w:val="0"/>
          <w:szCs w:val="20"/>
          <w:lang w:eastAsia="sk-SK"/>
        </w:rPr>
        <w:t>11</w:t>
      </w:r>
      <w:r w:rsidRPr="00BA59CB">
        <w:rPr>
          <w:rFonts w:ascii="Tahoma" w:eastAsia="Times New Roman" w:hAnsi="Tahoma" w:cs="Tahoma"/>
          <w:bCs/>
          <w:noProof w:val="0"/>
          <w:szCs w:val="20"/>
          <w:lang w:eastAsia="sk-SK"/>
        </w:rPr>
        <w:t xml:space="preserve">0 </w:t>
      </w:r>
      <w:r w:rsidR="002721B4" w:rsidRPr="00BA59CB">
        <w:rPr>
          <w:rFonts w:ascii="Tahoma" w:eastAsia="Times New Roman" w:hAnsi="Tahoma" w:cs="Tahoma"/>
          <w:bCs/>
          <w:noProof w:val="0"/>
          <w:szCs w:val="20"/>
          <w:lang w:eastAsia="sk-SK"/>
        </w:rPr>
        <w:t xml:space="preserve">po odsúhlasení východísk podnikateľského plánu pre nasledujúci rok vo vedení ŽSR </w:t>
      </w:r>
      <w:r w:rsidRPr="00BA59CB">
        <w:rPr>
          <w:rFonts w:ascii="Tahoma" w:eastAsia="Times New Roman" w:hAnsi="Tahoma" w:cs="Tahoma"/>
          <w:bCs/>
          <w:noProof w:val="0"/>
          <w:szCs w:val="20"/>
          <w:lang w:eastAsia="sk-SK"/>
        </w:rPr>
        <w:t>a následne O </w:t>
      </w:r>
      <w:r w:rsidR="0008096B" w:rsidRPr="00BA59CB">
        <w:rPr>
          <w:rFonts w:ascii="Tahoma" w:eastAsia="Times New Roman" w:hAnsi="Tahoma" w:cs="Tahoma"/>
          <w:bCs/>
          <w:noProof w:val="0"/>
          <w:szCs w:val="20"/>
          <w:lang w:eastAsia="sk-SK"/>
        </w:rPr>
        <w:t>11</w:t>
      </w:r>
      <w:r w:rsidRPr="00BA59CB">
        <w:rPr>
          <w:rFonts w:ascii="Tahoma" w:eastAsia="Times New Roman" w:hAnsi="Tahoma" w:cs="Tahoma"/>
          <w:bCs/>
          <w:noProof w:val="0"/>
          <w:szCs w:val="20"/>
          <w:lang w:eastAsia="sk-SK"/>
        </w:rPr>
        <w:t>0 oznámi odborom GR ŽSR a VOJ pridelené limity pre nasledujúci rok.</w:t>
      </w:r>
    </w:p>
    <w:p w14:paraId="25615F1A" w14:textId="73C89F39" w:rsidR="0050535E" w:rsidRPr="00BA59CB" w:rsidRDefault="00F31AC5"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Odbory GR ŽSR a VOJ ŽSR predložia požiadavky na zaradenie investície do investičného plánu na nasledujúci rok na O 110 v termíne, ktorý určí</w:t>
      </w:r>
      <w:r w:rsidR="0050535E" w:rsidRPr="00BA59CB">
        <w:rPr>
          <w:rFonts w:ascii="Tahoma" w:eastAsia="Times New Roman" w:hAnsi="Tahoma" w:cs="Tahoma"/>
          <w:bCs/>
          <w:noProof w:val="0"/>
          <w:szCs w:val="20"/>
          <w:lang w:eastAsia="sk-SK"/>
        </w:rPr>
        <w:t xml:space="preserve"> O </w:t>
      </w:r>
      <w:r w:rsidR="0008096B" w:rsidRPr="00BA59CB">
        <w:rPr>
          <w:rFonts w:ascii="Tahoma" w:eastAsia="Times New Roman" w:hAnsi="Tahoma" w:cs="Tahoma"/>
          <w:bCs/>
          <w:noProof w:val="0"/>
          <w:szCs w:val="20"/>
          <w:lang w:eastAsia="sk-SK"/>
        </w:rPr>
        <w:t>11</w:t>
      </w:r>
      <w:r w:rsidRPr="00BA59CB">
        <w:rPr>
          <w:rFonts w:ascii="Tahoma" w:eastAsia="Times New Roman" w:hAnsi="Tahoma" w:cs="Tahoma"/>
          <w:bCs/>
          <w:noProof w:val="0"/>
          <w:szCs w:val="20"/>
          <w:lang w:eastAsia="sk-SK"/>
        </w:rPr>
        <w:t>0</w:t>
      </w:r>
      <w:r w:rsidR="0050535E" w:rsidRPr="00BA59CB">
        <w:rPr>
          <w:rFonts w:ascii="Tahoma" w:eastAsia="Times New Roman" w:hAnsi="Tahoma" w:cs="Tahoma"/>
          <w:bCs/>
          <w:noProof w:val="0"/>
          <w:szCs w:val="20"/>
          <w:lang w:eastAsia="sk-SK"/>
        </w:rPr>
        <w:t>.</w:t>
      </w:r>
    </w:p>
    <w:p w14:paraId="238A36D3" w14:textId="551C367D"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Návrh investičného plánu pre nasledujúci rok vypracuje O</w:t>
      </w:r>
      <w:r w:rsidR="00920D54" w:rsidRPr="00BA59CB">
        <w:rPr>
          <w:rFonts w:ascii="Tahoma" w:eastAsia="Times New Roman" w:hAnsi="Tahoma" w:cs="Tahoma"/>
          <w:noProof w:val="0"/>
          <w:szCs w:val="20"/>
          <w:lang w:eastAsia="sk-SK"/>
        </w:rPr>
        <w:t xml:space="preserve"> 220 </w:t>
      </w:r>
      <w:r w:rsidR="008A22AB" w:rsidRPr="00BA59CB">
        <w:rPr>
          <w:rFonts w:ascii="Tahoma" w:eastAsia="Times New Roman" w:hAnsi="Tahoma" w:cs="Tahoma"/>
          <w:noProof w:val="0"/>
          <w:szCs w:val="20"/>
          <w:lang w:eastAsia="sk-SK"/>
        </w:rPr>
        <w:t xml:space="preserve">v termíne a </w:t>
      </w:r>
      <w:r w:rsidR="00920D54" w:rsidRPr="00BA59CB">
        <w:rPr>
          <w:rFonts w:ascii="Tahoma" w:eastAsia="Times New Roman" w:hAnsi="Tahoma" w:cs="Tahoma"/>
          <w:noProof w:val="0"/>
          <w:szCs w:val="20"/>
          <w:lang w:eastAsia="sk-SK"/>
        </w:rPr>
        <w:t>podľa pokynov O 110. O 110</w:t>
      </w:r>
      <w:r w:rsidRPr="00BA59CB">
        <w:rPr>
          <w:rFonts w:ascii="Tahoma" w:eastAsia="Times New Roman" w:hAnsi="Tahoma" w:cs="Tahoma"/>
          <w:noProof w:val="0"/>
          <w:szCs w:val="20"/>
          <w:lang w:eastAsia="sk-SK"/>
        </w:rPr>
        <w:t xml:space="preserve"> </w:t>
      </w:r>
      <w:r w:rsidR="00920D54" w:rsidRPr="00BA59CB">
        <w:rPr>
          <w:rFonts w:ascii="Tahoma" w:eastAsia="Times New Roman" w:hAnsi="Tahoma" w:cs="Tahoma"/>
          <w:noProof w:val="0"/>
          <w:szCs w:val="20"/>
          <w:lang w:eastAsia="sk-SK"/>
        </w:rPr>
        <w:t xml:space="preserve"> </w:t>
      </w:r>
      <w:r w:rsidRPr="00BA59CB">
        <w:rPr>
          <w:rFonts w:ascii="Tahoma" w:eastAsia="Times New Roman" w:hAnsi="Tahoma" w:cs="Tahoma"/>
          <w:noProof w:val="0"/>
          <w:szCs w:val="20"/>
          <w:lang w:eastAsia="sk-SK"/>
        </w:rPr>
        <w:t xml:space="preserve">predloží </w:t>
      </w:r>
      <w:r w:rsidR="00920D54" w:rsidRPr="00BA59CB">
        <w:rPr>
          <w:rFonts w:ascii="Tahoma" w:eastAsia="Times New Roman" w:hAnsi="Tahoma" w:cs="Tahoma"/>
          <w:noProof w:val="0"/>
          <w:szCs w:val="20"/>
          <w:lang w:eastAsia="sk-SK"/>
        </w:rPr>
        <w:t xml:space="preserve">návrh investičného plánu </w:t>
      </w:r>
      <w:r w:rsidRPr="00BA59CB">
        <w:rPr>
          <w:rFonts w:ascii="Tahoma" w:eastAsia="Times New Roman" w:hAnsi="Tahoma" w:cs="Tahoma"/>
          <w:noProof w:val="0"/>
          <w:szCs w:val="20"/>
          <w:lang w:eastAsia="sk-SK"/>
        </w:rPr>
        <w:t>vedeniu ŽSR k pripomienkovaniu a odsúhlaseniu.</w:t>
      </w:r>
      <w:r w:rsidR="00920D54" w:rsidRPr="00BA59CB">
        <w:rPr>
          <w:rFonts w:ascii="Tahoma" w:eastAsia="Times New Roman" w:hAnsi="Tahoma" w:cs="Tahoma"/>
          <w:noProof w:val="0"/>
          <w:szCs w:val="20"/>
          <w:lang w:eastAsia="sk-SK"/>
        </w:rPr>
        <w:t xml:space="preserve"> </w:t>
      </w:r>
    </w:p>
    <w:p w14:paraId="0865EFFB" w14:textId="43C6243D"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lastRenderedPageBreak/>
        <w:t>Na investície financované z vlastných zdrojov spracováva O</w:t>
      </w:r>
      <w:r w:rsidR="00920D54" w:rsidRPr="00BA59CB">
        <w:rPr>
          <w:rFonts w:ascii="Tahoma" w:eastAsia="Times New Roman" w:hAnsi="Tahoma" w:cs="Tahoma"/>
          <w:noProof w:val="0"/>
          <w:lang w:eastAsia="sk-SK"/>
        </w:rPr>
        <w:t> </w:t>
      </w:r>
      <w:r w:rsidRPr="00BA59CB">
        <w:rPr>
          <w:rFonts w:ascii="Tahoma" w:eastAsia="Times New Roman" w:hAnsi="Tahoma" w:cs="Tahoma"/>
          <w:noProof w:val="0"/>
          <w:lang w:eastAsia="sk-SK"/>
        </w:rPr>
        <w:t>220</w:t>
      </w:r>
      <w:r w:rsidR="00920D54" w:rsidRPr="00BA59CB">
        <w:rPr>
          <w:rFonts w:ascii="Tahoma" w:eastAsia="Times New Roman" w:hAnsi="Tahoma" w:cs="Tahoma"/>
          <w:noProof w:val="0"/>
          <w:lang w:eastAsia="sk-SK"/>
        </w:rPr>
        <w:t xml:space="preserve"> podľa pokynov O 110</w:t>
      </w:r>
      <w:r w:rsidRPr="00BA59CB">
        <w:rPr>
          <w:rFonts w:ascii="Tahoma" w:eastAsia="Times New Roman" w:hAnsi="Tahoma" w:cs="Tahoma"/>
          <w:noProof w:val="0"/>
          <w:lang w:eastAsia="sk-SK"/>
        </w:rPr>
        <w:t xml:space="preserve"> v súlade so schváleným Podnikateľským plánom (finančným plánom) návrh investičného plánu na základe požiadavkových zoznamov odborov GR ŽSR a VOJ a to v členení na investičný majetok obstarávaný dodávateľským spôsobom a obstarávaný hospodárskym spôsobom.</w:t>
      </w:r>
    </w:p>
    <w:p w14:paraId="5C7334E8" w14:textId="15B74DA4" w:rsidR="00AB0B2C" w:rsidRPr="00BA59CB" w:rsidRDefault="00E776EA" w:rsidP="00BA59CB">
      <w:pPr>
        <w:pStyle w:val="Zkladntext"/>
        <w:overflowPunct w:val="0"/>
        <w:autoSpaceDE w:val="0"/>
        <w:autoSpaceDN w:val="0"/>
        <w:adjustRightInd w:val="0"/>
        <w:spacing w:before="12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Na investície financované z</w:t>
      </w:r>
      <w:r w:rsidR="00AB0B2C" w:rsidRPr="00BA59CB">
        <w:rPr>
          <w:rFonts w:ascii="Tahoma" w:eastAsia="Times New Roman" w:hAnsi="Tahoma" w:cs="Tahoma"/>
          <w:noProof w:val="0"/>
          <w:lang w:eastAsia="sk-SK"/>
        </w:rPr>
        <w:t xml:space="preserve"> úverov spracováva O 220 v súlade so schváleným Podnikateľským plánom (finančným plánom) návrh investičného plánu na základe požiadavkových zoznamov odborov GR ŽSR a</w:t>
      </w:r>
      <w:r w:rsidR="00BA59CB">
        <w:rPr>
          <w:rFonts w:ascii="Tahoma" w:eastAsia="Times New Roman" w:hAnsi="Tahoma" w:cs="Tahoma"/>
          <w:noProof w:val="0"/>
          <w:lang w:eastAsia="sk-SK"/>
        </w:rPr>
        <w:t> </w:t>
      </w:r>
      <w:r w:rsidR="00AB0B2C" w:rsidRPr="00BA59CB">
        <w:rPr>
          <w:rFonts w:ascii="Tahoma" w:eastAsia="Times New Roman" w:hAnsi="Tahoma" w:cs="Tahoma"/>
          <w:noProof w:val="0"/>
          <w:lang w:eastAsia="sk-SK"/>
        </w:rPr>
        <w:t>VOJ</w:t>
      </w:r>
      <w:r w:rsidR="00BA59CB">
        <w:rPr>
          <w:rFonts w:ascii="Tahoma" w:eastAsia="Times New Roman" w:hAnsi="Tahoma" w:cs="Tahoma"/>
          <w:noProof w:val="0"/>
          <w:lang w:eastAsia="sk-SK"/>
        </w:rPr>
        <w:t>,</w:t>
      </w:r>
      <w:r w:rsidR="00AB0B2C" w:rsidRPr="00BA59CB">
        <w:rPr>
          <w:rFonts w:ascii="Tahoma" w:eastAsia="Times New Roman" w:hAnsi="Tahoma" w:cs="Tahoma"/>
          <w:noProof w:val="0"/>
          <w:lang w:eastAsia="sk-SK"/>
        </w:rPr>
        <w:t xml:space="preserve"> a to v členení na investičný majetok obstarávaný dodávateľským spôsobom a obstarávaný </w:t>
      </w:r>
      <w:r w:rsidR="00E65D3A" w:rsidRPr="00BA59CB">
        <w:rPr>
          <w:rFonts w:ascii="Tahoma" w:eastAsia="Times New Roman" w:hAnsi="Tahoma" w:cs="Tahoma"/>
          <w:noProof w:val="0"/>
          <w:lang w:eastAsia="sk-SK"/>
        </w:rPr>
        <w:t>formou aktivácie</w:t>
      </w:r>
      <w:r w:rsidR="00AB0B2C" w:rsidRPr="00BA59CB">
        <w:rPr>
          <w:rFonts w:ascii="Tahoma" w:eastAsia="Times New Roman" w:hAnsi="Tahoma" w:cs="Tahoma"/>
          <w:noProof w:val="0"/>
          <w:lang w:eastAsia="sk-SK"/>
        </w:rPr>
        <w:t xml:space="preserve">. </w:t>
      </w:r>
    </w:p>
    <w:p w14:paraId="49B433EB" w14:textId="77777777" w:rsidR="0050535E" w:rsidRPr="00BA59CB" w:rsidRDefault="0050535E" w:rsidP="00BA59CB">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Z dôvodu, aby boli zabezpečené investície nevyhnutné pre udržanie prevádzky a riešenie nevyhnutných stavov ohrozujúcich bezpečnosť dráhy a dopravy na dráhe, sa spracovaný návrh rozpisu investičného plánu predkladá k odsúhlaseniu NGR pre prevádzku.</w:t>
      </w:r>
    </w:p>
    <w:p w14:paraId="2138A001" w14:textId="4C9FBDE6"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Po odsúhlasení spracovaného návrh rozpisu investičného plánu </w:t>
      </w:r>
      <w:r w:rsidR="00052CD5" w:rsidRPr="00BA59CB">
        <w:rPr>
          <w:rFonts w:ascii="Tahoma" w:eastAsia="Times New Roman" w:hAnsi="Tahoma" w:cs="Tahoma"/>
          <w:noProof w:val="0"/>
          <w:lang w:eastAsia="sk-SK"/>
        </w:rPr>
        <w:t xml:space="preserve">za úsek prevádzky, </w:t>
      </w:r>
      <w:r w:rsidRPr="00BA59CB">
        <w:rPr>
          <w:rFonts w:ascii="Tahoma" w:eastAsia="Times New Roman" w:hAnsi="Tahoma" w:cs="Tahoma"/>
          <w:noProof w:val="0"/>
          <w:lang w:eastAsia="sk-SK"/>
        </w:rPr>
        <w:t xml:space="preserve">NGR pre prevádzku predkladá </w:t>
      </w:r>
      <w:r w:rsidR="0008096B" w:rsidRPr="00BA59CB">
        <w:rPr>
          <w:rFonts w:ascii="Tahoma" w:eastAsia="Times New Roman" w:hAnsi="Tahoma" w:cs="Tahoma"/>
          <w:noProof w:val="0"/>
          <w:lang w:eastAsia="sk-SK"/>
        </w:rPr>
        <w:t>O 110</w:t>
      </w:r>
      <w:r w:rsidR="00052CD5" w:rsidRPr="00BA59CB">
        <w:rPr>
          <w:rFonts w:ascii="Tahoma" w:eastAsia="Times New Roman" w:hAnsi="Tahoma" w:cs="Tahoma"/>
          <w:noProof w:val="0"/>
          <w:lang w:eastAsia="sk-SK"/>
        </w:rPr>
        <w:t>, ktorý následne predkladá návrh investičného plánu</w:t>
      </w:r>
      <w:r w:rsidRPr="00BA59CB">
        <w:rPr>
          <w:rFonts w:ascii="Tahoma" w:eastAsia="Times New Roman" w:hAnsi="Tahoma" w:cs="Tahoma"/>
          <w:noProof w:val="0"/>
          <w:lang w:eastAsia="sk-SK"/>
        </w:rPr>
        <w:t xml:space="preserve"> na odsúhlasenie</w:t>
      </w:r>
      <w:r w:rsidR="00052CD5" w:rsidRPr="00BA59CB">
        <w:rPr>
          <w:rFonts w:ascii="Tahoma" w:eastAsia="Times New Roman" w:hAnsi="Tahoma" w:cs="Tahoma"/>
          <w:noProof w:val="0"/>
          <w:lang w:eastAsia="sk-SK"/>
        </w:rPr>
        <w:t xml:space="preserve"> do investičnej komisie, ktorú menuje GR ŽSR</w:t>
      </w:r>
      <w:r w:rsidRPr="00BA59CB">
        <w:rPr>
          <w:rFonts w:ascii="Tahoma" w:eastAsia="Times New Roman" w:hAnsi="Tahoma" w:cs="Tahoma"/>
          <w:noProof w:val="0"/>
          <w:lang w:eastAsia="sk-SK"/>
        </w:rPr>
        <w:t xml:space="preserve"> a následne </w:t>
      </w:r>
      <w:r w:rsidR="00AB0B2C" w:rsidRPr="00BA59CB">
        <w:rPr>
          <w:rFonts w:ascii="Tahoma" w:eastAsia="Times New Roman" w:hAnsi="Tahoma" w:cs="Tahoma"/>
          <w:noProof w:val="0"/>
          <w:lang w:eastAsia="sk-SK"/>
        </w:rPr>
        <w:t xml:space="preserve">do vedenia ŽSR a </w:t>
      </w:r>
      <w:r w:rsidRPr="00BA59CB">
        <w:rPr>
          <w:rFonts w:ascii="Tahoma" w:eastAsia="Times New Roman" w:hAnsi="Tahoma" w:cs="Tahoma"/>
          <w:noProof w:val="0"/>
          <w:lang w:eastAsia="sk-SK"/>
        </w:rPr>
        <w:t>na SR</w:t>
      </w:r>
      <w:r w:rsidR="00D8733E" w:rsidRPr="00BA59CB">
        <w:rPr>
          <w:rFonts w:ascii="Tahoma" w:eastAsia="Times New Roman" w:hAnsi="Tahoma" w:cs="Tahoma"/>
          <w:noProof w:val="0"/>
          <w:lang w:eastAsia="sk-SK"/>
        </w:rPr>
        <w:t>.</w:t>
      </w:r>
      <w:r w:rsidRPr="00BA59CB">
        <w:rPr>
          <w:rFonts w:ascii="Tahoma" w:eastAsia="Times New Roman" w:hAnsi="Tahoma" w:cs="Tahoma"/>
          <w:noProof w:val="0"/>
          <w:lang w:eastAsia="sk-SK"/>
        </w:rPr>
        <w:t xml:space="preserve"> </w:t>
      </w:r>
    </w:p>
    <w:p w14:paraId="145F13D8" w14:textId="2D5B2F5F"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pacing w:val="2"/>
          <w:szCs w:val="20"/>
          <w:lang w:eastAsia="sk-SK"/>
        </w:rPr>
      </w:pPr>
      <w:r w:rsidRPr="00BA59CB">
        <w:rPr>
          <w:rFonts w:ascii="Tahoma" w:eastAsia="Times New Roman" w:hAnsi="Tahoma" w:cs="Tahoma"/>
          <w:noProof w:val="0"/>
          <w:spacing w:val="2"/>
          <w:szCs w:val="20"/>
          <w:lang w:eastAsia="sk-SK"/>
        </w:rPr>
        <w:t xml:space="preserve">Po </w:t>
      </w:r>
      <w:r w:rsidR="00AB0B2C" w:rsidRPr="00BA59CB">
        <w:rPr>
          <w:rFonts w:ascii="Tahoma" w:eastAsia="Times New Roman" w:hAnsi="Tahoma" w:cs="Tahoma"/>
          <w:noProof w:val="0"/>
          <w:spacing w:val="2"/>
          <w:szCs w:val="20"/>
          <w:lang w:eastAsia="sk-SK"/>
        </w:rPr>
        <w:t>zobratí na vedomie IP VDS</w:t>
      </w:r>
      <w:r w:rsidRPr="00BA59CB">
        <w:rPr>
          <w:rFonts w:ascii="Tahoma" w:eastAsia="Times New Roman" w:hAnsi="Tahoma" w:cs="Tahoma"/>
          <w:noProof w:val="0"/>
          <w:spacing w:val="2"/>
          <w:szCs w:val="20"/>
          <w:lang w:eastAsia="sk-SK"/>
        </w:rPr>
        <w:t xml:space="preserve"> Správnou radou </w:t>
      </w:r>
      <w:r w:rsidR="00AB0B2C" w:rsidRPr="00BA59CB">
        <w:rPr>
          <w:rFonts w:ascii="Tahoma" w:eastAsia="Times New Roman" w:hAnsi="Tahoma" w:cs="Tahoma"/>
          <w:noProof w:val="0"/>
          <w:spacing w:val="2"/>
          <w:szCs w:val="20"/>
          <w:lang w:eastAsia="sk-SK"/>
        </w:rPr>
        <w:t>a schválením IP VDS a</w:t>
      </w:r>
      <w:r w:rsidR="00E776EA" w:rsidRPr="00BA59CB">
        <w:rPr>
          <w:rFonts w:ascii="Tahoma" w:eastAsia="Times New Roman" w:hAnsi="Tahoma" w:cs="Tahoma"/>
          <w:noProof w:val="0"/>
          <w:spacing w:val="2"/>
          <w:szCs w:val="20"/>
          <w:lang w:eastAsia="sk-SK"/>
        </w:rPr>
        <w:t> plánu aktivácie</w:t>
      </w:r>
      <w:r w:rsidR="00AB0B2C" w:rsidRPr="00BA59CB">
        <w:rPr>
          <w:rFonts w:ascii="Tahoma" w:eastAsia="Times New Roman" w:hAnsi="Tahoma" w:cs="Tahoma"/>
          <w:noProof w:val="0"/>
          <w:spacing w:val="2"/>
          <w:szCs w:val="20"/>
          <w:lang w:eastAsia="sk-SK"/>
        </w:rPr>
        <w:t xml:space="preserve"> vo vedení </w:t>
      </w:r>
      <w:r w:rsidRPr="00BA59CB">
        <w:rPr>
          <w:rFonts w:ascii="Tahoma" w:eastAsia="Times New Roman" w:hAnsi="Tahoma" w:cs="Tahoma"/>
          <w:noProof w:val="0"/>
          <w:spacing w:val="2"/>
          <w:szCs w:val="20"/>
          <w:lang w:eastAsia="sk-SK"/>
        </w:rPr>
        <w:t>ŽSR O </w:t>
      </w:r>
      <w:r w:rsidR="0008096B" w:rsidRPr="00BA59CB">
        <w:rPr>
          <w:rFonts w:ascii="Tahoma" w:eastAsia="Times New Roman" w:hAnsi="Tahoma" w:cs="Tahoma"/>
          <w:noProof w:val="0"/>
          <w:spacing w:val="2"/>
          <w:szCs w:val="20"/>
          <w:lang w:eastAsia="sk-SK"/>
        </w:rPr>
        <w:t>11</w:t>
      </w:r>
      <w:r w:rsidRPr="00BA59CB">
        <w:rPr>
          <w:rFonts w:ascii="Tahoma" w:eastAsia="Times New Roman" w:hAnsi="Tahoma" w:cs="Tahoma"/>
          <w:noProof w:val="0"/>
          <w:spacing w:val="2"/>
          <w:szCs w:val="20"/>
          <w:lang w:eastAsia="sk-SK"/>
        </w:rPr>
        <w:t>0 predloží schválený investičný plán na príslušné odbory GR ŽSR a VOJ a súčasne vyzve  investorské zložky na úpravu požiadaviek v module IM SAP ECC.6.0. Po založení a úprave požiadaviek O 330 pridelí limity na jednotlivé stavby v module PS SAP ECC 6.0.</w:t>
      </w:r>
    </w:p>
    <w:p w14:paraId="1E88F1E7" w14:textId="77777777"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pacing w:val="2"/>
          <w:szCs w:val="20"/>
          <w:lang w:eastAsia="sk-SK"/>
        </w:rPr>
      </w:pPr>
      <w:r w:rsidRPr="00BA59CB">
        <w:rPr>
          <w:rFonts w:ascii="Tahoma" w:eastAsia="Times New Roman" w:hAnsi="Tahoma" w:cs="Tahoma"/>
          <w:bCs/>
          <w:noProof w:val="0"/>
          <w:szCs w:val="20"/>
          <w:lang w:eastAsia="sk-SK"/>
        </w:rPr>
        <w:t>Neobsadené.</w:t>
      </w:r>
    </w:p>
    <w:p w14:paraId="06B4F9BF" w14:textId="169C94CB" w:rsidR="0050535E" w:rsidRPr="00BA59CB" w:rsidRDefault="0050535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pacing w:val="2"/>
          <w:szCs w:val="20"/>
          <w:lang w:eastAsia="sk-SK"/>
        </w:rPr>
      </w:pPr>
      <w:r w:rsidRPr="00BA59CB">
        <w:rPr>
          <w:rFonts w:ascii="Tahoma" w:eastAsia="Times New Roman" w:hAnsi="Tahoma" w:cs="Tahoma"/>
          <w:bCs/>
          <w:noProof w:val="0"/>
          <w:szCs w:val="20"/>
          <w:lang w:eastAsia="sk-SK"/>
        </w:rPr>
        <w:t>Neobsadené.</w:t>
      </w:r>
    </w:p>
    <w:p w14:paraId="1004FA3A" w14:textId="48583EA4" w:rsidR="00514597" w:rsidRPr="00160AF3" w:rsidRDefault="00514597" w:rsidP="00514597">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bCs/>
          <w:noProof w:val="0"/>
          <w:szCs w:val="20"/>
          <w:lang w:eastAsia="sk-SK"/>
        </w:rPr>
      </w:pPr>
    </w:p>
    <w:p w14:paraId="0FB6764A" w14:textId="77777777" w:rsidR="00514597" w:rsidRPr="00160AF3" w:rsidRDefault="00514597" w:rsidP="00514597">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noProof w:val="0"/>
          <w:spacing w:val="2"/>
          <w:szCs w:val="20"/>
          <w:lang w:eastAsia="sk-SK"/>
        </w:rPr>
      </w:pPr>
    </w:p>
    <w:p w14:paraId="63C71835" w14:textId="77777777" w:rsidR="00BA59CB" w:rsidRDefault="00BA59CB">
      <w:pPr>
        <w:rPr>
          <w:rFonts w:cs="Times New Roman"/>
          <w:b/>
          <w:noProof w:val="0"/>
          <w:sz w:val="24"/>
          <w:szCs w:val="24"/>
          <w:lang w:eastAsia="sk-SK"/>
        </w:rPr>
      </w:pPr>
      <w:r>
        <w:rPr>
          <w:rFonts w:cs="Times New Roman"/>
          <w:b/>
          <w:noProof w:val="0"/>
          <w:sz w:val="24"/>
          <w:szCs w:val="24"/>
          <w:lang w:eastAsia="sk-SK"/>
        </w:rPr>
        <w:br w:type="page"/>
      </w:r>
    </w:p>
    <w:p w14:paraId="67DDCB28" w14:textId="4FAE10CB" w:rsidR="00E71291" w:rsidRPr="00BA59CB" w:rsidRDefault="00555F2E" w:rsidP="00BA59CB">
      <w:pPr>
        <w:spacing w:before="120" w:after="120"/>
        <w:jc w:val="center"/>
        <w:rPr>
          <w:rFonts w:ascii="Tahoma" w:hAnsi="Tahoma" w:cs="Tahoma"/>
          <w:b/>
          <w:noProof w:val="0"/>
          <w:sz w:val="24"/>
          <w:szCs w:val="24"/>
          <w:lang w:eastAsia="sk-SK"/>
        </w:rPr>
      </w:pPr>
      <w:r w:rsidRPr="00BA59CB">
        <w:rPr>
          <w:rFonts w:ascii="Tahoma" w:hAnsi="Tahoma" w:cs="Tahoma"/>
          <w:b/>
          <w:noProof w:val="0"/>
          <w:sz w:val="24"/>
          <w:szCs w:val="24"/>
          <w:lang w:eastAsia="sk-SK"/>
        </w:rPr>
        <w:lastRenderedPageBreak/>
        <w:t xml:space="preserve">IV.6. </w:t>
      </w:r>
      <w:r w:rsidR="00E71291" w:rsidRPr="00BA59CB">
        <w:rPr>
          <w:rFonts w:ascii="Tahoma" w:hAnsi="Tahoma" w:cs="Tahoma"/>
          <w:b/>
          <w:noProof w:val="0"/>
          <w:sz w:val="24"/>
          <w:szCs w:val="24"/>
          <w:lang w:eastAsia="sk-SK"/>
        </w:rPr>
        <w:t>Obstaranie DHM a DNM</w:t>
      </w:r>
    </w:p>
    <w:p w14:paraId="42C7B544"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Obstarávanie DHM a DNM sa zabezpečuje kúpou, vytvorením vlastnou činnosťou, získaním práv na výsledky duševnej tvorivej činnosti, prenájmom, prevodom podľa právnych predpisov, alebo preradením z osobného užívania.</w:t>
      </w:r>
    </w:p>
    <w:p w14:paraId="0281D596" w14:textId="77CE3579"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ŽSR predstavujú subjekt, ktorý je povinný obstarávať tovary, služby a stavebné práce (DHM, DNM, SZNR) v zmysle zákona o verejnom obstarávaní [6]. V mene ŽSR obstarávanie zabezpečujú len VOJ CLaO</w:t>
      </w:r>
      <w:r w:rsidR="00BA59CB">
        <w:rPr>
          <w:rFonts w:ascii="Tahoma" w:eastAsia="Times New Roman" w:hAnsi="Tahoma" w:cs="Tahoma"/>
          <w:noProof w:val="0"/>
          <w:lang w:eastAsia="sk-SK"/>
        </w:rPr>
        <w:t>,</w:t>
      </w:r>
      <w:r w:rsidR="00186341" w:rsidRPr="00BA59CB">
        <w:rPr>
          <w:rFonts w:ascii="Tahoma" w:eastAsia="Times New Roman" w:hAnsi="Tahoma" w:cs="Tahoma"/>
          <w:noProof w:val="0"/>
          <w:lang w:eastAsia="sk-SK"/>
        </w:rPr>
        <w:t xml:space="preserve"> odbory a VOJ ŽSR určené IRA.</w:t>
      </w:r>
    </w:p>
    <w:p w14:paraId="49EB93D7"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 Realizácia objednávok  na investície v rámci schválených limitov prebieha cez modul MM</w:t>
      </w:r>
      <w:r w:rsidRPr="00BA59CB">
        <w:rPr>
          <w:rFonts w:ascii="Tahoma" w:eastAsia="Times New Roman" w:hAnsi="Tahoma" w:cs="Tahoma"/>
          <w:noProof w:val="0"/>
          <w:szCs w:val="20"/>
          <w:lang w:eastAsia="sk-SK"/>
        </w:rPr>
        <w:t> </w:t>
      </w:r>
      <w:r w:rsidRPr="00BA59CB">
        <w:rPr>
          <w:rFonts w:ascii="Tahoma" w:eastAsia="Times New Roman" w:hAnsi="Tahoma" w:cs="Tahoma"/>
          <w:noProof w:val="0"/>
          <w:lang w:eastAsia="sk-SK"/>
        </w:rPr>
        <w:t>SAP</w:t>
      </w:r>
      <w:r w:rsidRPr="00BA59CB">
        <w:rPr>
          <w:rFonts w:ascii="Tahoma" w:eastAsia="Times New Roman" w:hAnsi="Tahoma" w:cs="Tahoma"/>
          <w:noProof w:val="0"/>
          <w:szCs w:val="20"/>
          <w:lang w:eastAsia="sk-SK"/>
        </w:rPr>
        <w:t> </w:t>
      </w:r>
      <w:r w:rsidRPr="00BA59CB">
        <w:rPr>
          <w:rFonts w:ascii="Tahoma" w:eastAsia="Times New Roman" w:hAnsi="Tahoma" w:cs="Tahoma"/>
          <w:noProof w:val="0"/>
          <w:lang w:eastAsia="sk-SK"/>
        </w:rPr>
        <w:t>ECC</w:t>
      </w:r>
      <w:r w:rsidRPr="00BA59CB">
        <w:rPr>
          <w:rFonts w:ascii="Tahoma" w:eastAsia="Times New Roman" w:hAnsi="Tahoma" w:cs="Tahoma"/>
          <w:noProof w:val="0"/>
          <w:szCs w:val="20"/>
          <w:lang w:eastAsia="sk-SK"/>
        </w:rPr>
        <w:t> </w:t>
      </w:r>
      <w:r w:rsidRPr="00BA59CB">
        <w:rPr>
          <w:rFonts w:ascii="Tahoma" w:eastAsia="Times New Roman" w:hAnsi="Tahoma" w:cs="Tahoma"/>
          <w:noProof w:val="0"/>
          <w:lang w:eastAsia="sk-SK"/>
        </w:rPr>
        <w:t>6.0.</w:t>
      </w:r>
    </w:p>
    <w:p w14:paraId="6D93695C" w14:textId="2C3B3FBE"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Vrcholovú zodpovednosť a činnosť investora v príprave a realizácii investícií modernizácií z fondov EÚ  a spolufinancovania preberá O</w:t>
      </w:r>
      <w:r w:rsidR="00186341" w:rsidRPr="00BA59CB">
        <w:rPr>
          <w:rFonts w:ascii="Tahoma" w:eastAsia="Times New Roman" w:hAnsi="Tahoma" w:cs="Tahoma"/>
          <w:noProof w:val="0"/>
          <w:lang w:eastAsia="sk-SK"/>
        </w:rPr>
        <w:t> </w:t>
      </w:r>
      <w:r w:rsidRPr="00BA59CB">
        <w:rPr>
          <w:rFonts w:ascii="Tahoma" w:eastAsia="Times New Roman" w:hAnsi="Tahoma" w:cs="Tahoma"/>
          <w:noProof w:val="0"/>
          <w:lang w:eastAsia="sk-SK"/>
        </w:rPr>
        <w:t>220. Účtovanie zabezpečuje O 310 v spolupráci s O 220.</w:t>
      </w:r>
    </w:p>
    <w:p w14:paraId="4B3DDF7D" w14:textId="41FAE58A"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Vrcholovú zodpovednosť a činnosť investora v príprave a realizácii investícií modernizácií financovaných z kapitálových transferov ŠR</w:t>
      </w:r>
      <w:r w:rsidR="00505C66" w:rsidRPr="00BA59CB">
        <w:rPr>
          <w:rFonts w:ascii="Tahoma" w:eastAsia="Times New Roman" w:hAnsi="Tahoma" w:cs="Tahoma"/>
          <w:noProof w:val="0"/>
          <w:lang w:eastAsia="sk-SK"/>
        </w:rPr>
        <w:t xml:space="preserve"> preberá O 220.</w:t>
      </w:r>
      <w:r w:rsidRPr="00BA59CB">
        <w:rPr>
          <w:rFonts w:ascii="Tahoma" w:eastAsia="Times New Roman" w:hAnsi="Tahoma" w:cs="Tahoma"/>
          <w:noProof w:val="0"/>
          <w:lang w:eastAsia="sk-SK"/>
        </w:rPr>
        <w:t xml:space="preserve"> Účtovanie zabezpečuje O 310. </w:t>
      </w:r>
    </w:p>
    <w:p w14:paraId="1FB39BFF" w14:textId="070274F6"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Vrcholovú zodpovednosť a činnosť investora v príprave a realizácii stavebných investícií a SZNR financovaných  z vlastných zdrojov dodávateľským spôsobom </w:t>
      </w:r>
      <w:r w:rsidR="005344F9" w:rsidRPr="00BA59CB">
        <w:rPr>
          <w:rFonts w:ascii="Tahoma" w:eastAsia="Times New Roman" w:hAnsi="Tahoma" w:cs="Tahoma"/>
          <w:noProof w:val="0"/>
          <w:lang w:eastAsia="sk-SK"/>
        </w:rPr>
        <w:t>majú jednotlivé VOJ a odbory GR</w:t>
      </w:r>
      <w:r w:rsidRPr="00BA59CB">
        <w:rPr>
          <w:rFonts w:ascii="Tahoma" w:eastAsia="Times New Roman" w:hAnsi="Tahoma" w:cs="Tahoma"/>
          <w:noProof w:val="0"/>
          <w:lang w:eastAsia="sk-SK"/>
        </w:rPr>
        <w:t>. Účtovanie zabezpečuje O</w:t>
      </w:r>
      <w:r w:rsidRPr="00BA59CB">
        <w:rPr>
          <w:rFonts w:ascii="Tahoma" w:eastAsia="Times New Roman" w:hAnsi="Tahoma" w:cs="Tahoma"/>
          <w:noProof w:val="0"/>
          <w:szCs w:val="20"/>
          <w:lang w:eastAsia="sk-SK"/>
        </w:rPr>
        <w:t> </w:t>
      </w:r>
      <w:r w:rsidRPr="00BA59CB">
        <w:rPr>
          <w:rFonts w:ascii="Tahoma" w:eastAsia="Times New Roman" w:hAnsi="Tahoma" w:cs="Tahoma"/>
          <w:noProof w:val="0"/>
          <w:lang w:eastAsia="sk-SK"/>
        </w:rPr>
        <w:t>310.</w:t>
      </w:r>
    </w:p>
    <w:p w14:paraId="48745A75"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Vrcholovú zodpovednosť a činnosť investora v príprave a realizácii dodávok zariadení SW a HW financovaných  z vlastných zdrojov dodávateľským spôsobom a úverov preberá  ŽT. Účtovanie zabezpečuje O</w:t>
      </w:r>
      <w:r w:rsidRPr="00BA59CB">
        <w:rPr>
          <w:rFonts w:ascii="Tahoma" w:eastAsia="Times New Roman" w:hAnsi="Tahoma" w:cs="Tahoma"/>
          <w:noProof w:val="0"/>
          <w:szCs w:val="20"/>
          <w:lang w:eastAsia="sk-SK"/>
        </w:rPr>
        <w:t> </w:t>
      </w:r>
      <w:r w:rsidRPr="00BA59CB">
        <w:rPr>
          <w:rFonts w:ascii="Tahoma" w:eastAsia="Times New Roman" w:hAnsi="Tahoma" w:cs="Tahoma"/>
          <w:noProof w:val="0"/>
          <w:lang w:eastAsia="sk-SK"/>
        </w:rPr>
        <w:t>310.</w:t>
      </w:r>
      <w:r w:rsidR="005344F9" w:rsidRPr="00BA59CB">
        <w:rPr>
          <w:rFonts w:ascii="Tahoma" w:eastAsia="Times New Roman" w:hAnsi="Tahoma" w:cs="Tahoma"/>
          <w:noProof w:val="0"/>
          <w:lang w:eastAsia="sk-SK"/>
        </w:rPr>
        <w:t xml:space="preserve"> </w:t>
      </w:r>
    </w:p>
    <w:p w14:paraId="32BF05A8"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Vrcholovú zodpovednosť a činnosť investora v príprave a realizácii dodávok zariadení telekomunikačnej techniky  financovaných  z vlastných zdrojov dodávateľským spôsobom a úverov preberá ŽT. Účtovanie zabezpečuje ÚS - ÚC. </w:t>
      </w:r>
    </w:p>
    <w:p w14:paraId="6548DEFD" w14:textId="5D650E6A"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lang w:eastAsia="sk-SK"/>
        </w:rPr>
      </w:pPr>
      <w:r w:rsidRPr="00BA59CB">
        <w:rPr>
          <w:rFonts w:ascii="Tahoma" w:eastAsia="Times New Roman" w:hAnsi="Tahoma" w:cs="Tahoma"/>
          <w:noProof w:val="0"/>
          <w:lang w:eastAsia="sk-SK"/>
        </w:rPr>
        <w:t>Vrcholovú zodpovednosť a činnosť investora v príprave a realizácii MPV starých</w:t>
      </w:r>
      <w:r w:rsidR="009D3BE5" w:rsidRPr="00BA59CB">
        <w:rPr>
          <w:rFonts w:ascii="Tahoma" w:eastAsia="Times New Roman" w:hAnsi="Tahoma" w:cs="Tahoma"/>
          <w:noProof w:val="0"/>
          <w:lang w:eastAsia="sk-SK"/>
        </w:rPr>
        <w:t xml:space="preserve"> nevysporiadaných </w:t>
      </w:r>
      <w:r w:rsidRPr="00BA59CB">
        <w:rPr>
          <w:rFonts w:ascii="Tahoma" w:eastAsia="Times New Roman" w:hAnsi="Tahoma" w:cs="Tahoma"/>
          <w:noProof w:val="0"/>
          <w:lang w:eastAsia="sk-SK"/>
        </w:rPr>
        <w:t>nehnuteľností financovaných  z vlastných zdrojov dodávateľským spôsobom a úverov preberá SM.  Účtovanie zabezpečuje ÚS - ÚC.</w:t>
      </w:r>
    </w:p>
    <w:p w14:paraId="359FCDD6" w14:textId="00CF70EE"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Vrcholová zodpovednosť a činnosť investora v príprave a realizácii investícií vlastných zdrojov </w:t>
      </w:r>
      <w:r w:rsidR="00E65D3A" w:rsidRPr="00BA59CB">
        <w:rPr>
          <w:rFonts w:ascii="Tahoma" w:eastAsia="Times New Roman" w:hAnsi="Tahoma" w:cs="Tahoma"/>
          <w:noProof w:val="0"/>
          <w:lang w:eastAsia="sk-SK"/>
        </w:rPr>
        <w:t>a formou aktivácie</w:t>
      </w:r>
      <w:r w:rsidRPr="00BA59CB">
        <w:rPr>
          <w:rFonts w:ascii="Tahoma" w:eastAsia="Times New Roman" w:hAnsi="Tahoma" w:cs="Tahoma"/>
          <w:noProof w:val="0"/>
          <w:lang w:eastAsia="sk-SK"/>
        </w:rPr>
        <w:t xml:space="preserve"> </w:t>
      </w:r>
      <w:r w:rsidR="00186341" w:rsidRPr="00BA59CB">
        <w:rPr>
          <w:rFonts w:ascii="Tahoma" w:eastAsia="Times New Roman" w:hAnsi="Tahoma" w:cs="Tahoma"/>
          <w:noProof w:val="0"/>
          <w:lang w:eastAsia="sk-SK"/>
        </w:rPr>
        <w:t>majú jednotlivé odbory</w:t>
      </w:r>
      <w:r w:rsidR="0092275F" w:rsidRPr="00BA59CB">
        <w:rPr>
          <w:rFonts w:ascii="Tahoma" w:eastAsia="Times New Roman" w:hAnsi="Tahoma" w:cs="Tahoma"/>
          <w:noProof w:val="0"/>
          <w:lang w:eastAsia="sk-SK"/>
        </w:rPr>
        <w:t xml:space="preserve"> GR</w:t>
      </w:r>
      <w:r w:rsidR="00186341" w:rsidRPr="00BA59CB">
        <w:rPr>
          <w:rFonts w:ascii="Tahoma" w:eastAsia="Times New Roman" w:hAnsi="Tahoma" w:cs="Tahoma"/>
          <w:noProof w:val="0"/>
          <w:lang w:eastAsia="sk-SK"/>
        </w:rPr>
        <w:t xml:space="preserve"> a VOJ ŽSR</w:t>
      </w:r>
      <w:r w:rsidR="00E65D3A" w:rsidRPr="00BA59CB">
        <w:rPr>
          <w:rFonts w:ascii="Tahoma" w:eastAsia="Times New Roman" w:hAnsi="Tahoma" w:cs="Tahoma"/>
          <w:noProof w:val="0"/>
          <w:lang w:eastAsia="sk-SK"/>
        </w:rPr>
        <w:t xml:space="preserve"> </w:t>
      </w:r>
      <w:r w:rsidR="00186341" w:rsidRPr="00BA59CB">
        <w:rPr>
          <w:rFonts w:ascii="Tahoma" w:eastAsia="Times New Roman" w:hAnsi="Tahoma" w:cs="Tahoma"/>
          <w:noProof w:val="0"/>
          <w:lang w:eastAsia="sk-SK"/>
        </w:rPr>
        <w:t xml:space="preserve">. </w:t>
      </w:r>
      <w:r w:rsidRPr="00BA59CB">
        <w:rPr>
          <w:rFonts w:ascii="Tahoma" w:eastAsia="Times New Roman" w:hAnsi="Tahoma" w:cs="Tahoma"/>
          <w:noProof w:val="0"/>
          <w:lang w:eastAsia="sk-SK"/>
        </w:rPr>
        <w:t xml:space="preserve">Účtovanie zabezpečuje O 310 a ÚS - ÚC. </w:t>
      </w:r>
    </w:p>
    <w:p w14:paraId="4EA848A2"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28F74A0B" w14:textId="77777777" w:rsidR="00E71291" w:rsidRPr="00BA59CB" w:rsidRDefault="00E71291"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31E03DA5" w14:textId="633B4245" w:rsidR="00555F2E" w:rsidRPr="00BA59CB" w:rsidRDefault="00555F2E" w:rsidP="00BA59CB">
      <w:pPr>
        <w:spacing w:before="120" w:after="120"/>
        <w:jc w:val="center"/>
        <w:rPr>
          <w:rFonts w:ascii="Tahoma" w:hAnsi="Tahoma" w:cs="Tahoma"/>
          <w:b/>
          <w:noProof w:val="0"/>
          <w:sz w:val="24"/>
          <w:szCs w:val="24"/>
          <w:lang w:eastAsia="sk-SK"/>
        </w:rPr>
      </w:pPr>
      <w:r w:rsidRPr="00BA59CB">
        <w:rPr>
          <w:rFonts w:ascii="Tahoma" w:hAnsi="Tahoma" w:cs="Tahoma"/>
          <w:b/>
          <w:noProof w:val="0"/>
          <w:sz w:val="24"/>
          <w:szCs w:val="24"/>
          <w:lang w:eastAsia="sk-SK"/>
        </w:rPr>
        <w:t>IV.7. Obstaranie DNM a DHM prenájmom (l</w:t>
      </w:r>
      <w:r w:rsidR="00593B50" w:rsidRPr="00BA59CB">
        <w:rPr>
          <w:rFonts w:ascii="Tahoma" w:hAnsi="Tahoma" w:cs="Tahoma"/>
          <w:b/>
          <w:noProof w:val="0"/>
          <w:sz w:val="24"/>
          <w:szCs w:val="24"/>
          <w:lang w:eastAsia="sk-SK"/>
        </w:rPr>
        <w:t>ízing</w:t>
      </w:r>
      <w:r w:rsidRPr="00BA59CB">
        <w:rPr>
          <w:rFonts w:ascii="Tahoma" w:hAnsi="Tahoma" w:cs="Tahoma"/>
          <w:b/>
          <w:noProof w:val="0"/>
          <w:sz w:val="24"/>
          <w:szCs w:val="24"/>
          <w:lang w:eastAsia="sk-SK"/>
        </w:rPr>
        <w:t>)</w:t>
      </w:r>
    </w:p>
    <w:p w14:paraId="02A9BEE2" w14:textId="77777777" w:rsidR="00555F2E" w:rsidRPr="00BA59CB" w:rsidRDefault="00555F2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DHM a DNM sa môže obstarať aj formou prenájmu. S účinnosťou od 01.01.2019 v zmysle medzinárodných účtovných štandardov IFRS 16 Lízingy došlo </w:t>
      </w:r>
      <w:r w:rsidRPr="00BA59CB">
        <w:rPr>
          <w:rFonts w:ascii="Tahoma" w:eastAsia="Times New Roman" w:hAnsi="Tahoma" w:cs="Tahoma"/>
          <w:noProof w:val="0"/>
          <w:lang w:eastAsia="sk-SK"/>
        </w:rPr>
        <w:lastRenderedPageBreak/>
        <w:t>k zásadnej zmene vykazovania na strane ŽSR ako nájomcu. Zmena spočíva v tom, že z hľadiska účtovníctva sa</w:t>
      </w:r>
      <w:r w:rsidR="00576B94" w:rsidRPr="00BA59CB">
        <w:rPr>
          <w:rFonts w:ascii="Tahoma" w:eastAsia="Times New Roman" w:hAnsi="Tahoma" w:cs="Tahoma"/>
          <w:noProof w:val="0"/>
          <w:lang w:eastAsia="sk-SK"/>
        </w:rPr>
        <w:t xml:space="preserve"> zrušilo</w:t>
      </w:r>
      <w:r w:rsidRPr="00BA59CB">
        <w:rPr>
          <w:rFonts w:ascii="Tahoma" w:eastAsia="Times New Roman" w:hAnsi="Tahoma" w:cs="Tahoma"/>
          <w:noProof w:val="0"/>
          <w:lang w:eastAsia="sk-SK"/>
        </w:rPr>
        <w:t xml:space="preserve"> rozdelenie lízingov na operatívne. </w:t>
      </w:r>
    </w:p>
    <w:p w14:paraId="450C92B5" w14:textId="77777777" w:rsidR="00555F2E" w:rsidRPr="00BA59CB" w:rsidRDefault="00555F2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Všetky zmluvy, ktoré podľa štandardu spĺňajú definíciu lízingu, sa vykazujú v súvahe nájomcu (ŽSR). Vykazovanie v súvahe môže byť:</w:t>
      </w:r>
    </w:p>
    <w:p w14:paraId="0E6502D9" w14:textId="77777777" w:rsidR="00555F2E" w:rsidRPr="00BA59CB" w:rsidRDefault="00555F2E" w:rsidP="00BA59CB">
      <w:pPr>
        <w:numPr>
          <w:ilvl w:val="1"/>
          <w:numId w:val="17"/>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 xml:space="preserve">ako Právo na užívanie majetku zaradené do triedy majetku 803 a záväzok z lízingu v diskontovanej hodnote. </w:t>
      </w:r>
    </w:p>
    <w:p w14:paraId="542B0830" w14:textId="77777777" w:rsidR="00555F2E" w:rsidRPr="00BA59CB" w:rsidRDefault="00555F2E" w:rsidP="00BA59CB">
      <w:pPr>
        <w:numPr>
          <w:ilvl w:val="1"/>
          <w:numId w:val="17"/>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ako majetok DHM, resp. DNM za</w:t>
      </w:r>
      <w:r w:rsidR="0080610A" w:rsidRPr="00BA59CB">
        <w:rPr>
          <w:rFonts w:ascii="Tahoma" w:eastAsia="Times New Roman" w:hAnsi="Tahoma" w:cs="Tahoma"/>
          <w:bCs/>
          <w:noProof w:val="0"/>
          <w:szCs w:val="20"/>
          <w:lang w:eastAsia="sk-SK"/>
        </w:rPr>
        <w:t>radený do príslušnej triedy majetku podľa druhu majetku (na</w:t>
      </w:r>
      <w:r w:rsidRPr="00BA59CB">
        <w:rPr>
          <w:rFonts w:ascii="Tahoma" w:eastAsia="Times New Roman" w:hAnsi="Tahoma" w:cs="Tahoma"/>
          <w:bCs/>
          <w:noProof w:val="0"/>
          <w:szCs w:val="20"/>
          <w:lang w:eastAsia="sk-SK"/>
        </w:rPr>
        <w:t>p</w:t>
      </w:r>
      <w:r w:rsidR="0080610A" w:rsidRPr="00BA59CB">
        <w:rPr>
          <w:rFonts w:ascii="Tahoma" w:eastAsia="Times New Roman" w:hAnsi="Tahoma" w:cs="Tahoma"/>
          <w:bCs/>
          <w:noProof w:val="0"/>
          <w:szCs w:val="20"/>
          <w:lang w:eastAsia="sk-SK"/>
        </w:rPr>
        <w:t>r</w:t>
      </w:r>
      <w:r w:rsidRPr="00BA59CB">
        <w:rPr>
          <w:rFonts w:ascii="Tahoma" w:eastAsia="Times New Roman" w:hAnsi="Tahoma" w:cs="Tahoma"/>
          <w:bCs/>
          <w:noProof w:val="0"/>
          <w:szCs w:val="20"/>
          <w:lang w:eastAsia="sk-SK"/>
        </w:rPr>
        <w:t xml:space="preserve">. Trieda 602 – dopravné prostriedky). </w:t>
      </w:r>
    </w:p>
    <w:p w14:paraId="11E5EC9C" w14:textId="77777777" w:rsidR="00555F2E" w:rsidRPr="00BA59CB" w:rsidRDefault="00555F2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3CB2E7FA" w14:textId="40773FAB" w:rsidR="00555F2E" w:rsidRPr="00BA59CB" w:rsidRDefault="00555F2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39D2632E" w14:textId="77777777" w:rsidR="00514597" w:rsidRPr="00BA59CB" w:rsidRDefault="00514597"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367A2A5A" w14:textId="77777777" w:rsidR="005B060E" w:rsidRPr="00BA59CB" w:rsidRDefault="005B060E" w:rsidP="00BA59CB">
      <w:pPr>
        <w:spacing w:before="120" w:after="120"/>
        <w:jc w:val="center"/>
        <w:rPr>
          <w:rFonts w:ascii="Tahoma" w:hAnsi="Tahoma" w:cs="Tahoma"/>
          <w:b/>
          <w:noProof w:val="0"/>
          <w:sz w:val="24"/>
          <w:szCs w:val="24"/>
        </w:rPr>
      </w:pPr>
      <w:r w:rsidRPr="00BA59CB">
        <w:rPr>
          <w:rFonts w:ascii="Tahoma" w:hAnsi="Tahoma" w:cs="Tahoma"/>
          <w:b/>
          <w:noProof w:val="0"/>
          <w:sz w:val="24"/>
          <w:szCs w:val="24"/>
        </w:rPr>
        <w:t>IV.7.1. Lízing – Právo na užívanie majetku</w:t>
      </w:r>
    </w:p>
    <w:p w14:paraId="07B791F2"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 xml:space="preserve">Posudzovanie lízingov/nájmov typu Právo na užívanie je usmernené MU RO310 k vykazovaniu lízingov/nájmov </w:t>
      </w:r>
      <w:r w:rsidR="000D368B" w:rsidRPr="00BA59CB">
        <w:rPr>
          <w:rFonts w:ascii="Tahoma" w:eastAsia="Times New Roman" w:hAnsi="Tahoma" w:cs="Tahoma"/>
          <w:bCs/>
          <w:noProof w:val="0"/>
          <w:szCs w:val="20"/>
          <w:lang w:eastAsia="sk-SK"/>
        </w:rPr>
        <w:t>ozna</w:t>
      </w:r>
      <w:r w:rsidRPr="00BA59CB">
        <w:rPr>
          <w:rFonts w:ascii="Tahoma" w:eastAsia="Times New Roman" w:hAnsi="Tahoma" w:cs="Tahoma"/>
          <w:bCs/>
          <w:noProof w:val="0"/>
          <w:szCs w:val="20"/>
          <w:lang w:eastAsia="sk-SK"/>
        </w:rPr>
        <w:t>č. I-06-310-2019 zo dňa 08.02.2019 v znení neskorších zmien.</w:t>
      </w:r>
    </w:p>
    <w:p w14:paraId="28669CD3"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 xml:space="preserve">Ak zmluvy nespĺňajú definíciu lízingu, neuplatňuje sa na nich zaradenie Práva na užívanie a náklady z nájmu sa naďalej účtujú na účet 518 rovnomerne počas doby určenej v zmluve. </w:t>
      </w:r>
    </w:p>
    <w:p w14:paraId="039B0F11" w14:textId="21ACAA68"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Právo na užívanie nie je súčasťou investičného plánu ŽSR.</w:t>
      </w:r>
    </w:p>
    <w:p w14:paraId="78122448" w14:textId="77777777" w:rsidR="0095723F" w:rsidRPr="00160AF3" w:rsidRDefault="0095723F" w:rsidP="00514597">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bCs/>
          <w:noProof w:val="0"/>
          <w:szCs w:val="20"/>
          <w:lang w:eastAsia="sk-SK"/>
        </w:rPr>
      </w:pPr>
    </w:p>
    <w:p w14:paraId="6E9DAC6E" w14:textId="77777777" w:rsidR="005B060E" w:rsidRPr="00BA59CB" w:rsidRDefault="009D3BE5" w:rsidP="00BA59CB">
      <w:pPr>
        <w:spacing w:before="120" w:after="120"/>
        <w:jc w:val="center"/>
        <w:rPr>
          <w:rFonts w:ascii="Tahoma" w:eastAsia="Times New Roman" w:hAnsi="Tahoma" w:cs="Tahoma"/>
          <w:b/>
          <w:noProof w:val="0"/>
          <w:sz w:val="24"/>
          <w:szCs w:val="20"/>
          <w:lang w:eastAsia="sk-SK"/>
        </w:rPr>
      </w:pPr>
      <w:r w:rsidRPr="00BA59CB">
        <w:rPr>
          <w:rFonts w:ascii="Tahoma" w:eastAsia="Times New Roman" w:hAnsi="Tahoma" w:cs="Tahoma"/>
          <w:b/>
          <w:noProof w:val="0"/>
          <w:sz w:val="24"/>
          <w:szCs w:val="20"/>
          <w:lang w:eastAsia="sk-SK"/>
        </w:rPr>
        <w:t>IV.7.</w:t>
      </w:r>
      <w:r w:rsidR="008743D6" w:rsidRPr="00BA59CB">
        <w:rPr>
          <w:rFonts w:ascii="Tahoma" w:eastAsia="Times New Roman" w:hAnsi="Tahoma" w:cs="Tahoma"/>
          <w:b/>
          <w:noProof w:val="0"/>
          <w:sz w:val="24"/>
          <w:szCs w:val="20"/>
          <w:lang w:eastAsia="sk-SK"/>
        </w:rPr>
        <w:t>2</w:t>
      </w:r>
      <w:r w:rsidRPr="00BA59CB">
        <w:rPr>
          <w:rFonts w:ascii="Tahoma" w:eastAsia="Times New Roman" w:hAnsi="Tahoma" w:cs="Tahoma"/>
          <w:b/>
          <w:noProof w:val="0"/>
          <w:sz w:val="24"/>
          <w:szCs w:val="20"/>
          <w:lang w:eastAsia="sk-SK"/>
        </w:rPr>
        <w:t xml:space="preserve">. </w:t>
      </w:r>
      <w:r w:rsidR="005B060E" w:rsidRPr="00BA59CB">
        <w:rPr>
          <w:rFonts w:ascii="Tahoma" w:eastAsia="Times New Roman" w:hAnsi="Tahoma" w:cs="Tahoma"/>
          <w:b/>
          <w:noProof w:val="0"/>
          <w:sz w:val="24"/>
          <w:szCs w:val="20"/>
          <w:lang w:eastAsia="sk-SK"/>
        </w:rPr>
        <w:t>Lízing – DHM, resp. DNM</w:t>
      </w:r>
    </w:p>
    <w:p w14:paraId="31ECED13"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 xml:space="preserve">Posudzovanie lízingov/nájmov typu DHM, DNM vyplýva najmä zo zákona o dani z príjmov [37]. </w:t>
      </w:r>
    </w:p>
    <w:p w14:paraId="694FC825"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Takýmto lízingom (finančným prenájmom) je obstaranie hmotného majetku na základe nájomnej zmluvy s dojednaným právom kúpy prenajatej veci, pri ktorom cena, za ktorú prechádza vlastnícke právo k prenajatému majetku z prenajímateľa na daňovníka/nájomcu, ktorý obstaráva hmotný majetok formou finančného prenájmu, je súčasťou celkovej sumy dohodnutých platieb, ak</w:t>
      </w:r>
    </w:p>
    <w:p w14:paraId="34BE0FE7" w14:textId="77777777" w:rsidR="005B060E" w:rsidRPr="00BA59CB" w:rsidRDefault="005B060E" w:rsidP="00BA59CB">
      <w:pPr>
        <w:numPr>
          <w:ilvl w:val="1"/>
          <w:numId w:val="19"/>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 xml:space="preserve">vlastnícke právo má prejsť bez zbytočného odkladu po skončení nájmu na daňovníka/nájomcu, ktorý obstaráva hmotný majetok formou finančného prenájmu a </w:t>
      </w:r>
    </w:p>
    <w:p w14:paraId="7A74F04C" w14:textId="0A569055" w:rsidR="005B060E" w:rsidRPr="00BA59CB" w:rsidRDefault="005B060E" w:rsidP="00BA59CB">
      <w:pPr>
        <w:numPr>
          <w:ilvl w:val="1"/>
          <w:numId w:val="19"/>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doba trvania nájmu je najm</w:t>
      </w:r>
      <w:r w:rsidR="008968A8" w:rsidRPr="00BA59CB">
        <w:rPr>
          <w:rFonts w:ascii="Tahoma" w:eastAsia="Times New Roman" w:hAnsi="Tahoma" w:cs="Tahoma"/>
          <w:bCs/>
          <w:noProof w:val="0"/>
          <w:szCs w:val="20"/>
          <w:lang w:eastAsia="sk-SK"/>
        </w:rPr>
        <w:t>enej 60</w:t>
      </w:r>
      <w:r w:rsidR="00BA59CB">
        <w:rPr>
          <w:rFonts w:ascii="Tahoma" w:eastAsia="Times New Roman" w:hAnsi="Tahoma" w:cs="Tahoma"/>
          <w:bCs/>
          <w:noProof w:val="0"/>
          <w:szCs w:val="20"/>
          <w:lang w:eastAsia="sk-SK"/>
        </w:rPr>
        <w:t xml:space="preserve"> </w:t>
      </w:r>
      <w:r w:rsidRPr="00BA59CB">
        <w:rPr>
          <w:rFonts w:ascii="Tahoma" w:eastAsia="Times New Roman" w:hAnsi="Tahoma" w:cs="Tahoma"/>
          <w:bCs/>
          <w:noProof w:val="0"/>
          <w:szCs w:val="20"/>
          <w:lang w:eastAsia="sk-SK"/>
        </w:rPr>
        <w:t>% doby odpisovania (podľa zaradenia majetku do príslušnej odpisovej skupiny),</w:t>
      </w:r>
    </w:p>
    <w:p w14:paraId="73339C93" w14:textId="58342C83" w:rsidR="005B060E" w:rsidRPr="00BA59CB" w:rsidRDefault="005B060E" w:rsidP="00BA59CB">
      <w:pPr>
        <w:numPr>
          <w:ilvl w:val="1"/>
          <w:numId w:val="19"/>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lastRenderedPageBreak/>
        <w:t>doba trvania nájmu pozemku, na ktorom je umiestnená budova alebo stavba zaradená do odpi</w:t>
      </w:r>
      <w:r w:rsidR="008968A8" w:rsidRPr="00BA59CB">
        <w:rPr>
          <w:rFonts w:ascii="Tahoma" w:eastAsia="Times New Roman" w:hAnsi="Tahoma" w:cs="Tahoma"/>
          <w:bCs/>
          <w:noProof w:val="0"/>
          <w:szCs w:val="20"/>
          <w:lang w:eastAsia="sk-SK"/>
        </w:rPr>
        <w:t>sovej skupiny 5, je najmenej 60</w:t>
      </w:r>
      <w:r w:rsidR="00BA59CB">
        <w:rPr>
          <w:rFonts w:ascii="Tahoma" w:eastAsia="Times New Roman" w:hAnsi="Tahoma" w:cs="Tahoma"/>
          <w:bCs/>
          <w:noProof w:val="0"/>
          <w:szCs w:val="20"/>
          <w:lang w:eastAsia="sk-SK"/>
        </w:rPr>
        <w:t xml:space="preserve"> </w:t>
      </w:r>
      <w:r w:rsidRPr="00BA59CB">
        <w:rPr>
          <w:rFonts w:ascii="Tahoma" w:eastAsia="Times New Roman" w:hAnsi="Tahoma" w:cs="Tahoma"/>
          <w:bCs/>
          <w:noProof w:val="0"/>
          <w:szCs w:val="20"/>
          <w:lang w:eastAsia="sk-SK"/>
        </w:rPr>
        <w:t>% doby odpisovania takéhoto majetku; ak predmetom prenájmu je budova spolu s pozemkom, cena, za ktorú prechádza vlastnícke právo k prenajatému pozemku z prenajímateľa na daňovníka/nájomcu, ktorý obstaráva hmotný majetok formou finančného prenájmu, musí byť vyčíslená osobitne,</w:t>
      </w:r>
    </w:p>
    <w:p w14:paraId="1E0AB51B" w14:textId="41611E5E" w:rsidR="005B060E" w:rsidRPr="00BA59CB" w:rsidRDefault="005B060E" w:rsidP="00BA59CB">
      <w:pPr>
        <w:numPr>
          <w:ilvl w:val="1"/>
          <w:numId w:val="19"/>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doba trvania nájmu pozemku, na ktorom je umiestnená budova alebo stavba zaradená do odpi</w:t>
      </w:r>
      <w:r w:rsidR="008968A8" w:rsidRPr="00BA59CB">
        <w:rPr>
          <w:rFonts w:ascii="Tahoma" w:eastAsia="Times New Roman" w:hAnsi="Tahoma" w:cs="Tahoma"/>
          <w:bCs/>
          <w:noProof w:val="0"/>
          <w:szCs w:val="20"/>
          <w:lang w:eastAsia="sk-SK"/>
        </w:rPr>
        <w:t>sovej skupiny 6, je najmenej 60</w:t>
      </w:r>
      <w:r w:rsidR="00BA59CB">
        <w:rPr>
          <w:rFonts w:ascii="Tahoma" w:eastAsia="Times New Roman" w:hAnsi="Tahoma" w:cs="Tahoma"/>
          <w:bCs/>
          <w:noProof w:val="0"/>
          <w:szCs w:val="20"/>
          <w:lang w:eastAsia="sk-SK"/>
        </w:rPr>
        <w:t xml:space="preserve"> </w:t>
      </w:r>
      <w:r w:rsidRPr="00BA59CB">
        <w:rPr>
          <w:rFonts w:ascii="Tahoma" w:eastAsia="Times New Roman" w:hAnsi="Tahoma" w:cs="Tahoma"/>
          <w:bCs/>
          <w:noProof w:val="0"/>
          <w:szCs w:val="20"/>
          <w:lang w:eastAsia="sk-SK"/>
        </w:rPr>
        <w:t>% doby odpisovania takéhoto majetku; ak predmetom prenájmu je budova spolu s pozemkom, cena, za ktorú prechádza vlastnícke právo k prenajatému pozemku z prenajímateľa na daňovníka/nájomcu, ktorý obstaráva hmotný majetok formou finančného prenájmu, musí byť vyčíslená osobitne,</w:t>
      </w:r>
    </w:p>
    <w:p w14:paraId="1BD29079" w14:textId="4ACDC186" w:rsidR="005B060E" w:rsidRPr="00BA59CB" w:rsidRDefault="005B060E" w:rsidP="00BA59CB">
      <w:pPr>
        <w:numPr>
          <w:ilvl w:val="1"/>
          <w:numId w:val="19"/>
        </w:numPr>
        <w:tabs>
          <w:tab w:val="left" w:pos="426"/>
        </w:tabs>
        <w:overflowPunct w:val="0"/>
        <w:autoSpaceDE w:val="0"/>
        <w:autoSpaceDN w:val="0"/>
        <w:adjustRightInd w:val="0"/>
        <w:spacing w:before="120" w:after="120"/>
        <w:ind w:left="851" w:hanging="284"/>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doba trvania nájmu pozemku, na ktorom nie je umiestnená budo</w:t>
      </w:r>
      <w:r w:rsidR="00A07E15" w:rsidRPr="00BA59CB">
        <w:rPr>
          <w:rFonts w:ascii="Tahoma" w:eastAsia="Times New Roman" w:hAnsi="Tahoma" w:cs="Tahoma"/>
          <w:bCs/>
          <w:noProof w:val="0"/>
          <w:szCs w:val="20"/>
          <w:lang w:eastAsia="sk-SK"/>
        </w:rPr>
        <w:t>va alebo stavba, je najmenej 60</w:t>
      </w:r>
      <w:r w:rsidR="00BA59CB">
        <w:rPr>
          <w:rFonts w:ascii="Tahoma" w:eastAsia="Times New Roman" w:hAnsi="Tahoma" w:cs="Tahoma"/>
          <w:bCs/>
          <w:noProof w:val="0"/>
          <w:szCs w:val="20"/>
          <w:lang w:eastAsia="sk-SK"/>
        </w:rPr>
        <w:t xml:space="preserve"> </w:t>
      </w:r>
      <w:r w:rsidRPr="00BA59CB">
        <w:rPr>
          <w:rFonts w:ascii="Tahoma" w:eastAsia="Times New Roman" w:hAnsi="Tahoma" w:cs="Tahoma"/>
          <w:bCs/>
          <w:noProof w:val="0"/>
          <w:szCs w:val="20"/>
          <w:lang w:eastAsia="sk-SK"/>
        </w:rPr>
        <w:t>% doby odpisovania hmotného majetku zaradeného do odpisovej skupiny 6,</w:t>
      </w:r>
    </w:p>
    <w:p w14:paraId="77FD2641"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lang w:eastAsia="sk-SK"/>
        </w:rPr>
      </w:pPr>
      <w:r w:rsidRPr="00BA59CB">
        <w:rPr>
          <w:rFonts w:ascii="Tahoma" w:eastAsia="Times New Roman" w:hAnsi="Tahoma" w:cs="Tahoma"/>
          <w:noProof w:val="0"/>
          <w:sz w:val="24"/>
          <w:szCs w:val="20"/>
          <w:lang w:eastAsia="sk-SK"/>
        </w:rPr>
        <w:t xml:space="preserve"> </w:t>
      </w:r>
      <w:r w:rsidRPr="00BA59CB">
        <w:rPr>
          <w:rFonts w:ascii="Tahoma" w:eastAsia="Times New Roman" w:hAnsi="Tahoma" w:cs="Tahoma"/>
          <w:noProof w:val="0"/>
          <w:lang w:eastAsia="sk-SK"/>
        </w:rPr>
        <w:t>Ak zmluvy spĺňajú definíciu lízingu podľa IFRS 16 a zároveň definíciu v zmysle zákona o dani z</w:t>
      </w:r>
      <w:r w:rsidRPr="00BA59CB">
        <w:rPr>
          <w:rFonts w:ascii="Tahoma" w:eastAsia="Times New Roman" w:hAnsi="Tahoma" w:cs="Tahoma"/>
          <w:bCs/>
          <w:noProof w:val="0"/>
          <w:lang w:eastAsia="sk-SK"/>
        </w:rPr>
        <w:t xml:space="preserve"> príjmov, majetok nadobudnutý takýmto lízingom je vykazovaný v súvahe na príslušnom analytickom účte majetku a  záväzok z lízingu v diskontovanej hodnote. </w:t>
      </w:r>
    </w:p>
    <w:p w14:paraId="45B18393"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Takýto lízing je súčasťou investičného plánu ŽSR.</w:t>
      </w:r>
    </w:p>
    <w:p w14:paraId="461170E6" w14:textId="77777777"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Neobsadené.</w:t>
      </w:r>
    </w:p>
    <w:p w14:paraId="262500DF" w14:textId="7289DD12" w:rsidR="005B060E" w:rsidRPr="00BA59CB" w:rsidRDefault="005B060E"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Neobsadené.</w:t>
      </w:r>
    </w:p>
    <w:p w14:paraId="2DF2EE08" w14:textId="77777777" w:rsidR="0095723F" w:rsidRPr="00BA59CB" w:rsidRDefault="0095723F" w:rsidP="00BA59CB">
      <w:pPr>
        <w:tabs>
          <w:tab w:val="left" w:pos="426"/>
        </w:tabs>
        <w:overflowPunct w:val="0"/>
        <w:autoSpaceDE w:val="0"/>
        <w:autoSpaceDN w:val="0"/>
        <w:adjustRightInd w:val="0"/>
        <w:spacing w:before="120" w:after="120"/>
        <w:ind w:left="596"/>
        <w:jc w:val="both"/>
        <w:textAlignment w:val="baseline"/>
        <w:rPr>
          <w:rFonts w:ascii="Tahoma" w:eastAsia="Times New Roman" w:hAnsi="Tahoma" w:cs="Tahoma"/>
          <w:noProof w:val="0"/>
          <w:sz w:val="24"/>
          <w:szCs w:val="20"/>
          <w:lang w:eastAsia="sk-SK"/>
        </w:rPr>
      </w:pPr>
    </w:p>
    <w:p w14:paraId="749F3244" w14:textId="1B0B4E89" w:rsidR="00204083" w:rsidRPr="00BA59CB" w:rsidRDefault="005B060E" w:rsidP="00BA59CB">
      <w:pPr>
        <w:pStyle w:val="Nadpis1"/>
        <w:spacing w:before="120" w:after="120"/>
        <w:jc w:val="center"/>
        <w:rPr>
          <w:rFonts w:ascii="Tahoma" w:hAnsi="Tahoma" w:cs="Tahoma"/>
          <w:noProof w:val="0"/>
          <w:color w:val="auto"/>
          <w:sz w:val="24"/>
          <w:szCs w:val="24"/>
        </w:rPr>
      </w:pPr>
      <w:bookmarkStart w:id="17" w:name="_Toc233590219"/>
      <w:bookmarkStart w:id="18" w:name="_Toc213419067"/>
      <w:r w:rsidRPr="00BA59CB">
        <w:rPr>
          <w:rFonts w:ascii="Tahoma" w:hAnsi="Tahoma" w:cs="Tahoma"/>
          <w:noProof w:val="0"/>
          <w:color w:val="auto"/>
          <w:sz w:val="24"/>
          <w:szCs w:val="24"/>
        </w:rPr>
        <w:t>V. KAPITOL</w:t>
      </w:r>
      <w:r w:rsidR="0083290D" w:rsidRPr="00BA59CB">
        <w:rPr>
          <w:rFonts w:ascii="Tahoma" w:hAnsi="Tahoma" w:cs="Tahoma"/>
          <w:noProof w:val="0"/>
          <w:color w:val="auto"/>
          <w:sz w:val="24"/>
          <w:szCs w:val="24"/>
        </w:rPr>
        <w:t xml:space="preserve">A </w:t>
      </w:r>
      <w:r w:rsidR="0083290D" w:rsidRPr="00BA59CB">
        <w:rPr>
          <w:rFonts w:ascii="Tahoma" w:hAnsi="Tahoma" w:cs="Tahoma"/>
          <w:noProof w:val="0"/>
          <w:color w:val="auto"/>
          <w:sz w:val="24"/>
          <w:szCs w:val="24"/>
        </w:rPr>
        <w:br/>
        <w:t xml:space="preserve">POSUDZOVANIE A SCHVAĽOVANIE </w:t>
      </w:r>
      <w:r w:rsidRPr="00BA59CB">
        <w:rPr>
          <w:rFonts w:ascii="Tahoma" w:hAnsi="Tahoma" w:cs="Tahoma"/>
          <w:noProof w:val="0"/>
          <w:color w:val="auto"/>
          <w:sz w:val="24"/>
          <w:szCs w:val="24"/>
        </w:rPr>
        <w:t>DOKUMENTÁCIÍ STAVIEB ŽSR</w:t>
      </w:r>
      <w:bookmarkEnd w:id="17"/>
      <w:bookmarkEnd w:id="18"/>
    </w:p>
    <w:p w14:paraId="6AA51B5C"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Pre uvedený účel sa uvažuje s nasledujúcimi druhmi dokumentácií:</w:t>
      </w:r>
    </w:p>
    <w:p w14:paraId="5B177F39" w14:textId="77777777" w:rsidR="003D642A" w:rsidRPr="00BA59CB" w:rsidRDefault="003D642A" w:rsidP="00BA59CB">
      <w:pPr>
        <w:numPr>
          <w:ilvl w:val="0"/>
          <w:numId w:val="18"/>
        </w:numPr>
        <w:overflowPunct w:val="0"/>
        <w:autoSpaceDE w:val="0"/>
        <w:autoSpaceDN w:val="0"/>
        <w:adjustRightInd w:val="0"/>
        <w:spacing w:before="120" w:after="120"/>
        <w:ind w:left="709"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rozvojové dokumentácie s investičnými výstupmi, </w:t>
      </w:r>
    </w:p>
    <w:p w14:paraId="2F788FA4" w14:textId="13996E22" w:rsidR="003D642A" w:rsidRPr="00BA59CB" w:rsidRDefault="003D642A" w:rsidP="00BA59CB">
      <w:pPr>
        <w:numPr>
          <w:ilvl w:val="0"/>
          <w:numId w:val="18"/>
        </w:numPr>
        <w:overflowPunct w:val="0"/>
        <w:autoSpaceDE w:val="0"/>
        <w:autoSpaceDN w:val="0"/>
        <w:adjustRightInd w:val="0"/>
        <w:spacing w:before="120" w:after="120"/>
        <w:ind w:left="709"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dokumentácie projektovej prípravy.</w:t>
      </w:r>
    </w:p>
    <w:p w14:paraId="0022C49B" w14:textId="6B13FF2E" w:rsidR="00514597" w:rsidRPr="00BA59CB" w:rsidRDefault="00514597" w:rsidP="00BA59CB">
      <w:pPr>
        <w:tabs>
          <w:tab w:val="left" w:pos="1134"/>
        </w:tabs>
        <w:overflowPunct w:val="0"/>
        <w:autoSpaceDE w:val="0"/>
        <w:autoSpaceDN w:val="0"/>
        <w:adjustRightInd w:val="0"/>
        <w:spacing w:before="120" w:after="120"/>
        <w:ind w:left="1134"/>
        <w:jc w:val="both"/>
        <w:textAlignment w:val="baseline"/>
        <w:rPr>
          <w:rFonts w:ascii="Tahoma" w:eastAsia="Times New Roman" w:hAnsi="Tahoma" w:cs="Tahoma"/>
          <w:noProof w:val="0"/>
          <w:szCs w:val="20"/>
          <w:lang w:eastAsia="sk-SK"/>
        </w:rPr>
      </w:pPr>
    </w:p>
    <w:p w14:paraId="3F2B4990" w14:textId="77777777" w:rsidR="003D642A" w:rsidRPr="00BA59CB" w:rsidRDefault="003D642A" w:rsidP="00BA59CB">
      <w:pPr>
        <w:spacing w:before="120" w:after="120"/>
        <w:jc w:val="center"/>
        <w:rPr>
          <w:rFonts w:ascii="Tahoma" w:eastAsia="Times New Roman" w:hAnsi="Tahoma" w:cs="Tahoma"/>
          <w:b/>
          <w:noProof w:val="0"/>
          <w:sz w:val="24"/>
          <w:szCs w:val="20"/>
          <w:lang w:eastAsia="sk-SK"/>
        </w:rPr>
      </w:pPr>
      <w:r w:rsidRPr="00BA59CB">
        <w:rPr>
          <w:rFonts w:ascii="Tahoma" w:eastAsia="Times New Roman" w:hAnsi="Tahoma" w:cs="Tahoma"/>
          <w:b/>
          <w:noProof w:val="0"/>
          <w:sz w:val="24"/>
          <w:szCs w:val="20"/>
          <w:lang w:eastAsia="sk-SK"/>
        </w:rPr>
        <w:t>V.1. Rozvojové  dokumentácie</w:t>
      </w:r>
    </w:p>
    <w:p w14:paraId="7AB201FC"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Pod pojmom rozvojová dokumentácia sa rozumie súhrnné označenie pre vybrané výhľadové dopravné inžinierske dokumentácie, majúce investičné výstupy:</w:t>
      </w:r>
    </w:p>
    <w:p w14:paraId="1A03173C" w14:textId="18725F12" w:rsidR="003D642A" w:rsidRPr="00BA59CB" w:rsidRDefault="003D642A" w:rsidP="00BA59CB">
      <w:pPr>
        <w:numPr>
          <w:ilvl w:val="0"/>
          <w:numId w:val="2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t>štúdia realizovateľnosti (ak nie je súčasťou celkovej projektovej prípravy) a iné štúdie,</w:t>
      </w:r>
    </w:p>
    <w:p w14:paraId="00708BCB" w14:textId="77777777" w:rsidR="00320EC4" w:rsidRPr="00BA59CB" w:rsidRDefault="00320EC4" w:rsidP="00BA59CB">
      <w:pPr>
        <w:numPr>
          <w:ilvl w:val="0"/>
          <w:numId w:val="2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dokumentácia pre posúdenie vplyvu stavby na životné prostredie,</w:t>
      </w:r>
    </w:p>
    <w:p w14:paraId="039F27DA" w14:textId="77777777" w:rsidR="003D642A" w:rsidRPr="00BA59CB" w:rsidRDefault="003D642A" w:rsidP="00BA59CB">
      <w:pPr>
        <w:numPr>
          <w:ilvl w:val="0"/>
          <w:numId w:val="2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BA59CB">
        <w:rPr>
          <w:rFonts w:ascii="Tahoma" w:eastAsia="Times New Roman" w:hAnsi="Tahoma" w:cs="Tahoma"/>
          <w:noProof w:val="0"/>
          <w:lang w:eastAsia="sk-SK"/>
        </w:rPr>
        <w:lastRenderedPageBreak/>
        <w:t>dokumentácia prevádzkovo-technická.</w:t>
      </w:r>
    </w:p>
    <w:p w14:paraId="0BC87B83" w14:textId="63379285"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Vypracovanie dokumentácií uvedených v článku </w:t>
      </w:r>
      <w:r w:rsidR="000F38AD" w:rsidRPr="00BA59CB">
        <w:rPr>
          <w:rFonts w:ascii="Tahoma" w:eastAsia="Times New Roman" w:hAnsi="Tahoma" w:cs="Tahoma"/>
          <w:noProof w:val="0"/>
          <w:szCs w:val="20"/>
          <w:lang w:eastAsia="sk-SK"/>
        </w:rPr>
        <w:t>126, 133 a 134</w:t>
      </w:r>
      <w:r w:rsidRPr="00BA59CB">
        <w:rPr>
          <w:rFonts w:ascii="Tahoma" w:eastAsia="Times New Roman" w:hAnsi="Tahoma" w:cs="Tahoma"/>
          <w:noProof w:val="0"/>
          <w:szCs w:val="20"/>
          <w:lang w:eastAsia="sk-SK"/>
        </w:rPr>
        <w:t xml:space="preserve"> v podmienkach ŽSR </w:t>
      </w:r>
      <w:r w:rsidRPr="00BA59CB">
        <w:rPr>
          <w:rFonts w:ascii="Tahoma" w:eastAsia="Times New Roman" w:hAnsi="Tahoma" w:cs="Tahoma"/>
          <w:noProof w:val="0"/>
          <w:szCs w:val="24"/>
          <w:lang w:eastAsia="sk-SK"/>
        </w:rPr>
        <w:t>zabezpečujú odbory GR  ŽSR a VOJ ŽSR v rozsahu svojej pôsobnosti</w:t>
      </w:r>
      <w:r w:rsidRPr="00BA59CB">
        <w:rPr>
          <w:rFonts w:ascii="Tahoma" w:eastAsia="Times New Roman" w:hAnsi="Tahoma" w:cs="Tahoma"/>
          <w:noProof w:val="0"/>
          <w:szCs w:val="20"/>
          <w:lang w:eastAsia="sk-SK"/>
        </w:rPr>
        <w:t>.</w:t>
      </w:r>
    </w:p>
    <w:p w14:paraId="2537159A"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4D447396" w14:textId="67D53C9E"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7A837A7F" w14:textId="77777777" w:rsidR="0095723F" w:rsidRPr="00BA59CB" w:rsidRDefault="0095723F"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561315A3" w14:textId="77777777" w:rsidR="003D642A" w:rsidRPr="00BA59CB" w:rsidRDefault="003D642A" w:rsidP="00BA59CB">
      <w:pPr>
        <w:spacing w:before="120" w:after="120"/>
        <w:jc w:val="center"/>
        <w:rPr>
          <w:rFonts w:ascii="Tahoma" w:eastAsia="Times New Roman" w:hAnsi="Tahoma" w:cs="Tahoma"/>
          <w:b/>
          <w:noProof w:val="0"/>
          <w:sz w:val="24"/>
          <w:szCs w:val="20"/>
          <w:lang w:eastAsia="sk-SK"/>
        </w:rPr>
      </w:pPr>
      <w:r w:rsidRPr="00BA59CB">
        <w:rPr>
          <w:rFonts w:ascii="Tahoma" w:eastAsia="Times New Roman" w:hAnsi="Tahoma" w:cs="Tahoma"/>
          <w:b/>
          <w:noProof w:val="0"/>
          <w:sz w:val="24"/>
          <w:szCs w:val="20"/>
          <w:lang w:eastAsia="sk-SK"/>
        </w:rPr>
        <w:t>V.2. Záväzný pokyn pre investorskú prípravu</w:t>
      </w:r>
    </w:p>
    <w:p w14:paraId="3531E761"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bCs/>
          <w:iCs/>
          <w:noProof w:val="0"/>
          <w:szCs w:val="20"/>
          <w:lang w:eastAsia="sk-SK"/>
        </w:rPr>
        <w:t xml:space="preserve">Pokyn na začatie procesu investorskej prípravy sa realizuje formou rozhodnutia generálneho riaditeľa ŽSR. Návrhy na začatie investorskej prípravy pre všetky investičné akcie financované z fondov EÚ, iných fondov alebo grantov predkladá </w:t>
      </w:r>
      <w:r w:rsidRPr="00BA59CB">
        <w:rPr>
          <w:rFonts w:ascii="Tahoma" w:eastAsia="Times New Roman" w:hAnsi="Tahoma" w:cs="Tahoma"/>
          <w:bCs/>
          <w:noProof w:val="0"/>
          <w:szCs w:val="20"/>
          <w:lang w:eastAsia="sk-SK"/>
        </w:rPr>
        <w:t>námestník generálneho riaditeľa pre rozvoj a informatiku</w:t>
      </w:r>
      <w:r w:rsidRPr="00BA59CB">
        <w:rPr>
          <w:rFonts w:ascii="Tahoma" w:eastAsia="Times New Roman" w:hAnsi="Tahoma" w:cs="Tahoma"/>
          <w:bCs/>
          <w:iCs/>
          <w:noProof w:val="0"/>
          <w:szCs w:val="20"/>
          <w:lang w:eastAsia="sk-SK"/>
        </w:rPr>
        <w:t xml:space="preserve"> formou materiálu na rokovanie vedenia ŽSR. Za pokyn na začatie procesu investorskej prípravy z vlastných zdrojov sa považuje schválený investičný plán v zmysle schváleného podnikateľského plánu ŽSR, v závislosti od prideleného finančného limitu. Za pokyn na začatie procesu investorskej prípravy z kapitálových transferov sa považuje uzatvorená Zmluva o poskytnutí finančných prostriedkov z rozpočtovej kapitoly MD SR.</w:t>
      </w:r>
    </w:p>
    <w:p w14:paraId="568653EC"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Neobsadený.</w:t>
      </w:r>
    </w:p>
    <w:p w14:paraId="7A4E5CD9" w14:textId="59FFC6FA"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Neobsadený.</w:t>
      </w:r>
    </w:p>
    <w:p w14:paraId="44813A17" w14:textId="77777777" w:rsidR="00514597" w:rsidRPr="00160AF3" w:rsidRDefault="00514597" w:rsidP="00514597">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bCs/>
          <w:noProof w:val="0"/>
          <w:szCs w:val="20"/>
          <w:lang w:eastAsia="sk-SK"/>
        </w:rPr>
      </w:pPr>
    </w:p>
    <w:p w14:paraId="2B4CE20D" w14:textId="77777777" w:rsidR="003D642A" w:rsidRPr="00BA59CB" w:rsidRDefault="003D642A" w:rsidP="00BA59CB">
      <w:pPr>
        <w:spacing w:before="120" w:after="120"/>
        <w:jc w:val="center"/>
        <w:rPr>
          <w:rFonts w:ascii="Tahoma" w:hAnsi="Tahoma" w:cs="Tahoma"/>
          <w:noProof w:val="0"/>
          <w:sz w:val="24"/>
          <w:szCs w:val="24"/>
          <w:lang w:eastAsia="sk-SK"/>
        </w:rPr>
      </w:pPr>
      <w:r w:rsidRPr="00BA59CB">
        <w:rPr>
          <w:rFonts w:ascii="Tahoma" w:hAnsi="Tahoma" w:cs="Tahoma"/>
          <w:b/>
          <w:noProof w:val="0"/>
          <w:sz w:val="24"/>
          <w:szCs w:val="24"/>
          <w:lang w:eastAsia="sk-SK"/>
        </w:rPr>
        <w:t xml:space="preserve">V.3. Projektová dokumentácia (PD) </w:t>
      </w:r>
    </w:p>
    <w:p w14:paraId="782A2695" w14:textId="7D0E23E4" w:rsidR="005A0C8D" w:rsidRPr="00BA59CB" w:rsidRDefault="005A0C8D"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V prípade aplikácie zákona č. 50/1976 Zb. o územnom plánovaní a stavebnom poriadku v znení neskorších predpisov [7] a </w:t>
      </w:r>
      <w:r w:rsidRPr="00BA59CB">
        <w:rPr>
          <w:rFonts w:ascii="Tahoma" w:hAnsi="Tahoma" w:cs="Tahoma"/>
          <w:noProof w:val="0"/>
        </w:rPr>
        <w:t>zákona č. 24/2006 Z. z. o posudzovaní vplyvov na životné prostredie a o zmene a doplnení niektorých zákonov v znení neskorších predpisov</w:t>
      </w:r>
      <w:r w:rsidRPr="00BA59CB">
        <w:rPr>
          <w:rFonts w:ascii="Tahoma" w:eastAsia="Times New Roman" w:hAnsi="Tahoma" w:cs="Tahoma"/>
          <w:noProof w:val="0"/>
          <w:szCs w:val="20"/>
          <w:lang w:eastAsia="sk-SK"/>
        </w:rPr>
        <w:t>[19]</w:t>
      </w:r>
      <w:r w:rsidRPr="00BA59CB">
        <w:rPr>
          <w:rFonts w:ascii="Tahoma" w:hAnsi="Tahoma" w:cs="Tahoma"/>
          <w:noProof w:val="0"/>
        </w:rPr>
        <w:t>, sa PD stavby člení nasledovne</w:t>
      </w:r>
      <w:r w:rsidRPr="00BA59CB">
        <w:rPr>
          <w:rFonts w:ascii="Tahoma" w:eastAsia="Times New Roman" w:hAnsi="Tahoma" w:cs="Tahoma"/>
          <w:noProof w:val="0"/>
          <w:szCs w:val="20"/>
          <w:lang w:eastAsia="sk-SK"/>
        </w:rPr>
        <w:t>:</w:t>
      </w:r>
    </w:p>
    <w:p w14:paraId="3C0FBA1D" w14:textId="77777777"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dokumentácia zámeru verejnej práce,</w:t>
      </w:r>
    </w:p>
    <w:p w14:paraId="4263C486" w14:textId="77777777"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dokumentácia pre územné rozhodnutie, </w:t>
      </w:r>
    </w:p>
    <w:p w14:paraId="0877284B" w14:textId="77777777"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dokumentácia pre stavebné povolenie, </w:t>
      </w:r>
    </w:p>
    <w:p w14:paraId="5E517007" w14:textId="77777777"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dokumentácia pre realizáciu stavby, </w:t>
      </w:r>
    </w:p>
    <w:p w14:paraId="7543B1E1" w14:textId="77777777"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dokumentácia pre výber zhotoviteľa, </w:t>
      </w:r>
    </w:p>
    <w:p w14:paraId="410BEFD0" w14:textId="681575FC" w:rsidR="003D642A" w:rsidRPr="00BA59CB" w:rsidRDefault="003D642A" w:rsidP="00BA59CB">
      <w:pPr>
        <w:numPr>
          <w:ilvl w:val="0"/>
          <w:numId w:val="23"/>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dokumentácia skutočného vyhotovenia stavby. </w:t>
      </w:r>
    </w:p>
    <w:p w14:paraId="222F3CDC" w14:textId="0A838E54" w:rsidR="005A0C8D" w:rsidRPr="00BA59CB" w:rsidRDefault="005A0C8D"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bCs/>
          <w:noProof w:val="0"/>
          <w:szCs w:val="20"/>
          <w:lang w:eastAsia="sk-SK"/>
        </w:rPr>
        <w:t xml:space="preserve">V prípade aplikácie </w:t>
      </w:r>
      <w:r w:rsidRPr="00BA59CB">
        <w:rPr>
          <w:rFonts w:ascii="Tahoma" w:hAnsi="Tahoma" w:cs="Tahoma"/>
          <w:noProof w:val="0"/>
        </w:rPr>
        <w:t>zákona č. 25/2025 Z. z. Stavebný zákon</w:t>
      </w:r>
      <w:r w:rsidRPr="00BA59CB">
        <w:rPr>
          <w:rFonts w:ascii="Tahoma" w:hAnsi="Tahoma" w:cs="Tahoma"/>
          <w:noProof w:val="0"/>
        </w:rPr>
        <w:br/>
        <w:t>a o zmene a doplnení niektorých zákonov (Stavebný zákon)</w:t>
      </w:r>
      <w:r w:rsidRPr="00BA59CB">
        <w:rPr>
          <w:rFonts w:ascii="Tahoma" w:eastAsia="Times New Roman" w:hAnsi="Tahoma" w:cs="Tahoma"/>
          <w:noProof w:val="0"/>
          <w:szCs w:val="20"/>
          <w:lang w:eastAsia="sk-SK"/>
        </w:rPr>
        <w:t xml:space="preserve"> [68]</w:t>
      </w:r>
      <w:r w:rsidRPr="00BA59CB">
        <w:rPr>
          <w:rFonts w:ascii="Tahoma" w:hAnsi="Tahoma" w:cs="Tahoma"/>
          <w:noProof w:val="0"/>
        </w:rPr>
        <w:t xml:space="preserve"> a zákona č. 24/2006 Z. z. o posudzovaní vplyvov na životné prostredie a o zmene a doplnení niektorých zákonov v znení neskorších predpisov </w:t>
      </w:r>
      <w:r w:rsidRPr="00BA59CB">
        <w:rPr>
          <w:rFonts w:ascii="Tahoma" w:eastAsia="Times New Roman" w:hAnsi="Tahoma" w:cs="Tahoma"/>
          <w:noProof w:val="0"/>
          <w:szCs w:val="20"/>
          <w:lang w:eastAsia="sk-SK"/>
        </w:rPr>
        <w:t>[19]</w:t>
      </w:r>
      <w:r w:rsidRPr="00BA59CB">
        <w:rPr>
          <w:rFonts w:ascii="Tahoma" w:hAnsi="Tahoma" w:cs="Tahoma"/>
          <w:noProof w:val="0"/>
        </w:rPr>
        <w:t>,  sa PD stavby člení nasledovne:</w:t>
      </w:r>
      <w:r w:rsidRPr="00BA59CB">
        <w:rPr>
          <w:rFonts w:ascii="Tahoma" w:eastAsia="Times New Roman" w:hAnsi="Tahoma" w:cs="Tahoma"/>
          <w:noProof w:val="0"/>
          <w:szCs w:val="20"/>
          <w:lang w:eastAsia="sk-SK"/>
        </w:rPr>
        <w:t xml:space="preserve"> </w:t>
      </w:r>
    </w:p>
    <w:p w14:paraId="3BB440A2" w14:textId="145C3F9D" w:rsidR="00320EC4" w:rsidRPr="00BA59CB" w:rsidRDefault="00C9116A"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lastRenderedPageBreak/>
        <w:t>d</w:t>
      </w:r>
      <w:r w:rsidR="00320EC4" w:rsidRPr="00BA59CB">
        <w:rPr>
          <w:rFonts w:ascii="Tahoma" w:eastAsia="Times New Roman" w:hAnsi="Tahoma" w:cs="Tahoma"/>
          <w:noProof w:val="0"/>
          <w:szCs w:val="20"/>
          <w:lang w:eastAsia="sk-SK"/>
        </w:rPr>
        <w:t>okumentácia zámeru verejnej práce</w:t>
      </w:r>
    </w:p>
    <w:p w14:paraId="332B95CD" w14:textId="667F462E" w:rsidR="003D642A" w:rsidRPr="00BA59CB" w:rsidRDefault="003D642A"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stavebný zámer, </w:t>
      </w:r>
    </w:p>
    <w:p w14:paraId="2A1EAD06" w14:textId="77777777" w:rsidR="003D642A" w:rsidRPr="00BA59CB" w:rsidRDefault="003D642A"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projekt stavby, </w:t>
      </w:r>
    </w:p>
    <w:p w14:paraId="75E07799" w14:textId="77777777" w:rsidR="003D642A" w:rsidRPr="00BA59CB" w:rsidRDefault="003D642A"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projekt stavby na ohlásenie,</w:t>
      </w:r>
    </w:p>
    <w:p w14:paraId="3F59202B" w14:textId="1A260C34" w:rsidR="003D642A" w:rsidRPr="00BA59CB" w:rsidRDefault="003D642A"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vykonávací projekt.</w:t>
      </w:r>
    </w:p>
    <w:p w14:paraId="40AEED40" w14:textId="1596AEB5" w:rsidR="005A0C8D" w:rsidRPr="00BA59CB" w:rsidRDefault="005A0C8D" w:rsidP="00BA59CB">
      <w:pPr>
        <w:numPr>
          <w:ilvl w:val="0"/>
          <w:numId w:val="110"/>
        </w:numPr>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dokumentácia skutočného vyhotovenia stavby</w:t>
      </w:r>
    </w:p>
    <w:p w14:paraId="5933E790" w14:textId="7134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 xml:space="preserve">Neobsadený. </w:t>
      </w:r>
    </w:p>
    <w:p w14:paraId="04D80785" w14:textId="77777777" w:rsidR="005A0C8D" w:rsidRPr="00BA59CB" w:rsidRDefault="005A0C8D"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37476644" w14:textId="77777777" w:rsidR="003D642A" w:rsidRPr="00BA59CB" w:rsidRDefault="003D642A" w:rsidP="00BA59CB">
      <w:pPr>
        <w:spacing w:before="120" w:after="120"/>
        <w:jc w:val="center"/>
        <w:rPr>
          <w:rFonts w:ascii="Tahoma" w:hAnsi="Tahoma" w:cs="Tahoma"/>
          <w:b/>
          <w:noProof w:val="0"/>
          <w:sz w:val="24"/>
          <w:szCs w:val="24"/>
          <w:lang w:eastAsia="sk-SK"/>
        </w:rPr>
      </w:pPr>
      <w:r w:rsidRPr="00BA59CB">
        <w:rPr>
          <w:rFonts w:ascii="Tahoma" w:hAnsi="Tahoma" w:cs="Tahoma"/>
          <w:b/>
          <w:noProof w:val="0"/>
          <w:sz w:val="24"/>
          <w:szCs w:val="24"/>
          <w:lang w:eastAsia="sk-SK"/>
        </w:rPr>
        <w:t>V.3.1. Dokumentácia pre posúdenie vplyvov na životné prostredie (DEIA)</w:t>
      </w:r>
    </w:p>
    <w:p w14:paraId="492B0835" w14:textId="7AC6F98D"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Proces posúdenia vplyvov na životné prostredie (EIA) v zmysle zákona </w:t>
      </w:r>
      <w:r w:rsidR="005A0C8D" w:rsidRPr="00BA59CB">
        <w:rPr>
          <w:rFonts w:ascii="Tahoma" w:eastAsia="Times New Roman" w:hAnsi="Tahoma" w:cs="Tahoma"/>
          <w:noProof w:val="0"/>
          <w:szCs w:val="20"/>
          <w:lang w:eastAsia="sk-SK"/>
        </w:rPr>
        <w:t>[19]</w:t>
      </w:r>
      <w:r w:rsidRPr="00BA59CB">
        <w:rPr>
          <w:rFonts w:ascii="Tahoma" w:eastAsia="Times New Roman" w:hAnsi="Tahoma" w:cs="Tahoma"/>
          <w:noProof w:val="0"/>
          <w:szCs w:val="20"/>
          <w:lang w:eastAsia="sk-SK"/>
        </w:rPr>
        <w:t xml:space="preserve"> je v gescii O</w:t>
      </w:r>
      <w:r w:rsidR="00BA59CB">
        <w:rPr>
          <w:rFonts w:ascii="Tahoma" w:eastAsia="Times New Roman" w:hAnsi="Tahoma" w:cs="Tahoma"/>
          <w:noProof w:val="0"/>
          <w:szCs w:val="20"/>
          <w:lang w:eastAsia="sk-SK"/>
        </w:rPr>
        <w:t xml:space="preserve"> </w:t>
      </w:r>
      <w:r w:rsidRPr="00BA59CB">
        <w:rPr>
          <w:rFonts w:ascii="Tahoma" w:eastAsia="Times New Roman" w:hAnsi="Tahoma" w:cs="Tahoma"/>
          <w:noProof w:val="0"/>
          <w:szCs w:val="20"/>
          <w:lang w:eastAsia="sk-SK"/>
        </w:rPr>
        <w:t xml:space="preserve">210. </w:t>
      </w:r>
    </w:p>
    <w:p w14:paraId="388844D9" w14:textId="08770EBB"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hAnsi="Tahoma" w:cs="Tahoma"/>
          <w:noProof w:val="0"/>
        </w:rPr>
        <w:t>V zmysle zákonných limitných hodnôt v prílohe č. 8 zákona pre jednotlivé činnosti, O</w:t>
      </w:r>
      <w:r w:rsidR="00BA59CB">
        <w:rPr>
          <w:rFonts w:ascii="Tahoma" w:hAnsi="Tahoma" w:cs="Tahoma"/>
          <w:noProof w:val="0"/>
        </w:rPr>
        <w:t xml:space="preserve"> </w:t>
      </w:r>
      <w:r w:rsidRPr="00BA59CB">
        <w:rPr>
          <w:rFonts w:ascii="Tahoma" w:hAnsi="Tahoma" w:cs="Tahoma"/>
          <w:noProof w:val="0"/>
        </w:rPr>
        <w:t>210 určí, či je potrebné vykonať pre činnosť zisťovacie konanie alebo posudzovanie vplyvov navrhovanej činnosti alebo jej zmeny - povinné hodnotenie. V prípade, že nie je jasné toto určenie, požiada príslušný orgán v zmysle zákona o posudzovaní o odbornú pomoc, ktorá určí, či je nutné pre činnosť vykonať zisťovacie konanie alebo povinné hodnotenie.</w:t>
      </w:r>
    </w:p>
    <w:p w14:paraId="5EC6021C" w14:textId="20FD8237"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V zmysle zákona </w:t>
      </w:r>
      <w:r w:rsidR="005A0C8D" w:rsidRPr="00BA59CB">
        <w:rPr>
          <w:rFonts w:ascii="Tahoma" w:eastAsia="Times New Roman" w:hAnsi="Tahoma" w:cs="Tahoma"/>
          <w:noProof w:val="0"/>
          <w:szCs w:val="20"/>
          <w:lang w:eastAsia="sk-SK"/>
        </w:rPr>
        <w:t xml:space="preserve">[19] </w:t>
      </w:r>
      <w:r w:rsidRPr="00BA59CB">
        <w:rPr>
          <w:rFonts w:ascii="Tahoma" w:eastAsia="Times New Roman" w:hAnsi="Tahoma" w:cs="Tahoma"/>
          <w:noProof w:val="0"/>
          <w:szCs w:val="20"/>
          <w:lang w:eastAsia="sk-SK"/>
        </w:rPr>
        <w:t>O</w:t>
      </w:r>
      <w:r w:rsidR="00BA59CB">
        <w:rPr>
          <w:rFonts w:ascii="Tahoma" w:eastAsia="Times New Roman" w:hAnsi="Tahoma" w:cs="Tahoma"/>
          <w:noProof w:val="0"/>
          <w:szCs w:val="20"/>
          <w:lang w:eastAsia="sk-SK"/>
        </w:rPr>
        <w:t xml:space="preserve"> </w:t>
      </w:r>
      <w:r w:rsidRPr="00BA59CB">
        <w:rPr>
          <w:rFonts w:ascii="Tahoma" w:eastAsia="Times New Roman" w:hAnsi="Tahoma" w:cs="Tahoma"/>
          <w:noProof w:val="0"/>
          <w:szCs w:val="20"/>
          <w:lang w:eastAsia="sk-SK"/>
        </w:rPr>
        <w:t>210</w:t>
      </w:r>
      <w:r w:rsidR="000775FC" w:rsidRPr="00BA59CB">
        <w:rPr>
          <w:rFonts w:ascii="Tahoma" w:eastAsia="Times New Roman" w:hAnsi="Tahoma" w:cs="Tahoma"/>
          <w:noProof w:val="0"/>
          <w:szCs w:val="20"/>
          <w:lang w:eastAsia="sk-SK"/>
        </w:rPr>
        <w:t xml:space="preserve"> zabezpečuje</w:t>
      </w:r>
      <w:r w:rsidRPr="00BA59CB">
        <w:rPr>
          <w:rFonts w:ascii="Tahoma" w:eastAsia="Times New Roman" w:hAnsi="Tahoma" w:cs="Tahoma"/>
          <w:noProof w:val="0"/>
          <w:szCs w:val="20"/>
          <w:lang w:eastAsia="sk-SK"/>
        </w:rPr>
        <w:t xml:space="preserve"> spracov</w:t>
      </w:r>
      <w:r w:rsidR="000775FC" w:rsidRPr="00BA59CB">
        <w:rPr>
          <w:rFonts w:ascii="Tahoma" w:eastAsia="Times New Roman" w:hAnsi="Tahoma" w:cs="Tahoma"/>
          <w:noProof w:val="0"/>
          <w:szCs w:val="20"/>
          <w:lang w:eastAsia="sk-SK"/>
        </w:rPr>
        <w:t xml:space="preserve">anie </w:t>
      </w:r>
      <w:r w:rsidR="009312F9" w:rsidRPr="00BA59CB">
        <w:rPr>
          <w:rFonts w:ascii="Tahoma" w:eastAsia="Times New Roman" w:hAnsi="Tahoma" w:cs="Tahoma"/>
          <w:noProof w:val="0"/>
          <w:szCs w:val="20"/>
          <w:lang w:eastAsia="sk-SK"/>
        </w:rPr>
        <w:t>nasledovnej</w:t>
      </w:r>
      <w:r w:rsidRPr="00BA59CB">
        <w:rPr>
          <w:rFonts w:ascii="Tahoma" w:eastAsia="Times New Roman" w:hAnsi="Tahoma" w:cs="Tahoma"/>
          <w:noProof w:val="0"/>
          <w:szCs w:val="20"/>
          <w:lang w:eastAsia="sk-SK"/>
        </w:rPr>
        <w:t xml:space="preserve"> dokumentácie:</w:t>
      </w:r>
    </w:p>
    <w:p w14:paraId="6D4BDEBC" w14:textId="771F74B1" w:rsidR="003D642A" w:rsidRPr="00BA59CB" w:rsidRDefault="003D642A" w:rsidP="00BA59CB">
      <w:pPr>
        <w:pStyle w:val="Zkladntext"/>
        <w:numPr>
          <w:ilvl w:val="0"/>
          <w:numId w:val="111"/>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dokumentácie podľa prechodných ustanovení zákona </w:t>
      </w:r>
      <w:r w:rsidR="005A0C8D" w:rsidRPr="00BA59CB">
        <w:rPr>
          <w:rFonts w:ascii="Tahoma" w:eastAsia="Times New Roman" w:hAnsi="Tahoma" w:cs="Tahoma"/>
          <w:noProof w:val="0"/>
          <w:szCs w:val="20"/>
          <w:lang w:eastAsia="sk-SK"/>
        </w:rPr>
        <w:t xml:space="preserve">[19] </w:t>
      </w:r>
      <w:r w:rsidRPr="00BA59CB">
        <w:rPr>
          <w:rFonts w:ascii="Tahoma" w:eastAsia="Times New Roman" w:hAnsi="Tahoma" w:cs="Tahoma"/>
          <w:noProof w:val="0"/>
          <w:szCs w:val="20"/>
          <w:lang w:eastAsia="sk-SK"/>
        </w:rPr>
        <w:t>pre zisťovacie konanie a povinné hodnotenie:</w:t>
      </w:r>
    </w:p>
    <w:p w14:paraId="12ACC816" w14:textId="77777777" w:rsidR="003D642A" w:rsidRPr="00BA59CB" w:rsidRDefault="003D642A" w:rsidP="00BA59CB">
      <w:pPr>
        <w:numPr>
          <w:ilvl w:val="0"/>
          <w:numId w:val="24"/>
        </w:numPr>
        <w:tabs>
          <w:tab w:val="clear" w:pos="360"/>
          <w:tab w:val="num" w:pos="1134"/>
          <w:tab w:val="num" w:pos="1276"/>
        </w:tabs>
        <w:overflowPunct w:val="0"/>
        <w:autoSpaceDE w:val="0"/>
        <w:autoSpaceDN w:val="0"/>
        <w:adjustRightInd w:val="0"/>
        <w:spacing w:before="120" w:after="120"/>
        <w:ind w:left="1134"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Zámer EIA alebo oznámenie o zmene navrhovanej činnosti,</w:t>
      </w:r>
    </w:p>
    <w:p w14:paraId="0984BC27" w14:textId="77777777" w:rsidR="003D642A" w:rsidRPr="00BA59CB" w:rsidRDefault="003D642A" w:rsidP="00BA59CB">
      <w:pPr>
        <w:numPr>
          <w:ilvl w:val="0"/>
          <w:numId w:val="24"/>
        </w:numPr>
        <w:tabs>
          <w:tab w:val="clear" w:pos="360"/>
          <w:tab w:val="num" w:pos="1134"/>
          <w:tab w:val="num" w:pos="1276"/>
        </w:tabs>
        <w:overflowPunct w:val="0"/>
        <w:autoSpaceDE w:val="0"/>
        <w:autoSpaceDN w:val="0"/>
        <w:adjustRightInd w:val="0"/>
        <w:spacing w:before="120" w:after="120"/>
        <w:ind w:left="1134"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Správa o hodnotení činnosti.</w:t>
      </w:r>
    </w:p>
    <w:p w14:paraId="4432D492" w14:textId="74CAF6AF" w:rsidR="003D642A" w:rsidRPr="00BA59CB" w:rsidRDefault="003D642A" w:rsidP="00BA59CB">
      <w:pPr>
        <w:pStyle w:val="Odsekzoznamu"/>
        <w:numPr>
          <w:ilvl w:val="0"/>
          <w:numId w:val="111"/>
        </w:numPr>
        <w:tabs>
          <w:tab w:val="num" w:pos="426"/>
        </w:tabs>
        <w:overflowPunct w:val="0"/>
        <w:autoSpaceDE w:val="0"/>
        <w:autoSpaceDN w:val="0"/>
        <w:adjustRightInd w:val="0"/>
        <w:spacing w:before="120" w:after="120"/>
        <w:ind w:left="142" w:hanging="77"/>
        <w:contextualSpacing w:val="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dokumentácie podľa novelizácie zákona </w:t>
      </w:r>
      <w:r w:rsidR="005A0C8D" w:rsidRPr="00BA59CB">
        <w:rPr>
          <w:rFonts w:ascii="Tahoma" w:eastAsia="Times New Roman" w:hAnsi="Tahoma" w:cs="Tahoma"/>
          <w:noProof w:val="0"/>
          <w:szCs w:val="20"/>
          <w:lang w:eastAsia="sk-SK"/>
        </w:rPr>
        <w:t>[19]</w:t>
      </w:r>
      <w:r w:rsidRPr="00BA59CB">
        <w:rPr>
          <w:rFonts w:ascii="Tahoma" w:eastAsia="Times New Roman" w:hAnsi="Tahoma" w:cs="Tahoma"/>
          <w:noProof w:val="0"/>
          <w:szCs w:val="20"/>
          <w:lang w:eastAsia="sk-SK"/>
        </w:rPr>
        <w:t>:</w:t>
      </w:r>
    </w:p>
    <w:p w14:paraId="6D11CBEA" w14:textId="77777777" w:rsidR="003D642A" w:rsidRPr="00BA59CB" w:rsidRDefault="003D642A" w:rsidP="00BA59CB">
      <w:pPr>
        <w:pStyle w:val="Odsekzoznamu"/>
        <w:overflowPunct w:val="0"/>
        <w:autoSpaceDE w:val="0"/>
        <w:autoSpaceDN w:val="0"/>
        <w:adjustRightInd w:val="0"/>
        <w:spacing w:before="120" w:after="120"/>
        <w:ind w:left="426"/>
        <w:contextualSpacing w:val="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1. pre zisťovacie konanie:</w:t>
      </w:r>
    </w:p>
    <w:p w14:paraId="5EC8B8E8" w14:textId="77777777" w:rsidR="003D642A" w:rsidRPr="00BA59CB" w:rsidRDefault="003D642A" w:rsidP="00BA59CB">
      <w:pPr>
        <w:tabs>
          <w:tab w:val="num" w:pos="1134"/>
        </w:tabs>
        <w:overflowPunct w:val="0"/>
        <w:autoSpaceDE w:val="0"/>
        <w:autoSpaceDN w:val="0"/>
        <w:adjustRightInd w:val="0"/>
        <w:spacing w:before="120" w:after="120"/>
        <w:ind w:left="1134"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a)</w:t>
      </w:r>
      <w:r w:rsidRPr="00BA59CB">
        <w:rPr>
          <w:rFonts w:ascii="Tahoma" w:eastAsia="Times New Roman" w:hAnsi="Tahoma" w:cs="Tahoma"/>
          <w:noProof w:val="0"/>
          <w:szCs w:val="20"/>
          <w:lang w:eastAsia="sk-SK"/>
        </w:rPr>
        <w:tab/>
        <w:t>Zámer EIA alebo oznámenie o zmene navrhovanej činnosti,</w:t>
      </w:r>
    </w:p>
    <w:p w14:paraId="556A8182" w14:textId="77777777" w:rsidR="003D642A" w:rsidRPr="00BA59CB" w:rsidRDefault="003D642A" w:rsidP="00BA59CB">
      <w:pPr>
        <w:overflowPunct w:val="0"/>
        <w:autoSpaceDE w:val="0"/>
        <w:autoSpaceDN w:val="0"/>
        <w:adjustRightInd w:val="0"/>
        <w:spacing w:before="120" w:after="120"/>
        <w:ind w:left="1134" w:hanging="708"/>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2. pre </w:t>
      </w:r>
      <w:r w:rsidRPr="00BA59CB">
        <w:rPr>
          <w:rFonts w:ascii="Tahoma" w:hAnsi="Tahoma" w:cs="Tahoma"/>
          <w:noProof w:val="0"/>
        </w:rPr>
        <w:t>posudzovanie vplyvov navrhovanej činnosti alebo jej zmeny (</w:t>
      </w:r>
      <w:r w:rsidRPr="00BA59CB">
        <w:rPr>
          <w:rFonts w:ascii="Tahoma" w:eastAsia="Times New Roman" w:hAnsi="Tahoma" w:cs="Tahoma"/>
          <w:noProof w:val="0"/>
          <w:szCs w:val="20"/>
          <w:lang w:eastAsia="sk-SK"/>
        </w:rPr>
        <w:t>povinné hodnotenie):</w:t>
      </w:r>
    </w:p>
    <w:p w14:paraId="71F74146" w14:textId="77777777" w:rsidR="003D642A" w:rsidRPr="00BA59CB" w:rsidRDefault="003D642A" w:rsidP="00BA59CB">
      <w:pPr>
        <w:tabs>
          <w:tab w:val="num" w:pos="1134"/>
        </w:tabs>
        <w:overflowPunct w:val="0"/>
        <w:autoSpaceDE w:val="0"/>
        <w:autoSpaceDN w:val="0"/>
        <w:adjustRightInd w:val="0"/>
        <w:spacing w:before="120" w:after="120"/>
        <w:ind w:left="1134" w:hanging="283"/>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a)</w:t>
      </w:r>
      <w:r w:rsidRPr="00BA59CB">
        <w:rPr>
          <w:rFonts w:ascii="Tahoma" w:eastAsia="Times New Roman" w:hAnsi="Tahoma" w:cs="Tahoma"/>
          <w:noProof w:val="0"/>
          <w:szCs w:val="20"/>
          <w:lang w:eastAsia="sk-SK"/>
        </w:rPr>
        <w:tab/>
        <w:t>Informácia o navrhovanej činnosti alebo jej zmene,</w:t>
      </w:r>
    </w:p>
    <w:p w14:paraId="35900D98" w14:textId="77777777" w:rsidR="003D642A" w:rsidRPr="00BA59CB" w:rsidRDefault="003D642A" w:rsidP="00BA59CB">
      <w:pPr>
        <w:tabs>
          <w:tab w:val="num" w:pos="1134"/>
        </w:tabs>
        <w:overflowPunct w:val="0"/>
        <w:autoSpaceDE w:val="0"/>
        <w:autoSpaceDN w:val="0"/>
        <w:adjustRightInd w:val="0"/>
        <w:spacing w:before="120" w:after="120"/>
        <w:ind w:left="709" w:firstLine="142"/>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b)</w:t>
      </w:r>
      <w:r w:rsidRPr="00BA59CB">
        <w:rPr>
          <w:rFonts w:ascii="Tahoma" w:eastAsia="Times New Roman" w:hAnsi="Tahoma" w:cs="Tahoma"/>
          <w:noProof w:val="0"/>
          <w:szCs w:val="20"/>
          <w:lang w:eastAsia="sk-SK"/>
        </w:rPr>
        <w:tab/>
        <w:t>Správa o  hodnotení činnosti.</w:t>
      </w:r>
    </w:p>
    <w:p w14:paraId="72666119" w14:textId="77777777"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hAnsi="Tahoma" w:cs="Tahoma"/>
          <w:noProof w:val="0"/>
        </w:rPr>
        <w:t xml:space="preserve">Zámer EIA a oznámenie o zmene navrhovanej činnosti sa spracováva ako podklad pre vykonanie zisťovacieho konania, v ktorom sú definované základné údaje o navrhovanej stavbe a  jej predpokladaných vplyvoch na životné prostredie. </w:t>
      </w:r>
    </w:p>
    <w:p w14:paraId="5CA7F6F7" w14:textId="4A9B3DB3"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hAnsi="Tahoma" w:cs="Tahoma"/>
          <w:noProof w:val="0"/>
        </w:rPr>
      </w:pPr>
      <w:r w:rsidRPr="00BA59CB">
        <w:rPr>
          <w:rFonts w:ascii="Tahoma" w:hAnsi="Tahoma" w:cs="Tahoma"/>
          <w:noProof w:val="0"/>
        </w:rPr>
        <w:lastRenderedPageBreak/>
        <w:t xml:space="preserve">Podrobnosti o obsahu a štruktúre zámeru EIA a oznámenia o zmene navrhovanej činnosti obsahujú prílohy zákona </w:t>
      </w:r>
      <w:r w:rsidR="005A0C8D" w:rsidRPr="00BA59CB">
        <w:rPr>
          <w:rFonts w:ascii="Tahoma" w:eastAsia="Times New Roman" w:hAnsi="Tahoma" w:cs="Tahoma"/>
          <w:noProof w:val="0"/>
          <w:szCs w:val="20"/>
          <w:lang w:eastAsia="sk-SK"/>
        </w:rPr>
        <w:t>[19]</w:t>
      </w:r>
      <w:r w:rsidRPr="00BA59CB">
        <w:rPr>
          <w:rFonts w:ascii="Tahoma" w:hAnsi="Tahoma" w:cs="Tahoma"/>
          <w:noProof w:val="0"/>
        </w:rPr>
        <w:t xml:space="preserve">. V zámere EIA a oznámení o zmene navrhovanej činnosti je stavba riešená vo viacerých alternatívach, pričom ku každej z nich je doložené posúdenie očakávaných vplyvov z hľadiska ich významnosti a časového priebehu posúdenia. </w:t>
      </w:r>
      <w:r w:rsidR="005A0C8D" w:rsidRPr="00BA59CB">
        <w:rPr>
          <w:rFonts w:ascii="Tahoma" w:hAnsi="Tahoma" w:cs="Tahoma"/>
          <w:noProof w:val="0"/>
        </w:rPr>
        <w:t xml:space="preserve"> </w:t>
      </w:r>
    </w:p>
    <w:p w14:paraId="32BA3760" w14:textId="4790975E"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hAnsi="Tahoma" w:cs="Tahoma"/>
          <w:noProof w:val="0"/>
        </w:rPr>
      </w:pPr>
      <w:r w:rsidRPr="00BA59CB">
        <w:rPr>
          <w:rFonts w:ascii="Tahoma" w:eastAsia="Times New Roman" w:hAnsi="Tahoma" w:cs="Tahoma"/>
          <w:noProof w:val="0"/>
          <w:szCs w:val="20"/>
          <w:lang w:eastAsia="sk-SK"/>
        </w:rPr>
        <w:t xml:space="preserve">Zámer EIA musí byť vypracovaný podľa prílohy č. 9  k zákonu </w:t>
      </w:r>
      <w:r w:rsidR="005A0C8D" w:rsidRPr="00BA59CB">
        <w:rPr>
          <w:rFonts w:ascii="Tahoma" w:eastAsia="Times New Roman" w:hAnsi="Tahoma" w:cs="Tahoma"/>
          <w:noProof w:val="0"/>
          <w:szCs w:val="20"/>
          <w:lang w:eastAsia="sk-SK"/>
        </w:rPr>
        <w:t>[19]</w:t>
      </w:r>
      <w:r w:rsidRPr="00BA59CB">
        <w:rPr>
          <w:rFonts w:ascii="Tahoma" w:eastAsia="Times New Roman" w:hAnsi="Tahoma" w:cs="Tahoma"/>
          <w:noProof w:val="0"/>
          <w:szCs w:val="20"/>
          <w:lang w:eastAsia="sk-SK"/>
        </w:rPr>
        <w:t xml:space="preserve">, ak má byť predmetom zisťovacieho konania navrhovaná činnosť. </w:t>
      </w:r>
    </w:p>
    <w:p w14:paraId="2CEB28F4" w14:textId="2B54F9DF"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Oznámenie o zmene navrhovanej činnosti musí byť vypracované v zmysle prílohy č. 8 a k zákonu </w:t>
      </w:r>
      <w:r w:rsidR="005A0C8D" w:rsidRPr="00BA59CB">
        <w:rPr>
          <w:rFonts w:ascii="Tahoma" w:eastAsia="Times New Roman" w:hAnsi="Tahoma" w:cs="Tahoma"/>
          <w:noProof w:val="0"/>
          <w:szCs w:val="20"/>
          <w:lang w:eastAsia="sk-SK"/>
        </w:rPr>
        <w:t>[19]</w:t>
      </w:r>
      <w:r w:rsidRPr="00BA59CB">
        <w:rPr>
          <w:rFonts w:ascii="Tahoma" w:eastAsia="Times New Roman" w:hAnsi="Tahoma" w:cs="Tahoma"/>
          <w:noProof w:val="0"/>
          <w:szCs w:val="20"/>
          <w:lang w:eastAsia="sk-SK"/>
        </w:rPr>
        <w:t>, ak má byť predmetom zisťovacieho konania zmena navrhovanej činnosti.</w:t>
      </w:r>
    </w:p>
    <w:p w14:paraId="548EF2A1" w14:textId="3A723491" w:rsidR="003D642A" w:rsidRPr="00BA59CB" w:rsidRDefault="003D642A"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BA59CB">
        <w:rPr>
          <w:rFonts w:ascii="Tahoma" w:hAnsi="Tahoma" w:cs="Tahoma"/>
          <w:noProof w:val="0"/>
        </w:rPr>
        <w:t>Výsledkom zisťovacieho konania je záväzné stanovisko zo zisťovacieho konania</w:t>
      </w:r>
      <w:r w:rsidR="00FB463C" w:rsidRPr="00BA59CB">
        <w:rPr>
          <w:rFonts w:ascii="Tahoma" w:hAnsi="Tahoma" w:cs="Tahoma"/>
          <w:noProof w:val="0"/>
        </w:rPr>
        <w:t>. Záväzné stanovisko zo zisťovacieho konania je rozhodnutie o tom, či navrhovaná činnosť alebo jej zmena má byť predmetom posudzovania vplyvov pod</w:t>
      </w:r>
      <w:r w:rsidR="00BA59CB">
        <w:rPr>
          <w:rFonts w:ascii="Tahoma" w:hAnsi="Tahoma" w:cs="Tahoma"/>
          <w:noProof w:val="0"/>
        </w:rPr>
        <w:t>ľ</w:t>
      </w:r>
      <w:r w:rsidR="00FB463C" w:rsidRPr="00BA59CB">
        <w:rPr>
          <w:rFonts w:ascii="Tahoma" w:hAnsi="Tahoma" w:cs="Tahoma"/>
          <w:noProof w:val="0"/>
        </w:rPr>
        <w:t xml:space="preserve">a zákona </w:t>
      </w:r>
      <w:r w:rsidR="00FB463C" w:rsidRPr="00BA59CB">
        <w:rPr>
          <w:rFonts w:ascii="Tahoma" w:eastAsia="Times New Roman" w:hAnsi="Tahoma" w:cs="Tahoma"/>
          <w:noProof w:val="0"/>
          <w:szCs w:val="20"/>
          <w:lang w:eastAsia="sk-SK"/>
        </w:rPr>
        <w:t xml:space="preserve">[19]. </w:t>
      </w:r>
      <w:r w:rsidRPr="00BA59CB">
        <w:rPr>
          <w:rFonts w:ascii="Tahoma" w:hAnsi="Tahoma" w:cs="Tahoma"/>
          <w:noProof w:val="0"/>
        </w:rPr>
        <w:t>Ak príslušný orgán v záväznom stanovisku zo zisťovacieho konania stanoví povinnosť posudzovať, určí rozsah hodnotenia, ktorý určuje podmienky pre vypracovanie správy o hodnotení. V opačnom prípade proces EIA končí</w:t>
      </w:r>
      <w:r w:rsidRPr="00BA59CB">
        <w:rPr>
          <w:rFonts w:ascii="Tahoma" w:eastAsia="Times New Roman" w:hAnsi="Tahoma" w:cs="Tahoma"/>
          <w:noProof w:val="0"/>
          <w:szCs w:val="20"/>
          <w:lang w:eastAsia="sk-SK"/>
        </w:rPr>
        <w:t xml:space="preserve">. </w:t>
      </w:r>
    </w:p>
    <w:p w14:paraId="0AFEEA1A" w14:textId="10D3E11A"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hAnsi="Tahoma" w:cs="Tahoma"/>
          <w:noProof w:val="0"/>
        </w:rPr>
        <w:t xml:space="preserve">Informácia o navrhovanej činnosti alebo jej zmene sa spracováva ako prvotný podklad pre vykonanie povinného posúdenia, pričom ide o uvedenie základných údajov navrhovanej činnosti a jej predpokladaných vplyvoch na životné prostredie. Podrobnosti o obsahu a štruktúre informácie o navrhovanej činnosti alebo jej zmene obsahuje príloha č. 9 a zákona </w:t>
      </w:r>
      <w:r w:rsidR="005A0C8D" w:rsidRPr="00BA59CB">
        <w:rPr>
          <w:rFonts w:ascii="Tahoma" w:eastAsia="Times New Roman" w:hAnsi="Tahoma" w:cs="Tahoma"/>
          <w:noProof w:val="0"/>
          <w:szCs w:val="20"/>
          <w:lang w:eastAsia="sk-SK"/>
        </w:rPr>
        <w:t>[19]</w:t>
      </w:r>
      <w:r w:rsidRPr="00BA59CB">
        <w:rPr>
          <w:rFonts w:ascii="Tahoma" w:hAnsi="Tahoma" w:cs="Tahoma"/>
          <w:noProof w:val="0"/>
        </w:rPr>
        <w:t>. V informácii o navrhovanej činnosti je stavba riešená vo viacerých alternatívach, pričom ku každej z nich je doložené posúdenie očakávaných vplyvov z hľadiska ich významnosti a časového priebehu posúdenia. Na základe informácie o navrhovanej činnosti a stanovísk k nej zaslaných príslušný orgán vydá rozsah hodnotenia, ktorý určuje podmienky pre vypracovanie správy o hodnotení</w:t>
      </w:r>
      <w:r w:rsidRPr="00BA59CB">
        <w:rPr>
          <w:rFonts w:ascii="Tahoma" w:eastAsia="Times New Roman" w:hAnsi="Tahoma" w:cs="Tahoma"/>
          <w:noProof w:val="0"/>
          <w:szCs w:val="20"/>
          <w:lang w:eastAsia="sk-SK"/>
        </w:rPr>
        <w:t xml:space="preserve">. </w:t>
      </w:r>
    </w:p>
    <w:p w14:paraId="7067923A" w14:textId="6BE5CCD7" w:rsidR="003D642A" w:rsidRPr="00BA59CB" w:rsidRDefault="003D642A"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hAnsi="Tahoma" w:cs="Tahoma"/>
          <w:noProof w:val="0"/>
        </w:rPr>
        <w:t xml:space="preserve">Správa o hodnotení sa spracováva buď až na základe výsledkov zisťovacieho konania, alebo ako súčasť povinného hodnotenia, resp. posudzovania. Rieši komplexné zistenie, opísanie a vyhodnotenie predpokladaných vplyvov navrhovanej činnosti vrátane porovnania s jestvujúcim stavom životného prostredia v mieste jej vykonávania a v oblasti jej predpokladaného vplyvu. Správa o hodnotení činnosti musí obsahovať okrem štruktúry (určenej prílohou č. 11 zákona </w:t>
      </w:r>
      <w:r w:rsidR="005A0C8D" w:rsidRPr="00BA59CB">
        <w:rPr>
          <w:rFonts w:ascii="Tahoma" w:eastAsia="Times New Roman" w:hAnsi="Tahoma" w:cs="Tahoma"/>
          <w:noProof w:val="0"/>
          <w:szCs w:val="20"/>
          <w:lang w:eastAsia="sk-SK"/>
        </w:rPr>
        <w:t>[19])</w:t>
      </w:r>
      <w:r w:rsidRPr="00BA59CB">
        <w:rPr>
          <w:rFonts w:ascii="Tahoma" w:hAnsi="Tahoma" w:cs="Tahoma"/>
          <w:noProof w:val="0"/>
        </w:rPr>
        <w:t xml:space="preserve"> aj úpravy a prieskumy, ktoré boli definované ako podmienky v rozsahu hodnotenia, ktorý vydal príslušný orgán. </w:t>
      </w:r>
    </w:p>
    <w:p w14:paraId="5061B068" w14:textId="48A4278A" w:rsidR="003D642A" w:rsidRPr="00BA59CB" w:rsidRDefault="003D642A"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b/>
          <w:noProof w:val="0"/>
          <w:szCs w:val="20"/>
          <w:lang w:eastAsia="sk-SK"/>
        </w:rPr>
      </w:pPr>
      <w:r w:rsidRPr="00BA59CB">
        <w:rPr>
          <w:rFonts w:ascii="Tahoma" w:hAnsi="Tahoma" w:cs="Tahoma"/>
          <w:noProof w:val="0"/>
        </w:rPr>
        <w:t>Podmienky a závery vyplývajúce zo záväzného stanoviska zo zisťovacieho konania, resp. záverečného stanoviska z procesu EIA sa zohľadňujú v nasled</w:t>
      </w:r>
      <w:r w:rsidR="0000055A" w:rsidRPr="00BA59CB">
        <w:rPr>
          <w:rFonts w:ascii="Tahoma" w:hAnsi="Tahoma" w:cs="Tahoma"/>
          <w:noProof w:val="0"/>
        </w:rPr>
        <w:t>ujúcich</w:t>
      </w:r>
      <w:r w:rsidRPr="00BA59CB">
        <w:rPr>
          <w:rFonts w:ascii="Tahoma" w:hAnsi="Tahoma" w:cs="Tahoma"/>
          <w:noProof w:val="0"/>
        </w:rPr>
        <w:t xml:space="preserve"> stupňoch PD. Nadobudnutím právoplatnosti záväzného stanoviska zo zisťovacieho konania alebo záverečného stanoviska príslušného orgánu je možné zahájiť práce </w:t>
      </w:r>
      <w:r w:rsidRPr="00BA59CB">
        <w:rPr>
          <w:rFonts w:ascii="Tahoma" w:hAnsi="Tahoma" w:cs="Tahoma"/>
          <w:noProof w:val="0"/>
        </w:rPr>
        <w:lastRenderedPageBreak/>
        <w:t>na ďalšom stupni PD.</w:t>
      </w:r>
      <w:r w:rsidR="00FB463C" w:rsidRPr="00BA59CB">
        <w:rPr>
          <w:rFonts w:ascii="Tahoma" w:hAnsi="Tahoma" w:cs="Tahoma"/>
          <w:noProof w:val="0"/>
        </w:rPr>
        <w:t xml:space="preserve"> Záväzné stanovisko zo zisťovacieho konania a </w:t>
      </w:r>
      <w:r w:rsidR="009312F9" w:rsidRPr="00BA59CB">
        <w:rPr>
          <w:rFonts w:ascii="Tahoma" w:hAnsi="Tahoma" w:cs="Tahoma"/>
          <w:noProof w:val="0"/>
        </w:rPr>
        <w:t>záverečné</w:t>
      </w:r>
      <w:r w:rsidR="00FB463C" w:rsidRPr="00BA59CB">
        <w:rPr>
          <w:rFonts w:ascii="Tahoma" w:hAnsi="Tahoma" w:cs="Tahoma"/>
          <w:noProof w:val="0"/>
        </w:rPr>
        <w:t xml:space="preserve"> stanovisko nestráca platnosť, </w:t>
      </w:r>
      <w:r w:rsidRPr="00BA59CB">
        <w:rPr>
          <w:rFonts w:ascii="Tahoma" w:hAnsi="Tahoma" w:cs="Tahoma"/>
          <w:noProof w:val="0"/>
        </w:rPr>
        <w:t>ak sa počas jeho platnosti začne konanie o umiestnení alebo povolení činnosti podľa osobitných predpisov.</w:t>
      </w:r>
      <w:r w:rsidRPr="00BA59CB">
        <w:rPr>
          <w:rFonts w:ascii="Tahoma" w:eastAsia="Times New Roman" w:hAnsi="Tahoma" w:cs="Tahoma"/>
          <w:b/>
          <w:noProof w:val="0"/>
          <w:szCs w:val="20"/>
          <w:lang w:eastAsia="sk-SK"/>
        </w:rPr>
        <w:t xml:space="preserve"> </w:t>
      </w:r>
    </w:p>
    <w:p w14:paraId="4EB97101" w14:textId="58C3AA7E" w:rsidR="003D642A" w:rsidRPr="00BA59CB" w:rsidRDefault="003D642A" w:rsidP="00BA59CB">
      <w:pPr>
        <w:spacing w:before="120" w:after="120"/>
        <w:jc w:val="both"/>
        <w:rPr>
          <w:rFonts w:ascii="Tahoma" w:hAnsi="Tahoma" w:cs="Tahoma"/>
          <w:noProof w:val="0"/>
        </w:rPr>
      </w:pPr>
      <w:r w:rsidRPr="00BA59CB">
        <w:rPr>
          <w:rFonts w:ascii="Tahoma" w:hAnsi="Tahoma" w:cs="Tahoma"/>
          <w:noProof w:val="0"/>
        </w:rPr>
        <w:t>Po ukončení procesu EIA O</w:t>
      </w:r>
      <w:r w:rsidR="004D652F">
        <w:rPr>
          <w:rFonts w:ascii="Tahoma" w:hAnsi="Tahoma" w:cs="Tahoma"/>
          <w:noProof w:val="0"/>
        </w:rPr>
        <w:t xml:space="preserve"> </w:t>
      </w:r>
      <w:r w:rsidRPr="00BA59CB">
        <w:rPr>
          <w:rFonts w:ascii="Tahoma" w:hAnsi="Tahoma" w:cs="Tahoma"/>
          <w:noProof w:val="0"/>
        </w:rPr>
        <w:t>210 odstúpi investorovi DEIA spolu so záväzným stanoviskom zo zisťovacieho konania, resp. záverečným stanoviskom na elektronickom nosiči dát</w:t>
      </w:r>
      <w:r w:rsidR="0000055A" w:rsidRPr="00BA59CB">
        <w:rPr>
          <w:rFonts w:ascii="Tahoma" w:hAnsi="Tahoma" w:cs="Tahoma"/>
          <w:noProof w:val="0"/>
        </w:rPr>
        <w:t>, prípadne na určené úložisko</w:t>
      </w:r>
      <w:r w:rsidRPr="00BA59CB">
        <w:rPr>
          <w:rFonts w:ascii="Tahoma" w:hAnsi="Tahoma" w:cs="Tahoma"/>
          <w:noProof w:val="0"/>
        </w:rPr>
        <w:t>.</w:t>
      </w:r>
    </w:p>
    <w:p w14:paraId="3B310A6E" w14:textId="1B943ECA" w:rsidR="003D642A" w:rsidRPr="00BA59CB" w:rsidRDefault="003D642A"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hAnsi="Tahoma" w:cs="Tahoma"/>
          <w:noProof w:val="0"/>
        </w:rPr>
        <w:t>O</w:t>
      </w:r>
      <w:r w:rsidR="00BA59CB">
        <w:rPr>
          <w:rFonts w:ascii="Tahoma" w:hAnsi="Tahoma" w:cs="Tahoma"/>
          <w:noProof w:val="0"/>
        </w:rPr>
        <w:t xml:space="preserve"> </w:t>
      </w:r>
      <w:r w:rsidRPr="00BA59CB">
        <w:rPr>
          <w:rFonts w:ascii="Tahoma" w:hAnsi="Tahoma" w:cs="Tahoma"/>
          <w:noProof w:val="0"/>
        </w:rPr>
        <w:t>210 zabezpečí predĺženie platnosti záväzného stanoviska zo zisťovacieho konania, resp. záverečného stanoviska v prípade, ak ho osloví investor.  Investor tak urobí v prípade, ak identifikuje nedostatočný časový priestor pre začatie konania o stavebnom zámere, ktorý by umožnil, aby záväzné stanovisko zo zisťovacieho konania, resp. záverečné stanovisko nestratilo platnosť.</w:t>
      </w:r>
    </w:p>
    <w:p w14:paraId="06F8AB88" w14:textId="1C818D82" w:rsidR="0000055A" w:rsidRPr="00BA59CB" w:rsidRDefault="0000055A" w:rsidP="00BA59CB">
      <w:pPr>
        <w:pStyle w:val="Odsekzoznamu"/>
        <w:numPr>
          <w:ilvl w:val="0"/>
          <w:numId w:val="3"/>
        </w:numPr>
        <w:tabs>
          <w:tab w:val="left" w:pos="0"/>
        </w:tabs>
        <w:overflowPunct w:val="0"/>
        <w:autoSpaceDE w:val="0"/>
        <w:autoSpaceDN w:val="0"/>
        <w:adjustRightInd w:val="0"/>
        <w:spacing w:before="120" w:after="120"/>
        <w:ind w:left="0" w:firstLine="0"/>
        <w:contextualSpacing w:val="0"/>
        <w:jc w:val="both"/>
        <w:textAlignment w:val="baseline"/>
        <w:rPr>
          <w:rFonts w:ascii="Tahoma" w:eastAsia="Times New Roman" w:hAnsi="Tahoma" w:cs="Tahoma"/>
          <w:bCs/>
          <w:noProof w:val="0"/>
          <w:szCs w:val="20"/>
          <w:lang w:eastAsia="sk-SK"/>
        </w:rPr>
      </w:pPr>
      <w:r w:rsidRPr="00BA59CB">
        <w:rPr>
          <w:rFonts w:ascii="Tahoma" w:hAnsi="Tahoma" w:cs="Tahoma"/>
          <w:noProof w:val="0"/>
        </w:rPr>
        <w:t>V prípade ak spracúva DEIA a projektovú dokumentáciu definovanú v kapitole V.3. 134 jeden externý zhotoviteľ, má povinnosť v prípade identifikácie nedostatočného času pre vypracovanie stavebného zámeru zabezpečiť predĺženie platnosti rozsahu hodnotenia, respektíve záväzného stanoviska zo zisťovacieho konania, alebo záverečného stanoviska</w:t>
      </w:r>
      <w:r w:rsidR="00FB463C" w:rsidRPr="00BA59CB">
        <w:rPr>
          <w:rFonts w:ascii="Tahoma" w:hAnsi="Tahoma" w:cs="Tahoma"/>
          <w:noProof w:val="0"/>
        </w:rPr>
        <w:t xml:space="preserve"> (ak je táto povinnosť uvedená v príslušnom zmluvnom vzťahu)</w:t>
      </w:r>
      <w:r w:rsidRPr="00BA59CB">
        <w:rPr>
          <w:rFonts w:ascii="Tahoma" w:hAnsi="Tahoma" w:cs="Tahoma"/>
          <w:noProof w:val="0"/>
        </w:rPr>
        <w:t>. </w:t>
      </w:r>
    </w:p>
    <w:p w14:paraId="4EE9435D" w14:textId="77777777" w:rsidR="0000055A" w:rsidRPr="00160AF3" w:rsidRDefault="0000055A" w:rsidP="00514597">
      <w:pPr>
        <w:pStyle w:val="Zkladntext"/>
        <w:tabs>
          <w:tab w:val="left" w:pos="0"/>
        </w:tabs>
        <w:overflowPunct w:val="0"/>
        <w:autoSpaceDE w:val="0"/>
        <w:autoSpaceDN w:val="0"/>
        <w:adjustRightInd w:val="0"/>
        <w:spacing w:before="120" w:line="240" w:lineRule="atLeast"/>
        <w:contextualSpacing/>
        <w:jc w:val="both"/>
        <w:textAlignment w:val="baseline"/>
        <w:rPr>
          <w:rFonts w:eastAsia="Times New Roman" w:cs="Times New Roman"/>
          <w:bCs/>
          <w:noProof w:val="0"/>
          <w:szCs w:val="20"/>
          <w:lang w:eastAsia="sk-SK"/>
        </w:rPr>
      </w:pPr>
    </w:p>
    <w:p w14:paraId="6369FA58" w14:textId="53C1EFD6" w:rsidR="003D642A" w:rsidRPr="00912419" w:rsidRDefault="003D642A" w:rsidP="00912419">
      <w:pPr>
        <w:spacing w:before="120" w:after="120"/>
        <w:jc w:val="center"/>
        <w:rPr>
          <w:rFonts w:ascii="Tahoma" w:hAnsi="Tahoma" w:cs="Tahoma"/>
          <w:b/>
          <w:noProof w:val="0"/>
          <w:sz w:val="24"/>
          <w:szCs w:val="24"/>
        </w:rPr>
      </w:pPr>
      <w:r w:rsidRPr="00912419">
        <w:rPr>
          <w:rFonts w:ascii="Tahoma" w:hAnsi="Tahoma" w:cs="Tahoma"/>
          <w:b/>
          <w:noProof w:val="0"/>
          <w:sz w:val="24"/>
          <w:szCs w:val="24"/>
        </w:rPr>
        <w:t>V.3.2. Dokumentácia zámeru verejnej práce (</w:t>
      </w:r>
      <w:r w:rsidR="00FA66F9" w:rsidRPr="00912419">
        <w:rPr>
          <w:rFonts w:ascii="Tahoma" w:hAnsi="Tahoma" w:cs="Tahoma"/>
          <w:b/>
          <w:noProof w:val="0"/>
          <w:sz w:val="24"/>
          <w:szCs w:val="24"/>
        </w:rPr>
        <w:t>DSZVP</w:t>
      </w:r>
      <w:r w:rsidRPr="00912419">
        <w:rPr>
          <w:rFonts w:ascii="Tahoma" w:hAnsi="Tahoma" w:cs="Tahoma"/>
          <w:b/>
          <w:noProof w:val="0"/>
          <w:sz w:val="24"/>
          <w:szCs w:val="24"/>
        </w:rPr>
        <w:t>)</w:t>
      </w:r>
    </w:p>
    <w:p w14:paraId="73B600BF" w14:textId="65A6E506" w:rsidR="003D642A" w:rsidRPr="00BA59CB" w:rsidRDefault="00FA66F9" w:rsidP="00BA59CB">
      <w:pPr>
        <w:pStyle w:val="Zkladntext"/>
        <w:numPr>
          <w:ilvl w:val="0"/>
          <w:numId w:val="3"/>
        </w:numPr>
        <w:overflowPunct w:val="0"/>
        <w:autoSpaceDE w:val="0"/>
        <w:autoSpaceDN w:val="0"/>
        <w:adjustRightInd w:val="0"/>
        <w:spacing w:before="120"/>
        <w:ind w:left="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w:t>
      </w:r>
      <w:r w:rsidR="00FB463C" w:rsidRPr="00BA59CB">
        <w:rPr>
          <w:rFonts w:ascii="Tahoma" w:eastAsia="Times New Roman" w:hAnsi="Tahoma" w:cs="Tahoma"/>
          <w:noProof w:val="0"/>
          <w:szCs w:val="20"/>
          <w:lang w:eastAsia="sk-SK"/>
        </w:rPr>
        <w:t>vychádza z koncepcie rozvoja odvetvia, zo základných programových dokumentov podpory regionálneho rozvoja,1b) schválenej územnoplánovacej dokumentácie a objasňuje súvislosti stavby alebo súboru stavieb vyjadrené v týchto dokumentoch.</w:t>
      </w:r>
      <w:r w:rsidR="003D642A" w:rsidRPr="00BA59CB">
        <w:rPr>
          <w:rFonts w:ascii="Tahoma" w:eastAsia="Times New Roman" w:hAnsi="Tahoma" w:cs="Tahoma"/>
          <w:noProof w:val="0"/>
          <w:szCs w:val="20"/>
          <w:lang w:eastAsia="sk-SK"/>
        </w:rPr>
        <w:t xml:space="preserve"> Táto povinnosť je stanovená vo vzťahu k programu verejných prác, záverečnému technickému a ekonomickému vyhodnoteniu verejných prác. </w:t>
      </w: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je zabezpečovaný na každú verejnú prácu s navrhovanou celkovou obstarávacou cenou vyššou ako </w:t>
      </w:r>
      <w:r w:rsidR="003D642A" w:rsidRPr="00BA59CB">
        <w:rPr>
          <w:rFonts w:ascii="Tahoma" w:hAnsi="Tahoma" w:cs="Tahoma"/>
          <w:noProof w:val="0"/>
        </w:rPr>
        <w:t>je cena stanovená v § 9 ods. 2 č. 254/1998 Z. z. o verejných prácach.</w:t>
      </w:r>
    </w:p>
    <w:p w14:paraId="2847861D" w14:textId="70A80C26" w:rsidR="003D642A" w:rsidRPr="00BA59CB" w:rsidRDefault="00FA66F9"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sa vypracováva v zmysle záverečného stanoviska MŽP SR, ak bolo potrebné pre navrhovanú stavbu zabezpečiť proces posúdenia</w:t>
      </w:r>
      <w:r w:rsidR="00FB463C" w:rsidRPr="00BA59CB">
        <w:rPr>
          <w:rFonts w:ascii="Tahoma" w:eastAsia="Times New Roman" w:hAnsi="Tahoma" w:cs="Tahoma"/>
          <w:noProof w:val="0"/>
          <w:szCs w:val="20"/>
          <w:lang w:eastAsia="sk-SK"/>
        </w:rPr>
        <w:t xml:space="preserve"> vplyvov</w:t>
      </w:r>
      <w:r w:rsidR="003D642A" w:rsidRPr="00BA59CB">
        <w:rPr>
          <w:rFonts w:ascii="Tahoma" w:eastAsia="Times New Roman" w:hAnsi="Tahoma" w:cs="Tahoma"/>
          <w:noProof w:val="0"/>
          <w:szCs w:val="20"/>
          <w:lang w:eastAsia="sk-SK"/>
        </w:rPr>
        <w:t xml:space="preserve"> stavby</w:t>
      </w:r>
      <w:r w:rsidR="00FB463C" w:rsidRPr="00BA59CB">
        <w:rPr>
          <w:rFonts w:ascii="Tahoma" w:eastAsia="Times New Roman" w:hAnsi="Tahoma" w:cs="Tahoma"/>
          <w:noProof w:val="0"/>
          <w:szCs w:val="20"/>
          <w:lang w:eastAsia="sk-SK"/>
        </w:rPr>
        <w:t xml:space="preserve"> na životné</w:t>
      </w:r>
      <w:r w:rsidR="003D642A" w:rsidRPr="00BA59CB">
        <w:rPr>
          <w:rFonts w:ascii="Tahoma" w:eastAsia="Times New Roman" w:hAnsi="Tahoma" w:cs="Tahoma"/>
          <w:noProof w:val="0"/>
          <w:szCs w:val="20"/>
          <w:lang w:eastAsia="sk-SK"/>
        </w:rPr>
        <w:t xml:space="preserve">. </w:t>
      </w: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musí byť spracovaný v súlade s koncepciou územného rozvoja SR a územnoplánovacou dokumentáciou veľkého územného celku. Tieto dokumentácie sú rozhodujúcimi dokumentáciami najmä pre líniové stavby. Podrobný rozsah </w:t>
      </w: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je uvedený vo vyhláške </w:t>
      </w:r>
      <w:r w:rsidR="003D642A" w:rsidRPr="00BA59CB">
        <w:rPr>
          <w:rFonts w:ascii="Tahoma" w:hAnsi="Tahoma" w:cs="Tahoma"/>
          <w:noProof w:val="0"/>
        </w:rPr>
        <w:t>MVRR SR č. 83/2008</w:t>
      </w:r>
      <w:r w:rsidR="003D642A" w:rsidRPr="00BA59CB">
        <w:rPr>
          <w:rFonts w:ascii="Tahoma" w:eastAsia="Times New Roman" w:hAnsi="Tahoma" w:cs="Tahoma"/>
          <w:noProof w:val="0"/>
          <w:szCs w:val="20"/>
          <w:lang w:eastAsia="sk-SK"/>
        </w:rPr>
        <w:t xml:space="preserve">, </w:t>
      </w:r>
      <w:r w:rsidR="003D642A" w:rsidRPr="00BA59CB">
        <w:rPr>
          <w:rFonts w:ascii="Tahoma" w:eastAsia="Times New Roman" w:hAnsi="Tahoma" w:cs="Tahoma"/>
          <w:bCs/>
          <w:noProof w:val="0"/>
          <w:szCs w:val="20"/>
          <w:lang w:eastAsia="sk-SK"/>
        </w:rPr>
        <w:t>ktorou sa vykonáva zákon [4].</w:t>
      </w:r>
    </w:p>
    <w:p w14:paraId="5AF0E192" w14:textId="1769C336" w:rsidR="003D642A" w:rsidRPr="00BA59CB" w:rsidRDefault="00FA66F9"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noProof w:val="0"/>
          <w:szCs w:val="20"/>
          <w:lang w:eastAsia="sk-SK"/>
        </w:rPr>
        <w:t>DSZVP</w:t>
      </w:r>
      <w:r w:rsidR="003D642A" w:rsidRPr="00BA59CB">
        <w:rPr>
          <w:rFonts w:ascii="Tahoma" w:eastAsia="Times New Roman" w:hAnsi="Tahoma" w:cs="Tahoma"/>
          <w:noProof w:val="0"/>
          <w:szCs w:val="20"/>
          <w:lang w:eastAsia="sk-SK"/>
        </w:rPr>
        <w:t xml:space="preserve"> </w:t>
      </w:r>
      <w:r w:rsidR="003D642A" w:rsidRPr="00BA59CB">
        <w:rPr>
          <w:rFonts w:ascii="Tahoma" w:eastAsia="Times New Roman" w:hAnsi="Tahoma" w:cs="Tahoma"/>
          <w:noProof w:val="0"/>
          <w:lang w:eastAsia="sk-SK"/>
        </w:rPr>
        <w:t>stavieb ŽSR musí byť prerokovaná a odsúhlasená kompetentnými útvarmi ŽSR rovnakým postupom, ako pri ostatných stupňoch PD stavieb ŽSR.</w:t>
      </w:r>
      <w:r w:rsidR="003D642A" w:rsidRPr="00BA59CB">
        <w:rPr>
          <w:rFonts w:ascii="Tahoma" w:eastAsia="Times New Roman" w:hAnsi="Tahoma" w:cs="Tahoma"/>
          <w:noProof w:val="0"/>
          <w:szCs w:val="20"/>
          <w:lang w:eastAsia="sk-SK"/>
        </w:rPr>
        <w:t xml:space="preserve">   </w:t>
      </w:r>
    </w:p>
    <w:p w14:paraId="660A927A" w14:textId="5D1A9CE1" w:rsidR="003D642A" w:rsidRPr="00BA59CB" w:rsidRDefault="003D642A" w:rsidP="00BA59CB">
      <w:pPr>
        <w:pStyle w:val="Zkladntext"/>
        <w:numPr>
          <w:ilvl w:val="0"/>
          <w:numId w:val="3"/>
        </w:numPr>
        <w:tabs>
          <w:tab w:val="left" w:pos="0"/>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61014059" w14:textId="77777777" w:rsidR="00514597" w:rsidRPr="00BA59CB" w:rsidRDefault="00514597" w:rsidP="00BA59CB">
      <w:pPr>
        <w:pStyle w:val="Zkladntext"/>
        <w:tabs>
          <w:tab w:val="left" w:pos="0"/>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3EA23680" w14:textId="77777777" w:rsidR="003D642A" w:rsidRPr="00BA59CB" w:rsidRDefault="003D642A" w:rsidP="00BA59CB">
      <w:pPr>
        <w:spacing w:before="120" w:after="120"/>
        <w:jc w:val="center"/>
        <w:rPr>
          <w:rFonts w:ascii="Tahoma" w:hAnsi="Tahoma" w:cs="Tahoma"/>
          <w:b/>
          <w:noProof w:val="0"/>
          <w:sz w:val="24"/>
          <w:szCs w:val="24"/>
        </w:rPr>
      </w:pPr>
      <w:r w:rsidRPr="00BA59CB">
        <w:rPr>
          <w:rFonts w:ascii="Tahoma" w:hAnsi="Tahoma" w:cs="Tahoma"/>
          <w:b/>
          <w:noProof w:val="0"/>
          <w:sz w:val="24"/>
          <w:szCs w:val="24"/>
        </w:rPr>
        <w:t>V.3.3. Dokumentácia pre územné rozhodnutie (</w:t>
      </w:r>
      <w:r w:rsidRPr="00BA59CB">
        <w:rPr>
          <w:rFonts w:ascii="Tahoma" w:hAnsi="Tahoma" w:cs="Tahoma"/>
          <w:b/>
          <w:noProof w:val="0"/>
          <w:sz w:val="24"/>
          <w:szCs w:val="24"/>
          <w:lang w:eastAsia="sk-SK"/>
        </w:rPr>
        <w:t>DÚR)</w:t>
      </w:r>
    </w:p>
    <w:p w14:paraId="7011A0B7" w14:textId="7981E29F" w:rsidR="003D642A" w:rsidRPr="00BA59CB" w:rsidRDefault="003D642A" w:rsidP="00BA59CB">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lastRenderedPageBreak/>
        <w:t>DÚR vyjadruje požiadavky na stavbu do podrobností potrebných pre:</w:t>
      </w:r>
    </w:p>
    <w:p w14:paraId="6F4F92F9" w14:textId="77777777" w:rsidR="003D642A" w:rsidRPr="00BA59CB" w:rsidRDefault="003D642A" w:rsidP="00BC4801">
      <w:pPr>
        <w:numPr>
          <w:ilvl w:val="0"/>
          <w:numId w:val="25"/>
        </w:numPr>
        <w:tabs>
          <w:tab w:val="clear" w:pos="360"/>
          <w:tab w:val="num" w:pos="426"/>
        </w:tabs>
        <w:overflowPunct w:val="0"/>
        <w:autoSpaceDE w:val="0"/>
        <w:autoSpaceDN w:val="0"/>
        <w:adjustRightInd w:val="0"/>
        <w:spacing w:before="120" w:after="120"/>
        <w:ind w:left="425"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určenie koncepcie a rozsahu stavby,</w:t>
      </w:r>
    </w:p>
    <w:p w14:paraId="5AC65C75" w14:textId="77777777" w:rsidR="003D642A" w:rsidRPr="00BA59CB" w:rsidRDefault="003D642A" w:rsidP="00BC4801">
      <w:pPr>
        <w:numPr>
          <w:ilvl w:val="0"/>
          <w:numId w:val="25"/>
        </w:numPr>
        <w:tabs>
          <w:tab w:val="clear" w:pos="360"/>
          <w:tab w:val="num" w:pos="426"/>
        </w:tabs>
        <w:overflowPunct w:val="0"/>
        <w:autoSpaceDE w:val="0"/>
        <w:autoSpaceDN w:val="0"/>
        <w:adjustRightInd w:val="0"/>
        <w:spacing w:before="120" w:after="120"/>
        <w:ind w:left="425"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stanovenie celkových nákladov a efektívnosti stavby,</w:t>
      </w:r>
    </w:p>
    <w:p w14:paraId="06D5D40B" w14:textId="77777777" w:rsidR="003D642A" w:rsidRPr="00BA59CB" w:rsidRDefault="003D642A" w:rsidP="00BA59CB">
      <w:pPr>
        <w:numPr>
          <w:ilvl w:val="0"/>
          <w:numId w:val="25"/>
        </w:numPr>
        <w:tabs>
          <w:tab w:val="clear" w:pos="360"/>
          <w:tab w:val="num" w:pos="426"/>
        </w:tabs>
        <w:overflowPunct w:val="0"/>
        <w:autoSpaceDE w:val="0"/>
        <w:autoSpaceDN w:val="0"/>
        <w:adjustRightInd w:val="0"/>
        <w:spacing w:before="120" w:after="120"/>
        <w:ind w:left="426"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vydanie rozhodnutia o umiestnení stavby,</w:t>
      </w:r>
    </w:p>
    <w:p w14:paraId="54344DD0" w14:textId="77777777" w:rsidR="003D642A" w:rsidRPr="00BA59CB" w:rsidRDefault="003D642A" w:rsidP="00BA59CB">
      <w:pPr>
        <w:numPr>
          <w:ilvl w:val="0"/>
          <w:numId w:val="25"/>
        </w:numPr>
        <w:tabs>
          <w:tab w:val="clear" w:pos="360"/>
          <w:tab w:val="num" w:pos="426"/>
        </w:tabs>
        <w:overflowPunct w:val="0"/>
        <w:autoSpaceDE w:val="0"/>
        <w:autoSpaceDN w:val="0"/>
        <w:adjustRightInd w:val="0"/>
        <w:spacing w:before="120" w:after="120"/>
        <w:ind w:left="426"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vypracovanie ďalších stupňov PD stavby.</w:t>
      </w:r>
    </w:p>
    <w:p w14:paraId="7599F7A8" w14:textId="00AAC520" w:rsidR="003D642A" w:rsidRPr="00BA59CB" w:rsidRDefault="003D642A" w:rsidP="00680F2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 xml:space="preserve">Podkladom pre spracovanie DÚR musí byť  záväzný pokyn, vlastné koncepčné a rozvojové dokumenty, výhľadová dopravná inžinierska dokumentácia, schválené územnoplánovacie dokumentácie, záverečné stanovisko MŽP SR k posúdenie vplyvov na životné prostredie, </w:t>
      </w:r>
      <w:r w:rsidR="00FA66F9" w:rsidRPr="00BA59CB">
        <w:rPr>
          <w:rFonts w:ascii="Tahoma" w:eastAsia="Times New Roman" w:hAnsi="Tahoma" w:cs="Tahoma"/>
          <w:noProof w:val="0"/>
          <w:szCs w:val="20"/>
          <w:lang w:eastAsia="sk-SK"/>
        </w:rPr>
        <w:t>DSZVP</w:t>
      </w:r>
      <w:r w:rsidRPr="00BA59CB">
        <w:rPr>
          <w:rFonts w:ascii="Tahoma" w:eastAsia="Times New Roman" w:hAnsi="Tahoma" w:cs="Tahoma"/>
          <w:noProof w:val="0"/>
          <w:szCs w:val="20"/>
          <w:lang w:eastAsia="sk-SK"/>
        </w:rPr>
        <w:t xml:space="preserve"> ako aj závery protokolu o vykonaní štátnej expertízy – ak ich vypracovanie a vykonanie vyplýva zo zákona 254/1998 Z. z., a pod..</w:t>
      </w:r>
    </w:p>
    <w:p w14:paraId="2EBED2BB" w14:textId="77777777" w:rsidR="003D642A" w:rsidRPr="00BA59CB" w:rsidRDefault="003D642A" w:rsidP="00680F2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BA59CB">
        <w:rPr>
          <w:rFonts w:ascii="Tahoma" w:eastAsia="Times New Roman" w:hAnsi="Tahoma" w:cs="Tahoma"/>
          <w:noProof w:val="0"/>
          <w:szCs w:val="20"/>
          <w:lang w:eastAsia="sk-SK"/>
        </w:rPr>
        <w:t>Rozsah DÚR je uvedený vo vyhláške MŽP SR, ktorou sa vykonávajú niektoré ustanovenia stavebného zákona [8]  a v UNIKA.</w:t>
      </w:r>
    </w:p>
    <w:p w14:paraId="69A71C95" w14:textId="77777777" w:rsidR="003D642A" w:rsidRPr="00BA59CB" w:rsidRDefault="003D642A" w:rsidP="00680F2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4B00795D" w14:textId="6DBBE0FE" w:rsidR="003D642A" w:rsidRPr="00BA59CB" w:rsidRDefault="003D642A" w:rsidP="00680F2E">
      <w:pPr>
        <w:pStyle w:val="Zkladntext"/>
        <w:numPr>
          <w:ilvl w:val="0"/>
          <w:numId w:val="3"/>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BA59CB">
        <w:rPr>
          <w:rFonts w:ascii="Tahoma" w:eastAsia="Times New Roman" w:hAnsi="Tahoma" w:cs="Tahoma"/>
          <w:bCs/>
          <w:noProof w:val="0"/>
          <w:szCs w:val="20"/>
          <w:lang w:eastAsia="sk-SK"/>
        </w:rPr>
        <w:t>Neobsadené.</w:t>
      </w:r>
    </w:p>
    <w:p w14:paraId="5BB364C9" w14:textId="77777777" w:rsidR="00514597" w:rsidRPr="00BA59CB" w:rsidRDefault="00514597" w:rsidP="00BA59CB">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p>
    <w:p w14:paraId="6C3CBA93"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V.3.4. Dokumentácia pre stavebné povolenie (DSP)</w:t>
      </w:r>
    </w:p>
    <w:p w14:paraId="70CE98C7"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DSP rieši stavbu ako celok, s prihliadnutím na jej členenie. Spracúva jednotlivé architektonické, technické, ekologické a ekonomické prvky, v rozsahu požadovanom funkciou tejto dokumentácie. Určuje vlastné technické riešenie vrátane nárokov a podmienok na zhotovenie stavby. </w:t>
      </w:r>
    </w:p>
    <w:p w14:paraId="40C80267"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Základný obsah DSP je určený vyhláškou MŽP SR, ktorou sa vykonávajú niektoré ustanovenia stavebného zákona [8] DSP musí obsahovať samostatnú prílohu o plnení podmienok záverečného stanoviska MŽP SR a opatrenia na ochranu životného prostredia s podrobnosťou primeranou stupňu dokumentácie. Rozsah DSP je uvedený vo vyhláške MŽP SR, ktorou sa vykonávajú niektoré ustanovenia stavebného zákona [8] a v UNIKA. </w:t>
      </w:r>
    </w:p>
    <w:p w14:paraId="541109DA"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lang w:eastAsia="sk-SK"/>
        </w:rPr>
        <w:t xml:space="preserve">Pri jednoduchších stavbách, ktoré určí investor stavby, sa DSP vypracuje v podrobnostiach DRS. </w:t>
      </w:r>
    </w:p>
    <w:p w14:paraId="2CB3C145"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070A3C14" w14:textId="08BEE86F"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1EE7A585"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2EAF6DBC"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 xml:space="preserve">V.3.5. Dokumentácia pre realizáciu stavby (DRS) </w:t>
      </w:r>
    </w:p>
    <w:p w14:paraId="1B118E0E" w14:textId="68A85E2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DRS slúži ako dokumentácia na vykonanie prác pre zhotoviteľa stavby. Vychádza z </w:t>
      </w:r>
      <w:r w:rsidRPr="004D652F">
        <w:rPr>
          <w:rFonts w:ascii="Tahoma" w:hAnsi="Tahoma" w:cs="Tahoma"/>
          <w:noProof w:val="0"/>
        </w:rPr>
        <w:t>DSP</w:t>
      </w:r>
      <w:r w:rsidRPr="004D652F">
        <w:rPr>
          <w:rFonts w:ascii="Tahoma" w:eastAsia="Times New Roman" w:hAnsi="Tahoma" w:cs="Tahoma"/>
          <w:noProof w:val="0"/>
          <w:lang w:eastAsia="sk-SK"/>
        </w:rPr>
        <w:t xml:space="preserve">, pričom ju spracúva do podrobností, potrebných na vykonanie realizačných prác, na zostavenie súpisu prác stavby a určenie výmeru stavebných prác. </w:t>
      </w:r>
      <w:r w:rsidRPr="004D652F">
        <w:rPr>
          <w:rFonts w:ascii="Tahoma" w:eastAsia="Times New Roman" w:hAnsi="Tahoma" w:cs="Tahoma"/>
          <w:noProof w:val="0"/>
          <w:lang w:eastAsia="sk-SK"/>
        </w:rPr>
        <w:lastRenderedPageBreak/>
        <w:t xml:space="preserve">Technické riešenie stavby v DRS musí byť v plnom súlade s riešením v DSP. DRS musí obsahovať samostatnú prílohu o plnení podmienok záverečného stanoviska MŽP SR a opatrenia na ochranu životného prostredia s podrobnosťou primeranou realizačnej dokumentácií. </w:t>
      </w:r>
      <w:r w:rsidRPr="004D652F">
        <w:rPr>
          <w:rFonts w:ascii="Tahoma" w:eastAsia="Times New Roman" w:hAnsi="Tahoma" w:cs="Tahoma"/>
          <w:noProof w:val="0"/>
          <w:szCs w:val="20"/>
          <w:lang w:eastAsia="sk-SK"/>
        </w:rPr>
        <w:t>Rozsah DRS je uvedený vo vyhláške MŽP SR, ktorou sa vykonávajú niektoré ustanovenia stavebného zákona [8] a v UNIKA.</w:t>
      </w:r>
    </w:p>
    <w:p w14:paraId="0B8370E0"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Pri stavbách, ktoré majú spracovanú DSP v takých podrobnostiach, že na jej základe je uchádzač schopný túto stavbu s dostatočnou presnosťou oceniť a realizovať, nie je potrebné spracúvať aj DRS.</w:t>
      </w:r>
    </w:p>
    <w:p w14:paraId="4C8E0748"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7FBA410D" w14:textId="027809B0"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521866B9"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275E7F25"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V.3.6. Dokumentácia pre výber zhotoviteľa (DVZ)</w:t>
      </w:r>
    </w:p>
    <w:p w14:paraId="6F4065D0"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DVZ sa spracúva ako podklad pre výber zhotoviteľa stavby (poskytovateľa služby - stavebný dozor) ako príloha k súťažným podkladom. DVZ obsahuje podrobné vymedzenie predmetu zákazky na základe jeho podrobného popisu s uvedením technicko-kvalitatívnych a zvláštnych technicko-kvalitatívnych podmienok stavby, a tiež všeobecných a zvláštnych zmluvných podmienok. Rozsah DVZ je uvedený v UNIKA.</w:t>
      </w:r>
    </w:p>
    <w:p w14:paraId="148EBF52"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DVZ sa spracúva v súlade so:</w:t>
      </w:r>
    </w:p>
    <w:p w14:paraId="434E6FDA" w14:textId="77777777" w:rsidR="003D642A" w:rsidRPr="004D652F" w:rsidRDefault="003D642A" w:rsidP="004D691B">
      <w:pPr>
        <w:pStyle w:val="Zkladntext"/>
        <w:numPr>
          <w:ilvl w:val="1"/>
          <w:numId w:val="3"/>
        </w:numPr>
        <w:tabs>
          <w:tab w:val="clear" w:pos="1440"/>
          <w:tab w:val="left" w:pos="426"/>
        </w:tabs>
        <w:overflowPunct w:val="0"/>
        <w:autoSpaceDE w:val="0"/>
        <w:autoSpaceDN w:val="0"/>
        <w:adjustRightInd w:val="0"/>
        <w:spacing w:before="120"/>
        <w:ind w:left="1276" w:hanging="28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schválenou DSP alebo DRS, </w:t>
      </w:r>
    </w:p>
    <w:p w14:paraId="3325C77A" w14:textId="77777777" w:rsidR="003D642A" w:rsidRPr="004D652F" w:rsidRDefault="003D642A" w:rsidP="004D691B">
      <w:pPr>
        <w:pStyle w:val="Zkladntext"/>
        <w:numPr>
          <w:ilvl w:val="1"/>
          <w:numId w:val="3"/>
        </w:numPr>
        <w:tabs>
          <w:tab w:val="clear" w:pos="1440"/>
          <w:tab w:val="left" w:pos="426"/>
        </w:tabs>
        <w:overflowPunct w:val="0"/>
        <w:autoSpaceDE w:val="0"/>
        <w:autoSpaceDN w:val="0"/>
        <w:adjustRightInd w:val="0"/>
        <w:spacing w:before="120"/>
        <w:ind w:left="1276" w:hanging="28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schváleným stavebným zámerom alebo projektom stavby.</w:t>
      </w:r>
    </w:p>
    <w:p w14:paraId="4B625F86" w14:textId="77777777" w:rsidR="003D642A" w:rsidRPr="004D652F" w:rsidRDefault="003D642A" w:rsidP="004D691B">
      <w:pPr>
        <w:pStyle w:val="Zkladntext"/>
        <w:tabs>
          <w:tab w:val="left" w:pos="426"/>
        </w:tabs>
        <w:overflowPunct w:val="0"/>
        <w:autoSpaceDE w:val="0"/>
        <w:autoSpaceDN w:val="0"/>
        <w:adjustRightInd w:val="0"/>
        <w:spacing w:before="120"/>
        <w:ind w:left="1080" w:hanging="108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 xml:space="preserve"> Zmeny DVZ sú prípustné iba v prípade zmien predpisov a noriem.</w:t>
      </w:r>
    </w:p>
    <w:p w14:paraId="17F7671B" w14:textId="22E2CF16"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noProof w:val="0"/>
          <w:lang w:eastAsia="sk-SK"/>
        </w:rPr>
        <w:t xml:space="preserve">V prípade rozhodnutia investora sa DVZ nespracúva a podkladom pre výber zhotoviteľa je posledný schválený stupeň PD. </w:t>
      </w:r>
    </w:p>
    <w:p w14:paraId="093B3EF8" w14:textId="77777777"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 xml:space="preserve">Neobsadené. </w:t>
      </w:r>
    </w:p>
    <w:p w14:paraId="40EB607F" w14:textId="549D3146"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2D783235" w14:textId="77777777" w:rsidR="000D177A" w:rsidRPr="004D652F" w:rsidRDefault="000D177A"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20E1CF04" w14:textId="4125362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V.3.7. Dokumentácia skutočného vyhotovenia stavby (DSVS)</w:t>
      </w:r>
      <w:r w:rsidR="00320EC4" w:rsidRPr="004D652F">
        <w:rPr>
          <w:rFonts w:ascii="Tahoma" w:hAnsi="Tahoma" w:cs="Tahoma"/>
          <w:b/>
          <w:noProof w:val="0"/>
          <w:sz w:val="24"/>
          <w:szCs w:val="24"/>
          <w:lang w:eastAsia="sk-SK"/>
        </w:rPr>
        <w:t>/dokumentácia skutočného zhotovenia (</w:t>
      </w:r>
      <w:r w:rsidR="00FA66F9" w:rsidRPr="004D652F">
        <w:rPr>
          <w:rFonts w:ascii="Tahoma" w:hAnsi="Tahoma" w:cs="Tahoma"/>
          <w:b/>
          <w:noProof w:val="0"/>
          <w:sz w:val="24"/>
          <w:szCs w:val="24"/>
          <w:lang w:eastAsia="sk-SK"/>
        </w:rPr>
        <w:t>DSZ</w:t>
      </w:r>
      <w:r w:rsidR="00320EC4" w:rsidRPr="004D652F">
        <w:rPr>
          <w:rFonts w:ascii="Tahoma" w:hAnsi="Tahoma" w:cs="Tahoma"/>
          <w:b/>
          <w:noProof w:val="0"/>
          <w:sz w:val="24"/>
          <w:szCs w:val="24"/>
          <w:lang w:eastAsia="sk-SK"/>
        </w:rPr>
        <w:t>)</w:t>
      </w:r>
    </w:p>
    <w:p w14:paraId="11CF8EFE" w14:textId="20C0109F"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DSVS</w:t>
      </w:r>
      <w:r w:rsidR="00320EC4" w:rsidRPr="004D652F">
        <w:rPr>
          <w:rFonts w:ascii="Tahoma" w:eastAsia="Times New Roman" w:hAnsi="Tahoma" w:cs="Tahoma"/>
          <w:noProof w:val="0"/>
          <w:lang w:eastAsia="sk-SK"/>
        </w:rPr>
        <w:t>/</w:t>
      </w:r>
      <w:r w:rsidR="00FA66F9" w:rsidRPr="004D652F">
        <w:rPr>
          <w:rFonts w:ascii="Tahoma" w:eastAsia="Times New Roman" w:hAnsi="Tahoma" w:cs="Tahoma"/>
          <w:noProof w:val="0"/>
          <w:lang w:eastAsia="sk-SK"/>
        </w:rPr>
        <w:t>DSZ</w:t>
      </w:r>
      <w:r w:rsidRPr="004D652F">
        <w:rPr>
          <w:rFonts w:ascii="Tahoma" w:eastAsia="Times New Roman" w:hAnsi="Tahoma" w:cs="Tahoma"/>
          <w:noProof w:val="0"/>
          <w:lang w:eastAsia="sk-SK"/>
        </w:rPr>
        <w:t xml:space="preserve"> obsahuje súbor údajov, písomností a výkresov, ktoré dokumentujú ukončené dielo</w:t>
      </w:r>
      <w:r w:rsidR="00BC4801">
        <w:rPr>
          <w:rFonts w:ascii="Tahoma" w:eastAsia="Times New Roman" w:hAnsi="Tahoma" w:cs="Tahoma"/>
          <w:noProof w:val="0"/>
          <w:lang w:eastAsia="sk-SK"/>
        </w:rPr>
        <w:t xml:space="preserve"> tak, </w:t>
      </w:r>
      <w:r w:rsidRPr="004D652F">
        <w:rPr>
          <w:rFonts w:ascii="Tahoma" w:eastAsia="Times New Roman" w:hAnsi="Tahoma" w:cs="Tahoma"/>
          <w:noProof w:val="0"/>
          <w:lang w:eastAsia="sk-SK"/>
        </w:rPr>
        <w:t xml:space="preserve">ako bolo v skutočnosti realizované a určuje spôsob jeho užívania a údržby. </w:t>
      </w:r>
    </w:p>
    <w:p w14:paraId="62AD6523" w14:textId="46329B4E"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Obsah DSVS</w:t>
      </w:r>
      <w:r w:rsidR="00320EC4" w:rsidRPr="004D652F">
        <w:rPr>
          <w:rFonts w:ascii="Tahoma" w:eastAsia="Times New Roman" w:hAnsi="Tahoma" w:cs="Tahoma"/>
          <w:noProof w:val="0"/>
          <w:lang w:eastAsia="sk-SK"/>
        </w:rPr>
        <w:t>/</w:t>
      </w:r>
      <w:r w:rsidR="00FA66F9" w:rsidRPr="004D652F">
        <w:rPr>
          <w:rFonts w:ascii="Tahoma" w:eastAsia="Times New Roman" w:hAnsi="Tahoma" w:cs="Tahoma"/>
          <w:noProof w:val="0"/>
          <w:lang w:eastAsia="sk-SK"/>
        </w:rPr>
        <w:t>DSZ</w:t>
      </w:r>
      <w:r w:rsidRPr="004D652F">
        <w:rPr>
          <w:rFonts w:ascii="Tahoma" w:eastAsia="Times New Roman" w:hAnsi="Tahoma" w:cs="Tahoma"/>
          <w:noProof w:val="0"/>
          <w:lang w:eastAsia="sk-SK"/>
        </w:rPr>
        <w:t xml:space="preserve"> vo všeobecnosti upravuje vyhláška MŽP SR, ktorou </w:t>
      </w:r>
      <w:r w:rsidRPr="004D652F">
        <w:rPr>
          <w:rFonts w:ascii="Tahoma" w:eastAsia="Times New Roman" w:hAnsi="Tahoma" w:cs="Tahoma"/>
          <w:noProof w:val="0"/>
          <w:szCs w:val="20"/>
          <w:lang w:eastAsia="sk-SK"/>
        </w:rPr>
        <w:t>sa vykonávajú niektoré ustanovenia stavebného zákona</w:t>
      </w:r>
      <w:r w:rsidRPr="004D652F">
        <w:rPr>
          <w:rFonts w:ascii="Tahoma" w:eastAsia="Times New Roman" w:hAnsi="Tahoma" w:cs="Tahoma"/>
          <w:noProof w:val="0"/>
          <w:lang w:eastAsia="sk-SK"/>
        </w:rPr>
        <w:t xml:space="preserve"> [8]</w:t>
      </w:r>
      <w:r w:rsidR="00320EC4" w:rsidRPr="004D652F">
        <w:rPr>
          <w:rFonts w:ascii="Tahoma" w:eastAsia="Times New Roman" w:hAnsi="Tahoma" w:cs="Tahoma"/>
          <w:noProof w:val="0"/>
          <w:lang w:eastAsia="sk-SK"/>
        </w:rPr>
        <w:t xml:space="preserve"> a vyhláška </w:t>
      </w:r>
      <w:r w:rsidR="00C44739" w:rsidRPr="004D652F">
        <w:rPr>
          <w:rFonts w:ascii="Tahoma" w:hAnsi="Tahoma" w:cs="Tahoma"/>
          <w:noProof w:val="0"/>
        </w:rPr>
        <w:t xml:space="preserve">[66] </w:t>
      </w:r>
      <w:r w:rsidRPr="004D652F">
        <w:rPr>
          <w:rFonts w:ascii="Tahoma" w:eastAsia="Times New Roman" w:hAnsi="Tahoma" w:cs="Tahoma"/>
          <w:noProof w:val="0"/>
          <w:lang w:eastAsia="sk-SK"/>
        </w:rPr>
        <w:t>DSVS</w:t>
      </w:r>
      <w:r w:rsidR="00320EC4" w:rsidRPr="004D652F">
        <w:rPr>
          <w:rFonts w:ascii="Tahoma" w:eastAsia="Times New Roman" w:hAnsi="Tahoma" w:cs="Tahoma"/>
          <w:noProof w:val="0"/>
          <w:lang w:eastAsia="sk-SK"/>
        </w:rPr>
        <w:t>/</w:t>
      </w:r>
      <w:r w:rsidR="00FA66F9" w:rsidRPr="004D652F">
        <w:rPr>
          <w:rFonts w:ascii="Tahoma" w:eastAsia="Times New Roman" w:hAnsi="Tahoma" w:cs="Tahoma"/>
          <w:noProof w:val="0"/>
          <w:lang w:eastAsia="sk-SK"/>
        </w:rPr>
        <w:t>DSZ</w:t>
      </w:r>
      <w:r w:rsidRPr="004D652F">
        <w:rPr>
          <w:rFonts w:ascii="Tahoma" w:eastAsia="Times New Roman" w:hAnsi="Tahoma" w:cs="Tahoma"/>
          <w:noProof w:val="0"/>
          <w:lang w:eastAsia="sk-SK"/>
        </w:rPr>
        <w:t xml:space="preserve"> musí </w:t>
      </w:r>
      <w:r w:rsidRPr="004D652F">
        <w:rPr>
          <w:rFonts w:ascii="Tahoma" w:eastAsia="Times New Roman" w:hAnsi="Tahoma" w:cs="Tahoma"/>
          <w:noProof w:val="0"/>
          <w:lang w:eastAsia="sk-SK"/>
        </w:rPr>
        <w:lastRenderedPageBreak/>
        <w:t>obsahovať samostatnú prílohu o plnení podmienok záverečného stanoviska MŽP SR k EIA a opatreniach na ochranu životného prostredia.</w:t>
      </w:r>
      <w:r w:rsidRPr="004D652F">
        <w:rPr>
          <w:rFonts w:ascii="Tahoma" w:eastAsia="Times New Roman" w:hAnsi="Tahoma" w:cs="Tahoma"/>
          <w:b/>
          <w:noProof w:val="0"/>
          <w:lang w:eastAsia="sk-SK"/>
        </w:rPr>
        <w:t xml:space="preserve"> </w:t>
      </w:r>
    </w:p>
    <w:p w14:paraId="310DD8C4" w14:textId="1EFFE825"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DSVS</w:t>
      </w:r>
      <w:r w:rsidR="00320EC4" w:rsidRPr="004D652F">
        <w:rPr>
          <w:rFonts w:ascii="Tahoma" w:eastAsia="Times New Roman" w:hAnsi="Tahoma" w:cs="Tahoma"/>
          <w:noProof w:val="0"/>
          <w:lang w:eastAsia="sk-SK"/>
        </w:rPr>
        <w:t>/</w:t>
      </w:r>
      <w:r w:rsidR="00FA66F9" w:rsidRPr="004D652F">
        <w:rPr>
          <w:rFonts w:ascii="Tahoma" w:eastAsia="Times New Roman" w:hAnsi="Tahoma" w:cs="Tahoma"/>
          <w:noProof w:val="0"/>
          <w:lang w:eastAsia="sk-SK"/>
        </w:rPr>
        <w:t>DSZ</w:t>
      </w:r>
      <w:r w:rsidRPr="004D652F">
        <w:rPr>
          <w:rFonts w:ascii="Tahoma" w:eastAsia="Times New Roman" w:hAnsi="Tahoma" w:cs="Tahoma"/>
          <w:noProof w:val="0"/>
          <w:lang w:eastAsia="sk-SK"/>
        </w:rPr>
        <w:t xml:space="preserve"> odovzdá stavebník na archivovanie v zhode s platnými predpismi na archivovanie dokumentácie ŽSR.</w:t>
      </w:r>
    </w:p>
    <w:p w14:paraId="7B41A400" w14:textId="09866C5D"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Pre podmienky ŽSR platí, že </w:t>
      </w:r>
      <w:r w:rsidRPr="004D652F">
        <w:rPr>
          <w:rFonts w:ascii="Tahoma" w:hAnsi="Tahoma" w:cs="Tahoma"/>
          <w:noProof w:val="0"/>
        </w:rPr>
        <w:t>DSVS</w:t>
      </w:r>
      <w:r w:rsidR="00320EC4" w:rsidRPr="004D652F">
        <w:rPr>
          <w:rFonts w:ascii="Tahoma" w:hAnsi="Tahoma" w:cs="Tahoma"/>
          <w:noProof w:val="0"/>
        </w:rPr>
        <w:t>/</w:t>
      </w:r>
      <w:r w:rsidR="00FA66F9" w:rsidRPr="004D652F">
        <w:rPr>
          <w:rFonts w:ascii="Tahoma" w:hAnsi="Tahoma" w:cs="Tahoma"/>
          <w:noProof w:val="0"/>
        </w:rPr>
        <w:t>DSZ</w:t>
      </w:r>
      <w:r w:rsidRPr="004D652F">
        <w:rPr>
          <w:rFonts w:ascii="Tahoma" w:hAnsi="Tahoma" w:cs="Tahoma"/>
          <w:noProof w:val="0"/>
        </w:rPr>
        <w:t xml:space="preserve"> </w:t>
      </w:r>
      <w:r w:rsidRPr="004D652F">
        <w:rPr>
          <w:rFonts w:ascii="Tahoma" w:eastAsia="Times New Roman" w:hAnsi="Tahoma" w:cs="Tahoma"/>
          <w:noProof w:val="0"/>
          <w:szCs w:val="20"/>
          <w:lang w:eastAsia="sk-SK"/>
        </w:rPr>
        <w:t xml:space="preserve">spracováva zhotoviteľ stavby a odovzdáva investorovi vo dvoch vyhotoveniach (papierové výtlačky) a dvakrát v digitálnom vyhotovení na dohodnutom médiu (CD, USB). </w:t>
      </w:r>
      <w:r w:rsidRPr="004D652F">
        <w:rPr>
          <w:rFonts w:ascii="Tahoma" w:hAnsi="Tahoma" w:cs="Tahoma"/>
          <w:noProof w:val="0"/>
        </w:rPr>
        <w:t>DSVS</w:t>
      </w:r>
      <w:r w:rsidR="00320EC4" w:rsidRPr="004D652F">
        <w:rPr>
          <w:rFonts w:ascii="Tahoma" w:hAnsi="Tahoma" w:cs="Tahoma"/>
          <w:noProof w:val="0"/>
        </w:rPr>
        <w:t>/</w:t>
      </w:r>
      <w:r w:rsidR="00FA66F9" w:rsidRPr="004D652F">
        <w:rPr>
          <w:rFonts w:ascii="Tahoma" w:hAnsi="Tahoma" w:cs="Tahoma"/>
          <w:noProof w:val="0"/>
        </w:rPr>
        <w:t>DSZ</w:t>
      </w:r>
      <w:r w:rsidRPr="004D652F">
        <w:rPr>
          <w:rFonts w:ascii="Tahoma" w:hAnsi="Tahoma" w:cs="Tahoma"/>
          <w:noProof w:val="0"/>
        </w:rPr>
        <w:t xml:space="preserve"> </w:t>
      </w:r>
      <w:r w:rsidRPr="004D652F">
        <w:rPr>
          <w:rFonts w:ascii="Tahoma" w:eastAsia="Times New Roman" w:hAnsi="Tahoma" w:cs="Tahoma"/>
          <w:noProof w:val="0"/>
          <w:szCs w:val="20"/>
          <w:lang w:eastAsia="sk-SK"/>
        </w:rPr>
        <w:t>sa odovzdáva správcovi majetku na odovzdávacom a preberacom konaní jedenkrát v tlačenej a jedenkrát v elektronickej forme.</w:t>
      </w:r>
    </w:p>
    <w:p w14:paraId="04F7D2C0"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noProof w:val="0"/>
          <w:szCs w:val="20"/>
          <w:lang w:eastAsia="sk-SK"/>
        </w:rPr>
      </w:pPr>
    </w:p>
    <w:p w14:paraId="203D9B2C" w14:textId="2C62047D" w:rsidR="003D642A" w:rsidRPr="004D652F" w:rsidRDefault="003D642A" w:rsidP="004D652F">
      <w:pPr>
        <w:spacing w:before="120" w:after="120"/>
        <w:contextualSpacing/>
        <w:jc w:val="center"/>
        <w:rPr>
          <w:rFonts w:ascii="Tahoma" w:hAnsi="Tahoma" w:cs="Tahoma"/>
          <w:b/>
          <w:noProof w:val="0"/>
          <w:sz w:val="24"/>
          <w:szCs w:val="24"/>
        </w:rPr>
      </w:pPr>
      <w:r w:rsidRPr="004D652F">
        <w:rPr>
          <w:rFonts w:ascii="Tahoma" w:hAnsi="Tahoma" w:cs="Tahoma"/>
          <w:b/>
          <w:noProof w:val="0"/>
          <w:sz w:val="24"/>
          <w:szCs w:val="24"/>
          <w:lang w:eastAsia="sk-SK"/>
        </w:rPr>
        <w:t>V.3.8. Stavebný zámer</w:t>
      </w:r>
      <w:r w:rsidR="00320EC4" w:rsidRPr="004D652F">
        <w:rPr>
          <w:rFonts w:ascii="Tahoma" w:hAnsi="Tahoma" w:cs="Tahoma"/>
          <w:b/>
          <w:noProof w:val="0"/>
          <w:sz w:val="24"/>
          <w:szCs w:val="24"/>
          <w:lang w:eastAsia="sk-SK"/>
        </w:rPr>
        <w:t xml:space="preserve"> (SZP)</w:t>
      </w:r>
    </w:p>
    <w:p w14:paraId="7676B488" w14:textId="2E4BA45E" w:rsidR="003D642A" w:rsidRPr="004D652F" w:rsidRDefault="000F0E9B"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SZP</w:t>
      </w:r>
      <w:r w:rsidR="003D642A" w:rsidRPr="004D652F">
        <w:rPr>
          <w:rFonts w:ascii="Tahoma" w:eastAsia="Times New Roman" w:hAnsi="Tahoma" w:cs="Tahoma"/>
          <w:noProof w:val="0"/>
          <w:szCs w:val="20"/>
          <w:lang w:eastAsia="sk-SK"/>
        </w:rPr>
        <w:t xml:space="preserve"> rieši stavbu ako celok, s prihliadnutím na jej členenie. Spracúva jednotlivé architektonické, technické, ekologické a ekonomické prvky, v rozsahu požadovanom funkciou tejto dokumentácie. Určuje vlastné technické riešenie vrátane nárokov a podmienok na zhotovenie stavby. Obsah a rozsah </w:t>
      </w:r>
      <w:r w:rsidRPr="004D652F">
        <w:rPr>
          <w:rFonts w:ascii="Tahoma" w:eastAsia="Times New Roman" w:hAnsi="Tahoma" w:cs="Tahoma"/>
          <w:noProof w:val="0"/>
          <w:szCs w:val="20"/>
          <w:lang w:eastAsia="sk-SK"/>
        </w:rPr>
        <w:t>SZP</w:t>
      </w:r>
      <w:r w:rsidR="003D642A" w:rsidRPr="004D652F">
        <w:rPr>
          <w:rFonts w:ascii="Tahoma" w:eastAsia="Times New Roman" w:hAnsi="Tahoma" w:cs="Tahoma"/>
          <w:noProof w:val="0"/>
          <w:szCs w:val="20"/>
          <w:lang w:eastAsia="sk-SK"/>
        </w:rPr>
        <w:t xml:space="preserve"> definuje vyhláška </w:t>
      </w:r>
      <w:r w:rsidR="00C44739" w:rsidRPr="004D691B">
        <w:rPr>
          <w:rFonts w:ascii="Tahoma" w:eastAsia="Times New Roman" w:hAnsi="Tahoma" w:cs="Tahoma"/>
          <w:noProof w:val="0"/>
          <w:szCs w:val="20"/>
          <w:lang w:eastAsia="sk-SK"/>
        </w:rPr>
        <w:t xml:space="preserve">[66] </w:t>
      </w:r>
      <w:r w:rsidR="003D642A" w:rsidRPr="004D652F">
        <w:rPr>
          <w:rFonts w:ascii="Tahoma" w:eastAsia="Times New Roman" w:hAnsi="Tahoma" w:cs="Tahoma"/>
          <w:noProof w:val="0"/>
          <w:szCs w:val="20"/>
          <w:lang w:eastAsia="sk-SK"/>
        </w:rPr>
        <w:t>v jej prílohe č. 15.</w:t>
      </w:r>
      <w:r w:rsidR="00320EC4" w:rsidRPr="004D652F">
        <w:rPr>
          <w:rFonts w:ascii="Tahoma" w:eastAsia="Times New Roman" w:hAnsi="Tahoma" w:cs="Tahoma"/>
          <w:noProof w:val="0"/>
          <w:szCs w:val="20"/>
          <w:lang w:eastAsia="sk-SK"/>
        </w:rPr>
        <w:t xml:space="preserve"> V podmienkach ŽSR sa pre jednoduché a drobné stavby uplatňuje zlúčené konanie v zmysle § 57, odseku 3, zákona </w:t>
      </w:r>
      <w:r w:rsidR="00C44739" w:rsidRPr="004D691B">
        <w:rPr>
          <w:rFonts w:ascii="Tahoma" w:eastAsia="Times New Roman" w:hAnsi="Tahoma" w:cs="Tahoma"/>
          <w:noProof w:val="0"/>
          <w:szCs w:val="20"/>
          <w:lang w:eastAsia="sk-SK"/>
        </w:rPr>
        <w:t>[68]</w:t>
      </w:r>
      <w:r w:rsidR="00320EC4" w:rsidRPr="004D652F">
        <w:rPr>
          <w:rFonts w:ascii="Tahoma" w:eastAsia="Times New Roman" w:hAnsi="Tahoma" w:cs="Tahoma"/>
          <w:noProof w:val="0"/>
          <w:szCs w:val="20"/>
          <w:lang w:eastAsia="sk-SK"/>
        </w:rPr>
        <w:t xml:space="preserve">. Pre tento účel sa </w:t>
      </w:r>
      <w:r w:rsidRPr="004D652F">
        <w:rPr>
          <w:rFonts w:ascii="Tahoma" w:eastAsia="Times New Roman" w:hAnsi="Tahoma" w:cs="Tahoma"/>
          <w:noProof w:val="0"/>
          <w:szCs w:val="20"/>
          <w:lang w:eastAsia="sk-SK"/>
        </w:rPr>
        <w:t xml:space="preserve">SZP </w:t>
      </w:r>
      <w:r w:rsidR="00320EC4" w:rsidRPr="004D652F">
        <w:rPr>
          <w:rFonts w:ascii="Tahoma" w:eastAsia="Times New Roman" w:hAnsi="Tahoma" w:cs="Tahoma"/>
          <w:noProof w:val="0"/>
          <w:szCs w:val="20"/>
          <w:lang w:eastAsia="sk-SK"/>
        </w:rPr>
        <w:t>vyhotoví v</w:t>
      </w:r>
      <w:r w:rsidRPr="004D652F">
        <w:rPr>
          <w:rFonts w:ascii="Tahoma" w:eastAsia="Times New Roman" w:hAnsi="Tahoma" w:cs="Tahoma"/>
          <w:noProof w:val="0"/>
          <w:szCs w:val="20"/>
          <w:lang w:eastAsia="sk-SK"/>
        </w:rPr>
        <w:t> </w:t>
      </w:r>
      <w:r w:rsidR="00320EC4" w:rsidRPr="004D652F">
        <w:rPr>
          <w:rFonts w:ascii="Tahoma" w:eastAsia="Times New Roman" w:hAnsi="Tahoma" w:cs="Tahoma"/>
          <w:noProof w:val="0"/>
          <w:szCs w:val="20"/>
          <w:lang w:eastAsia="sk-SK"/>
        </w:rPr>
        <w:t>podrobnostiach</w:t>
      </w:r>
      <w:r w:rsidRPr="004D652F">
        <w:rPr>
          <w:rFonts w:ascii="Tahoma" w:eastAsia="Times New Roman" w:hAnsi="Tahoma" w:cs="Tahoma"/>
          <w:noProof w:val="0"/>
          <w:szCs w:val="20"/>
          <w:lang w:eastAsia="sk-SK"/>
        </w:rPr>
        <w:t xml:space="preserve"> PSP</w:t>
      </w:r>
      <w:r w:rsidR="00320EC4" w:rsidRPr="004D652F">
        <w:rPr>
          <w:rFonts w:ascii="Tahoma" w:eastAsia="Times New Roman" w:hAnsi="Tahoma" w:cs="Tahoma"/>
          <w:noProof w:val="0"/>
          <w:szCs w:val="20"/>
          <w:lang w:eastAsia="sk-SK"/>
        </w:rPr>
        <w:t xml:space="preserve">. </w:t>
      </w:r>
    </w:p>
    <w:p w14:paraId="26ED7D52" w14:textId="77777777" w:rsidR="00514597" w:rsidRPr="004D652F" w:rsidRDefault="00514597" w:rsidP="004D652F">
      <w:pPr>
        <w:pStyle w:val="Zkladntext"/>
        <w:tabs>
          <w:tab w:val="left" w:pos="426"/>
        </w:tabs>
        <w:overflowPunct w:val="0"/>
        <w:autoSpaceDE w:val="0"/>
        <w:autoSpaceDN w:val="0"/>
        <w:adjustRightInd w:val="0"/>
        <w:spacing w:before="120"/>
        <w:ind w:left="360"/>
        <w:contextualSpacing/>
        <w:jc w:val="both"/>
        <w:textAlignment w:val="baseline"/>
        <w:rPr>
          <w:rFonts w:ascii="Tahoma" w:eastAsia="Times New Roman" w:hAnsi="Tahoma" w:cs="Tahoma"/>
          <w:noProof w:val="0"/>
          <w:szCs w:val="20"/>
          <w:lang w:eastAsia="sk-SK"/>
        </w:rPr>
      </w:pPr>
    </w:p>
    <w:p w14:paraId="42F8C589" w14:textId="6C133189" w:rsidR="003D642A" w:rsidRPr="004D652F" w:rsidRDefault="003D642A" w:rsidP="004D652F">
      <w:pPr>
        <w:spacing w:before="120" w:after="120"/>
        <w:contextualSpacing/>
        <w:jc w:val="center"/>
        <w:rPr>
          <w:rFonts w:ascii="Tahoma" w:hAnsi="Tahoma" w:cs="Tahoma"/>
          <w:b/>
          <w:strike/>
          <w:noProof w:val="0"/>
          <w:sz w:val="24"/>
          <w:szCs w:val="24"/>
        </w:rPr>
      </w:pPr>
      <w:r w:rsidRPr="004D652F">
        <w:rPr>
          <w:rFonts w:ascii="Tahoma" w:hAnsi="Tahoma" w:cs="Tahoma"/>
          <w:b/>
          <w:noProof w:val="0"/>
          <w:sz w:val="24"/>
          <w:szCs w:val="24"/>
          <w:lang w:eastAsia="sk-SK"/>
        </w:rPr>
        <w:t xml:space="preserve">V.3.9. Projekt stavby </w:t>
      </w:r>
      <w:r w:rsidR="00320EC4" w:rsidRPr="004D652F">
        <w:rPr>
          <w:rFonts w:ascii="Tahoma" w:hAnsi="Tahoma" w:cs="Tahoma"/>
          <w:b/>
          <w:noProof w:val="0"/>
          <w:sz w:val="24"/>
          <w:szCs w:val="24"/>
          <w:lang w:eastAsia="sk-SK"/>
        </w:rPr>
        <w:t>(PSP)</w:t>
      </w:r>
    </w:p>
    <w:p w14:paraId="5CBEE39F" w14:textId="69DCFA1E" w:rsidR="003D642A" w:rsidRPr="004D691B" w:rsidRDefault="000F0E9B"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PSP</w:t>
      </w:r>
      <w:r w:rsidR="003D642A" w:rsidRPr="004D691B">
        <w:rPr>
          <w:rFonts w:ascii="Tahoma" w:eastAsia="Times New Roman" w:hAnsi="Tahoma" w:cs="Tahoma"/>
          <w:noProof w:val="0"/>
          <w:szCs w:val="20"/>
          <w:lang w:eastAsia="sk-SK"/>
        </w:rPr>
        <w:t xml:space="preserve"> slúži ako dokumentácia na vykonanie prác pre zhotoviteľa stavby. Vychádza zo </w:t>
      </w:r>
      <w:r w:rsidRPr="004D691B">
        <w:rPr>
          <w:rFonts w:ascii="Tahoma" w:eastAsia="Times New Roman" w:hAnsi="Tahoma" w:cs="Tahoma"/>
          <w:noProof w:val="0"/>
          <w:szCs w:val="20"/>
          <w:lang w:eastAsia="sk-SK"/>
        </w:rPr>
        <w:t>SZP</w:t>
      </w:r>
      <w:r w:rsidR="003D642A" w:rsidRPr="004D691B">
        <w:rPr>
          <w:rFonts w:ascii="Tahoma" w:eastAsia="Times New Roman" w:hAnsi="Tahoma" w:cs="Tahoma"/>
          <w:noProof w:val="0"/>
          <w:szCs w:val="20"/>
          <w:lang w:eastAsia="sk-SK"/>
        </w:rPr>
        <w:t xml:space="preserve">, pričom ju spracúva do podrobností, potrebných na vykonanie realizačných prác, na zostavenie súpisu prác stavby a určenie výmeru stavebných prác. Technické riešenie stavby v </w:t>
      </w:r>
      <w:r w:rsidRPr="004D691B">
        <w:rPr>
          <w:rFonts w:ascii="Tahoma" w:eastAsia="Times New Roman" w:hAnsi="Tahoma" w:cs="Tahoma"/>
          <w:noProof w:val="0"/>
          <w:szCs w:val="20"/>
          <w:lang w:eastAsia="sk-SK"/>
        </w:rPr>
        <w:t>PSP</w:t>
      </w:r>
      <w:r w:rsidR="003D642A" w:rsidRPr="004D691B">
        <w:rPr>
          <w:rFonts w:ascii="Tahoma" w:eastAsia="Times New Roman" w:hAnsi="Tahoma" w:cs="Tahoma"/>
          <w:noProof w:val="0"/>
          <w:szCs w:val="20"/>
          <w:lang w:eastAsia="sk-SK"/>
        </w:rPr>
        <w:t xml:space="preserve"> musí byť v plnom súlade s riešením v </w:t>
      </w:r>
      <w:r w:rsidRPr="004D691B">
        <w:rPr>
          <w:rFonts w:ascii="Tahoma" w:eastAsia="Times New Roman" w:hAnsi="Tahoma" w:cs="Tahoma"/>
          <w:noProof w:val="0"/>
          <w:szCs w:val="20"/>
          <w:lang w:eastAsia="sk-SK"/>
        </w:rPr>
        <w:t>SZP</w:t>
      </w:r>
      <w:r w:rsidR="003D642A" w:rsidRPr="004D691B">
        <w:rPr>
          <w:rFonts w:ascii="Tahoma" w:eastAsia="Times New Roman" w:hAnsi="Tahoma" w:cs="Tahoma"/>
          <w:noProof w:val="0"/>
          <w:szCs w:val="20"/>
          <w:lang w:eastAsia="sk-SK"/>
        </w:rPr>
        <w:t xml:space="preserve">. Obsah a rozsah </w:t>
      </w:r>
      <w:r w:rsidRPr="004D691B">
        <w:rPr>
          <w:rFonts w:ascii="Tahoma" w:eastAsia="Times New Roman" w:hAnsi="Tahoma" w:cs="Tahoma"/>
          <w:noProof w:val="0"/>
          <w:szCs w:val="20"/>
          <w:lang w:eastAsia="sk-SK"/>
        </w:rPr>
        <w:t>PSP</w:t>
      </w:r>
      <w:r w:rsidR="003D642A" w:rsidRPr="004D691B">
        <w:rPr>
          <w:rFonts w:ascii="Tahoma" w:eastAsia="Times New Roman" w:hAnsi="Tahoma" w:cs="Tahoma"/>
          <w:noProof w:val="0"/>
          <w:szCs w:val="20"/>
          <w:lang w:eastAsia="sk-SK"/>
        </w:rPr>
        <w:t xml:space="preserve"> definuje vyhláška </w:t>
      </w:r>
      <w:r w:rsidR="00C44739" w:rsidRPr="004D691B">
        <w:rPr>
          <w:rFonts w:ascii="Tahoma" w:eastAsia="Times New Roman" w:hAnsi="Tahoma" w:cs="Tahoma"/>
          <w:noProof w:val="0"/>
          <w:szCs w:val="20"/>
          <w:lang w:eastAsia="sk-SK"/>
        </w:rPr>
        <w:t xml:space="preserve">[66] </w:t>
      </w:r>
      <w:r w:rsidR="003D642A" w:rsidRPr="004D691B">
        <w:rPr>
          <w:rFonts w:ascii="Tahoma" w:eastAsia="Times New Roman" w:hAnsi="Tahoma" w:cs="Tahoma"/>
          <w:noProof w:val="0"/>
          <w:szCs w:val="20"/>
          <w:lang w:eastAsia="sk-SK"/>
        </w:rPr>
        <w:t>v jej prílohe č.17.</w:t>
      </w:r>
      <w:r w:rsidR="00320EC4" w:rsidRPr="004D691B">
        <w:rPr>
          <w:rFonts w:ascii="Tahoma" w:eastAsia="Times New Roman" w:hAnsi="Tahoma" w:cs="Tahoma"/>
          <w:noProof w:val="0"/>
          <w:szCs w:val="20"/>
          <w:lang w:eastAsia="sk-SK"/>
        </w:rPr>
        <w:t xml:space="preserve">  V podmienkach ŽSR sa </w:t>
      </w:r>
      <w:r w:rsidRPr="004D691B">
        <w:rPr>
          <w:rFonts w:ascii="Tahoma" w:eastAsia="Times New Roman" w:hAnsi="Tahoma" w:cs="Tahoma"/>
          <w:noProof w:val="0"/>
          <w:szCs w:val="20"/>
          <w:lang w:eastAsia="sk-SK"/>
        </w:rPr>
        <w:t>PSP</w:t>
      </w:r>
      <w:r w:rsidR="00320EC4" w:rsidRPr="004D691B">
        <w:rPr>
          <w:rFonts w:ascii="Tahoma" w:eastAsia="Times New Roman" w:hAnsi="Tahoma" w:cs="Tahoma"/>
          <w:noProof w:val="0"/>
          <w:szCs w:val="20"/>
          <w:lang w:eastAsia="sk-SK"/>
        </w:rPr>
        <w:t xml:space="preserve"> pre vyhradené stavby vyhotovuje v podrobnostiach vykonávacieho projektu (VPP). Obsah a rozsah </w:t>
      </w:r>
      <w:r w:rsidRPr="004D691B">
        <w:rPr>
          <w:rFonts w:ascii="Tahoma" w:eastAsia="Times New Roman" w:hAnsi="Tahoma" w:cs="Tahoma"/>
          <w:noProof w:val="0"/>
          <w:szCs w:val="20"/>
          <w:lang w:eastAsia="sk-SK"/>
        </w:rPr>
        <w:t>VPP</w:t>
      </w:r>
      <w:r w:rsidR="00320EC4" w:rsidRPr="004D691B">
        <w:rPr>
          <w:rFonts w:ascii="Tahoma" w:eastAsia="Times New Roman" w:hAnsi="Tahoma" w:cs="Tahoma"/>
          <w:noProof w:val="0"/>
          <w:szCs w:val="20"/>
          <w:lang w:eastAsia="sk-SK"/>
        </w:rPr>
        <w:t xml:space="preserve"> definuje vyhláška </w:t>
      </w:r>
      <w:r w:rsidR="00C44739" w:rsidRPr="004D691B">
        <w:rPr>
          <w:rFonts w:ascii="Tahoma" w:eastAsia="Times New Roman" w:hAnsi="Tahoma" w:cs="Tahoma"/>
          <w:noProof w:val="0"/>
          <w:szCs w:val="20"/>
          <w:lang w:eastAsia="sk-SK"/>
        </w:rPr>
        <w:t xml:space="preserve">[66] </w:t>
      </w:r>
      <w:r w:rsidR="00320EC4" w:rsidRPr="004D691B">
        <w:rPr>
          <w:rFonts w:ascii="Tahoma" w:eastAsia="Times New Roman" w:hAnsi="Tahoma" w:cs="Tahoma"/>
          <w:noProof w:val="0"/>
          <w:szCs w:val="20"/>
          <w:lang w:eastAsia="sk-SK"/>
        </w:rPr>
        <w:t>v jej prílohe č.18.</w:t>
      </w:r>
    </w:p>
    <w:p w14:paraId="181BF79E" w14:textId="77777777" w:rsidR="000D177A" w:rsidRPr="004D652F" w:rsidRDefault="000D177A" w:rsidP="004D652F">
      <w:pPr>
        <w:pStyle w:val="Zkladntext"/>
        <w:tabs>
          <w:tab w:val="left" w:pos="426"/>
        </w:tabs>
        <w:overflowPunct w:val="0"/>
        <w:autoSpaceDE w:val="0"/>
        <w:autoSpaceDN w:val="0"/>
        <w:adjustRightInd w:val="0"/>
        <w:spacing w:before="120"/>
        <w:contextualSpacing/>
        <w:jc w:val="both"/>
        <w:textAlignment w:val="baseline"/>
        <w:rPr>
          <w:rFonts w:ascii="Tahoma" w:eastAsia="Times New Roman" w:hAnsi="Tahoma" w:cs="Tahoma"/>
          <w:bCs/>
          <w:noProof w:val="0"/>
          <w:szCs w:val="20"/>
          <w:lang w:eastAsia="sk-SK"/>
        </w:rPr>
      </w:pPr>
    </w:p>
    <w:p w14:paraId="222F3636" w14:textId="77777777" w:rsidR="003D642A" w:rsidRPr="004D652F" w:rsidRDefault="003D642A" w:rsidP="004D652F">
      <w:pPr>
        <w:spacing w:before="120" w:after="120"/>
        <w:contextualSpacing/>
        <w:jc w:val="center"/>
        <w:rPr>
          <w:rFonts w:ascii="Tahoma" w:eastAsia="Times New Roman" w:hAnsi="Tahoma" w:cs="Tahoma"/>
          <w:b/>
          <w:bCs/>
          <w:noProof w:val="0"/>
          <w:sz w:val="24"/>
          <w:szCs w:val="24"/>
          <w:lang w:eastAsia="sk-SK"/>
        </w:rPr>
      </w:pPr>
      <w:r w:rsidRPr="004D652F">
        <w:rPr>
          <w:rFonts w:ascii="Tahoma" w:hAnsi="Tahoma" w:cs="Tahoma"/>
          <w:b/>
          <w:noProof w:val="0"/>
          <w:sz w:val="24"/>
          <w:szCs w:val="24"/>
          <w:lang w:eastAsia="sk-SK"/>
        </w:rPr>
        <w:t>V.4. Posudzovanie a schvaľovanie projektovej dokumentácie (PD)</w:t>
      </w:r>
    </w:p>
    <w:p w14:paraId="083F7B3B"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V.4.1. Posudzovanie PD v priebehu jej spracovania</w:t>
      </w:r>
    </w:p>
    <w:p w14:paraId="06673019" w14:textId="77777777"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V procese spracovania PD musí byť zabezpečené jej riadne prerokovanie dotknutými orgánmi štátnej správy, organizáciami miestnej samosprávy a ŽSR. Pre tento účel sa pri spracovaní každého stupňa PD musia zvolávať vstupné porady, pravidelné výrobné porady, záverečné porady a konferenčné prerokovanie.</w:t>
      </w:r>
    </w:p>
    <w:p w14:paraId="3FACE242" w14:textId="77777777"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 xml:space="preserve">Na vstupných poradách sa stanovia základné podmienky spracovania PD. Jednotlivé zložky ŽSR predložia investorovi písomné požiadavky na pripravovanú stavbu. Vstupné porady sa organizujú </w:t>
      </w:r>
      <w:r w:rsidRPr="004D691B">
        <w:rPr>
          <w:rFonts w:ascii="Tahoma" w:eastAsia="Times New Roman" w:hAnsi="Tahoma" w:cs="Tahoma"/>
          <w:noProof w:val="0"/>
          <w:szCs w:val="20"/>
          <w:lang w:eastAsia="sk-SK"/>
        </w:rPr>
        <w:br/>
      </w:r>
      <w:r w:rsidRPr="004D691B">
        <w:rPr>
          <w:rFonts w:ascii="Tahoma" w:eastAsia="Times New Roman" w:hAnsi="Tahoma" w:cs="Tahoma"/>
          <w:noProof w:val="0"/>
          <w:szCs w:val="20"/>
          <w:lang w:eastAsia="sk-SK"/>
        </w:rPr>
        <w:lastRenderedPageBreak/>
        <w:t>po jednotlivých profesijných odbornostiach tak, aby boli jasne špecifikované požiadavky príslušných zložiek ŽSR.</w:t>
      </w:r>
    </w:p>
    <w:p w14:paraId="6670DA23" w14:textId="77777777"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 xml:space="preserve">V priebehu spracovania PD sa podľa potreby konajú pravidelné výrobné porady, na ktorých sú prerokovávané jednotlivé technické riešenia. Tento proces je ukončený zvolaním záverečných porád, </w:t>
      </w:r>
      <w:r w:rsidRPr="004D691B">
        <w:rPr>
          <w:rFonts w:ascii="Tahoma" w:eastAsia="Times New Roman" w:hAnsi="Tahoma" w:cs="Tahoma"/>
          <w:noProof w:val="0"/>
          <w:szCs w:val="20"/>
          <w:lang w:eastAsia="sk-SK"/>
        </w:rPr>
        <w:br/>
        <w:t>kde je prezentované konečné riešenie PD.</w:t>
      </w:r>
    </w:p>
    <w:p w14:paraId="126D5A97" w14:textId="77777777"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Po zapracovaní pripomienok zo záverečných porád predkladá investor PD na pripomienkovanie dotknutým odborom GR ŽSR a na príslušné riaditeľstvá správcov majetku ŽSR  (OR, MO, SM, ŽT, ŽE), minimálne 4 týždne pred konferenčným prerokovaním.</w:t>
      </w:r>
    </w:p>
    <w:p w14:paraId="08391F96" w14:textId="385B6149"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Jednotlivé zložky OR ŽSR predložia svoje vyjadrenia k PD do 3 týždňov na 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410 a</w:t>
      </w:r>
      <w:r w:rsidR="004D691B">
        <w:rPr>
          <w:rFonts w:ascii="Tahoma" w:eastAsia="Times New Roman" w:hAnsi="Tahoma" w:cs="Tahoma"/>
          <w:noProof w:val="0"/>
          <w:szCs w:val="20"/>
          <w:lang w:eastAsia="sk-SK"/>
        </w:rPr>
        <w:t> </w:t>
      </w:r>
      <w:r w:rsidRPr="004D691B">
        <w:rPr>
          <w:rFonts w:ascii="Tahoma" w:eastAsia="Times New Roman" w:hAnsi="Tahoma" w:cs="Tahoma"/>
          <w:noProof w:val="0"/>
          <w:szCs w:val="20"/>
          <w:lang w:eastAsia="sk-SK"/>
        </w:rPr>
        <w:t>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450. 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410 a</w:t>
      </w:r>
      <w:r w:rsidR="004D691B">
        <w:rPr>
          <w:rFonts w:ascii="Tahoma" w:eastAsia="Times New Roman" w:hAnsi="Tahoma" w:cs="Tahoma"/>
          <w:noProof w:val="0"/>
          <w:szCs w:val="20"/>
          <w:lang w:eastAsia="sk-SK"/>
        </w:rPr>
        <w:t> </w:t>
      </w:r>
      <w:r w:rsidRPr="004D691B">
        <w:rPr>
          <w:rFonts w:ascii="Tahoma" w:eastAsia="Times New Roman" w:hAnsi="Tahoma" w:cs="Tahoma"/>
          <w:noProof w:val="0"/>
          <w:szCs w:val="20"/>
          <w:lang w:eastAsia="sk-SK"/>
        </w:rPr>
        <w:t>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450 predložia investorovi svoje súhrnné stanoviská k PD, v ktorých budú zohľadnené vyjadrenia príslušných zložiek OR ŽSR. Ostatné VOJ predkladajú svoje vyjadrenia k PD priamo investorovi.</w:t>
      </w:r>
    </w:p>
    <w:p w14:paraId="127D70F9" w14:textId="0B7B6FA4" w:rsidR="003D642A" w:rsidRPr="004D652F"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b/>
          <w:noProof w:val="0"/>
          <w:lang w:eastAsia="sk-SK"/>
        </w:rPr>
      </w:pPr>
      <w:r w:rsidRPr="004D691B">
        <w:rPr>
          <w:rFonts w:ascii="Tahoma" w:eastAsia="Times New Roman" w:hAnsi="Tahoma" w:cs="Tahoma"/>
          <w:noProof w:val="0"/>
          <w:szCs w:val="20"/>
          <w:lang w:eastAsia="sk-SK"/>
        </w:rPr>
        <w:t>Na konferenčnom prerokovaní budú prerokované všetky doručené stanoviská príslušných odborov GR ŽSR a jednotlivých VOJ, pričom sa rozhodne, akým spôsobom budú zapracované do PD.</w:t>
      </w:r>
      <w:r w:rsidR="004D691B">
        <w:rPr>
          <w:rFonts w:ascii="Tahoma" w:eastAsia="Times New Roman" w:hAnsi="Tahoma" w:cs="Tahoma"/>
          <w:noProof w:val="0"/>
          <w:szCs w:val="20"/>
          <w:lang w:eastAsia="sk-SK"/>
        </w:rPr>
        <w:t xml:space="preserve"> </w:t>
      </w:r>
      <w:r w:rsidRPr="004D652F">
        <w:rPr>
          <w:rFonts w:ascii="Tahoma" w:eastAsia="Times New Roman" w:hAnsi="Tahoma" w:cs="Tahoma"/>
          <w:noProof w:val="0"/>
          <w:szCs w:val="20"/>
          <w:lang w:eastAsia="sk-SK"/>
        </w:rPr>
        <w:t>Ak pri stavbách, na ktoré O</w:t>
      </w:r>
      <w:r w:rsidR="004D691B">
        <w:rPr>
          <w:rFonts w:ascii="Tahoma" w:eastAsia="Times New Roman" w:hAnsi="Tahoma" w:cs="Tahoma"/>
          <w:noProof w:val="0"/>
          <w:szCs w:val="20"/>
          <w:lang w:eastAsia="sk-SK"/>
        </w:rPr>
        <w:t xml:space="preserve"> </w:t>
      </w:r>
      <w:r w:rsidRPr="004D652F">
        <w:rPr>
          <w:rFonts w:ascii="Tahoma" w:eastAsia="Times New Roman" w:hAnsi="Tahoma" w:cs="Tahoma"/>
          <w:noProof w:val="0"/>
          <w:szCs w:val="20"/>
          <w:lang w:eastAsia="sk-SK"/>
        </w:rPr>
        <w:t>230 nevydáva schvaľovací protokol, nedôjde k dohode na konferenčnom rokovaní  o zapracovaní požiadaviek jednotlivých odborov GR ŽSR, rozhodne v konkrétnych prípadoch investor o konečnom riešení písomnou formou. V zápise, ktorý spracováva projektant, bude priložené konečné oficiálne stanovisko investora so zdôvodnením. Zápisy aj stanovisko investora dostanú všetci účastníci posudzovania PD.</w:t>
      </w:r>
    </w:p>
    <w:p w14:paraId="7163ABC3" w14:textId="77777777"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Konferenčné prerokovanie sa uskutoční za účasti zástupcov investora stavby, MD SR, dotknutých odborov GR ŽSR,  OR ŽSR,  VOJ a projektanta vo všetkých profesijných odboroch stavby.</w:t>
      </w:r>
    </w:p>
    <w:p w14:paraId="17C15798" w14:textId="7D713603"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 xml:space="preserve">Projektant odovzdá investorovi hotovú PD, v ktorej sú zohľadnené závery z konferenčného prerokovania, spolu s vyhlásením o zapracovaní všetkých pripomienok z výrobných porád ako aj zo záverečného a konferenčného prerokovania PD, ktoré boli prerokované a písomne potvrdené dotknutými účastníkmi, organizačnými zložkami GR ŽSR, OR ŽSR a VOJ. Takto spracovaná </w:t>
      </w:r>
      <w:r w:rsidR="000F0E9B" w:rsidRPr="004D691B">
        <w:rPr>
          <w:rFonts w:ascii="Tahoma" w:eastAsia="Times New Roman" w:hAnsi="Tahoma" w:cs="Tahoma"/>
          <w:noProof w:val="0"/>
          <w:szCs w:val="20"/>
          <w:lang w:eastAsia="sk-SK"/>
        </w:rPr>
        <w:t xml:space="preserve">PD </w:t>
      </w:r>
      <w:r w:rsidRPr="004D691B">
        <w:rPr>
          <w:rFonts w:ascii="Tahoma" w:eastAsia="Times New Roman" w:hAnsi="Tahoma" w:cs="Tahoma"/>
          <w:noProof w:val="0"/>
          <w:szCs w:val="20"/>
          <w:lang w:eastAsia="sk-SK"/>
        </w:rPr>
        <w:t>je pripravená na predloženie ku schváleniu na 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230.</w:t>
      </w:r>
    </w:p>
    <w:p w14:paraId="6F4A3084" w14:textId="5725B4D3"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230 v priebehu posudzovacieho  a schvaľovacieho procesu posúdi technické riešenie a jeho zhodu s platnou legislatívou a IRA.</w:t>
      </w:r>
    </w:p>
    <w:p w14:paraId="0C34310A" w14:textId="7DF7F8D9"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Neobsadené.</w:t>
      </w:r>
    </w:p>
    <w:p w14:paraId="2D12868F"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hAnsi="Tahoma" w:cs="Tahoma"/>
          <w:bCs/>
          <w:noProof w:val="0"/>
        </w:rPr>
      </w:pPr>
    </w:p>
    <w:p w14:paraId="494A147D"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 xml:space="preserve">V.4.2. Posudzovanie a schvaľovanie PD </w:t>
      </w:r>
    </w:p>
    <w:p w14:paraId="3A00E0AB" w14:textId="00ACB2CB"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lastRenderedPageBreak/>
        <w:t>Posudzovanie a schvaľovani</w:t>
      </w:r>
      <w:r w:rsidR="000F0E9B" w:rsidRPr="004D691B">
        <w:rPr>
          <w:rFonts w:ascii="Tahoma" w:eastAsia="Times New Roman" w:hAnsi="Tahoma" w:cs="Tahoma"/>
          <w:noProof w:val="0"/>
          <w:szCs w:val="20"/>
          <w:lang w:eastAsia="sk-SK"/>
        </w:rPr>
        <w:t xml:space="preserve">e PD stavieb zabezpečuje MD SR a O 230. Poveriť posudzovaním a schvaľovaním môže O 230 aj iný odbor GR </w:t>
      </w:r>
      <w:r w:rsidR="004D691B">
        <w:rPr>
          <w:rFonts w:ascii="Tahoma" w:eastAsia="Times New Roman" w:hAnsi="Tahoma" w:cs="Tahoma"/>
          <w:noProof w:val="0"/>
          <w:szCs w:val="20"/>
          <w:lang w:eastAsia="sk-SK"/>
        </w:rPr>
        <w:t>Ž</w:t>
      </w:r>
      <w:r w:rsidR="000F0E9B" w:rsidRPr="004D691B">
        <w:rPr>
          <w:rFonts w:ascii="Tahoma" w:eastAsia="Times New Roman" w:hAnsi="Tahoma" w:cs="Tahoma"/>
          <w:noProof w:val="0"/>
          <w:szCs w:val="20"/>
          <w:lang w:eastAsia="sk-SK"/>
        </w:rPr>
        <w:t>SR</w:t>
      </w:r>
      <w:r w:rsidR="004D691B">
        <w:rPr>
          <w:rFonts w:ascii="Tahoma" w:eastAsia="Times New Roman" w:hAnsi="Tahoma" w:cs="Tahoma"/>
          <w:noProof w:val="0"/>
          <w:szCs w:val="20"/>
          <w:lang w:eastAsia="sk-SK"/>
        </w:rPr>
        <w:t>,</w:t>
      </w:r>
      <w:r w:rsidR="000F0E9B" w:rsidRPr="004D691B">
        <w:rPr>
          <w:rFonts w:ascii="Tahoma" w:eastAsia="Times New Roman" w:hAnsi="Tahoma" w:cs="Tahoma"/>
          <w:noProof w:val="0"/>
          <w:szCs w:val="20"/>
          <w:lang w:eastAsia="sk-SK"/>
        </w:rPr>
        <w:t xml:space="preserve"> resp. VOJ. </w:t>
      </w:r>
    </w:p>
    <w:p w14:paraId="4EB7D11E" w14:textId="77777777" w:rsidR="003D642A" w:rsidRPr="004D652F" w:rsidRDefault="003D642A" w:rsidP="004D691B">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MD SR zabezpečuje:</w:t>
      </w:r>
    </w:p>
    <w:p w14:paraId="7CDE534C" w14:textId="77777777" w:rsidR="003D642A" w:rsidRPr="004D652F" w:rsidRDefault="003D642A" w:rsidP="004D691B">
      <w:pPr>
        <w:numPr>
          <w:ilvl w:val="0"/>
          <w:numId w:val="26"/>
        </w:numPr>
        <w:tabs>
          <w:tab w:val="clear" w:pos="360"/>
          <w:tab w:val="num" w:pos="1353"/>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posúdenie a schválenie rozvojových dokumentácií určených v pláne verejných prác prerokovávaných na MD SR, ako aj posudzovací a schvaľovací proces štátnej expertízy v zmysle zákona o verejných prácach [4], </w:t>
      </w:r>
    </w:p>
    <w:p w14:paraId="782E7DEC" w14:textId="77777777" w:rsidR="003D642A" w:rsidRPr="004D652F" w:rsidRDefault="003D642A" w:rsidP="004D691B">
      <w:pPr>
        <w:numPr>
          <w:ilvl w:val="0"/>
          <w:numId w:val="26"/>
        </w:numPr>
        <w:tabs>
          <w:tab w:val="clear" w:pos="360"/>
          <w:tab w:val="num" w:pos="1353"/>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schválenie DÚR a DSP vybraných stavieb financovaných s účasťou štátneho rozpočtu, </w:t>
      </w:r>
      <w:r w:rsidRPr="004D652F">
        <w:rPr>
          <w:rFonts w:ascii="Tahoma" w:eastAsia="Times New Roman" w:hAnsi="Tahoma" w:cs="Tahoma"/>
          <w:noProof w:val="0"/>
          <w:lang w:eastAsia="sk-SK"/>
        </w:rPr>
        <w:br/>
        <w:t xml:space="preserve">z fondov EÚ,  prípadne rozpočtu regiónu a z úverov, </w:t>
      </w:r>
    </w:p>
    <w:p w14:paraId="2AA1B58E" w14:textId="34480326" w:rsidR="003D642A" w:rsidRPr="004D652F" w:rsidRDefault="003D642A" w:rsidP="004D691B">
      <w:pPr>
        <w:numPr>
          <w:ilvl w:val="0"/>
          <w:numId w:val="26"/>
        </w:numPr>
        <w:tabs>
          <w:tab w:val="clear" w:pos="360"/>
          <w:tab w:val="num" w:pos="1353"/>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činnosti</w:t>
      </w:r>
      <w:r w:rsidRPr="004D652F">
        <w:rPr>
          <w:rFonts w:ascii="Tahoma" w:eastAsia="Times New Roman" w:hAnsi="Tahoma" w:cs="Tahoma"/>
          <w:noProof w:val="0"/>
          <w:sz w:val="24"/>
          <w:lang w:eastAsia="sk-SK"/>
        </w:rPr>
        <w:t xml:space="preserve"> </w:t>
      </w:r>
      <w:r w:rsidRPr="004D652F">
        <w:rPr>
          <w:rFonts w:ascii="Tahoma" w:eastAsia="Times New Roman" w:hAnsi="Tahoma" w:cs="Tahoma"/>
          <w:noProof w:val="0"/>
          <w:lang w:eastAsia="sk-SK"/>
        </w:rPr>
        <w:t>vymedzené v metodickom pokyne MDV SR č.</w:t>
      </w:r>
      <w:r w:rsidR="004D691B">
        <w:rPr>
          <w:rFonts w:ascii="Tahoma" w:eastAsia="Times New Roman" w:hAnsi="Tahoma" w:cs="Tahoma"/>
          <w:noProof w:val="0"/>
          <w:lang w:eastAsia="sk-SK"/>
        </w:rPr>
        <w:t xml:space="preserve"> </w:t>
      </w:r>
      <w:r w:rsidRPr="004D652F">
        <w:rPr>
          <w:rFonts w:ascii="Tahoma" w:eastAsia="Times New Roman" w:hAnsi="Tahoma" w:cs="Tahoma"/>
          <w:noProof w:val="0"/>
          <w:lang w:eastAsia="sk-SK"/>
        </w:rPr>
        <w:t>44/2020 na vykonávanie expertíznych činností a rezortnej expertíznej kontroly,</w:t>
      </w:r>
    </w:p>
    <w:p w14:paraId="18BED4F1" w14:textId="254235E8" w:rsidR="003D642A" w:rsidRPr="004D652F" w:rsidRDefault="003D642A" w:rsidP="004D691B">
      <w:pPr>
        <w:numPr>
          <w:ilvl w:val="0"/>
          <w:numId w:val="26"/>
        </w:numPr>
        <w:tabs>
          <w:tab w:val="clear" w:pos="360"/>
          <w:tab w:val="num" w:pos="1353"/>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schválenie </w:t>
      </w:r>
      <w:r w:rsidR="000F0E9B" w:rsidRPr="004D652F">
        <w:rPr>
          <w:rFonts w:ascii="Tahoma" w:eastAsia="Times New Roman" w:hAnsi="Tahoma" w:cs="Tahoma"/>
          <w:noProof w:val="0"/>
          <w:lang w:eastAsia="sk-SK"/>
        </w:rPr>
        <w:t>SZP</w:t>
      </w:r>
      <w:r w:rsidRPr="004D652F">
        <w:rPr>
          <w:rFonts w:ascii="Tahoma" w:eastAsia="Times New Roman" w:hAnsi="Tahoma" w:cs="Tahoma"/>
          <w:noProof w:val="0"/>
          <w:lang w:eastAsia="sk-SK"/>
        </w:rPr>
        <w:t xml:space="preserve"> a </w:t>
      </w:r>
      <w:r w:rsidR="000F0E9B" w:rsidRPr="004D652F">
        <w:rPr>
          <w:rFonts w:ascii="Tahoma" w:eastAsia="Times New Roman" w:hAnsi="Tahoma" w:cs="Tahoma"/>
          <w:noProof w:val="0"/>
          <w:lang w:eastAsia="sk-SK"/>
        </w:rPr>
        <w:t>PSP</w:t>
      </w:r>
      <w:r w:rsidRPr="004D652F">
        <w:rPr>
          <w:rFonts w:ascii="Tahoma" w:eastAsia="Times New Roman" w:hAnsi="Tahoma" w:cs="Tahoma"/>
          <w:noProof w:val="0"/>
          <w:lang w:eastAsia="sk-SK"/>
        </w:rPr>
        <w:t xml:space="preserve"> vybraných stavieb financovaných s účasťou štátneho rozpočtu, z fondov EÚ,  prípadne rozpočtu regiónu a z úverov.</w:t>
      </w:r>
    </w:p>
    <w:p w14:paraId="6BFBD88C" w14:textId="77777777" w:rsidR="003D642A" w:rsidRPr="004D652F" w:rsidRDefault="003D642A" w:rsidP="004D691B">
      <w:pPr>
        <w:numPr>
          <w:ilvl w:val="12"/>
          <w:numId w:val="0"/>
        </w:numPr>
        <w:overflowPunct w:val="0"/>
        <w:autoSpaceDE w:val="0"/>
        <w:autoSpaceDN w:val="0"/>
        <w:adjustRightInd w:val="0"/>
        <w:spacing w:before="120" w:after="120"/>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O230 zabezpečuje:</w:t>
      </w:r>
    </w:p>
    <w:p w14:paraId="37AF5923" w14:textId="3FB19AFC" w:rsidR="003D642A" w:rsidRPr="004D652F" w:rsidRDefault="003D642A" w:rsidP="004D691B">
      <w:pPr>
        <w:numPr>
          <w:ilvl w:val="0"/>
          <w:numId w:val="27"/>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posudzovací a  schvaľovací proces DÚR, DSP,</w:t>
      </w:r>
      <w:r w:rsidR="000F0E9B" w:rsidRPr="004D652F">
        <w:rPr>
          <w:rFonts w:ascii="Tahoma" w:eastAsia="Times New Roman" w:hAnsi="Tahoma" w:cs="Tahoma"/>
          <w:noProof w:val="0"/>
          <w:lang w:eastAsia="sk-SK"/>
        </w:rPr>
        <w:t xml:space="preserve"> SZP a PSP</w:t>
      </w:r>
      <w:r w:rsidRPr="004D652F">
        <w:rPr>
          <w:rFonts w:ascii="Tahoma" w:eastAsia="Times New Roman" w:hAnsi="Tahoma" w:cs="Tahoma"/>
          <w:noProof w:val="0"/>
          <w:lang w:eastAsia="sk-SK"/>
        </w:rPr>
        <w:t xml:space="preserve"> stavieb financovaných z verejných zdrojov predkladaných na MD SR. </w:t>
      </w:r>
      <w:r w:rsidR="00031304" w:rsidRPr="004D652F">
        <w:rPr>
          <w:rFonts w:ascii="Tahoma" w:eastAsia="Times New Roman" w:hAnsi="Tahoma" w:cs="Tahoma"/>
          <w:noProof w:val="0"/>
          <w:lang w:eastAsia="sk-SK"/>
        </w:rPr>
        <w:t>Kvôli tomu</w:t>
      </w:r>
      <w:r w:rsidRPr="004D652F">
        <w:rPr>
          <w:rFonts w:ascii="Tahoma" w:eastAsia="Times New Roman" w:hAnsi="Tahoma" w:cs="Tahoma"/>
          <w:noProof w:val="0"/>
          <w:lang w:eastAsia="sk-SK"/>
        </w:rPr>
        <w:t xml:space="preserve"> vypracováva odborné posudky a návrhy  schvaľovacích rozhodnutí a tieto predkladá (spolu s dokumentáciou) na MD SR  k schvaľovaciemu pokračovaniu, </w:t>
      </w:r>
    </w:p>
    <w:p w14:paraId="5CFB6B4E" w14:textId="6C2FB53C" w:rsidR="003D642A" w:rsidRPr="004D652F" w:rsidRDefault="003D642A" w:rsidP="004D691B">
      <w:pPr>
        <w:numPr>
          <w:ilvl w:val="0"/>
          <w:numId w:val="27"/>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posudzovanie a  schvaľovanie DÚR, DSP, </w:t>
      </w:r>
      <w:r w:rsidR="000F0E9B" w:rsidRPr="004D652F">
        <w:rPr>
          <w:rFonts w:ascii="Tahoma" w:eastAsia="Times New Roman" w:hAnsi="Tahoma" w:cs="Tahoma"/>
          <w:noProof w:val="0"/>
          <w:lang w:eastAsia="sk-SK"/>
        </w:rPr>
        <w:t>SZP a PSP</w:t>
      </w:r>
      <w:r w:rsidRPr="004D652F">
        <w:rPr>
          <w:rFonts w:ascii="Tahoma" w:eastAsia="Times New Roman" w:hAnsi="Tahoma" w:cs="Tahoma"/>
          <w:noProof w:val="0"/>
          <w:lang w:eastAsia="sk-SK"/>
        </w:rPr>
        <w:t xml:space="preserve"> stavieb zabezpečovaných a pripravovaných na úrovni GR ŽSR z vlastných zdrojov ŽSR s výnimkou </w:t>
      </w:r>
      <w:r w:rsidR="00643D45" w:rsidRPr="004D652F">
        <w:rPr>
          <w:rFonts w:ascii="Tahoma" w:eastAsia="Times New Roman" w:hAnsi="Tahoma" w:cs="Tahoma"/>
          <w:noProof w:val="0"/>
          <w:lang w:eastAsia="sk-SK"/>
        </w:rPr>
        <w:t>stavieb uvedených v článku 109</w:t>
      </w:r>
      <w:r w:rsidRPr="004D652F">
        <w:rPr>
          <w:rFonts w:ascii="Tahoma" w:eastAsia="Times New Roman" w:hAnsi="Tahoma" w:cs="Tahoma"/>
          <w:noProof w:val="0"/>
          <w:lang w:eastAsia="sk-SK"/>
        </w:rPr>
        <w:t xml:space="preserve">. </w:t>
      </w:r>
      <w:r w:rsidR="00031304" w:rsidRPr="004D652F">
        <w:rPr>
          <w:rFonts w:ascii="Tahoma" w:eastAsia="Times New Roman" w:hAnsi="Tahoma" w:cs="Tahoma"/>
          <w:noProof w:val="0"/>
          <w:lang w:eastAsia="sk-SK"/>
        </w:rPr>
        <w:t>Kvôli tomu</w:t>
      </w:r>
      <w:r w:rsidRPr="004D652F">
        <w:rPr>
          <w:rFonts w:ascii="Tahoma" w:eastAsia="Times New Roman" w:hAnsi="Tahoma" w:cs="Tahoma"/>
          <w:noProof w:val="0"/>
          <w:lang w:eastAsia="sk-SK"/>
        </w:rPr>
        <w:t xml:space="preserve"> vypracováva odborné posudky a schvaľovacie protokoly,</w:t>
      </w:r>
    </w:p>
    <w:p w14:paraId="34507623" w14:textId="77777777" w:rsidR="003D642A" w:rsidRPr="004D652F" w:rsidRDefault="003D642A" w:rsidP="004D691B">
      <w:pPr>
        <w:numPr>
          <w:ilvl w:val="0"/>
          <w:numId w:val="27"/>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doriešenie nejasností a pripomienok v predloženej dokumentácii,</w:t>
      </w:r>
    </w:p>
    <w:p w14:paraId="0DD0FEA6" w14:textId="77777777" w:rsidR="003D642A" w:rsidRPr="004D652F" w:rsidRDefault="003D642A" w:rsidP="004D691B">
      <w:pPr>
        <w:numPr>
          <w:ilvl w:val="0"/>
          <w:numId w:val="27"/>
        </w:numPr>
        <w:overflowPunct w:val="0"/>
        <w:autoSpaceDE w:val="0"/>
        <w:autoSpaceDN w:val="0"/>
        <w:adjustRightInd w:val="0"/>
        <w:spacing w:before="120" w:after="120"/>
        <w:ind w:left="851" w:hanging="284"/>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uplatňovanie doplnenia  predloženej PD.</w:t>
      </w:r>
    </w:p>
    <w:p w14:paraId="25C5E94B" w14:textId="04F7EF34" w:rsidR="003D642A" w:rsidRPr="004D691B" w:rsidRDefault="003D642A" w:rsidP="004D691B">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 xml:space="preserve">230 môže poveriť zabezpečením </w:t>
      </w:r>
      <w:r w:rsidR="00643D45" w:rsidRPr="004D691B">
        <w:rPr>
          <w:rFonts w:ascii="Tahoma" w:eastAsia="Times New Roman" w:hAnsi="Tahoma" w:cs="Tahoma"/>
          <w:noProof w:val="0"/>
          <w:szCs w:val="20"/>
          <w:lang w:eastAsia="sk-SK"/>
        </w:rPr>
        <w:t xml:space="preserve">posudzovacieho a </w:t>
      </w:r>
      <w:r w:rsidRPr="004D691B">
        <w:rPr>
          <w:rFonts w:ascii="Tahoma" w:eastAsia="Times New Roman" w:hAnsi="Tahoma" w:cs="Tahoma"/>
          <w:noProof w:val="0"/>
          <w:szCs w:val="20"/>
          <w:lang w:eastAsia="sk-SK"/>
        </w:rPr>
        <w:t>schvaľovacieho procesu PD aj iný odbor GR ŽSR</w:t>
      </w:r>
      <w:r w:rsidR="004D691B">
        <w:rPr>
          <w:rFonts w:ascii="Tahoma" w:eastAsia="Times New Roman" w:hAnsi="Tahoma" w:cs="Tahoma"/>
          <w:noProof w:val="0"/>
          <w:szCs w:val="20"/>
          <w:lang w:eastAsia="sk-SK"/>
        </w:rPr>
        <w:t>,</w:t>
      </w:r>
      <w:r w:rsidRPr="004D691B">
        <w:rPr>
          <w:rFonts w:ascii="Tahoma" w:eastAsia="Times New Roman" w:hAnsi="Tahoma" w:cs="Tahoma"/>
          <w:noProof w:val="0"/>
          <w:szCs w:val="20"/>
          <w:lang w:eastAsia="sk-SK"/>
        </w:rPr>
        <w:t xml:space="preserve"> resp. VOJ, prípadne rozhodne, že PD nepodlieha schvaľovaciemu konaniu.  </w:t>
      </w:r>
    </w:p>
    <w:p w14:paraId="43CEEAF7" w14:textId="77777777" w:rsidR="004D691B" w:rsidRDefault="004D691B">
      <w:pPr>
        <w:rPr>
          <w:rFonts w:ascii="Tahoma" w:eastAsia="Calibri" w:hAnsi="Tahoma" w:cs="Tahoma"/>
          <w:noProof w:val="0"/>
          <w:lang w:eastAsia="sk-SK"/>
        </w:rPr>
      </w:pPr>
      <w:r>
        <w:rPr>
          <w:rFonts w:ascii="Tahoma" w:eastAsia="Calibri" w:hAnsi="Tahoma" w:cs="Tahoma"/>
          <w:noProof w:val="0"/>
          <w:lang w:eastAsia="sk-SK"/>
        </w:rPr>
        <w:br w:type="page"/>
      </w:r>
    </w:p>
    <w:p w14:paraId="3493A48F" w14:textId="531E1315" w:rsidR="003D642A" w:rsidRPr="004D652F" w:rsidRDefault="003D642A" w:rsidP="00FA0440">
      <w:pPr>
        <w:spacing w:before="120" w:after="120"/>
        <w:jc w:val="both"/>
        <w:rPr>
          <w:rFonts w:ascii="Tahoma" w:eastAsia="Calibri" w:hAnsi="Tahoma" w:cs="Tahoma"/>
          <w:noProof w:val="0"/>
          <w:lang w:eastAsia="sk-SK"/>
        </w:rPr>
      </w:pPr>
      <w:r w:rsidRPr="004D652F">
        <w:rPr>
          <w:rFonts w:ascii="Tahoma" w:eastAsia="Calibri" w:hAnsi="Tahoma" w:cs="Tahoma"/>
          <w:noProof w:val="0"/>
          <w:lang w:eastAsia="sk-SK"/>
        </w:rPr>
        <w:lastRenderedPageBreak/>
        <w:t>Poverený odbor GR ŽSR, resp. VOJ, pri PD:</w:t>
      </w:r>
    </w:p>
    <w:p w14:paraId="1F1CD246" w14:textId="2813CC59" w:rsidR="003D642A" w:rsidRPr="004D652F" w:rsidRDefault="003D642A" w:rsidP="00FA0440">
      <w:pPr>
        <w:numPr>
          <w:ilvl w:val="0"/>
          <w:numId w:val="114"/>
        </w:numPr>
        <w:spacing w:before="120" w:after="120"/>
        <w:jc w:val="both"/>
        <w:rPr>
          <w:rFonts w:ascii="Tahoma" w:eastAsia="Calibri" w:hAnsi="Tahoma" w:cs="Tahoma"/>
          <w:noProof w:val="0"/>
          <w:spacing w:val="2"/>
          <w:lang w:eastAsia="sk-SK"/>
        </w:rPr>
      </w:pPr>
      <w:r w:rsidRPr="004D652F">
        <w:rPr>
          <w:rFonts w:ascii="Tahoma" w:eastAsia="Calibri" w:hAnsi="Tahoma" w:cs="Tahoma"/>
          <w:noProof w:val="0"/>
          <w:lang w:eastAsia="sk-SK"/>
        </w:rPr>
        <w:t>financovaných zo zdrojov EÚ, ktorých je schvaľovateľom MD SR, zabezpečí vypracovanie odborného posudku a jeho predloženie na O</w:t>
      </w:r>
      <w:r w:rsidR="00FA0440">
        <w:rPr>
          <w:rFonts w:ascii="Tahoma" w:eastAsia="Calibri" w:hAnsi="Tahoma" w:cs="Tahoma"/>
          <w:noProof w:val="0"/>
          <w:lang w:eastAsia="sk-SK"/>
        </w:rPr>
        <w:t xml:space="preserve"> </w:t>
      </w:r>
      <w:r w:rsidRPr="004D652F">
        <w:rPr>
          <w:rFonts w:ascii="Tahoma" w:eastAsia="Calibri" w:hAnsi="Tahoma" w:cs="Tahoma"/>
          <w:noProof w:val="0"/>
          <w:lang w:eastAsia="sk-SK"/>
        </w:rPr>
        <w:t>230, ktorý zabezpečí pokračovanie schvaľovacieho procesu</w:t>
      </w:r>
    </w:p>
    <w:p w14:paraId="2FBB967B" w14:textId="77777777" w:rsidR="003D642A" w:rsidRPr="004D652F" w:rsidRDefault="003D642A" w:rsidP="00FA0440">
      <w:pPr>
        <w:numPr>
          <w:ilvl w:val="0"/>
          <w:numId w:val="114"/>
        </w:numPr>
        <w:spacing w:before="120" w:after="120"/>
        <w:jc w:val="both"/>
        <w:rPr>
          <w:rFonts w:ascii="Tahoma" w:eastAsia="Calibri" w:hAnsi="Tahoma" w:cs="Tahoma"/>
          <w:noProof w:val="0"/>
          <w:lang w:eastAsia="sk-SK"/>
        </w:rPr>
      </w:pPr>
      <w:r w:rsidRPr="004D652F">
        <w:rPr>
          <w:rFonts w:ascii="Tahoma" w:eastAsia="Calibri" w:hAnsi="Tahoma" w:cs="Tahoma"/>
          <w:noProof w:val="0"/>
          <w:spacing w:val="2"/>
          <w:lang w:eastAsia="sk-SK"/>
        </w:rPr>
        <w:t>financovaných z vlastných zdrojov zabezpečí:</w:t>
      </w:r>
    </w:p>
    <w:p w14:paraId="4A88B85C" w14:textId="5AE7AF84" w:rsidR="003D642A" w:rsidRPr="004D652F" w:rsidRDefault="003D642A" w:rsidP="00FA0440">
      <w:pPr>
        <w:pStyle w:val="Odsekzoznamu"/>
        <w:numPr>
          <w:ilvl w:val="0"/>
          <w:numId w:val="115"/>
        </w:numPr>
        <w:spacing w:before="120" w:after="120"/>
        <w:contextualSpacing w:val="0"/>
        <w:jc w:val="both"/>
        <w:rPr>
          <w:rFonts w:ascii="Tahoma" w:eastAsia="Calibri" w:hAnsi="Tahoma" w:cs="Tahoma"/>
          <w:noProof w:val="0"/>
          <w:lang w:eastAsia="sk-SK"/>
        </w:rPr>
      </w:pPr>
      <w:r w:rsidRPr="004D652F">
        <w:rPr>
          <w:rFonts w:ascii="Tahoma" w:eastAsia="Calibri" w:hAnsi="Tahoma" w:cs="Tahoma"/>
          <w:noProof w:val="0"/>
          <w:spacing w:val="2"/>
          <w:lang w:eastAsia="sk-SK"/>
        </w:rPr>
        <w:t xml:space="preserve">pri stavbách s celkovým nákladom </w:t>
      </w:r>
      <w:r w:rsidRPr="004D652F">
        <w:rPr>
          <w:rFonts w:ascii="Tahoma" w:hAnsi="Tahoma" w:cs="Tahoma"/>
          <w:noProof w:val="0"/>
          <w:spacing w:val="2"/>
        </w:rPr>
        <w:t xml:space="preserve">v zmysle </w:t>
      </w:r>
      <w:r w:rsidRPr="004D652F">
        <w:rPr>
          <w:rFonts w:ascii="Tahoma" w:eastAsia="Calibri" w:hAnsi="Tahoma" w:cs="Tahoma"/>
          <w:noProof w:val="0"/>
          <w:spacing w:val="2"/>
          <w:lang w:eastAsia="sk-SK"/>
        </w:rPr>
        <w:t xml:space="preserve">článku </w:t>
      </w:r>
      <w:r w:rsidR="008724DA">
        <w:rPr>
          <w:rFonts w:ascii="Tahoma" w:eastAsia="Calibri" w:hAnsi="Tahoma" w:cs="Tahoma"/>
          <w:noProof w:val="0"/>
          <w:spacing w:val="2"/>
          <w:lang w:eastAsia="sk-SK"/>
        </w:rPr>
        <w:t>198</w:t>
      </w:r>
      <w:r w:rsidRPr="004D652F">
        <w:rPr>
          <w:rFonts w:ascii="Tahoma" w:eastAsia="Calibri" w:hAnsi="Tahoma" w:cs="Tahoma"/>
          <w:noProof w:val="0"/>
          <w:spacing w:val="2"/>
          <w:lang w:eastAsia="sk-SK"/>
        </w:rPr>
        <w:t xml:space="preserve"> a) vypracovanie schvaľovacieho protokolu a </w:t>
      </w:r>
      <w:r w:rsidR="00643D45" w:rsidRPr="004D652F">
        <w:rPr>
          <w:rFonts w:ascii="Tahoma" w:eastAsia="Calibri" w:hAnsi="Tahoma" w:cs="Tahoma"/>
          <w:noProof w:val="0"/>
          <w:spacing w:val="2"/>
          <w:lang w:eastAsia="sk-SK"/>
        </w:rPr>
        <w:t>jeho podpísanie a zaslanie jedného podpísaného výtlačku na O</w:t>
      </w:r>
      <w:r w:rsidR="008724DA">
        <w:rPr>
          <w:rFonts w:ascii="Tahoma" w:eastAsia="Calibri" w:hAnsi="Tahoma" w:cs="Tahoma"/>
          <w:noProof w:val="0"/>
          <w:spacing w:val="2"/>
          <w:lang w:eastAsia="sk-SK"/>
        </w:rPr>
        <w:t xml:space="preserve"> </w:t>
      </w:r>
      <w:r w:rsidR="00643D45" w:rsidRPr="004D652F">
        <w:rPr>
          <w:rFonts w:ascii="Tahoma" w:eastAsia="Calibri" w:hAnsi="Tahoma" w:cs="Tahoma"/>
          <w:noProof w:val="0"/>
          <w:spacing w:val="2"/>
          <w:lang w:eastAsia="sk-SK"/>
        </w:rPr>
        <w:t>230,</w:t>
      </w:r>
    </w:p>
    <w:p w14:paraId="7A158CCA" w14:textId="04155001" w:rsidR="003D642A" w:rsidRPr="004D652F" w:rsidRDefault="003D642A" w:rsidP="00FA0440">
      <w:pPr>
        <w:pStyle w:val="Odsekzoznamu"/>
        <w:numPr>
          <w:ilvl w:val="0"/>
          <w:numId w:val="115"/>
        </w:numPr>
        <w:spacing w:before="120" w:after="120"/>
        <w:contextualSpacing w:val="0"/>
        <w:jc w:val="both"/>
        <w:rPr>
          <w:rFonts w:ascii="Tahoma" w:eastAsia="Calibri" w:hAnsi="Tahoma" w:cs="Tahoma"/>
          <w:noProof w:val="0"/>
          <w:lang w:eastAsia="sk-SK"/>
        </w:rPr>
      </w:pPr>
      <w:r w:rsidRPr="004D652F">
        <w:rPr>
          <w:rFonts w:ascii="Tahoma" w:eastAsia="Calibri" w:hAnsi="Tahoma" w:cs="Tahoma"/>
          <w:noProof w:val="0"/>
          <w:spacing w:val="2"/>
          <w:lang w:eastAsia="sk-SK"/>
        </w:rPr>
        <w:t xml:space="preserve">pri stavbách s celkovým nákladom </w:t>
      </w:r>
      <w:r w:rsidRPr="004D652F">
        <w:rPr>
          <w:rFonts w:ascii="Tahoma" w:hAnsi="Tahoma" w:cs="Tahoma"/>
          <w:noProof w:val="0"/>
          <w:spacing w:val="2"/>
        </w:rPr>
        <w:t>v zmysle</w:t>
      </w:r>
      <w:r w:rsidRPr="004D652F">
        <w:rPr>
          <w:rFonts w:ascii="Tahoma" w:eastAsia="Calibri" w:hAnsi="Tahoma" w:cs="Tahoma"/>
          <w:noProof w:val="0"/>
          <w:spacing w:val="2"/>
          <w:lang w:eastAsia="sk-SK"/>
        </w:rPr>
        <w:t xml:space="preserve"> článku </w:t>
      </w:r>
      <w:r w:rsidR="008724DA">
        <w:rPr>
          <w:rFonts w:ascii="Tahoma" w:eastAsia="Calibri" w:hAnsi="Tahoma" w:cs="Tahoma"/>
          <w:noProof w:val="0"/>
          <w:spacing w:val="2"/>
          <w:lang w:eastAsia="sk-SK"/>
        </w:rPr>
        <w:t>198</w:t>
      </w:r>
      <w:r w:rsidRPr="004D652F">
        <w:rPr>
          <w:rFonts w:ascii="Tahoma" w:eastAsia="Calibri" w:hAnsi="Tahoma" w:cs="Tahoma"/>
          <w:noProof w:val="0"/>
          <w:spacing w:val="2"/>
          <w:lang w:eastAsia="sk-SK"/>
        </w:rPr>
        <w:t xml:space="preserve"> b) a c) vypracovanie schvaľovacieho protokolu</w:t>
      </w:r>
      <w:r w:rsidRPr="004D652F">
        <w:rPr>
          <w:rFonts w:ascii="Tahoma" w:eastAsia="Calibri" w:hAnsi="Tahoma" w:cs="Tahoma"/>
          <w:noProof w:val="0"/>
          <w:lang w:eastAsia="sk-SK"/>
        </w:rPr>
        <w:t xml:space="preserve"> </w:t>
      </w:r>
      <w:r w:rsidRPr="004D652F">
        <w:rPr>
          <w:rFonts w:ascii="Tahoma" w:hAnsi="Tahoma" w:cs="Tahoma"/>
          <w:noProof w:val="0"/>
        </w:rPr>
        <w:t>a</w:t>
      </w:r>
      <w:r w:rsidRPr="004D652F">
        <w:rPr>
          <w:rFonts w:ascii="Tahoma" w:eastAsia="Calibri" w:hAnsi="Tahoma" w:cs="Tahoma"/>
          <w:noProof w:val="0"/>
          <w:lang w:eastAsia="sk-SK"/>
        </w:rPr>
        <w:t xml:space="preserve"> jeho predloženie </w:t>
      </w:r>
      <w:r w:rsidR="00643D45" w:rsidRPr="004D652F">
        <w:rPr>
          <w:rFonts w:ascii="Tahoma" w:eastAsia="Calibri" w:hAnsi="Tahoma" w:cs="Tahoma"/>
          <w:noProof w:val="0"/>
          <w:lang w:eastAsia="sk-SK"/>
        </w:rPr>
        <w:t xml:space="preserve">s vyjadrením súhlasu </w:t>
      </w:r>
      <w:r w:rsidRPr="004D652F">
        <w:rPr>
          <w:rFonts w:ascii="Tahoma" w:eastAsia="Calibri" w:hAnsi="Tahoma" w:cs="Tahoma"/>
          <w:noProof w:val="0"/>
          <w:lang w:eastAsia="sk-SK"/>
        </w:rPr>
        <w:t>na O</w:t>
      </w:r>
      <w:r w:rsidR="008724DA">
        <w:rPr>
          <w:rFonts w:ascii="Tahoma" w:eastAsia="Calibri" w:hAnsi="Tahoma" w:cs="Tahoma"/>
          <w:noProof w:val="0"/>
          <w:lang w:eastAsia="sk-SK"/>
        </w:rPr>
        <w:t xml:space="preserve"> </w:t>
      </w:r>
      <w:r w:rsidRPr="004D652F">
        <w:rPr>
          <w:rFonts w:ascii="Tahoma" w:eastAsia="Calibri" w:hAnsi="Tahoma" w:cs="Tahoma"/>
          <w:noProof w:val="0"/>
          <w:lang w:eastAsia="sk-SK"/>
        </w:rPr>
        <w:t>230, ktorý zabezpečí pokračovanie schvaľovacieho procesu</w:t>
      </w:r>
    </w:p>
    <w:p w14:paraId="27C72CC0" w14:textId="4A3DC02E" w:rsidR="003D642A" w:rsidRPr="004D691B" w:rsidRDefault="004D691B" w:rsidP="00FA0440">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Pr>
          <w:rFonts w:ascii="Tahoma" w:eastAsia="Times New Roman" w:hAnsi="Tahoma" w:cs="Tahoma"/>
          <w:noProof w:val="0"/>
          <w:szCs w:val="20"/>
          <w:lang w:eastAsia="sk-SK"/>
        </w:rPr>
        <w:t>N</w:t>
      </w:r>
      <w:r w:rsidR="00643D45" w:rsidRPr="004D691B">
        <w:rPr>
          <w:rFonts w:ascii="Tahoma" w:eastAsia="Times New Roman" w:hAnsi="Tahoma" w:cs="Tahoma"/>
          <w:noProof w:val="0"/>
          <w:szCs w:val="20"/>
          <w:lang w:eastAsia="sk-SK"/>
        </w:rPr>
        <w:t>eobsadené</w:t>
      </w:r>
      <w:r>
        <w:rPr>
          <w:rFonts w:ascii="Tahoma" w:eastAsia="Times New Roman" w:hAnsi="Tahoma" w:cs="Tahoma"/>
          <w:noProof w:val="0"/>
          <w:szCs w:val="20"/>
          <w:lang w:eastAsia="sk-SK"/>
        </w:rPr>
        <w:t>.</w:t>
      </w:r>
    </w:p>
    <w:p w14:paraId="1F0C95E6" w14:textId="3800C351" w:rsidR="003D642A" w:rsidRPr="004D691B" w:rsidRDefault="003D642A" w:rsidP="00FA0440">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Povinnou súčasťou odborného posudku a schvaľovacieho protokolu DSP</w:t>
      </w:r>
      <w:r w:rsidR="00643D45" w:rsidRPr="004D691B">
        <w:rPr>
          <w:rFonts w:ascii="Tahoma" w:eastAsia="Times New Roman" w:hAnsi="Tahoma" w:cs="Tahoma"/>
          <w:noProof w:val="0"/>
          <w:szCs w:val="20"/>
          <w:lang w:eastAsia="sk-SK"/>
        </w:rPr>
        <w:t xml:space="preserve"> alebo</w:t>
      </w:r>
      <w:r w:rsidRPr="004D691B">
        <w:rPr>
          <w:rFonts w:ascii="Tahoma" w:eastAsia="Times New Roman" w:hAnsi="Tahoma" w:cs="Tahoma"/>
          <w:noProof w:val="0"/>
          <w:szCs w:val="20"/>
          <w:lang w:eastAsia="sk-SK"/>
        </w:rPr>
        <w:t xml:space="preserve"> a </w:t>
      </w:r>
      <w:r w:rsidR="00643D45" w:rsidRPr="004D691B">
        <w:rPr>
          <w:rFonts w:ascii="Tahoma" w:eastAsia="Times New Roman" w:hAnsi="Tahoma" w:cs="Tahoma"/>
          <w:noProof w:val="0"/>
          <w:szCs w:val="20"/>
          <w:lang w:eastAsia="sk-SK"/>
        </w:rPr>
        <w:t>PSP</w:t>
      </w:r>
      <w:r w:rsidRPr="004D691B">
        <w:rPr>
          <w:rFonts w:ascii="Tahoma" w:eastAsia="Times New Roman" w:hAnsi="Tahoma" w:cs="Tahoma"/>
          <w:noProof w:val="0"/>
          <w:szCs w:val="20"/>
          <w:lang w:eastAsia="sk-SK"/>
        </w:rPr>
        <w:t xml:space="preserve"> musí byť stanovenie budúcich správcov DHM a DNM. </w:t>
      </w:r>
    </w:p>
    <w:p w14:paraId="40DF4B5B" w14:textId="6FB20A22" w:rsidR="003D642A" w:rsidRPr="004D691B" w:rsidRDefault="003D642A" w:rsidP="00FA0440">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91B">
        <w:rPr>
          <w:rFonts w:ascii="Tahoma" w:eastAsia="Times New Roman" w:hAnsi="Tahoma" w:cs="Tahoma"/>
          <w:noProof w:val="0"/>
          <w:szCs w:val="20"/>
          <w:lang w:eastAsia="sk-SK"/>
        </w:rPr>
        <w:t>O</w:t>
      </w:r>
      <w:r w:rsidR="004D691B">
        <w:rPr>
          <w:rFonts w:ascii="Tahoma" w:eastAsia="Times New Roman" w:hAnsi="Tahoma" w:cs="Tahoma"/>
          <w:noProof w:val="0"/>
          <w:szCs w:val="20"/>
          <w:lang w:eastAsia="sk-SK"/>
        </w:rPr>
        <w:t xml:space="preserve"> </w:t>
      </w:r>
      <w:r w:rsidRPr="004D691B">
        <w:rPr>
          <w:rFonts w:ascii="Tahoma" w:eastAsia="Times New Roman" w:hAnsi="Tahoma" w:cs="Tahoma"/>
          <w:noProof w:val="0"/>
          <w:szCs w:val="20"/>
          <w:lang w:eastAsia="sk-SK"/>
        </w:rPr>
        <w:t xml:space="preserve">230, alebo schvaľovaním poverený útvar, pozastaví alebo preruší posudzovací a schvaľovací proces v prípade, ak po predložení stupňa PD zistí nedostatky v predloženej PD, pričom vyzve na ich odstránenie formou opravy, úpravy alebo </w:t>
      </w:r>
      <w:r w:rsidR="00643D45" w:rsidRPr="004D691B">
        <w:rPr>
          <w:rFonts w:ascii="Tahoma" w:eastAsia="Times New Roman" w:hAnsi="Tahoma" w:cs="Tahoma"/>
          <w:noProof w:val="0"/>
          <w:szCs w:val="20"/>
          <w:lang w:eastAsia="sk-SK"/>
        </w:rPr>
        <w:t>doplnenia</w:t>
      </w:r>
      <w:r w:rsidRPr="004D691B">
        <w:rPr>
          <w:rFonts w:ascii="Tahoma" w:eastAsia="Times New Roman" w:hAnsi="Tahoma" w:cs="Tahoma"/>
          <w:noProof w:val="0"/>
          <w:szCs w:val="20"/>
          <w:lang w:eastAsia="sk-SK"/>
        </w:rPr>
        <w:t xml:space="preserve"> PD  s určením primeranej lehoty. </w:t>
      </w:r>
    </w:p>
    <w:p w14:paraId="515AC1BE" w14:textId="708B810B" w:rsidR="003D642A" w:rsidRPr="004D652F" w:rsidRDefault="003D642A" w:rsidP="00FA0440">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Ak </w:t>
      </w:r>
      <w:r w:rsidR="00643D45" w:rsidRPr="004D652F">
        <w:rPr>
          <w:rFonts w:ascii="Tahoma" w:eastAsia="Times New Roman" w:hAnsi="Tahoma" w:cs="Tahoma"/>
          <w:noProof w:val="0"/>
          <w:lang w:eastAsia="sk-SK"/>
        </w:rPr>
        <w:t>O 230 alebo schvaľovaním poverený útvar</w:t>
      </w:r>
      <w:r w:rsidRPr="004D652F">
        <w:rPr>
          <w:rFonts w:ascii="Tahoma" w:eastAsia="Times New Roman" w:hAnsi="Tahoma" w:cs="Tahoma"/>
          <w:noProof w:val="0"/>
          <w:lang w:eastAsia="sk-SK"/>
        </w:rPr>
        <w:t xml:space="preserve"> zistí v pri</w:t>
      </w:r>
      <w:r w:rsidR="00643D45" w:rsidRPr="004D652F">
        <w:rPr>
          <w:rFonts w:ascii="Tahoma" w:eastAsia="Times New Roman" w:hAnsi="Tahoma" w:cs="Tahoma"/>
          <w:noProof w:val="0"/>
          <w:lang w:eastAsia="sk-SK"/>
        </w:rPr>
        <w:t xml:space="preserve">ebehu schvaľovania </w:t>
      </w:r>
      <w:r w:rsidRPr="004D652F">
        <w:rPr>
          <w:rFonts w:ascii="Tahoma" w:eastAsia="Times New Roman" w:hAnsi="Tahoma" w:cs="Tahoma"/>
          <w:noProof w:val="0"/>
          <w:lang w:eastAsia="sk-SK"/>
        </w:rPr>
        <w:t>nedostatky</w:t>
      </w:r>
      <w:r w:rsidR="00643D45" w:rsidRPr="004D652F">
        <w:rPr>
          <w:rFonts w:ascii="Tahoma" w:eastAsia="Times New Roman" w:hAnsi="Tahoma" w:cs="Tahoma"/>
          <w:noProof w:val="0"/>
          <w:lang w:eastAsia="sk-SK"/>
        </w:rPr>
        <w:t xml:space="preserve"> v PD</w:t>
      </w:r>
      <w:r w:rsidRPr="004D652F">
        <w:rPr>
          <w:rFonts w:ascii="Tahoma" w:eastAsia="Times New Roman" w:hAnsi="Tahoma" w:cs="Tahoma"/>
          <w:noProof w:val="0"/>
          <w:lang w:eastAsia="sk-SK"/>
        </w:rPr>
        <w:t>, písomne požiada investora o zabezpečenie ich odstránenia a podľa závažnosti a rozsahu nedostatkov:</w:t>
      </w:r>
    </w:p>
    <w:p w14:paraId="21C76E24" w14:textId="77777777" w:rsidR="003D642A" w:rsidRPr="004D652F" w:rsidRDefault="003D642A" w:rsidP="00FA0440">
      <w:pPr>
        <w:numPr>
          <w:ilvl w:val="12"/>
          <w:numId w:val="0"/>
        </w:numPr>
        <w:overflowPunct w:val="0"/>
        <w:autoSpaceDE w:val="0"/>
        <w:autoSpaceDN w:val="0"/>
        <w:adjustRightInd w:val="0"/>
        <w:spacing w:before="120" w:after="120"/>
        <w:ind w:left="709" w:hanging="142"/>
        <w:jc w:val="both"/>
        <w:textAlignment w:val="baseline"/>
        <w:rPr>
          <w:rFonts w:ascii="Tahoma" w:eastAsia="Times New Roman" w:hAnsi="Tahoma" w:cs="Tahoma"/>
          <w:noProof w:val="0"/>
          <w:color w:val="FF0000"/>
          <w:lang w:eastAsia="sk-SK"/>
        </w:rPr>
      </w:pPr>
      <w:r w:rsidRPr="004D652F">
        <w:rPr>
          <w:rFonts w:ascii="Tahoma" w:eastAsia="Times New Roman" w:hAnsi="Tahoma" w:cs="Tahoma"/>
          <w:noProof w:val="0"/>
          <w:lang w:eastAsia="sk-SK"/>
        </w:rPr>
        <w:t>- pozastaví schvaľovací proces do doriešenia nedostatkov a doplnenia opravených príloh do PD so sprievodným listom,</w:t>
      </w:r>
    </w:p>
    <w:p w14:paraId="7AD925EE" w14:textId="77777777" w:rsidR="003D642A" w:rsidRPr="004D652F" w:rsidRDefault="003D642A" w:rsidP="00FA0440">
      <w:pPr>
        <w:numPr>
          <w:ilvl w:val="12"/>
          <w:numId w:val="0"/>
        </w:numPr>
        <w:overflowPunct w:val="0"/>
        <w:autoSpaceDE w:val="0"/>
        <w:autoSpaceDN w:val="0"/>
        <w:adjustRightInd w:val="0"/>
        <w:spacing w:before="120" w:after="120"/>
        <w:ind w:left="709" w:hanging="142"/>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zruší schvaľovací proces a vráti PD na dopracovanie s požiadavkou opätovného predloženia na schválenie.</w:t>
      </w:r>
    </w:p>
    <w:p w14:paraId="779106E8" w14:textId="1A9349B9" w:rsidR="003D642A" w:rsidRPr="00FA0440" w:rsidRDefault="003D642A" w:rsidP="00FA0440">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FA0440">
        <w:rPr>
          <w:rFonts w:ascii="Tahoma" w:eastAsia="Times New Roman" w:hAnsi="Tahoma" w:cs="Tahoma"/>
          <w:noProof w:val="0"/>
          <w:szCs w:val="20"/>
          <w:lang w:eastAsia="sk-SK"/>
        </w:rPr>
        <w:t>Neobsadené.</w:t>
      </w:r>
    </w:p>
    <w:p w14:paraId="1F801174"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11C2DE68"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V.4.3. Predkladanie PD k schváleniu</w:t>
      </w:r>
    </w:p>
    <w:p w14:paraId="7BDAF373"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Po skontrolovaní kompletnosti PD predkladá investor žiadosťou k schváleniu na O230 v nasledujúcom počte súprav: </w:t>
      </w:r>
    </w:p>
    <w:p w14:paraId="19BA8169" w14:textId="77777777" w:rsidR="003D642A" w:rsidRPr="004D652F" w:rsidRDefault="003D642A" w:rsidP="00680F2E">
      <w:pPr>
        <w:numPr>
          <w:ilvl w:val="0"/>
          <w:numId w:val="28"/>
        </w:numPr>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u stavieb schvaľovaných MD SR : 1 kompletná súprava, elektronická verzia PD na USB</w:t>
      </w:r>
    </w:p>
    <w:p w14:paraId="23034BB9" w14:textId="77777777" w:rsidR="003D642A" w:rsidRPr="004D652F" w:rsidRDefault="003D642A" w:rsidP="00680F2E">
      <w:pPr>
        <w:numPr>
          <w:ilvl w:val="0"/>
          <w:numId w:val="28"/>
        </w:numPr>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u stavieb schvaľovaných O230: 1 kompletná súprava, elektronická verzia PD na CD</w:t>
      </w:r>
      <w:r w:rsidRPr="004D652F">
        <w:rPr>
          <w:rFonts w:ascii="Tahoma" w:hAnsi="Tahoma" w:cs="Tahoma"/>
          <w:noProof w:val="0"/>
        </w:rPr>
        <w:t xml:space="preserve"> alebo USB</w:t>
      </w:r>
    </w:p>
    <w:p w14:paraId="507CC2FC" w14:textId="77777777" w:rsidR="003D642A" w:rsidRPr="004D652F" w:rsidRDefault="003D642A" w:rsidP="004D652F">
      <w:pPr>
        <w:numPr>
          <w:ilvl w:val="12"/>
          <w:numId w:val="0"/>
        </w:numPr>
        <w:overflowPunct w:val="0"/>
        <w:autoSpaceDE w:val="0"/>
        <w:autoSpaceDN w:val="0"/>
        <w:adjustRightInd w:val="0"/>
        <w:spacing w:before="120" w:after="120"/>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Rozsah schválenej PD je pre správcov DHM a DNM záväzný. </w:t>
      </w:r>
    </w:p>
    <w:p w14:paraId="5D512206"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lastRenderedPageBreak/>
        <w:t xml:space="preserve">Rozsah PD k posúdeniu a schváleniu obsahuje súčasti a prílohy podľa požiadaviek legislatívnych, normových a predpisových dokumentov platných v čase predkladania. </w:t>
      </w:r>
    </w:p>
    <w:p w14:paraId="0C933047"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Jednotlivé stupne PD sa predkladajú k schváleniu nasledovne:</w:t>
      </w:r>
    </w:p>
    <w:p w14:paraId="05AFBD15" w14:textId="77777777" w:rsidR="003D642A" w:rsidRPr="004D652F" w:rsidRDefault="003D642A" w:rsidP="004D652F">
      <w:pPr>
        <w:pStyle w:val="Zkladntext"/>
        <w:tabs>
          <w:tab w:val="left" w:pos="426"/>
        </w:tabs>
        <w:overflowPunct w:val="0"/>
        <w:autoSpaceDE w:val="0"/>
        <w:autoSpaceDN w:val="0"/>
        <w:adjustRightInd w:val="0"/>
        <w:spacing w:before="120"/>
        <w:ind w:left="426"/>
        <w:contextualSpacing/>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 DÚR po nadobudnutí právoplatnosti územného rozhodnutia,</w:t>
      </w:r>
    </w:p>
    <w:p w14:paraId="41F58554" w14:textId="68FEDC29" w:rsidR="003D642A" w:rsidRPr="004D652F" w:rsidRDefault="003D642A" w:rsidP="004D652F">
      <w:pPr>
        <w:pStyle w:val="Zkladntext"/>
        <w:tabs>
          <w:tab w:val="left" w:pos="426"/>
        </w:tabs>
        <w:overflowPunct w:val="0"/>
        <w:autoSpaceDE w:val="0"/>
        <w:autoSpaceDN w:val="0"/>
        <w:adjustRightInd w:val="0"/>
        <w:spacing w:before="120"/>
        <w:ind w:left="426"/>
        <w:contextualSpacing/>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 DSP</w:t>
      </w:r>
      <w:r w:rsidR="00643D45" w:rsidRPr="004D652F">
        <w:rPr>
          <w:rFonts w:ascii="Tahoma" w:eastAsia="Times New Roman" w:hAnsi="Tahoma" w:cs="Tahoma"/>
          <w:bCs/>
          <w:noProof w:val="0"/>
          <w:szCs w:val="20"/>
          <w:lang w:eastAsia="sk-SK"/>
        </w:rPr>
        <w:t>, SZP a PSP</w:t>
      </w:r>
      <w:r w:rsidRPr="004D652F">
        <w:rPr>
          <w:rFonts w:ascii="Tahoma" w:eastAsia="Times New Roman" w:hAnsi="Tahoma" w:cs="Tahoma"/>
          <w:bCs/>
          <w:noProof w:val="0"/>
          <w:szCs w:val="20"/>
          <w:lang w:eastAsia="sk-SK"/>
        </w:rPr>
        <w:t xml:space="preserve"> po jeho konferenčnom prerokovaní,</w:t>
      </w:r>
    </w:p>
    <w:p w14:paraId="72BBB665" w14:textId="77777777" w:rsidR="00643D45" w:rsidRPr="004D652F" w:rsidRDefault="00643D45" w:rsidP="004D652F">
      <w:pPr>
        <w:spacing w:before="120" w:after="120"/>
        <w:contextualSpacing/>
        <w:jc w:val="center"/>
        <w:rPr>
          <w:rFonts w:ascii="Tahoma" w:hAnsi="Tahoma" w:cs="Tahoma"/>
          <w:b/>
          <w:noProof w:val="0"/>
          <w:sz w:val="24"/>
          <w:szCs w:val="24"/>
          <w:lang w:eastAsia="sk-SK"/>
        </w:rPr>
      </w:pPr>
    </w:p>
    <w:p w14:paraId="7BB056D8" w14:textId="208D95E2"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 xml:space="preserve">V.4.4. Termíny pre schválenie PD </w:t>
      </w:r>
    </w:p>
    <w:p w14:paraId="3700A79D" w14:textId="67E2B3EA"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Schvaľovanie PD na MD SR:</w:t>
      </w:r>
    </w:p>
    <w:p w14:paraId="2F2AF15A" w14:textId="609C504F" w:rsidR="003D642A" w:rsidRPr="004D652F" w:rsidRDefault="003D642A" w:rsidP="00680F2E">
      <w:pPr>
        <w:numPr>
          <w:ilvl w:val="0"/>
          <w:numId w:val="29"/>
        </w:numPr>
        <w:tabs>
          <w:tab w:val="num" w:pos="851"/>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DÚR – 30 dní od predloženie dokumentácie  </w:t>
      </w:r>
    </w:p>
    <w:p w14:paraId="1D79CFD5" w14:textId="77777777" w:rsidR="003D642A" w:rsidRPr="004D652F" w:rsidRDefault="003D642A" w:rsidP="00680F2E">
      <w:pPr>
        <w:numPr>
          <w:ilvl w:val="0"/>
          <w:numId w:val="29"/>
        </w:numPr>
        <w:tabs>
          <w:tab w:val="num" w:pos="851"/>
        </w:tabs>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vnútrorezortná expertíza MD SR v rozsahu a spôsobe vymedzenom v </w:t>
      </w:r>
      <w:r w:rsidRPr="004D652F">
        <w:rPr>
          <w:rFonts w:ascii="Tahoma" w:hAnsi="Tahoma" w:cs="Tahoma"/>
          <w:noProof w:val="0"/>
          <w:lang w:eastAsia="sk-SK"/>
        </w:rPr>
        <w:t>Metodickom pokyne MDV SR č. 44/2020</w:t>
      </w:r>
      <w:r w:rsidRPr="004D652F">
        <w:rPr>
          <w:rFonts w:ascii="Tahoma" w:eastAsia="Times New Roman" w:hAnsi="Tahoma" w:cs="Tahoma"/>
          <w:noProof w:val="0"/>
          <w:lang w:eastAsia="sk-SK"/>
        </w:rPr>
        <w:t>:</w:t>
      </w:r>
    </w:p>
    <w:p w14:paraId="6526D274" w14:textId="77777777" w:rsidR="003D642A" w:rsidRPr="004D652F" w:rsidRDefault="003D642A" w:rsidP="00680F2E">
      <w:pPr>
        <w:numPr>
          <w:ilvl w:val="0"/>
          <w:numId w:val="9"/>
        </w:numPr>
        <w:tabs>
          <w:tab w:val="num" w:pos="851"/>
        </w:tabs>
        <w:overflowPunct w:val="0"/>
        <w:autoSpaceDE w:val="0"/>
        <w:autoSpaceDN w:val="0"/>
        <w:adjustRightInd w:val="0"/>
        <w:spacing w:before="120" w:after="120"/>
        <w:ind w:left="1985"/>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do 35 dní pre posúdenie technickej štúdie,</w:t>
      </w:r>
    </w:p>
    <w:p w14:paraId="1D648F33" w14:textId="522F345A" w:rsidR="003D642A" w:rsidRPr="004D652F" w:rsidRDefault="003D642A" w:rsidP="00680F2E">
      <w:pPr>
        <w:numPr>
          <w:ilvl w:val="0"/>
          <w:numId w:val="9"/>
        </w:numPr>
        <w:tabs>
          <w:tab w:val="num" w:pos="851"/>
        </w:tabs>
        <w:overflowPunct w:val="0"/>
        <w:autoSpaceDE w:val="0"/>
        <w:autoSpaceDN w:val="0"/>
        <w:adjustRightInd w:val="0"/>
        <w:spacing w:before="120" w:after="120"/>
        <w:ind w:left="1985"/>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do 30 dní pre posúdenie </w:t>
      </w:r>
      <w:r w:rsidR="00643D45" w:rsidRPr="004D652F">
        <w:rPr>
          <w:rFonts w:ascii="Tahoma" w:hAnsi="Tahoma" w:cs="Tahoma"/>
          <w:noProof w:val="0"/>
        </w:rPr>
        <w:t>DSZVP</w:t>
      </w:r>
      <w:r w:rsidRPr="004D652F">
        <w:rPr>
          <w:rFonts w:ascii="Tahoma" w:hAnsi="Tahoma" w:cs="Tahoma"/>
          <w:noProof w:val="0"/>
        </w:rPr>
        <w:t xml:space="preserve"> </w:t>
      </w:r>
      <w:r w:rsidRPr="004D652F">
        <w:rPr>
          <w:rFonts w:ascii="Tahoma" w:eastAsia="Times New Roman" w:hAnsi="Tahoma" w:cs="Tahoma"/>
          <w:noProof w:val="0"/>
          <w:lang w:eastAsia="sk-SK"/>
        </w:rPr>
        <w:t>alebo DÚR,</w:t>
      </w:r>
    </w:p>
    <w:p w14:paraId="35D64FF3" w14:textId="77777777" w:rsidR="003D642A" w:rsidRPr="004D652F" w:rsidRDefault="003D642A" w:rsidP="00680F2E">
      <w:pPr>
        <w:numPr>
          <w:ilvl w:val="0"/>
          <w:numId w:val="9"/>
        </w:numPr>
        <w:tabs>
          <w:tab w:val="num" w:pos="851"/>
        </w:tabs>
        <w:overflowPunct w:val="0"/>
        <w:autoSpaceDE w:val="0"/>
        <w:autoSpaceDN w:val="0"/>
        <w:adjustRightInd w:val="0"/>
        <w:spacing w:before="120" w:after="120"/>
        <w:ind w:left="1985"/>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do 40 dní pre posúdenie DSP alebo DRS,</w:t>
      </w:r>
    </w:p>
    <w:p w14:paraId="79C5EE7F" w14:textId="3DE59A49" w:rsidR="003D642A" w:rsidRPr="004D652F" w:rsidRDefault="003D642A" w:rsidP="00680F2E">
      <w:pPr>
        <w:pStyle w:val="Odsekzoznamu"/>
        <w:numPr>
          <w:ilvl w:val="0"/>
          <w:numId w:val="29"/>
        </w:numPr>
        <w:tabs>
          <w:tab w:val="clear" w:pos="720"/>
          <w:tab w:val="num" w:pos="851"/>
        </w:tabs>
        <w:overflowPunct w:val="0"/>
        <w:autoSpaceDE w:val="0"/>
        <w:autoSpaceDN w:val="0"/>
        <w:adjustRightInd w:val="0"/>
        <w:spacing w:before="120" w:after="120"/>
        <w:ind w:hanging="15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do 40 dní </w:t>
      </w:r>
      <w:r w:rsidR="00643D45" w:rsidRPr="004D652F">
        <w:rPr>
          <w:rFonts w:ascii="Tahoma" w:eastAsia="Times New Roman" w:hAnsi="Tahoma" w:cs="Tahoma"/>
          <w:noProof w:val="0"/>
          <w:lang w:eastAsia="sk-SK"/>
        </w:rPr>
        <w:t>SZP</w:t>
      </w:r>
      <w:r w:rsidRPr="004D652F">
        <w:rPr>
          <w:rFonts w:ascii="Tahoma" w:eastAsia="Times New Roman" w:hAnsi="Tahoma" w:cs="Tahoma"/>
          <w:noProof w:val="0"/>
          <w:lang w:eastAsia="sk-SK"/>
        </w:rPr>
        <w:t>,</w:t>
      </w:r>
    </w:p>
    <w:p w14:paraId="395B7A72" w14:textId="2362EF6A" w:rsidR="003D642A" w:rsidRPr="004D652F" w:rsidRDefault="003D642A" w:rsidP="00680F2E">
      <w:pPr>
        <w:pStyle w:val="Odsekzoznamu"/>
        <w:numPr>
          <w:ilvl w:val="0"/>
          <w:numId w:val="29"/>
        </w:numPr>
        <w:tabs>
          <w:tab w:val="clear" w:pos="720"/>
          <w:tab w:val="num" w:pos="851"/>
        </w:tabs>
        <w:overflowPunct w:val="0"/>
        <w:autoSpaceDE w:val="0"/>
        <w:autoSpaceDN w:val="0"/>
        <w:adjustRightInd w:val="0"/>
        <w:spacing w:before="120" w:after="120"/>
        <w:ind w:hanging="15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do 30 dní </w:t>
      </w:r>
      <w:r w:rsidR="00643D45" w:rsidRPr="004D652F">
        <w:rPr>
          <w:rFonts w:ascii="Tahoma" w:eastAsia="Times New Roman" w:hAnsi="Tahoma" w:cs="Tahoma"/>
          <w:noProof w:val="0"/>
          <w:lang w:eastAsia="sk-SK"/>
        </w:rPr>
        <w:t>PSP</w:t>
      </w:r>
      <w:r w:rsidRPr="004D652F">
        <w:rPr>
          <w:rFonts w:ascii="Tahoma" w:eastAsia="Times New Roman" w:hAnsi="Tahoma" w:cs="Tahoma"/>
          <w:noProof w:val="0"/>
          <w:lang w:eastAsia="sk-SK"/>
        </w:rPr>
        <w:t>,</w:t>
      </w:r>
    </w:p>
    <w:p w14:paraId="05752815" w14:textId="77777777" w:rsidR="003D642A" w:rsidRPr="004D652F" w:rsidRDefault="003D642A" w:rsidP="004D652F">
      <w:pPr>
        <w:overflowPunct w:val="0"/>
        <w:autoSpaceDE w:val="0"/>
        <w:autoSpaceDN w:val="0"/>
        <w:adjustRightInd w:val="0"/>
        <w:spacing w:before="120" w:after="120"/>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pričom sa do uvedeného času nezapočítava čas určený na opravy, úpravy, doplnenia alebo zmeny spracovania PD.</w:t>
      </w:r>
    </w:p>
    <w:p w14:paraId="7A8F57BC"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Neobsadený.</w:t>
      </w:r>
    </w:p>
    <w:p w14:paraId="6825CAA5"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O</w:t>
      </w:r>
      <w:r w:rsidRPr="004D652F">
        <w:rPr>
          <w:rFonts w:ascii="Tahoma" w:eastAsia="Times New Roman" w:hAnsi="Tahoma" w:cs="Tahoma"/>
          <w:noProof w:val="0"/>
          <w:szCs w:val="20"/>
          <w:lang w:eastAsia="sk-SK"/>
        </w:rPr>
        <w:t> 230</w:t>
      </w:r>
      <w:r w:rsidRPr="00680F2E">
        <w:rPr>
          <w:rFonts w:ascii="Tahoma" w:eastAsia="Times New Roman" w:hAnsi="Tahoma" w:cs="Tahoma"/>
          <w:noProof w:val="0"/>
          <w:szCs w:val="20"/>
          <w:lang w:eastAsia="sk-SK"/>
        </w:rPr>
        <w:t xml:space="preserve"> zabezpečí od predloženia kompletného stupňa PD:</w:t>
      </w:r>
    </w:p>
    <w:p w14:paraId="0CDC05D2" w14:textId="77777777" w:rsidR="003D642A" w:rsidRPr="004D652F" w:rsidRDefault="003D642A" w:rsidP="004D652F">
      <w:pPr>
        <w:numPr>
          <w:ilvl w:val="0"/>
          <w:numId w:val="30"/>
        </w:numPr>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szCs w:val="24"/>
          <w:lang w:eastAsia="sk-SK"/>
        </w:rPr>
        <w:t>u stavieb schvaľovaných iba v rámci ŽSR posúdenie a schválenie PD do 40 pracovných dní, pričom pre stavby z vlastných zdrojov ŽSR sa nevypracováva odborný posudok, len schvaľovací protokol</w:t>
      </w:r>
      <w:r w:rsidRPr="004D652F">
        <w:rPr>
          <w:rFonts w:ascii="Tahoma" w:eastAsia="Times New Roman" w:hAnsi="Tahoma" w:cs="Tahoma"/>
          <w:noProof w:val="0"/>
          <w:lang w:eastAsia="sk-SK"/>
        </w:rPr>
        <w:t>,</w:t>
      </w:r>
    </w:p>
    <w:p w14:paraId="6FD7EFA6" w14:textId="0C12383A" w:rsidR="003D642A" w:rsidRPr="004D652F" w:rsidRDefault="003D642A" w:rsidP="004D652F">
      <w:pPr>
        <w:numPr>
          <w:ilvl w:val="0"/>
          <w:numId w:val="30"/>
        </w:numPr>
        <w:overflowPunct w:val="0"/>
        <w:autoSpaceDE w:val="0"/>
        <w:autoSpaceDN w:val="0"/>
        <w:adjustRightInd w:val="0"/>
        <w:spacing w:before="120" w:after="120"/>
        <w:ind w:left="1134" w:hanging="567"/>
        <w:contextualSpacing/>
        <w:jc w:val="both"/>
        <w:textAlignment w:val="baseline"/>
        <w:rPr>
          <w:rFonts w:ascii="Tahoma" w:hAnsi="Tahoma" w:cs="Tahoma"/>
          <w:noProof w:val="0"/>
        </w:rPr>
      </w:pPr>
      <w:r w:rsidRPr="004D652F">
        <w:rPr>
          <w:rFonts w:ascii="Tahoma" w:hAnsi="Tahoma" w:cs="Tahoma"/>
          <w:noProof w:val="0"/>
        </w:rPr>
        <w:t>u stavieb schvaľovaných na MD SR posúdenie</w:t>
      </w:r>
      <w:r w:rsidR="00643D45" w:rsidRPr="004D652F">
        <w:rPr>
          <w:rFonts w:ascii="Tahoma" w:hAnsi="Tahoma" w:cs="Tahoma"/>
          <w:noProof w:val="0"/>
        </w:rPr>
        <w:t xml:space="preserve"> PD</w:t>
      </w:r>
      <w:r w:rsidRPr="004D652F">
        <w:rPr>
          <w:rFonts w:ascii="Tahoma" w:hAnsi="Tahoma" w:cs="Tahoma"/>
          <w:noProof w:val="0"/>
        </w:rPr>
        <w:t xml:space="preserve"> a vypracovanie </w:t>
      </w:r>
      <w:r w:rsidRPr="004D652F">
        <w:rPr>
          <w:rFonts w:ascii="Tahoma" w:eastAsia="Times New Roman" w:hAnsi="Tahoma" w:cs="Tahoma"/>
          <w:noProof w:val="0"/>
          <w:lang w:eastAsia="sk-SK"/>
        </w:rPr>
        <w:t>odborného posudku s návrhom</w:t>
      </w:r>
      <w:r w:rsidRPr="004D652F">
        <w:rPr>
          <w:rFonts w:ascii="Tahoma" w:hAnsi="Tahoma" w:cs="Tahoma"/>
          <w:noProof w:val="0"/>
        </w:rPr>
        <w:t xml:space="preserve"> schvaľovacieho rozhodnutia do </w:t>
      </w:r>
      <w:r w:rsidRPr="004D652F">
        <w:rPr>
          <w:rFonts w:ascii="Tahoma" w:eastAsia="Times New Roman" w:hAnsi="Tahoma" w:cs="Tahoma"/>
          <w:noProof w:val="0"/>
          <w:lang w:eastAsia="sk-SK"/>
        </w:rPr>
        <w:t>30 pracovných dní</w:t>
      </w:r>
      <w:r w:rsidRPr="004D652F">
        <w:rPr>
          <w:rFonts w:ascii="Tahoma" w:hAnsi="Tahoma" w:cs="Tahoma"/>
          <w:noProof w:val="0"/>
        </w:rPr>
        <w:t xml:space="preserve"> a neodkladne predloží na MD SR k schváleniu. </w:t>
      </w:r>
    </w:p>
    <w:p w14:paraId="4A11B382"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Neobsadený.</w:t>
      </w:r>
    </w:p>
    <w:p w14:paraId="242053FA" w14:textId="50D8E9D3"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Odborný</w:t>
      </w:r>
      <w:r w:rsidR="00270C7B" w:rsidRPr="004D652F">
        <w:rPr>
          <w:rFonts w:ascii="Tahoma" w:eastAsia="Times New Roman" w:hAnsi="Tahoma" w:cs="Tahoma"/>
          <w:noProof w:val="0"/>
          <w:szCs w:val="20"/>
          <w:lang w:eastAsia="sk-SK"/>
        </w:rPr>
        <w:t xml:space="preserve"> posudok, schvaľovací protokol a</w:t>
      </w:r>
      <w:r w:rsidRPr="004D652F">
        <w:rPr>
          <w:rFonts w:ascii="Tahoma" w:eastAsia="Times New Roman" w:hAnsi="Tahoma" w:cs="Tahoma"/>
          <w:noProof w:val="0"/>
          <w:szCs w:val="20"/>
          <w:lang w:eastAsia="sk-SK"/>
        </w:rPr>
        <w:t xml:space="preserve"> schvaľovacie rozhodnutie sú dokumenty obsahujúce závery schvaľovacieho a posudzovacieho procesu a sú záväzné pre proces ďalšej projektovej prípravy stavby, t. j. pre zapracovanie do jednotlivých stupňov PD podľa charakteru pripomienok.</w:t>
      </w:r>
    </w:p>
    <w:p w14:paraId="074257D2" w14:textId="1CA334BB"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 schválení PD odstúpi O</w:t>
      </w:r>
      <w:r w:rsidR="00680F2E">
        <w:rPr>
          <w:rFonts w:ascii="Tahoma" w:eastAsia="Times New Roman" w:hAnsi="Tahoma" w:cs="Tahoma"/>
          <w:noProof w:val="0"/>
          <w:szCs w:val="20"/>
          <w:lang w:eastAsia="sk-SK"/>
        </w:rPr>
        <w:t xml:space="preserve"> </w:t>
      </w:r>
      <w:r w:rsidRPr="004D652F">
        <w:rPr>
          <w:rFonts w:ascii="Tahoma" w:eastAsia="Times New Roman" w:hAnsi="Tahoma" w:cs="Tahoma"/>
          <w:noProof w:val="0"/>
          <w:szCs w:val="20"/>
          <w:lang w:eastAsia="sk-SK"/>
        </w:rPr>
        <w:t>230</w:t>
      </w:r>
      <w:r w:rsidR="00270C7B" w:rsidRPr="004D652F">
        <w:rPr>
          <w:rFonts w:ascii="Tahoma" w:eastAsia="Times New Roman" w:hAnsi="Tahoma" w:cs="Tahoma"/>
          <w:noProof w:val="0"/>
          <w:szCs w:val="20"/>
          <w:lang w:eastAsia="sk-SK"/>
        </w:rPr>
        <w:t xml:space="preserve"> odborný posudok, schvaľovací protokol a schvaľovacie rozhodnutie </w:t>
      </w:r>
      <w:r w:rsidRPr="004D652F">
        <w:rPr>
          <w:rFonts w:ascii="Tahoma" w:eastAsia="Times New Roman" w:hAnsi="Tahoma" w:cs="Tahoma"/>
          <w:noProof w:val="0"/>
          <w:szCs w:val="20"/>
          <w:lang w:eastAsia="sk-SK"/>
        </w:rPr>
        <w:t xml:space="preserve"> investorovi v písomnom origináli a v elektronickej forme. </w:t>
      </w:r>
      <w:r w:rsidR="00270C7B" w:rsidRPr="004D652F">
        <w:rPr>
          <w:rFonts w:ascii="Tahoma" w:eastAsia="Times New Roman" w:hAnsi="Tahoma" w:cs="Tahoma"/>
          <w:noProof w:val="0"/>
          <w:szCs w:val="20"/>
          <w:lang w:eastAsia="sk-SK"/>
        </w:rPr>
        <w:t xml:space="preserve">O 230 </w:t>
      </w:r>
      <w:r w:rsidRPr="004D652F">
        <w:rPr>
          <w:rFonts w:ascii="Tahoma" w:eastAsia="Times New Roman" w:hAnsi="Tahoma" w:cs="Tahoma"/>
          <w:noProof w:val="0"/>
          <w:szCs w:val="20"/>
          <w:lang w:eastAsia="sk-SK"/>
        </w:rPr>
        <w:t>zabezpečí umiestnenie</w:t>
      </w:r>
      <w:r w:rsidR="00270C7B" w:rsidRPr="004D652F">
        <w:rPr>
          <w:rFonts w:ascii="Tahoma" w:eastAsia="Times New Roman" w:hAnsi="Tahoma" w:cs="Tahoma"/>
          <w:noProof w:val="0"/>
          <w:szCs w:val="20"/>
          <w:lang w:eastAsia="sk-SK"/>
        </w:rPr>
        <w:t xml:space="preserve"> odborného posudku a schvaľovacieho protokolu</w:t>
      </w:r>
      <w:r w:rsidRPr="004D652F">
        <w:rPr>
          <w:rFonts w:ascii="Tahoma" w:eastAsia="Times New Roman" w:hAnsi="Tahoma" w:cs="Tahoma"/>
          <w:noProof w:val="0"/>
          <w:szCs w:val="20"/>
          <w:lang w:eastAsia="sk-SK"/>
        </w:rPr>
        <w:t xml:space="preserve"> na intranetový portál ŽSR.</w:t>
      </w:r>
    </w:p>
    <w:p w14:paraId="172FB708" w14:textId="19F34C62" w:rsidR="003D642A" w:rsidRPr="004D652F" w:rsidRDefault="00270C7B"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lastRenderedPageBreak/>
        <w:t xml:space="preserve">Neobsadené </w:t>
      </w:r>
    </w:p>
    <w:p w14:paraId="1C8D7A09" w14:textId="291D260A"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Schvaľovac</w:t>
      </w:r>
      <w:r w:rsidR="00270C7B" w:rsidRPr="00680F2E">
        <w:rPr>
          <w:rFonts w:ascii="Tahoma" w:eastAsia="Times New Roman" w:hAnsi="Tahoma" w:cs="Tahoma"/>
          <w:noProof w:val="0"/>
          <w:szCs w:val="20"/>
          <w:lang w:eastAsia="sk-SK"/>
        </w:rPr>
        <w:t>í</w:t>
      </w:r>
      <w:r w:rsidRPr="00680F2E">
        <w:rPr>
          <w:rFonts w:ascii="Tahoma" w:eastAsia="Times New Roman" w:hAnsi="Tahoma" w:cs="Tahoma"/>
          <w:noProof w:val="0"/>
          <w:szCs w:val="20"/>
          <w:lang w:eastAsia="sk-SK"/>
        </w:rPr>
        <w:t xml:space="preserve"> protokol pre stavby z vlastných zdrojov  podpisuje:</w:t>
      </w:r>
    </w:p>
    <w:p w14:paraId="7A8F73B9" w14:textId="180163EF" w:rsidR="003D642A" w:rsidRPr="004D652F" w:rsidRDefault="003D642A" w:rsidP="004D652F">
      <w:pPr>
        <w:pStyle w:val="Odsekzoznamu"/>
        <w:numPr>
          <w:ilvl w:val="0"/>
          <w:numId w:val="116"/>
        </w:numPr>
        <w:tabs>
          <w:tab w:val="left" w:pos="426"/>
        </w:tabs>
        <w:overflowPunct w:val="0"/>
        <w:autoSpaceDE w:val="0"/>
        <w:autoSpaceDN w:val="0"/>
        <w:adjustRightInd w:val="0"/>
        <w:spacing w:before="120" w:after="120"/>
        <w:jc w:val="both"/>
        <w:textAlignment w:val="baseline"/>
        <w:rPr>
          <w:rFonts w:ascii="Tahoma" w:eastAsia="Times New Roman" w:hAnsi="Tahoma" w:cs="Tahoma"/>
          <w:bCs/>
          <w:noProof w:val="0"/>
          <w:lang w:eastAsia="sk-SK"/>
        </w:rPr>
      </w:pPr>
      <w:r w:rsidRPr="004D652F">
        <w:rPr>
          <w:rFonts w:ascii="Tahoma" w:eastAsia="Times New Roman" w:hAnsi="Tahoma" w:cs="Tahoma"/>
          <w:bCs/>
          <w:noProof w:val="0"/>
          <w:lang w:eastAsia="sk-SK"/>
        </w:rPr>
        <w:t xml:space="preserve">v prípade stavieb s celkovými nákladmi do limitu 3 mil. </w:t>
      </w:r>
      <w:r w:rsidRPr="004D652F">
        <w:rPr>
          <w:rFonts w:ascii="Tahoma" w:eastAsia="Times New Roman" w:hAnsi="Tahoma" w:cs="Tahoma"/>
          <w:noProof w:val="0"/>
          <w:szCs w:val="20"/>
          <w:lang w:eastAsia="sk-SK"/>
        </w:rPr>
        <w:t>€</w:t>
      </w:r>
      <w:r w:rsidRPr="004D652F">
        <w:rPr>
          <w:rFonts w:ascii="Tahoma" w:eastAsia="Times New Roman" w:hAnsi="Tahoma" w:cs="Tahoma"/>
          <w:noProof w:val="0"/>
          <w:lang w:eastAsia="sk-SK"/>
        </w:rPr>
        <w:t xml:space="preserve"> bez DPH</w:t>
      </w:r>
      <w:r w:rsidRPr="004D652F">
        <w:rPr>
          <w:rFonts w:ascii="Tahoma" w:eastAsia="Times New Roman" w:hAnsi="Tahoma" w:cs="Tahoma"/>
          <w:bCs/>
          <w:noProof w:val="0"/>
          <w:lang w:eastAsia="sk-SK"/>
        </w:rPr>
        <w:t xml:space="preserve"> –  riaditeľ O 230 alebo </w:t>
      </w:r>
      <w:r w:rsidR="00270C7B" w:rsidRPr="004D652F">
        <w:rPr>
          <w:rFonts w:ascii="Tahoma" w:eastAsia="Times New Roman" w:hAnsi="Tahoma" w:cs="Tahoma"/>
          <w:bCs/>
          <w:noProof w:val="0"/>
          <w:lang w:eastAsia="sk-SK"/>
        </w:rPr>
        <w:t>ním poverený riaditeľ podľa článku</w:t>
      </w:r>
      <w:r w:rsidRPr="004D652F">
        <w:rPr>
          <w:rFonts w:ascii="Tahoma" w:eastAsia="Times New Roman" w:hAnsi="Tahoma" w:cs="Tahoma"/>
          <w:bCs/>
          <w:noProof w:val="0"/>
          <w:lang w:eastAsia="sk-SK"/>
        </w:rPr>
        <w:t xml:space="preserve"> 18</w:t>
      </w:r>
      <w:r w:rsidR="008724DA">
        <w:rPr>
          <w:rFonts w:ascii="Tahoma" w:eastAsia="Times New Roman" w:hAnsi="Tahoma" w:cs="Tahoma"/>
          <w:bCs/>
          <w:noProof w:val="0"/>
          <w:lang w:eastAsia="sk-SK"/>
        </w:rPr>
        <w:t>3</w:t>
      </w:r>
      <w:r w:rsidRPr="004D652F">
        <w:rPr>
          <w:rFonts w:ascii="Tahoma" w:eastAsia="Times New Roman" w:hAnsi="Tahoma" w:cs="Tahoma"/>
          <w:bCs/>
          <w:noProof w:val="0"/>
          <w:lang w:eastAsia="sk-SK"/>
        </w:rPr>
        <w:t>,</w:t>
      </w:r>
    </w:p>
    <w:p w14:paraId="6C5772D8" w14:textId="1FDB372D" w:rsidR="003D642A" w:rsidRPr="004D652F" w:rsidRDefault="003D642A" w:rsidP="004D652F">
      <w:pPr>
        <w:pStyle w:val="Odsekzoznamu"/>
        <w:numPr>
          <w:ilvl w:val="0"/>
          <w:numId w:val="116"/>
        </w:numPr>
        <w:tabs>
          <w:tab w:val="left" w:pos="426"/>
        </w:tabs>
        <w:overflowPunct w:val="0"/>
        <w:autoSpaceDE w:val="0"/>
        <w:autoSpaceDN w:val="0"/>
        <w:adjustRightInd w:val="0"/>
        <w:spacing w:before="120" w:after="120"/>
        <w:jc w:val="both"/>
        <w:textAlignment w:val="baseline"/>
        <w:rPr>
          <w:rFonts w:ascii="Tahoma" w:eastAsia="Times New Roman" w:hAnsi="Tahoma" w:cs="Tahoma"/>
          <w:bCs/>
          <w:noProof w:val="0"/>
          <w:lang w:eastAsia="sk-SK"/>
        </w:rPr>
      </w:pPr>
      <w:r w:rsidRPr="004D652F">
        <w:rPr>
          <w:rFonts w:ascii="Tahoma" w:eastAsia="Times New Roman" w:hAnsi="Tahoma" w:cs="Tahoma"/>
          <w:bCs/>
          <w:noProof w:val="0"/>
          <w:lang w:eastAsia="sk-SK"/>
        </w:rPr>
        <w:t xml:space="preserve">v prípade stavieb s celkovými nákladmi nad 3 mil. Eur až do 5 mil. </w:t>
      </w:r>
      <w:r w:rsidRPr="004D652F">
        <w:rPr>
          <w:rFonts w:ascii="Tahoma" w:eastAsia="Times New Roman" w:hAnsi="Tahoma" w:cs="Tahoma"/>
          <w:noProof w:val="0"/>
          <w:szCs w:val="20"/>
          <w:lang w:eastAsia="sk-SK"/>
        </w:rPr>
        <w:t>€</w:t>
      </w:r>
      <w:r w:rsidRPr="004D652F">
        <w:rPr>
          <w:rFonts w:ascii="Tahoma" w:eastAsia="Times New Roman" w:hAnsi="Tahoma" w:cs="Tahoma"/>
          <w:noProof w:val="0"/>
          <w:lang w:eastAsia="sk-SK"/>
        </w:rPr>
        <w:t xml:space="preserve"> bez DPH</w:t>
      </w:r>
      <w:r w:rsidRPr="004D652F">
        <w:rPr>
          <w:rFonts w:ascii="Tahoma" w:eastAsia="Times New Roman" w:hAnsi="Tahoma" w:cs="Tahoma"/>
          <w:bCs/>
          <w:noProof w:val="0"/>
          <w:lang w:eastAsia="sk-SK"/>
        </w:rPr>
        <w:t xml:space="preserve"> –  </w:t>
      </w:r>
      <w:r w:rsidR="00D6626E" w:rsidRPr="004D652F">
        <w:rPr>
          <w:rFonts w:ascii="Tahoma" w:eastAsia="Times New Roman" w:hAnsi="Tahoma" w:cs="Tahoma"/>
          <w:bCs/>
          <w:noProof w:val="0"/>
          <w:lang w:eastAsia="sk-SK"/>
        </w:rPr>
        <w:t>príslušný námestník</w:t>
      </w:r>
      <w:r w:rsidR="00F31AC5" w:rsidRPr="004D652F">
        <w:rPr>
          <w:rFonts w:ascii="Tahoma" w:eastAsia="Times New Roman" w:hAnsi="Tahoma" w:cs="Tahoma"/>
          <w:bCs/>
          <w:noProof w:val="0"/>
          <w:lang w:eastAsia="sk-SK"/>
        </w:rPr>
        <w:t xml:space="preserve"> žiadateľa</w:t>
      </w:r>
      <w:r w:rsidR="00D6626E" w:rsidRPr="004D652F">
        <w:rPr>
          <w:rFonts w:ascii="Tahoma" w:eastAsia="Times New Roman" w:hAnsi="Tahoma" w:cs="Tahoma"/>
          <w:bCs/>
          <w:noProof w:val="0"/>
          <w:lang w:eastAsia="sk-SK"/>
        </w:rPr>
        <w:t xml:space="preserve"> alebo R O 110</w:t>
      </w:r>
      <w:r w:rsidRPr="004D652F">
        <w:rPr>
          <w:rFonts w:ascii="Tahoma" w:eastAsia="Times New Roman" w:hAnsi="Tahoma" w:cs="Tahoma"/>
          <w:bCs/>
          <w:noProof w:val="0"/>
          <w:lang w:eastAsia="sk-SK"/>
        </w:rPr>
        <w:t>,</w:t>
      </w:r>
    </w:p>
    <w:p w14:paraId="71DDC55F" w14:textId="77777777" w:rsidR="003D642A" w:rsidRPr="004D652F" w:rsidRDefault="003D642A" w:rsidP="004D652F">
      <w:pPr>
        <w:pStyle w:val="Odsekzoznamu"/>
        <w:numPr>
          <w:ilvl w:val="0"/>
          <w:numId w:val="116"/>
        </w:numPr>
        <w:tabs>
          <w:tab w:val="left" w:pos="426"/>
        </w:tabs>
        <w:overflowPunct w:val="0"/>
        <w:autoSpaceDE w:val="0"/>
        <w:autoSpaceDN w:val="0"/>
        <w:adjustRightInd w:val="0"/>
        <w:spacing w:before="120" w:after="120"/>
        <w:jc w:val="both"/>
        <w:textAlignment w:val="baseline"/>
        <w:rPr>
          <w:rFonts w:ascii="Tahoma" w:eastAsia="Times New Roman" w:hAnsi="Tahoma" w:cs="Tahoma"/>
          <w:bCs/>
          <w:noProof w:val="0"/>
          <w:lang w:eastAsia="sk-SK"/>
        </w:rPr>
      </w:pPr>
      <w:r w:rsidRPr="004D652F">
        <w:rPr>
          <w:rFonts w:ascii="Tahoma" w:eastAsia="Times New Roman" w:hAnsi="Tahoma" w:cs="Tahoma"/>
          <w:bCs/>
          <w:noProof w:val="0"/>
          <w:lang w:eastAsia="sk-SK"/>
        </w:rPr>
        <w:t xml:space="preserve">v prípade stavieb s celkovými nákladmi nad limit 5 mil. </w:t>
      </w:r>
      <w:r w:rsidRPr="004D652F">
        <w:rPr>
          <w:rFonts w:ascii="Tahoma" w:eastAsia="Times New Roman" w:hAnsi="Tahoma" w:cs="Tahoma"/>
          <w:noProof w:val="0"/>
          <w:szCs w:val="20"/>
          <w:lang w:eastAsia="sk-SK"/>
        </w:rPr>
        <w:t>€</w:t>
      </w:r>
      <w:r w:rsidRPr="004D652F">
        <w:rPr>
          <w:rFonts w:ascii="Tahoma" w:eastAsia="Times New Roman" w:hAnsi="Tahoma" w:cs="Tahoma"/>
          <w:noProof w:val="0"/>
          <w:lang w:eastAsia="sk-SK"/>
        </w:rPr>
        <w:t xml:space="preserve"> bez DPH</w:t>
      </w:r>
      <w:r w:rsidRPr="004D652F">
        <w:rPr>
          <w:rFonts w:ascii="Tahoma" w:eastAsia="Times New Roman" w:hAnsi="Tahoma" w:cs="Tahoma"/>
          <w:bCs/>
          <w:noProof w:val="0"/>
          <w:lang w:eastAsia="sk-SK"/>
        </w:rPr>
        <w:t xml:space="preserve"> –  generálny riaditeľ ŽSR. </w:t>
      </w:r>
    </w:p>
    <w:p w14:paraId="63E9C5EB"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Neobsadené.</w:t>
      </w:r>
    </w:p>
    <w:p w14:paraId="1A5AC4AE" w14:textId="0723D1C0"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Neobsadený.</w:t>
      </w:r>
    </w:p>
    <w:p w14:paraId="69D62406" w14:textId="4BE81BE8"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noProof w:val="0"/>
          <w:szCs w:val="20"/>
          <w:lang w:eastAsia="sk-SK"/>
        </w:rPr>
      </w:pPr>
    </w:p>
    <w:p w14:paraId="273807CD" w14:textId="77777777" w:rsidR="003D642A" w:rsidRPr="004D652F" w:rsidRDefault="003D642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V.4.5. Štátna expertíza zámeru verejnej práce</w:t>
      </w:r>
    </w:p>
    <w:p w14:paraId="2B900CFB"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Neobsadený</w:t>
      </w:r>
      <w:r w:rsidRPr="00680F2E">
        <w:rPr>
          <w:rFonts w:ascii="Tahoma" w:eastAsia="Times New Roman" w:hAnsi="Tahoma" w:cs="Tahoma"/>
          <w:noProof w:val="0"/>
          <w:szCs w:val="20"/>
          <w:lang w:eastAsia="sk-SK"/>
        </w:rPr>
        <w:t xml:space="preserve">  </w:t>
      </w:r>
    </w:p>
    <w:p w14:paraId="504EB3ED"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Neobsadený </w:t>
      </w:r>
    </w:p>
    <w:p w14:paraId="76597485"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Štátna expertíza je posudzovanie zámeru verejnej práce s cieľom zhodnotiť optimálne využitie verejných investícií pri financovaní verejnej práce. Štátnu expertízu vykonáva ministerstvo na základe žiadosti investora o vykonanie štátnej expertízy (ďalej len „žiadosť“).</w:t>
      </w:r>
    </w:p>
    <w:p w14:paraId="60D801F5"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Štátna expertíza sa vykoná</w:t>
      </w:r>
    </w:p>
    <w:p w14:paraId="59D006B8" w14:textId="77777777" w:rsidR="003D642A" w:rsidRPr="004D652F" w:rsidRDefault="003D642A" w:rsidP="00680F2E">
      <w:pPr>
        <w:numPr>
          <w:ilvl w:val="0"/>
          <w:numId w:val="3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na každú verejnú prácu s celkovou obstarávacou cenou vyššou ako </w:t>
      </w:r>
      <w:r w:rsidRPr="004D652F">
        <w:rPr>
          <w:rFonts w:ascii="Tahoma" w:hAnsi="Tahoma" w:cs="Tahoma"/>
          <w:noProof w:val="0"/>
        </w:rPr>
        <w:t>je cena stanovená v § 9 ods.7 zákona</w:t>
      </w:r>
      <w:r w:rsidRPr="004D652F">
        <w:rPr>
          <w:rFonts w:ascii="Tahoma" w:eastAsia="Times New Roman" w:hAnsi="Tahoma" w:cs="Tahoma"/>
          <w:noProof w:val="0"/>
          <w:szCs w:val="20"/>
          <w:lang w:eastAsia="sk-SK"/>
        </w:rPr>
        <w:t xml:space="preserve"> </w:t>
      </w:r>
      <w:r w:rsidRPr="004D652F">
        <w:rPr>
          <w:rFonts w:ascii="Tahoma" w:hAnsi="Tahoma" w:cs="Tahoma"/>
          <w:noProof w:val="0"/>
        </w:rPr>
        <w:t>č. 254/1998 Z. z. o verejných prácach</w:t>
      </w:r>
    </w:p>
    <w:p w14:paraId="1C9E9E35" w14:textId="77777777" w:rsidR="003D642A" w:rsidRPr="004D652F" w:rsidRDefault="003D642A" w:rsidP="00680F2E">
      <w:pPr>
        <w:numPr>
          <w:ilvl w:val="0"/>
          <w:numId w:val="31"/>
        </w:numPr>
        <w:tabs>
          <w:tab w:val="num" w:pos="1134"/>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na verejnú prácu zásadného významu pre štát, ak tak určí vláda.</w:t>
      </w:r>
    </w:p>
    <w:p w14:paraId="0C28172C"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Žiadosť obsahuje</w:t>
      </w:r>
    </w:p>
    <w:p w14:paraId="790DA422" w14:textId="77777777" w:rsidR="003D642A" w:rsidRPr="004D652F" w:rsidRDefault="003D642A" w:rsidP="00680F2E">
      <w:pPr>
        <w:numPr>
          <w:ilvl w:val="0"/>
          <w:numId w:val="32"/>
        </w:numPr>
        <w:tabs>
          <w:tab w:val="num" w:pos="1134"/>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identifikačné údaje o predkladateľovi a verejnej práci,</w:t>
      </w:r>
    </w:p>
    <w:p w14:paraId="1B5EB28D" w14:textId="77777777" w:rsidR="003D642A" w:rsidRPr="004D652F" w:rsidRDefault="003D642A" w:rsidP="00680F2E">
      <w:pPr>
        <w:numPr>
          <w:ilvl w:val="0"/>
          <w:numId w:val="32"/>
        </w:numPr>
        <w:tabs>
          <w:tab w:val="num" w:pos="1134"/>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predpokladané termíny prípravy, uskutočnenia a dokončenia verejnej práce,</w:t>
      </w:r>
    </w:p>
    <w:p w14:paraId="1AF48AFD" w14:textId="555F0B47" w:rsidR="003D642A" w:rsidRPr="004D652F" w:rsidRDefault="00FA66F9" w:rsidP="00680F2E">
      <w:pPr>
        <w:numPr>
          <w:ilvl w:val="0"/>
          <w:numId w:val="3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szCs w:val="20"/>
          <w:lang w:eastAsia="sk-SK"/>
        </w:rPr>
        <w:t>DSZVP</w:t>
      </w:r>
      <w:r w:rsidR="003D642A" w:rsidRPr="004D652F">
        <w:rPr>
          <w:rFonts w:ascii="Tahoma" w:eastAsia="Times New Roman" w:hAnsi="Tahoma" w:cs="Tahoma"/>
          <w:noProof w:val="0"/>
          <w:szCs w:val="20"/>
          <w:lang w:eastAsia="sk-SK"/>
        </w:rPr>
        <w:t xml:space="preserve"> </w:t>
      </w:r>
      <w:r w:rsidR="003D642A" w:rsidRPr="004D652F">
        <w:rPr>
          <w:rFonts w:ascii="Tahoma" w:eastAsia="Times New Roman" w:hAnsi="Tahoma" w:cs="Tahoma"/>
          <w:noProof w:val="0"/>
          <w:lang w:eastAsia="sk-SK"/>
        </w:rPr>
        <w:t xml:space="preserve">podľa §9 ods. 3 </w:t>
      </w:r>
      <w:r w:rsidR="00C44739" w:rsidRPr="004D652F">
        <w:rPr>
          <w:rFonts w:ascii="Tahoma" w:eastAsia="Times New Roman" w:hAnsi="Tahoma" w:cs="Tahoma"/>
          <w:noProof w:val="0"/>
          <w:lang w:eastAsia="sk-SK"/>
        </w:rPr>
        <w:t xml:space="preserve"> zákona č. 254/1998 Z. z. o verejných prácach </w:t>
      </w:r>
      <w:r w:rsidR="003D642A" w:rsidRPr="004D652F">
        <w:rPr>
          <w:rFonts w:ascii="Tahoma" w:eastAsia="Times New Roman" w:hAnsi="Tahoma" w:cs="Tahoma"/>
          <w:noProof w:val="0"/>
          <w:lang w:eastAsia="sk-SK"/>
        </w:rPr>
        <w:t xml:space="preserve">v troch výtlačkoch a </w:t>
      </w:r>
      <w:r w:rsidRPr="004D652F">
        <w:rPr>
          <w:rFonts w:ascii="Tahoma" w:eastAsia="Times New Roman" w:hAnsi="Tahoma" w:cs="Tahoma"/>
          <w:noProof w:val="0"/>
          <w:szCs w:val="20"/>
          <w:lang w:eastAsia="sk-SK"/>
        </w:rPr>
        <w:t>DSZVP</w:t>
      </w:r>
      <w:r w:rsidR="003D642A" w:rsidRPr="004D652F">
        <w:rPr>
          <w:rFonts w:ascii="Tahoma" w:eastAsia="Times New Roman" w:hAnsi="Tahoma" w:cs="Tahoma"/>
          <w:noProof w:val="0"/>
          <w:szCs w:val="20"/>
          <w:lang w:eastAsia="sk-SK"/>
        </w:rPr>
        <w:t xml:space="preserve"> </w:t>
      </w:r>
      <w:r w:rsidR="003D642A" w:rsidRPr="004D652F">
        <w:rPr>
          <w:rFonts w:ascii="Tahoma" w:eastAsia="Times New Roman" w:hAnsi="Tahoma" w:cs="Tahoma"/>
          <w:noProof w:val="0"/>
          <w:lang w:eastAsia="sk-SK"/>
        </w:rPr>
        <w:t xml:space="preserve">podľa §9 ods.4 písm. a), b) a c) </w:t>
      </w:r>
      <w:r w:rsidR="003D642A" w:rsidRPr="004D652F">
        <w:rPr>
          <w:rFonts w:ascii="Tahoma" w:hAnsi="Tahoma" w:cs="Tahoma"/>
          <w:noProof w:val="0"/>
        </w:rPr>
        <w:t>zákona</w:t>
      </w:r>
      <w:r w:rsidR="003D642A" w:rsidRPr="004D652F">
        <w:rPr>
          <w:rFonts w:ascii="Tahoma" w:eastAsia="Times New Roman" w:hAnsi="Tahoma" w:cs="Tahoma"/>
          <w:noProof w:val="0"/>
          <w:szCs w:val="20"/>
          <w:lang w:eastAsia="sk-SK"/>
        </w:rPr>
        <w:t xml:space="preserve"> </w:t>
      </w:r>
      <w:r w:rsidR="003D642A" w:rsidRPr="004D652F">
        <w:rPr>
          <w:rFonts w:ascii="Tahoma" w:hAnsi="Tahoma" w:cs="Tahoma"/>
          <w:noProof w:val="0"/>
        </w:rPr>
        <w:t>č. 254/1998 Z.</w:t>
      </w:r>
      <w:r w:rsidR="008410C1" w:rsidRPr="004D652F">
        <w:rPr>
          <w:rFonts w:ascii="Tahoma" w:hAnsi="Tahoma" w:cs="Tahoma"/>
          <w:noProof w:val="0"/>
        </w:rPr>
        <w:t xml:space="preserve"> </w:t>
      </w:r>
      <w:r w:rsidR="003D642A" w:rsidRPr="004D652F">
        <w:rPr>
          <w:rFonts w:ascii="Tahoma" w:hAnsi="Tahoma" w:cs="Tahoma"/>
          <w:noProof w:val="0"/>
        </w:rPr>
        <w:t>z.</w:t>
      </w:r>
      <w:r w:rsidR="00C44739" w:rsidRPr="004D652F">
        <w:rPr>
          <w:rFonts w:ascii="Tahoma" w:hAnsi="Tahoma" w:cs="Tahoma"/>
          <w:noProof w:val="0"/>
        </w:rPr>
        <w:t xml:space="preserve"> o verejných prácach</w:t>
      </w:r>
      <w:r w:rsidR="003D642A" w:rsidRPr="004D652F">
        <w:rPr>
          <w:rFonts w:ascii="Tahoma" w:hAnsi="Tahoma" w:cs="Tahoma"/>
          <w:noProof w:val="0"/>
        </w:rPr>
        <w:t xml:space="preserve"> </w:t>
      </w:r>
      <w:r w:rsidR="003D642A" w:rsidRPr="004D652F">
        <w:rPr>
          <w:rFonts w:ascii="Tahoma" w:eastAsia="Times New Roman" w:hAnsi="Tahoma" w:cs="Tahoma"/>
          <w:noProof w:val="0"/>
          <w:lang w:eastAsia="sk-SK"/>
        </w:rPr>
        <w:t>aj v elektronickej podobe</w:t>
      </w:r>
      <w:r w:rsidR="00C44739" w:rsidRPr="004D652F">
        <w:rPr>
          <w:rFonts w:ascii="Tahoma" w:eastAsia="Times New Roman" w:hAnsi="Tahoma" w:cs="Tahoma"/>
          <w:noProof w:val="0"/>
          <w:lang w:eastAsia="sk-SK"/>
        </w:rPr>
        <w:t>, a rozhodnutie o stavebnom zámere, ak už bolo vydané a osvedčenie o významnej investícii podľa osobitného predpisu,</w:t>
      </w:r>
      <w:r w:rsidR="00514597" w:rsidRPr="004D652F">
        <w:rPr>
          <w:rFonts w:ascii="Tahoma" w:eastAsia="Times New Roman" w:hAnsi="Tahoma" w:cs="Tahoma"/>
          <w:noProof w:val="0"/>
          <w:lang w:eastAsia="sk-SK"/>
        </w:rPr>
        <w:t xml:space="preserve"> </w:t>
      </w:r>
      <w:r w:rsidR="00C44739" w:rsidRPr="004D652F">
        <w:rPr>
          <w:rFonts w:ascii="Tahoma" w:eastAsia="Times New Roman" w:hAnsi="Tahoma" w:cs="Tahoma"/>
          <w:noProof w:val="0"/>
          <w:lang w:eastAsia="sk-SK"/>
        </w:rPr>
        <w:t>ak bolo vydané</w:t>
      </w:r>
      <w:r w:rsidR="003D642A" w:rsidRPr="004D652F">
        <w:rPr>
          <w:rFonts w:ascii="Tahoma" w:eastAsia="Times New Roman" w:hAnsi="Tahoma" w:cs="Tahoma"/>
          <w:noProof w:val="0"/>
          <w:lang w:eastAsia="sk-SK"/>
        </w:rPr>
        <w:t>.</w:t>
      </w:r>
    </w:p>
    <w:p w14:paraId="3284D57E" w14:textId="140F1BD9" w:rsidR="003D642A" w:rsidRPr="004D652F" w:rsidRDefault="008410C1"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Predtým </w:t>
      </w:r>
      <w:r w:rsidR="003D642A" w:rsidRPr="004D652F">
        <w:rPr>
          <w:rFonts w:ascii="Tahoma" w:eastAsia="Times New Roman" w:hAnsi="Tahoma" w:cs="Tahoma"/>
          <w:noProof w:val="0"/>
          <w:szCs w:val="20"/>
          <w:lang w:eastAsia="sk-SK"/>
        </w:rPr>
        <w:t>uvedené kompetencie prislúchajú v zmysle zákona o verejných prácach [4]  predkladateľovi</w:t>
      </w:r>
      <w:r w:rsidR="00680F2E">
        <w:rPr>
          <w:rFonts w:ascii="Tahoma" w:eastAsia="Times New Roman" w:hAnsi="Tahoma" w:cs="Tahoma"/>
          <w:noProof w:val="0"/>
          <w:szCs w:val="20"/>
          <w:lang w:eastAsia="sk-SK"/>
        </w:rPr>
        <w:t>,</w:t>
      </w:r>
      <w:r w:rsidR="003D642A" w:rsidRPr="004D652F">
        <w:rPr>
          <w:rFonts w:ascii="Tahoma" w:eastAsia="Times New Roman" w:hAnsi="Tahoma" w:cs="Tahoma"/>
          <w:noProof w:val="0"/>
          <w:szCs w:val="20"/>
          <w:lang w:eastAsia="sk-SK"/>
        </w:rPr>
        <w:t xml:space="preserve"> v tomto prípade MD SR.  ŽSR sa naďalej riadia  pri predkladaní </w:t>
      </w:r>
      <w:r w:rsidR="00FA66F9" w:rsidRPr="004D652F">
        <w:rPr>
          <w:rFonts w:ascii="Tahoma" w:eastAsia="Times New Roman" w:hAnsi="Tahoma" w:cs="Tahoma"/>
          <w:noProof w:val="0"/>
          <w:szCs w:val="20"/>
          <w:lang w:eastAsia="sk-SK"/>
        </w:rPr>
        <w:t>DSZVP</w:t>
      </w:r>
      <w:r w:rsidR="00680F2E">
        <w:rPr>
          <w:rFonts w:ascii="Tahoma" w:eastAsia="Times New Roman" w:hAnsi="Tahoma" w:cs="Tahoma"/>
          <w:noProof w:val="0"/>
          <w:szCs w:val="20"/>
          <w:lang w:eastAsia="sk-SK"/>
        </w:rPr>
        <w:t xml:space="preserve"> na MD SR </w:t>
      </w:r>
      <w:r w:rsidR="003D642A" w:rsidRPr="004D652F">
        <w:rPr>
          <w:rFonts w:ascii="Tahoma" w:eastAsia="Times New Roman" w:hAnsi="Tahoma" w:cs="Tahoma"/>
          <w:noProof w:val="0"/>
          <w:szCs w:val="20"/>
          <w:lang w:eastAsia="sk-SK"/>
        </w:rPr>
        <w:t>podľa tohto postupu kapitola V - posudzovanie a schvaľovanie dokumentácie stavieb ŽSR.</w:t>
      </w:r>
    </w:p>
    <w:p w14:paraId="2CFF047D" w14:textId="6CF652B4"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lastRenderedPageBreak/>
        <w:t xml:space="preserve">Ak z posudku vyplýva, že posudzovaná </w:t>
      </w:r>
      <w:r w:rsidR="00FA66F9" w:rsidRPr="004D652F">
        <w:rPr>
          <w:rFonts w:ascii="Tahoma" w:eastAsia="Times New Roman" w:hAnsi="Tahoma" w:cs="Tahoma"/>
          <w:noProof w:val="0"/>
          <w:szCs w:val="20"/>
          <w:lang w:eastAsia="sk-SK"/>
        </w:rPr>
        <w:t>DSZVP</w:t>
      </w:r>
      <w:r w:rsidRPr="004D652F">
        <w:rPr>
          <w:rFonts w:ascii="Tahoma" w:eastAsia="Times New Roman" w:hAnsi="Tahoma" w:cs="Tahoma"/>
          <w:noProof w:val="0"/>
          <w:szCs w:val="20"/>
          <w:lang w:eastAsia="sk-SK"/>
        </w:rPr>
        <w:t xml:space="preserve"> zodpovedá požadovaným hľadiskám, MD SR vyhotoví protokol o vykonaní štátnej expertízy. </w:t>
      </w:r>
    </w:p>
    <w:p w14:paraId="4E5BEE59" w14:textId="0DAD62FA"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Opakovaná štátna expertíza sa vykoná na dodatok </w:t>
      </w:r>
      <w:r w:rsidR="00FA66F9" w:rsidRPr="004D652F">
        <w:rPr>
          <w:rFonts w:ascii="Tahoma" w:eastAsia="Times New Roman" w:hAnsi="Tahoma" w:cs="Tahoma"/>
          <w:noProof w:val="0"/>
          <w:szCs w:val="20"/>
          <w:lang w:eastAsia="sk-SK"/>
        </w:rPr>
        <w:t>DSZVP</w:t>
      </w:r>
      <w:r w:rsidRPr="004D652F">
        <w:rPr>
          <w:rFonts w:ascii="Tahoma" w:eastAsia="Times New Roman" w:hAnsi="Tahoma" w:cs="Tahoma"/>
          <w:noProof w:val="0"/>
          <w:szCs w:val="20"/>
          <w:lang w:eastAsia="sk-SK"/>
        </w:rPr>
        <w:t xml:space="preserve">, ak v priebehu technickej prípravy stavby dôjde k zmene technického riešenia stavby alebo k inej zmene, následkom ktorej nie je možné dodržať cenu predpokladanú hodnotu zákazky verejnej práce. </w:t>
      </w:r>
    </w:p>
    <w:p w14:paraId="37D3BC5A" w14:textId="23D1678F"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Ak z posudku na dodatok </w:t>
      </w:r>
      <w:r w:rsidR="00FA66F9" w:rsidRPr="004D652F">
        <w:rPr>
          <w:rFonts w:ascii="Tahoma" w:eastAsia="Times New Roman" w:hAnsi="Tahoma" w:cs="Tahoma"/>
          <w:noProof w:val="0"/>
          <w:szCs w:val="20"/>
          <w:lang w:eastAsia="sk-SK"/>
        </w:rPr>
        <w:t>DSZVP</w:t>
      </w:r>
      <w:r w:rsidRPr="004D652F">
        <w:rPr>
          <w:rFonts w:ascii="Tahoma" w:eastAsia="Times New Roman" w:hAnsi="Tahoma" w:cs="Tahoma"/>
          <w:noProof w:val="0"/>
          <w:szCs w:val="20"/>
          <w:lang w:eastAsia="sk-SK"/>
        </w:rPr>
        <w:t xml:space="preserve"> vyplýva, že dodatok </w:t>
      </w:r>
      <w:r w:rsidR="00FA66F9" w:rsidRPr="004D652F">
        <w:rPr>
          <w:rFonts w:ascii="Tahoma" w:eastAsia="Times New Roman" w:hAnsi="Tahoma" w:cs="Tahoma"/>
          <w:noProof w:val="0"/>
          <w:szCs w:val="20"/>
          <w:lang w:eastAsia="sk-SK"/>
        </w:rPr>
        <w:t>DSZVP</w:t>
      </w:r>
      <w:r w:rsidRPr="004D652F">
        <w:rPr>
          <w:rFonts w:ascii="Tahoma" w:eastAsia="Times New Roman" w:hAnsi="Tahoma" w:cs="Tahoma"/>
          <w:noProof w:val="0"/>
          <w:szCs w:val="20"/>
          <w:lang w:eastAsia="sk-SK"/>
        </w:rPr>
        <w:t xml:space="preserve"> zodpovedá požadovaným hľadiskám, MD SR vyhotoví dodatok k protokolu, ktorý tvorí neoddeliteľnú súčasť protokolu.  Ak posudok na dodatok </w:t>
      </w:r>
      <w:r w:rsidR="00FA66F9" w:rsidRPr="004D652F">
        <w:rPr>
          <w:rFonts w:ascii="Tahoma" w:eastAsia="Times New Roman" w:hAnsi="Tahoma" w:cs="Tahoma"/>
          <w:noProof w:val="0"/>
          <w:szCs w:val="20"/>
          <w:lang w:eastAsia="sk-SK"/>
        </w:rPr>
        <w:t>DSZVP</w:t>
      </w:r>
      <w:r w:rsidRPr="004D652F">
        <w:rPr>
          <w:rFonts w:ascii="Tahoma" w:eastAsia="Times New Roman" w:hAnsi="Tahoma" w:cs="Tahoma"/>
          <w:noProof w:val="0"/>
          <w:szCs w:val="20"/>
          <w:lang w:eastAsia="sk-SK"/>
        </w:rPr>
        <w:t xml:space="preserve"> preukáže neopodstatnenosť zmeny ceny uvedenej v protokole, dodatok k protokolu sa nevyhotoví a ministerstvo oznámi výsledok posúdenia predkladateľovi.</w:t>
      </w:r>
    </w:p>
    <w:p w14:paraId="50ED9160"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Opakovanú štátnu expertízu vykoná MD SR na základe žiadosti predkladateľa o vykonanie opakovanej štátnej expertízy.</w:t>
      </w:r>
    </w:p>
    <w:p w14:paraId="44EEF10F" w14:textId="77777777"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Neobsadené.</w:t>
      </w:r>
    </w:p>
    <w:p w14:paraId="1DA2967B" w14:textId="515732AF" w:rsidR="003D642A" w:rsidRPr="00680F2E"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Neobsadené.</w:t>
      </w:r>
    </w:p>
    <w:p w14:paraId="1940541F"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30F27A90" w14:textId="77777777" w:rsidR="00680F2E" w:rsidRDefault="00680F2E">
      <w:pPr>
        <w:rPr>
          <w:rFonts w:ascii="Tahoma" w:hAnsi="Tahoma" w:cs="Tahoma"/>
          <w:b/>
          <w:noProof w:val="0"/>
          <w:sz w:val="24"/>
          <w:szCs w:val="24"/>
          <w:lang w:eastAsia="sk-SK"/>
        </w:rPr>
      </w:pPr>
      <w:r>
        <w:rPr>
          <w:rFonts w:ascii="Tahoma" w:hAnsi="Tahoma" w:cs="Tahoma"/>
          <w:b/>
          <w:noProof w:val="0"/>
          <w:sz w:val="24"/>
          <w:szCs w:val="24"/>
          <w:lang w:eastAsia="sk-SK"/>
        </w:rPr>
        <w:br w:type="page"/>
      </w:r>
    </w:p>
    <w:p w14:paraId="0173B1D9" w14:textId="73B63A96" w:rsidR="003D642A" w:rsidRPr="004D652F" w:rsidRDefault="003D642A" w:rsidP="004D652F">
      <w:pPr>
        <w:spacing w:before="120" w:after="120"/>
        <w:contextualSpacing/>
        <w:jc w:val="center"/>
        <w:rPr>
          <w:rFonts w:ascii="Tahoma" w:eastAsia="Times New Roman" w:hAnsi="Tahoma" w:cs="Tahoma"/>
          <w:b/>
          <w:bCs/>
          <w:noProof w:val="0"/>
          <w:sz w:val="24"/>
          <w:szCs w:val="24"/>
          <w:lang w:eastAsia="sk-SK"/>
        </w:rPr>
      </w:pPr>
      <w:r w:rsidRPr="004D652F">
        <w:rPr>
          <w:rFonts w:ascii="Tahoma" w:hAnsi="Tahoma" w:cs="Tahoma"/>
          <w:b/>
          <w:noProof w:val="0"/>
          <w:sz w:val="24"/>
          <w:szCs w:val="24"/>
          <w:lang w:eastAsia="sk-SK"/>
        </w:rPr>
        <w:lastRenderedPageBreak/>
        <w:t>V.4.6. Vnútrorezortná expertíza MD SR</w:t>
      </w:r>
    </w:p>
    <w:p w14:paraId="4E7A780B" w14:textId="195B5EC6"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Vnútrorezortná expertíza sa vykonáva na základe a podľa podmienok Metodického pokynu </w:t>
      </w:r>
      <w:r w:rsidRPr="00680F2E">
        <w:rPr>
          <w:rFonts w:ascii="Tahoma" w:eastAsia="Times New Roman" w:hAnsi="Tahoma" w:cs="Tahoma"/>
          <w:noProof w:val="0"/>
          <w:szCs w:val="20"/>
          <w:lang w:eastAsia="sk-SK"/>
        </w:rPr>
        <w:t>MD SR č.</w:t>
      </w:r>
      <w:r w:rsidR="00680F2E">
        <w:rPr>
          <w:rFonts w:ascii="Tahoma" w:eastAsia="Times New Roman" w:hAnsi="Tahoma" w:cs="Tahoma"/>
          <w:noProof w:val="0"/>
          <w:szCs w:val="20"/>
          <w:lang w:eastAsia="sk-SK"/>
        </w:rPr>
        <w:t xml:space="preserve"> </w:t>
      </w:r>
      <w:r w:rsidRPr="00680F2E">
        <w:rPr>
          <w:rFonts w:ascii="Tahoma" w:eastAsia="Times New Roman" w:hAnsi="Tahoma" w:cs="Tahoma"/>
          <w:noProof w:val="0"/>
          <w:szCs w:val="20"/>
          <w:lang w:eastAsia="sk-SK"/>
        </w:rPr>
        <w:t>44/2020</w:t>
      </w:r>
      <w:r w:rsidRPr="004D652F">
        <w:rPr>
          <w:rFonts w:ascii="Tahoma" w:eastAsia="Times New Roman" w:hAnsi="Tahoma" w:cs="Tahoma"/>
          <w:noProof w:val="0"/>
          <w:szCs w:val="20"/>
          <w:lang w:eastAsia="sk-SK"/>
        </w:rPr>
        <w:t>.</w:t>
      </w:r>
    </w:p>
    <w:p w14:paraId="4B5C3043" w14:textId="1CF6CEFD"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Podľa tohto metodického pokynu sa posudzujú všetky pripravované stavby </w:t>
      </w:r>
      <w:r w:rsidRPr="00680F2E">
        <w:rPr>
          <w:rFonts w:ascii="Tahoma" w:eastAsia="Times New Roman" w:hAnsi="Tahoma" w:cs="Tahoma"/>
          <w:noProof w:val="0"/>
          <w:szCs w:val="20"/>
          <w:lang w:eastAsia="sk-SK"/>
        </w:rPr>
        <w:t>s celkovou cenou vyššou ako je cena stanovená v § 9 ods. 2 zákona a zároveň nižšou ako je cena stanovená v § 9 ods.</w:t>
      </w:r>
      <w:r w:rsidR="00680F2E">
        <w:rPr>
          <w:rFonts w:ascii="Tahoma" w:eastAsia="Times New Roman" w:hAnsi="Tahoma" w:cs="Tahoma"/>
          <w:noProof w:val="0"/>
          <w:szCs w:val="20"/>
          <w:lang w:eastAsia="sk-SK"/>
        </w:rPr>
        <w:t xml:space="preserve"> </w:t>
      </w:r>
      <w:r w:rsidRPr="00680F2E">
        <w:rPr>
          <w:rFonts w:ascii="Tahoma" w:eastAsia="Times New Roman" w:hAnsi="Tahoma" w:cs="Tahoma"/>
          <w:noProof w:val="0"/>
          <w:szCs w:val="20"/>
          <w:lang w:eastAsia="sk-SK"/>
        </w:rPr>
        <w:t>7 zákona</w:t>
      </w:r>
      <w:r w:rsidRPr="004D652F">
        <w:rPr>
          <w:rFonts w:ascii="Tahoma" w:eastAsia="Times New Roman" w:hAnsi="Tahoma" w:cs="Tahoma"/>
          <w:noProof w:val="0"/>
          <w:szCs w:val="20"/>
          <w:lang w:eastAsia="sk-SK"/>
        </w:rPr>
        <w:t xml:space="preserve"> </w:t>
      </w:r>
      <w:r w:rsidRPr="00680F2E">
        <w:rPr>
          <w:rFonts w:ascii="Tahoma" w:eastAsia="Times New Roman" w:hAnsi="Tahoma" w:cs="Tahoma"/>
          <w:noProof w:val="0"/>
          <w:szCs w:val="20"/>
          <w:lang w:eastAsia="sk-SK"/>
        </w:rPr>
        <w:t>č. 254/1998 Z. z. o verejných prácach.</w:t>
      </w:r>
    </w:p>
    <w:p w14:paraId="2AB45FB8"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Dokumenty predkladá predkladateľ na rezortnú expertízu prostredníctvom sekcií MD SR. </w:t>
      </w:r>
    </w:p>
    <w:p w14:paraId="64C8E677"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PD všetkých stupňov prípravy diela, spolu so súvisiacimi stanoviskami a odporúčaniami, budú uchovávané na útvare vnútrorezortnej expertízy MD SR, podľa Registratúrneho poriadku vydaného MD SR. </w:t>
      </w:r>
    </w:p>
    <w:p w14:paraId="0A3E4E28" w14:textId="26166F9D"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Útvar vnútrorezortnej expertízy MD SR posudzuje PD v zmysle Metodického pokynu</w:t>
      </w:r>
      <w:r w:rsidRPr="00680F2E">
        <w:rPr>
          <w:rFonts w:ascii="Tahoma" w:eastAsia="Times New Roman" w:hAnsi="Tahoma" w:cs="Tahoma"/>
          <w:noProof w:val="0"/>
          <w:szCs w:val="20"/>
          <w:lang w:eastAsia="sk-SK"/>
        </w:rPr>
        <w:t xml:space="preserve"> MD SR č.</w:t>
      </w:r>
      <w:r w:rsidR="00680F2E">
        <w:rPr>
          <w:rFonts w:ascii="Tahoma" w:eastAsia="Times New Roman" w:hAnsi="Tahoma" w:cs="Tahoma"/>
          <w:noProof w:val="0"/>
          <w:szCs w:val="20"/>
          <w:lang w:eastAsia="sk-SK"/>
        </w:rPr>
        <w:t xml:space="preserve"> </w:t>
      </w:r>
      <w:r w:rsidRPr="00680F2E">
        <w:rPr>
          <w:rFonts w:ascii="Tahoma" w:eastAsia="Times New Roman" w:hAnsi="Tahoma" w:cs="Tahoma"/>
          <w:noProof w:val="0"/>
          <w:szCs w:val="20"/>
          <w:lang w:eastAsia="sk-SK"/>
        </w:rPr>
        <w:t>44/2020.</w:t>
      </w:r>
    </w:p>
    <w:p w14:paraId="13490FBA" w14:textId="77777777" w:rsidR="003D642A" w:rsidRPr="004D652F" w:rsidRDefault="003D642A"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Predkladateľ je povinný akceptovať vydaný protokol a následne postupovať v súlade s ním.</w:t>
      </w:r>
    </w:p>
    <w:p w14:paraId="74ED1913" w14:textId="0A00B546" w:rsidR="003D642A" w:rsidRPr="00680F2E" w:rsidRDefault="00505D01" w:rsidP="00680F2E">
      <w:pPr>
        <w:pStyle w:val="Zkladntext"/>
        <w:numPr>
          <w:ilvl w:val="0"/>
          <w:numId w:val="3"/>
        </w:numPr>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r w:rsidRPr="00680F2E">
        <w:rPr>
          <w:rFonts w:ascii="Tahoma" w:eastAsia="Times New Roman" w:hAnsi="Tahoma" w:cs="Tahoma"/>
          <w:noProof w:val="0"/>
          <w:szCs w:val="20"/>
          <w:lang w:eastAsia="sk-SK"/>
        </w:rPr>
        <w:t xml:space="preserve">– </w:t>
      </w:r>
      <w:r w:rsidRPr="00680F2E">
        <w:rPr>
          <w:rFonts w:eastAsia="Times New Roman" w:cs="Times New Roman"/>
          <w:b/>
          <w:noProof w:val="0"/>
          <w:szCs w:val="20"/>
          <w:lang w:eastAsia="sk-SK"/>
        </w:rPr>
        <w:t>242</w:t>
      </w:r>
      <w:r w:rsidR="00BF5973" w:rsidRPr="00680F2E">
        <w:rPr>
          <w:rFonts w:ascii="Tahoma" w:eastAsia="Times New Roman" w:hAnsi="Tahoma" w:cs="Tahoma"/>
          <w:noProof w:val="0"/>
          <w:szCs w:val="20"/>
          <w:lang w:eastAsia="sk-SK"/>
        </w:rPr>
        <w:t>.</w:t>
      </w:r>
      <w:r w:rsidRPr="00680F2E">
        <w:rPr>
          <w:rFonts w:ascii="Tahoma" w:eastAsia="Times New Roman" w:hAnsi="Tahoma" w:cs="Tahoma"/>
          <w:noProof w:val="0"/>
          <w:szCs w:val="20"/>
          <w:lang w:eastAsia="sk-SK"/>
        </w:rPr>
        <w:t xml:space="preserve"> </w:t>
      </w:r>
      <w:r w:rsidR="003D642A" w:rsidRPr="00680F2E">
        <w:rPr>
          <w:rFonts w:ascii="Tahoma" w:eastAsia="Times New Roman" w:hAnsi="Tahoma" w:cs="Tahoma"/>
          <w:noProof w:val="0"/>
          <w:szCs w:val="20"/>
          <w:lang w:eastAsia="sk-SK"/>
        </w:rPr>
        <w:t>Neobsadené.</w:t>
      </w:r>
    </w:p>
    <w:p w14:paraId="5836FC3F" w14:textId="77777777" w:rsidR="00514597" w:rsidRPr="004D652F" w:rsidRDefault="00514597" w:rsidP="004D652F">
      <w:pPr>
        <w:pStyle w:val="Zkladntext"/>
        <w:tabs>
          <w:tab w:val="left" w:pos="426"/>
        </w:tabs>
        <w:overflowPunct w:val="0"/>
        <w:autoSpaceDE w:val="0"/>
        <w:autoSpaceDN w:val="0"/>
        <w:adjustRightInd w:val="0"/>
        <w:spacing w:before="120"/>
        <w:ind w:left="28"/>
        <w:contextualSpacing/>
        <w:jc w:val="both"/>
        <w:textAlignment w:val="baseline"/>
        <w:rPr>
          <w:rFonts w:ascii="Tahoma" w:eastAsia="Times New Roman" w:hAnsi="Tahoma" w:cs="Tahoma"/>
          <w:bCs/>
          <w:noProof w:val="0"/>
          <w:szCs w:val="20"/>
          <w:lang w:eastAsia="sk-SK"/>
        </w:rPr>
      </w:pPr>
    </w:p>
    <w:p w14:paraId="4F7956E0" w14:textId="751EC782" w:rsidR="00795007" w:rsidRPr="004D652F" w:rsidRDefault="00795007" w:rsidP="004D652F">
      <w:pPr>
        <w:pStyle w:val="Nadpis1"/>
        <w:spacing w:before="120" w:after="120"/>
        <w:contextualSpacing/>
        <w:jc w:val="center"/>
        <w:rPr>
          <w:rFonts w:ascii="Tahoma" w:eastAsia="Times New Roman" w:hAnsi="Tahoma" w:cs="Tahoma"/>
          <w:noProof w:val="0"/>
          <w:color w:val="auto"/>
          <w:sz w:val="24"/>
          <w:szCs w:val="24"/>
          <w:lang w:eastAsia="sk-SK"/>
        </w:rPr>
      </w:pPr>
      <w:bookmarkStart w:id="19" w:name="_Toc233590220"/>
      <w:bookmarkStart w:id="20" w:name="_Toc213419068"/>
      <w:r w:rsidRPr="004D652F">
        <w:rPr>
          <w:rFonts w:ascii="Tahoma" w:eastAsia="Times New Roman" w:hAnsi="Tahoma" w:cs="Tahoma"/>
          <w:noProof w:val="0"/>
          <w:color w:val="auto"/>
          <w:sz w:val="24"/>
          <w:szCs w:val="24"/>
          <w:lang w:eastAsia="sk-SK"/>
        </w:rPr>
        <w:t xml:space="preserve">VI. KAPITOLA </w:t>
      </w:r>
      <w:r w:rsidRPr="004D652F">
        <w:rPr>
          <w:rFonts w:ascii="Tahoma" w:eastAsia="Times New Roman" w:hAnsi="Tahoma" w:cs="Tahoma"/>
          <w:noProof w:val="0"/>
          <w:color w:val="auto"/>
          <w:sz w:val="24"/>
          <w:szCs w:val="24"/>
          <w:lang w:eastAsia="sk-SK"/>
        </w:rPr>
        <w:br/>
        <w:t>INVESTORSKÁ ČINNOSŤ INVESTORA</w:t>
      </w:r>
      <w:bookmarkEnd w:id="19"/>
      <w:bookmarkEnd w:id="20"/>
    </w:p>
    <w:p w14:paraId="7D06BBB8" w14:textId="77777777" w:rsidR="00791C7B" w:rsidRPr="004D652F" w:rsidRDefault="00791C7B" w:rsidP="00C95DE9">
      <w:pPr>
        <w:pStyle w:val="Zkladntext"/>
        <w:numPr>
          <w:ilvl w:val="0"/>
          <w:numId w:val="121"/>
        </w:numPr>
        <w:overflowPunct w:val="0"/>
        <w:autoSpaceDE w:val="0"/>
        <w:autoSpaceDN w:val="0"/>
        <w:adjustRightInd w:val="0"/>
        <w:spacing w:before="120"/>
        <w:ind w:left="0"/>
        <w:jc w:val="both"/>
        <w:textAlignment w:val="baseline"/>
        <w:rPr>
          <w:rFonts w:ascii="Tahoma" w:eastAsia="Times New Roman" w:hAnsi="Tahoma" w:cs="Tahoma"/>
          <w:noProof w:val="0"/>
          <w:szCs w:val="20"/>
          <w:lang w:eastAsia="sk-SK"/>
        </w:rPr>
      </w:pPr>
      <w:r w:rsidRPr="004D652F">
        <w:rPr>
          <w:rFonts w:ascii="Tahoma" w:eastAsia="Times New Roman" w:hAnsi="Tahoma" w:cs="Tahoma"/>
          <w:bCs/>
          <w:noProof w:val="0"/>
          <w:szCs w:val="20"/>
          <w:lang w:eastAsia="sk-SK"/>
        </w:rPr>
        <w:t>Predmetná</w:t>
      </w:r>
      <w:r w:rsidRPr="004D652F">
        <w:rPr>
          <w:rFonts w:ascii="Tahoma" w:eastAsia="Times New Roman" w:hAnsi="Tahoma" w:cs="Tahoma"/>
          <w:noProof w:val="0"/>
          <w:szCs w:val="20"/>
          <w:lang w:eastAsia="sk-SK"/>
        </w:rPr>
        <w:t xml:space="preserve"> kapitola obsahuje podrobné činnosti investora investičnej akcie od vydania záväzného pokynu až po komplexné ukončenie realizácie investičnej akcie.</w:t>
      </w:r>
    </w:p>
    <w:p w14:paraId="065C74B6" w14:textId="77777777" w:rsidR="00791C7B" w:rsidRPr="004D652F" w:rsidRDefault="00791C7B"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23F62F21" w14:textId="6F24697C" w:rsidR="00791C7B" w:rsidRPr="004D652F" w:rsidRDefault="00791C7B"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szCs w:val="20"/>
          <w:lang w:eastAsia="sk-SK"/>
        </w:rPr>
      </w:pPr>
      <w:r w:rsidRPr="004D652F">
        <w:rPr>
          <w:rFonts w:ascii="Tahoma" w:eastAsia="Times New Roman" w:hAnsi="Tahoma" w:cs="Tahoma"/>
          <w:bCs/>
          <w:noProof w:val="0"/>
          <w:szCs w:val="20"/>
          <w:lang w:eastAsia="sk-SK"/>
        </w:rPr>
        <w:t>Neobsadené.</w:t>
      </w:r>
    </w:p>
    <w:p w14:paraId="62EF9A7A" w14:textId="77777777" w:rsidR="00514597" w:rsidRPr="004D652F" w:rsidRDefault="00514597" w:rsidP="004D652F">
      <w:pPr>
        <w:pStyle w:val="Zkladntext"/>
        <w:tabs>
          <w:tab w:val="left" w:pos="426"/>
        </w:tabs>
        <w:overflowPunct w:val="0"/>
        <w:autoSpaceDE w:val="0"/>
        <w:autoSpaceDN w:val="0"/>
        <w:adjustRightInd w:val="0"/>
        <w:spacing w:before="120"/>
        <w:contextualSpacing/>
        <w:jc w:val="both"/>
        <w:textAlignment w:val="baseline"/>
        <w:rPr>
          <w:rFonts w:ascii="Tahoma" w:eastAsia="Times New Roman" w:hAnsi="Tahoma" w:cs="Tahoma"/>
          <w:bCs/>
          <w:noProof w:val="0"/>
          <w:szCs w:val="20"/>
          <w:lang w:eastAsia="sk-SK"/>
        </w:rPr>
      </w:pPr>
    </w:p>
    <w:p w14:paraId="367AC3A1" w14:textId="45B0D8E7" w:rsidR="00791C7B" w:rsidRPr="004D652F" w:rsidRDefault="00514597"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VI.1</w:t>
      </w:r>
      <w:r w:rsidR="00791C7B" w:rsidRPr="004D652F">
        <w:rPr>
          <w:rFonts w:ascii="Tahoma" w:hAnsi="Tahoma" w:cs="Tahoma"/>
          <w:b/>
          <w:noProof w:val="0"/>
          <w:sz w:val="24"/>
          <w:szCs w:val="24"/>
          <w:lang w:eastAsia="sk-SK"/>
        </w:rPr>
        <w:t>. Činnosti a postupy investora</w:t>
      </w:r>
    </w:p>
    <w:p w14:paraId="1EAFCBA3" w14:textId="77777777" w:rsidR="00791C7B" w:rsidRPr="004D652F" w:rsidRDefault="00791C7B"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lang w:eastAsia="sk-SK"/>
        </w:rPr>
      </w:pPr>
      <w:r w:rsidRPr="004D652F">
        <w:rPr>
          <w:rFonts w:ascii="Tahoma" w:eastAsia="Times New Roman" w:hAnsi="Tahoma" w:cs="Tahoma"/>
          <w:bCs/>
          <w:noProof w:val="0"/>
          <w:szCs w:val="20"/>
          <w:lang w:eastAsia="sk-SK"/>
        </w:rPr>
        <w:t>Investorská</w:t>
      </w:r>
      <w:r w:rsidRPr="004D652F">
        <w:rPr>
          <w:rFonts w:ascii="Tahoma" w:eastAsia="Times New Roman" w:hAnsi="Tahoma" w:cs="Tahoma"/>
          <w:noProof w:val="0"/>
          <w:lang w:eastAsia="sk-SK"/>
        </w:rPr>
        <w:t xml:space="preserve"> činnosť od spracovania štúdie až po komplexné ukončenie realizácie investičnej akcie</w:t>
      </w:r>
      <w:r w:rsidRPr="004D652F">
        <w:rPr>
          <w:rFonts w:ascii="Tahoma" w:eastAsia="Times New Roman" w:hAnsi="Tahoma" w:cs="Tahoma"/>
          <w:b/>
          <w:noProof w:val="0"/>
          <w:lang w:eastAsia="sk-SK"/>
        </w:rPr>
        <w:t xml:space="preserve"> </w:t>
      </w:r>
      <w:r w:rsidRPr="004D652F">
        <w:rPr>
          <w:rFonts w:ascii="Tahoma" w:eastAsia="Times New Roman" w:hAnsi="Tahoma" w:cs="Tahoma"/>
          <w:noProof w:val="0"/>
          <w:lang w:eastAsia="sk-SK"/>
        </w:rPr>
        <w:t>prebieha najmä v nasledovných fázach:</w:t>
      </w:r>
    </w:p>
    <w:p w14:paraId="1DC6B7C4"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spracovanie štúdií,</w:t>
      </w:r>
    </w:p>
    <w:p w14:paraId="6B84A08F"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vydanie záväzného pokynu,</w:t>
      </w:r>
    </w:p>
    <w:p w14:paraId="5A107D4B"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výber projektanta stavby, </w:t>
      </w:r>
    </w:p>
    <w:p w14:paraId="45A37D17" w14:textId="5F068764"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spracovanie zámeru EIA, </w:t>
      </w:r>
    </w:p>
    <w:p w14:paraId="2C02A2D7"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proces posúdenia vplyvu na životné prostredie,</w:t>
      </w:r>
    </w:p>
    <w:p w14:paraId="7C2DD084" w14:textId="2089ECC8"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spracovanie DSZVP, </w:t>
      </w:r>
    </w:p>
    <w:p w14:paraId="04A563EC" w14:textId="59F3166B" w:rsidR="00D732BD"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proces štátnej expertízy,</w:t>
      </w:r>
    </w:p>
    <w:p w14:paraId="2A607F3F" w14:textId="77777777" w:rsidR="00E93404" w:rsidRPr="00E93404" w:rsidRDefault="00E93404" w:rsidP="00E93404">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určenie povinnosti projektantovi spolupracovať so zhotoviteľom verejnej práce pri vypracúvaní kontrolného a skúšobného plánu verejnej práce v zmysle zákona č. 254/1998 Z.z. o verejných prácach</w:t>
      </w:r>
    </w:p>
    <w:p w14:paraId="5DAFEAE6" w14:textId="77777777" w:rsidR="00E93404" w:rsidRPr="004D652F" w:rsidRDefault="00E93404" w:rsidP="00E93404">
      <w:pPr>
        <w:overflowPunct w:val="0"/>
        <w:autoSpaceDE w:val="0"/>
        <w:autoSpaceDN w:val="0"/>
        <w:adjustRightInd w:val="0"/>
        <w:spacing w:before="120" w:after="60"/>
        <w:ind w:left="709"/>
        <w:jc w:val="both"/>
        <w:textAlignment w:val="baseline"/>
        <w:rPr>
          <w:rFonts w:ascii="Tahoma" w:eastAsia="Times New Roman" w:hAnsi="Tahoma" w:cs="Tahoma"/>
          <w:noProof w:val="0"/>
          <w:lang w:eastAsia="sk-SK"/>
        </w:rPr>
      </w:pPr>
    </w:p>
    <w:p w14:paraId="3CC33D1D"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vydania územného rozhodnutia,</w:t>
      </w:r>
    </w:p>
    <w:p w14:paraId="290C6438"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posudzovacieho a schvaľovacieho procesu pre DUR,</w:t>
      </w:r>
    </w:p>
    <w:p w14:paraId="5B6D7449" w14:textId="156F192D"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spracovanie SZP, </w:t>
      </w:r>
    </w:p>
    <w:p w14:paraId="1112FA5A"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posudzovacieho a schvaľovacieho procesu pre SZP,</w:t>
      </w:r>
    </w:p>
    <w:p w14:paraId="201AFC67" w14:textId="2B90FE0A"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zabezpečenie vydania rozhodnutia o SZP, </w:t>
      </w:r>
    </w:p>
    <w:p w14:paraId="4B49E3D7" w14:textId="6855E91B"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spracovanie DSP,</w:t>
      </w:r>
    </w:p>
    <w:p w14:paraId="6CB686D8" w14:textId="75C67C04"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posudzovacieho a schvaľovacieho procesu pre DSP,</w:t>
      </w:r>
    </w:p>
    <w:p w14:paraId="31600135"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majetkovoprávneho vysporiadania pre stavebné povolenie,</w:t>
      </w:r>
    </w:p>
    <w:p w14:paraId="4B1B2818"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vydania stavebných povolení,</w:t>
      </w:r>
    </w:p>
    <w:p w14:paraId="6BDDF263" w14:textId="67E2842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spracovanie PSP</w:t>
      </w:r>
      <w:r w:rsidR="00E93404">
        <w:rPr>
          <w:rFonts w:ascii="Tahoma" w:eastAsia="Times New Roman" w:hAnsi="Tahoma" w:cs="Tahoma"/>
          <w:noProof w:val="0"/>
          <w:lang w:eastAsia="sk-SK"/>
        </w:rPr>
        <w:t>/VPP</w:t>
      </w:r>
      <w:r w:rsidRPr="004D652F">
        <w:rPr>
          <w:rFonts w:ascii="Tahoma" w:eastAsia="Times New Roman" w:hAnsi="Tahoma" w:cs="Tahoma"/>
          <w:noProof w:val="0"/>
          <w:lang w:eastAsia="sk-SK"/>
        </w:rPr>
        <w:t xml:space="preserve">, </w:t>
      </w:r>
    </w:p>
    <w:p w14:paraId="3CA8BFB8" w14:textId="44ABBA7E"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posudzovacieho a schvaľovacieho procesu pre PSP</w:t>
      </w:r>
      <w:r w:rsidR="00E93404">
        <w:rPr>
          <w:rFonts w:ascii="Tahoma" w:eastAsia="Times New Roman" w:hAnsi="Tahoma" w:cs="Tahoma"/>
          <w:noProof w:val="0"/>
          <w:lang w:eastAsia="sk-SK"/>
        </w:rPr>
        <w:t>/VPP</w:t>
      </w:r>
      <w:r w:rsidRPr="004D652F">
        <w:rPr>
          <w:rFonts w:ascii="Tahoma" w:eastAsia="Times New Roman" w:hAnsi="Tahoma" w:cs="Tahoma"/>
          <w:noProof w:val="0"/>
          <w:lang w:eastAsia="sk-SK"/>
        </w:rPr>
        <w:t>,</w:t>
      </w:r>
    </w:p>
    <w:p w14:paraId="30CFC425" w14:textId="77E32411"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overenia PSP</w:t>
      </w:r>
      <w:r w:rsidR="00E93404">
        <w:rPr>
          <w:rFonts w:ascii="Tahoma" w:eastAsia="Times New Roman" w:hAnsi="Tahoma" w:cs="Tahoma"/>
          <w:noProof w:val="0"/>
          <w:lang w:eastAsia="sk-SK"/>
        </w:rPr>
        <w:t>/VPP</w:t>
      </w:r>
      <w:r w:rsidRPr="004D652F">
        <w:rPr>
          <w:rFonts w:ascii="Tahoma" w:eastAsia="Times New Roman" w:hAnsi="Tahoma" w:cs="Tahoma"/>
          <w:noProof w:val="0"/>
          <w:lang w:eastAsia="sk-SK"/>
        </w:rPr>
        <w:t xml:space="preserve">, </w:t>
      </w:r>
    </w:p>
    <w:p w14:paraId="1D881D1E" w14:textId="174BFE3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spracovanie DRS</w:t>
      </w:r>
      <w:r w:rsidR="00E93404">
        <w:rPr>
          <w:rFonts w:ascii="Tahoma" w:eastAsia="Times New Roman" w:hAnsi="Tahoma" w:cs="Tahoma"/>
          <w:noProof w:val="0"/>
          <w:lang w:eastAsia="sk-SK"/>
        </w:rPr>
        <w:t>/DSZ</w:t>
      </w:r>
      <w:r w:rsidRPr="004D652F">
        <w:rPr>
          <w:rFonts w:ascii="Tahoma" w:eastAsia="Times New Roman" w:hAnsi="Tahoma" w:cs="Tahoma"/>
          <w:noProof w:val="0"/>
          <w:lang w:eastAsia="sk-SK"/>
        </w:rPr>
        <w:t xml:space="preserve">, </w:t>
      </w:r>
    </w:p>
    <w:p w14:paraId="09D1C2CC"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konečného majetkovoprávneho vysporiadania,</w:t>
      </w:r>
    </w:p>
    <w:p w14:paraId="4F2AB6BE" w14:textId="0D744778"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spracovanie DVZ, </w:t>
      </w:r>
    </w:p>
    <w:p w14:paraId="34B17E6D"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výkonu interného dohľadu a externého stavebného dozoru,</w:t>
      </w:r>
    </w:p>
    <w:p w14:paraId="184BE88D"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výkon autorizovaného geodeta investora,</w:t>
      </w:r>
    </w:p>
    <w:p w14:paraId="3325319B"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výkon koordinátora dokumentácie,</w:t>
      </w:r>
    </w:p>
    <w:p w14:paraId="34ECCC9E"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výkonu koordinátora bezpečnosti,</w:t>
      </w:r>
    </w:p>
    <w:p w14:paraId="7B72A3E9"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podkladov pre výber zhotoviteľa stavby,</w:t>
      </w:r>
    </w:p>
    <w:p w14:paraId="78070BAA"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hAnsi="Tahoma" w:cs="Tahoma"/>
          <w:noProof w:val="0"/>
        </w:rPr>
        <w:t>zabezpečenie povolenia uvedenia subsystému do prevádzky,</w:t>
      </w:r>
    </w:p>
    <w:p w14:paraId="415779DC" w14:textId="77777777" w:rsidR="00D732BD" w:rsidRPr="004D652F" w:rsidRDefault="00D732BD" w:rsidP="00C95DE9">
      <w:pPr>
        <w:numPr>
          <w:ilvl w:val="0"/>
          <w:numId w:val="84"/>
        </w:numPr>
        <w:overflowPunct w:val="0"/>
        <w:autoSpaceDE w:val="0"/>
        <w:autoSpaceDN w:val="0"/>
        <w:adjustRightInd w:val="0"/>
        <w:spacing w:before="120" w:after="60"/>
        <w:ind w:left="709"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odovzdanie stavby do užívania,</w:t>
      </w:r>
    </w:p>
    <w:p w14:paraId="53EAC590" w14:textId="77777777" w:rsidR="00D732BD" w:rsidRPr="004D652F" w:rsidRDefault="00D732BD" w:rsidP="004D652F">
      <w:pPr>
        <w:numPr>
          <w:ilvl w:val="0"/>
          <w:numId w:val="84"/>
        </w:numPr>
        <w:overflowPunct w:val="0"/>
        <w:autoSpaceDE w:val="0"/>
        <w:autoSpaceDN w:val="0"/>
        <w:adjustRightInd w:val="0"/>
        <w:spacing w:before="120" w:after="120"/>
        <w:ind w:left="709"/>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technicko-ekonomické vyhodnotenie stavby.</w:t>
      </w:r>
    </w:p>
    <w:p w14:paraId="2EAA6AD1" w14:textId="77777777" w:rsidR="00791C7B" w:rsidRPr="004D652F" w:rsidRDefault="00791C7B"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5AD0B063" w14:textId="77777777" w:rsidR="00791C7B" w:rsidRPr="004D652F" w:rsidRDefault="00791C7B"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130BA55A" w14:textId="4279F387" w:rsidR="00791C7B" w:rsidRPr="004D652F" w:rsidRDefault="00791C7B" w:rsidP="00C95DE9">
      <w:pPr>
        <w:spacing w:before="360" w:after="120"/>
        <w:contextualSpacing/>
        <w:jc w:val="center"/>
        <w:rPr>
          <w:rFonts w:ascii="Tahoma" w:hAnsi="Tahoma" w:cs="Tahoma"/>
          <w:b/>
          <w:noProof w:val="0"/>
          <w:sz w:val="24"/>
          <w:lang w:eastAsia="sk-SK"/>
        </w:rPr>
      </w:pPr>
      <w:r w:rsidRPr="004D652F">
        <w:rPr>
          <w:rFonts w:ascii="Tahoma" w:hAnsi="Tahoma" w:cs="Tahoma"/>
          <w:b/>
          <w:noProof w:val="0"/>
          <w:sz w:val="24"/>
          <w:lang w:eastAsia="sk-SK"/>
        </w:rPr>
        <w:lastRenderedPageBreak/>
        <w:t xml:space="preserve">VI.2. Investorská činnosť v priebehu výberu zhotoviteľa </w:t>
      </w:r>
      <w:r w:rsidR="00B52691" w:rsidRPr="004D652F">
        <w:rPr>
          <w:rFonts w:ascii="Tahoma" w:hAnsi="Tahoma" w:cs="Tahoma"/>
          <w:b/>
          <w:noProof w:val="0"/>
          <w:sz w:val="24"/>
          <w:lang w:eastAsia="sk-SK"/>
        </w:rPr>
        <w:t>PD</w:t>
      </w:r>
    </w:p>
    <w:p w14:paraId="40D329F0" w14:textId="5F751E5A" w:rsidR="00791C7B" w:rsidRPr="004D652F" w:rsidRDefault="00791C7B"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 priebehu výberu zhotoviteľa </w:t>
      </w:r>
      <w:r w:rsidR="00B52691" w:rsidRPr="004D652F">
        <w:rPr>
          <w:rFonts w:ascii="Tahoma" w:eastAsia="Times New Roman" w:hAnsi="Tahoma" w:cs="Tahoma"/>
          <w:noProof w:val="0"/>
          <w:lang w:eastAsia="sk-SK"/>
        </w:rPr>
        <w:t>PD</w:t>
      </w:r>
      <w:r w:rsidRPr="004D652F">
        <w:rPr>
          <w:rFonts w:ascii="Tahoma" w:eastAsia="Times New Roman" w:hAnsi="Tahoma" w:cs="Tahoma"/>
          <w:noProof w:val="0"/>
          <w:lang w:eastAsia="sk-SK"/>
        </w:rPr>
        <w:t xml:space="preserve"> sú vykonávané nasledovné činnosti:</w:t>
      </w:r>
    </w:p>
    <w:p w14:paraId="1D1979A1" w14:textId="006CDC12" w:rsidR="00791C7B" w:rsidRPr="004D652F" w:rsidRDefault="00D342A6" w:rsidP="00044FB3">
      <w:pPr>
        <w:numPr>
          <w:ilvl w:val="0"/>
          <w:numId w:val="34"/>
        </w:numPr>
        <w:tabs>
          <w:tab w:val="clear" w:pos="2007"/>
        </w:tabs>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účasť v</w:t>
      </w:r>
      <w:r w:rsidR="00791C7B" w:rsidRPr="004D652F">
        <w:rPr>
          <w:rFonts w:ascii="Tahoma" w:eastAsia="Times New Roman" w:hAnsi="Tahoma" w:cs="Tahoma"/>
          <w:noProof w:val="0"/>
          <w:lang w:eastAsia="sk-SK"/>
        </w:rPr>
        <w:t xml:space="preserve"> komisi</w:t>
      </w:r>
      <w:r w:rsidRPr="004D652F">
        <w:rPr>
          <w:rFonts w:ascii="Tahoma" w:eastAsia="Times New Roman" w:hAnsi="Tahoma" w:cs="Tahoma"/>
          <w:noProof w:val="0"/>
          <w:lang w:eastAsia="sk-SK"/>
        </w:rPr>
        <w:t>i</w:t>
      </w:r>
      <w:r w:rsidR="00791C7B" w:rsidRPr="004D652F">
        <w:rPr>
          <w:rFonts w:ascii="Tahoma" w:eastAsia="Times New Roman" w:hAnsi="Tahoma" w:cs="Tahoma"/>
          <w:noProof w:val="0"/>
          <w:lang w:eastAsia="sk-SK"/>
        </w:rPr>
        <w:t xml:space="preserve"> pre spracovanie súťažných podkladov, </w:t>
      </w:r>
    </w:p>
    <w:p w14:paraId="06C72373" w14:textId="4E7AA3F6" w:rsidR="0089040E" w:rsidRPr="004D652F" w:rsidRDefault="00D342A6" w:rsidP="00044FB3">
      <w:pPr>
        <w:numPr>
          <w:ilvl w:val="0"/>
          <w:numId w:val="34"/>
        </w:numPr>
        <w:tabs>
          <w:tab w:val="clear" w:pos="2007"/>
        </w:tabs>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pri </w:t>
      </w:r>
      <w:r w:rsidR="00791C7B" w:rsidRPr="004D652F">
        <w:rPr>
          <w:rFonts w:ascii="Tahoma" w:eastAsia="Times New Roman" w:hAnsi="Tahoma" w:cs="Tahoma"/>
          <w:noProof w:val="0"/>
          <w:lang w:eastAsia="sk-SK"/>
        </w:rPr>
        <w:t>spracovan</w:t>
      </w:r>
      <w:r w:rsidRPr="004D652F">
        <w:rPr>
          <w:rFonts w:ascii="Tahoma" w:eastAsia="Times New Roman" w:hAnsi="Tahoma" w:cs="Tahoma"/>
          <w:noProof w:val="0"/>
          <w:lang w:eastAsia="sk-SK"/>
        </w:rPr>
        <w:t>í</w:t>
      </w:r>
      <w:r w:rsidR="00791C7B" w:rsidRPr="004D652F">
        <w:rPr>
          <w:rFonts w:ascii="Tahoma" w:eastAsia="Times New Roman" w:hAnsi="Tahoma" w:cs="Tahoma"/>
          <w:noProof w:val="0"/>
          <w:lang w:eastAsia="sk-SK"/>
        </w:rPr>
        <w:t xml:space="preserve"> súťažných podkladov, </w:t>
      </w:r>
    </w:p>
    <w:p w14:paraId="20D8B7AB" w14:textId="77777777" w:rsidR="0089040E" w:rsidRPr="004D652F" w:rsidRDefault="00D342A6" w:rsidP="00044FB3">
      <w:pPr>
        <w:numPr>
          <w:ilvl w:val="0"/>
          <w:numId w:val="34"/>
        </w:numPr>
        <w:tabs>
          <w:tab w:val="clear" w:pos="2007"/>
        </w:tabs>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pri príprave </w:t>
      </w:r>
      <w:r w:rsidR="00791C7B" w:rsidRPr="004D652F">
        <w:rPr>
          <w:rFonts w:ascii="Tahoma" w:eastAsia="Times New Roman" w:hAnsi="Tahoma" w:cs="Tahoma"/>
          <w:noProof w:val="0"/>
          <w:lang w:eastAsia="sk-SK"/>
        </w:rPr>
        <w:t xml:space="preserve">technických podkladov pre vyhlásenie verejného obstarávania, </w:t>
      </w:r>
    </w:p>
    <w:p w14:paraId="7E459380" w14:textId="3A1778B2" w:rsidR="0089040E" w:rsidRPr="004D652F" w:rsidRDefault="005045F3" w:rsidP="00044FB3">
      <w:pPr>
        <w:numPr>
          <w:ilvl w:val="0"/>
          <w:numId w:val="34"/>
        </w:numPr>
        <w:tabs>
          <w:tab w:val="clear" w:pos="2007"/>
        </w:tabs>
        <w:overflowPunct w:val="0"/>
        <w:autoSpaceDE w:val="0"/>
        <w:autoSpaceDN w:val="0"/>
        <w:adjustRightInd w:val="0"/>
        <w:spacing w:before="120" w:after="120"/>
        <w:ind w:left="851" w:hanging="284"/>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počas verejného obstarávania </w:t>
      </w:r>
    </w:p>
    <w:p w14:paraId="317E1DFB" w14:textId="77777777" w:rsidR="000D177A" w:rsidRPr="004D652F" w:rsidRDefault="000D177A" w:rsidP="004D652F">
      <w:pPr>
        <w:overflowPunct w:val="0"/>
        <w:autoSpaceDE w:val="0"/>
        <w:autoSpaceDN w:val="0"/>
        <w:adjustRightInd w:val="0"/>
        <w:spacing w:before="120" w:after="120"/>
        <w:ind w:left="1134"/>
        <w:contextualSpacing/>
        <w:jc w:val="both"/>
        <w:textAlignment w:val="baseline"/>
        <w:rPr>
          <w:rFonts w:ascii="Tahoma" w:eastAsia="Times New Roman" w:hAnsi="Tahoma" w:cs="Tahoma"/>
          <w:noProof w:val="0"/>
          <w:lang w:eastAsia="sk-SK"/>
        </w:rPr>
      </w:pPr>
    </w:p>
    <w:p w14:paraId="0FA5B62A" w14:textId="77777777" w:rsidR="00C95DE9" w:rsidRDefault="00C95DE9">
      <w:pPr>
        <w:rPr>
          <w:rFonts w:ascii="Tahoma" w:hAnsi="Tahoma" w:cs="Tahoma"/>
          <w:b/>
          <w:noProof w:val="0"/>
          <w:sz w:val="24"/>
          <w:szCs w:val="24"/>
          <w:lang w:eastAsia="sk-SK"/>
        </w:rPr>
      </w:pPr>
      <w:r>
        <w:rPr>
          <w:rFonts w:ascii="Tahoma" w:hAnsi="Tahoma" w:cs="Tahoma"/>
          <w:b/>
          <w:noProof w:val="0"/>
          <w:sz w:val="24"/>
          <w:szCs w:val="24"/>
          <w:lang w:eastAsia="sk-SK"/>
        </w:rPr>
        <w:br w:type="page"/>
      </w:r>
    </w:p>
    <w:p w14:paraId="19B3CD62" w14:textId="77777777" w:rsidR="00E93404" w:rsidRDefault="00E93404" w:rsidP="004D652F">
      <w:pPr>
        <w:overflowPunct w:val="0"/>
        <w:autoSpaceDE w:val="0"/>
        <w:autoSpaceDN w:val="0"/>
        <w:adjustRightInd w:val="0"/>
        <w:spacing w:before="120" w:after="120"/>
        <w:contextualSpacing/>
        <w:jc w:val="center"/>
        <w:textAlignment w:val="baseline"/>
        <w:rPr>
          <w:rFonts w:ascii="Tahoma" w:hAnsi="Tahoma" w:cs="Tahoma"/>
          <w:b/>
          <w:noProof w:val="0"/>
          <w:sz w:val="24"/>
          <w:szCs w:val="24"/>
          <w:lang w:eastAsia="sk-SK"/>
        </w:rPr>
      </w:pPr>
    </w:p>
    <w:p w14:paraId="5EA06C28" w14:textId="77777777" w:rsidR="00E93404" w:rsidRPr="00E93404" w:rsidRDefault="00E93404" w:rsidP="004D652F">
      <w:pPr>
        <w:overflowPunct w:val="0"/>
        <w:autoSpaceDE w:val="0"/>
        <w:autoSpaceDN w:val="0"/>
        <w:adjustRightInd w:val="0"/>
        <w:spacing w:before="120" w:after="120"/>
        <w:contextualSpacing/>
        <w:jc w:val="center"/>
        <w:textAlignment w:val="baseline"/>
        <w:rPr>
          <w:rFonts w:ascii="Tahoma" w:hAnsi="Tahoma" w:cs="Tahoma"/>
          <w:b/>
          <w:noProof w:val="0"/>
          <w:sz w:val="24"/>
          <w:szCs w:val="24"/>
          <w:lang w:eastAsia="sk-SK"/>
        </w:rPr>
      </w:pPr>
    </w:p>
    <w:p w14:paraId="3C87EDF5" w14:textId="77777777" w:rsidR="00E93404" w:rsidRPr="00E93404" w:rsidRDefault="00E93404" w:rsidP="00E93404">
      <w:pPr>
        <w:spacing w:after="0"/>
        <w:contextualSpacing/>
        <w:jc w:val="center"/>
        <w:rPr>
          <w:rFonts w:ascii="Tahoma" w:hAnsi="Tahoma" w:cs="Tahoma"/>
          <w:b/>
          <w:sz w:val="24"/>
          <w:szCs w:val="24"/>
          <w:lang w:eastAsia="sk-SK"/>
        </w:rPr>
      </w:pPr>
      <w:r w:rsidRPr="00E93404">
        <w:rPr>
          <w:rFonts w:ascii="Tahoma" w:hAnsi="Tahoma" w:cs="Tahoma"/>
          <w:b/>
          <w:sz w:val="24"/>
          <w:szCs w:val="24"/>
          <w:lang w:eastAsia="sk-SK"/>
        </w:rPr>
        <w:t>VI.3. Investorská činnosť v priebehu spracovania EIA</w:t>
      </w:r>
    </w:p>
    <w:p w14:paraId="45C09A1C" w14:textId="77777777" w:rsidR="00E93404" w:rsidRPr="00E93404" w:rsidRDefault="00E93404" w:rsidP="00E93404">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V priebehu spracovania zámeru navrhovanej činnosti alebo jej zmeny sú postupne vykonávané nasledovné činnosti:</w:t>
      </w:r>
    </w:p>
    <w:p w14:paraId="08E4F04D"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prevzatie záväzného pokynu, oboznámenia sa s jeho obsahom,</w:t>
      </w:r>
    </w:p>
    <w:p w14:paraId="51E3826D"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zabezpečenie a  sústredenie podkladov pre výber činnosti na spracovanie zámeru, </w:t>
      </w:r>
    </w:p>
    <w:p w14:paraId="200F823D"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zabezpečenie vstupných porád k spracovaniu zámeru, vrátane výberu staveniska , </w:t>
      </w:r>
    </w:p>
    <w:p w14:paraId="0E04348E"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zabezpečenie pravidelných výrobných porád k spracovaniu zámeru,</w:t>
      </w:r>
    </w:p>
    <w:p w14:paraId="5260EF9F"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zabezpečenie záverečnej porady spracovaného zámeru,</w:t>
      </w:r>
    </w:p>
    <w:p w14:paraId="6BD57DE7"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predloženie zámeru na </w:t>
      </w:r>
      <w:r w:rsidRPr="00E93404">
        <w:rPr>
          <w:rFonts w:ascii="Tahoma" w:hAnsi="Tahoma" w:cs="Tahoma"/>
        </w:rPr>
        <w:t>príslušný orgán štátnej správy</w:t>
      </w:r>
      <w:r w:rsidRPr="00E93404">
        <w:rPr>
          <w:rFonts w:ascii="Tahoma" w:eastAsia="Times New Roman" w:hAnsi="Tahoma" w:cs="Tahoma"/>
          <w:noProof w:val="0"/>
          <w:lang w:eastAsia="sk-SK"/>
        </w:rPr>
        <w:t>,</w:t>
      </w:r>
    </w:p>
    <w:p w14:paraId="784BEA45"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prerokovanie rozsahu hodnotenia na </w:t>
      </w:r>
      <w:r w:rsidRPr="00E93404">
        <w:rPr>
          <w:rFonts w:ascii="Tahoma" w:hAnsi="Tahoma" w:cs="Tahoma"/>
        </w:rPr>
        <w:t>príslušnom orgáne štátnej správy</w:t>
      </w:r>
      <w:r w:rsidRPr="00E93404">
        <w:rPr>
          <w:rFonts w:ascii="Tahoma" w:eastAsia="Times New Roman" w:hAnsi="Tahoma" w:cs="Tahoma"/>
          <w:noProof w:val="0"/>
          <w:lang w:eastAsia="sk-SK"/>
        </w:rPr>
        <w:t>,</w:t>
      </w:r>
    </w:p>
    <w:p w14:paraId="136753E0"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vydanie rozhodnutia </w:t>
      </w:r>
      <w:r w:rsidRPr="00E93404">
        <w:rPr>
          <w:rFonts w:ascii="Tahoma" w:hAnsi="Tahoma" w:cs="Tahoma"/>
        </w:rPr>
        <w:t xml:space="preserve">príslušným orgánom štátnej správy </w:t>
      </w:r>
      <w:r w:rsidRPr="00E93404">
        <w:rPr>
          <w:rFonts w:ascii="Tahoma" w:eastAsia="Times New Roman" w:hAnsi="Tahoma" w:cs="Tahoma"/>
          <w:noProof w:val="0"/>
          <w:lang w:eastAsia="sk-SK"/>
        </w:rPr>
        <w:t>o Rozsahu hodnotenia prípadne upustenie  od vypracovania správy o hodnotení.</w:t>
      </w:r>
    </w:p>
    <w:p w14:paraId="7E09871F" w14:textId="77777777" w:rsidR="00E93404" w:rsidRPr="00E93404" w:rsidRDefault="00E93404" w:rsidP="00E93404">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V priebehu spracovania Správy o hodnotení vplyvu na životné prostredie sú postupne vykonávané nasledovné činnosti:</w:t>
      </w:r>
    </w:p>
    <w:p w14:paraId="4E91ACCB"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prerokovanie spôsobu zapracovania požiadaviek z Rozsahu hodnotenia,</w:t>
      </w:r>
    </w:p>
    <w:p w14:paraId="459EBD64"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vypracovanie Správy o hodnotení,</w:t>
      </w:r>
    </w:p>
    <w:p w14:paraId="75D47067" w14:textId="77777777" w:rsidR="00E93404" w:rsidRPr="00E93404" w:rsidRDefault="00E93404" w:rsidP="00044FB3">
      <w:pPr>
        <w:pStyle w:val="Zkladntext"/>
        <w:numPr>
          <w:ilvl w:val="1"/>
          <w:numId w:val="3"/>
        </w:numPr>
        <w:tabs>
          <w:tab w:val="clear" w:pos="1440"/>
        </w:tabs>
        <w:overflowPunct w:val="0"/>
        <w:autoSpaceDE w:val="0"/>
        <w:autoSpaceDN w:val="0"/>
        <w:adjustRightInd w:val="0"/>
        <w:spacing w:before="120"/>
        <w:ind w:left="851" w:right="425" w:hanging="284"/>
        <w:jc w:val="both"/>
        <w:textAlignment w:val="baseline"/>
        <w:rPr>
          <w:rFonts w:ascii="Tahoma" w:hAnsi="Tahoma" w:cs="Tahoma"/>
        </w:rPr>
      </w:pPr>
      <w:r w:rsidRPr="00E93404">
        <w:rPr>
          <w:rFonts w:ascii="Tahoma" w:hAnsi="Tahoma" w:cs="Tahoma"/>
        </w:rPr>
        <w:t xml:space="preserve">zabezpečenie vstupných porád k spracovaniu </w:t>
      </w:r>
      <w:r w:rsidRPr="00E93404">
        <w:rPr>
          <w:rFonts w:ascii="Tahoma" w:eastAsia="Times New Roman" w:hAnsi="Tahoma" w:cs="Tahoma"/>
          <w:noProof w:val="0"/>
          <w:lang w:eastAsia="sk-SK"/>
        </w:rPr>
        <w:t>Správy o hodnotení</w:t>
      </w:r>
      <w:r w:rsidRPr="00E93404">
        <w:rPr>
          <w:rFonts w:ascii="Tahoma" w:hAnsi="Tahoma" w:cs="Tahoma"/>
        </w:rPr>
        <w:t xml:space="preserve">, </w:t>
      </w:r>
    </w:p>
    <w:p w14:paraId="71E91FC4" w14:textId="77777777" w:rsidR="00E93404" w:rsidRPr="00E93404" w:rsidRDefault="00E93404" w:rsidP="00044FB3">
      <w:pPr>
        <w:pStyle w:val="Zkladntext"/>
        <w:numPr>
          <w:ilvl w:val="1"/>
          <w:numId w:val="3"/>
        </w:numPr>
        <w:tabs>
          <w:tab w:val="clear" w:pos="1440"/>
        </w:tabs>
        <w:overflowPunct w:val="0"/>
        <w:autoSpaceDE w:val="0"/>
        <w:autoSpaceDN w:val="0"/>
        <w:adjustRightInd w:val="0"/>
        <w:spacing w:before="120"/>
        <w:ind w:left="851" w:right="425" w:hanging="284"/>
        <w:jc w:val="both"/>
        <w:textAlignment w:val="baseline"/>
        <w:rPr>
          <w:rFonts w:ascii="Tahoma" w:hAnsi="Tahoma" w:cs="Tahoma"/>
        </w:rPr>
      </w:pPr>
      <w:r w:rsidRPr="00E93404">
        <w:rPr>
          <w:rFonts w:ascii="Tahoma" w:hAnsi="Tahoma" w:cs="Tahoma"/>
        </w:rPr>
        <w:t xml:space="preserve">zabezpečenie pravidelných výrobných porád k spracovaniu </w:t>
      </w:r>
      <w:r w:rsidRPr="00E93404">
        <w:rPr>
          <w:rFonts w:ascii="Tahoma" w:eastAsia="Times New Roman" w:hAnsi="Tahoma" w:cs="Tahoma"/>
          <w:noProof w:val="0"/>
          <w:lang w:eastAsia="sk-SK"/>
        </w:rPr>
        <w:t>Správy o hodnotení</w:t>
      </w:r>
    </w:p>
    <w:p w14:paraId="1774A841" w14:textId="77777777" w:rsidR="00E93404" w:rsidRPr="00E93404" w:rsidRDefault="00E93404" w:rsidP="00044FB3">
      <w:pPr>
        <w:pStyle w:val="Zkladntext"/>
        <w:numPr>
          <w:ilvl w:val="1"/>
          <w:numId w:val="3"/>
        </w:numPr>
        <w:tabs>
          <w:tab w:val="clear" w:pos="1440"/>
        </w:tabs>
        <w:overflowPunct w:val="0"/>
        <w:autoSpaceDE w:val="0"/>
        <w:autoSpaceDN w:val="0"/>
        <w:adjustRightInd w:val="0"/>
        <w:spacing w:before="120"/>
        <w:ind w:left="851" w:right="425" w:hanging="284"/>
        <w:jc w:val="both"/>
        <w:textAlignment w:val="baseline"/>
        <w:rPr>
          <w:rFonts w:ascii="Tahoma" w:hAnsi="Tahoma" w:cs="Tahoma"/>
        </w:rPr>
      </w:pPr>
      <w:r w:rsidRPr="00E93404">
        <w:rPr>
          <w:rFonts w:ascii="Tahoma" w:hAnsi="Tahoma" w:cs="Tahoma"/>
        </w:rPr>
        <w:t xml:space="preserve">zabezpečenie záverečnej porady k spracovaniu </w:t>
      </w:r>
      <w:r w:rsidRPr="00E93404">
        <w:rPr>
          <w:rFonts w:ascii="Tahoma" w:eastAsia="Times New Roman" w:hAnsi="Tahoma" w:cs="Tahoma"/>
          <w:noProof w:val="0"/>
          <w:lang w:eastAsia="sk-SK"/>
        </w:rPr>
        <w:t>Správy o hodnotení</w:t>
      </w:r>
      <w:r w:rsidRPr="00E93404">
        <w:rPr>
          <w:rFonts w:ascii="Tahoma" w:hAnsi="Tahoma" w:cs="Tahoma"/>
        </w:rPr>
        <w:t>,</w:t>
      </w:r>
    </w:p>
    <w:p w14:paraId="71677770" w14:textId="77777777" w:rsidR="00E93404" w:rsidRPr="00E93404" w:rsidRDefault="00E93404" w:rsidP="00044FB3">
      <w:pPr>
        <w:pStyle w:val="Zkladntext"/>
        <w:numPr>
          <w:ilvl w:val="1"/>
          <w:numId w:val="3"/>
        </w:numPr>
        <w:tabs>
          <w:tab w:val="clear" w:pos="1440"/>
        </w:tabs>
        <w:overflowPunct w:val="0"/>
        <w:autoSpaceDE w:val="0"/>
        <w:autoSpaceDN w:val="0"/>
        <w:adjustRightInd w:val="0"/>
        <w:spacing w:before="120"/>
        <w:ind w:left="851" w:right="425" w:hanging="284"/>
        <w:jc w:val="both"/>
        <w:textAlignment w:val="baseline"/>
        <w:rPr>
          <w:rFonts w:ascii="Tahoma" w:hAnsi="Tahoma" w:cs="Tahoma"/>
        </w:rPr>
      </w:pPr>
      <w:r w:rsidRPr="00E93404">
        <w:rPr>
          <w:rFonts w:ascii="Tahoma" w:hAnsi="Tahoma" w:cs="Tahoma"/>
        </w:rPr>
        <w:t xml:space="preserve">zabezpečenie konferenčného prerokovania </w:t>
      </w:r>
      <w:r w:rsidRPr="00E93404">
        <w:rPr>
          <w:rFonts w:ascii="Tahoma" w:eastAsia="Times New Roman" w:hAnsi="Tahoma" w:cs="Tahoma"/>
          <w:noProof w:val="0"/>
          <w:lang w:eastAsia="sk-SK"/>
        </w:rPr>
        <w:t>Správy o hodnotení</w:t>
      </w:r>
      <w:r w:rsidRPr="00E93404">
        <w:rPr>
          <w:rFonts w:ascii="Tahoma" w:hAnsi="Tahoma" w:cs="Tahoma"/>
        </w:rPr>
        <w:t>,</w:t>
      </w:r>
    </w:p>
    <w:p w14:paraId="295DFBE0"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predloženie Správy o hodnotení na </w:t>
      </w:r>
      <w:r w:rsidRPr="00E93404">
        <w:rPr>
          <w:rFonts w:ascii="Tahoma" w:hAnsi="Tahoma" w:cs="Tahoma"/>
        </w:rPr>
        <w:t>príslušný orgán štátnej správy</w:t>
      </w:r>
      <w:r w:rsidRPr="00E93404">
        <w:rPr>
          <w:rFonts w:ascii="Tahoma" w:eastAsia="Times New Roman" w:hAnsi="Tahoma" w:cs="Tahoma"/>
          <w:noProof w:val="0"/>
          <w:lang w:eastAsia="sk-SK"/>
        </w:rPr>
        <w:t>,</w:t>
      </w:r>
    </w:p>
    <w:p w14:paraId="15948157"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zabezpečenie prerokovania Správy o hodnotení, </w:t>
      </w:r>
    </w:p>
    <w:p w14:paraId="7D32AC96"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zabezpečenie vypracovania odborného posudku</w:t>
      </w:r>
    </w:p>
    <w:p w14:paraId="1C13E95C" w14:textId="77777777" w:rsidR="00E93404" w:rsidRPr="00E93404" w:rsidRDefault="00E93404" w:rsidP="00044FB3">
      <w:pPr>
        <w:numPr>
          <w:ilvl w:val="1"/>
          <w:numId w:val="3"/>
        </w:numPr>
        <w:tabs>
          <w:tab w:val="clear" w:pos="144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vydanie Záverečného stanoviska </w:t>
      </w:r>
      <w:r w:rsidRPr="00E93404">
        <w:rPr>
          <w:rFonts w:ascii="Tahoma" w:hAnsi="Tahoma" w:cs="Tahoma"/>
        </w:rPr>
        <w:t>príslušným orgánom štátnej správy</w:t>
      </w:r>
      <w:r w:rsidRPr="00E93404">
        <w:rPr>
          <w:rFonts w:ascii="Tahoma" w:eastAsia="Times New Roman" w:hAnsi="Tahoma" w:cs="Tahoma"/>
          <w:noProof w:val="0"/>
          <w:lang w:eastAsia="sk-SK"/>
        </w:rPr>
        <w:t>,</w:t>
      </w:r>
    </w:p>
    <w:p w14:paraId="42EC336E" w14:textId="5DA69DF0" w:rsidR="00E93404" w:rsidRPr="00E93404" w:rsidRDefault="00E93404" w:rsidP="00E93404">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V prípade, že </w:t>
      </w:r>
      <w:r w:rsidRPr="00E93404">
        <w:rPr>
          <w:rFonts w:ascii="Tahoma" w:hAnsi="Tahoma" w:cs="Tahoma"/>
        </w:rPr>
        <w:t xml:space="preserve">príslušný orgán štátnej správy </w:t>
      </w:r>
      <w:r w:rsidRPr="00E93404">
        <w:rPr>
          <w:rFonts w:ascii="Tahoma" w:eastAsia="Times New Roman" w:hAnsi="Tahoma" w:cs="Tahoma"/>
          <w:noProof w:val="0"/>
          <w:lang w:eastAsia="sk-SK"/>
        </w:rPr>
        <w:t xml:space="preserve">svojim rozhodnutím upustí od vypracovania správy o hodnotení, je možné zahájiť spracovanie následného stupňa projektovej </w:t>
      </w:r>
      <w:r>
        <w:rPr>
          <w:rFonts w:ascii="Tahoma" w:eastAsia="Times New Roman" w:hAnsi="Tahoma" w:cs="Tahoma"/>
          <w:noProof w:val="0"/>
          <w:lang w:eastAsia="sk-SK"/>
        </w:rPr>
        <w:t>dokumentácie</w:t>
      </w:r>
      <w:r w:rsidRPr="00E93404">
        <w:rPr>
          <w:rFonts w:ascii="Tahoma" w:eastAsia="Times New Roman" w:hAnsi="Tahoma" w:cs="Tahoma"/>
          <w:noProof w:val="0"/>
          <w:lang w:eastAsia="sk-SK"/>
        </w:rPr>
        <w:t>.</w:t>
      </w:r>
    </w:p>
    <w:p w14:paraId="7A7DE7F6" w14:textId="77777777" w:rsidR="00E93404" w:rsidRPr="00E93404" w:rsidRDefault="00E93404" w:rsidP="00E93404">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t xml:space="preserve">Neobsadené. </w:t>
      </w:r>
    </w:p>
    <w:p w14:paraId="4B38C2E0" w14:textId="77777777" w:rsidR="00E93404" w:rsidRPr="00E93404" w:rsidRDefault="00E93404" w:rsidP="00E93404">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E93404">
        <w:rPr>
          <w:rFonts w:ascii="Tahoma" w:eastAsia="Times New Roman" w:hAnsi="Tahoma" w:cs="Tahoma"/>
          <w:noProof w:val="0"/>
          <w:lang w:eastAsia="sk-SK"/>
        </w:rPr>
        <w:lastRenderedPageBreak/>
        <w:t>Neobsadené.</w:t>
      </w:r>
    </w:p>
    <w:p w14:paraId="3C5D2909" w14:textId="77777777" w:rsidR="00E93404" w:rsidRDefault="00E93404" w:rsidP="004D652F">
      <w:pPr>
        <w:overflowPunct w:val="0"/>
        <w:autoSpaceDE w:val="0"/>
        <w:autoSpaceDN w:val="0"/>
        <w:adjustRightInd w:val="0"/>
        <w:spacing w:before="120" w:after="120"/>
        <w:contextualSpacing/>
        <w:jc w:val="center"/>
        <w:textAlignment w:val="baseline"/>
        <w:rPr>
          <w:rFonts w:ascii="Tahoma" w:hAnsi="Tahoma" w:cs="Tahoma"/>
          <w:b/>
          <w:noProof w:val="0"/>
          <w:sz w:val="24"/>
          <w:szCs w:val="24"/>
          <w:lang w:eastAsia="sk-SK"/>
        </w:rPr>
      </w:pPr>
    </w:p>
    <w:p w14:paraId="0B472FDB" w14:textId="7DF1FF38" w:rsidR="00E83D0E" w:rsidRPr="004D652F" w:rsidRDefault="008304F3" w:rsidP="004D652F">
      <w:pPr>
        <w:overflowPunct w:val="0"/>
        <w:autoSpaceDE w:val="0"/>
        <w:autoSpaceDN w:val="0"/>
        <w:adjustRightInd w:val="0"/>
        <w:spacing w:before="120" w:after="120"/>
        <w:contextualSpacing/>
        <w:jc w:val="center"/>
        <w:textAlignment w:val="baseline"/>
        <w:rPr>
          <w:rFonts w:ascii="Tahoma" w:hAnsi="Tahoma" w:cs="Tahoma"/>
          <w:b/>
          <w:noProof w:val="0"/>
          <w:sz w:val="24"/>
          <w:szCs w:val="24"/>
          <w:lang w:eastAsia="sk-SK"/>
        </w:rPr>
      </w:pPr>
      <w:r w:rsidRPr="004D652F">
        <w:rPr>
          <w:rFonts w:ascii="Tahoma" w:hAnsi="Tahoma" w:cs="Tahoma"/>
          <w:b/>
          <w:noProof w:val="0"/>
          <w:sz w:val="24"/>
          <w:szCs w:val="24"/>
          <w:lang w:eastAsia="sk-SK"/>
        </w:rPr>
        <w:t>VI.</w:t>
      </w:r>
      <w:r w:rsidR="00E93404">
        <w:rPr>
          <w:rFonts w:ascii="Tahoma" w:hAnsi="Tahoma" w:cs="Tahoma"/>
          <w:b/>
          <w:noProof w:val="0"/>
          <w:sz w:val="24"/>
          <w:szCs w:val="24"/>
          <w:lang w:eastAsia="sk-SK"/>
        </w:rPr>
        <w:t>4</w:t>
      </w:r>
      <w:r w:rsidR="00F93992" w:rsidRPr="004D652F">
        <w:rPr>
          <w:rFonts w:ascii="Tahoma" w:hAnsi="Tahoma" w:cs="Tahoma"/>
          <w:b/>
          <w:noProof w:val="0"/>
          <w:sz w:val="24"/>
          <w:szCs w:val="24"/>
          <w:lang w:eastAsia="sk-SK"/>
        </w:rPr>
        <w:t xml:space="preserve">. Investorská činnosť v priebehu spracovania </w:t>
      </w:r>
      <w:r w:rsidR="00FA66F9" w:rsidRPr="004D652F">
        <w:rPr>
          <w:rFonts w:ascii="Tahoma" w:hAnsi="Tahoma" w:cs="Tahoma"/>
          <w:b/>
          <w:noProof w:val="0"/>
          <w:sz w:val="24"/>
          <w:szCs w:val="24"/>
          <w:lang w:eastAsia="sk-SK"/>
        </w:rPr>
        <w:t>DSZVP</w:t>
      </w:r>
    </w:p>
    <w:p w14:paraId="76563984" w14:textId="01624490" w:rsidR="00F93992" w:rsidRPr="004D652F" w:rsidRDefault="00F93992" w:rsidP="00C95DE9">
      <w:pPr>
        <w:pStyle w:val="Odsekzoznamu"/>
        <w:numPr>
          <w:ilvl w:val="0"/>
          <w:numId w:val="121"/>
        </w:numPr>
        <w:overflowPunct w:val="0"/>
        <w:autoSpaceDE w:val="0"/>
        <w:autoSpaceDN w:val="0"/>
        <w:adjustRightInd w:val="0"/>
        <w:spacing w:before="120" w:after="120"/>
        <w:ind w:left="567" w:hanging="567"/>
        <w:contextualSpacing w:val="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 xml:space="preserve">V priebehu spracovania </w:t>
      </w:r>
      <w:r w:rsidR="00B52691" w:rsidRPr="004D652F">
        <w:rPr>
          <w:rFonts w:ascii="Tahoma" w:eastAsia="Times New Roman" w:hAnsi="Tahoma" w:cs="Tahoma"/>
          <w:noProof w:val="0"/>
          <w:lang w:eastAsia="sk-SK"/>
        </w:rPr>
        <w:t>DSZVP</w:t>
      </w:r>
      <w:r w:rsidRPr="004D652F">
        <w:rPr>
          <w:rFonts w:ascii="Tahoma" w:eastAsia="Times New Roman" w:hAnsi="Tahoma" w:cs="Tahoma"/>
          <w:noProof w:val="0"/>
          <w:lang w:eastAsia="sk-SK"/>
        </w:rPr>
        <w:t xml:space="preserve"> sú postupne vykonávané nasledovné činnosti:</w:t>
      </w:r>
    </w:p>
    <w:p w14:paraId="64E980C0" w14:textId="2E15F5C9" w:rsidR="00F93992" w:rsidRPr="004D652F" w:rsidRDefault="00F93992" w:rsidP="00E93404">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zabezpečenie prerokovania pripomienok vyplývajúcich  zo Záverečného stanoviska  </w:t>
      </w:r>
      <w:r w:rsidR="00E93404">
        <w:rPr>
          <w:rFonts w:ascii="Tahoma" w:eastAsia="Times New Roman" w:hAnsi="Tahoma" w:cs="Tahoma"/>
          <w:noProof w:val="0"/>
          <w:lang w:eastAsia="sk-SK"/>
        </w:rPr>
        <w:t>vydaného príslušným orgánom štátnej správy</w:t>
      </w:r>
      <w:r w:rsidRPr="004D652F">
        <w:rPr>
          <w:rFonts w:ascii="Tahoma" w:eastAsia="Times New Roman" w:hAnsi="Tahoma" w:cs="Tahoma"/>
          <w:noProof w:val="0"/>
          <w:lang w:eastAsia="sk-SK"/>
        </w:rPr>
        <w:t xml:space="preserve"> za účasti </w:t>
      </w:r>
      <w:r w:rsidR="00D60086" w:rsidRPr="004D652F">
        <w:rPr>
          <w:rFonts w:ascii="Tahoma" w:eastAsia="Times New Roman" w:hAnsi="Tahoma" w:cs="Tahoma"/>
          <w:noProof w:val="0"/>
          <w:lang w:eastAsia="sk-SK"/>
        </w:rPr>
        <w:t>príslušného zástupcu investora z odboru GR ŽSR</w:t>
      </w:r>
      <w:r w:rsidR="00E93404">
        <w:rPr>
          <w:rFonts w:ascii="Tahoma" w:eastAsia="Times New Roman" w:hAnsi="Tahoma" w:cs="Tahoma"/>
          <w:noProof w:val="0"/>
          <w:lang w:eastAsia="sk-SK"/>
        </w:rPr>
        <w:t>, O 230, MD SR</w:t>
      </w:r>
      <w:r w:rsidR="00D60086" w:rsidRPr="004D652F">
        <w:rPr>
          <w:rFonts w:ascii="Tahoma" w:eastAsia="Times New Roman" w:hAnsi="Tahoma" w:cs="Tahoma"/>
          <w:noProof w:val="0"/>
          <w:lang w:eastAsia="sk-SK"/>
        </w:rPr>
        <w:t xml:space="preserve"> a príslušnej VOJ </w:t>
      </w:r>
      <w:r w:rsidR="00E93404">
        <w:rPr>
          <w:rFonts w:ascii="Tahoma" w:eastAsia="Times New Roman" w:hAnsi="Tahoma" w:cs="Tahoma"/>
          <w:noProof w:val="0"/>
          <w:lang w:eastAsia="sk-SK"/>
        </w:rPr>
        <w:t>a hlavného projektanta</w:t>
      </w:r>
      <w:r w:rsidR="000B71F4" w:rsidRPr="004D652F">
        <w:rPr>
          <w:rFonts w:ascii="Tahoma" w:eastAsia="Times New Roman" w:hAnsi="Tahoma" w:cs="Tahoma"/>
          <w:noProof w:val="0"/>
          <w:lang w:eastAsia="sk-SK"/>
        </w:rPr>
        <w:t>.</w:t>
      </w:r>
    </w:p>
    <w:p w14:paraId="489D13E7" w14:textId="3B59B7B8" w:rsidR="00F93992" w:rsidRPr="004D652F" w:rsidRDefault="000B71F4" w:rsidP="00E93404">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pri </w:t>
      </w:r>
      <w:r w:rsidR="00F93992" w:rsidRPr="004D652F">
        <w:rPr>
          <w:rFonts w:ascii="Tahoma" w:eastAsia="Times New Roman" w:hAnsi="Tahoma" w:cs="Tahoma"/>
          <w:noProof w:val="0"/>
          <w:lang w:eastAsia="sk-SK"/>
        </w:rPr>
        <w:t>zabezpečen</w:t>
      </w:r>
      <w:r w:rsidRPr="004D652F">
        <w:rPr>
          <w:rFonts w:ascii="Tahoma" w:eastAsia="Times New Roman" w:hAnsi="Tahoma" w:cs="Tahoma"/>
          <w:noProof w:val="0"/>
          <w:lang w:eastAsia="sk-SK"/>
        </w:rPr>
        <w:t>í</w:t>
      </w:r>
      <w:r w:rsidR="00F93992" w:rsidRPr="004D652F">
        <w:rPr>
          <w:rFonts w:ascii="Tahoma" w:eastAsia="Times New Roman" w:hAnsi="Tahoma" w:cs="Tahoma"/>
          <w:noProof w:val="0"/>
          <w:lang w:eastAsia="sk-SK"/>
        </w:rPr>
        <w:t xml:space="preserve"> podkladov pre spracovanie </w:t>
      </w:r>
      <w:r w:rsidR="00FA66F9" w:rsidRPr="004D652F">
        <w:rPr>
          <w:rFonts w:ascii="Tahoma" w:eastAsia="Times New Roman" w:hAnsi="Tahoma" w:cs="Tahoma"/>
          <w:noProof w:val="0"/>
          <w:lang w:eastAsia="sk-SK"/>
        </w:rPr>
        <w:t>DSZVP</w:t>
      </w:r>
      <w:r w:rsidR="00F93992" w:rsidRPr="004D652F">
        <w:rPr>
          <w:rFonts w:ascii="Tahoma" w:eastAsia="Times New Roman" w:hAnsi="Tahoma" w:cs="Tahoma"/>
          <w:noProof w:val="0"/>
          <w:lang w:eastAsia="sk-SK"/>
        </w:rPr>
        <w:t>,</w:t>
      </w:r>
    </w:p>
    <w:p w14:paraId="4D116127" w14:textId="7BE9DF23" w:rsidR="00F93992" w:rsidRPr="004D652F" w:rsidRDefault="000B71F4" w:rsidP="00E93404">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pri </w:t>
      </w:r>
      <w:r w:rsidR="00F93992" w:rsidRPr="004D652F">
        <w:rPr>
          <w:rFonts w:ascii="Tahoma" w:eastAsia="Times New Roman" w:hAnsi="Tahoma" w:cs="Tahoma"/>
          <w:noProof w:val="0"/>
          <w:lang w:eastAsia="sk-SK"/>
        </w:rPr>
        <w:t>zabezpečen</w:t>
      </w:r>
      <w:r w:rsidRPr="004D652F">
        <w:rPr>
          <w:rFonts w:ascii="Tahoma" w:eastAsia="Times New Roman" w:hAnsi="Tahoma" w:cs="Tahoma"/>
          <w:noProof w:val="0"/>
          <w:lang w:eastAsia="sk-SK"/>
        </w:rPr>
        <w:t>í</w:t>
      </w:r>
      <w:r w:rsidR="00F93992" w:rsidRPr="004D652F">
        <w:rPr>
          <w:rFonts w:ascii="Tahoma" w:eastAsia="Times New Roman" w:hAnsi="Tahoma" w:cs="Tahoma"/>
          <w:noProof w:val="0"/>
          <w:lang w:eastAsia="sk-SK"/>
        </w:rPr>
        <w:t xml:space="preserve"> výberu staveniska, jeho vyhodnotenie s eventuálnym  zabezpečením prípadných nutných zmien v územno-plánovacích konaniach, </w:t>
      </w:r>
    </w:p>
    <w:p w14:paraId="2EC90603" w14:textId="3000C2E7" w:rsidR="00F93992" w:rsidRPr="004D652F" w:rsidRDefault="000B71F4"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pri určení rozsahu </w:t>
      </w:r>
      <w:r w:rsidR="00F93992" w:rsidRPr="004D652F">
        <w:rPr>
          <w:rFonts w:ascii="Tahoma" w:eastAsia="Times New Roman" w:hAnsi="Tahoma" w:cs="Tahoma"/>
          <w:noProof w:val="0"/>
          <w:lang w:eastAsia="sk-SK"/>
        </w:rPr>
        <w:t xml:space="preserve"> prieskumných prác, </w:t>
      </w:r>
    </w:p>
    <w:p w14:paraId="70F869B1" w14:textId="31231A83" w:rsidR="00F93992" w:rsidRPr="004D652F" w:rsidRDefault="000B71F4"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a účasť na vstupných poradách k spracovaniu </w:t>
      </w:r>
      <w:r w:rsidR="00FA66F9" w:rsidRPr="004D652F">
        <w:rPr>
          <w:rFonts w:ascii="Tahoma" w:eastAsia="Times New Roman" w:hAnsi="Tahoma" w:cs="Tahoma"/>
          <w:noProof w:val="0"/>
          <w:lang w:eastAsia="sk-SK"/>
        </w:rPr>
        <w:t>DSZVP</w:t>
      </w:r>
      <w:r w:rsidR="00F93992" w:rsidRPr="004D652F">
        <w:rPr>
          <w:rFonts w:ascii="Tahoma" w:eastAsia="Times New Roman" w:hAnsi="Tahoma" w:cs="Tahoma"/>
          <w:noProof w:val="0"/>
          <w:lang w:eastAsia="sk-SK"/>
        </w:rPr>
        <w:t xml:space="preserve">, </w:t>
      </w:r>
    </w:p>
    <w:p w14:paraId="04FBABE2" w14:textId="60B24C39" w:rsidR="00F93992" w:rsidRPr="004D652F" w:rsidRDefault="000B71F4"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a účasť na výrobných poradách k spracovaniu </w:t>
      </w:r>
      <w:r w:rsidR="00FA66F9" w:rsidRPr="004D652F">
        <w:rPr>
          <w:rFonts w:ascii="Tahoma" w:eastAsia="Times New Roman" w:hAnsi="Tahoma" w:cs="Tahoma"/>
          <w:noProof w:val="0"/>
          <w:lang w:eastAsia="sk-SK"/>
        </w:rPr>
        <w:t>DSZVP</w:t>
      </w:r>
      <w:r w:rsidR="00F93992" w:rsidRPr="004D652F">
        <w:rPr>
          <w:rFonts w:ascii="Tahoma" w:eastAsia="Times New Roman" w:hAnsi="Tahoma" w:cs="Tahoma"/>
          <w:noProof w:val="0"/>
          <w:lang w:eastAsia="sk-SK"/>
        </w:rPr>
        <w:t xml:space="preserve">, </w:t>
      </w:r>
    </w:p>
    <w:p w14:paraId="45FDA4E3" w14:textId="2D581920" w:rsidR="00F93992" w:rsidRPr="004D652F" w:rsidRDefault="000B71F4"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a účasť na záverečných poradách k spracovaniu </w:t>
      </w:r>
      <w:r w:rsidR="00FA66F9" w:rsidRPr="004D652F">
        <w:rPr>
          <w:rFonts w:ascii="Tahoma" w:eastAsia="Times New Roman" w:hAnsi="Tahoma" w:cs="Tahoma"/>
          <w:noProof w:val="0"/>
          <w:lang w:eastAsia="sk-SK"/>
        </w:rPr>
        <w:t>DSZVP</w:t>
      </w:r>
      <w:r w:rsidR="00F93992" w:rsidRPr="004D652F">
        <w:rPr>
          <w:rFonts w:ascii="Tahoma" w:eastAsia="Times New Roman" w:hAnsi="Tahoma" w:cs="Tahoma"/>
          <w:noProof w:val="0"/>
          <w:lang w:eastAsia="sk-SK"/>
        </w:rPr>
        <w:t xml:space="preserve">, </w:t>
      </w:r>
    </w:p>
    <w:p w14:paraId="2EAB839D" w14:textId="7B1F7DE4" w:rsidR="00F93992" w:rsidRPr="004D652F" w:rsidRDefault="000B71F4"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súčinnosť a účasť na konferenčnom prerokovaní </w:t>
      </w:r>
      <w:r w:rsidR="00FA66F9" w:rsidRPr="004D652F">
        <w:rPr>
          <w:rFonts w:ascii="Tahoma" w:eastAsia="Times New Roman" w:hAnsi="Tahoma" w:cs="Tahoma"/>
          <w:noProof w:val="0"/>
          <w:lang w:eastAsia="sk-SK"/>
        </w:rPr>
        <w:t>DSZVP</w:t>
      </w:r>
      <w:r w:rsidR="00F93992" w:rsidRPr="004D652F">
        <w:rPr>
          <w:rFonts w:ascii="Tahoma" w:eastAsia="Times New Roman" w:hAnsi="Tahoma" w:cs="Tahoma"/>
          <w:noProof w:val="0"/>
          <w:lang w:eastAsia="sk-SK"/>
        </w:rPr>
        <w:t>,</w:t>
      </w:r>
    </w:p>
    <w:p w14:paraId="04E4EE23" w14:textId="4648B409" w:rsidR="00F93992" w:rsidRPr="004D652F" w:rsidRDefault="00F93992" w:rsidP="00C95DE9">
      <w:pPr>
        <w:numPr>
          <w:ilvl w:val="1"/>
          <w:numId w:val="123"/>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predloženie spracovanej </w:t>
      </w:r>
      <w:r w:rsidR="00FA66F9" w:rsidRPr="004D652F">
        <w:rPr>
          <w:rFonts w:ascii="Tahoma" w:eastAsia="Times New Roman" w:hAnsi="Tahoma" w:cs="Tahoma"/>
          <w:noProof w:val="0"/>
          <w:lang w:eastAsia="sk-SK"/>
        </w:rPr>
        <w:t>DSZVP</w:t>
      </w:r>
      <w:r w:rsidR="00E83D0E" w:rsidRPr="004D652F">
        <w:rPr>
          <w:rFonts w:ascii="Tahoma" w:eastAsia="Times New Roman" w:hAnsi="Tahoma" w:cs="Tahoma"/>
          <w:noProof w:val="0"/>
          <w:lang w:eastAsia="sk-SK"/>
        </w:rPr>
        <w:t xml:space="preserve"> </w:t>
      </w:r>
      <w:r w:rsidRPr="004D652F">
        <w:rPr>
          <w:rFonts w:ascii="Tahoma" w:eastAsia="Times New Roman" w:hAnsi="Tahoma" w:cs="Tahoma"/>
          <w:noProof w:val="0"/>
          <w:lang w:eastAsia="sk-SK"/>
        </w:rPr>
        <w:t xml:space="preserve">na MD SR k zabezpečeniu štátnej expertízy v zmysle Zákona o verejných prácach, </w:t>
      </w:r>
    </w:p>
    <w:p w14:paraId="5D906EDC" w14:textId="0A4BF2AC" w:rsidR="00F93992" w:rsidRPr="004D652F" w:rsidRDefault="00F93992"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 rámci inžinierskej činnosti v priebehu spracovania </w:t>
      </w:r>
      <w:r w:rsidR="00FA66F9" w:rsidRPr="004D652F">
        <w:rPr>
          <w:rFonts w:ascii="Tahoma" w:eastAsia="Times New Roman" w:hAnsi="Tahoma" w:cs="Tahoma"/>
          <w:noProof w:val="0"/>
          <w:lang w:eastAsia="sk-SK"/>
        </w:rPr>
        <w:t>DSZVP</w:t>
      </w:r>
      <w:r w:rsidR="00E83D0E" w:rsidRPr="004D652F">
        <w:rPr>
          <w:rFonts w:ascii="Tahoma" w:eastAsia="Times New Roman" w:hAnsi="Tahoma" w:cs="Tahoma"/>
          <w:noProof w:val="0"/>
          <w:lang w:eastAsia="sk-SK"/>
        </w:rPr>
        <w:t xml:space="preserve"> </w:t>
      </w:r>
      <w:r w:rsidRPr="004D652F">
        <w:rPr>
          <w:rFonts w:ascii="Tahoma" w:eastAsia="Times New Roman" w:hAnsi="Tahoma" w:cs="Tahoma"/>
          <w:noProof w:val="0"/>
          <w:lang w:eastAsia="sk-SK"/>
        </w:rPr>
        <w:t>je potrebné zabezpečiť:</w:t>
      </w:r>
    </w:p>
    <w:p w14:paraId="08F9C5F7" w14:textId="46107336" w:rsidR="00F93992" w:rsidRPr="004D652F" w:rsidRDefault="005B403E"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Návrh na </w:t>
      </w:r>
      <w:r w:rsidR="00F93992" w:rsidRPr="004D652F">
        <w:rPr>
          <w:rFonts w:ascii="Tahoma" w:eastAsia="Times New Roman" w:hAnsi="Tahoma" w:cs="Tahoma"/>
          <w:noProof w:val="0"/>
          <w:lang w:eastAsia="sk-SK"/>
        </w:rPr>
        <w:t>menovanie autorizovaného geodeta a kartografa investora,</w:t>
      </w:r>
    </w:p>
    <w:p w14:paraId="712C589D" w14:textId="4F558EC7"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vzájomnú spoluprácu investora s projektantom </w:t>
      </w:r>
      <w:r w:rsidR="00FA66F9" w:rsidRPr="004D652F">
        <w:rPr>
          <w:rFonts w:ascii="Tahoma" w:eastAsia="Times New Roman" w:hAnsi="Tahoma" w:cs="Tahoma"/>
          <w:noProof w:val="0"/>
          <w:lang w:eastAsia="sk-SK"/>
        </w:rPr>
        <w:t>DSZVP</w:t>
      </w:r>
      <w:r w:rsidRPr="004D652F">
        <w:rPr>
          <w:rFonts w:ascii="Tahoma" w:eastAsia="Times New Roman" w:hAnsi="Tahoma" w:cs="Tahoma"/>
          <w:noProof w:val="0"/>
          <w:lang w:eastAsia="sk-SK"/>
        </w:rPr>
        <w:t xml:space="preserve">, </w:t>
      </w:r>
    </w:p>
    <w:p w14:paraId="4D506E9A" w14:textId="77777777"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vzájomný styk projektanta s ostatnými zložkami ŽSR,</w:t>
      </w:r>
    </w:p>
    <w:p w14:paraId="21AFF59F" w14:textId="7C754212"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aktualizáciu prevádzkových požiadaviek medzi zhotoviteľom a ostatnými zložkami ŽSR počas spracovania </w:t>
      </w:r>
      <w:r w:rsidR="00FA66F9" w:rsidRPr="004D652F">
        <w:rPr>
          <w:rFonts w:ascii="Tahoma" w:eastAsia="Times New Roman" w:hAnsi="Tahoma" w:cs="Tahoma"/>
          <w:noProof w:val="0"/>
          <w:lang w:eastAsia="sk-SK"/>
        </w:rPr>
        <w:t>DSZVP</w:t>
      </w:r>
      <w:r w:rsidRPr="004D652F">
        <w:rPr>
          <w:rFonts w:ascii="Tahoma" w:eastAsia="Times New Roman" w:hAnsi="Tahoma" w:cs="Tahoma"/>
          <w:noProof w:val="0"/>
          <w:lang w:eastAsia="sk-SK"/>
        </w:rPr>
        <w:t xml:space="preserve">, </w:t>
      </w:r>
    </w:p>
    <w:p w14:paraId="766E88E9" w14:textId="696B124D"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sledovanie účelnosti a efektívnosti technického riešenia spracovaného v </w:t>
      </w:r>
      <w:r w:rsidR="00FA66F9" w:rsidRPr="004D652F">
        <w:rPr>
          <w:rFonts w:ascii="Tahoma" w:eastAsia="Times New Roman" w:hAnsi="Tahoma" w:cs="Tahoma"/>
          <w:noProof w:val="0"/>
          <w:lang w:eastAsia="sk-SK"/>
        </w:rPr>
        <w:t>DSZVP</w:t>
      </w:r>
      <w:r w:rsidRPr="004D652F">
        <w:rPr>
          <w:rFonts w:ascii="Tahoma" w:eastAsia="Times New Roman" w:hAnsi="Tahoma" w:cs="Tahoma"/>
          <w:noProof w:val="0"/>
          <w:lang w:eastAsia="sk-SK"/>
        </w:rPr>
        <w:t>,</w:t>
      </w:r>
    </w:p>
    <w:p w14:paraId="09873CAC" w14:textId="77777777"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dodržanie parametrov Záväzného pokynu,</w:t>
      </w:r>
    </w:p>
    <w:p w14:paraId="242F46DC" w14:textId="77777777" w:rsidR="00F93992" w:rsidRPr="004D652F" w:rsidRDefault="00F93992" w:rsidP="00C95DE9">
      <w:pPr>
        <w:numPr>
          <w:ilvl w:val="0"/>
          <w:numId w:val="3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koordináciu navrhovaného riešenia s existujúcimi a pripravovanými stavbami ŽSR.</w:t>
      </w:r>
    </w:p>
    <w:p w14:paraId="44BE3E7D" w14:textId="4DD16FFA" w:rsidR="00F93992" w:rsidRPr="004D652F" w:rsidRDefault="00F93992"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 xml:space="preserve">Na prerokovaní pripomienok vyplývajúcich zo Záverečného stanoviska </w:t>
      </w:r>
      <w:r w:rsidR="00E93404">
        <w:rPr>
          <w:rFonts w:ascii="Tahoma" w:eastAsia="Times New Roman" w:hAnsi="Tahoma" w:cs="Tahoma"/>
          <w:noProof w:val="0"/>
          <w:lang w:eastAsia="sk-SK"/>
        </w:rPr>
        <w:t>vydaného príslušným orgánom štátnej správy</w:t>
      </w:r>
      <w:r w:rsidRPr="004D652F">
        <w:rPr>
          <w:rFonts w:ascii="Tahoma" w:eastAsia="Times New Roman" w:hAnsi="Tahoma" w:cs="Tahoma"/>
          <w:noProof w:val="0"/>
          <w:lang w:eastAsia="sk-SK"/>
        </w:rPr>
        <w:t xml:space="preserve"> bude stanovená konečná alternatíva, ktorá bude rozpracovaná v </w:t>
      </w:r>
      <w:r w:rsidR="00FA66F9" w:rsidRPr="004D652F">
        <w:rPr>
          <w:rFonts w:ascii="Tahoma" w:eastAsia="Times New Roman" w:hAnsi="Tahoma" w:cs="Tahoma"/>
          <w:noProof w:val="0"/>
          <w:lang w:eastAsia="sk-SK"/>
        </w:rPr>
        <w:t>DSZVP</w:t>
      </w:r>
      <w:r w:rsidRPr="004D652F">
        <w:rPr>
          <w:rFonts w:ascii="Tahoma" w:eastAsia="Times New Roman" w:hAnsi="Tahoma" w:cs="Tahoma"/>
          <w:noProof w:val="0"/>
          <w:lang w:eastAsia="sk-SK"/>
        </w:rPr>
        <w:t>.</w:t>
      </w:r>
    </w:p>
    <w:p w14:paraId="51700FB6" w14:textId="3498AD4C" w:rsidR="00F93992" w:rsidRDefault="00F93992"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Ak z výsledkov štátnej expertízy vyplynie potreba spracovania nového technického riešenia, nie je možné pokračovať v</w:t>
      </w:r>
      <w:r w:rsidR="00044FB3">
        <w:rPr>
          <w:rFonts w:ascii="Tahoma" w:eastAsia="Times New Roman" w:hAnsi="Tahoma" w:cs="Tahoma"/>
          <w:noProof w:val="0"/>
          <w:lang w:eastAsia="sk-SK"/>
        </w:rPr>
        <w:t> </w:t>
      </w:r>
      <w:r w:rsidRPr="004D652F">
        <w:rPr>
          <w:rFonts w:ascii="Tahoma" w:eastAsia="Times New Roman" w:hAnsi="Tahoma" w:cs="Tahoma"/>
          <w:noProof w:val="0"/>
          <w:lang w:eastAsia="sk-SK"/>
        </w:rPr>
        <w:t>spracovaní</w:t>
      </w:r>
      <w:r w:rsidR="00044FB3">
        <w:rPr>
          <w:rFonts w:ascii="Tahoma" w:eastAsia="Times New Roman" w:hAnsi="Tahoma" w:cs="Tahoma"/>
          <w:noProof w:val="0"/>
          <w:lang w:eastAsia="sk-SK"/>
        </w:rPr>
        <w:t xml:space="preserve"> ďalšieho stupňa</w:t>
      </w:r>
      <w:r w:rsidRPr="004D652F">
        <w:rPr>
          <w:rFonts w:ascii="Tahoma" w:eastAsia="Times New Roman" w:hAnsi="Tahoma" w:cs="Tahoma"/>
          <w:noProof w:val="0"/>
          <w:lang w:eastAsia="sk-SK"/>
        </w:rPr>
        <w:t xml:space="preserve"> </w:t>
      </w:r>
      <w:r w:rsidR="005B403E" w:rsidRPr="004D652F">
        <w:rPr>
          <w:rFonts w:ascii="Tahoma" w:eastAsia="Times New Roman" w:hAnsi="Tahoma" w:cs="Tahoma"/>
          <w:noProof w:val="0"/>
          <w:lang w:eastAsia="sk-SK"/>
        </w:rPr>
        <w:t>P</w:t>
      </w:r>
      <w:r w:rsidR="00521F2B" w:rsidRPr="004D652F">
        <w:rPr>
          <w:rFonts w:ascii="Tahoma" w:eastAsia="Times New Roman" w:hAnsi="Tahoma" w:cs="Tahoma"/>
          <w:noProof w:val="0"/>
          <w:lang w:eastAsia="sk-SK"/>
        </w:rPr>
        <w:t>D</w:t>
      </w:r>
      <w:r w:rsidRPr="004D652F">
        <w:rPr>
          <w:rFonts w:ascii="Tahoma" w:eastAsia="Times New Roman" w:hAnsi="Tahoma" w:cs="Tahoma"/>
          <w:noProof w:val="0"/>
          <w:lang w:eastAsia="sk-SK"/>
        </w:rPr>
        <w:t xml:space="preserve">. </w:t>
      </w:r>
    </w:p>
    <w:p w14:paraId="603D0045" w14:textId="0C7367E0" w:rsidR="00044FB3" w:rsidRDefault="00044FB3" w:rsidP="00044FB3">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p>
    <w:p w14:paraId="76C80894" w14:textId="77777777" w:rsidR="00044FB3" w:rsidRPr="00044FB3" w:rsidRDefault="00044FB3" w:rsidP="00044FB3">
      <w:pPr>
        <w:overflowPunct w:val="0"/>
        <w:autoSpaceDE w:val="0"/>
        <w:autoSpaceDN w:val="0"/>
        <w:adjustRightInd w:val="0"/>
        <w:spacing w:before="120" w:after="120"/>
        <w:jc w:val="center"/>
        <w:textAlignment w:val="baseline"/>
        <w:rPr>
          <w:rFonts w:ascii="Tahoma" w:eastAsia="Times New Roman" w:hAnsi="Tahoma" w:cs="Tahoma"/>
          <w:b/>
          <w:noProof w:val="0"/>
          <w:lang w:eastAsia="sk-SK"/>
        </w:rPr>
      </w:pPr>
      <w:r w:rsidRPr="00044FB3">
        <w:rPr>
          <w:rFonts w:ascii="Tahoma" w:eastAsia="Times New Roman" w:hAnsi="Tahoma" w:cs="Tahoma"/>
          <w:b/>
          <w:noProof w:val="0"/>
          <w:lang w:eastAsia="sk-SK"/>
        </w:rPr>
        <w:t>VI.5. Investorská činnosť v priebehu spracovania DSP</w:t>
      </w:r>
    </w:p>
    <w:p w14:paraId="72FDFA77" w14:textId="77777777" w:rsidR="00044FB3" w:rsidRPr="00044FB3" w:rsidRDefault="00044FB3" w:rsidP="00044FB3">
      <w:pPr>
        <w:pStyle w:val="Zkladntext"/>
        <w:numPr>
          <w:ilvl w:val="0"/>
          <w:numId w:val="121"/>
        </w:numPr>
        <w:overflowPunct w:val="0"/>
        <w:autoSpaceDE w:val="0"/>
        <w:autoSpaceDN w:val="0"/>
        <w:adjustRightInd w:val="0"/>
        <w:spacing w:before="120"/>
        <w:ind w:left="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 priebehu spracovania DSP sú vykonávané nasledovné činnosti:</w:t>
      </w:r>
    </w:p>
    <w:p w14:paraId="147EAC3B" w14:textId="77777777" w:rsidR="00044FB3" w:rsidRPr="00044FB3" w:rsidRDefault="00044FB3" w:rsidP="00044FB3">
      <w:pPr>
        <w:numPr>
          <w:ilvl w:val="0"/>
          <w:numId w:val="124"/>
        </w:numPr>
        <w:tabs>
          <w:tab w:val="clear" w:pos="288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prerokovania pripomienok Schvaľovacieho rozhodnutia projektu stavby pre územné rozhodnutie a spôsob ich zapracovania do DSP za účasti investora stavby, MD SR, príslušnej VOJ, O 230 a projektanta,</w:t>
      </w:r>
    </w:p>
    <w:p w14:paraId="5AA216CB"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podkladov pre spracovanie DSP,</w:t>
      </w:r>
    </w:p>
    <w:p w14:paraId="17514EE7"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vstupných porád k spracovaniu DSP, </w:t>
      </w:r>
    </w:p>
    <w:p w14:paraId="254CAFA3"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pravidelných výrobných porád k spracovaniu DSP, </w:t>
      </w:r>
    </w:p>
    <w:p w14:paraId="09FAD124"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záverečných porád k spracovaniu DSP, </w:t>
      </w:r>
    </w:p>
    <w:p w14:paraId="76360C25"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konferenčného prerokovania DSP,</w:t>
      </w:r>
    </w:p>
    <w:p w14:paraId="127CDEE1"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projekt, ktorý rieši staničné zabezpečovacie zariadenie musí obsahovať doklad </w:t>
      </w:r>
      <w:r w:rsidRPr="00044FB3">
        <w:rPr>
          <w:rFonts w:ascii="Tahoma" w:eastAsia="Times New Roman" w:hAnsi="Tahoma" w:cs="Tahoma"/>
          <w:noProof w:val="0"/>
          <w:lang w:eastAsia="sk-SK"/>
        </w:rPr>
        <w:br/>
        <w:t>o preverení a schválení záverovej tabuľky,</w:t>
      </w:r>
    </w:p>
    <w:p w14:paraId="5B7F25E5"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vyjadrení dotknutých orgánov štátnej správy, miestnej samosprávy, správcov inžinierskych sietí a líniových stavieb,</w:t>
      </w:r>
    </w:p>
    <w:p w14:paraId="37DD98F6"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zmlúv o budúcich zmluvách o prevzatí vyvolaných investícií orgánmi a organizáciami, ktoré ich požadujú, alebo ktoré vyplývajú z iných právnych predpisov,</w:t>
      </w:r>
    </w:p>
    <w:p w14:paraId="4B41D5E1"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overenie spracovaných geometrických plánov hlavným geodetom ŽSR,</w:t>
      </w:r>
    </w:p>
    <w:p w14:paraId="37B701A4" w14:textId="77777777" w:rsidR="00044FB3" w:rsidRPr="00044FB3" w:rsidRDefault="00044FB3" w:rsidP="00044FB3">
      <w:pPr>
        <w:numPr>
          <w:ilvl w:val="0"/>
          <w:numId w:val="124"/>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posudzovacieho a schvaľovacieho procesu pre DSP predkladaných </w:t>
      </w:r>
      <w:r w:rsidRPr="00044FB3">
        <w:rPr>
          <w:rFonts w:ascii="Tahoma" w:eastAsia="Times New Roman" w:hAnsi="Tahoma" w:cs="Tahoma"/>
          <w:noProof w:val="0"/>
          <w:lang w:eastAsia="sk-SK"/>
        </w:rPr>
        <w:br/>
        <w:t>na MD SR.</w:t>
      </w:r>
    </w:p>
    <w:p w14:paraId="02C6AF72" w14:textId="77777777" w:rsidR="00044FB3" w:rsidRPr="00044FB3" w:rsidRDefault="00044FB3" w:rsidP="00BC4801">
      <w:pPr>
        <w:pStyle w:val="Zkladntext"/>
        <w:numPr>
          <w:ilvl w:val="0"/>
          <w:numId w:val="121"/>
        </w:numPr>
        <w:overflowPunct w:val="0"/>
        <w:autoSpaceDE w:val="0"/>
        <w:autoSpaceDN w:val="0"/>
        <w:adjustRightInd w:val="0"/>
        <w:spacing w:before="120"/>
        <w:ind w:left="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 rámci inžinierskej činnosti v priebehu spracovania DSP je potrebné zabezpečiť:</w:t>
      </w:r>
    </w:p>
    <w:p w14:paraId="1B456B1A" w14:textId="77777777" w:rsidR="00044FB3" w:rsidRPr="00044FB3" w:rsidRDefault="00044FB3" w:rsidP="00044FB3">
      <w:pPr>
        <w:numPr>
          <w:ilvl w:val="0"/>
          <w:numId w:val="125"/>
        </w:numPr>
        <w:tabs>
          <w:tab w:val="clear" w:pos="2880"/>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vzájomnú spoluprácu investora s projektantom DSP, </w:t>
      </w:r>
    </w:p>
    <w:p w14:paraId="512A9140"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vzájomný styk projektanta s ostatnými zložkami ŽSR,</w:t>
      </w:r>
    </w:p>
    <w:p w14:paraId="691315B2"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aktualizáciu prevádzkových požiadaviek medzi zhotoviteľom a ostatnými zložkami ŽSR počas spracovania DSP, </w:t>
      </w:r>
    </w:p>
    <w:p w14:paraId="1C343884"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sledovanie účelnosti a efektívnosti technického riešenia spracovaného v DSP,</w:t>
      </w:r>
    </w:p>
    <w:p w14:paraId="1A68D42E"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dodržanie parametrov Záväzného pokynu,</w:t>
      </w:r>
    </w:p>
    <w:p w14:paraId="42A0B357"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lastRenderedPageBreak/>
        <w:t>koordináciu navrhovaného riešenia s existujúcimi a pripravovanými stavbami ŽSR,</w:t>
      </w:r>
    </w:p>
    <w:p w14:paraId="2A0CE726"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spracovanie žiadosti, jej predloženie s dokladovou časťou  k stavebnému konaniu spolu s projektantom,</w:t>
      </w:r>
    </w:p>
    <w:p w14:paraId="4C0C6EC7"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účasť na stavebnom konaní, zabezpečenie požiadavky stavebného úradu zastupovať investora,</w:t>
      </w:r>
    </w:p>
    <w:p w14:paraId="14029732"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vydania stavebného povolenia,</w:t>
      </w:r>
    </w:p>
    <w:p w14:paraId="426F16E8"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na základe vydaného právoplatného stavebného povolenia vytýčenie obvodu staveniska a hlavných bodov stavby autorizovaným geodetom a následne odovzdanie staveniska  zhotoviteľovi v rozsahu DSP pre zaistenie koordinácie výstavby v zmysle  stavebného povolenia,</w:t>
      </w:r>
    </w:p>
    <w:p w14:paraId="3ACE8F88"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na odovzdaní staveniska odovzdanie zástupcom investora zabezpečujúcich realizačnú časť prehľad o finančnom čerpaní počas prípravy stavby v členení jednotlivých nákladov podľa čísel faktúr, SO, PS prípadne aj podľa správcov DHM a DNM,</w:t>
      </w:r>
    </w:p>
    <w:p w14:paraId="216538AA" w14:textId="77777777" w:rsidR="00044FB3" w:rsidRPr="00044FB3" w:rsidRDefault="00044FB3" w:rsidP="00044FB3">
      <w:pPr>
        <w:numPr>
          <w:ilvl w:val="0"/>
          <w:numId w:val="12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zastupovanie investora voči iným organizáciám vo veciach prípravy PD pre vydanie SP osobou splnomocnenou GR ŽSR pre styk s orgánmi štátnej správy.</w:t>
      </w:r>
    </w:p>
    <w:p w14:paraId="4264BDA3" w14:textId="2E17DFC1" w:rsidR="00044FB3" w:rsidRDefault="00044FB3" w:rsidP="00044FB3">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p>
    <w:p w14:paraId="4FBB5DFB" w14:textId="77777777" w:rsidR="00044FB3" w:rsidRPr="00044FB3" w:rsidRDefault="00044FB3" w:rsidP="00044FB3">
      <w:pPr>
        <w:overflowPunct w:val="0"/>
        <w:autoSpaceDE w:val="0"/>
        <w:autoSpaceDN w:val="0"/>
        <w:adjustRightInd w:val="0"/>
        <w:spacing w:after="0" w:line="240" w:lineRule="atLeast"/>
        <w:jc w:val="center"/>
        <w:textAlignment w:val="baseline"/>
        <w:rPr>
          <w:rFonts w:ascii="Tahoma" w:hAnsi="Tahoma" w:cs="Tahoma"/>
          <w:b/>
          <w:sz w:val="24"/>
          <w:szCs w:val="24"/>
          <w:lang w:eastAsia="sk-SK"/>
        </w:rPr>
      </w:pPr>
      <w:r w:rsidRPr="00044FB3">
        <w:rPr>
          <w:rFonts w:ascii="Tahoma" w:hAnsi="Tahoma" w:cs="Tahoma"/>
          <w:b/>
          <w:sz w:val="24"/>
          <w:szCs w:val="24"/>
          <w:lang w:eastAsia="sk-SK"/>
        </w:rPr>
        <w:t>VI.6. Investorská činnosť v priebehu spracovania SZP</w:t>
      </w:r>
    </w:p>
    <w:p w14:paraId="621144E4"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 priebehu spracovania SZP sú postupne vykonávané nasledovné činnosti:</w:t>
      </w:r>
    </w:p>
    <w:p w14:paraId="4B8CCF72"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prerokovania pripomienok vyplývajúcich zo Záverečného stanoviska vydaného  </w:t>
      </w:r>
      <w:r w:rsidRPr="00044FB3">
        <w:rPr>
          <w:rFonts w:ascii="Tahoma" w:hAnsi="Tahoma" w:cs="Tahoma"/>
        </w:rPr>
        <w:t>príslušným orgánom štátnej správy</w:t>
      </w:r>
      <w:r w:rsidRPr="00044FB3" w:rsidDel="00713641">
        <w:rPr>
          <w:rFonts w:ascii="Tahoma" w:eastAsia="Times New Roman" w:hAnsi="Tahoma" w:cs="Tahoma"/>
          <w:noProof w:val="0"/>
          <w:lang w:eastAsia="sk-SK"/>
        </w:rPr>
        <w:t xml:space="preserve"> </w:t>
      </w:r>
      <w:r w:rsidRPr="00044FB3">
        <w:rPr>
          <w:rFonts w:ascii="Tahoma" w:eastAsia="Times New Roman" w:hAnsi="Tahoma" w:cs="Tahoma"/>
          <w:noProof w:val="0"/>
          <w:lang w:eastAsia="sk-SK"/>
        </w:rPr>
        <w:t>za účasti O 210, O  220, O 230, O 450, príslušnej VOJ, MD SR a projektanta,</w:t>
      </w:r>
    </w:p>
    <w:p w14:paraId="73FF227A"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prerokovania pripomienok vyplývajúcich  z výsledkov štátnej expertízy za účasti O 210, O  220, O 230, O 450, príslušnej VOJ, MD SR a projektanta,</w:t>
      </w:r>
    </w:p>
    <w:p w14:paraId="1DDA88E6"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podkladov pre spracovanie SZP,</w:t>
      </w:r>
    </w:p>
    <w:p w14:paraId="63C2ACA7"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prieskumných, geologických a geotechnických prác, </w:t>
      </w:r>
    </w:p>
    <w:p w14:paraId="3E667F59"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vstupných porád k spracovaniu SZP vrátane výberu staveniska, </w:t>
      </w:r>
    </w:p>
    <w:p w14:paraId="7D305CC2"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pravidelných výrobných porád k spracovaniu SZP, </w:t>
      </w:r>
    </w:p>
    <w:p w14:paraId="4363801A"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záverečných porád k spracovaniu SZP,</w:t>
      </w:r>
    </w:p>
    <w:p w14:paraId="5B364893"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konferenčného prerokovania SZP,</w:t>
      </w:r>
    </w:p>
    <w:p w14:paraId="4C8B1528"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lastRenderedPageBreak/>
        <w:t xml:space="preserve">projekt, ktorý rieši staničné zabezpečovacie zariadenie musí obsahovať doklad </w:t>
      </w:r>
      <w:r w:rsidRPr="00044FB3">
        <w:rPr>
          <w:rFonts w:ascii="Tahoma" w:eastAsia="Times New Roman" w:hAnsi="Tahoma" w:cs="Tahoma"/>
          <w:noProof w:val="0"/>
          <w:lang w:eastAsia="sk-SK"/>
        </w:rPr>
        <w:br/>
        <w:t>o preverení a schválení záverovej tabuľky,</w:t>
      </w:r>
    </w:p>
    <w:p w14:paraId="0EB76CA3"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vyjadrení dotknutých orgánov štátnej správy, miestnej samosprávy, správcov inžinierskych sietí a líniových stavieb,</w:t>
      </w:r>
    </w:p>
    <w:p w14:paraId="2DCF592C"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zmlúv o budúcich zmluvách o prevzatí vyvolaných investícií orgánmi a organizáciami, ktoré ich požadujú, alebo ktoré vyplývajú z iných právnych predpisov,</w:t>
      </w:r>
    </w:p>
    <w:p w14:paraId="069CAA0E"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overenie spracovaných geometrických plánov hlavným geodetom ŽSR,</w:t>
      </w:r>
    </w:p>
    <w:p w14:paraId="43348FFC"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vydania rozhodnutia stavebnom zámere,</w:t>
      </w:r>
    </w:p>
    <w:p w14:paraId="52849987" w14:textId="77777777" w:rsidR="00044FB3" w:rsidRPr="00044FB3" w:rsidRDefault="00044FB3" w:rsidP="00044FB3">
      <w:pPr>
        <w:numPr>
          <w:ilvl w:val="1"/>
          <w:numId w:val="121"/>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posudzovacieho a  schvaľovacieho procesu pre SZP.</w:t>
      </w:r>
    </w:p>
    <w:p w14:paraId="4402A7DC"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 rámci inžinierskej činnosti v priebehu spracovania SZP je potrebné zabezpečiť:</w:t>
      </w:r>
    </w:p>
    <w:p w14:paraId="34EE7844"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menovanie autorizovaného geodeta a kartografa investora,</w:t>
      </w:r>
    </w:p>
    <w:p w14:paraId="3B889E46"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vzájomnú spoluprácu investora s projektantom SZP, </w:t>
      </w:r>
    </w:p>
    <w:p w14:paraId="032CA78B"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vzájomný styk projektanta s ostatnými zložkami ŽSR,</w:t>
      </w:r>
    </w:p>
    <w:p w14:paraId="6324373E"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aktualizáciu prevádzkových požiadaviek medzi zhotoviteľom a ostatnými zložkami ŽSR počas spracovania SZP, </w:t>
      </w:r>
    </w:p>
    <w:p w14:paraId="7F6824C2"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sledovanie účelnosti a efektívnosti technického riešenia spracovaného v SZP</w:t>
      </w:r>
    </w:p>
    <w:p w14:paraId="59571226"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koordináciu navrhovaného riešenia s existujúcimi a pripravovanými stavbami ŽSR,</w:t>
      </w:r>
    </w:p>
    <w:p w14:paraId="7C601664"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spracovanie žiadosti, jej predloženie s dokladovou časťou ku konaniu o stavebnom zámere spolu s projektantom,</w:t>
      </w:r>
    </w:p>
    <w:p w14:paraId="0D47EB53"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účasť na konaní o stavebnom zámere, zabezpečenie požiadavky stavebného úradu zastupovať investora,</w:t>
      </w:r>
    </w:p>
    <w:p w14:paraId="1B1B7F55"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vypracovania správy o prerokovaní stavebného zámeru,</w:t>
      </w:r>
    </w:p>
    <w:p w14:paraId="08F0B1DB"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vydania rozhodnutia o stavebnom zámere,</w:t>
      </w:r>
    </w:p>
    <w:p w14:paraId="14E3C719" w14:textId="77777777" w:rsidR="00044FB3" w:rsidRPr="00044FB3" w:rsidRDefault="00044FB3" w:rsidP="00044FB3">
      <w:pPr>
        <w:numPr>
          <w:ilvl w:val="0"/>
          <w:numId w:val="126"/>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zastupovanie investora voči iným organizáciám vo veciach prípravy PD pre vydanie stavebného zámeru osobou splnomocnenou GR ŽSR pre styk s orgánmi štátnej správy.</w:t>
      </w:r>
    </w:p>
    <w:p w14:paraId="0159C7D4" w14:textId="77777777" w:rsidR="00044FB3" w:rsidRPr="00F24EE0" w:rsidRDefault="00044FB3" w:rsidP="00044FB3">
      <w:pPr>
        <w:overflowPunct w:val="0"/>
        <w:autoSpaceDE w:val="0"/>
        <w:autoSpaceDN w:val="0"/>
        <w:adjustRightInd w:val="0"/>
        <w:spacing w:after="0" w:line="240" w:lineRule="atLeast"/>
        <w:ind w:left="1440"/>
        <w:jc w:val="both"/>
        <w:textAlignment w:val="baseline"/>
        <w:rPr>
          <w:rFonts w:eastAsia="Times New Roman" w:cs="Times New Roman"/>
          <w:noProof w:val="0"/>
          <w:lang w:eastAsia="sk-SK"/>
        </w:rPr>
      </w:pPr>
    </w:p>
    <w:p w14:paraId="1E547885" w14:textId="77777777" w:rsidR="00044FB3" w:rsidRPr="004D652F" w:rsidRDefault="00044FB3" w:rsidP="00044FB3">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p>
    <w:p w14:paraId="69676738" w14:textId="77777777" w:rsidR="00C10258" w:rsidRPr="004D652F" w:rsidRDefault="00C10258"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súčasťou záväzného stanoviska príslušného odboru GR k predloženej dokumentácii musí byť aj stanovisko príslušného správcu DHM a DNM. </w:t>
      </w:r>
    </w:p>
    <w:p w14:paraId="3EEFB519" w14:textId="6D23B25B" w:rsidR="00C10258" w:rsidRPr="004D652F" w:rsidRDefault="00C10258"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 xml:space="preserve">V priebehu spracovania </w:t>
      </w:r>
      <w:r w:rsidR="005B403E" w:rsidRPr="004D652F">
        <w:rPr>
          <w:rFonts w:ascii="Tahoma" w:eastAsia="Times New Roman" w:hAnsi="Tahoma" w:cs="Tahoma"/>
          <w:noProof w:val="0"/>
          <w:lang w:eastAsia="sk-SK"/>
        </w:rPr>
        <w:t>P</w:t>
      </w:r>
      <w:r w:rsidR="00044FB3">
        <w:rPr>
          <w:rFonts w:ascii="Tahoma" w:eastAsia="Times New Roman" w:hAnsi="Tahoma" w:cs="Tahoma"/>
          <w:noProof w:val="0"/>
          <w:lang w:eastAsia="sk-SK"/>
        </w:rPr>
        <w:t>SZP</w:t>
      </w:r>
      <w:r w:rsidRPr="004D652F">
        <w:rPr>
          <w:rFonts w:ascii="Tahoma" w:eastAsia="Times New Roman" w:hAnsi="Tahoma" w:cs="Tahoma"/>
          <w:noProof w:val="0"/>
          <w:lang w:eastAsia="sk-SK"/>
        </w:rPr>
        <w:t xml:space="preserve"> sa z  hľadiska majetkovoprávneho vysporiadania vykonávajú nasledovné činnosti:</w:t>
      </w:r>
    </w:p>
    <w:p w14:paraId="0D034D30"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zabezpečenie geometrických plánov na oddelenie časti pozemkov zabratých stavbou </w:t>
      </w:r>
      <w:r w:rsidRPr="004D652F">
        <w:rPr>
          <w:rFonts w:ascii="Tahoma" w:eastAsia="Times New Roman" w:hAnsi="Tahoma" w:cs="Tahoma"/>
          <w:noProof w:val="0"/>
          <w:lang w:eastAsia="sk-SK"/>
        </w:rPr>
        <w:br/>
        <w:t>ako podklad k MPV (trvalé zábery a dočasné zábery nad 1 rok) – podľa jednotlivých katastrálnych území,</w:t>
      </w:r>
    </w:p>
    <w:p w14:paraId="52B4DA64"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overenie spracovaných geometrických plánov hlavným geodetom ŽSR,</w:t>
      </w:r>
      <w:r w:rsidRPr="004D652F">
        <w:rPr>
          <w:rFonts w:ascii="Tahoma" w:eastAsia="Times New Roman" w:hAnsi="Tahoma" w:cs="Tahoma"/>
          <w:noProof w:val="0"/>
          <w:lang w:eastAsia="sk-SK"/>
        </w:rPr>
        <w:tab/>
      </w:r>
    </w:p>
    <w:p w14:paraId="7F2B11C1"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identifikácie vlastníkov podľa GP,</w:t>
      </w:r>
    </w:p>
    <w:p w14:paraId="32551ABE" w14:textId="67EF6636"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znaleckých posudkov (ZP) pre:</w:t>
      </w:r>
    </w:p>
    <w:p w14:paraId="05EFA7CB" w14:textId="77777777" w:rsidR="00C10258" w:rsidRPr="004D652F" w:rsidRDefault="00C10258" w:rsidP="00C95DE9">
      <w:pPr>
        <w:numPr>
          <w:ilvl w:val="0"/>
          <w:numId w:val="8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určenie všeobecnej hodnoty trvale zabratých nehnuteľností zasiahnutých stavbou (pozemkov a stavieb na týchto pozemkoch),</w:t>
      </w:r>
    </w:p>
    <w:p w14:paraId="5604D622" w14:textId="77777777" w:rsidR="00C10258" w:rsidRPr="004D652F" w:rsidRDefault="00C10258" w:rsidP="00C95DE9">
      <w:pPr>
        <w:numPr>
          <w:ilvl w:val="0"/>
          <w:numId w:val="8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určenie výšky nájmu dočasne zabratých pozemkov potrebných pre stavbu, </w:t>
      </w:r>
    </w:p>
    <w:p w14:paraId="1297C9D2" w14:textId="77777777" w:rsidR="00C10258" w:rsidRPr="004D652F" w:rsidRDefault="00C10258" w:rsidP="00C95DE9">
      <w:pPr>
        <w:numPr>
          <w:ilvl w:val="0"/>
          <w:numId w:val="85"/>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určenie výšky odplaty za zriadenie vecného bremena,</w:t>
      </w:r>
    </w:p>
    <w:p w14:paraId="64262D3E" w14:textId="7DC9209D"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zabezpečenie získania vzťahu k pozemkom v zmysle zákona o územnom plánovaní a stavebnom poriadku [7] (formou kúpnych zmlúv, nájomných zmlúv, resp. zmlúv o budúcej zmluve na zriadenie vecného bremena a zároveň získanie súhlasu vlastníkov pozemkov </w:t>
      </w:r>
      <w:r w:rsidRPr="004D652F">
        <w:rPr>
          <w:rFonts w:ascii="Tahoma" w:eastAsia="Times New Roman" w:hAnsi="Tahoma" w:cs="Tahoma"/>
          <w:noProof w:val="0"/>
          <w:lang w:eastAsia="sk-SK"/>
        </w:rPr>
        <w:br/>
        <w:t>so súhlasom vstupu na pozemok za účelom realizácie stavby, vyvlastnením pozemkov</w:t>
      </w:r>
      <w:r w:rsidR="00C95DE9">
        <w:rPr>
          <w:rFonts w:ascii="Tahoma" w:eastAsia="Times New Roman" w:hAnsi="Tahoma" w:cs="Tahoma"/>
          <w:noProof w:val="0"/>
          <w:lang w:eastAsia="sk-SK"/>
        </w:rPr>
        <w:t>,</w:t>
      </w:r>
      <w:r w:rsidRPr="004D652F">
        <w:rPr>
          <w:rFonts w:ascii="Tahoma" w:eastAsia="Times New Roman" w:hAnsi="Tahoma" w:cs="Tahoma"/>
          <w:noProof w:val="0"/>
          <w:lang w:eastAsia="sk-SK"/>
        </w:rPr>
        <w:br/>
        <w:t>resp. obmedzením vlastníckych práv k pozemkom,,</w:t>
      </w:r>
    </w:p>
    <w:p w14:paraId="27A286F5"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zabezpečenie dokumentácie dočasných záberov do jedného roka, vrátane vstupov </w:t>
      </w:r>
      <w:r w:rsidRPr="004D652F">
        <w:rPr>
          <w:rFonts w:ascii="Tahoma" w:eastAsia="Times New Roman" w:hAnsi="Tahoma" w:cs="Tahoma"/>
          <w:noProof w:val="0"/>
          <w:lang w:eastAsia="sk-SK"/>
        </w:rPr>
        <w:br/>
        <w:t>na pozemky,</w:t>
      </w:r>
    </w:p>
    <w:p w14:paraId="212019E8"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odňatia pôdy z PPF a LPF ,</w:t>
      </w:r>
    </w:p>
    <w:p w14:paraId="678E95E5"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aktuálnych snímok z mapy KN a výpisov z LV na pozemky zabraté stavbou pre žiadosť o SP,</w:t>
      </w:r>
    </w:p>
    <w:p w14:paraId="6419705E" w14:textId="77777777" w:rsidR="00C10258" w:rsidRPr="004D652F" w:rsidRDefault="00C10258" w:rsidP="00C95DE9">
      <w:pPr>
        <w:numPr>
          <w:ilvl w:val="0"/>
          <w:numId w:val="40"/>
        </w:numPr>
        <w:overflowPunct w:val="0"/>
        <w:autoSpaceDE w:val="0"/>
        <w:autoSpaceDN w:val="0"/>
        <w:adjustRightInd w:val="0"/>
        <w:spacing w:before="120" w:after="120"/>
        <w:ind w:left="851" w:right="426"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odstúpenie, resp</w:t>
      </w:r>
      <w:r w:rsidR="00985A60" w:rsidRPr="004D652F">
        <w:rPr>
          <w:rFonts w:ascii="Tahoma" w:eastAsia="Times New Roman" w:hAnsi="Tahoma" w:cs="Tahoma"/>
          <w:noProof w:val="0"/>
          <w:lang w:eastAsia="sk-SK"/>
        </w:rPr>
        <w:t>.</w:t>
      </w:r>
      <w:r w:rsidRPr="004D652F">
        <w:rPr>
          <w:rFonts w:ascii="Tahoma" w:eastAsia="Times New Roman" w:hAnsi="Tahoma" w:cs="Tahoma"/>
          <w:noProof w:val="0"/>
          <w:lang w:eastAsia="sk-SK"/>
        </w:rPr>
        <w:t xml:space="preserve"> ukončenie uzatvorených zmlúv,</w:t>
      </w:r>
    </w:p>
    <w:p w14:paraId="3EF8C1DB" w14:textId="77777777" w:rsidR="00C10258" w:rsidRPr="004D652F" w:rsidRDefault="00C10258" w:rsidP="00C95DE9">
      <w:pPr>
        <w:numPr>
          <w:ilvl w:val="0"/>
          <w:numId w:val="40"/>
        </w:numPr>
        <w:overflowPunct w:val="0"/>
        <w:autoSpaceDE w:val="0"/>
        <w:autoSpaceDN w:val="0"/>
        <w:adjustRightInd w:val="0"/>
        <w:spacing w:before="120" w:after="120"/>
        <w:ind w:left="851" w:right="426"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uzatváranie dodatkov k uzatvoreným zmluvám,</w:t>
      </w:r>
    </w:p>
    <w:p w14:paraId="6831C420" w14:textId="77777777" w:rsidR="00C10258" w:rsidRPr="004D652F" w:rsidRDefault="00C10258" w:rsidP="00C95DE9">
      <w:pPr>
        <w:numPr>
          <w:ilvl w:val="0"/>
          <w:numId w:val="40"/>
        </w:numPr>
        <w:overflowPunct w:val="0"/>
        <w:autoSpaceDE w:val="0"/>
        <w:autoSpaceDN w:val="0"/>
        <w:adjustRightInd w:val="0"/>
        <w:spacing w:before="120" w:after="120"/>
        <w:ind w:left="851" w:right="426"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spracovanie výkupového elaborátu pre trvalý záber,</w:t>
      </w:r>
    </w:p>
    <w:p w14:paraId="583DEA19" w14:textId="77777777" w:rsidR="00C10258" w:rsidRPr="004D652F" w:rsidRDefault="00C10258" w:rsidP="00C95DE9">
      <w:pPr>
        <w:numPr>
          <w:ilvl w:val="0"/>
          <w:numId w:val="40"/>
        </w:numPr>
        <w:overflowPunct w:val="0"/>
        <w:autoSpaceDE w:val="0"/>
        <w:autoSpaceDN w:val="0"/>
        <w:adjustRightInd w:val="0"/>
        <w:spacing w:before="120" w:after="120"/>
        <w:ind w:left="851" w:right="426"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rozhodnutí, resp. súhlasov na používanie verejných priestranstiev, skládok (odpadu) a prístupových komunikácií,</w:t>
      </w:r>
    </w:p>
    <w:p w14:paraId="5A4A9F31" w14:textId="77777777" w:rsidR="00C10258" w:rsidRPr="004D652F"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zabezpečenie vlastníckych dokladov alebo iných práv k cudzím nehnuteľnostiam vrátane realizácie vkladov do katastra nehnuteľností,</w:t>
      </w:r>
    </w:p>
    <w:p w14:paraId="7BC9FA08" w14:textId="136DD5F1" w:rsidR="00C10258" w:rsidRDefault="00C10258" w:rsidP="00C95DE9">
      <w:pPr>
        <w:numPr>
          <w:ilvl w:val="0"/>
          <w:numId w:val="40"/>
        </w:numPr>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geometrické plány a výkupové elaboráty budú odovzdané v elektronickej forme.</w:t>
      </w:r>
    </w:p>
    <w:p w14:paraId="77B53FF6" w14:textId="77777777" w:rsidR="00044FB3" w:rsidRPr="004D652F" w:rsidRDefault="00044FB3" w:rsidP="00044FB3">
      <w:pPr>
        <w:overflowPunct w:val="0"/>
        <w:autoSpaceDE w:val="0"/>
        <w:autoSpaceDN w:val="0"/>
        <w:adjustRightInd w:val="0"/>
        <w:spacing w:before="120" w:after="120"/>
        <w:ind w:left="851"/>
        <w:jc w:val="both"/>
        <w:textAlignment w:val="baseline"/>
        <w:rPr>
          <w:rFonts w:ascii="Tahoma" w:eastAsia="Times New Roman" w:hAnsi="Tahoma" w:cs="Tahoma"/>
          <w:noProof w:val="0"/>
          <w:lang w:eastAsia="sk-SK"/>
        </w:rPr>
      </w:pPr>
    </w:p>
    <w:p w14:paraId="4673CB01" w14:textId="4D84CA38" w:rsidR="00C62D40" w:rsidRPr="004D652F" w:rsidRDefault="00C62D40" w:rsidP="00C95DE9">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4D652F">
        <w:rPr>
          <w:rFonts w:ascii="Tahoma" w:hAnsi="Tahoma" w:cs="Tahoma"/>
          <w:noProof w:val="0"/>
        </w:rPr>
        <w:t xml:space="preserve">Majetkovoprávne vysporiadanie stavby je možné zahájiť až po vydaní schvaľovacieho </w:t>
      </w:r>
      <w:r w:rsidR="00B52691" w:rsidRPr="004D652F">
        <w:rPr>
          <w:rFonts w:ascii="Tahoma" w:hAnsi="Tahoma" w:cs="Tahoma"/>
          <w:noProof w:val="0"/>
        </w:rPr>
        <w:t xml:space="preserve">dokumentu </w:t>
      </w:r>
      <w:r w:rsidRPr="004D652F">
        <w:rPr>
          <w:rFonts w:ascii="Tahoma" w:hAnsi="Tahoma" w:cs="Tahoma"/>
          <w:noProof w:val="0"/>
        </w:rPr>
        <w:t>DSP alebo</w:t>
      </w:r>
      <w:r w:rsidR="00B52691" w:rsidRPr="004D652F">
        <w:rPr>
          <w:rFonts w:ascii="Tahoma" w:hAnsi="Tahoma" w:cs="Tahoma"/>
          <w:noProof w:val="0"/>
        </w:rPr>
        <w:t xml:space="preserve"> PSP</w:t>
      </w:r>
      <w:r w:rsidRPr="004D652F">
        <w:rPr>
          <w:rFonts w:ascii="Tahoma" w:hAnsi="Tahoma" w:cs="Tahoma"/>
          <w:noProof w:val="0"/>
        </w:rPr>
        <w:t xml:space="preserve">. V odôvodnených prípadoch je možné zahájiť MPV už po odovzdaní hotovej DSP alebo </w:t>
      </w:r>
      <w:r w:rsidR="00B52691" w:rsidRPr="004D652F">
        <w:rPr>
          <w:rFonts w:ascii="Tahoma" w:hAnsi="Tahoma" w:cs="Tahoma"/>
          <w:noProof w:val="0"/>
        </w:rPr>
        <w:t>PSP i</w:t>
      </w:r>
      <w:r w:rsidRPr="004D652F">
        <w:rPr>
          <w:rFonts w:ascii="Tahoma" w:hAnsi="Tahoma" w:cs="Tahoma"/>
          <w:noProof w:val="0"/>
        </w:rPr>
        <w:t xml:space="preserve">nvestorovi. Do vydania schvaľovacieho </w:t>
      </w:r>
      <w:r w:rsidR="00B52691" w:rsidRPr="004D652F">
        <w:rPr>
          <w:rFonts w:ascii="Tahoma" w:hAnsi="Tahoma" w:cs="Tahoma"/>
          <w:noProof w:val="0"/>
        </w:rPr>
        <w:t>dokumentu</w:t>
      </w:r>
      <w:r w:rsidRPr="004D652F">
        <w:rPr>
          <w:rFonts w:ascii="Tahoma" w:hAnsi="Tahoma" w:cs="Tahoma"/>
          <w:noProof w:val="0"/>
        </w:rPr>
        <w:t xml:space="preserve"> je možné uzatvárať len zmluvy o budúcich kúpnych zmluvách.</w:t>
      </w:r>
    </w:p>
    <w:p w14:paraId="12CE5BFE" w14:textId="77777777" w:rsidR="00044FB3" w:rsidRDefault="00044FB3" w:rsidP="00044FB3">
      <w:pPr>
        <w:overflowPunct w:val="0"/>
        <w:autoSpaceDE w:val="0"/>
        <w:autoSpaceDN w:val="0"/>
        <w:adjustRightInd w:val="0"/>
        <w:spacing w:before="120" w:after="120"/>
        <w:jc w:val="center"/>
        <w:textAlignment w:val="baseline"/>
        <w:rPr>
          <w:rFonts w:ascii="Tahoma" w:hAnsi="Tahoma" w:cs="Tahoma"/>
          <w:b/>
          <w:sz w:val="24"/>
          <w:lang w:eastAsia="sk-SK"/>
        </w:rPr>
      </w:pPr>
    </w:p>
    <w:p w14:paraId="56636F1B" w14:textId="6857FE94" w:rsidR="00044FB3" w:rsidRPr="00044FB3" w:rsidRDefault="00044FB3" w:rsidP="00044FB3">
      <w:pPr>
        <w:overflowPunct w:val="0"/>
        <w:autoSpaceDE w:val="0"/>
        <w:autoSpaceDN w:val="0"/>
        <w:adjustRightInd w:val="0"/>
        <w:spacing w:before="120" w:after="120"/>
        <w:jc w:val="center"/>
        <w:textAlignment w:val="baseline"/>
        <w:rPr>
          <w:rFonts w:ascii="Tahoma" w:hAnsi="Tahoma" w:cs="Tahoma"/>
          <w:b/>
          <w:sz w:val="24"/>
          <w:lang w:eastAsia="sk-SK"/>
        </w:rPr>
      </w:pPr>
      <w:r w:rsidRPr="00044FB3">
        <w:rPr>
          <w:rFonts w:ascii="Tahoma" w:hAnsi="Tahoma" w:cs="Tahoma"/>
          <w:b/>
          <w:sz w:val="24"/>
          <w:lang w:eastAsia="sk-SK"/>
        </w:rPr>
        <w:t>VI.7. Investorská činnosť v priebehu spracovania DRS/PSP/VPP</w:t>
      </w:r>
    </w:p>
    <w:p w14:paraId="3FAA4BFB"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rPr>
      </w:pPr>
      <w:r w:rsidRPr="00044FB3">
        <w:rPr>
          <w:rFonts w:ascii="Tahoma" w:hAnsi="Tahoma" w:cs="Tahoma"/>
        </w:rPr>
        <w:t>V priebehu spracovania DRS/PSP/VPP sú vykonávané nasledovné činnosti:</w:t>
      </w:r>
    </w:p>
    <w:p w14:paraId="0331A89D"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prerokovania pripomienok Schvaľovacieho rozhodnutia projektu pre stavebné povolenie/stavebný zámer a príslušných stavebných povolení/rozhodnutia o stavebnom zámere nasleduje prerokovanie pripomienok Schvaľovacieho  rozhodnutia DSP/SZP spôsob zapracovania do DRS/PSP/VPP za účasti investora stavby, O 230, MD SR  a projektanta,</w:t>
      </w:r>
    </w:p>
    <w:p w14:paraId="231E4D01"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podkladov pre spracovanie DRS/PSP/VPP,</w:t>
      </w:r>
    </w:p>
    <w:p w14:paraId="5C7CDB28"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vstupných porád k spracovaniu DRS/PSP/VPP, </w:t>
      </w:r>
    </w:p>
    <w:p w14:paraId="3CF07C6D"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pravidelných výrobných porád k spracovaniu DRS/PSP/VPP, </w:t>
      </w:r>
    </w:p>
    <w:p w14:paraId="70E234D7"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zabezpečenie záverečných porád k spracovaniu DRS/PSP/VPP, </w:t>
      </w:r>
    </w:p>
    <w:p w14:paraId="311214BE"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konferenčného prerokovania DRS/PSP/VPP,</w:t>
      </w:r>
    </w:p>
    <w:p w14:paraId="1DB28196"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vyjadrení dotknutých orgánov štátnej správy, miestnej samosprávy, správcov inžinierskych sietí a líniových stavieb</w:t>
      </w:r>
    </w:p>
    <w:p w14:paraId="642212AF"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posudzovacieho a schvaľovacieho procesu pre DRS/PSP/VPP predkladanú na GR ŽSR O 230 pre posúdenie mostných objektov.</w:t>
      </w:r>
    </w:p>
    <w:p w14:paraId="0A33B073" w14:textId="77777777" w:rsidR="00044FB3" w:rsidRPr="00044FB3" w:rsidRDefault="00044FB3" w:rsidP="00044FB3">
      <w:pPr>
        <w:numPr>
          <w:ilvl w:val="0"/>
          <w:numId w:val="42"/>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projekt, ktorý rieši staničné zabezpečovacie zariadenie musí obsahovať doklad </w:t>
      </w:r>
      <w:r w:rsidRPr="00044FB3">
        <w:rPr>
          <w:rFonts w:ascii="Tahoma" w:eastAsia="Times New Roman" w:hAnsi="Tahoma" w:cs="Tahoma"/>
          <w:noProof w:val="0"/>
          <w:lang w:eastAsia="sk-SK"/>
        </w:rPr>
        <w:br/>
        <w:t>o preverení a schválení záverovej tabuľky,</w:t>
      </w:r>
    </w:p>
    <w:p w14:paraId="61857754"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rPr>
      </w:pPr>
      <w:r w:rsidRPr="00044FB3">
        <w:rPr>
          <w:rFonts w:ascii="Tahoma" w:hAnsi="Tahoma" w:cs="Tahoma"/>
        </w:rPr>
        <w:t>V rámci inžinierskej činnosti v priebehu spracovania DRS/PSP/VPP je potrebné zabezpečiť:</w:t>
      </w:r>
    </w:p>
    <w:p w14:paraId="583FB23F"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vzájomnú spoluprácu investora s projektantom DRS/PSP/VPP, </w:t>
      </w:r>
    </w:p>
    <w:p w14:paraId="1EA607D6"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vzájomný styk projektanta s ostatnými zložkami ŽSR,</w:t>
      </w:r>
    </w:p>
    <w:p w14:paraId="62875443"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 xml:space="preserve">aktualizáciu prevádzkových požiadaviek medzi zhotoviteľom a ostatnými zložkami ŽSR počas spracovania DRS/PSP/VPP, </w:t>
      </w:r>
    </w:p>
    <w:p w14:paraId="7CB87F07"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sledovanie účelnosti a efektívnosti technického riešenia spracovaného v DRS/PSP/VPP,</w:t>
      </w:r>
    </w:p>
    <w:p w14:paraId="4CEE36F0"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dodržanie parametrov Záväzného pokynu,</w:t>
      </w:r>
    </w:p>
    <w:p w14:paraId="69BE77B7"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lastRenderedPageBreak/>
        <w:t>zabezpečenie overenia PSP/VPP a doložky súladu,</w:t>
      </w:r>
    </w:p>
    <w:p w14:paraId="4B03A236"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koordináciu navrhovaného riešenia s existujúcimi a pripravovanými stavbami ŽSR,</w:t>
      </w:r>
    </w:p>
    <w:p w14:paraId="6572DFAF"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na základe vydaného stavebného povolenia/stavebného zámeru zabezpečiť vytýčenie stavby autorizovaným geodetom a následne odovzdanie zhotoviteľovi staveniska v rozsahu PD na realizáciu a koordináciu realizácie stavby a stavebné povolenia/stavebného zámeru,</w:t>
      </w:r>
    </w:p>
    <w:p w14:paraId="02FC3643" w14:textId="77777777" w:rsidR="00044FB3" w:rsidRPr="00044FB3" w:rsidRDefault="00044FB3" w:rsidP="00044FB3">
      <w:pPr>
        <w:numPr>
          <w:ilvl w:val="0"/>
          <w:numId w:val="43"/>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b/>
          <w:noProof w:val="0"/>
          <w:lang w:eastAsia="sk-SK"/>
        </w:rPr>
      </w:pPr>
      <w:r w:rsidRPr="00044FB3">
        <w:rPr>
          <w:rFonts w:ascii="Tahoma" w:eastAsia="Times New Roman" w:hAnsi="Tahoma" w:cs="Tahoma"/>
          <w:noProof w:val="0"/>
          <w:lang w:eastAsia="sk-SK"/>
        </w:rPr>
        <w:t>na odovzdaní staveniska odovzdanie zástupcom investora zabezpečujúcich realizačnú časť prehľad o finančnom čerpaní počas prípravy stavby v členení jednotlivých nákladov podľa čísel faktúr, SO, PS prípadne aj podľa správcov DHM a DNM.</w:t>
      </w:r>
    </w:p>
    <w:p w14:paraId="284A33A3"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rPr>
      </w:pPr>
      <w:r w:rsidRPr="00044FB3">
        <w:rPr>
          <w:rFonts w:ascii="Tahoma" w:hAnsi="Tahoma" w:cs="Tahoma"/>
        </w:rPr>
        <w:t>V priebehu realizácie stavby a spracovania DRS/PSP/VPP sa z  hľadiska majetkovoprávneho vysporiadania vykonávajú nasledovné činnosti:</w:t>
      </w:r>
    </w:p>
    <w:p w14:paraId="41ABB8D9"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GP pre zriadenie vecného bremena pre inžinierske siete realizované na základe budúcej zmluvy o vecnom bremene,</w:t>
      </w:r>
    </w:p>
    <w:p w14:paraId="73DF455B"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ZP na určenie výšky odplaty za zriadenie vecného bremena,</w:t>
      </w:r>
    </w:p>
    <w:p w14:paraId="57749CCF"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realizovania zmlúv na zriadenie VB,</w:t>
      </w:r>
    </w:p>
    <w:p w14:paraId="2FB088A4"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porealizačného zamerania stavby s grafickým a digitálnym výstupom v zmysle aktuálneho znenia TNŽ č. 3412 vrátane všetkých jej častí,</w:t>
      </w:r>
    </w:p>
    <w:p w14:paraId="2276D472"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GP pre jednotlivé SO, ktoré sú predmetom zápisu do KN,</w:t>
      </w:r>
    </w:p>
    <w:p w14:paraId="43C0DD39"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GP, ZP a MPV pozemkov naviac zabratých počas realizácie stavby,</w:t>
      </w:r>
    </w:p>
    <w:p w14:paraId="58F3BC4E"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zabezpečenie projektu geometrickej polohy koľaje po realizácii SO žel. zvršok,</w:t>
      </w:r>
    </w:p>
    <w:p w14:paraId="198BEC0F"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odstúpenie, resp ukončenie uzatvorených zmlúv,</w:t>
      </w:r>
    </w:p>
    <w:p w14:paraId="27EBA842" w14:textId="77777777" w:rsidR="00044FB3" w:rsidRPr="00044FB3" w:rsidRDefault="00044FB3" w:rsidP="00044FB3">
      <w:pPr>
        <w:numPr>
          <w:ilvl w:val="0"/>
          <w:numId w:val="44"/>
        </w:numPr>
        <w:tabs>
          <w:tab w:val="clear" w:pos="927"/>
        </w:tabs>
        <w:overflowPunct w:val="0"/>
        <w:autoSpaceDE w:val="0"/>
        <w:autoSpaceDN w:val="0"/>
        <w:adjustRightInd w:val="0"/>
        <w:spacing w:before="120" w:after="120"/>
        <w:ind w:left="851" w:hanging="284"/>
        <w:jc w:val="both"/>
        <w:textAlignment w:val="baseline"/>
        <w:rPr>
          <w:rFonts w:ascii="Tahoma" w:hAnsi="Tahoma" w:cs="Tahoma"/>
        </w:rPr>
      </w:pPr>
      <w:r w:rsidRPr="00044FB3">
        <w:rPr>
          <w:rFonts w:ascii="Tahoma" w:hAnsi="Tahoma" w:cs="Tahoma"/>
        </w:rPr>
        <w:t>uzatváranie dodatkov k uzatvoreným zmluvám.</w:t>
      </w:r>
    </w:p>
    <w:p w14:paraId="16A2B748" w14:textId="77777777" w:rsidR="00044FB3" w:rsidRPr="00044FB3" w:rsidRDefault="00044FB3" w:rsidP="00044FB3">
      <w:pPr>
        <w:pStyle w:val="Zkladntext"/>
        <w:tabs>
          <w:tab w:val="left" w:pos="426"/>
        </w:tabs>
        <w:overflowPunct w:val="0"/>
        <w:autoSpaceDE w:val="0"/>
        <w:autoSpaceDN w:val="0"/>
        <w:adjustRightInd w:val="0"/>
        <w:spacing w:before="120"/>
        <w:jc w:val="both"/>
        <w:textAlignment w:val="baseline"/>
        <w:rPr>
          <w:rFonts w:ascii="Tahoma" w:hAnsi="Tahoma" w:cs="Tahoma"/>
        </w:rPr>
      </w:pPr>
    </w:p>
    <w:p w14:paraId="623FEC2E" w14:textId="77777777" w:rsidR="00044FB3" w:rsidRPr="00044FB3" w:rsidRDefault="00044FB3" w:rsidP="00044FB3">
      <w:pPr>
        <w:spacing w:before="120" w:after="120"/>
        <w:jc w:val="center"/>
        <w:rPr>
          <w:rFonts w:ascii="Tahoma" w:hAnsi="Tahoma" w:cs="Tahoma"/>
          <w:b/>
          <w:lang w:eastAsia="sk-SK"/>
        </w:rPr>
      </w:pPr>
      <w:r w:rsidRPr="00044FB3">
        <w:rPr>
          <w:rFonts w:ascii="Tahoma" w:hAnsi="Tahoma" w:cs="Tahoma"/>
          <w:b/>
          <w:lang w:eastAsia="sk-SK"/>
        </w:rPr>
        <w:t>VI.8. Investorská činnosť v priebehu spracovania DVZ</w:t>
      </w:r>
    </w:p>
    <w:p w14:paraId="4954996C"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V priebehu spracovania DVZ sú vykonávané nasledovné činnosti:</w:t>
      </w:r>
    </w:p>
    <w:p w14:paraId="4D8E8F9D" w14:textId="77777777" w:rsidR="00044FB3" w:rsidRPr="00044FB3" w:rsidRDefault="00044FB3" w:rsidP="00044FB3">
      <w:pPr>
        <w:numPr>
          <w:ilvl w:val="0"/>
          <w:numId w:val="45"/>
        </w:numPr>
        <w:tabs>
          <w:tab w:val="clear" w:pos="78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prerokovania pripomienok za účasti O 220 a projektanta,</w:t>
      </w:r>
    </w:p>
    <w:p w14:paraId="71284988" w14:textId="77777777" w:rsidR="00044FB3" w:rsidRPr="00044FB3" w:rsidRDefault="00044FB3" w:rsidP="00044FB3">
      <w:pPr>
        <w:numPr>
          <w:ilvl w:val="0"/>
          <w:numId w:val="45"/>
        </w:numPr>
        <w:tabs>
          <w:tab w:val="clear" w:pos="78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podkladov pre spracovanie DVZ,</w:t>
      </w:r>
    </w:p>
    <w:p w14:paraId="3199DBE5" w14:textId="77777777" w:rsidR="00044FB3" w:rsidRPr="00044FB3" w:rsidRDefault="00044FB3" w:rsidP="00044FB3">
      <w:pPr>
        <w:numPr>
          <w:ilvl w:val="0"/>
          <w:numId w:val="45"/>
        </w:numPr>
        <w:tabs>
          <w:tab w:val="clear" w:pos="78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pravidelných výrobných porád k spracovaniu DVZ,</w:t>
      </w:r>
    </w:p>
    <w:p w14:paraId="7695B2D6" w14:textId="77777777" w:rsidR="00044FB3" w:rsidRPr="00044FB3" w:rsidRDefault="00044FB3" w:rsidP="00044FB3">
      <w:pPr>
        <w:numPr>
          <w:ilvl w:val="0"/>
          <w:numId w:val="45"/>
        </w:numPr>
        <w:tabs>
          <w:tab w:val="clear" w:pos="786"/>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zabezpečenie záverečných porád k spracovaniu DVZ.</w:t>
      </w:r>
    </w:p>
    <w:p w14:paraId="67FAA2FE" w14:textId="77777777" w:rsidR="00044FB3" w:rsidRPr="00044FB3" w:rsidRDefault="00044FB3" w:rsidP="00044FB3">
      <w:pPr>
        <w:overflowPunct w:val="0"/>
        <w:autoSpaceDE w:val="0"/>
        <w:autoSpaceDN w:val="0"/>
        <w:adjustRightInd w:val="0"/>
        <w:spacing w:before="120" w:after="120"/>
        <w:ind w:left="1134"/>
        <w:jc w:val="both"/>
        <w:textAlignment w:val="baseline"/>
        <w:rPr>
          <w:rFonts w:ascii="Tahoma" w:eastAsia="Times New Roman" w:hAnsi="Tahoma" w:cs="Tahoma"/>
          <w:noProof w:val="0"/>
          <w:lang w:eastAsia="sk-SK"/>
        </w:rPr>
      </w:pPr>
    </w:p>
    <w:p w14:paraId="154BCFCE" w14:textId="77777777" w:rsidR="00044FB3" w:rsidRPr="00044FB3" w:rsidRDefault="00044FB3" w:rsidP="00044FB3">
      <w:pPr>
        <w:spacing w:before="120" w:after="120"/>
        <w:jc w:val="center"/>
        <w:rPr>
          <w:rFonts w:ascii="Tahoma" w:hAnsi="Tahoma" w:cs="Tahoma"/>
          <w:b/>
          <w:lang w:eastAsia="sk-SK"/>
        </w:rPr>
      </w:pPr>
      <w:r w:rsidRPr="00044FB3">
        <w:rPr>
          <w:rFonts w:ascii="Tahoma" w:hAnsi="Tahoma" w:cs="Tahoma"/>
          <w:b/>
          <w:lang w:eastAsia="sk-SK"/>
        </w:rPr>
        <w:t>VI.9. Investorská činnosť v priebehu spracovania DSVS/DSZ</w:t>
      </w:r>
    </w:p>
    <w:p w14:paraId="186FCA09" w14:textId="77777777" w:rsidR="00044FB3" w:rsidRPr="00044FB3" w:rsidRDefault="00044FB3" w:rsidP="00044FB3">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44FB3">
        <w:rPr>
          <w:rFonts w:ascii="Tahoma" w:eastAsia="Times New Roman" w:hAnsi="Tahoma" w:cs="Tahoma"/>
          <w:noProof w:val="0"/>
          <w:lang w:eastAsia="sk-SK"/>
        </w:rPr>
        <w:t>Dokumentáciu skutočného vyhotovenia spracuje zhotoviteľ stavby. DSVS/DSZ preberá správca majetku na preberacom a odovzdávacom konaní.</w:t>
      </w:r>
    </w:p>
    <w:p w14:paraId="0A377DE0" w14:textId="77777777" w:rsidR="00044FB3" w:rsidRDefault="00044FB3">
      <w:pPr>
        <w:rPr>
          <w:rFonts w:ascii="Tahoma" w:hAnsi="Tahoma" w:cs="Tahoma"/>
          <w:b/>
          <w:noProof w:val="0"/>
          <w:sz w:val="24"/>
          <w:szCs w:val="24"/>
          <w:lang w:eastAsia="sk-SK"/>
        </w:rPr>
      </w:pPr>
    </w:p>
    <w:p w14:paraId="2DE28756" w14:textId="349A87C2" w:rsidR="00794283" w:rsidRPr="004D652F" w:rsidRDefault="008304F3"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w:t>
      </w:r>
      <w:r w:rsidR="00044FB3">
        <w:rPr>
          <w:rFonts w:ascii="Tahoma" w:hAnsi="Tahoma" w:cs="Tahoma"/>
          <w:b/>
          <w:noProof w:val="0"/>
          <w:sz w:val="24"/>
          <w:szCs w:val="24"/>
          <w:lang w:eastAsia="sk-SK"/>
        </w:rPr>
        <w:t>10</w:t>
      </w:r>
      <w:r w:rsidR="007A587D" w:rsidRPr="004D652F">
        <w:rPr>
          <w:rFonts w:ascii="Tahoma" w:hAnsi="Tahoma" w:cs="Tahoma"/>
          <w:b/>
          <w:noProof w:val="0"/>
          <w:sz w:val="24"/>
          <w:szCs w:val="24"/>
          <w:lang w:eastAsia="sk-SK"/>
        </w:rPr>
        <w:t xml:space="preserve">. </w:t>
      </w:r>
      <w:r w:rsidR="00794283" w:rsidRPr="004D652F">
        <w:rPr>
          <w:rFonts w:ascii="Tahoma" w:hAnsi="Tahoma" w:cs="Tahoma"/>
          <w:b/>
          <w:noProof w:val="0"/>
          <w:sz w:val="24"/>
          <w:szCs w:val="24"/>
          <w:lang w:eastAsia="sk-SK"/>
        </w:rPr>
        <w:t>Investorská činnosť v priebehu realizácie stavby</w:t>
      </w:r>
    </w:p>
    <w:p w14:paraId="666EA9A9" w14:textId="0F2F017B" w:rsidR="00794283" w:rsidRPr="00C95DE9" w:rsidRDefault="00794283" w:rsidP="004D65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C95DE9">
        <w:rPr>
          <w:rFonts w:ascii="Tahoma" w:hAnsi="Tahoma" w:cs="Tahoma"/>
          <w:noProof w:val="0"/>
        </w:rPr>
        <w:t>Vlastník dráhy a prevádzkovateľ dráhy, ktorá je alebo bude súčasťou európskeho železničného systému, je povinný pri stavbe alebo modernizácii dráhy alebo st</w:t>
      </w:r>
      <w:r w:rsidR="00C95DE9">
        <w:rPr>
          <w:rFonts w:ascii="Tahoma" w:hAnsi="Tahoma" w:cs="Tahoma"/>
          <w:noProof w:val="0"/>
        </w:rPr>
        <w:t xml:space="preserve">avbe na dráhe, pri ich uvedení </w:t>
      </w:r>
      <w:r w:rsidRPr="00C95DE9">
        <w:rPr>
          <w:rFonts w:ascii="Tahoma" w:hAnsi="Tahoma" w:cs="Tahoma"/>
          <w:noProof w:val="0"/>
        </w:rPr>
        <w:t>do užívania, prevádzke a údržbe zaistiť dodržanie TSI a základných požiadaviek na konštrukciu a prevádzkové podmienky.</w:t>
      </w:r>
    </w:p>
    <w:p w14:paraId="3E6F93CF" w14:textId="23BF006C" w:rsidR="00794283" w:rsidRPr="00C95DE9" w:rsidRDefault="00794283" w:rsidP="004D65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C95DE9">
        <w:rPr>
          <w:rFonts w:ascii="Tahoma" w:hAnsi="Tahoma" w:cs="Tahoma"/>
          <w:noProof w:val="0"/>
        </w:rPr>
        <w:t xml:space="preserve">V priebehu realizácie </w:t>
      </w:r>
      <w:r w:rsidR="00D60086" w:rsidRPr="00C95DE9">
        <w:rPr>
          <w:rFonts w:ascii="Tahoma" w:hAnsi="Tahoma" w:cs="Tahoma"/>
          <w:noProof w:val="0"/>
        </w:rPr>
        <w:t xml:space="preserve">zástupca </w:t>
      </w:r>
      <w:r w:rsidRPr="00C95DE9">
        <w:rPr>
          <w:rFonts w:ascii="Tahoma" w:hAnsi="Tahoma" w:cs="Tahoma"/>
          <w:noProof w:val="0"/>
        </w:rPr>
        <w:t>investor</w:t>
      </w:r>
      <w:r w:rsidR="00D60086" w:rsidRPr="00C95DE9">
        <w:rPr>
          <w:rFonts w:ascii="Tahoma" w:hAnsi="Tahoma" w:cs="Tahoma"/>
          <w:noProof w:val="0"/>
        </w:rPr>
        <w:t>a</w:t>
      </w:r>
      <w:r w:rsidRPr="00C95DE9">
        <w:rPr>
          <w:rFonts w:ascii="Tahoma" w:hAnsi="Tahoma" w:cs="Tahoma"/>
          <w:noProof w:val="0"/>
        </w:rPr>
        <w:t xml:space="preserve"> vykonáva najmä činnosti: </w:t>
      </w:r>
    </w:p>
    <w:p w14:paraId="598636C0" w14:textId="4E142B41"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výkon </w:t>
      </w:r>
      <w:r w:rsidR="00D60086" w:rsidRPr="004D652F">
        <w:rPr>
          <w:rFonts w:ascii="Tahoma" w:eastAsia="Times New Roman" w:hAnsi="Tahoma" w:cs="Tahoma"/>
          <w:noProof w:val="0"/>
          <w:lang w:eastAsia="sk-SK"/>
        </w:rPr>
        <w:t xml:space="preserve">dohľadu </w:t>
      </w:r>
      <w:r w:rsidRPr="004D652F">
        <w:rPr>
          <w:rFonts w:ascii="Tahoma" w:eastAsia="Times New Roman" w:hAnsi="Tahoma" w:cs="Tahoma"/>
          <w:noProof w:val="0"/>
          <w:lang w:eastAsia="sk-SK"/>
        </w:rPr>
        <w:t>investora stavby v priebehu rea</w:t>
      </w:r>
      <w:r w:rsidR="007A587D" w:rsidRPr="004D652F">
        <w:rPr>
          <w:rFonts w:ascii="Tahoma" w:eastAsia="Times New Roman" w:hAnsi="Tahoma" w:cs="Tahoma"/>
          <w:noProof w:val="0"/>
          <w:lang w:eastAsia="sk-SK"/>
        </w:rPr>
        <w:t>lizácie stavby</w:t>
      </w:r>
      <w:r w:rsidR="00F1650C">
        <w:rPr>
          <w:rFonts w:ascii="Tahoma" w:eastAsia="Times New Roman" w:hAnsi="Tahoma" w:cs="Tahoma"/>
          <w:noProof w:val="0"/>
          <w:lang w:eastAsia="sk-SK"/>
        </w:rPr>
        <w:t>,</w:t>
      </w:r>
      <w:r w:rsidRPr="004D652F">
        <w:rPr>
          <w:rFonts w:ascii="Tahoma" w:eastAsia="Times New Roman" w:hAnsi="Tahoma" w:cs="Tahoma"/>
          <w:noProof w:val="0"/>
          <w:lang w:eastAsia="sk-SK"/>
        </w:rPr>
        <w:t xml:space="preserve"> </w:t>
      </w:r>
    </w:p>
    <w:p w14:paraId="73E6DE27" w14:textId="06270E9D" w:rsidR="002352B0" w:rsidRPr="004D652F" w:rsidRDefault="00094827"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z</w:t>
      </w:r>
      <w:r w:rsidR="002352B0" w:rsidRPr="004D652F">
        <w:rPr>
          <w:rFonts w:ascii="Tahoma" w:eastAsia="Times New Roman" w:hAnsi="Tahoma" w:cs="Tahoma"/>
          <w:noProof w:val="0"/>
          <w:lang w:eastAsia="sk-SK"/>
        </w:rPr>
        <w:t>abezpečuje výkon činnosti stavebného dozoru investora stavby</w:t>
      </w:r>
      <w:r w:rsidR="00F1650C">
        <w:rPr>
          <w:rFonts w:ascii="Tahoma" w:eastAsia="Times New Roman" w:hAnsi="Tahoma" w:cs="Tahoma"/>
          <w:noProof w:val="0"/>
          <w:lang w:eastAsia="sk-SK"/>
        </w:rPr>
        <w:t>,</w:t>
      </w:r>
    </w:p>
    <w:p w14:paraId="4D68D359" w14:textId="2A110FF7" w:rsidR="00794283" w:rsidRPr="004D652F" w:rsidRDefault="00094827"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z</w:t>
      </w:r>
      <w:r w:rsidR="002352B0" w:rsidRPr="004D652F">
        <w:rPr>
          <w:rFonts w:ascii="Tahoma" w:eastAsia="Times New Roman" w:hAnsi="Tahoma" w:cs="Tahoma"/>
          <w:noProof w:val="0"/>
          <w:lang w:eastAsia="sk-SK"/>
        </w:rPr>
        <w:t xml:space="preserve">abezpečuje </w:t>
      </w:r>
      <w:r w:rsidR="00794283" w:rsidRPr="004D652F">
        <w:rPr>
          <w:rFonts w:ascii="Tahoma" w:eastAsia="Times New Roman" w:hAnsi="Tahoma" w:cs="Tahoma"/>
          <w:noProof w:val="0"/>
          <w:lang w:eastAsia="sk-SK"/>
        </w:rPr>
        <w:t>výkon činnosti autorizovaného geodeta investora prostredníctvom SŽG,</w:t>
      </w:r>
    </w:p>
    <w:p w14:paraId="4980DFB6"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výkon činnosti koordinátora bezpečnosti,</w:t>
      </w:r>
    </w:p>
    <w:p w14:paraId="701335E9"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koordinuje činnosti zhotoviteľa a nadväzujúcich stavieb v realizácii (s akceptáciou </w:t>
      </w:r>
      <w:r w:rsidRPr="004D652F">
        <w:rPr>
          <w:rFonts w:ascii="Tahoma" w:eastAsia="Times New Roman" w:hAnsi="Tahoma" w:cs="Tahoma"/>
          <w:noProof w:val="0"/>
          <w:lang w:eastAsia="sk-SK"/>
        </w:rPr>
        <w:br/>
        <w:t>na pripravované záväzné pokyny),</w:t>
      </w:r>
    </w:p>
    <w:p w14:paraId="2C0821F5" w14:textId="36581FE8"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zabezpečuje povinnosti stavebníka v zmysle nariadenia vlády, </w:t>
      </w:r>
      <w:r w:rsidRPr="004D652F">
        <w:rPr>
          <w:rFonts w:ascii="Tahoma" w:eastAsia="Times New Roman" w:hAnsi="Tahoma" w:cs="Tahoma"/>
          <w:noProof w:val="0"/>
          <w:szCs w:val="20"/>
          <w:lang w:eastAsia="sk-SK"/>
        </w:rPr>
        <w:t>o minimálnych bezpečnostných a zdravotných požiadavkách na stavenisko</w:t>
      </w:r>
      <w:r w:rsidRPr="004D652F">
        <w:rPr>
          <w:rFonts w:ascii="Tahoma" w:eastAsia="Times New Roman" w:hAnsi="Tahoma" w:cs="Tahoma"/>
          <w:noProof w:val="0"/>
          <w:lang w:eastAsia="sk-SK"/>
        </w:rPr>
        <w:t xml:space="preserve"> [27]</w:t>
      </w:r>
      <w:r w:rsidR="00094827">
        <w:rPr>
          <w:rFonts w:ascii="Tahoma" w:eastAsia="Times New Roman" w:hAnsi="Tahoma" w:cs="Tahoma"/>
          <w:noProof w:val="0"/>
          <w:lang w:eastAsia="sk-SK"/>
        </w:rPr>
        <w:t>,</w:t>
      </w:r>
      <w:r w:rsidRPr="004D652F">
        <w:rPr>
          <w:rFonts w:ascii="Tahoma" w:eastAsia="Times New Roman" w:hAnsi="Tahoma" w:cs="Tahoma"/>
          <w:noProof w:val="0"/>
          <w:lang w:eastAsia="sk-SK"/>
        </w:rPr>
        <w:t xml:space="preserve"> a to činnosť koordinátora bezpečnosti vlastnými kapacitami alebo externým koordinátorom bezpečnosti,</w:t>
      </w:r>
    </w:p>
    <w:p w14:paraId="4F0B86A6"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pravidelne sleduje finančné náklady stavby, ich štatistické vyhodnocovanie, pripravuje podklady pre spracovanie finančného plánu,</w:t>
      </w:r>
    </w:p>
    <w:p w14:paraId="0839758F"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sleduje fakturáciu a úhrady stavby, potvrdzuje jej správnosť,</w:t>
      </w:r>
    </w:p>
    <w:p w14:paraId="1F5FADF7"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zastupuje investora voči iným organizáciám vo veciach realizácie,</w:t>
      </w:r>
    </w:p>
    <w:p w14:paraId="34A1AD5B"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a koordinuje činnosti medzi zhotoviteľom a zložkami ŽSR,</w:t>
      </w:r>
    </w:p>
    <w:p w14:paraId="3984409E"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organizuje kontrolné dni, pracovné porady a technické prehliadky stavieb, </w:t>
      </w:r>
    </w:p>
    <w:p w14:paraId="21AFCEF5"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komplexné preskúšanie a prevzatie od zhotoviteľa a odovzdanie budúcemu správcovi DHM a uvedenie stavby do prevádzky,</w:t>
      </w:r>
    </w:p>
    <w:p w14:paraId="70A35382" w14:textId="6B9F5B64"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vydanie kolaudačného rozhodnutia,</w:t>
      </w:r>
    </w:p>
    <w:p w14:paraId="44C79F82" w14:textId="5E867B1D"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kontroluje odstránenie </w:t>
      </w:r>
      <w:r w:rsidR="008410C1" w:rsidRPr="004D652F">
        <w:rPr>
          <w:rFonts w:ascii="Tahoma" w:eastAsia="Times New Roman" w:hAnsi="Tahoma" w:cs="Tahoma"/>
          <w:noProof w:val="0"/>
          <w:lang w:eastAsia="sk-SK"/>
        </w:rPr>
        <w:t xml:space="preserve">chýb </w:t>
      </w:r>
      <w:r w:rsidRPr="004D652F">
        <w:rPr>
          <w:rFonts w:ascii="Tahoma" w:eastAsia="Times New Roman" w:hAnsi="Tahoma" w:cs="Tahoma"/>
          <w:noProof w:val="0"/>
          <w:lang w:eastAsia="sk-SK"/>
        </w:rPr>
        <w:t xml:space="preserve">a nedorobkov, </w:t>
      </w:r>
    </w:p>
    <w:p w14:paraId="393F0CAD"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komplexné informácie o stavbách a priebehu investičnej činnosti pre potreby grafikonovej komisie, zabezpečuje  splnenie úloh stanovených grafikonovou komisiou,</w:t>
      </w:r>
    </w:p>
    <w:p w14:paraId="42D62981"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 xml:space="preserve">spolupracuje pri plánovaní výlukovej činnosti, </w:t>
      </w:r>
    </w:p>
    <w:p w14:paraId="2D031FD8"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zveruje novovybudované DHM do majetku budúcich správcov, pre organizačné zložky ŽSR a pre cudzích správcov v zmysle platných zákonov,</w:t>
      </w:r>
    </w:p>
    <w:p w14:paraId="6BE95D1C" w14:textId="77777777" w:rsidR="00794283" w:rsidRPr="00094827"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094827">
        <w:rPr>
          <w:rFonts w:ascii="Tahoma" w:eastAsia="Times New Roman" w:hAnsi="Tahoma" w:cs="Tahoma"/>
          <w:noProof w:val="0"/>
          <w:lang w:eastAsia="sk-SK"/>
        </w:rPr>
        <w:t xml:space="preserve">zabezpečuje porealizačné zameranie stavby podľa skutočnosti u autorizovaného geodeta, ktorý bol </w:t>
      </w:r>
      <w:r w:rsidRPr="004D652F">
        <w:rPr>
          <w:rFonts w:ascii="Tahoma" w:eastAsia="Times New Roman" w:hAnsi="Tahoma" w:cs="Tahoma"/>
          <w:noProof w:val="0"/>
          <w:lang w:eastAsia="sk-SK"/>
        </w:rPr>
        <w:t>menovaný pre stavbu,</w:t>
      </w:r>
    </w:p>
    <w:p w14:paraId="72A5EB7D"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zabezpečuje geometrický plán v prípade vzniknutých </w:t>
      </w:r>
      <w:r w:rsidRPr="00094827">
        <w:rPr>
          <w:rFonts w:ascii="Tahoma" w:eastAsia="Times New Roman" w:hAnsi="Tahoma" w:cs="Tahoma"/>
          <w:noProof w:val="0"/>
          <w:lang w:eastAsia="sk-SK"/>
        </w:rPr>
        <w:t>nevysporiadaných</w:t>
      </w:r>
      <w:r w:rsidRPr="004D652F">
        <w:rPr>
          <w:rFonts w:ascii="Tahoma" w:eastAsia="Times New Roman" w:hAnsi="Tahoma" w:cs="Tahoma"/>
          <w:noProof w:val="0"/>
          <w:lang w:eastAsia="sk-SK"/>
        </w:rPr>
        <w:t xml:space="preserve"> pozemkov, </w:t>
      </w:r>
    </w:p>
    <w:p w14:paraId="6247FF09" w14:textId="3C8D38C5"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podklady p</w:t>
      </w:r>
      <w:r w:rsidR="00616F78" w:rsidRPr="004D652F">
        <w:rPr>
          <w:rFonts w:ascii="Tahoma" w:eastAsia="Times New Roman" w:hAnsi="Tahoma" w:cs="Tahoma"/>
          <w:noProof w:val="0"/>
          <w:lang w:eastAsia="sk-SK"/>
        </w:rPr>
        <w:t>re SŽG a SM na konečné majetkovo</w:t>
      </w:r>
      <w:r w:rsidRPr="004D652F">
        <w:rPr>
          <w:rFonts w:ascii="Tahoma" w:eastAsia="Times New Roman" w:hAnsi="Tahoma" w:cs="Tahoma"/>
          <w:noProof w:val="0"/>
          <w:lang w:eastAsia="sk-SK"/>
        </w:rPr>
        <w:t>právne vysporiadanie pozemkov a podklady pre zápis do katastra (kolaudačné rozhodnutie,</w:t>
      </w:r>
      <w:r w:rsidR="00094827">
        <w:rPr>
          <w:rFonts w:ascii="Tahoma" w:eastAsia="Times New Roman" w:hAnsi="Tahoma" w:cs="Tahoma"/>
          <w:noProof w:val="0"/>
          <w:lang w:eastAsia="sk-SK"/>
        </w:rPr>
        <w:t xml:space="preserve"> geometrický plán, rozhodnutie </w:t>
      </w:r>
      <w:r w:rsidRPr="004D652F">
        <w:rPr>
          <w:rFonts w:ascii="Tahoma" w:eastAsia="Times New Roman" w:hAnsi="Tahoma" w:cs="Tahoma"/>
          <w:noProof w:val="0"/>
          <w:lang w:eastAsia="sk-SK"/>
        </w:rPr>
        <w:t>o pridelení súpisného čísla),</w:t>
      </w:r>
    </w:p>
    <w:p w14:paraId="7F0FFA5F" w14:textId="77777777" w:rsidR="00794283" w:rsidRPr="004D652F" w:rsidRDefault="00794283" w:rsidP="00094827">
      <w:pPr>
        <w:numPr>
          <w:ilvl w:val="0"/>
          <w:numId w:val="50"/>
        </w:numPr>
        <w:tabs>
          <w:tab w:val="clear" w:pos="786"/>
          <w:tab w:val="num" w:pos="993"/>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eviduje a zabezpečuje reklamácie na odstraňovanie skrytých vád v záručnej dobe,</w:t>
      </w:r>
    </w:p>
    <w:p w14:paraId="23050341" w14:textId="77777777" w:rsidR="00794283" w:rsidRPr="004D652F" w:rsidRDefault="00616F78" w:rsidP="00F1650C">
      <w:pPr>
        <w:numPr>
          <w:ilvl w:val="0"/>
          <w:numId w:val="50"/>
        </w:numPr>
        <w:tabs>
          <w:tab w:val="clear" w:pos="786"/>
          <w:tab w:val="num" w:pos="851"/>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archivuje dokumentáciu majetkovo</w:t>
      </w:r>
      <w:r w:rsidR="00794283" w:rsidRPr="004D652F">
        <w:rPr>
          <w:rFonts w:ascii="Tahoma" w:eastAsia="Times New Roman" w:hAnsi="Tahoma" w:cs="Tahoma"/>
          <w:noProof w:val="0"/>
          <w:lang w:eastAsia="sk-SK"/>
        </w:rPr>
        <w:t>právneho vysporiadania, schvaľovacie a posudzovacie protokoly a doklady ukončených stavieb, respektíve projekty nerealizovaných stavieb v zmysle spisového poriadku,</w:t>
      </w:r>
    </w:p>
    <w:p w14:paraId="125A8818" w14:textId="77777777" w:rsidR="00794283" w:rsidRPr="004D652F" w:rsidRDefault="00794283" w:rsidP="00F1650C">
      <w:pPr>
        <w:numPr>
          <w:ilvl w:val="0"/>
          <w:numId w:val="50"/>
        </w:numPr>
        <w:tabs>
          <w:tab w:val="clear" w:pos="786"/>
          <w:tab w:val="num" w:pos="851"/>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vytýčenie hraníc pozemkov trvalého záberu stavby zhotoviteľom,</w:t>
      </w:r>
    </w:p>
    <w:p w14:paraId="3623AC07" w14:textId="77777777" w:rsidR="00794283" w:rsidRPr="004D652F" w:rsidRDefault="00794283" w:rsidP="00F1650C">
      <w:pPr>
        <w:numPr>
          <w:ilvl w:val="0"/>
          <w:numId w:val="50"/>
        </w:numPr>
        <w:tabs>
          <w:tab w:val="clear" w:pos="786"/>
          <w:tab w:val="num" w:pos="851"/>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protokolárne odovzdanie pozemkov vlastníkom (užívateľom) zabratým dočasným záberom,</w:t>
      </w:r>
    </w:p>
    <w:p w14:paraId="118B61F0" w14:textId="77777777" w:rsidR="00794283" w:rsidRPr="004D652F" w:rsidRDefault="00794283" w:rsidP="00F1650C">
      <w:pPr>
        <w:numPr>
          <w:ilvl w:val="0"/>
          <w:numId w:val="50"/>
        </w:numPr>
        <w:tabs>
          <w:tab w:val="clear" w:pos="786"/>
          <w:tab w:val="num" w:pos="851"/>
        </w:tabs>
        <w:overflowPunct w:val="0"/>
        <w:autoSpaceDE w:val="0"/>
        <w:autoSpaceDN w:val="0"/>
        <w:adjustRightInd w:val="0"/>
        <w:spacing w:before="60" w:after="60"/>
        <w:ind w:left="851" w:hanging="425"/>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zabezpečuje doklady o vlastníctve (doklad o pridelení súpisného, prípadne orientačného čísla a list vlastníctva) a zápis stavby do katastra nehnuteľností.</w:t>
      </w:r>
    </w:p>
    <w:p w14:paraId="2B38DC0D" w14:textId="79AD73AF" w:rsidR="00794283" w:rsidRPr="004D652F" w:rsidRDefault="00794283"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Zmeny voči </w:t>
      </w:r>
      <w:r w:rsidR="00B52691" w:rsidRPr="004D652F">
        <w:rPr>
          <w:rFonts w:ascii="Tahoma" w:eastAsia="Times New Roman" w:hAnsi="Tahoma" w:cs="Tahoma"/>
          <w:noProof w:val="0"/>
          <w:lang w:eastAsia="sk-SK"/>
        </w:rPr>
        <w:t>schválenej PD</w:t>
      </w:r>
      <w:r w:rsidRPr="004D652F">
        <w:rPr>
          <w:rFonts w:ascii="Tahoma" w:eastAsia="Times New Roman" w:hAnsi="Tahoma" w:cs="Tahoma"/>
          <w:noProof w:val="0"/>
          <w:lang w:eastAsia="sk-SK"/>
        </w:rPr>
        <w:t xml:space="preserve"> je možné uskutočniť po predchádzajúcom odsúhlasení schvaľovacím orgánom. Žiadosť o zmenu na schvaľovací orgán predkladá navrhovateľ, ktorý zmenu požaduje.</w:t>
      </w:r>
    </w:p>
    <w:p w14:paraId="3F5EAA7A" w14:textId="04E03E7B"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w:t>
      </w:r>
      <w:r w:rsidRPr="004D652F">
        <w:rPr>
          <w:rFonts w:ascii="Tahoma" w:eastAsia="Times New Roman" w:hAnsi="Tahoma" w:cs="Tahoma"/>
          <w:iCs/>
          <w:noProof w:val="0"/>
          <w:szCs w:val="20"/>
          <w:lang w:eastAsia="sk-SK"/>
        </w:rPr>
        <w:t>ríslušný stavebný úrad, ktorý danú stavbu povolil</w:t>
      </w:r>
      <w:r w:rsidR="00F1650C">
        <w:rPr>
          <w:rFonts w:ascii="Tahoma" w:eastAsia="Times New Roman" w:hAnsi="Tahoma" w:cs="Tahoma"/>
          <w:iCs/>
          <w:noProof w:val="0"/>
          <w:szCs w:val="20"/>
          <w:lang w:eastAsia="sk-SK"/>
        </w:rPr>
        <w:t>,</w:t>
      </w:r>
      <w:r w:rsidRPr="004D652F">
        <w:rPr>
          <w:rFonts w:ascii="Tahoma" w:eastAsia="Times New Roman" w:hAnsi="Tahoma" w:cs="Tahoma"/>
          <w:noProof w:val="0"/>
          <w:lang w:eastAsia="sk-SK"/>
        </w:rPr>
        <w:t xml:space="preserve"> vydá kolaudačné rozhodnutie</w:t>
      </w:r>
      <w:r w:rsidR="00D6626E" w:rsidRPr="004D652F">
        <w:rPr>
          <w:rFonts w:ascii="Tahoma" w:eastAsia="Times New Roman" w:hAnsi="Tahoma" w:cs="Tahoma"/>
          <w:noProof w:val="0"/>
          <w:lang w:eastAsia="sk-SK"/>
        </w:rPr>
        <w:t>/kolaudačné osvedčenie</w:t>
      </w:r>
      <w:r w:rsidRPr="004D652F">
        <w:rPr>
          <w:rFonts w:ascii="Tahoma" w:eastAsia="Times New Roman" w:hAnsi="Tahoma" w:cs="Tahoma"/>
          <w:noProof w:val="0"/>
          <w:lang w:eastAsia="sk-SK"/>
        </w:rPr>
        <w:t xml:space="preserve"> na užívanie novovybudovanej alebo modernizovanej železničnej dráhy alebo stavby na dráhe, ktorá sa stane súčasťou európskeho železničného systému za podmienky, že vlastník dráhy alebo jej prevádzkovateľ predloží doklady o vykonaných overeniach.</w:t>
      </w:r>
    </w:p>
    <w:p w14:paraId="2DBED64D" w14:textId="77777777"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Pri </w:t>
      </w:r>
      <w:r w:rsidRPr="004D652F">
        <w:rPr>
          <w:rFonts w:ascii="Tahoma" w:eastAsia="Times New Roman" w:hAnsi="Tahoma" w:cs="Tahoma"/>
          <w:iCs/>
          <w:noProof w:val="0"/>
          <w:szCs w:val="20"/>
          <w:lang w:eastAsia="sk-SK"/>
        </w:rPr>
        <w:t>ukončení</w:t>
      </w:r>
      <w:r w:rsidRPr="004D652F">
        <w:rPr>
          <w:rFonts w:ascii="Tahoma" w:eastAsia="Times New Roman" w:hAnsi="Tahoma" w:cs="Tahoma"/>
          <w:noProof w:val="0"/>
          <w:lang w:eastAsia="sk-SK"/>
        </w:rPr>
        <w:t xml:space="preserve"> MPV zhotoviteľ  odovzdá investorovi dokumentáciu s nasledovnými dokladmi:</w:t>
      </w:r>
    </w:p>
    <w:p w14:paraId="0D30027F" w14:textId="77777777" w:rsidR="00794283" w:rsidRPr="004D652F" w:rsidRDefault="00794283" w:rsidP="00F1650C">
      <w:pPr>
        <w:numPr>
          <w:ilvl w:val="0"/>
          <w:numId w:val="46"/>
        </w:numPr>
        <w:overflowPunct w:val="0"/>
        <w:autoSpaceDE w:val="0"/>
        <w:autoSpaceDN w:val="0"/>
        <w:adjustRightInd w:val="0"/>
        <w:spacing w:before="120" w:after="120"/>
        <w:ind w:left="1134" w:hanging="567"/>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geometrický plán,</w:t>
      </w:r>
    </w:p>
    <w:p w14:paraId="05DC704C" w14:textId="77777777" w:rsidR="00794283" w:rsidRPr="004D652F" w:rsidRDefault="00794283" w:rsidP="00F1650C">
      <w:pPr>
        <w:numPr>
          <w:ilvl w:val="0"/>
          <w:numId w:val="46"/>
        </w:numPr>
        <w:overflowPunct w:val="0"/>
        <w:autoSpaceDE w:val="0"/>
        <w:autoSpaceDN w:val="0"/>
        <w:adjustRightInd w:val="0"/>
        <w:spacing w:before="120" w:after="120"/>
        <w:ind w:left="1134" w:hanging="567"/>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znalecké posudky,  </w:t>
      </w:r>
    </w:p>
    <w:p w14:paraId="74CCC2E3" w14:textId="77777777" w:rsidR="00794283" w:rsidRPr="004D652F" w:rsidRDefault="00794283" w:rsidP="00F1650C">
      <w:pPr>
        <w:numPr>
          <w:ilvl w:val="0"/>
          <w:numId w:val="46"/>
        </w:numPr>
        <w:overflowPunct w:val="0"/>
        <w:autoSpaceDE w:val="0"/>
        <w:autoSpaceDN w:val="0"/>
        <w:adjustRightInd w:val="0"/>
        <w:spacing w:before="120" w:after="120"/>
        <w:ind w:left="1134" w:hanging="567"/>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výkupový elaborát, ktorý obsahuje  súpis vlastníkov, register vlastníkov, zoznam vlastníkov a zoznam dotknutých parciel, </w:t>
      </w:r>
    </w:p>
    <w:p w14:paraId="6E5D6FE7" w14:textId="77777777" w:rsidR="00794283" w:rsidRPr="004D652F" w:rsidRDefault="00794283" w:rsidP="00F1650C">
      <w:pPr>
        <w:numPr>
          <w:ilvl w:val="0"/>
          <w:numId w:val="46"/>
        </w:numPr>
        <w:overflowPunct w:val="0"/>
        <w:autoSpaceDE w:val="0"/>
        <w:autoSpaceDN w:val="0"/>
        <w:adjustRightInd w:val="0"/>
        <w:spacing w:before="120" w:after="120"/>
        <w:ind w:left="1134" w:hanging="567"/>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právne listiny preukazujúce vzťah k nadobudnutiu vlastníckeho práva k nehnuteľnostiam </w:t>
      </w:r>
      <w:r w:rsidRPr="004D652F">
        <w:rPr>
          <w:rFonts w:ascii="Tahoma" w:eastAsia="Times New Roman" w:hAnsi="Tahoma" w:cs="Tahoma"/>
          <w:noProof w:val="0"/>
          <w:lang w:eastAsia="sk-SK"/>
        </w:rPr>
        <w:br/>
        <w:t>(kúpne zmluvy, vyvlastňovacie rozhodnutia).</w:t>
      </w:r>
    </w:p>
    <w:p w14:paraId="119AF16C" w14:textId="77777777"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iCs/>
          <w:noProof w:val="0"/>
          <w:szCs w:val="20"/>
          <w:lang w:eastAsia="sk-SK"/>
        </w:rPr>
        <w:lastRenderedPageBreak/>
        <w:t>Dokumentácia</w:t>
      </w:r>
      <w:r w:rsidRPr="004D652F">
        <w:rPr>
          <w:rFonts w:ascii="Tahoma" w:eastAsia="Times New Roman" w:hAnsi="Tahoma" w:cs="Tahoma"/>
          <w:noProof w:val="0"/>
          <w:lang w:eastAsia="sk-SK"/>
        </w:rPr>
        <w:t xml:space="preserve"> bude odovzdaná zhotoviteľom zvlášť pre každý geometrický plán.</w:t>
      </w:r>
    </w:p>
    <w:p w14:paraId="002C837F" w14:textId="77777777" w:rsidR="00794283" w:rsidRPr="004D652F" w:rsidRDefault="00E7254C"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Zmluvy o budúcej zmluve a Z</w:t>
      </w:r>
      <w:r w:rsidR="00E76139" w:rsidRPr="004D652F">
        <w:rPr>
          <w:rFonts w:ascii="Tahoma" w:eastAsia="Times New Roman" w:hAnsi="Tahoma" w:cs="Tahoma"/>
          <w:noProof w:val="0"/>
          <w:lang w:eastAsia="sk-SK"/>
        </w:rPr>
        <w:t>mluvy o budúcej nájomnej zmluve</w:t>
      </w:r>
      <w:r w:rsidR="00794283" w:rsidRPr="004D652F">
        <w:rPr>
          <w:rFonts w:ascii="Tahoma" w:eastAsia="Times New Roman" w:hAnsi="Tahoma" w:cs="Tahoma"/>
          <w:noProof w:val="0"/>
          <w:lang w:eastAsia="sk-SK"/>
        </w:rPr>
        <w:t xml:space="preserve"> </w:t>
      </w:r>
      <w:r w:rsidR="00AE4B2B" w:rsidRPr="004D652F">
        <w:rPr>
          <w:rFonts w:ascii="Tahoma" w:eastAsia="Times New Roman" w:hAnsi="Tahoma" w:cs="Tahoma"/>
          <w:noProof w:val="0"/>
          <w:lang w:eastAsia="sk-SK"/>
        </w:rPr>
        <w:t xml:space="preserve">na konkrétnu stavbu budú predložené investorom </w:t>
      </w:r>
      <w:r w:rsidR="00794283" w:rsidRPr="004D652F">
        <w:rPr>
          <w:rFonts w:ascii="Tahoma" w:eastAsia="Times New Roman" w:hAnsi="Tahoma" w:cs="Tahoma"/>
          <w:noProof w:val="0"/>
          <w:lang w:eastAsia="sk-SK"/>
        </w:rPr>
        <w:t>na pripomienkovanie a odsúhlasenie.</w:t>
      </w:r>
    </w:p>
    <w:p w14:paraId="46BD48A6" w14:textId="77777777"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V odôvodnených prípadoch ŽSR vystaví pre zhotoviteľa plnú moc na uzatváranie zmlúv o budúcich zmluvách za účelom majetko</w:t>
      </w:r>
      <w:r w:rsidR="00814BEE" w:rsidRPr="004D652F">
        <w:rPr>
          <w:rFonts w:ascii="Tahoma" w:eastAsia="Times New Roman" w:hAnsi="Tahoma" w:cs="Tahoma"/>
          <w:noProof w:val="0"/>
          <w:lang w:eastAsia="sk-SK"/>
        </w:rPr>
        <w:t>vo</w:t>
      </w:r>
      <w:r w:rsidRPr="004D652F">
        <w:rPr>
          <w:rFonts w:ascii="Tahoma" w:eastAsia="Times New Roman" w:hAnsi="Tahoma" w:cs="Tahoma"/>
          <w:noProof w:val="0"/>
          <w:lang w:eastAsia="sk-SK"/>
        </w:rPr>
        <w:t>právneho usporiadania pozemkov dotknutých stavbami predmetného projektu.</w:t>
      </w:r>
    </w:p>
    <w:p w14:paraId="6698D3E8" w14:textId="77777777" w:rsidR="008E6625" w:rsidRPr="004D652F" w:rsidRDefault="008E6625"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Zmluvy o budúcej zmluve</w:t>
      </w:r>
      <w:r w:rsidR="00E76139" w:rsidRPr="004D652F">
        <w:rPr>
          <w:rFonts w:ascii="Tahoma" w:eastAsia="Times New Roman" w:hAnsi="Tahoma" w:cs="Tahoma"/>
          <w:noProof w:val="0"/>
          <w:lang w:eastAsia="sk-SK"/>
        </w:rPr>
        <w:t xml:space="preserve"> a</w:t>
      </w:r>
      <w:r w:rsidR="00E7254C" w:rsidRPr="004D652F">
        <w:rPr>
          <w:rFonts w:ascii="Tahoma" w:eastAsia="Times New Roman" w:hAnsi="Tahoma" w:cs="Tahoma"/>
          <w:noProof w:val="0"/>
          <w:lang w:eastAsia="sk-SK"/>
        </w:rPr>
        <w:t xml:space="preserve"> Z</w:t>
      </w:r>
      <w:r w:rsidRPr="004D652F">
        <w:rPr>
          <w:rFonts w:ascii="Tahoma" w:eastAsia="Times New Roman" w:hAnsi="Tahoma" w:cs="Tahoma"/>
          <w:noProof w:val="0"/>
          <w:lang w:eastAsia="sk-SK"/>
        </w:rPr>
        <w:t xml:space="preserve">mluvy o budúcej nájomnej zmluve </w:t>
      </w:r>
      <w:r w:rsidR="00E76139" w:rsidRPr="004D652F">
        <w:rPr>
          <w:rFonts w:ascii="Tahoma" w:eastAsia="Times New Roman" w:hAnsi="Tahoma" w:cs="Tahoma"/>
          <w:noProof w:val="0"/>
          <w:lang w:eastAsia="sk-SK"/>
        </w:rPr>
        <w:t>pripomienkuje a odsúhlasuje O130</w:t>
      </w:r>
      <w:r w:rsidRPr="004D652F">
        <w:rPr>
          <w:rFonts w:ascii="Tahoma" w:eastAsia="Times New Roman" w:hAnsi="Tahoma" w:cs="Tahoma"/>
          <w:noProof w:val="0"/>
          <w:lang w:eastAsia="sk-SK"/>
        </w:rPr>
        <w:t>.</w:t>
      </w:r>
    </w:p>
    <w:p w14:paraId="10065E13" w14:textId="77777777"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Zhotoviteľ zabezpečí koordinátora bezpečnosti a ochrany zdravia pri práci pre stavebníka. Stavebník ho ná</w:t>
      </w:r>
      <w:r w:rsidR="00814BEE" w:rsidRPr="004D652F">
        <w:rPr>
          <w:rFonts w:ascii="Tahoma" w:eastAsia="Times New Roman" w:hAnsi="Tahoma" w:cs="Tahoma"/>
          <w:noProof w:val="0"/>
          <w:lang w:eastAsia="sk-SK"/>
        </w:rPr>
        <w:t>sledne</w:t>
      </w:r>
      <w:r w:rsidRPr="004D652F">
        <w:rPr>
          <w:rFonts w:ascii="Tahoma" w:eastAsia="Times New Roman" w:hAnsi="Tahoma" w:cs="Tahoma"/>
          <w:noProof w:val="0"/>
          <w:lang w:eastAsia="sk-SK"/>
        </w:rPr>
        <w:t xml:space="preserve"> pred zahájením stavby poverí funkciou koordinátora bezpečnosti a ochrany zdravia pri práci.</w:t>
      </w:r>
    </w:p>
    <w:p w14:paraId="5F53BCDE" w14:textId="14CFB74C" w:rsidR="00794283" w:rsidRPr="004D652F" w:rsidRDefault="00794283"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lang w:eastAsia="sk-SK"/>
        </w:rPr>
      </w:pPr>
      <w:r w:rsidRPr="004D652F">
        <w:rPr>
          <w:rFonts w:ascii="Tahoma" w:eastAsia="Times New Roman" w:hAnsi="Tahoma" w:cs="Tahoma"/>
          <w:noProof w:val="0"/>
          <w:lang w:eastAsia="sk-SK"/>
        </w:rPr>
        <w:t>Realizácia stavebných prác bude zabezpečená len na základe spracovanej a schválenej projektovej dokumentácie a právoplatného stavebného povolenia. Pre realizáciu stavebných prác financovaných z vlastných zdrojov ŽSR nie je prípustný postup formou obstarania projektovej dokumentácie a realizácie stavby súčasne. Každý proces ako obstarania zhotoviteľa projektových prác a zhotoviteľa stavebných prác musí byť oddelený samostatným proce</w:t>
      </w:r>
      <w:r w:rsidR="00B32A9E" w:rsidRPr="004D652F">
        <w:rPr>
          <w:rFonts w:ascii="Tahoma" w:eastAsia="Times New Roman" w:hAnsi="Tahoma" w:cs="Tahoma"/>
          <w:noProof w:val="0"/>
          <w:lang w:eastAsia="sk-SK"/>
        </w:rPr>
        <w:t>som obstarávania. Uvedené sa vz</w:t>
      </w:r>
      <w:r w:rsidRPr="004D652F">
        <w:rPr>
          <w:rFonts w:ascii="Tahoma" w:eastAsia="Times New Roman" w:hAnsi="Tahoma" w:cs="Tahoma"/>
          <w:noProof w:val="0"/>
          <w:lang w:eastAsia="sk-SK"/>
        </w:rPr>
        <w:t>ťahuje na mimoriadne udalosti. Definícia a postupy v procese mimoriadnej udalosti sú uvedené v </w:t>
      </w:r>
      <w:r w:rsidR="005752DA" w:rsidRPr="004D652F">
        <w:rPr>
          <w:rFonts w:ascii="Tahoma" w:eastAsia="Times New Roman" w:hAnsi="Tahoma" w:cs="Tahoma"/>
          <w:noProof w:val="0"/>
          <w:lang w:eastAsia="sk-SK"/>
        </w:rPr>
        <w:t>IRA o obstarávaní</w:t>
      </w:r>
      <w:r w:rsidRPr="004D652F">
        <w:rPr>
          <w:rFonts w:ascii="Tahoma" w:eastAsia="Times New Roman" w:hAnsi="Tahoma" w:cs="Tahoma"/>
          <w:noProof w:val="0"/>
          <w:lang w:eastAsia="sk-SK"/>
        </w:rPr>
        <w:t>.</w:t>
      </w:r>
    </w:p>
    <w:p w14:paraId="2A8172CE" w14:textId="77777777" w:rsidR="00794283" w:rsidRPr="004D652F" w:rsidRDefault="00794283"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Realizácia investičnej akcie môže byť zahájená len za podmienok</w:t>
      </w:r>
      <w:r w:rsidR="001B5DB7" w:rsidRPr="004D652F">
        <w:rPr>
          <w:rFonts w:ascii="Tahoma" w:eastAsia="Times New Roman" w:hAnsi="Tahoma" w:cs="Tahoma"/>
          <w:noProof w:val="0"/>
          <w:lang w:eastAsia="sk-SK"/>
        </w:rPr>
        <w:t>:</w:t>
      </w:r>
    </w:p>
    <w:p w14:paraId="75DA5BE1" w14:textId="7C57B111" w:rsidR="00794283" w:rsidRPr="004D652F" w:rsidRDefault="00794283" w:rsidP="00F1650C">
      <w:pPr>
        <w:numPr>
          <w:ilvl w:val="0"/>
          <w:numId w:val="47"/>
        </w:numPr>
        <w:tabs>
          <w:tab w:val="left" w:pos="426"/>
        </w:tabs>
        <w:overflowPunct w:val="0"/>
        <w:autoSpaceDE w:val="0"/>
        <w:autoSpaceDN w:val="0"/>
        <w:adjustRightInd w:val="0"/>
        <w:spacing w:before="120" w:after="120"/>
        <w:ind w:left="357" w:firstLine="69"/>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uzatvorenia zmluvy na dodanie tovarov, služieb a stavebných prác,</w:t>
      </w:r>
    </w:p>
    <w:p w14:paraId="43AF3937" w14:textId="6681B011" w:rsidR="00794283" w:rsidRPr="004D652F" w:rsidRDefault="00794283" w:rsidP="00F1650C">
      <w:pPr>
        <w:numPr>
          <w:ilvl w:val="0"/>
          <w:numId w:val="47"/>
        </w:numPr>
        <w:tabs>
          <w:tab w:val="left" w:pos="426"/>
        </w:tabs>
        <w:overflowPunct w:val="0"/>
        <w:autoSpaceDE w:val="0"/>
        <w:autoSpaceDN w:val="0"/>
        <w:adjustRightInd w:val="0"/>
        <w:spacing w:before="120" w:after="120"/>
        <w:ind w:left="357" w:firstLine="69"/>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odovzdanie staveniska zhotoviteľovi.</w:t>
      </w:r>
    </w:p>
    <w:p w14:paraId="184C5980" w14:textId="77777777" w:rsidR="008304F3" w:rsidRPr="004D652F" w:rsidRDefault="008304F3" w:rsidP="004D652F">
      <w:pPr>
        <w:tabs>
          <w:tab w:val="left" w:pos="426"/>
        </w:tabs>
        <w:overflowPunct w:val="0"/>
        <w:autoSpaceDE w:val="0"/>
        <w:autoSpaceDN w:val="0"/>
        <w:adjustRightInd w:val="0"/>
        <w:spacing w:before="120" w:after="120"/>
        <w:ind w:left="357"/>
        <w:contextualSpacing/>
        <w:jc w:val="both"/>
        <w:textAlignment w:val="baseline"/>
        <w:rPr>
          <w:rFonts w:ascii="Tahoma" w:eastAsia="Times New Roman" w:hAnsi="Tahoma" w:cs="Tahoma"/>
          <w:noProof w:val="0"/>
          <w:lang w:eastAsia="sk-SK"/>
        </w:rPr>
      </w:pPr>
    </w:p>
    <w:p w14:paraId="3432B97D" w14:textId="35A826C0" w:rsidR="00B32A9E" w:rsidRPr="004D652F" w:rsidRDefault="00220C4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w:t>
      </w:r>
      <w:r w:rsidR="00044FB3">
        <w:rPr>
          <w:rFonts w:ascii="Tahoma" w:hAnsi="Tahoma" w:cs="Tahoma"/>
          <w:b/>
          <w:noProof w:val="0"/>
          <w:sz w:val="24"/>
          <w:szCs w:val="24"/>
          <w:lang w:eastAsia="sk-SK"/>
        </w:rPr>
        <w:t>11</w:t>
      </w:r>
      <w:r w:rsidR="00B32A9E" w:rsidRPr="004D652F">
        <w:rPr>
          <w:rFonts w:ascii="Tahoma" w:hAnsi="Tahoma" w:cs="Tahoma"/>
          <w:b/>
          <w:noProof w:val="0"/>
          <w:sz w:val="24"/>
          <w:szCs w:val="24"/>
          <w:lang w:eastAsia="sk-SK"/>
        </w:rPr>
        <w:t>. Investorská činnosť pri stavbách financovaných z fondov EÚ</w:t>
      </w:r>
    </w:p>
    <w:p w14:paraId="1902C754" w14:textId="0522E10A" w:rsidR="00B32A9E" w:rsidRPr="004D652F" w:rsidRDefault="00B32A9E"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lang w:eastAsia="sk-SK"/>
        </w:rPr>
        <w:t>Výber</w:t>
      </w:r>
      <w:r w:rsidRPr="004D652F">
        <w:rPr>
          <w:rFonts w:ascii="Tahoma" w:eastAsia="Times New Roman" w:hAnsi="Tahoma" w:cs="Tahoma"/>
          <w:noProof w:val="0"/>
          <w:szCs w:val="20"/>
          <w:lang w:eastAsia="sk-SK"/>
        </w:rPr>
        <w:t xml:space="preserve"> investičných akcií navrhnutých na financovanie z fondov EÚ a spolufinancovanie zo ŠR zabezpečuje MD SR. O výbere projektov informuje O </w:t>
      </w:r>
      <w:r w:rsidR="00B16D15" w:rsidRPr="004D652F">
        <w:rPr>
          <w:rFonts w:ascii="Tahoma" w:eastAsia="Times New Roman" w:hAnsi="Tahoma" w:cs="Tahoma"/>
          <w:noProof w:val="0"/>
          <w:szCs w:val="20"/>
          <w:lang w:eastAsia="sk-SK"/>
        </w:rPr>
        <w:t>110</w:t>
      </w:r>
      <w:r w:rsidRPr="004D652F">
        <w:rPr>
          <w:rFonts w:ascii="Tahoma" w:eastAsia="Times New Roman" w:hAnsi="Tahoma" w:cs="Tahoma"/>
          <w:noProof w:val="0"/>
          <w:szCs w:val="20"/>
          <w:lang w:eastAsia="sk-SK"/>
        </w:rPr>
        <w:t>.</w:t>
      </w:r>
    </w:p>
    <w:p w14:paraId="684B9E01" w14:textId="22147596" w:rsidR="00F64E9F" w:rsidRPr="004D652F" w:rsidRDefault="00B32A9E" w:rsidP="00F1650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Pre projekty navrhnuté na financovanie z fondov EÚ výber organizácie zabezpečujúcej technickú </w:t>
      </w:r>
      <w:r w:rsidR="00E310E8" w:rsidRPr="004D652F">
        <w:rPr>
          <w:rFonts w:ascii="Tahoma" w:eastAsia="Times New Roman" w:hAnsi="Tahoma" w:cs="Tahoma"/>
          <w:noProof w:val="0"/>
          <w:szCs w:val="20"/>
          <w:lang w:eastAsia="sk-SK"/>
        </w:rPr>
        <w:t xml:space="preserve">pomoc </w:t>
      </w:r>
      <w:r w:rsidRPr="004D652F">
        <w:rPr>
          <w:rFonts w:ascii="Tahoma" w:eastAsia="Times New Roman" w:hAnsi="Tahoma" w:cs="Tahoma"/>
          <w:noProof w:val="0"/>
          <w:szCs w:val="20"/>
          <w:lang w:eastAsia="sk-SK"/>
        </w:rPr>
        <w:t>na vypracovanie žiadosti</w:t>
      </w:r>
      <w:r w:rsidRPr="004D652F">
        <w:rPr>
          <w:rFonts w:ascii="Tahoma" w:eastAsia="Times New Roman" w:hAnsi="Tahoma" w:cs="Tahoma"/>
          <w:b/>
          <w:noProof w:val="0"/>
          <w:szCs w:val="20"/>
          <w:lang w:eastAsia="sk-SK"/>
        </w:rPr>
        <w:t xml:space="preserve"> </w:t>
      </w:r>
      <w:r w:rsidRPr="004D652F">
        <w:rPr>
          <w:rFonts w:ascii="Tahoma" w:eastAsia="Times New Roman" w:hAnsi="Tahoma" w:cs="Tahoma"/>
          <w:noProof w:val="0"/>
          <w:szCs w:val="20"/>
          <w:lang w:eastAsia="sk-SK"/>
        </w:rPr>
        <w:t>o čerpanie prostriedkov z </w:t>
      </w:r>
      <w:r w:rsidR="000D177A" w:rsidRPr="004D652F">
        <w:rPr>
          <w:rFonts w:ascii="Tahoma" w:eastAsia="Times New Roman" w:hAnsi="Tahoma" w:cs="Tahoma"/>
          <w:noProof w:val="0"/>
          <w:szCs w:val="20"/>
          <w:lang w:eastAsia="sk-SK"/>
        </w:rPr>
        <w:t>fondov EÚ zabezpečuje O 220 v rozsahu:</w:t>
      </w:r>
    </w:p>
    <w:p w14:paraId="16984617" w14:textId="77777777" w:rsidR="00F64E9F" w:rsidRPr="004D652F" w:rsidRDefault="00F64E9F" w:rsidP="00F1650C">
      <w:pPr>
        <w:pStyle w:val="Odsekzoznamu"/>
        <w:spacing w:before="120" w:after="120"/>
        <w:ind w:left="709" w:hanging="283"/>
        <w:contextualSpacing w:val="0"/>
        <w:jc w:val="both"/>
        <w:rPr>
          <w:rFonts w:ascii="Tahoma" w:hAnsi="Tahoma" w:cs="Tahoma"/>
          <w:noProof w:val="0"/>
        </w:rPr>
      </w:pPr>
      <w:r w:rsidRPr="004D652F">
        <w:rPr>
          <w:rFonts w:ascii="Tahoma" w:hAnsi="Tahoma" w:cs="Tahoma"/>
          <w:noProof w:val="0"/>
        </w:rPr>
        <w:t xml:space="preserve">a) Príprava žiadostí o nenávratný finančný príspevok (ďalej len „ŽoNFP“) vrátane všetkých relevantných príloh pre získanie financovania projektov, </w:t>
      </w:r>
    </w:p>
    <w:p w14:paraId="6AC59E3E" w14:textId="77777777" w:rsidR="00F64E9F" w:rsidRPr="004D652F" w:rsidRDefault="00F64E9F" w:rsidP="00F1650C">
      <w:pPr>
        <w:pStyle w:val="Odsekzoznamu"/>
        <w:spacing w:before="120" w:after="120"/>
        <w:ind w:left="709" w:hanging="283"/>
        <w:contextualSpacing w:val="0"/>
        <w:jc w:val="both"/>
        <w:rPr>
          <w:rFonts w:ascii="Tahoma" w:hAnsi="Tahoma" w:cs="Tahoma"/>
          <w:noProof w:val="0"/>
        </w:rPr>
      </w:pPr>
      <w:r w:rsidRPr="004D652F">
        <w:rPr>
          <w:rFonts w:ascii="Tahoma" w:hAnsi="Tahoma" w:cs="Tahoma"/>
          <w:noProof w:val="0"/>
        </w:rPr>
        <w:t xml:space="preserve">b) Technická pomoc počas realizácie (implementácie) projektov. </w:t>
      </w:r>
    </w:p>
    <w:p w14:paraId="3A54B213" w14:textId="7741ABB9" w:rsidR="00F64E9F" w:rsidRPr="004D652F" w:rsidRDefault="00F64E9F" w:rsidP="00F1650C">
      <w:pPr>
        <w:pStyle w:val="Odsekzoznamu"/>
        <w:numPr>
          <w:ilvl w:val="0"/>
          <w:numId w:val="121"/>
        </w:numPr>
        <w:spacing w:before="120" w:after="120"/>
        <w:ind w:left="0"/>
        <w:contextualSpacing w:val="0"/>
        <w:jc w:val="both"/>
        <w:rPr>
          <w:rFonts w:ascii="Tahoma" w:hAnsi="Tahoma" w:cs="Tahoma"/>
          <w:noProof w:val="0"/>
        </w:rPr>
      </w:pPr>
      <w:r w:rsidRPr="004D652F">
        <w:rPr>
          <w:rFonts w:ascii="Tahoma" w:hAnsi="Tahoma" w:cs="Tahoma"/>
          <w:noProof w:val="0"/>
        </w:rPr>
        <w:t>Technická asistencia spolupracuje s odbornými zložkami ŽSR hlavne pri príprave (prepracovaní) analýzy nákladov a výnosov pre ŽoNFP. V závislosti od charakteru projektu sú ŽoNFP pre niektoré projekty pripravované na O 220 vlastnými kapacitami, pričom vypracovanie analýzy nákladov a výnosov zabezpečuje O 210.</w:t>
      </w:r>
    </w:p>
    <w:p w14:paraId="5E405EFD" w14:textId="5C5398BB" w:rsidR="00F64E9F" w:rsidRPr="004D652F" w:rsidRDefault="00F64E9F" w:rsidP="00F1650C">
      <w:pPr>
        <w:pStyle w:val="Odsekzoznamu"/>
        <w:numPr>
          <w:ilvl w:val="0"/>
          <w:numId w:val="121"/>
        </w:numPr>
        <w:spacing w:before="120" w:after="120"/>
        <w:ind w:left="0" w:firstLine="0"/>
        <w:contextualSpacing w:val="0"/>
        <w:jc w:val="both"/>
        <w:rPr>
          <w:rFonts w:ascii="Tahoma" w:hAnsi="Tahoma" w:cs="Tahoma"/>
          <w:noProof w:val="0"/>
        </w:rPr>
      </w:pPr>
      <w:r w:rsidRPr="004D652F">
        <w:rPr>
          <w:rFonts w:ascii="Tahoma" w:hAnsi="Tahoma" w:cs="Tahoma"/>
          <w:noProof w:val="0"/>
        </w:rPr>
        <w:lastRenderedPageBreak/>
        <w:t xml:space="preserve"> V rámci prípravy ŽoNFP O 220 zabezpečuje nasledovné dokumenty a činnosti:</w:t>
      </w:r>
    </w:p>
    <w:p w14:paraId="6688F2D0" w14:textId="77777777" w:rsidR="00F64E9F" w:rsidRPr="004D652F" w:rsidRDefault="00F64E9F" w:rsidP="00F1650C">
      <w:pPr>
        <w:pStyle w:val="Odsekzoznamu"/>
        <w:spacing w:before="120" w:after="120"/>
        <w:ind w:left="851" w:hanging="284"/>
        <w:contextualSpacing w:val="0"/>
        <w:jc w:val="both"/>
        <w:rPr>
          <w:rFonts w:ascii="Tahoma" w:hAnsi="Tahoma" w:cs="Tahoma"/>
          <w:noProof w:val="0"/>
        </w:rPr>
      </w:pPr>
      <w:r w:rsidRPr="004D652F">
        <w:rPr>
          <w:rFonts w:ascii="Tahoma" w:hAnsi="Tahoma" w:cs="Tahoma"/>
          <w:noProof w:val="0"/>
        </w:rPr>
        <w:t>a) kompletizuje ŽoNFP vrátane príloh v súlade s príslušnou metodickou dokumentáciou,</w:t>
      </w:r>
    </w:p>
    <w:p w14:paraId="2ED80CC6" w14:textId="77777777" w:rsidR="00F64E9F" w:rsidRPr="004D652F" w:rsidRDefault="00F64E9F" w:rsidP="00F1650C">
      <w:pPr>
        <w:pStyle w:val="Odsekzoznamu"/>
        <w:spacing w:before="120" w:after="120"/>
        <w:ind w:left="851" w:hanging="284"/>
        <w:contextualSpacing w:val="0"/>
        <w:jc w:val="both"/>
        <w:rPr>
          <w:rFonts w:ascii="Tahoma" w:hAnsi="Tahoma" w:cs="Tahoma"/>
          <w:noProof w:val="0"/>
        </w:rPr>
      </w:pPr>
      <w:r w:rsidRPr="004D652F">
        <w:rPr>
          <w:rFonts w:ascii="Tahoma" w:hAnsi="Tahoma" w:cs="Tahoma"/>
          <w:noProof w:val="0"/>
        </w:rPr>
        <w:t xml:space="preserve">b) skompletizovaný návrh ŽoNFP predloží na pripomienkovanie na MD SR, </w:t>
      </w:r>
    </w:p>
    <w:p w14:paraId="316EE165" w14:textId="77777777" w:rsidR="00F64E9F" w:rsidRPr="004D652F" w:rsidRDefault="00F64E9F" w:rsidP="00F1650C">
      <w:pPr>
        <w:pStyle w:val="Odsekzoznamu"/>
        <w:spacing w:before="120" w:after="120"/>
        <w:ind w:left="851" w:hanging="284"/>
        <w:contextualSpacing w:val="0"/>
        <w:jc w:val="both"/>
        <w:rPr>
          <w:rFonts w:ascii="Tahoma" w:hAnsi="Tahoma" w:cs="Tahoma"/>
          <w:noProof w:val="0"/>
        </w:rPr>
      </w:pPr>
      <w:r w:rsidRPr="004D652F">
        <w:rPr>
          <w:rFonts w:ascii="Tahoma" w:hAnsi="Tahoma" w:cs="Tahoma"/>
          <w:noProof w:val="0"/>
        </w:rPr>
        <w:t>c) prípadné pripomienky zapracuje a konečnú verziu návrhu ŽoNFP predloží na schválenie na MD SR,</w:t>
      </w:r>
    </w:p>
    <w:p w14:paraId="05C9B4E4" w14:textId="77777777" w:rsidR="00F64E9F" w:rsidRPr="004D652F" w:rsidRDefault="00F64E9F" w:rsidP="00F1650C">
      <w:pPr>
        <w:pStyle w:val="Odsekzoznamu"/>
        <w:spacing w:before="120" w:after="120"/>
        <w:ind w:left="851" w:hanging="284"/>
        <w:contextualSpacing w:val="0"/>
        <w:jc w:val="both"/>
        <w:rPr>
          <w:rFonts w:ascii="Tahoma" w:hAnsi="Tahoma" w:cs="Tahoma"/>
          <w:noProof w:val="0"/>
        </w:rPr>
      </w:pPr>
      <w:r w:rsidRPr="004D652F">
        <w:rPr>
          <w:rFonts w:ascii="Tahoma" w:hAnsi="Tahoma" w:cs="Tahoma"/>
          <w:noProof w:val="0"/>
        </w:rPr>
        <w:t>d) po ukončení procesu hodnotenia ŽoNFP na základe splnenie všetkých podmienok poskytnutia príspevku vydá MD SR  Rozhodnutie o schválení ŽoNFP. Po nadobudnutí právoplatnosti Rozhodnutia o schválení ŽoNFP MD SR vypracuje návrh na uzavretie zmluvy o poskytnutí NFP a zašle ho po ukončení pripomienkovania v 5 rovnopisoch na podpis GR ŽSR. Podpisom zmluvy o poskytnutí NFP je schválené financovanie projektu z fondov EÚ.</w:t>
      </w:r>
    </w:p>
    <w:p w14:paraId="262D3019" w14:textId="7565AF58" w:rsidR="00F64E9F" w:rsidRPr="004D652F" w:rsidRDefault="00F64E9F" w:rsidP="00F1650C">
      <w:pPr>
        <w:pStyle w:val="Odsekzoznamu"/>
        <w:numPr>
          <w:ilvl w:val="0"/>
          <w:numId w:val="121"/>
        </w:numPr>
        <w:spacing w:before="120" w:after="120"/>
        <w:ind w:left="142"/>
        <w:contextualSpacing w:val="0"/>
        <w:jc w:val="both"/>
        <w:rPr>
          <w:rFonts w:ascii="Tahoma" w:hAnsi="Tahoma" w:cs="Tahoma"/>
          <w:noProof w:val="0"/>
        </w:rPr>
      </w:pPr>
      <w:r w:rsidRPr="004D652F">
        <w:rPr>
          <w:rFonts w:ascii="Tahoma" w:hAnsi="Tahoma" w:cs="Tahoma"/>
          <w:noProof w:val="0"/>
        </w:rPr>
        <w:t>V rámci prípravy ŽoNFP O 220 zabezpečuje nasledovné dokumenty:</w:t>
      </w:r>
    </w:p>
    <w:p w14:paraId="2E9AFB6F" w14:textId="77777777" w:rsidR="00F64E9F" w:rsidRPr="004D652F" w:rsidRDefault="00F64E9F" w:rsidP="00F1650C">
      <w:pPr>
        <w:pStyle w:val="Odsekzoznamu"/>
        <w:spacing w:before="120" w:after="120"/>
        <w:ind w:left="596"/>
        <w:contextualSpacing w:val="0"/>
        <w:jc w:val="both"/>
        <w:rPr>
          <w:rFonts w:ascii="Tahoma" w:hAnsi="Tahoma" w:cs="Tahoma"/>
          <w:noProof w:val="0"/>
        </w:rPr>
      </w:pPr>
      <w:r w:rsidRPr="004D652F">
        <w:rPr>
          <w:rFonts w:ascii="Tahoma" w:hAnsi="Tahoma" w:cs="Tahoma"/>
          <w:noProof w:val="0"/>
        </w:rPr>
        <w:t>a) technické podmienky,</w:t>
      </w:r>
    </w:p>
    <w:p w14:paraId="0AACAEB0" w14:textId="77777777" w:rsidR="00F64E9F" w:rsidRPr="004D652F" w:rsidRDefault="00F64E9F" w:rsidP="00F1650C">
      <w:pPr>
        <w:pStyle w:val="Odsekzoznamu"/>
        <w:spacing w:before="120" w:after="120"/>
        <w:ind w:left="596"/>
        <w:contextualSpacing w:val="0"/>
        <w:jc w:val="both"/>
        <w:rPr>
          <w:rFonts w:ascii="Tahoma" w:hAnsi="Tahoma" w:cs="Tahoma"/>
          <w:noProof w:val="0"/>
        </w:rPr>
      </w:pPr>
      <w:r w:rsidRPr="004D652F">
        <w:rPr>
          <w:rFonts w:ascii="Tahoma" w:hAnsi="Tahoma" w:cs="Tahoma"/>
          <w:noProof w:val="0"/>
        </w:rPr>
        <w:t>b) dokumentácia stavby,</w:t>
      </w:r>
    </w:p>
    <w:p w14:paraId="1DB655DB" w14:textId="77777777" w:rsidR="00F64E9F" w:rsidRPr="004D652F" w:rsidRDefault="00F64E9F" w:rsidP="00F1650C">
      <w:pPr>
        <w:pStyle w:val="Odsekzoznamu"/>
        <w:spacing w:before="120" w:after="120"/>
        <w:ind w:left="596"/>
        <w:contextualSpacing w:val="0"/>
        <w:jc w:val="both"/>
        <w:rPr>
          <w:rFonts w:ascii="Tahoma" w:hAnsi="Tahoma" w:cs="Tahoma"/>
          <w:noProof w:val="0"/>
        </w:rPr>
      </w:pPr>
      <w:r w:rsidRPr="004D652F">
        <w:rPr>
          <w:rFonts w:ascii="Tahoma" w:hAnsi="Tahoma" w:cs="Tahoma"/>
          <w:noProof w:val="0"/>
        </w:rPr>
        <w:t>c) ocenený výkaz výmer.</w:t>
      </w:r>
    </w:p>
    <w:p w14:paraId="615C7763" w14:textId="77777777" w:rsidR="00B32A9E" w:rsidRPr="004D652F" w:rsidRDefault="00B32A9E"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Technická asistencia zabezpečuje:</w:t>
      </w:r>
    </w:p>
    <w:p w14:paraId="335CF6F1" w14:textId="007CC897" w:rsidR="00B32A9E" w:rsidRPr="004D652F" w:rsidRDefault="00B32A9E" w:rsidP="004D652F">
      <w:pPr>
        <w:numPr>
          <w:ilvl w:val="0"/>
          <w:numId w:val="52"/>
        </w:numPr>
        <w:overflowPunct w:val="0"/>
        <w:autoSpaceDE w:val="0"/>
        <w:autoSpaceDN w:val="0"/>
        <w:adjustRightInd w:val="0"/>
        <w:spacing w:before="120" w:after="120"/>
        <w:ind w:left="1134" w:hanging="567"/>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posúdenie technickej časti </w:t>
      </w:r>
      <w:r w:rsidR="00B52691" w:rsidRPr="004D652F">
        <w:rPr>
          <w:rFonts w:ascii="Tahoma" w:eastAsia="Times New Roman" w:hAnsi="Tahoma" w:cs="Tahoma"/>
          <w:noProof w:val="0"/>
          <w:szCs w:val="20"/>
          <w:lang w:eastAsia="sk-SK"/>
        </w:rPr>
        <w:t>DVZ</w:t>
      </w:r>
    </w:p>
    <w:p w14:paraId="1FEE2A63" w14:textId="0FBF27C2" w:rsidR="00B32A9E" w:rsidRPr="004D652F" w:rsidRDefault="005F6481"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Počas</w:t>
      </w:r>
      <w:r w:rsidR="00EB7853">
        <w:rPr>
          <w:rFonts w:ascii="Tahoma" w:eastAsia="Times New Roman" w:hAnsi="Tahoma" w:cs="Tahoma"/>
          <w:noProof w:val="0"/>
          <w:szCs w:val="20"/>
          <w:lang w:eastAsia="sk-SK"/>
        </w:rPr>
        <w:t xml:space="preserve"> </w:t>
      </w:r>
      <w:r w:rsidR="00B32A9E" w:rsidRPr="004D652F">
        <w:rPr>
          <w:rFonts w:ascii="Tahoma" w:eastAsia="Times New Roman" w:hAnsi="Tahoma" w:cs="Tahoma"/>
          <w:noProof w:val="0"/>
          <w:szCs w:val="20"/>
          <w:lang w:eastAsia="sk-SK"/>
        </w:rPr>
        <w:t xml:space="preserve">realizácie </w:t>
      </w:r>
      <w:r w:rsidR="00B16D15" w:rsidRPr="004D652F">
        <w:rPr>
          <w:rFonts w:ascii="Tahoma" w:eastAsia="Times New Roman" w:hAnsi="Tahoma" w:cs="Tahoma"/>
          <w:noProof w:val="0"/>
          <w:szCs w:val="20"/>
          <w:lang w:eastAsia="sk-SK"/>
        </w:rPr>
        <w:t xml:space="preserve">investičných akcií </w:t>
      </w:r>
      <w:r w:rsidR="00B32A9E" w:rsidRPr="004D652F">
        <w:rPr>
          <w:rFonts w:ascii="Tahoma" w:eastAsia="Times New Roman" w:hAnsi="Tahoma" w:cs="Tahoma"/>
          <w:noProof w:val="0"/>
          <w:szCs w:val="20"/>
          <w:lang w:eastAsia="sk-SK"/>
        </w:rPr>
        <w:t>je činnosť stavebného dozoru</w:t>
      </w:r>
      <w:r w:rsidR="00B16D15" w:rsidRPr="004D652F">
        <w:rPr>
          <w:rFonts w:ascii="Tahoma" w:eastAsia="Times New Roman" w:hAnsi="Tahoma" w:cs="Tahoma"/>
          <w:noProof w:val="0"/>
          <w:szCs w:val="20"/>
          <w:lang w:eastAsia="sk-SK"/>
        </w:rPr>
        <w:t xml:space="preserve"> investora</w:t>
      </w:r>
      <w:r w:rsidR="00B32A9E" w:rsidRPr="004D652F">
        <w:rPr>
          <w:rFonts w:ascii="Tahoma" w:eastAsia="Times New Roman" w:hAnsi="Tahoma" w:cs="Tahoma"/>
          <w:noProof w:val="0"/>
          <w:szCs w:val="20"/>
          <w:lang w:eastAsia="sk-SK"/>
        </w:rPr>
        <w:t xml:space="preserve"> zabezpečovaná dozormi vybranými verejnou súťažou. </w:t>
      </w:r>
    </w:p>
    <w:p w14:paraId="0EDCD88E" w14:textId="0E38D5CF" w:rsidR="00B32A9E" w:rsidRPr="004D652F" w:rsidRDefault="00B32A9E"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szCs w:val="20"/>
          <w:lang w:eastAsia="sk-SK"/>
        </w:rPr>
      </w:pPr>
      <w:r w:rsidRPr="004D652F">
        <w:rPr>
          <w:rFonts w:ascii="Tahoma" w:eastAsia="Times New Roman" w:hAnsi="Tahoma" w:cs="Tahoma"/>
          <w:noProof w:val="0"/>
          <w:szCs w:val="20"/>
          <w:lang w:eastAsia="sk-SK"/>
        </w:rPr>
        <w:t>Po ukončení všetkých aktivít projektu O </w:t>
      </w:r>
      <w:r w:rsidR="00686CB6" w:rsidRPr="004D652F">
        <w:rPr>
          <w:rFonts w:ascii="Tahoma" w:eastAsia="Times New Roman" w:hAnsi="Tahoma" w:cs="Tahoma"/>
          <w:noProof w:val="0"/>
          <w:szCs w:val="20"/>
          <w:lang w:eastAsia="sk-SK"/>
        </w:rPr>
        <w:t> </w:t>
      </w:r>
      <w:r w:rsidRPr="004D652F">
        <w:rPr>
          <w:rFonts w:ascii="Tahoma" w:eastAsia="Times New Roman" w:hAnsi="Tahoma" w:cs="Tahoma"/>
          <w:noProof w:val="0"/>
          <w:szCs w:val="20"/>
          <w:lang w:eastAsia="sk-SK"/>
        </w:rPr>
        <w:t>220 v spolupráci so stavebným dozorom v stanovenom termíne vypracuje Záverečnú správu o projekte. Súčasťou záverečnej správy je aj manuál údržby a návrh finančných zdrojov na údržbu na obdobie 5 rokov po ukončení projektu. Návrh finančných zdrojov na údržbu vypracuje O 4</w:t>
      </w:r>
      <w:r w:rsidR="00686CB6" w:rsidRPr="004D652F">
        <w:rPr>
          <w:rFonts w:ascii="Tahoma" w:eastAsia="Times New Roman" w:hAnsi="Tahoma" w:cs="Tahoma"/>
          <w:noProof w:val="0"/>
          <w:szCs w:val="20"/>
          <w:lang w:eastAsia="sk-SK"/>
        </w:rPr>
        <w:t>5</w:t>
      </w:r>
      <w:r w:rsidRPr="004D652F">
        <w:rPr>
          <w:rFonts w:ascii="Tahoma" w:eastAsia="Times New Roman" w:hAnsi="Tahoma" w:cs="Tahoma"/>
          <w:noProof w:val="0"/>
          <w:szCs w:val="20"/>
          <w:lang w:eastAsia="sk-SK"/>
        </w:rPr>
        <w:t xml:space="preserve">0 v spolupráci s príslušným OR. Záverečnú správu </w:t>
      </w:r>
      <w:r w:rsidR="00B16D15" w:rsidRPr="004D652F">
        <w:rPr>
          <w:rFonts w:ascii="Tahoma" w:eastAsia="Times New Roman" w:hAnsi="Tahoma" w:cs="Tahoma"/>
          <w:noProof w:val="0"/>
          <w:szCs w:val="20"/>
          <w:lang w:eastAsia="sk-SK"/>
        </w:rPr>
        <w:t>pripraví O 220 a</w:t>
      </w:r>
      <w:r w:rsidR="00E16EF3" w:rsidRPr="004D652F">
        <w:rPr>
          <w:rFonts w:ascii="Tahoma" w:eastAsia="Times New Roman" w:hAnsi="Tahoma" w:cs="Tahoma"/>
          <w:noProof w:val="0"/>
          <w:szCs w:val="20"/>
          <w:lang w:eastAsia="sk-SK"/>
        </w:rPr>
        <w:t> predloží ju</w:t>
      </w:r>
      <w:r w:rsidR="00B16D15" w:rsidRPr="004D652F">
        <w:rPr>
          <w:rFonts w:ascii="Tahoma" w:eastAsia="Times New Roman" w:hAnsi="Tahoma" w:cs="Tahoma"/>
          <w:noProof w:val="0"/>
          <w:szCs w:val="20"/>
          <w:lang w:eastAsia="sk-SK"/>
        </w:rPr>
        <w:t> na MD SR</w:t>
      </w:r>
      <w:r w:rsidRPr="004D652F">
        <w:rPr>
          <w:rFonts w:ascii="Tahoma" w:eastAsia="Times New Roman" w:hAnsi="Tahoma" w:cs="Tahoma"/>
          <w:noProof w:val="0"/>
          <w:szCs w:val="20"/>
          <w:lang w:eastAsia="sk-SK"/>
        </w:rPr>
        <w:t xml:space="preserve">.  </w:t>
      </w:r>
    </w:p>
    <w:p w14:paraId="496C8917" w14:textId="77777777" w:rsidR="00B32A9E" w:rsidRPr="004D652F" w:rsidRDefault="00B32A9E"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szCs w:val="20"/>
          <w:lang w:eastAsia="sk-SK"/>
        </w:rPr>
      </w:pPr>
      <w:r w:rsidRPr="004D652F">
        <w:rPr>
          <w:rFonts w:ascii="Tahoma" w:eastAsia="Times New Roman" w:hAnsi="Tahoma" w:cs="Tahoma"/>
          <w:noProof w:val="0"/>
          <w:szCs w:val="20"/>
          <w:lang w:eastAsia="sk-SK"/>
        </w:rPr>
        <w:t>Neobsadené.</w:t>
      </w:r>
    </w:p>
    <w:p w14:paraId="63D41876" w14:textId="39CA5CD6" w:rsidR="00B32A9E" w:rsidRPr="004D652F" w:rsidRDefault="00B32A9E"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noProof w:val="0"/>
          <w:szCs w:val="20"/>
          <w:lang w:eastAsia="sk-SK"/>
        </w:rPr>
      </w:pPr>
      <w:r w:rsidRPr="004D652F">
        <w:rPr>
          <w:rFonts w:ascii="Tahoma" w:eastAsia="Times New Roman" w:hAnsi="Tahoma" w:cs="Tahoma"/>
          <w:noProof w:val="0"/>
          <w:szCs w:val="20"/>
          <w:lang w:eastAsia="sk-SK"/>
        </w:rPr>
        <w:t>Neobsadené.</w:t>
      </w:r>
    </w:p>
    <w:p w14:paraId="235842D4" w14:textId="77777777" w:rsidR="00E16EF3" w:rsidRPr="004D652F" w:rsidRDefault="00E16EF3" w:rsidP="004D652F">
      <w:pPr>
        <w:pStyle w:val="Zkladntext"/>
        <w:tabs>
          <w:tab w:val="left" w:pos="426"/>
        </w:tabs>
        <w:overflowPunct w:val="0"/>
        <w:autoSpaceDE w:val="0"/>
        <w:autoSpaceDN w:val="0"/>
        <w:adjustRightInd w:val="0"/>
        <w:spacing w:before="120"/>
        <w:contextualSpacing/>
        <w:jc w:val="both"/>
        <w:textAlignment w:val="baseline"/>
        <w:rPr>
          <w:rFonts w:ascii="Tahoma" w:eastAsia="Times New Roman" w:hAnsi="Tahoma" w:cs="Tahoma"/>
          <w:b/>
          <w:noProof w:val="0"/>
          <w:szCs w:val="20"/>
          <w:lang w:eastAsia="sk-SK"/>
        </w:rPr>
      </w:pPr>
    </w:p>
    <w:p w14:paraId="5ABB504A" w14:textId="6308B792" w:rsidR="00220C4A" w:rsidRPr="004D652F" w:rsidRDefault="00220C4A"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w:t>
      </w:r>
      <w:r w:rsidR="00593C0C">
        <w:rPr>
          <w:rFonts w:ascii="Tahoma" w:hAnsi="Tahoma" w:cs="Tahoma"/>
          <w:b/>
          <w:noProof w:val="0"/>
          <w:sz w:val="24"/>
          <w:szCs w:val="24"/>
          <w:lang w:eastAsia="sk-SK"/>
        </w:rPr>
        <w:t>12</w:t>
      </w:r>
      <w:r w:rsidRPr="004D652F">
        <w:rPr>
          <w:rFonts w:ascii="Tahoma" w:hAnsi="Tahoma" w:cs="Tahoma"/>
          <w:b/>
          <w:noProof w:val="0"/>
          <w:sz w:val="24"/>
          <w:szCs w:val="24"/>
          <w:lang w:eastAsia="sk-SK"/>
        </w:rPr>
        <w:t>. Investorská činnosť pri posudzovaní ceny v procese prípravy a realizácie na ŽSR</w:t>
      </w:r>
    </w:p>
    <w:p w14:paraId="5F041686"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Pre zabezpečenie a stanovenie postupnosti jednotlivých krokov procesu posudzovania predkladaných cenových ponúk, rozpočtov, kontrolných rozpočtov, individuálnych kalkulácií (ďalej len „posudzovanie“) pre oblasť týkajúcej sa investičnej výstavby pre stavebné a montážne práce sa stanovuje nasledovný postup, pričom </w:t>
      </w:r>
      <w:r w:rsidRPr="004D652F">
        <w:rPr>
          <w:rFonts w:ascii="Tahoma" w:eastAsia="Times New Roman" w:hAnsi="Tahoma" w:cs="Tahoma"/>
          <w:noProof w:val="0"/>
          <w:szCs w:val="20"/>
          <w:lang w:eastAsia="sk-SK"/>
        </w:rPr>
        <w:lastRenderedPageBreak/>
        <w:t>posudzovanie sa nevzťahuje na ceny, ktoré sú predmetom prebiehajúceho verejného obstarávania</w:t>
      </w:r>
      <w:r w:rsidRPr="004D652F" w:rsidDel="00C93599">
        <w:rPr>
          <w:rFonts w:ascii="Tahoma" w:eastAsia="Times New Roman" w:hAnsi="Tahoma" w:cs="Tahoma"/>
          <w:noProof w:val="0"/>
          <w:szCs w:val="20"/>
          <w:lang w:eastAsia="sk-SK"/>
        </w:rPr>
        <w:t xml:space="preserve"> metódou verejnej súťaže</w:t>
      </w:r>
      <w:r w:rsidRPr="004D652F">
        <w:rPr>
          <w:rFonts w:ascii="Tahoma" w:eastAsia="Times New Roman" w:hAnsi="Tahoma" w:cs="Tahoma"/>
          <w:noProof w:val="0"/>
          <w:szCs w:val="20"/>
          <w:lang w:eastAsia="sk-SK"/>
        </w:rPr>
        <w:t>. Cena za dielo vychádza z ponuky úspešného uchádzača.</w:t>
      </w:r>
    </w:p>
    <w:p w14:paraId="3AE1053F" w14:textId="0072D5FD"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Posudzovanie cien pre projektové práce (vr. inžinierskej činnosti, prieskumné práce), stavebné a montážne práce zabezpečuje O 220 na základe požiadaviek ostatných odborov GR ŽSR a týka sa nasledovných posudzovaní:</w:t>
      </w:r>
    </w:p>
    <w:p w14:paraId="6593114F" w14:textId="77777777" w:rsidR="00220C4A" w:rsidRPr="004D652F" w:rsidRDefault="00220C4A" w:rsidP="001F54DA">
      <w:pPr>
        <w:numPr>
          <w:ilvl w:val="0"/>
          <w:numId w:val="54"/>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ceny súvisiace s riešením návrhov dodatkov k samostatným zmluvám, </w:t>
      </w:r>
    </w:p>
    <w:p w14:paraId="560BF238" w14:textId="77777777" w:rsidR="00220C4A" w:rsidRPr="004D652F" w:rsidRDefault="00220C4A" w:rsidP="001F54DA">
      <w:pPr>
        <w:numPr>
          <w:ilvl w:val="0"/>
          <w:numId w:val="54"/>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ceny súvisiace s obstarávaním stavebných a montážnych prác v zmysle zákona o verejnom obstarávaní mimo postupu </w:t>
      </w:r>
      <w:r w:rsidRPr="004D652F" w:rsidDel="00C93599">
        <w:rPr>
          <w:rFonts w:ascii="Tahoma" w:eastAsia="Times New Roman" w:hAnsi="Tahoma" w:cs="Tahoma"/>
          <w:noProof w:val="0"/>
          <w:szCs w:val="20"/>
          <w:lang w:eastAsia="sk-SK"/>
        </w:rPr>
        <w:t xml:space="preserve">metódy </w:t>
      </w:r>
      <w:r w:rsidRPr="004D652F">
        <w:rPr>
          <w:rFonts w:ascii="Tahoma" w:eastAsia="Times New Roman" w:hAnsi="Tahoma" w:cs="Tahoma"/>
          <w:noProof w:val="0"/>
          <w:szCs w:val="20"/>
          <w:lang w:eastAsia="sk-SK"/>
        </w:rPr>
        <w:t xml:space="preserve"> verejnej  súťaže. </w:t>
      </w:r>
    </w:p>
    <w:p w14:paraId="2358251D"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Požiadavky na posúdenie cien sa predkladajú so žiadosťou v písomnej forme doplnenej o elektronickú formu.</w:t>
      </w:r>
    </w:p>
    <w:p w14:paraId="07948A0D"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6880D742"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31CEE435" w14:textId="548BEA48" w:rsidR="00220C4A" w:rsidRPr="004D652F" w:rsidRDefault="00112DE0"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w:t>
      </w:r>
      <w:r w:rsidR="00593C0C">
        <w:rPr>
          <w:rFonts w:ascii="Tahoma" w:hAnsi="Tahoma" w:cs="Tahoma"/>
          <w:b/>
          <w:noProof w:val="0"/>
          <w:sz w:val="24"/>
          <w:szCs w:val="24"/>
          <w:lang w:eastAsia="sk-SK"/>
        </w:rPr>
        <w:t>12</w:t>
      </w:r>
      <w:r w:rsidRPr="004D652F">
        <w:rPr>
          <w:rFonts w:ascii="Tahoma" w:hAnsi="Tahoma" w:cs="Tahoma"/>
          <w:b/>
          <w:noProof w:val="0"/>
          <w:sz w:val="24"/>
          <w:szCs w:val="24"/>
          <w:lang w:eastAsia="sk-SK"/>
        </w:rPr>
        <w:t xml:space="preserve">.1. </w:t>
      </w:r>
      <w:r w:rsidR="00220C4A" w:rsidRPr="004D652F">
        <w:rPr>
          <w:rFonts w:ascii="Tahoma" w:hAnsi="Tahoma" w:cs="Tahoma"/>
          <w:b/>
          <w:noProof w:val="0"/>
          <w:sz w:val="24"/>
          <w:szCs w:val="24"/>
          <w:lang w:eastAsia="sk-SK"/>
        </w:rPr>
        <w:t>Posudzovanie cenovej ponuky projektových prác</w:t>
      </w:r>
    </w:p>
    <w:p w14:paraId="691587F0" w14:textId="63692445" w:rsidR="00220C4A" w:rsidRPr="004D652F" w:rsidRDefault="00220C4A"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K cenovému p</w:t>
      </w:r>
      <w:r w:rsidR="00215AEE" w:rsidRPr="004D652F">
        <w:rPr>
          <w:rFonts w:ascii="Tahoma" w:eastAsia="Times New Roman" w:hAnsi="Tahoma" w:cs="Tahoma"/>
          <w:noProof w:val="0"/>
          <w:szCs w:val="20"/>
          <w:lang w:eastAsia="sk-SK"/>
        </w:rPr>
        <w:t>osúdeniu ceny projektových prác</w:t>
      </w:r>
      <w:r w:rsidRPr="004D652F">
        <w:rPr>
          <w:rFonts w:ascii="Tahoma" w:eastAsia="Times New Roman" w:hAnsi="Tahoma" w:cs="Tahoma"/>
          <w:noProof w:val="0"/>
          <w:szCs w:val="20"/>
          <w:lang w:eastAsia="sk-SK"/>
        </w:rPr>
        <w:t xml:space="preserve"> je potrebné predložiť nasledovné:</w:t>
      </w:r>
    </w:p>
    <w:p w14:paraId="7A0CF559" w14:textId="77777777" w:rsidR="00220C4A" w:rsidRPr="004D652F" w:rsidRDefault="00220C4A" w:rsidP="001F54DA">
      <w:pPr>
        <w:numPr>
          <w:ilvl w:val="0"/>
          <w:numId w:val="55"/>
        </w:numPr>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špecifikáciu projektových prác s definovaním náplne podľa jednotlivých výkonových fáz uvedených v sadzobníku pre navrhovanie projektových prác,</w:t>
      </w:r>
    </w:p>
    <w:p w14:paraId="5E2D5E80" w14:textId="77777777" w:rsidR="00220C4A" w:rsidRPr="004D652F" w:rsidRDefault="00220C4A" w:rsidP="001F54DA">
      <w:pPr>
        <w:numPr>
          <w:ilvl w:val="0"/>
          <w:numId w:val="55"/>
        </w:numPr>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popis objektu potrebný pre zaradenie objektu do kategórie funkčnej časti stavieb,</w:t>
      </w:r>
    </w:p>
    <w:p w14:paraId="0D8F486B" w14:textId="77777777" w:rsidR="00220C4A" w:rsidRPr="004D652F" w:rsidRDefault="00220C4A" w:rsidP="001F54DA">
      <w:pPr>
        <w:numPr>
          <w:ilvl w:val="0"/>
          <w:numId w:val="55"/>
        </w:numPr>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stanovisko predkladateľa s odsúhlasením vecného obsahu a rozsahu  cenovej ponuky,</w:t>
      </w:r>
    </w:p>
    <w:p w14:paraId="4CD9E445" w14:textId="77777777" w:rsidR="00220C4A" w:rsidRPr="004D652F" w:rsidRDefault="00220C4A" w:rsidP="001F54DA">
      <w:pPr>
        <w:numPr>
          <w:ilvl w:val="0"/>
          <w:numId w:val="55"/>
        </w:numPr>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platnú ZoD vrátane všetkých jej dodatkov,</w:t>
      </w:r>
    </w:p>
    <w:p w14:paraId="5E171C22" w14:textId="77777777" w:rsidR="00220C4A" w:rsidRPr="004D652F" w:rsidRDefault="00220C4A" w:rsidP="001F54DA">
      <w:pPr>
        <w:numPr>
          <w:ilvl w:val="0"/>
          <w:numId w:val="55"/>
        </w:numPr>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rekapituláciu nákladov podľa ZoD a jej dodatkov.</w:t>
      </w:r>
    </w:p>
    <w:p w14:paraId="379F21DD" w14:textId="77777777" w:rsidR="00220C4A" w:rsidRPr="004D652F" w:rsidRDefault="00220C4A" w:rsidP="004D652F">
      <w:pPr>
        <w:spacing w:before="120" w:after="120"/>
        <w:ind w:left="567"/>
        <w:contextualSpacing/>
        <w:jc w:val="both"/>
        <w:rPr>
          <w:rFonts w:ascii="Tahoma" w:eastAsia="Times New Roman" w:hAnsi="Tahoma" w:cs="Tahoma"/>
          <w:noProof w:val="0"/>
          <w:szCs w:val="20"/>
          <w:lang w:eastAsia="sk-SK"/>
        </w:rPr>
      </w:pPr>
    </w:p>
    <w:p w14:paraId="6EE2E922"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1216B2FE"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0BDD74A5" w14:textId="77777777" w:rsidR="00243C6E" w:rsidRPr="004D652F" w:rsidRDefault="00243C6E" w:rsidP="004D652F">
      <w:pPr>
        <w:spacing w:before="120" w:after="120"/>
        <w:contextualSpacing/>
        <w:jc w:val="center"/>
        <w:rPr>
          <w:rFonts w:ascii="Tahoma" w:eastAsia="Times New Roman" w:hAnsi="Tahoma" w:cs="Tahoma"/>
          <w:b/>
          <w:noProof w:val="0"/>
          <w:sz w:val="24"/>
          <w:szCs w:val="20"/>
          <w:lang w:eastAsia="sk-SK"/>
        </w:rPr>
      </w:pPr>
    </w:p>
    <w:p w14:paraId="49D0A486" w14:textId="139AA537" w:rsidR="00220C4A" w:rsidRPr="004D652F" w:rsidRDefault="008304F3"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VI.</w:t>
      </w:r>
      <w:r w:rsidR="00593C0C">
        <w:rPr>
          <w:rFonts w:ascii="Tahoma" w:eastAsia="Times New Roman" w:hAnsi="Tahoma" w:cs="Tahoma"/>
          <w:b/>
          <w:noProof w:val="0"/>
          <w:sz w:val="24"/>
          <w:szCs w:val="20"/>
          <w:lang w:eastAsia="sk-SK"/>
        </w:rPr>
        <w:t>12</w:t>
      </w:r>
      <w:r w:rsidR="00112DE0" w:rsidRPr="004D652F">
        <w:rPr>
          <w:rFonts w:ascii="Tahoma" w:eastAsia="Times New Roman" w:hAnsi="Tahoma" w:cs="Tahoma"/>
          <w:b/>
          <w:noProof w:val="0"/>
          <w:sz w:val="24"/>
          <w:szCs w:val="20"/>
          <w:lang w:eastAsia="sk-SK"/>
        </w:rPr>
        <w:t xml:space="preserve">.2. </w:t>
      </w:r>
      <w:r w:rsidR="00220C4A" w:rsidRPr="004D652F">
        <w:rPr>
          <w:rFonts w:ascii="Tahoma" w:eastAsia="Times New Roman" w:hAnsi="Tahoma" w:cs="Tahoma"/>
          <w:b/>
          <w:noProof w:val="0"/>
          <w:sz w:val="24"/>
          <w:szCs w:val="20"/>
          <w:lang w:eastAsia="sk-SK"/>
        </w:rPr>
        <w:t>Posudzovanie cenovej ponuky</w:t>
      </w:r>
      <w:r w:rsidR="00220C4A" w:rsidRPr="004D652F">
        <w:rPr>
          <w:rFonts w:ascii="Tahoma" w:eastAsia="Times New Roman" w:hAnsi="Tahoma" w:cs="Tahoma"/>
          <w:b/>
          <w:noProof w:val="0"/>
          <w:szCs w:val="20"/>
          <w:lang w:eastAsia="sk-SK"/>
        </w:rPr>
        <w:t xml:space="preserve"> </w:t>
      </w:r>
      <w:r w:rsidR="00220C4A" w:rsidRPr="004D652F">
        <w:rPr>
          <w:rFonts w:ascii="Tahoma" w:eastAsia="Times New Roman" w:hAnsi="Tahoma" w:cs="Tahoma"/>
          <w:b/>
          <w:noProof w:val="0"/>
          <w:sz w:val="24"/>
          <w:szCs w:val="20"/>
          <w:lang w:eastAsia="sk-SK"/>
        </w:rPr>
        <w:t>stavebných a montážnych prác</w:t>
      </w:r>
    </w:p>
    <w:p w14:paraId="64448690" w14:textId="3EA5DAAC" w:rsidR="00220C4A" w:rsidRPr="004D652F" w:rsidRDefault="00220C4A"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bCs/>
          <w:iCs/>
          <w:noProof w:val="0"/>
          <w:szCs w:val="20"/>
          <w:lang w:eastAsia="sk-SK"/>
        </w:rPr>
      </w:pPr>
      <w:r w:rsidRPr="004D652F">
        <w:rPr>
          <w:rFonts w:ascii="Tahoma" w:eastAsia="Times New Roman" w:hAnsi="Tahoma" w:cs="Tahoma"/>
          <w:bCs/>
          <w:iCs/>
          <w:noProof w:val="0"/>
          <w:szCs w:val="20"/>
          <w:lang w:eastAsia="sk-SK"/>
        </w:rPr>
        <w:t xml:space="preserve">Pre </w:t>
      </w:r>
      <w:r w:rsidRPr="004D652F">
        <w:rPr>
          <w:rFonts w:ascii="Tahoma" w:eastAsia="Times New Roman" w:hAnsi="Tahoma" w:cs="Tahoma"/>
          <w:noProof w:val="0"/>
          <w:szCs w:val="20"/>
          <w:lang w:eastAsia="sk-SK"/>
        </w:rPr>
        <w:t>zabezpečenie</w:t>
      </w:r>
      <w:r w:rsidRPr="004D652F">
        <w:rPr>
          <w:rFonts w:ascii="Tahoma" w:eastAsia="Times New Roman" w:hAnsi="Tahoma" w:cs="Tahoma"/>
          <w:bCs/>
          <w:iCs/>
          <w:noProof w:val="0"/>
          <w:szCs w:val="20"/>
          <w:lang w:eastAsia="sk-SK"/>
        </w:rPr>
        <w:t xml:space="preserve"> správneho posúdenia cien  stavebných a montážnych prác sa predkladajú nasledovné podklady</w:t>
      </w:r>
      <w:r w:rsidR="001F54DA">
        <w:rPr>
          <w:rFonts w:ascii="Tahoma" w:eastAsia="Times New Roman" w:hAnsi="Tahoma" w:cs="Tahoma"/>
          <w:bCs/>
          <w:iCs/>
          <w:noProof w:val="0"/>
          <w:szCs w:val="20"/>
          <w:lang w:eastAsia="sk-SK"/>
        </w:rPr>
        <w:t>:</w:t>
      </w:r>
    </w:p>
    <w:p w14:paraId="33EB3301" w14:textId="77777777"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technický popis prác predkladaných rozpočtov stavebného objektu, prevádzkového súboru podľa účelu ich hlavného využitia (potrebné k zatriedeniu podľa kódov Klasifikácie stavieb príp. oborov KS),</w:t>
      </w:r>
    </w:p>
    <w:p w14:paraId="61108E65" w14:textId="77777777"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lastRenderedPageBreak/>
        <w:t>koordinačnú situáciu stavby,</w:t>
      </w:r>
    </w:p>
    <w:p w14:paraId="53339B25" w14:textId="77777777"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stanovisko technického dozor</w:t>
      </w:r>
      <w:r w:rsidR="00215AEE" w:rsidRPr="004D652F">
        <w:rPr>
          <w:rFonts w:ascii="Tahoma" w:eastAsia="Times New Roman" w:hAnsi="Tahoma" w:cs="Tahoma"/>
          <w:noProof w:val="0"/>
          <w:szCs w:val="20"/>
          <w:lang w:eastAsia="sk-SK"/>
        </w:rPr>
        <w:t>u</w:t>
      </w:r>
      <w:r w:rsidRPr="004D652F">
        <w:rPr>
          <w:rFonts w:ascii="Tahoma" w:eastAsia="Times New Roman" w:hAnsi="Tahoma" w:cs="Tahoma"/>
          <w:noProof w:val="0"/>
          <w:szCs w:val="20"/>
          <w:lang w:eastAsia="sk-SK"/>
        </w:rPr>
        <w:t xml:space="preserve"> s odsúhlasením obsahu a rozsahu predkladanej cenovej ponuky, vrátane odsúhlasenia vecnej správnosti predkladaného výkazu výmer,</w:t>
      </w:r>
    </w:p>
    <w:p w14:paraId="7DD3CE34" w14:textId="13C503B8"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predkladané rozpočty musia byť spracované položkovit</w:t>
      </w:r>
      <w:r w:rsidR="00215AEE" w:rsidRPr="004D652F">
        <w:rPr>
          <w:rFonts w:ascii="Tahoma" w:eastAsia="Times New Roman" w:hAnsi="Tahoma" w:cs="Tahoma"/>
          <w:noProof w:val="0"/>
          <w:szCs w:val="20"/>
          <w:lang w:eastAsia="sk-SK"/>
        </w:rPr>
        <w:t>e</w:t>
      </w:r>
      <w:r w:rsidRPr="004D652F">
        <w:rPr>
          <w:rFonts w:ascii="Tahoma" w:eastAsia="Times New Roman" w:hAnsi="Tahoma" w:cs="Tahoma"/>
          <w:noProof w:val="0"/>
          <w:szCs w:val="20"/>
          <w:lang w:eastAsia="sk-SK"/>
        </w:rPr>
        <w:t xml:space="preserve"> s použitím kódov TSKP (triednik stavebných konštrukcií a prác – kód cenníkovej položky),</w:t>
      </w:r>
    </w:p>
    <w:p w14:paraId="419A9315" w14:textId="77777777"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platnú ZoD vrátane všetkých dodatkov,</w:t>
      </w:r>
    </w:p>
    <w:p w14:paraId="62095F93" w14:textId="77777777" w:rsidR="00220C4A" w:rsidRPr="004D652F" w:rsidRDefault="00220C4A" w:rsidP="001F54DA">
      <w:pPr>
        <w:numPr>
          <w:ilvl w:val="0"/>
          <w:numId w:val="56"/>
        </w:numPr>
        <w:tabs>
          <w:tab w:val="clear" w:pos="2007"/>
        </w:tabs>
        <w:overflowPunct w:val="0"/>
        <w:autoSpaceDE w:val="0"/>
        <w:autoSpaceDN w:val="0"/>
        <w:adjustRightInd w:val="0"/>
        <w:spacing w:before="60" w:after="6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rekapitulácia ceny podľa objektov.</w:t>
      </w:r>
    </w:p>
    <w:p w14:paraId="1CA4672B" w14:textId="77777777" w:rsidR="00220C4A" w:rsidRPr="004D652F" w:rsidRDefault="00220C4A" w:rsidP="001F54DA">
      <w:pPr>
        <w:spacing w:before="120" w:after="120"/>
        <w:jc w:val="both"/>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Technický popis vypracováva zhotoviteľ. Vecný obsah a rozsah technického popisu odsúhlasuje predkladateľ. Stanovenie NUS - náklad</w:t>
      </w:r>
      <w:r w:rsidR="00215AEE" w:rsidRPr="004D652F">
        <w:rPr>
          <w:rFonts w:ascii="Tahoma" w:eastAsia="Times New Roman" w:hAnsi="Tahoma" w:cs="Tahoma"/>
          <w:noProof w:val="0"/>
          <w:szCs w:val="20"/>
          <w:lang w:eastAsia="sk-SK"/>
        </w:rPr>
        <w:t>ov na umiestnenie stavby, (resp</w:t>
      </w:r>
      <w:r w:rsidRPr="004D652F">
        <w:rPr>
          <w:rFonts w:ascii="Tahoma" w:eastAsia="Times New Roman" w:hAnsi="Tahoma" w:cs="Tahoma"/>
          <w:noProof w:val="0"/>
          <w:szCs w:val="20"/>
          <w:lang w:eastAsia="sk-SK"/>
        </w:rPr>
        <w:t>.</w:t>
      </w:r>
      <w:r w:rsidR="00215AEE" w:rsidRPr="004D652F">
        <w:rPr>
          <w:rFonts w:ascii="Tahoma" w:eastAsia="Times New Roman" w:hAnsi="Tahoma" w:cs="Tahoma"/>
          <w:noProof w:val="0"/>
          <w:szCs w:val="20"/>
          <w:lang w:eastAsia="sk-SK"/>
        </w:rPr>
        <w:t xml:space="preserve"> </w:t>
      </w:r>
      <w:r w:rsidRPr="004D652F">
        <w:rPr>
          <w:rFonts w:ascii="Tahoma" w:eastAsia="Times New Roman" w:hAnsi="Tahoma" w:cs="Tahoma"/>
          <w:noProof w:val="0"/>
          <w:szCs w:val="20"/>
          <w:lang w:eastAsia="sk-SK"/>
        </w:rPr>
        <w:t>VRN – vedľajšie rozpočtové náklady) – vypracováva zhotoviteľ a odsúhlasuje technický dozor investora.</w:t>
      </w:r>
    </w:p>
    <w:p w14:paraId="6A168B26"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7DE52949"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5B6DD8B8" w14:textId="2A6A6938" w:rsidR="00220C4A" w:rsidRPr="004D652F" w:rsidRDefault="00112DE0"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VI.</w:t>
      </w:r>
      <w:r w:rsidR="00593C0C">
        <w:rPr>
          <w:rFonts w:ascii="Tahoma" w:eastAsia="Times New Roman" w:hAnsi="Tahoma" w:cs="Tahoma"/>
          <w:b/>
          <w:noProof w:val="0"/>
          <w:sz w:val="24"/>
          <w:szCs w:val="20"/>
          <w:lang w:eastAsia="sk-SK"/>
        </w:rPr>
        <w:t>12</w:t>
      </w:r>
      <w:r w:rsidRPr="004D652F">
        <w:rPr>
          <w:rFonts w:ascii="Tahoma" w:eastAsia="Times New Roman" w:hAnsi="Tahoma" w:cs="Tahoma"/>
          <w:b/>
          <w:noProof w:val="0"/>
          <w:sz w:val="24"/>
          <w:szCs w:val="20"/>
          <w:lang w:eastAsia="sk-SK"/>
        </w:rPr>
        <w:t xml:space="preserve">.3. </w:t>
      </w:r>
      <w:r w:rsidR="00220C4A" w:rsidRPr="004D652F">
        <w:rPr>
          <w:rFonts w:ascii="Tahoma" w:eastAsia="Times New Roman" w:hAnsi="Tahoma" w:cs="Tahoma"/>
          <w:b/>
          <w:noProof w:val="0"/>
          <w:sz w:val="24"/>
          <w:szCs w:val="20"/>
          <w:lang w:eastAsia="sk-SK"/>
        </w:rPr>
        <w:t xml:space="preserve">Posudzovanie cenovej ponuky naviac prác </w:t>
      </w:r>
    </w:p>
    <w:p w14:paraId="201FE6C8" w14:textId="40D376F6"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Pre zabezpečenie správneho posúdenia naviac prác sa predkladajú nasledovné podklady</w:t>
      </w:r>
      <w:r w:rsidR="001F54DA">
        <w:rPr>
          <w:rFonts w:ascii="Tahoma" w:eastAsia="Times New Roman" w:hAnsi="Tahoma" w:cs="Tahoma"/>
          <w:noProof w:val="0"/>
          <w:szCs w:val="20"/>
          <w:lang w:eastAsia="sk-SK"/>
        </w:rPr>
        <w:t>:</w:t>
      </w:r>
    </w:p>
    <w:p w14:paraId="02E55BA1" w14:textId="580AF69A" w:rsidR="00220C4A" w:rsidRPr="004D652F" w:rsidRDefault="008304F3" w:rsidP="001F54DA">
      <w:pPr>
        <w:numPr>
          <w:ilvl w:val="0"/>
          <w:numId w:val="57"/>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podklady v zmysle kapitoly VI.</w:t>
      </w:r>
      <w:r w:rsidR="00593C0C">
        <w:rPr>
          <w:rFonts w:ascii="Tahoma" w:eastAsia="Times New Roman" w:hAnsi="Tahoma" w:cs="Tahoma"/>
          <w:noProof w:val="0"/>
          <w:szCs w:val="20"/>
          <w:lang w:eastAsia="sk-SK"/>
        </w:rPr>
        <w:t>12</w:t>
      </w:r>
      <w:r w:rsidR="00220C4A" w:rsidRPr="004D652F">
        <w:rPr>
          <w:rFonts w:ascii="Tahoma" w:eastAsia="Times New Roman" w:hAnsi="Tahoma" w:cs="Tahoma"/>
          <w:noProof w:val="0"/>
          <w:szCs w:val="20"/>
          <w:lang w:eastAsia="sk-SK"/>
        </w:rPr>
        <w:t>.2.,</w:t>
      </w:r>
    </w:p>
    <w:p w14:paraId="33F8E237" w14:textId="77777777" w:rsidR="00220C4A" w:rsidRPr="004D652F" w:rsidRDefault="00220C4A" w:rsidP="001F54DA">
      <w:pPr>
        <w:numPr>
          <w:ilvl w:val="0"/>
          <w:numId w:val="57"/>
        </w:numPr>
        <w:tabs>
          <w:tab w:val="clear" w:pos="2007"/>
        </w:tabs>
        <w:overflowPunct w:val="0"/>
        <w:autoSpaceDE w:val="0"/>
        <w:autoSpaceDN w:val="0"/>
        <w:adjustRightInd w:val="0"/>
        <w:spacing w:before="120" w:after="120"/>
        <w:ind w:left="851" w:hanging="284"/>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rekapitulácia rozpočtu s odpočtom prípadných nerealizovaných prác.</w:t>
      </w:r>
    </w:p>
    <w:p w14:paraId="6E0B30B2"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3E580FE7" w14:textId="77777777" w:rsidR="00112DE0"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dstrike/>
          <w:noProof w:val="0"/>
          <w:szCs w:val="20"/>
          <w:lang w:eastAsia="sk-SK"/>
        </w:rPr>
      </w:pPr>
      <w:r w:rsidRPr="004D652F">
        <w:rPr>
          <w:rFonts w:ascii="Tahoma" w:eastAsia="Times New Roman" w:hAnsi="Tahoma" w:cs="Tahoma"/>
          <w:noProof w:val="0"/>
          <w:szCs w:val="20"/>
          <w:lang w:eastAsia="sk-SK"/>
        </w:rPr>
        <w:t>Neobsadené.</w:t>
      </w:r>
    </w:p>
    <w:p w14:paraId="5366F8D8" w14:textId="4E43D7C3" w:rsidR="00220C4A" w:rsidRPr="004D652F" w:rsidRDefault="00593C0C" w:rsidP="004D652F">
      <w:pPr>
        <w:spacing w:before="120" w:after="120"/>
        <w:contextualSpacing/>
        <w:jc w:val="center"/>
        <w:rPr>
          <w:rFonts w:ascii="Tahoma" w:eastAsia="Times New Roman" w:hAnsi="Tahoma" w:cs="Tahoma"/>
          <w:dstrike/>
          <w:noProof w:val="0"/>
          <w:szCs w:val="20"/>
          <w:lang w:eastAsia="sk-SK"/>
        </w:rPr>
      </w:pPr>
      <w:r>
        <w:rPr>
          <w:rFonts w:ascii="Tahoma" w:eastAsia="Times New Roman" w:hAnsi="Tahoma" w:cs="Tahoma"/>
          <w:b/>
          <w:noProof w:val="0"/>
          <w:sz w:val="24"/>
          <w:szCs w:val="24"/>
          <w:lang w:eastAsia="sk-SK"/>
        </w:rPr>
        <w:t>VI.12</w:t>
      </w:r>
      <w:r w:rsidR="00112DE0" w:rsidRPr="004D652F">
        <w:rPr>
          <w:rFonts w:ascii="Tahoma" w:eastAsia="Times New Roman" w:hAnsi="Tahoma" w:cs="Tahoma"/>
          <w:b/>
          <w:noProof w:val="0"/>
          <w:sz w:val="24"/>
          <w:szCs w:val="24"/>
          <w:lang w:eastAsia="sk-SK"/>
        </w:rPr>
        <w:t xml:space="preserve">.4. </w:t>
      </w:r>
      <w:r w:rsidR="00220C4A" w:rsidRPr="004D652F">
        <w:rPr>
          <w:rFonts w:ascii="Tahoma" w:eastAsia="Times New Roman" w:hAnsi="Tahoma" w:cs="Tahoma"/>
          <w:b/>
          <w:noProof w:val="0"/>
          <w:sz w:val="24"/>
          <w:szCs w:val="24"/>
          <w:lang w:eastAsia="sk-SK"/>
        </w:rPr>
        <w:t xml:space="preserve">Posudzovanie </w:t>
      </w:r>
      <w:r w:rsidR="00220C4A" w:rsidRPr="004D652F">
        <w:rPr>
          <w:rFonts w:ascii="Tahoma" w:eastAsia="Times New Roman" w:hAnsi="Tahoma" w:cs="Tahoma"/>
          <w:b/>
          <w:noProof w:val="0"/>
          <w:sz w:val="24"/>
          <w:szCs w:val="20"/>
          <w:lang w:eastAsia="sk-SK"/>
        </w:rPr>
        <w:t xml:space="preserve">cenovej ponuky zostatkových rozpočtov </w:t>
      </w:r>
    </w:p>
    <w:p w14:paraId="30654DD6"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bCs/>
          <w:iCs/>
          <w:noProof w:val="0"/>
          <w:sz w:val="24"/>
          <w:szCs w:val="20"/>
          <w:lang w:eastAsia="sk-SK"/>
        </w:rPr>
      </w:pPr>
      <w:r w:rsidRPr="004D652F">
        <w:rPr>
          <w:rFonts w:ascii="Tahoma" w:eastAsia="Times New Roman" w:hAnsi="Tahoma" w:cs="Tahoma"/>
          <w:noProof w:val="0"/>
          <w:szCs w:val="20"/>
          <w:lang w:eastAsia="sk-SK"/>
        </w:rPr>
        <w:t>Pre zabezpečenie správneho posúdenia zostatkových rozpočtov sa predkladajú nasledovné podklady</w:t>
      </w:r>
    </w:p>
    <w:p w14:paraId="3967DCA4" w14:textId="785A3609" w:rsidR="00220C4A" w:rsidRPr="004D652F" w:rsidRDefault="008304F3" w:rsidP="001F54DA">
      <w:pPr>
        <w:numPr>
          <w:ilvl w:val="0"/>
          <w:numId w:val="58"/>
        </w:numPr>
        <w:tabs>
          <w:tab w:val="num" w:pos="1134"/>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ako v kapitole VI.</w:t>
      </w:r>
      <w:r w:rsidR="00593C0C">
        <w:rPr>
          <w:rFonts w:ascii="Tahoma" w:eastAsia="Times New Roman" w:hAnsi="Tahoma" w:cs="Tahoma"/>
          <w:noProof w:val="0"/>
          <w:szCs w:val="20"/>
          <w:lang w:eastAsia="sk-SK"/>
        </w:rPr>
        <w:t>12</w:t>
      </w:r>
      <w:r w:rsidR="00220C4A" w:rsidRPr="004D652F">
        <w:rPr>
          <w:rFonts w:ascii="Tahoma" w:eastAsia="Times New Roman" w:hAnsi="Tahoma" w:cs="Tahoma"/>
          <w:noProof w:val="0"/>
          <w:szCs w:val="20"/>
          <w:lang w:eastAsia="sk-SK"/>
        </w:rPr>
        <w:t>.2.,</w:t>
      </w:r>
    </w:p>
    <w:p w14:paraId="60884782" w14:textId="77777777" w:rsidR="00220C4A" w:rsidRPr="004D652F" w:rsidRDefault="00220C4A" w:rsidP="001F54DA">
      <w:pPr>
        <w:numPr>
          <w:ilvl w:val="0"/>
          <w:numId w:val="58"/>
        </w:numPr>
        <w:tabs>
          <w:tab w:val="num" w:pos="1134"/>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je nutné doplniť aj návrh dodatku ZoD, v prípade, že nie je návrh dodatku, je potrebné definovať o akú cenovú úroveň ide,</w:t>
      </w:r>
    </w:p>
    <w:p w14:paraId="672C2E73" w14:textId="77777777" w:rsidR="00220C4A" w:rsidRPr="004D652F" w:rsidRDefault="00220C4A" w:rsidP="001F54DA">
      <w:pPr>
        <w:numPr>
          <w:ilvl w:val="0"/>
          <w:numId w:val="58"/>
        </w:numPr>
        <w:tabs>
          <w:tab w:val="num" w:pos="1134"/>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rekapitulácia ceny podľa objektov a jednotlivých dodatkov v súlade so zostatkovým rozpočtom.</w:t>
      </w:r>
    </w:p>
    <w:p w14:paraId="24FEE505"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61A4B23A" w14:textId="53A2A1AF" w:rsidR="001F54DA"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21219570" w14:textId="77777777" w:rsidR="001F54DA" w:rsidRDefault="001F54DA">
      <w:pPr>
        <w:rPr>
          <w:rFonts w:ascii="Tahoma" w:eastAsia="Times New Roman" w:hAnsi="Tahoma" w:cs="Tahoma"/>
          <w:noProof w:val="0"/>
          <w:szCs w:val="20"/>
          <w:lang w:eastAsia="sk-SK"/>
        </w:rPr>
      </w:pPr>
      <w:r>
        <w:rPr>
          <w:rFonts w:ascii="Tahoma" w:eastAsia="Times New Roman" w:hAnsi="Tahoma" w:cs="Tahoma"/>
          <w:noProof w:val="0"/>
          <w:szCs w:val="20"/>
          <w:lang w:eastAsia="sk-SK"/>
        </w:rPr>
        <w:br w:type="page"/>
      </w:r>
    </w:p>
    <w:p w14:paraId="4E8B5E04" w14:textId="77777777" w:rsidR="00220C4A" w:rsidRPr="004D652F" w:rsidRDefault="00220C4A" w:rsidP="001F54DA">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p>
    <w:p w14:paraId="06564ADE" w14:textId="1765E6F0" w:rsidR="00220C4A" w:rsidRPr="004D652F" w:rsidRDefault="00112DE0"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4"/>
          <w:lang w:eastAsia="sk-SK"/>
        </w:rPr>
        <w:t>VI.</w:t>
      </w:r>
      <w:r w:rsidR="00593C0C">
        <w:rPr>
          <w:rFonts w:ascii="Tahoma" w:eastAsia="Times New Roman" w:hAnsi="Tahoma" w:cs="Tahoma"/>
          <w:b/>
          <w:noProof w:val="0"/>
          <w:sz w:val="24"/>
          <w:szCs w:val="24"/>
          <w:lang w:eastAsia="sk-SK"/>
        </w:rPr>
        <w:t>12</w:t>
      </w:r>
      <w:r w:rsidRPr="004D652F">
        <w:rPr>
          <w:rFonts w:ascii="Tahoma" w:eastAsia="Times New Roman" w:hAnsi="Tahoma" w:cs="Tahoma"/>
          <w:b/>
          <w:noProof w:val="0"/>
          <w:sz w:val="24"/>
          <w:szCs w:val="24"/>
          <w:lang w:eastAsia="sk-SK"/>
        </w:rPr>
        <w:t xml:space="preserve">.5. </w:t>
      </w:r>
      <w:r w:rsidR="00220C4A" w:rsidRPr="004D652F">
        <w:rPr>
          <w:rFonts w:ascii="Tahoma" w:eastAsia="Times New Roman" w:hAnsi="Tahoma" w:cs="Tahoma"/>
          <w:b/>
          <w:noProof w:val="0"/>
          <w:sz w:val="24"/>
          <w:szCs w:val="24"/>
          <w:lang w:eastAsia="sk-SK"/>
        </w:rPr>
        <w:t xml:space="preserve">Posudzovanie </w:t>
      </w:r>
      <w:r w:rsidR="00220C4A" w:rsidRPr="004D652F">
        <w:rPr>
          <w:rFonts w:ascii="Tahoma" w:eastAsia="Times New Roman" w:hAnsi="Tahoma" w:cs="Tahoma"/>
          <w:b/>
          <w:noProof w:val="0"/>
          <w:sz w:val="24"/>
          <w:szCs w:val="20"/>
          <w:lang w:eastAsia="sk-SK"/>
        </w:rPr>
        <w:t>cenovej ponuky agregovaných cien</w:t>
      </w:r>
    </w:p>
    <w:p w14:paraId="3782DA6D" w14:textId="097F5665"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bCs/>
          <w:iCs/>
          <w:noProof w:val="0"/>
          <w:sz w:val="24"/>
          <w:szCs w:val="20"/>
          <w:lang w:eastAsia="sk-SK"/>
        </w:rPr>
      </w:pPr>
      <w:r w:rsidRPr="004D652F">
        <w:rPr>
          <w:rFonts w:ascii="Tahoma" w:eastAsia="Times New Roman" w:hAnsi="Tahoma" w:cs="Tahoma"/>
          <w:noProof w:val="0"/>
          <w:szCs w:val="20"/>
          <w:lang w:eastAsia="sk-SK"/>
        </w:rPr>
        <w:t>Pre zabezpečenie správneho posúdenia rozpočtov v prípade použitia agregovaných cien pre všetky predkladané rozpočty uvedené v bodoch kapitol</w:t>
      </w:r>
      <w:r w:rsidR="00593C0C">
        <w:rPr>
          <w:rFonts w:ascii="Tahoma" w:eastAsia="Times New Roman" w:hAnsi="Tahoma" w:cs="Tahoma"/>
          <w:noProof w:val="0"/>
          <w:szCs w:val="20"/>
          <w:lang w:eastAsia="sk-SK"/>
        </w:rPr>
        <w:t xml:space="preserve"> VI.12</w:t>
      </w:r>
      <w:r w:rsidRPr="004D652F">
        <w:rPr>
          <w:rFonts w:ascii="Tahoma" w:eastAsia="Times New Roman" w:hAnsi="Tahoma" w:cs="Tahoma"/>
          <w:noProof w:val="0"/>
          <w:szCs w:val="20"/>
          <w:lang w:eastAsia="sk-SK"/>
        </w:rPr>
        <w:t>.1. – VI.</w:t>
      </w:r>
      <w:r w:rsidR="00593C0C">
        <w:rPr>
          <w:rFonts w:ascii="Tahoma" w:eastAsia="Times New Roman" w:hAnsi="Tahoma" w:cs="Tahoma"/>
          <w:noProof w:val="0"/>
          <w:szCs w:val="20"/>
          <w:lang w:eastAsia="sk-SK"/>
        </w:rPr>
        <w:t>12</w:t>
      </w:r>
      <w:r w:rsidRPr="004D652F">
        <w:rPr>
          <w:rFonts w:ascii="Tahoma" w:eastAsia="Times New Roman" w:hAnsi="Tahoma" w:cs="Tahoma"/>
          <w:noProof w:val="0"/>
          <w:szCs w:val="20"/>
          <w:lang w:eastAsia="sk-SK"/>
        </w:rPr>
        <w:t>.4. sa predkladajú nasledovné podklady</w:t>
      </w:r>
    </w:p>
    <w:p w14:paraId="32024EC8" w14:textId="77777777" w:rsidR="00220C4A" w:rsidRPr="004D652F" w:rsidRDefault="00290530" w:rsidP="001F54DA">
      <w:pPr>
        <w:numPr>
          <w:ilvl w:val="0"/>
          <w:numId w:val="59"/>
        </w:numPr>
        <w:tabs>
          <w:tab w:val="num" w:pos="1134"/>
        </w:tabs>
        <w:overflowPunct w:val="0"/>
        <w:autoSpaceDE w:val="0"/>
        <w:autoSpaceDN w:val="0"/>
        <w:adjustRightInd w:val="0"/>
        <w:spacing w:before="120" w:after="120"/>
        <w:ind w:left="1134" w:hanging="567"/>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rozpad jednotkovej </w:t>
      </w:r>
      <w:r w:rsidR="00220C4A" w:rsidRPr="004D652F">
        <w:rPr>
          <w:rFonts w:ascii="Tahoma" w:eastAsia="Times New Roman" w:hAnsi="Tahoma" w:cs="Tahoma"/>
          <w:noProof w:val="0"/>
          <w:szCs w:val="20"/>
          <w:lang w:eastAsia="sk-SK"/>
        </w:rPr>
        <w:t>agregovanej ceny po položkách s použitím kódov TSKP (triednik stavebných konštrukcií a prác – kód cenníkovej položky).</w:t>
      </w:r>
    </w:p>
    <w:p w14:paraId="1D951790"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7BB5BF08"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Neobsadené. </w:t>
      </w:r>
    </w:p>
    <w:p w14:paraId="066EA04D" w14:textId="77777777" w:rsidR="00290530" w:rsidRPr="004D652F" w:rsidRDefault="00290530" w:rsidP="004D652F">
      <w:pPr>
        <w:spacing w:before="120" w:after="120"/>
        <w:contextualSpacing/>
        <w:jc w:val="center"/>
        <w:rPr>
          <w:rFonts w:ascii="Tahoma" w:eastAsia="Times New Roman" w:hAnsi="Tahoma" w:cs="Tahoma"/>
          <w:b/>
          <w:noProof w:val="0"/>
          <w:sz w:val="24"/>
          <w:szCs w:val="20"/>
          <w:lang w:eastAsia="sk-SK"/>
        </w:rPr>
      </w:pPr>
    </w:p>
    <w:p w14:paraId="5D087054" w14:textId="77777777" w:rsidR="00290530" w:rsidRPr="004D652F" w:rsidRDefault="00290530" w:rsidP="004D652F">
      <w:pPr>
        <w:spacing w:before="120" w:after="120"/>
        <w:contextualSpacing/>
        <w:jc w:val="center"/>
        <w:rPr>
          <w:rFonts w:ascii="Tahoma" w:eastAsia="Times New Roman" w:hAnsi="Tahoma" w:cs="Tahoma"/>
          <w:b/>
          <w:noProof w:val="0"/>
          <w:sz w:val="24"/>
          <w:szCs w:val="20"/>
          <w:lang w:eastAsia="sk-SK"/>
        </w:rPr>
      </w:pPr>
    </w:p>
    <w:p w14:paraId="27CA35DC" w14:textId="6A34F35B" w:rsidR="00220C4A" w:rsidRPr="004D652F" w:rsidRDefault="00593C0C" w:rsidP="004D652F">
      <w:pPr>
        <w:spacing w:before="120" w:after="120"/>
        <w:contextualSpacing/>
        <w:jc w:val="center"/>
        <w:rPr>
          <w:rFonts w:ascii="Tahoma" w:eastAsia="Times New Roman" w:hAnsi="Tahoma" w:cs="Tahoma"/>
          <w:b/>
          <w:noProof w:val="0"/>
          <w:sz w:val="24"/>
          <w:szCs w:val="20"/>
          <w:lang w:eastAsia="sk-SK"/>
        </w:rPr>
      </w:pPr>
      <w:r>
        <w:rPr>
          <w:rFonts w:ascii="Tahoma" w:eastAsia="Times New Roman" w:hAnsi="Tahoma" w:cs="Tahoma"/>
          <w:b/>
          <w:noProof w:val="0"/>
          <w:sz w:val="24"/>
          <w:szCs w:val="20"/>
          <w:lang w:eastAsia="sk-SK"/>
        </w:rPr>
        <w:t>VI.13</w:t>
      </w:r>
      <w:r w:rsidR="00112DE0" w:rsidRPr="004D652F">
        <w:rPr>
          <w:rFonts w:ascii="Tahoma" w:eastAsia="Times New Roman" w:hAnsi="Tahoma" w:cs="Tahoma"/>
          <w:b/>
          <w:noProof w:val="0"/>
          <w:sz w:val="24"/>
          <w:szCs w:val="20"/>
          <w:lang w:eastAsia="sk-SK"/>
        </w:rPr>
        <w:t xml:space="preserve">. </w:t>
      </w:r>
      <w:r w:rsidR="00220C4A" w:rsidRPr="004D652F">
        <w:rPr>
          <w:rFonts w:ascii="Tahoma" w:eastAsia="Times New Roman" w:hAnsi="Tahoma" w:cs="Tahoma"/>
          <w:b/>
          <w:noProof w:val="0"/>
          <w:sz w:val="24"/>
          <w:szCs w:val="20"/>
          <w:lang w:eastAsia="sk-SK"/>
        </w:rPr>
        <w:t>Záverečné technické a ekonomické hodnotenie dokončenej verejnej práce</w:t>
      </w:r>
    </w:p>
    <w:p w14:paraId="13810F9E" w14:textId="5A925544"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Záverečné technické a ekonomické hodnotenie dokončenej verejnej práce je povinný zabezpečiť stavebník. Hodnotením verejnej práce sa overuje, či sa verejné inves</w:t>
      </w:r>
      <w:r w:rsidR="001F54DA">
        <w:rPr>
          <w:rFonts w:ascii="Tahoma" w:eastAsia="Times New Roman" w:hAnsi="Tahoma" w:cs="Tahoma"/>
          <w:noProof w:val="0"/>
          <w:szCs w:val="20"/>
          <w:lang w:eastAsia="sk-SK"/>
        </w:rPr>
        <w:t xml:space="preserve">tície na verejnú prácu použili </w:t>
      </w:r>
      <w:r w:rsidRPr="004D652F">
        <w:rPr>
          <w:rFonts w:ascii="Tahoma" w:eastAsia="Times New Roman" w:hAnsi="Tahoma" w:cs="Tahoma"/>
          <w:noProof w:val="0"/>
          <w:szCs w:val="20"/>
          <w:lang w:eastAsia="sk-SK"/>
        </w:rPr>
        <w:t xml:space="preserve">v súlade so stavebným zámerom a protokolom. </w:t>
      </w:r>
    </w:p>
    <w:p w14:paraId="5940D9F1" w14:textId="4CC400EB"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Záverečné hodnotenie verejnej práce sa vykonáva v zmysle </w:t>
      </w:r>
      <w:r w:rsidR="000C2D56" w:rsidRPr="004D652F">
        <w:rPr>
          <w:rFonts w:ascii="Tahoma" w:eastAsia="Times New Roman" w:hAnsi="Tahoma" w:cs="Tahoma"/>
          <w:noProof w:val="0"/>
          <w:szCs w:val="20"/>
          <w:lang w:eastAsia="sk-SK"/>
        </w:rPr>
        <w:t>platných právnych predpisov SR.</w:t>
      </w:r>
    </w:p>
    <w:p w14:paraId="27F5DF93" w14:textId="17F4902C"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Hodnotenie verejnej práce je stavebník povinný predložiť MD SR a MF SR, </w:t>
      </w:r>
      <w:r w:rsidRPr="004D652F">
        <w:rPr>
          <w:rFonts w:ascii="Tahoma" w:eastAsia="Times New Roman" w:hAnsi="Tahoma" w:cs="Tahoma"/>
          <w:noProof w:val="0"/>
          <w:szCs w:val="20"/>
          <w:lang w:eastAsia="sk-SK"/>
        </w:rPr>
        <w:br/>
        <w:t xml:space="preserve">a užívateľovi do dvoch mesiacov od právoplatnosti kolaudačného rozhodnutia. </w:t>
      </w:r>
    </w:p>
    <w:p w14:paraId="1E8EC8E5"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Hodnotenie verejnej práce stavebník doplní o stanovisko projektanta k dodržaniu projektovaných parametrov verejnej práce a financujúcej banky k priebehu financovania verejnej práce a záväzkov stavebníka po dokončení verejnej práce.</w:t>
      </w:r>
    </w:p>
    <w:p w14:paraId="66BDBF66"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Neobsadené. </w:t>
      </w:r>
    </w:p>
    <w:p w14:paraId="18648D77" w14:textId="792DD9DA"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6DB2D618" w14:textId="77777777" w:rsidR="001F54DA" w:rsidRPr="004D652F" w:rsidRDefault="001F54D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6F0B81E5" w14:textId="77777777" w:rsidR="008304F3" w:rsidRPr="004D652F" w:rsidRDefault="008304F3" w:rsidP="001F54DA">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szCs w:val="20"/>
          <w:lang w:eastAsia="sk-SK"/>
        </w:rPr>
      </w:pPr>
    </w:p>
    <w:p w14:paraId="6493C6CD" w14:textId="5CCC98FB" w:rsidR="00220C4A" w:rsidRPr="004D652F" w:rsidRDefault="00AD4F87"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VI.</w:t>
      </w:r>
      <w:r w:rsidR="00593C0C">
        <w:rPr>
          <w:rFonts w:ascii="Tahoma" w:eastAsia="Times New Roman" w:hAnsi="Tahoma" w:cs="Tahoma"/>
          <w:b/>
          <w:noProof w:val="0"/>
          <w:sz w:val="24"/>
          <w:szCs w:val="20"/>
          <w:lang w:eastAsia="sk-SK"/>
        </w:rPr>
        <w:t>14</w:t>
      </w:r>
      <w:r w:rsidRPr="004D652F">
        <w:rPr>
          <w:rFonts w:ascii="Tahoma" w:eastAsia="Times New Roman" w:hAnsi="Tahoma" w:cs="Tahoma"/>
          <w:b/>
          <w:noProof w:val="0"/>
          <w:sz w:val="24"/>
          <w:szCs w:val="20"/>
          <w:lang w:eastAsia="sk-SK"/>
        </w:rPr>
        <w:t xml:space="preserve">. </w:t>
      </w:r>
      <w:r w:rsidR="00220C4A" w:rsidRPr="004D652F">
        <w:rPr>
          <w:rFonts w:ascii="Tahoma" w:eastAsia="Times New Roman" w:hAnsi="Tahoma" w:cs="Tahoma"/>
          <w:b/>
          <w:noProof w:val="0"/>
          <w:sz w:val="24"/>
          <w:szCs w:val="20"/>
          <w:lang w:eastAsia="sk-SK"/>
        </w:rPr>
        <w:t xml:space="preserve">Investorská činnosť v prípade  zastavenia stavieb </w:t>
      </w:r>
    </w:p>
    <w:p w14:paraId="143E85A2"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Riadi sa postupom, určeným orgánom, ktorý tento zásah vykonal. V prípade že tak nestanovil, postup upresní vedenie ŽSR. V prípade, že rozhodnutie o zastavení, predčasnom ukončení respektíve likvidácii stavby vyplynie  z úrovne ŽSR, ďalší postup určí vedenie ŽSR.</w:t>
      </w:r>
    </w:p>
    <w:p w14:paraId="3D99658D"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40D9B9EC"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5BAB3042" w14:textId="77777777" w:rsidR="000F08DD" w:rsidRDefault="000F08DD">
      <w:pPr>
        <w:rPr>
          <w:rFonts w:ascii="Tahoma" w:eastAsia="Times New Roman" w:hAnsi="Tahoma" w:cs="Tahoma"/>
          <w:b/>
          <w:noProof w:val="0"/>
          <w:sz w:val="24"/>
          <w:szCs w:val="20"/>
          <w:lang w:eastAsia="sk-SK"/>
        </w:rPr>
      </w:pPr>
      <w:r>
        <w:rPr>
          <w:rFonts w:ascii="Tahoma" w:eastAsia="Times New Roman" w:hAnsi="Tahoma" w:cs="Tahoma"/>
          <w:b/>
          <w:noProof w:val="0"/>
          <w:sz w:val="24"/>
          <w:szCs w:val="20"/>
          <w:lang w:eastAsia="sk-SK"/>
        </w:rPr>
        <w:lastRenderedPageBreak/>
        <w:br w:type="page"/>
      </w:r>
    </w:p>
    <w:p w14:paraId="7BBE7B8E" w14:textId="16C2CED2" w:rsidR="00220C4A" w:rsidRPr="004D652F" w:rsidRDefault="008304F3"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lastRenderedPageBreak/>
        <w:t>VI.10</w:t>
      </w:r>
      <w:r w:rsidR="00AD4F87" w:rsidRPr="004D652F">
        <w:rPr>
          <w:rFonts w:ascii="Tahoma" w:eastAsia="Times New Roman" w:hAnsi="Tahoma" w:cs="Tahoma"/>
          <w:b/>
          <w:noProof w:val="0"/>
          <w:sz w:val="24"/>
          <w:szCs w:val="20"/>
          <w:lang w:eastAsia="sk-SK"/>
        </w:rPr>
        <w:t xml:space="preserve">. </w:t>
      </w:r>
      <w:r w:rsidR="00220C4A" w:rsidRPr="004D652F">
        <w:rPr>
          <w:rFonts w:ascii="Tahoma" w:eastAsia="Times New Roman" w:hAnsi="Tahoma" w:cs="Tahoma"/>
          <w:b/>
          <w:noProof w:val="0"/>
          <w:sz w:val="24"/>
          <w:szCs w:val="20"/>
          <w:lang w:eastAsia="sk-SK"/>
        </w:rPr>
        <w:t>Škodová komisia</w:t>
      </w:r>
    </w:p>
    <w:p w14:paraId="5596FB35"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Na </w:t>
      </w:r>
      <w:r w:rsidRPr="004D652F">
        <w:rPr>
          <w:rFonts w:ascii="Tahoma" w:eastAsia="Times New Roman" w:hAnsi="Tahoma" w:cs="Tahoma"/>
          <w:noProof w:val="0"/>
          <w:szCs w:val="20"/>
          <w:lang w:eastAsia="sk-SK"/>
        </w:rPr>
        <w:t>riešenie</w:t>
      </w:r>
      <w:r w:rsidRPr="004D652F">
        <w:rPr>
          <w:rFonts w:ascii="Tahoma" w:eastAsia="Times New Roman" w:hAnsi="Tahoma" w:cs="Tahoma"/>
          <w:noProof w:val="0"/>
          <w:lang w:eastAsia="sk-SK"/>
        </w:rPr>
        <w:t xml:space="preserve"> prípadov škôd, ktoré vznikli ŽSR v súvislosti s výkonom predmetu činnosti alebo inými vplyvmi, sa zriaďujú škodové komisie (ďalej skrátene ŠK).</w:t>
      </w:r>
    </w:p>
    <w:p w14:paraId="1C300D94" w14:textId="216998FB"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Povinnosťou ŠK je </w:t>
      </w:r>
      <w:r w:rsidR="00DD6C67" w:rsidRPr="004D652F">
        <w:rPr>
          <w:rFonts w:ascii="Tahoma" w:eastAsia="Times New Roman" w:hAnsi="Tahoma" w:cs="Tahoma"/>
          <w:noProof w:val="0"/>
          <w:lang w:eastAsia="sk-SK"/>
        </w:rPr>
        <w:t xml:space="preserve">prerokovať </w:t>
      </w:r>
      <w:r w:rsidRPr="004D652F">
        <w:rPr>
          <w:rFonts w:ascii="Tahoma" w:eastAsia="Times New Roman" w:hAnsi="Tahoma" w:cs="Tahoma"/>
          <w:noProof w:val="0"/>
          <w:lang w:eastAsia="sk-SK"/>
        </w:rPr>
        <w:t xml:space="preserve">škodový prípad, posúdiť mieru zavinenia zamestnanca resp. zamestnávateľa na vzniku škody a určiť' všetky náležitosti potrebné na likvidáciu vzniknutých škôd, </w:t>
      </w:r>
      <w:r w:rsidR="00DD6C67" w:rsidRPr="004D652F">
        <w:rPr>
          <w:rFonts w:ascii="Tahoma" w:eastAsia="Times New Roman" w:hAnsi="Tahoma" w:cs="Tahoma"/>
          <w:noProof w:val="0"/>
          <w:lang w:eastAsia="sk-SK"/>
        </w:rPr>
        <w:t xml:space="preserve">prerokovávať </w:t>
      </w:r>
      <w:r w:rsidRPr="004D652F">
        <w:rPr>
          <w:rFonts w:ascii="Tahoma" w:eastAsia="Times New Roman" w:hAnsi="Tahoma" w:cs="Tahoma"/>
          <w:noProof w:val="0"/>
          <w:lang w:eastAsia="sk-SK"/>
        </w:rPr>
        <w:t>a riešiť problematiku návrhov na zmarené investície.</w:t>
      </w:r>
    </w:p>
    <w:p w14:paraId="7A859AC3"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Činnosť ŠK nenahrádza šetrenie škody orgánmi činnými v trestnom konaní a nie je jeho súčasťou.</w:t>
      </w:r>
    </w:p>
    <w:p w14:paraId="728F2D4A"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ŠK je poradným orgánom riaditeľa príslušnej organizačnej jednotky</w:t>
      </w:r>
      <w:r w:rsidRPr="004D652F">
        <w:rPr>
          <w:rFonts w:ascii="Tahoma" w:eastAsia="Times New Roman" w:hAnsi="Tahoma" w:cs="Tahoma"/>
          <w:noProof w:val="0"/>
          <w:u w:val="single"/>
          <w:lang w:eastAsia="sk-SK"/>
        </w:rPr>
        <w:t>,</w:t>
      </w:r>
      <w:r w:rsidRPr="004D652F">
        <w:rPr>
          <w:rFonts w:ascii="Tahoma" w:eastAsia="Times New Roman" w:hAnsi="Tahoma" w:cs="Tahoma"/>
          <w:noProof w:val="0"/>
          <w:lang w:eastAsia="sk-SK"/>
        </w:rPr>
        <w:t xml:space="preserve"> v ktorej sa vytvára. ŠK nemá samostatný administratívny aparát  a nemá samostatnú rozhodovaciu právomoc. </w:t>
      </w:r>
    </w:p>
    <w:p w14:paraId="79C952DC" w14:textId="0BEFA05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
          <w:bCs/>
          <w:noProof w:val="0"/>
          <w:szCs w:val="20"/>
          <w:lang w:eastAsia="sk-SK"/>
        </w:rPr>
      </w:pPr>
      <w:r w:rsidRPr="004D652F">
        <w:rPr>
          <w:rFonts w:ascii="Tahoma" w:eastAsia="Times New Roman" w:hAnsi="Tahoma" w:cs="Tahoma"/>
          <w:noProof w:val="0"/>
          <w:lang w:eastAsia="sk-SK"/>
        </w:rPr>
        <w:t>Konečné</w:t>
      </w:r>
      <w:r w:rsidRPr="004D652F">
        <w:rPr>
          <w:rFonts w:ascii="Tahoma" w:eastAsia="Times New Roman" w:hAnsi="Tahoma" w:cs="Tahoma"/>
          <w:noProof w:val="0"/>
          <w:szCs w:val="20"/>
          <w:lang w:eastAsia="sk-SK"/>
        </w:rPr>
        <w:t xml:space="preserve"> rozhodnutie o vysporiadaní škody vzniknutej na príslušnej organizačnej jednotke prináleží jej riaditeľovi v zmysle nariadenia </w:t>
      </w:r>
      <w:r w:rsidR="00DD6C67" w:rsidRPr="004D652F">
        <w:rPr>
          <w:rFonts w:ascii="Tahoma" w:eastAsia="Times New Roman" w:hAnsi="Tahoma" w:cs="Tahoma"/>
          <w:noProof w:val="0"/>
          <w:szCs w:val="20"/>
          <w:lang w:eastAsia="sk-SK"/>
        </w:rPr>
        <w:t xml:space="preserve">generálneho riaditeľa </w:t>
      </w:r>
      <w:r w:rsidRPr="004D652F">
        <w:rPr>
          <w:rFonts w:ascii="Tahoma" w:eastAsia="Times New Roman" w:hAnsi="Tahoma" w:cs="Tahoma"/>
          <w:noProof w:val="0"/>
          <w:szCs w:val="20"/>
          <w:lang w:eastAsia="sk-SK"/>
        </w:rPr>
        <w:t>ŽSR č. 02/2009 „Splnomocnenie generálneho riaditeľa ŽSR k rozhodovaniu a podpisovaniu úkonov s priamym majetko</w:t>
      </w:r>
      <w:r w:rsidR="00593B50" w:rsidRPr="004D652F">
        <w:rPr>
          <w:rFonts w:ascii="Tahoma" w:eastAsia="Times New Roman" w:hAnsi="Tahoma" w:cs="Tahoma"/>
          <w:noProof w:val="0"/>
          <w:szCs w:val="20"/>
          <w:lang w:eastAsia="sk-SK"/>
        </w:rPr>
        <w:t>vo</w:t>
      </w:r>
      <w:r w:rsidRPr="004D652F">
        <w:rPr>
          <w:rFonts w:ascii="Tahoma" w:eastAsia="Times New Roman" w:hAnsi="Tahoma" w:cs="Tahoma"/>
          <w:noProof w:val="0"/>
          <w:szCs w:val="20"/>
          <w:lang w:eastAsia="sk-SK"/>
        </w:rPr>
        <w:t>právnym dopadom v ŽSR“ a  jeho zmien.</w:t>
      </w:r>
      <w:r w:rsidR="00AD4F87" w:rsidRPr="004D652F">
        <w:rPr>
          <w:rFonts w:ascii="Tahoma" w:eastAsia="Times New Roman" w:hAnsi="Tahoma" w:cs="Tahoma"/>
          <w:noProof w:val="0"/>
          <w:szCs w:val="20"/>
          <w:lang w:eastAsia="sk-SK"/>
        </w:rPr>
        <w:t xml:space="preserve"> </w:t>
      </w:r>
      <w:r w:rsidRPr="004D652F">
        <w:rPr>
          <w:rFonts w:ascii="Tahoma" w:eastAsia="Times New Roman" w:hAnsi="Tahoma" w:cs="Tahoma"/>
          <w:noProof w:val="0"/>
          <w:lang w:eastAsia="sk-SK"/>
        </w:rPr>
        <w:t>Podrobný postup riešenia škodových prípadov a činnosť škodových komisií je uvedený v štatúte škodových komisií ŽSR, schváleného generálnym riaditeľom ŽSR.</w:t>
      </w:r>
    </w:p>
    <w:p w14:paraId="3B7CC02D"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3BE55ABC" w14:textId="77777777" w:rsidR="00220C4A" w:rsidRPr="004D652F" w:rsidRDefault="00220C4A" w:rsidP="001F54DA">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291794A6" w14:textId="77777777" w:rsidR="000F08DD" w:rsidRDefault="000F08DD" w:rsidP="004D652F">
      <w:pPr>
        <w:pStyle w:val="Nadpis1"/>
        <w:spacing w:before="120" w:after="120"/>
        <w:contextualSpacing/>
        <w:jc w:val="center"/>
        <w:rPr>
          <w:rFonts w:ascii="Tahoma" w:eastAsia="Times New Roman" w:hAnsi="Tahoma" w:cs="Tahoma"/>
          <w:noProof w:val="0"/>
          <w:color w:val="auto"/>
          <w:sz w:val="24"/>
          <w:szCs w:val="24"/>
          <w:lang w:eastAsia="sk-SK"/>
        </w:rPr>
      </w:pPr>
    </w:p>
    <w:p w14:paraId="102C4AD9" w14:textId="23FFD83E" w:rsidR="00AD4F87" w:rsidRPr="004D652F" w:rsidRDefault="00AD4F87" w:rsidP="004D652F">
      <w:pPr>
        <w:pStyle w:val="Nadpis1"/>
        <w:spacing w:before="120" w:after="120"/>
        <w:contextualSpacing/>
        <w:jc w:val="center"/>
        <w:rPr>
          <w:rFonts w:ascii="Tahoma" w:eastAsia="Times New Roman" w:hAnsi="Tahoma" w:cs="Tahoma"/>
          <w:noProof w:val="0"/>
          <w:color w:val="auto"/>
          <w:sz w:val="24"/>
          <w:szCs w:val="24"/>
          <w:lang w:eastAsia="sk-SK"/>
        </w:rPr>
      </w:pPr>
      <w:bookmarkStart w:id="21" w:name="_Toc213419069"/>
      <w:r w:rsidRPr="004D652F">
        <w:rPr>
          <w:rFonts w:ascii="Tahoma" w:eastAsia="Times New Roman" w:hAnsi="Tahoma" w:cs="Tahoma"/>
          <w:noProof w:val="0"/>
          <w:color w:val="auto"/>
          <w:sz w:val="24"/>
          <w:szCs w:val="24"/>
          <w:lang w:eastAsia="sk-SK"/>
        </w:rPr>
        <w:t xml:space="preserve">VII. KAPITOLA </w:t>
      </w:r>
      <w:r w:rsidRPr="004D652F">
        <w:rPr>
          <w:rFonts w:ascii="Tahoma" w:eastAsia="Times New Roman" w:hAnsi="Tahoma" w:cs="Tahoma"/>
          <w:noProof w:val="0"/>
          <w:color w:val="auto"/>
          <w:sz w:val="24"/>
          <w:szCs w:val="24"/>
          <w:lang w:eastAsia="sk-SK"/>
        </w:rPr>
        <w:br/>
        <w:t>OPERATÍVNO-TECHNICKÁ A ÚČTOVNÁ EVIDENCIA DLHODOBÉHO HMOTNÉHO A NEHMOTNÉHO MAJETKU</w:t>
      </w:r>
      <w:bookmarkEnd w:id="21"/>
    </w:p>
    <w:p w14:paraId="0E401B6F" w14:textId="3D65918B" w:rsidR="004B12E1" w:rsidRPr="004D652F" w:rsidRDefault="008304F3" w:rsidP="004D652F">
      <w:pPr>
        <w:spacing w:before="120" w:after="120"/>
        <w:contextualSpacing/>
        <w:jc w:val="center"/>
        <w:rPr>
          <w:rFonts w:ascii="Tahoma" w:hAnsi="Tahoma" w:cs="Tahoma"/>
          <w:b/>
          <w:noProof w:val="0"/>
          <w:sz w:val="24"/>
          <w:szCs w:val="24"/>
          <w:lang w:eastAsia="sk-SK"/>
        </w:rPr>
      </w:pPr>
      <w:r w:rsidRPr="004D652F">
        <w:rPr>
          <w:rFonts w:ascii="Tahoma" w:hAnsi="Tahoma" w:cs="Tahoma"/>
          <w:b/>
          <w:noProof w:val="0"/>
          <w:sz w:val="24"/>
          <w:szCs w:val="24"/>
          <w:lang w:eastAsia="sk-SK"/>
        </w:rPr>
        <w:t>VII.1</w:t>
      </w:r>
      <w:r w:rsidR="004B12E1" w:rsidRPr="004D652F">
        <w:rPr>
          <w:rFonts w:ascii="Tahoma" w:hAnsi="Tahoma" w:cs="Tahoma"/>
          <w:b/>
          <w:noProof w:val="0"/>
          <w:sz w:val="24"/>
          <w:szCs w:val="24"/>
          <w:lang w:eastAsia="sk-SK"/>
        </w:rPr>
        <w:t>. Evidencia DHM a DNM</w:t>
      </w:r>
    </w:p>
    <w:p w14:paraId="4C69386E"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Účtovná </w:t>
      </w:r>
      <w:r w:rsidRPr="004D652F">
        <w:rPr>
          <w:rFonts w:ascii="Tahoma" w:eastAsia="Times New Roman" w:hAnsi="Tahoma" w:cs="Tahoma"/>
          <w:noProof w:val="0"/>
          <w:lang w:eastAsia="sk-SK"/>
        </w:rPr>
        <w:t>evidencia</w:t>
      </w:r>
      <w:r w:rsidRPr="004D652F">
        <w:rPr>
          <w:rFonts w:ascii="Tahoma" w:eastAsia="Times New Roman" w:hAnsi="Tahoma" w:cs="Tahoma"/>
          <w:noProof w:val="0"/>
          <w:szCs w:val="20"/>
          <w:lang w:eastAsia="sk-SK"/>
        </w:rPr>
        <w:t xml:space="preserve"> DHM a DNM v ŽSR je v súlade s medzinárodnými účtovnými štandardmi IAS/IFRS a so zákonom o dani z príjmov [37]. </w:t>
      </w:r>
    </w:p>
    <w:p w14:paraId="7BA6BC42"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 xml:space="preserve">Celý </w:t>
      </w:r>
      <w:r w:rsidRPr="004D652F">
        <w:rPr>
          <w:rFonts w:ascii="Tahoma" w:eastAsia="Times New Roman" w:hAnsi="Tahoma" w:cs="Tahoma"/>
          <w:noProof w:val="0"/>
          <w:lang w:eastAsia="sk-SK"/>
        </w:rPr>
        <w:t>postup</w:t>
      </w:r>
      <w:r w:rsidRPr="004D652F">
        <w:rPr>
          <w:rFonts w:ascii="Tahoma" w:eastAsia="Times New Roman" w:hAnsi="Tahoma" w:cs="Tahoma"/>
          <w:noProof w:val="0"/>
          <w:szCs w:val="20"/>
          <w:lang w:eastAsia="sk-SK"/>
        </w:rPr>
        <w:t xml:space="preserve"> účtovania a evidencie DHM a DNM je riadený v informačnom systéme SAP ECC 6.0.modul AM, ktorý je v súlade s ekonomickými pravidlami a predpismi ŽSR SR 80 a</w:t>
      </w:r>
      <w:r w:rsidR="00F364FB" w:rsidRPr="004D652F">
        <w:rPr>
          <w:rFonts w:ascii="Tahoma" w:eastAsia="Times New Roman" w:hAnsi="Tahoma" w:cs="Tahoma"/>
          <w:noProof w:val="0"/>
          <w:szCs w:val="20"/>
          <w:lang w:eastAsia="sk-SK"/>
        </w:rPr>
        <w:t xml:space="preserve"> Predpisom ŽSR </w:t>
      </w:r>
      <w:r w:rsidRPr="004D652F">
        <w:rPr>
          <w:rFonts w:ascii="Tahoma" w:eastAsia="Times New Roman" w:hAnsi="Tahoma" w:cs="Tahoma"/>
          <w:noProof w:val="0"/>
          <w:szCs w:val="20"/>
          <w:lang w:eastAsia="sk-SK"/>
        </w:rPr>
        <w:t xml:space="preserve">Sei 4. </w:t>
      </w:r>
    </w:p>
    <w:p w14:paraId="46912A2F"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lang w:eastAsia="sk-SK"/>
        </w:rPr>
        <w:t>Realizáciu</w:t>
      </w:r>
      <w:r w:rsidRPr="004D652F">
        <w:rPr>
          <w:rFonts w:ascii="Tahoma" w:eastAsia="Times New Roman" w:hAnsi="Tahoma" w:cs="Tahoma"/>
          <w:noProof w:val="0"/>
          <w:szCs w:val="20"/>
          <w:lang w:eastAsia="sk-SK"/>
        </w:rPr>
        <w:t xml:space="preserve"> financovania obstarania DHM a DNM zabezpečuje O 310 na základe investičného plánu schváleného Správnou radou ŽSR.</w:t>
      </w:r>
    </w:p>
    <w:p w14:paraId="4A0C30CE" w14:textId="0A666455"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Prírastky, úbytky a zmeny v evidencii DHM a DNM účtujú  zamestnanci učtární  ÚS - ÚC</w:t>
      </w:r>
      <w:r w:rsidRPr="004D652F">
        <w:rPr>
          <w:rFonts w:ascii="Tahoma" w:eastAsia="Times New Roman" w:hAnsi="Tahoma" w:cs="Tahoma"/>
          <w:noProof w:val="0"/>
          <w:szCs w:val="20"/>
          <w:lang w:eastAsia="sk-SK"/>
        </w:rPr>
        <w:br/>
        <w:t>za príslušné VOJ v spolupráci s O 310, resp. učtáreň O 310 za aparát GR ŽSR a účelové strediská ŽSR.</w:t>
      </w:r>
    </w:p>
    <w:p w14:paraId="50B91F9C"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lastRenderedPageBreak/>
        <w:t>Neobsadené.</w:t>
      </w:r>
    </w:p>
    <w:p w14:paraId="68FE762A"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szCs w:val="20"/>
          <w:lang w:eastAsia="sk-SK"/>
        </w:rPr>
      </w:pPr>
      <w:r w:rsidRPr="004D652F">
        <w:rPr>
          <w:rFonts w:ascii="Tahoma" w:eastAsia="Times New Roman" w:hAnsi="Tahoma" w:cs="Tahoma"/>
          <w:noProof w:val="0"/>
          <w:szCs w:val="20"/>
          <w:lang w:eastAsia="sk-SK"/>
        </w:rPr>
        <w:t>Neobsadené.</w:t>
      </w:r>
    </w:p>
    <w:p w14:paraId="5A7AFE55" w14:textId="77777777" w:rsidR="000F08DD" w:rsidRDefault="000F08DD">
      <w:pPr>
        <w:rPr>
          <w:rFonts w:ascii="Tahoma" w:eastAsia="Times New Roman" w:hAnsi="Tahoma" w:cs="Tahoma"/>
          <w:b/>
          <w:noProof w:val="0"/>
          <w:sz w:val="24"/>
          <w:szCs w:val="20"/>
          <w:lang w:eastAsia="sk-SK"/>
        </w:rPr>
      </w:pPr>
      <w:r>
        <w:rPr>
          <w:rFonts w:ascii="Tahoma" w:eastAsia="Times New Roman" w:hAnsi="Tahoma" w:cs="Tahoma"/>
          <w:b/>
          <w:noProof w:val="0"/>
          <w:sz w:val="24"/>
          <w:szCs w:val="20"/>
          <w:lang w:eastAsia="sk-SK"/>
        </w:rPr>
        <w:br w:type="page"/>
      </w:r>
    </w:p>
    <w:p w14:paraId="050828F1" w14:textId="2DB3817A" w:rsidR="004B12E1" w:rsidRPr="004D652F" w:rsidRDefault="004B12E1"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lastRenderedPageBreak/>
        <w:t>VII.2. Odpisovanie dlhodobého hmotného a nehmotného majetku</w:t>
      </w:r>
    </w:p>
    <w:p w14:paraId="25174672"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bCs/>
          <w:noProof w:val="0"/>
          <w:lang w:eastAsia="sk-SK"/>
        </w:rPr>
      </w:pPr>
      <w:r w:rsidRPr="004D652F">
        <w:rPr>
          <w:rFonts w:ascii="Tahoma" w:eastAsia="Times New Roman" w:hAnsi="Tahoma" w:cs="Tahoma"/>
          <w:noProof w:val="0"/>
          <w:szCs w:val="20"/>
          <w:lang w:eastAsia="sk-SK"/>
        </w:rPr>
        <w:t>Odpisovanie</w:t>
      </w:r>
      <w:r w:rsidRPr="004D652F">
        <w:rPr>
          <w:rFonts w:ascii="Tahoma" w:eastAsia="Times New Roman" w:hAnsi="Tahoma" w:cs="Tahoma"/>
          <w:bCs/>
          <w:noProof w:val="0"/>
          <w:lang w:eastAsia="sk-SK"/>
        </w:rPr>
        <w:t xml:space="preserve"> dlhodobého hmotného a nehmotného majetku je upravené </w:t>
      </w:r>
      <w:r w:rsidR="00F364FB" w:rsidRPr="004D652F">
        <w:rPr>
          <w:rFonts w:ascii="Tahoma" w:eastAsia="Times New Roman" w:hAnsi="Tahoma" w:cs="Tahoma"/>
          <w:noProof w:val="0"/>
          <w:lang w:eastAsia="sk-SK"/>
        </w:rPr>
        <w:t>P</w:t>
      </w:r>
      <w:r w:rsidRPr="004D652F">
        <w:rPr>
          <w:rFonts w:ascii="Tahoma" w:eastAsia="Times New Roman" w:hAnsi="Tahoma" w:cs="Tahoma"/>
          <w:noProof w:val="0"/>
          <w:lang w:eastAsia="sk-SK"/>
        </w:rPr>
        <w:t xml:space="preserve">redpisom </w:t>
      </w:r>
      <w:r w:rsidR="00F364FB" w:rsidRPr="004D652F">
        <w:rPr>
          <w:rFonts w:ascii="Tahoma" w:eastAsia="Times New Roman" w:hAnsi="Tahoma" w:cs="Tahoma"/>
          <w:noProof w:val="0"/>
          <w:lang w:eastAsia="sk-SK"/>
        </w:rPr>
        <w:t xml:space="preserve">ŽSR </w:t>
      </w:r>
      <w:r w:rsidRPr="004D652F">
        <w:rPr>
          <w:rFonts w:ascii="Tahoma" w:eastAsia="Times New Roman" w:hAnsi="Tahoma" w:cs="Tahoma"/>
          <w:noProof w:val="0"/>
          <w:lang w:eastAsia="sk-SK"/>
        </w:rPr>
        <w:t xml:space="preserve">Sei 4 </w:t>
      </w:r>
      <w:r w:rsidRPr="004D652F">
        <w:rPr>
          <w:rFonts w:ascii="Tahoma" w:eastAsia="Times New Roman" w:hAnsi="Tahoma" w:cs="Tahoma"/>
          <w:bCs/>
          <w:noProof w:val="0"/>
          <w:lang w:eastAsia="sk-SK"/>
        </w:rPr>
        <w:t>– Triedenie a odpisovanie dlhodobého hmotného a nehmotného majetku. Predp</w:t>
      </w:r>
      <w:r w:rsidR="00F364FB" w:rsidRPr="004D652F">
        <w:rPr>
          <w:rFonts w:ascii="Tahoma" w:eastAsia="Times New Roman" w:hAnsi="Tahoma" w:cs="Tahoma"/>
          <w:bCs/>
          <w:noProof w:val="0"/>
          <w:lang w:eastAsia="sk-SK"/>
        </w:rPr>
        <w:t>is je záväzný pre celú ŽSR. Za Predpis ŽSR</w:t>
      </w:r>
      <w:r w:rsidRPr="004D652F">
        <w:rPr>
          <w:rFonts w:ascii="Tahoma" w:eastAsia="Times New Roman" w:hAnsi="Tahoma" w:cs="Tahoma"/>
          <w:bCs/>
          <w:noProof w:val="0"/>
          <w:lang w:eastAsia="sk-SK"/>
        </w:rPr>
        <w:t xml:space="preserve"> Sei 4  zodpovedá gestor – O 310.</w:t>
      </w:r>
    </w:p>
    <w:p w14:paraId="08F6534B"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Predpis </w:t>
      </w:r>
      <w:r w:rsidR="00F364FB" w:rsidRPr="004D652F">
        <w:rPr>
          <w:rFonts w:ascii="Tahoma" w:eastAsia="Times New Roman" w:hAnsi="Tahoma" w:cs="Tahoma"/>
          <w:noProof w:val="0"/>
          <w:lang w:eastAsia="sk-SK"/>
        </w:rPr>
        <w:t xml:space="preserve">ŽSR </w:t>
      </w:r>
      <w:r w:rsidRPr="004D652F">
        <w:rPr>
          <w:rFonts w:ascii="Tahoma" w:eastAsia="Times New Roman" w:hAnsi="Tahoma" w:cs="Tahoma"/>
          <w:noProof w:val="0"/>
          <w:lang w:eastAsia="sk-SK"/>
        </w:rPr>
        <w:t xml:space="preserve">Sei 4 stanovuje jednotný postup triedenia a odpisovania dlhodobého hmotného a nehmotného majetku v zmysle medzinárodných účtovných štandardov IAS 16 –Neobežné hmotné aktíva (DHM – pozemky, budovy a zariadenia), </w:t>
      </w:r>
      <w:r w:rsidRPr="004D652F">
        <w:rPr>
          <w:rFonts w:ascii="Tahoma" w:eastAsia="Times New Roman" w:hAnsi="Tahoma" w:cs="Tahoma"/>
          <w:iCs/>
          <w:noProof w:val="0"/>
          <w:lang w:eastAsia="sk-SK"/>
        </w:rPr>
        <w:t>IAS 38 – Nehmotné aktív</w:t>
      </w:r>
      <w:r w:rsidRPr="004D652F">
        <w:rPr>
          <w:rFonts w:ascii="Tahoma" w:eastAsia="Times New Roman" w:hAnsi="Tahoma" w:cs="Tahoma"/>
          <w:noProof w:val="0"/>
          <w:lang w:eastAsia="sk-SK"/>
        </w:rPr>
        <w:t xml:space="preserve">a a v zmysle zákona </w:t>
      </w:r>
      <w:r w:rsidRPr="004D652F">
        <w:rPr>
          <w:rFonts w:ascii="Tahoma" w:eastAsia="Times New Roman" w:hAnsi="Tahoma" w:cs="Tahoma"/>
          <w:noProof w:val="0"/>
          <w:szCs w:val="20"/>
          <w:lang w:eastAsia="sk-SK"/>
        </w:rPr>
        <w:t>o dani z príjmov</w:t>
      </w:r>
      <w:r w:rsidRPr="004D652F">
        <w:rPr>
          <w:rFonts w:ascii="Tahoma" w:eastAsia="Times New Roman" w:hAnsi="Tahoma" w:cs="Tahoma"/>
          <w:noProof w:val="0"/>
          <w:lang w:eastAsia="sk-SK"/>
        </w:rPr>
        <w:t xml:space="preserve"> [37]. </w:t>
      </w:r>
    </w:p>
    <w:p w14:paraId="6CE6097C"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5006BE73"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2DC52AE7" w14:textId="77777777" w:rsidR="004B12E1" w:rsidRPr="004D652F" w:rsidRDefault="00FF6675" w:rsidP="000F08DD">
      <w:pPr>
        <w:spacing w:before="240" w:after="120"/>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4"/>
          <w:lang w:eastAsia="sk-SK"/>
        </w:rPr>
        <w:t xml:space="preserve">VII.3. </w:t>
      </w:r>
      <w:r w:rsidR="004B12E1" w:rsidRPr="004D652F">
        <w:rPr>
          <w:rFonts w:ascii="Tahoma" w:eastAsia="Times New Roman" w:hAnsi="Tahoma" w:cs="Tahoma"/>
          <w:b/>
          <w:noProof w:val="0"/>
          <w:sz w:val="24"/>
          <w:szCs w:val="24"/>
          <w:lang w:eastAsia="sk-SK"/>
        </w:rPr>
        <w:t xml:space="preserve">Rozdelenie hmotného a </w:t>
      </w:r>
      <w:r w:rsidR="004B12E1" w:rsidRPr="004D652F">
        <w:rPr>
          <w:rFonts w:ascii="Tahoma" w:eastAsia="Times New Roman" w:hAnsi="Tahoma" w:cs="Tahoma"/>
          <w:b/>
          <w:noProof w:val="0"/>
          <w:sz w:val="24"/>
          <w:szCs w:val="20"/>
          <w:lang w:eastAsia="sk-SK"/>
        </w:rPr>
        <w:t>nehmotného</w:t>
      </w:r>
      <w:r w:rsidR="004B12E1" w:rsidRPr="004D652F">
        <w:rPr>
          <w:rFonts w:ascii="Tahoma" w:eastAsia="Times New Roman" w:hAnsi="Tahoma" w:cs="Tahoma"/>
          <w:b/>
          <w:noProof w:val="0"/>
          <w:sz w:val="24"/>
          <w:szCs w:val="24"/>
          <w:lang w:eastAsia="sk-SK"/>
        </w:rPr>
        <w:t xml:space="preserve"> majetku </w:t>
      </w:r>
      <w:r w:rsidR="004B12E1" w:rsidRPr="004D652F">
        <w:rPr>
          <w:rFonts w:ascii="Tahoma" w:eastAsia="Times New Roman" w:hAnsi="Tahoma" w:cs="Tahoma"/>
          <w:b/>
          <w:noProof w:val="0"/>
          <w:sz w:val="24"/>
          <w:szCs w:val="20"/>
          <w:lang w:eastAsia="sk-SK"/>
        </w:rPr>
        <w:t>podľa SAP ECC 6.0 modul AM</w:t>
      </w:r>
    </w:p>
    <w:p w14:paraId="000BB3B1" w14:textId="6AEEC879" w:rsidR="004B12E1" w:rsidRPr="004D652F" w:rsidRDefault="00FF6675"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 xml:space="preserve">VII.3.1. </w:t>
      </w:r>
      <w:r w:rsidR="004B12E1" w:rsidRPr="004D652F">
        <w:rPr>
          <w:rFonts w:ascii="Tahoma" w:eastAsia="Times New Roman" w:hAnsi="Tahoma" w:cs="Tahoma"/>
          <w:b/>
          <w:noProof w:val="0"/>
          <w:sz w:val="24"/>
          <w:szCs w:val="20"/>
          <w:lang w:eastAsia="sk-SK"/>
        </w:rPr>
        <w:t>Dlhodobý hmotný a nehmotný majetok v SAP ECC 6.0</w:t>
      </w:r>
    </w:p>
    <w:p w14:paraId="658DB82D" w14:textId="77777777" w:rsidR="008304F3" w:rsidRPr="004D652F" w:rsidRDefault="008304F3" w:rsidP="004D652F">
      <w:pPr>
        <w:spacing w:before="120" w:after="120"/>
        <w:contextualSpacing/>
        <w:jc w:val="center"/>
        <w:rPr>
          <w:rFonts w:ascii="Tahoma" w:eastAsia="Times New Roman" w:hAnsi="Tahoma" w:cs="Tahoma"/>
          <w:b/>
          <w:noProof w:val="0"/>
          <w:sz w:val="24"/>
          <w:szCs w:val="20"/>
          <w:lang w:eastAsia="sk-SK"/>
        </w:rPr>
      </w:pPr>
    </w:p>
    <w:p w14:paraId="5BF9439F" w14:textId="77777777" w:rsidR="004B12E1" w:rsidRPr="004D652F" w:rsidRDefault="004B12E1" w:rsidP="004D652F">
      <w:pPr>
        <w:numPr>
          <w:ilvl w:val="12"/>
          <w:numId w:val="0"/>
        </w:numPr>
        <w:overflowPunct w:val="0"/>
        <w:autoSpaceDE w:val="0"/>
        <w:autoSpaceDN w:val="0"/>
        <w:adjustRightInd w:val="0"/>
        <w:spacing w:before="120" w:after="120"/>
        <w:ind w:firstLine="708"/>
        <w:contextualSpacing/>
        <w:jc w:val="both"/>
        <w:textAlignment w:val="baseline"/>
        <w:rPr>
          <w:rFonts w:ascii="Tahoma" w:eastAsia="Times New Roman" w:hAnsi="Tahoma" w:cs="Tahoma"/>
          <w:b/>
          <w:bCs/>
          <w:noProof w:val="0"/>
          <w:lang w:eastAsia="sk-SK"/>
        </w:rPr>
      </w:pPr>
      <w:r w:rsidRPr="004D652F">
        <w:rPr>
          <w:rFonts w:ascii="Tahoma" w:eastAsia="Times New Roman" w:hAnsi="Tahoma" w:cs="Tahoma"/>
          <w:b/>
          <w:bCs/>
          <w:noProof w:val="0"/>
          <w:lang w:eastAsia="sk-SK"/>
        </w:rPr>
        <w:t xml:space="preserve"> trieda         účet              názov</w:t>
      </w:r>
    </w:p>
    <w:p w14:paraId="04A41F0E" w14:textId="63ABB439"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101 a 201    021/0010     - budovy, stavby </w:t>
      </w:r>
      <w:r w:rsidR="000E6E1B" w:rsidRPr="004D652F">
        <w:rPr>
          <w:rFonts w:ascii="Tahoma" w:eastAsia="Times New Roman" w:hAnsi="Tahoma" w:cs="Tahoma"/>
          <w:noProof w:val="0"/>
          <w:lang w:eastAsia="sk-SK"/>
        </w:rPr>
        <w:t>železničná infraštruktúra</w:t>
      </w:r>
      <w:r w:rsidRPr="004D652F">
        <w:rPr>
          <w:rFonts w:ascii="Tahoma" w:eastAsia="Times New Roman" w:hAnsi="Tahoma" w:cs="Tahoma"/>
          <w:noProof w:val="0"/>
          <w:lang w:eastAsia="sk-SK"/>
        </w:rPr>
        <w:t xml:space="preserve"> (</w:t>
      </w:r>
      <w:r w:rsidR="000E6E1B" w:rsidRPr="004D652F">
        <w:rPr>
          <w:rFonts w:ascii="Tahoma" w:eastAsia="Times New Roman" w:hAnsi="Tahoma" w:cs="Tahoma"/>
          <w:noProof w:val="0"/>
          <w:lang w:eastAsia="sk-SK"/>
        </w:rPr>
        <w:t>ŽI</w:t>
      </w:r>
      <w:r w:rsidRPr="004D652F">
        <w:rPr>
          <w:rFonts w:ascii="Tahoma" w:eastAsia="Times New Roman" w:hAnsi="Tahoma" w:cs="Tahoma"/>
          <w:noProof w:val="0"/>
          <w:lang w:eastAsia="sk-SK"/>
        </w:rPr>
        <w:t>)</w:t>
      </w:r>
    </w:p>
    <w:p w14:paraId="2748199B"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102 a 202    021/0020     - budovy, stavby ostatné</w:t>
      </w:r>
    </w:p>
    <w:p w14:paraId="140B07A8" w14:textId="69D27113"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301 a 501    022/0010     - stroje, prístroje a zariadenia </w:t>
      </w:r>
      <w:r w:rsidR="000E6E1B" w:rsidRPr="004D652F">
        <w:rPr>
          <w:rFonts w:ascii="Tahoma" w:eastAsia="Times New Roman" w:hAnsi="Tahoma" w:cs="Tahoma"/>
          <w:noProof w:val="0"/>
          <w:lang w:eastAsia="sk-SK"/>
        </w:rPr>
        <w:t>železničná infraštruktúra (ŽI)</w:t>
      </w:r>
    </w:p>
    <w:p w14:paraId="0631824A"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302 a 502    022/0020     - stroje, prístroje a zariadenia ostatné</w:t>
      </w:r>
    </w:p>
    <w:p w14:paraId="34600496"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402              022/0020     - pracovné stroje a zariadenia</w:t>
      </w:r>
    </w:p>
    <w:p w14:paraId="629CAEB4"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602              022/0030     - dopravné prostriedky</w:t>
      </w:r>
    </w:p>
    <w:p w14:paraId="2FE722C8"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702              022/0040     - inventár</w:t>
      </w:r>
    </w:p>
    <w:p w14:paraId="512E2201"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800              012/1000     - aktivované náklady na vývoj</w:t>
      </w:r>
    </w:p>
    <w:p w14:paraId="71DB67E9"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801              013/1000     - software nakúpený</w:t>
      </w:r>
    </w:p>
    <w:p w14:paraId="092E56E6"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802              013/2000     - software vytvorený vlastnou činnosťou</w:t>
      </w:r>
    </w:p>
    <w:p w14:paraId="51C875C4"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803              014/7000     - právo užívania</w:t>
      </w:r>
    </w:p>
    <w:p w14:paraId="125AD399" w14:textId="611C145A"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901              031/0010     - pozemky </w:t>
      </w:r>
      <w:r w:rsidR="000E6E1B" w:rsidRPr="004D652F">
        <w:rPr>
          <w:rFonts w:ascii="Tahoma" w:eastAsia="Times New Roman" w:hAnsi="Tahoma" w:cs="Tahoma"/>
          <w:noProof w:val="0"/>
          <w:lang w:eastAsia="sk-SK"/>
        </w:rPr>
        <w:t>železničná infraštruktúra (ŽI)</w:t>
      </w:r>
    </w:p>
    <w:p w14:paraId="41743D91"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902              031/0020     - pozemky ostatné</w:t>
      </w:r>
    </w:p>
    <w:p w14:paraId="236ACB3B" w14:textId="77777777" w:rsidR="00FF6675"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903              032/1000     - umelecké diela a</w:t>
      </w:r>
      <w:r w:rsidR="00FF6675" w:rsidRPr="004D652F">
        <w:rPr>
          <w:rFonts w:ascii="Tahoma" w:eastAsia="Times New Roman" w:hAnsi="Tahoma" w:cs="Tahoma"/>
          <w:noProof w:val="0"/>
          <w:lang w:eastAsia="sk-SK"/>
        </w:rPr>
        <w:t> </w:t>
      </w:r>
      <w:r w:rsidRPr="004D652F">
        <w:rPr>
          <w:rFonts w:ascii="Tahoma" w:eastAsia="Times New Roman" w:hAnsi="Tahoma" w:cs="Tahoma"/>
          <w:noProof w:val="0"/>
          <w:lang w:eastAsia="sk-SK"/>
        </w:rPr>
        <w:t>zbierky</w:t>
      </w:r>
    </w:p>
    <w:p w14:paraId="53034AF5" w14:textId="77777777" w:rsidR="00FF6675" w:rsidRPr="004D652F" w:rsidRDefault="00FF6675" w:rsidP="004D652F">
      <w:pPr>
        <w:overflowPunct w:val="0"/>
        <w:autoSpaceDE w:val="0"/>
        <w:autoSpaceDN w:val="0"/>
        <w:adjustRightInd w:val="0"/>
        <w:spacing w:before="120" w:after="120"/>
        <w:ind w:left="360"/>
        <w:contextualSpacing/>
        <w:jc w:val="both"/>
        <w:textAlignment w:val="baseline"/>
        <w:rPr>
          <w:rFonts w:ascii="Tahoma" w:eastAsia="Times New Roman" w:hAnsi="Tahoma" w:cs="Tahoma"/>
          <w:noProof w:val="0"/>
          <w:lang w:eastAsia="sk-SK"/>
        </w:rPr>
      </w:pPr>
    </w:p>
    <w:p w14:paraId="1F2C2C17" w14:textId="77777777" w:rsidR="004B12E1" w:rsidRPr="004D652F" w:rsidRDefault="00FF6675"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 xml:space="preserve">VII.3.2. </w:t>
      </w:r>
      <w:r w:rsidR="004B12E1" w:rsidRPr="004D652F">
        <w:rPr>
          <w:rFonts w:ascii="Tahoma" w:eastAsia="Times New Roman" w:hAnsi="Tahoma" w:cs="Tahoma"/>
          <w:b/>
          <w:noProof w:val="0"/>
          <w:sz w:val="24"/>
          <w:szCs w:val="20"/>
          <w:lang w:eastAsia="sk-SK"/>
        </w:rPr>
        <w:t xml:space="preserve">Obstaranie dlhodobého majetku v SAP ECC 6.0 </w:t>
      </w:r>
    </w:p>
    <w:p w14:paraId="7CA42666" w14:textId="77777777" w:rsidR="004B12E1" w:rsidRPr="004D652F" w:rsidRDefault="00022F62" w:rsidP="004D652F">
      <w:pPr>
        <w:numPr>
          <w:ilvl w:val="12"/>
          <w:numId w:val="0"/>
        </w:numPr>
        <w:overflowPunct w:val="0"/>
        <w:autoSpaceDE w:val="0"/>
        <w:autoSpaceDN w:val="0"/>
        <w:adjustRightInd w:val="0"/>
        <w:spacing w:before="120" w:after="120"/>
        <w:ind w:firstLine="708"/>
        <w:contextualSpacing/>
        <w:jc w:val="both"/>
        <w:textAlignment w:val="baseline"/>
        <w:rPr>
          <w:rFonts w:ascii="Tahoma" w:eastAsia="Times New Roman" w:hAnsi="Tahoma" w:cs="Tahoma"/>
          <w:b/>
          <w:bCs/>
          <w:noProof w:val="0"/>
          <w:lang w:eastAsia="sk-SK"/>
        </w:rPr>
      </w:pPr>
      <w:r w:rsidRPr="004D652F">
        <w:rPr>
          <w:rFonts w:ascii="Tahoma" w:eastAsia="Times New Roman" w:hAnsi="Tahoma" w:cs="Tahoma"/>
          <w:b/>
          <w:bCs/>
          <w:noProof w:val="0"/>
          <w:lang w:eastAsia="sk-SK"/>
        </w:rPr>
        <w:t xml:space="preserve">trieda   </w:t>
      </w:r>
      <w:r w:rsidR="004B12E1" w:rsidRPr="004D652F">
        <w:rPr>
          <w:rFonts w:ascii="Tahoma" w:eastAsia="Times New Roman" w:hAnsi="Tahoma" w:cs="Tahoma"/>
          <w:b/>
          <w:bCs/>
          <w:noProof w:val="0"/>
          <w:lang w:eastAsia="sk-SK"/>
        </w:rPr>
        <w:t xml:space="preserve">účet              </w:t>
      </w:r>
      <w:r w:rsidR="00D42434" w:rsidRPr="004D652F">
        <w:rPr>
          <w:rFonts w:ascii="Tahoma" w:eastAsia="Times New Roman" w:hAnsi="Tahoma" w:cs="Tahoma"/>
          <w:b/>
          <w:bCs/>
          <w:noProof w:val="0"/>
          <w:lang w:eastAsia="sk-SK"/>
        </w:rPr>
        <w:t xml:space="preserve">    </w:t>
      </w:r>
      <w:r w:rsidR="004B12E1" w:rsidRPr="004D652F">
        <w:rPr>
          <w:rFonts w:ascii="Tahoma" w:eastAsia="Times New Roman" w:hAnsi="Tahoma" w:cs="Tahoma"/>
          <w:b/>
          <w:bCs/>
          <w:noProof w:val="0"/>
          <w:lang w:eastAsia="sk-SK"/>
        </w:rPr>
        <w:t xml:space="preserve">názov </w:t>
      </w:r>
    </w:p>
    <w:p w14:paraId="4062122A" w14:textId="22572C04" w:rsidR="004B12E1" w:rsidRPr="004D652F" w:rsidRDefault="00E9743E"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A</w:t>
      </w:r>
      <w:r w:rsidR="004B12E1" w:rsidRPr="004D652F">
        <w:rPr>
          <w:rFonts w:ascii="Tahoma" w:eastAsia="Times New Roman" w:hAnsi="Tahoma" w:cs="Tahoma"/>
          <w:noProof w:val="0"/>
          <w:lang w:eastAsia="sk-SK"/>
        </w:rPr>
        <w:tab/>
        <w:t xml:space="preserve">042/1010 </w:t>
      </w:r>
      <w:r w:rsidR="004B12E1" w:rsidRPr="004D652F">
        <w:rPr>
          <w:rFonts w:ascii="Tahoma" w:eastAsia="Times New Roman" w:hAnsi="Tahoma" w:cs="Tahoma"/>
          <w:noProof w:val="0"/>
          <w:lang w:eastAsia="sk-SK"/>
        </w:rPr>
        <w:tab/>
        <w:t xml:space="preserve">- obstaranie DHM - stavebné práce </w:t>
      </w:r>
      <w:r w:rsidR="000E6E1B" w:rsidRPr="004D652F">
        <w:rPr>
          <w:rFonts w:ascii="Tahoma" w:eastAsia="Times New Roman" w:hAnsi="Tahoma" w:cs="Tahoma"/>
          <w:noProof w:val="0"/>
          <w:lang w:eastAsia="sk-SK"/>
        </w:rPr>
        <w:t>–</w:t>
      </w:r>
      <w:r w:rsidR="004B12E1" w:rsidRPr="004D652F">
        <w:rPr>
          <w:rFonts w:ascii="Tahoma" w:eastAsia="Times New Roman" w:hAnsi="Tahoma" w:cs="Tahoma"/>
          <w:noProof w:val="0"/>
          <w:lang w:eastAsia="sk-SK"/>
        </w:rPr>
        <w:t xml:space="preserve"> </w:t>
      </w:r>
      <w:r w:rsidR="000E6E1B" w:rsidRPr="004D652F">
        <w:rPr>
          <w:rFonts w:ascii="Tahoma" w:eastAsia="Times New Roman" w:hAnsi="Tahoma" w:cs="Tahoma"/>
          <w:noProof w:val="0"/>
          <w:lang w:eastAsia="sk-SK"/>
        </w:rPr>
        <w:t>železničná infraštruktúra (ŽI)</w:t>
      </w:r>
    </w:p>
    <w:p w14:paraId="0D5F9985"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B</w:t>
      </w:r>
      <w:r w:rsidR="00E9743E" w:rsidRPr="004D652F">
        <w:rPr>
          <w:rFonts w:ascii="Tahoma" w:eastAsia="Times New Roman" w:hAnsi="Tahoma" w:cs="Tahoma"/>
          <w:noProof w:val="0"/>
          <w:lang w:eastAsia="sk-SK"/>
        </w:rPr>
        <w:tab/>
      </w:r>
      <w:r w:rsidRPr="004D652F">
        <w:rPr>
          <w:rFonts w:ascii="Tahoma" w:eastAsia="Times New Roman" w:hAnsi="Tahoma" w:cs="Tahoma"/>
          <w:noProof w:val="0"/>
          <w:lang w:eastAsia="sk-SK"/>
        </w:rPr>
        <w:t xml:space="preserve">042/1020 </w:t>
      </w:r>
      <w:r w:rsidRPr="004D652F">
        <w:rPr>
          <w:rFonts w:ascii="Tahoma" w:eastAsia="Times New Roman" w:hAnsi="Tahoma" w:cs="Tahoma"/>
          <w:noProof w:val="0"/>
          <w:lang w:eastAsia="sk-SK"/>
        </w:rPr>
        <w:tab/>
        <w:t xml:space="preserve">- obstaranie DHM - stavebné práce </w:t>
      </w:r>
      <w:r w:rsidR="00D42434" w:rsidRPr="004D652F">
        <w:rPr>
          <w:rFonts w:ascii="Tahoma" w:eastAsia="Times New Roman" w:hAnsi="Tahoma" w:cs="Tahoma"/>
          <w:noProof w:val="0"/>
          <w:lang w:eastAsia="sk-SK"/>
        </w:rPr>
        <w:t>-</w:t>
      </w:r>
      <w:r w:rsidRPr="004D652F">
        <w:rPr>
          <w:rFonts w:ascii="Tahoma" w:eastAsia="Times New Roman" w:hAnsi="Tahoma" w:cs="Tahoma"/>
          <w:noProof w:val="0"/>
          <w:lang w:eastAsia="sk-SK"/>
        </w:rPr>
        <w:t xml:space="preserve"> ostatné</w:t>
      </w:r>
    </w:p>
    <w:p w14:paraId="27914900" w14:textId="60FD3D64" w:rsidR="004B12E1" w:rsidRPr="004D652F" w:rsidRDefault="00D42434"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C</w:t>
      </w:r>
      <w:r w:rsidR="00E9743E" w:rsidRPr="004D652F">
        <w:rPr>
          <w:rFonts w:ascii="Tahoma" w:eastAsia="Times New Roman" w:hAnsi="Tahoma" w:cs="Tahoma"/>
          <w:noProof w:val="0"/>
          <w:lang w:eastAsia="sk-SK"/>
        </w:rPr>
        <w:tab/>
      </w:r>
      <w:r w:rsidR="004B12E1" w:rsidRPr="004D652F">
        <w:rPr>
          <w:rFonts w:ascii="Tahoma" w:eastAsia="Times New Roman" w:hAnsi="Tahoma" w:cs="Tahoma"/>
          <w:noProof w:val="0"/>
          <w:lang w:eastAsia="sk-SK"/>
        </w:rPr>
        <w:t xml:space="preserve">042/1510 </w:t>
      </w:r>
      <w:r w:rsidR="004B12E1" w:rsidRPr="004D652F">
        <w:rPr>
          <w:rFonts w:ascii="Tahoma" w:eastAsia="Times New Roman" w:hAnsi="Tahoma" w:cs="Tahoma"/>
          <w:noProof w:val="0"/>
          <w:lang w:eastAsia="sk-SK"/>
        </w:rPr>
        <w:tab/>
        <w:t xml:space="preserve">- obstaranie strojov, prístrojov a zariadení </w:t>
      </w:r>
      <w:r w:rsidR="000E6E1B" w:rsidRPr="004D652F">
        <w:rPr>
          <w:rFonts w:ascii="Tahoma" w:eastAsia="Times New Roman" w:hAnsi="Tahoma" w:cs="Tahoma"/>
          <w:noProof w:val="0"/>
          <w:lang w:eastAsia="sk-SK"/>
        </w:rPr>
        <w:t>– železničná infraštruktúra (ŽI)</w:t>
      </w:r>
    </w:p>
    <w:p w14:paraId="0BAA5BFF" w14:textId="77777777" w:rsidR="004B12E1" w:rsidRPr="004D652F" w:rsidRDefault="00EC23E4"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D</w:t>
      </w:r>
      <w:r w:rsidR="00E9743E" w:rsidRPr="004D652F">
        <w:rPr>
          <w:rFonts w:ascii="Tahoma" w:eastAsia="Times New Roman" w:hAnsi="Tahoma" w:cs="Tahoma"/>
          <w:noProof w:val="0"/>
          <w:lang w:eastAsia="sk-SK"/>
        </w:rPr>
        <w:tab/>
      </w:r>
      <w:r w:rsidR="004B12E1" w:rsidRPr="004D652F">
        <w:rPr>
          <w:rFonts w:ascii="Tahoma" w:eastAsia="Times New Roman" w:hAnsi="Tahoma" w:cs="Tahoma"/>
          <w:noProof w:val="0"/>
          <w:lang w:eastAsia="sk-SK"/>
        </w:rPr>
        <w:t xml:space="preserve">042/1520 </w:t>
      </w:r>
      <w:r w:rsidR="004B12E1" w:rsidRPr="004D652F">
        <w:rPr>
          <w:rFonts w:ascii="Tahoma" w:eastAsia="Times New Roman" w:hAnsi="Tahoma" w:cs="Tahoma"/>
          <w:noProof w:val="0"/>
          <w:lang w:eastAsia="sk-SK"/>
        </w:rPr>
        <w:tab/>
        <w:t xml:space="preserve">- obstaranie strojov, prístrojov a zariadení </w:t>
      </w:r>
      <w:r w:rsidR="00D42434" w:rsidRPr="004D652F">
        <w:rPr>
          <w:rFonts w:ascii="Tahoma" w:eastAsia="Times New Roman" w:hAnsi="Tahoma" w:cs="Tahoma"/>
          <w:noProof w:val="0"/>
          <w:lang w:eastAsia="sk-SK"/>
        </w:rPr>
        <w:t>-</w:t>
      </w:r>
      <w:r w:rsidR="004B12E1" w:rsidRPr="004D652F">
        <w:rPr>
          <w:rFonts w:ascii="Tahoma" w:eastAsia="Times New Roman" w:hAnsi="Tahoma" w:cs="Tahoma"/>
          <w:noProof w:val="0"/>
          <w:lang w:eastAsia="sk-SK"/>
        </w:rPr>
        <w:t xml:space="preserve"> ostatné</w:t>
      </w:r>
    </w:p>
    <w:p w14:paraId="2197F4B2"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E</w:t>
      </w:r>
      <w:r w:rsidRPr="004D652F">
        <w:rPr>
          <w:rFonts w:ascii="Tahoma" w:eastAsia="Times New Roman" w:hAnsi="Tahoma" w:cs="Tahoma"/>
          <w:noProof w:val="0"/>
          <w:lang w:eastAsia="sk-SK"/>
        </w:rPr>
        <w:tab/>
        <w:t xml:space="preserve">041/1020 </w:t>
      </w:r>
      <w:r w:rsidRPr="004D652F">
        <w:rPr>
          <w:rFonts w:ascii="Tahoma" w:eastAsia="Times New Roman" w:hAnsi="Tahoma" w:cs="Tahoma"/>
          <w:noProof w:val="0"/>
          <w:lang w:eastAsia="sk-SK"/>
        </w:rPr>
        <w:tab/>
        <w:t>- obstaranie dlhodobého nehmotného majetku</w:t>
      </w:r>
    </w:p>
    <w:p w14:paraId="5D9306D6" w14:textId="77777777" w:rsidR="004B12E1" w:rsidRPr="004D652F" w:rsidRDefault="00E9743E"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F</w:t>
      </w:r>
      <w:r w:rsidR="00022F62" w:rsidRPr="004D652F">
        <w:rPr>
          <w:rFonts w:ascii="Tahoma" w:eastAsia="Times New Roman" w:hAnsi="Tahoma" w:cs="Tahoma"/>
          <w:noProof w:val="0"/>
          <w:lang w:eastAsia="sk-SK"/>
        </w:rPr>
        <w:tab/>
      </w:r>
      <w:r w:rsidR="004B12E1" w:rsidRPr="004D652F">
        <w:rPr>
          <w:rFonts w:ascii="Tahoma" w:eastAsia="Times New Roman" w:hAnsi="Tahoma" w:cs="Tahoma"/>
          <w:noProof w:val="0"/>
          <w:lang w:eastAsia="sk-SK"/>
        </w:rPr>
        <w:t xml:space="preserve">042/2000 </w:t>
      </w:r>
      <w:r w:rsidR="004B12E1" w:rsidRPr="004D652F">
        <w:rPr>
          <w:rFonts w:ascii="Tahoma" w:eastAsia="Times New Roman" w:hAnsi="Tahoma" w:cs="Tahoma"/>
          <w:noProof w:val="0"/>
          <w:lang w:eastAsia="sk-SK"/>
        </w:rPr>
        <w:tab/>
        <w:t>- obstaranie umeleckých diel a zbierok</w:t>
      </w:r>
    </w:p>
    <w:p w14:paraId="6C7A2618" w14:textId="77777777" w:rsidR="004B12E1" w:rsidRPr="004D652F" w:rsidRDefault="00D42434"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G</w:t>
      </w:r>
      <w:r w:rsidR="00E9743E" w:rsidRPr="004D652F">
        <w:rPr>
          <w:rFonts w:ascii="Tahoma" w:eastAsia="Times New Roman" w:hAnsi="Tahoma" w:cs="Tahoma"/>
          <w:noProof w:val="0"/>
          <w:lang w:eastAsia="sk-SK"/>
        </w:rPr>
        <w:tab/>
      </w:r>
      <w:r w:rsidRPr="004D652F">
        <w:rPr>
          <w:rFonts w:ascii="Tahoma" w:eastAsia="Times New Roman" w:hAnsi="Tahoma" w:cs="Tahoma"/>
          <w:noProof w:val="0"/>
          <w:lang w:eastAsia="sk-SK"/>
        </w:rPr>
        <w:t xml:space="preserve">042/3000 </w:t>
      </w:r>
      <w:r w:rsidRPr="004D652F">
        <w:rPr>
          <w:rFonts w:ascii="Tahoma" w:eastAsia="Times New Roman" w:hAnsi="Tahoma" w:cs="Tahoma"/>
          <w:noProof w:val="0"/>
          <w:lang w:eastAsia="sk-SK"/>
        </w:rPr>
        <w:tab/>
        <w:t>-</w:t>
      </w:r>
      <w:r w:rsidR="004B12E1" w:rsidRPr="004D652F">
        <w:rPr>
          <w:rFonts w:ascii="Tahoma" w:eastAsia="Times New Roman" w:hAnsi="Tahoma" w:cs="Tahoma"/>
          <w:noProof w:val="0"/>
          <w:lang w:eastAsia="sk-SK"/>
        </w:rPr>
        <w:t xml:space="preserve"> obstaranie pozemkov</w:t>
      </w:r>
    </w:p>
    <w:p w14:paraId="25144535"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L</w:t>
      </w:r>
      <w:r w:rsidR="00E9743E" w:rsidRPr="004D652F">
        <w:rPr>
          <w:rFonts w:ascii="Tahoma" w:eastAsia="Times New Roman" w:hAnsi="Tahoma" w:cs="Tahoma"/>
          <w:noProof w:val="0"/>
          <w:lang w:eastAsia="sk-SK"/>
        </w:rPr>
        <w:tab/>
      </w:r>
      <w:r w:rsidR="00D42434" w:rsidRPr="004D652F">
        <w:rPr>
          <w:rFonts w:ascii="Tahoma" w:eastAsia="Times New Roman" w:hAnsi="Tahoma" w:cs="Tahoma"/>
          <w:noProof w:val="0"/>
          <w:lang w:eastAsia="sk-SK"/>
        </w:rPr>
        <w:t xml:space="preserve">042/4000 </w:t>
      </w:r>
      <w:r w:rsidR="00D42434" w:rsidRPr="004D652F">
        <w:rPr>
          <w:rFonts w:ascii="Tahoma" w:eastAsia="Times New Roman" w:hAnsi="Tahoma" w:cs="Tahoma"/>
          <w:noProof w:val="0"/>
          <w:lang w:eastAsia="sk-SK"/>
        </w:rPr>
        <w:tab/>
        <w:t>-</w:t>
      </w:r>
      <w:r w:rsidR="00593B50" w:rsidRPr="004D652F">
        <w:rPr>
          <w:rFonts w:ascii="Tahoma" w:eastAsia="Times New Roman" w:hAnsi="Tahoma" w:cs="Tahoma"/>
          <w:noProof w:val="0"/>
          <w:lang w:eastAsia="sk-SK"/>
        </w:rPr>
        <w:t xml:space="preserve"> obstaranie lízi</w:t>
      </w:r>
      <w:r w:rsidRPr="004D652F">
        <w:rPr>
          <w:rFonts w:ascii="Tahoma" w:eastAsia="Times New Roman" w:hAnsi="Tahoma" w:cs="Tahoma"/>
          <w:noProof w:val="0"/>
          <w:lang w:eastAsia="sk-SK"/>
        </w:rPr>
        <w:t>ngom</w:t>
      </w:r>
    </w:p>
    <w:p w14:paraId="15AFB7AE" w14:textId="77777777" w:rsidR="004B12E1" w:rsidRPr="004D652F" w:rsidRDefault="004B12E1" w:rsidP="000F08DD">
      <w:pPr>
        <w:numPr>
          <w:ilvl w:val="0"/>
          <w:numId w:val="60"/>
        </w:numPr>
        <w:overflowPunct w:val="0"/>
        <w:autoSpaceDE w:val="0"/>
        <w:autoSpaceDN w:val="0"/>
        <w:adjustRightInd w:val="0"/>
        <w:spacing w:before="60" w:after="60"/>
        <w:ind w:left="714" w:hanging="357"/>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H</w:t>
      </w:r>
      <w:r w:rsidR="00E9743E" w:rsidRPr="004D652F">
        <w:rPr>
          <w:rFonts w:ascii="Tahoma" w:eastAsia="Times New Roman" w:hAnsi="Tahoma" w:cs="Tahoma"/>
          <w:noProof w:val="0"/>
          <w:lang w:eastAsia="sk-SK"/>
        </w:rPr>
        <w:tab/>
      </w:r>
      <w:r w:rsidR="00D42434" w:rsidRPr="004D652F">
        <w:rPr>
          <w:rFonts w:ascii="Tahoma" w:eastAsia="Times New Roman" w:hAnsi="Tahoma" w:cs="Tahoma"/>
          <w:noProof w:val="0"/>
          <w:lang w:eastAsia="sk-SK"/>
        </w:rPr>
        <w:t xml:space="preserve">042/5000 </w:t>
      </w:r>
      <w:r w:rsidR="00D42434"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 xml:space="preserve"> obstaranie nálezom</w:t>
      </w:r>
    </w:p>
    <w:p w14:paraId="1126553F"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Ďalšie členenie nákladov na obstaranie dlhodobého majetku v systéme SAP ECC 6.0 je podľa zdroja financovania. Modul AM poskytuje prehľad obstarania dlhodobého majetku, pri ktorom ešte neprišlo k zaúčtovaniu uvedenia do užívania.</w:t>
      </w:r>
    </w:p>
    <w:p w14:paraId="06A10CDC" w14:textId="773DFA0F"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Celkové náklady na investičnú výstavbu bez vplyvu zaúčtovania majetku do užívania sú sledované samostatným  modulom PS - riadenie projektov v systéme SAP ECC </w:t>
      </w:r>
      <w:r w:rsidR="000F08DD">
        <w:rPr>
          <w:rFonts w:ascii="Tahoma" w:eastAsia="Times New Roman" w:hAnsi="Tahoma" w:cs="Tahoma"/>
          <w:noProof w:val="0"/>
          <w:lang w:eastAsia="sk-SK"/>
        </w:rPr>
        <w:t xml:space="preserve">6.0. Systém podporuje riadenie </w:t>
      </w:r>
      <w:r w:rsidRPr="004D652F">
        <w:rPr>
          <w:rFonts w:ascii="Tahoma" w:eastAsia="Times New Roman" w:hAnsi="Tahoma" w:cs="Tahoma"/>
          <w:noProof w:val="0"/>
          <w:lang w:eastAsia="sk-SK"/>
        </w:rPr>
        <w:t>a vyhodnocovanie jednotlivých investičných projektov od plánovania cez realizáciu až po zúčtovanie obstarania dlhodobého majetku. Štruktúra projektov je členená:</w:t>
      </w:r>
    </w:p>
    <w:p w14:paraId="6B770586" w14:textId="77777777" w:rsidR="004B12E1" w:rsidRPr="004D652F" w:rsidRDefault="004B12E1" w:rsidP="000F08DD">
      <w:pPr>
        <w:numPr>
          <w:ilvl w:val="0"/>
          <w:numId w:val="62"/>
        </w:numPr>
        <w:tabs>
          <w:tab w:val="left" w:pos="1985"/>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podľa tried majetku, </w:t>
      </w:r>
    </w:p>
    <w:p w14:paraId="501BC8F6" w14:textId="77777777" w:rsidR="004B12E1" w:rsidRPr="004D652F" w:rsidRDefault="004B12E1" w:rsidP="000F08DD">
      <w:pPr>
        <w:numPr>
          <w:ilvl w:val="0"/>
          <w:numId w:val="62"/>
        </w:numPr>
        <w:tabs>
          <w:tab w:val="left" w:pos="1985"/>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podľa účtových okruhov,</w:t>
      </w:r>
    </w:p>
    <w:p w14:paraId="54F952C4" w14:textId="77777777" w:rsidR="004B12E1" w:rsidRPr="004D652F" w:rsidRDefault="004B12E1" w:rsidP="000F08DD">
      <w:pPr>
        <w:numPr>
          <w:ilvl w:val="0"/>
          <w:numId w:val="62"/>
        </w:numPr>
        <w:tabs>
          <w:tab w:val="left" w:pos="1985"/>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podľa zodpovedných osôb,</w:t>
      </w:r>
    </w:p>
    <w:p w14:paraId="7BE91B64" w14:textId="77777777" w:rsidR="004B12E1" w:rsidRPr="004D652F" w:rsidRDefault="004B12E1" w:rsidP="000F08DD">
      <w:pPr>
        <w:numPr>
          <w:ilvl w:val="0"/>
          <w:numId w:val="62"/>
        </w:numPr>
        <w:tabs>
          <w:tab w:val="left" w:pos="1985"/>
        </w:tabs>
        <w:overflowPunct w:val="0"/>
        <w:autoSpaceDE w:val="0"/>
        <w:autoSpaceDN w:val="0"/>
        <w:adjustRightInd w:val="0"/>
        <w:spacing w:before="120" w:after="120"/>
        <w:ind w:left="851" w:hanging="284"/>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podľa zdrojov financovania.</w:t>
      </w:r>
    </w:p>
    <w:p w14:paraId="38CCC4A3"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22A07E0E" w14:textId="77777777" w:rsidR="004B12E1" w:rsidRPr="004D652F" w:rsidRDefault="004B12E1"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Neobsadené.</w:t>
      </w:r>
    </w:p>
    <w:p w14:paraId="02109497" w14:textId="77777777" w:rsidR="00293F6D" w:rsidRPr="004D652F" w:rsidRDefault="00293F6D" w:rsidP="004D652F">
      <w:pPr>
        <w:spacing w:before="120" w:after="120"/>
        <w:contextualSpacing/>
        <w:jc w:val="center"/>
        <w:rPr>
          <w:rFonts w:ascii="Tahoma" w:eastAsia="Times New Roman" w:hAnsi="Tahoma" w:cs="Tahoma"/>
          <w:b/>
          <w:noProof w:val="0"/>
          <w:sz w:val="24"/>
          <w:szCs w:val="20"/>
          <w:lang w:eastAsia="sk-SK"/>
        </w:rPr>
      </w:pPr>
      <w:r w:rsidRPr="004D652F">
        <w:rPr>
          <w:rFonts w:ascii="Tahoma" w:eastAsia="Times New Roman" w:hAnsi="Tahoma" w:cs="Tahoma"/>
          <w:b/>
          <w:noProof w:val="0"/>
          <w:sz w:val="24"/>
          <w:szCs w:val="20"/>
          <w:lang w:eastAsia="sk-SK"/>
        </w:rPr>
        <w:t>VII.4. Predpísané vzory prvotnej evidencie</w:t>
      </w:r>
    </w:p>
    <w:p w14:paraId="51210C7E" w14:textId="694E831E" w:rsidR="00293F6D" w:rsidRPr="004D652F" w:rsidRDefault="00293F6D"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i/>
          <w:noProof w:val="0"/>
          <w:szCs w:val="20"/>
          <w:lang w:eastAsia="sk-SK"/>
        </w:rPr>
      </w:pPr>
      <w:r w:rsidRPr="004D652F">
        <w:rPr>
          <w:rFonts w:ascii="Tahoma" w:eastAsia="Times New Roman" w:hAnsi="Tahoma" w:cs="Tahoma"/>
          <w:noProof w:val="0"/>
          <w:lang w:eastAsia="sk-SK"/>
        </w:rPr>
        <w:t>Predpísané</w:t>
      </w:r>
      <w:r w:rsidRPr="004D652F">
        <w:rPr>
          <w:rFonts w:ascii="Tahoma" w:eastAsia="Times New Roman" w:hAnsi="Tahoma" w:cs="Tahoma"/>
          <w:noProof w:val="0"/>
          <w:szCs w:val="20"/>
          <w:lang w:eastAsia="sk-SK"/>
        </w:rPr>
        <w:t xml:space="preserve"> vzory  prvotnej evidencie DHM a DNM sú uvedené v prílohe č. 1-</w:t>
      </w:r>
      <w:r w:rsidR="00DD2418" w:rsidRPr="004D652F">
        <w:rPr>
          <w:rFonts w:ascii="Tahoma" w:eastAsia="Times New Roman" w:hAnsi="Tahoma" w:cs="Tahoma"/>
          <w:noProof w:val="0"/>
          <w:szCs w:val="20"/>
          <w:lang w:eastAsia="sk-SK"/>
        </w:rPr>
        <w:t>5 alebo v </w:t>
      </w:r>
      <w:r w:rsidR="000F08DD">
        <w:rPr>
          <w:rFonts w:ascii="Tahoma" w:eastAsia="Times New Roman" w:hAnsi="Tahoma" w:cs="Tahoma"/>
          <w:noProof w:val="0"/>
          <w:szCs w:val="20"/>
          <w:lang w:eastAsia="sk-SK"/>
        </w:rPr>
        <w:t>IRA</w:t>
      </w:r>
      <w:r w:rsidR="00DD2418" w:rsidRPr="004D652F">
        <w:rPr>
          <w:rFonts w:ascii="Tahoma" w:eastAsia="Times New Roman" w:hAnsi="Tahoma" w:cs="Tahoma"/>
          <w:noProof w:val="0"/>
          <w:szCs w:val="20"/>
          <w:lang w:eastAsia="sk-SK"/>
        </w:rPr>
        <w:t xml:space="preserve"> ŽSR:  </w:t>
      </w:r>
      <w:r w:rsidR="00DD2418" w:rsidRPr="004D652F">
        <w:rPr>
          <w:rFonts w:ascii="Tahoma" w:eastAsia="Times New Roman" w:hAnsi="Tahoma" w:cs="Tahoma"/>
          <w:i/>
          <w:noProof w:val="0"/>
          <w:szCs w:val="20"/>
          <w:lang w:eastAsia="sk-SK"/>
        </w:rPr>
        <w:t>„</w:t>
      </w:r>
      <w:r w:rsidR="00DD2418" w:rsidRPr="004D652F">
        <w:rPr>
          <w:rFonts w:ascii="Tahoma" w:hAnsi="Tahoma" w:cs="Tahoma"/>
          <w:i/>
          <w:noProof w:val="0"/>
        </w:rPr>
        <w:t>Obeh účtovných a iných dokladov generálneho riaditeľstva ŽSR a účelových stredísk ŽSR“</w:t>
      </w:r>
      <w:r w:rsidRPr="004D652F">
        <w:rPr>
          <w:rFonts w:ascii="Tahoma" w:eastAsia="Times New Roman" w:hAnsi="Tahoma" w:cs="Tahoma"/>
          <w:i/>
          <w:noProof w:val="0"/>
          <w:szCs w:val="20"/>
          <w:lang w:eastAsia="sk-SK"/>
        </w:rPr>
        <w:t>.</w:t>
      </w:r>
    </w:p>
    <w:p w14:paraId="7BE91AFC" w14:textId="10978D0D" w:rsidR="00293F6D" w:rsidRPr="004D652F" w:rsidRDefault="00714078" w:rsidP="000F08DD">
      <w:pPr>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0735 47001</w:t>
      </w:r>
      <w:r w:rsidR="00293F6D" w:rsidRPr="004D652F">
        <w:rPr>
          <w:rFonts w:ascii="Tahoma" w:eastAsia="Times New Roman" w:hAnsi="Tahoma" w:cs="Tahoma"/>
          <w:noProof w:val="0"/>
          <w:lang w:eastAsia="sk-SK"/>
        </w:rPr>
        <w:tab/>
        <w:t>Zápis o odovzdaní a prevzatí budovy alebo stavby (D2T02) (</w:t>
      </w:r>
      <w:r w:rsidR="00DD6C67" w:rsidRPr="004D652F">
        <w:rPr>
          <w:rFonts w:ascii="Tahoma" w:eastAsia="Times New Roman" w:hAnsi="Tahoma" w:cs="Tahoma"/>
          <w:noProof w:val="0"/>
          <w:lang w:eastAsia="sk-SK"/>
        </w:rPr>
        <w:t>pozri</w:t>
      </w:r>
      <w:r w:rsidR="001F0B38" w:rsidRPr="004D652F">
        <w:rPr>
          <w:rFonts w:ascii="Tahoma" w:eastAsia="Times New Roman" w:hAnsi="Tahoma" w:cs="Tahoma"/>
          <w:noProof w:val="0"/>
          <w:lang w:eastAsia="sk-SK"/>
        </w:rPr>
        <w:t xml:space="preserve"> </w:t>
      </w:r>
      <w:hyperlink w:anchor="Priloha1" w:history="1">
        <w:r w:rsidR="00DD6C67" w:rsidRPr="004D652F">
          <w:rPr>
            <w:rFonts w:ascii="Tahoma" w:hAnsi="Tahoma" w:cs="Tahoma"/>
            <w:noProof w:val="0"/>
            <w:lang w:eastAsia="sk-SK"/>
          </w:rPr>
          <w:t>Prílohu č. 1</w:t>
        </w:r>
      </w:hyperlink>
      <w:r w:rsidRPr="004D652F">
        <w:rPr>
          <w:rFonts w:ascii="Tahoma" w:eastAsia="Times New Roman" w:hAnsi="Tahoma" w:cs="Tahoma"/>
          <w:noProof w:val="0"/>
          <w:lang w:eastAsia="sk-SK"/>
        </w:rPr>
        <w:t>)</w:t>
      </w:r>
      <w:r w:rsidR="00293F6D" w:rsidRPr="004D652F">
        <w:rPr>
          <w:rFonts w:ascii="Tahoma" w:eastAsia="Times New Roman" w:hAnsi="Tahoma" w:cs="Tahoma"/>
          <w:noProof w:val="0"/>
          <w:lang w:eastAsia="sk-SK"/>
        </w:rPr>
        <w:t>,</w:t>
      </w:r>
    </w:p>
    <w:p w14:paraId="38BD24E4" w14:textId="327111C2"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0735 47002</w:t>
      </w:r>
      <w:r w:rsidR="00293F6D"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ab/>
        <w:t>Preberací protokol o odovzdaní a prevzatí verejnej práce (alebo jej dokončenej časti) (</w:t>
      </w:r>
      <w:r w:rsidR="00DD6C67" w:rsidRPr="000F08DD">
        <w:rPr>
          <w:rFonts w:ascii="Tahoma" w:eastAsia="Times New Roman" w:hAnsi="Tahoma" w:cs="Tahoma"/>
          <w:noProof w:val="0"/>
          <w:lang w:eastAsia="sk-SK"/>
        </w:rPr>
        <w:t>pozri</w:t>
      </w:r>
      <w:r w:rsidR="001F0B38" w:rsidRPr="004D652F">
        <w:rPr>
          <w:rFonts w:ascii="Tahoma" w:eastAsia="Times New Roman" w:hAnsi="Tahoma" w:cs="Tahoma"/>
          <w:noProof w:val="0"/>
          <w:sz w:val="24"/>
          <w:szCs w:val="20"/>
          <w:lang w:eastAsia="sk-SK"/>
        </w:rPr>
        <w:t xml:space="preserve"> </w:t>
      </w:r>
      <w:hyperlink w:anchor="Priloha2" w:history="1">
        <w:r w:rsidR="00DD6C67" w:rsidRPr="004D652F">
          <w:rPr>
            <w:rFonts w:ascii="Tahoma" w:hAnsi="Tahoma" w:cs="Tahoma"/>
            <w:noProof w:val="0"/>
            <w:lang w:eastAsia="sk-SK"/>
          </w:rPr>
          <w:t>Prílohu č. 2</w:t>
        </w:r>
      </w:hyperlink>
      <w:r w:rsidR="00293F6D" w:rsidRPr="004D652F">
        <w:rPr>
          <w:rFonts w:ascii="Tahoma" w:eastAsia="Times New Roman" w:hAnsi="Tahoma" w:cs="Tahoma"/>
          <w:noProof w:val="0"/>
          <w:lang w:eastAsia="sk-SK"/>
        </w:rPr>
        <w:t>),</w:t>
      </w:r>
    </w:p>
    <w:p w14:paraId="4B3D15AB" w14:textId="16D51903"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0735 47003</w:t>
      </w:r>
      <w:r w:rsidR="00293F6D" w:rsidRPr="004D652F">
        <w:rPr>
          <w:rFonts w:ascii="Tahoma" w:eastAsia="Times New Roman" w:hAnsi="Tahoma" w:cs="Tahoma"/>
          <w:noProof w:val="0"/>
          <w:lang w:eastAsia="sk-SK"/>
        </w:rPr>
        <w:tab/>
        <w:t xml:space="preserve">Preberací </w:t>
      </w:r>
      <w:r w:rsidR="00293F6D" w:rsidRPr="004D652F">
        <w:rPr>
          <w:rFonts w:ascii="Tahoma" w:hAnsi="Tahoma" w:cs="Tahoma"/>
          <w:noProof w:val="0"/>
          <w:lang w:eastAsia="sk-SK"/>
        </w:rPr>
        <w:t>protokol o odovzdaní a prevza</w:t>
      </w:r>
      <w:r w:rsidR="001F0B38" w:rsidRPr="004D652F">
        <w:rPr>
          <w:rFonts w:ascii="Tahoma" w:hAnsi="Tahoma" w:cs="Tahoma"/>
          <w:noProof w:val="0"/>
          <w:lang w:eastAsia="sk-SK"/>
        </w:rPr>
        <w:t>tí stroja alebo zariadenia (</w:t>
      </w:r>
      <w:r w:rsidR="000F08DD">
        <w:rPr>
          <w:rFonts w:ascii="Tahoma" w:hAnsi="Tahoma" w:cs="Tahoma"/>
          <w:noProof w:val="0"/>
          <w:lang w:eastAsia="sk-SK"/>
        </w:rPr>
        <w:t xml:space="preserve">pozri </w:t>
      </w:r>
      <w:hyperlink w:anchor="Priloha3" w:history="1">
        <w:r w:rsidR="001F0B38" w:rsidRPr="004D652F">
          <w:rPr>
            <w:rFonts w:ascii="Tahoma" w:hAnsi="Tahoma" w:cs="Tahoma"/>
            <w:noProof w:val="0"/>
            <w:lang w:eastAsia="sk-SK"/>
          </w:rPr>
          <w:t>Príloh</w:t>
        </w:r>
        <w:r w:rsidR="000F08DD">
          <w:rPr>
            <w:rFonts w:ascii="Tahoma" w:hAnsi="Tahoma" w:cs="Tahoma"/>
            <w:noProof w:val="0"/>
            <w:lang w:eastAsia="sk-SK"/>
          </w:rPr>
          <w:t>u</w:t>
        </w:r>
        <w:r w:rsidR="001F0B38" w:rsidRPr="004D652F">
          <w:rPr>
            <w:rFonts w:ascii="Tahoma" w:hAnsi="Tahoma" w:cs="Tahoma"/>
            <w:noProof w:val="0"/>
            <w:lang w:eastAsia="sk-SK"/>
          </w:rPr>
          <w:t xml:space="preserve"> č. 3</w:t>
        </w:r>
      </w:hyperlink>
      <w:r w:rsidR="00293F6D" w:rsidRPr="004D652F">
        <w:rPr>
          <w:rFonts w:ascii="Tahoma" w:hAnsi="Tahoma" w:cs="Tahoma"/>
          <w:noProof w:val="0"/>
          <w:lang w:eastAsia="sk-SK"/>
        </w:rPr>
        <w:t>),</w:t>
      </w:r>
    </w:p>
    <w:p w14:paraId="01752EF8" w14:textId="46D07086"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0735 47004</w:t>
      </w:r>
      <w:r w:rsidR="00293F6D"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ab/>
        <w:t>Záverečné technické a ekonomické hodnotenie dokončenej ver</w:t>
      </w:r>
      <w:r w:rsidR="00CF626A" w:rsidRPr="004D652F">
        <w:rPr>
          <w:rFonts w:ascii="Tahoma" w:eastAsia="Times New Roman" w:hAnsi="Tahoma" w:cs="Tahoma"/>
          <w:noProof w:val="0"/>
          <w:lang w:eastAsia="sk-SK"/>
        </w:rPr>
        <w:t>ejnej práce</w:t>
      </w:r>
      <w:r w:rsidR="000F08DD">
        <w:rPr>
          <w:rFonts w:ascii="Tahoma" w:eastAsia="Times New Roman" w:hAnsi="Tahoma" w:cs="Tahoma"/>
          <w:noProof w:val="0"/>
          <w:lang w:eastAsia="sk-SK"/>
        </w:rPr>
        <w:t xml:space="preserve"> </w:t>
      </w:r>
      <w:r w:rsidR="00CF626A" w:rsidRPr="004D652F">
        <w:rPr>
          <w:rFonts w:ascii="Tahoma" w:eastAsia="Times New Roman" w:hAnsi="Tahoma" w:cs="Tahoma"/>
          <w:noProof w:val="0"/>
          <w:lang w:eastAsia="sk-SK"/>
        </w:rPr>
        <w:t>(tabuľky 1,</w:t>
      </w:r>
      <w:r w:rsidR="000F08DD">
        <w:rPr>
          <w:rFonts w:ascii="Tahoma" w:eastAsia="Times New Roman" w:hAnsi="Tahoma" w:cs="Tahoma"/>
          <w:noProof w:val="0"/>
          <w:lang w:eastAsia="sk-SK"/>
        </w:rPr>
        <w:t xml:space="preserve"> </w:t>
      </w:r>
      <w:r w:rsidR="00CF626A" w:rsidRPr="004D652F">
        <w:rPr>
          <w:rFonts w:ascii="Tahoma" w:eastAsia="Times New Roman" w:hAnsi="Tahoma" w:cs="Tahoma"/>
          <w:noProof w:val="0"/>
          <w:lang w:eastAsia="sk-SK"/>
        </w:rPr>
        <w:t xml:space="preserve">2 a 3) </w:t>
      </w:r>
      <w:r w:rsidR="000F08DD">
        <w:rPr>
          <w:rFonts w:ascii="Tahoma" w:eastAsia="Times New Roman" w:hAnsi="Tahoma" w:cs="Tahoma"/>
          <w:noProof w:val="0"/>
          <w:lang w:eastAsia="sk-SK"/>
        </w:rPr>
        <w:t>- pozri</w:t>
      </w:r>
      <w:r w:rsidR="001F0B38" w:rsidRPr="004D652F">
        <w:rPr>
          <w:rFonts w:ascii="Tahoma" w:eastAsia="Times New Roman" w:hAnsi="Tahoma" w:cs="Tahoma"/>
          <w:noProof w:val="0"/>
          <w:lang w:eastAsia="sk-SK"/>
        </w:rPr>
        <w:t xml:space="preserve"> </w:t>
      </w:r>
      <w:hyperlink w:anchor="Priloha4" w:history="1">
        <w:r w:rsidR="001F0B38" w:rsidRPr="004D652F">
          <w:rPr>
            <w:rFonts w:ascii="Tahoma" w:hAnsi="Tahoma" w:cs="Tahoma"/>
            <w:noProof w:val="0"/>
            <w:lang w:eastAsia="sk-SK"/>
          </w:rPr>
          <w:t>Príloh</w:t>
        </w:r>
        <w:r w:rsidR="000F08DD">
          <w:rPr>
            <w:rFonts w:ascii="Tahoma" w:hAnsi="Tahoma" w:cs="Tahoma"/>
            <w:noProof w:val="0"/>
            <w:lang w:eastAsia="sk-SK"/>
          </w:rPr>
          <w:t>u</w:t>
        </w:r>
        <w:r w:rsidR="001F0B38" w:rsidRPr="004D652F">
          <w:rPr>
            <w:rFonts w:ascii="Tahoma" w:hAnsi="Tahoma" w:cs="Tahoma"/>
            <w:noProof w:val="0"/>
            <w:lang w:eastAsia="sk-SK"/>
          </w:rPr>
          <w:t xml:space="preserve"> č. 4</w:t>
        </w:r>
      </w:hyperlink>
      <w:r w:rsidR="00293F6D" w:rsidRPr="004D652F">
        <w:rPr>
          <w:rFonts w:ascii="Tahoma" w:eastAsia="Times New Roman" w:hAnsi="Tahoma" w:cs="Tahoma"/>
          <w:noProof w:val="0"/>
          <w:lang w:eastAsia="sk-SK"/>
        </w:rPr>
        <w:t>,</w:t>
      </w:r>
    </w:p>
    <w:p w14:paraId="07979E83" w14:textId="018434F6"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2735 1 050100</w:t>
      </w:r>
      <w:r w:rsidR="00293F6D"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ab/>
        <w:t xml:space="preserve">Zápis o prevzatí samostatných hnuteľných vecí  </w:t>
      </w:r>
      <w:r w:rsidR="003F3A71" w:rsidRPr="004D652F">
        <w:rPr>
          <w:rFonts w:ascii="Tahoma" w:eastAsia="Times New Roman" w:hAnsi="Tahoma" w:cs="Tahoma"/>
          <w:noProof w:val="0"/>
          <w:lang w:eastAsia="sk-SK"/>
        </w:rPr>
        <w:t xml:space="preserve">a DNM (platný od 1.1.2009) </w:t>
      </w:r>
      <w:r w:rsidR="003F3A71" w:rsidRPr="004D652F">
        <w:rPr>
          <w:rFonts w:ascii="Tahoma" w:eastAsia="Times New Roman" w:hAnsi="Tahoma" w:cs="Tahoma"/>
          <w:noProof w:val="0"/>
          <w:lang w:eastAsia="sk-SK"/>
        </w:rPr>
        <w:br/>
        <w:t>(</w:t>
      </w:r>
      <w:r w:rsidR="000F08DD">
        <w:rPr>
          <w:rFonts w:ascii="Tahoma" w:eastAsia="Times New Roman" w:hAnsi="Tahoma" w:cs="Tahoma"/>
          <w:noProof w:val="0"/>
          <w:lang w:eastAsia="sk-SK"/>
        </w:rPr>
        <w:t>pozri</w:t>
      </w:r>
      <w:r w:rsidR="003F3A71" w:rsidRPr="004D652F">
        <w:rPr>
          <w:rFonts w:ascii="Tahoma" w:eastAsia="Times New Roman" w:hAnsi="Tahoma" w:cs="Tahoma"/>
          <w:noProof w:val="0"/>
          <w:lang w:eastAsia="sk-SK"/>
        </w:rPr>
        <w:t xml:space="preserve"> </w:t>
      </w:r>
      <w:r w:rsidR="000F08DD">
        <w:rPr>
          <w:rFonts w:ascii="Tahoma" w:eastAsia="Times New Roman" w:hAnsi="Tahoma" w:cs="Tahoma"/>
          <w:noProof w:val="0"/>
          <w:lang w:eastAsia="sk-SK"/>
        </w:rPr>
        <w:t>IRA</w:t>
      </w:r>
      <w:r w:rsidR="003F3A71" w:rsidRPr="004D652F">
        <w:rPr>
          <w:rFonts w:ascii="Tahoma" w:eastAsia="Times New Roman" w:hAnsi="Tahoma" w:cs="Tahoma"/>
          <w:noProof w:val="0"/>
          <w:lang w:eastAsia="sk-SK"/>
        </w:rPr>
        <w:t xml:space="preserve"> ŽSR: „</w:t>
      </w:r>
      <w:r w:rsidR="003F3A71" w:rsidRPr="004D652F">
        <w:rPr>
          <w:rFonts w:ascii="Tahoma" w:hAnsi="Tahoma" w:cs="Tahoma"/>
          <w:i/>
          <w:noProof w:val="0"/>
        </w:rPr>
        <w:t>Obeh účtovných a iných dokladov generálneho riaditeľstva ŽSR a účelových stredísk ŽSR“</w:t>
      </w:r>
      <w:r w:rsidR="00293F6D" w:rsidRPr="004D652F">
        <w:rPr>
          <w:rFonts w:ascii="Tahoma" w:eastAsia="Times New Roman" w:hAnsi="Tahoma" w:cs="Tahoma"/>
          <w:noProof w:val="0"/>
          <w:lang w:eastAsia="sk-SK"/>
        </w:rPr>
        <w:t>),</w:t>
      </w:r>
    </w:p>
    <w:p w14:paraId="5EA8C6D4" w14:textId="7C6602B1"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2735 1 050200</w:t>
      </w:r>
      <w:r w:rsidR="00293F6D"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ab/>
        <w:t>Prehľad ekonomických údajov o stavbe (platný od 1.1.2009) (</w:t>
      </w:r>
      <w:r w:rsidR="000F08DD">
        <w:rPr>
          <w:rFonts w:ascii="Tahoma" w:eastAsia="Times New Roman" w:hAnsi="Tahoma" w:cs="Tahoma"/>
          <w:noProof w:val="0"/>
          <w:lang w:eastAsia="sk-SK"/>
        </w:rPr>
        <w:t>pozri IRA</w:t>
      </w:r>
      <w:r w:rsidR="003F3A71" w:rsidRPr="004D652F">
        <w:rPr>
          <w:rFonts w:ascii="Tahoma" w:eastAsia="Times New Roman" w:hAnsi="Tahoma" w:cs="Tahoma"/>
          <w:noProof w:val="0"/>
          <w:lang w:eastAsia="sk-SK"/>
        </w:rPr>
        <w:t xml:space="preserve"> ŽSR: „</w:t>
      </w:r>
      <w:r w:rsidR="003F3A71" w:rsidRPr="004D652F">
        <w:rPr>
          <w:rFonts w:ascii="Tahoma" w:hAnsi="Tahoma" w:cs="Tahoma"/>
          <w:i/>
          <w:noProof w:val="0"/>
        </w:rPr>
        <w:t>Obeh účtovných a iných dokladov generálneho riaditeľstva ŽSR a účelových stredísk ŽSR“</w:t>
      </w:r>
      <w:r w:rsidR="00293F6D" w:rsidRPr="004D652F">
        <w:rPr>
          <w:rFonts w:ascii="Tahoma" w:eastAsia="Times New Roman" w:hAnsi="Tahoma" w:cs="Tahoma"/>
          <w:noProof w:val="0"/>
          <w:lang w:eastAsia="sk-SK"/>
        </w:rPr>
        <w:t>),</w:t>
      </w:r>
    </w:p>
    <w:p w14:paraId="0BE0A40C" w14:textId="624287D3" w:rsidR="00293F6D" w:rsidRPr="004D652F" w:rsidRDefault="00714078" w:rsidP="000F08DD">
      <w:pPr>
        <w:tabs>
          <w:tab w:val="left" w:pos="1701"/>
        </w:tabs>
        <w:overflowPunct w:val="0"/>
        <w:autoSpaceDE w:val="0"/>
        <w:autoSpaceDN w:val="0"/>
        <w:adjustRightInd w:val="0"/>
        <w:spacing w:before="60" w:after="60"/>
        <w:ind w:left="2410" w:hanging="1701"/>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2735 1 050600</w:t>
      </w:r>
      <w:r w:rsidR="00293F6D"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ab/>
        <w:t>Zápis o prevzatí</w:t>
      </w:r>
      <w:r w:rsidR="00E75BDA" w:rsidRPr="004D652F">
        <w:rPr>
          <w:rFonts w:ascii="Tahoma" w:eastAsia="Times New Roman" w:hAnsi="Tahoma" w:cs="Tahoma"/>
          <w:noProof w:val="0"/>
          <w:lang w:eastAsia="sk-SK"/>
        </w:rPr>
        <w:t xml:space="preserve"> pozemku (platný od 1.1.2009) (</w:t>
      </w:r>
      <w:r w:rsidR="000F08DD">
        <w:rPr>
          <w:rFonts w:ascii="Tahoma" w:eastAsia="Times New Roman" w:hAnsi="Tahoma" w:cs="Tahoma"/>
          <w:noProof w:val="0"/>
          <w:lang w:eastAsia="sk-SK"/>
        </w:rPr>
        <w:t>pozri</w:t>
      </w:r>
      <w:r w:rsidR="001F0B38" w:rsidRPr="004D652F">
        <w:rPr>
          <w:rFonts w:ascii="Tahoma" w:eastAsia="Times New Roman" w:hAnsi="Tahoma" w:cs="Tahoma"/>
          <w:noProof w:val="0"/>
          <w:lang w:eastAsia="sk-SK"/>
        </w:rPr>
        <w:t xml:space="preserve"> </w:t>
      </w:r>
      <w:hyperlink w:anchor="Priloha7" w:history="1">
        <w:r w:rsidR="000F08DD">
          <w:rPr>
            <w:rFonts w:ascii="Tahoma" w:hAnsi="Tahoma" w:cs="Tahoma"/>
            <w:noProof w:val="0"/>
            <w:lang w:eastAsia="sk-SK"/>
          </w:rPr>
          <w:t>Prílohu</w:t>
        </w:r>
        <w:r w:rsidR="001F0B38" w:rsidRPr="004D652F">
          <w:rPr>
            <w:rFonts w:ascii="Tahoma" w:hAnsi="Tahoma" w:cs="Tahoma"/>
            <w:noProof w:val="0"/>
            <w:lang w:eastAsia="sk-SK"/>
          </w:rPr>
          <w:t xml:space="preserve"> č. </w:t>
        </w:r>
      </w:hyperlink>
      <w:r w:rsidR="003F3A71" w:rsidRPr="004D652F">
        <w:rPr>
          <w:rFonts w:ascii="Tahoma" w:hAnsi="Tahoma" w:cs="Tahoma"/>
          <w:noProof w:val="0"/>
          <w:lang w:eastAsia="sk-SK"/>
        </w:rPr>
        <w:t>5</w:t>
      </w:r>
      <w:r w:rsidRPr="004D652F">
        <w:rPr>
          <w:rFonts w:ascii="Tahoma" w:eastAsia="Times New Roman" w:hAnsi="Tahoma" w:cs="Tahoma"/>
          <w:noProof w:val="0"/>
          <w:lang w:eastAsia="sk-SK"/>
        </w:rPr>
        <w:t xml:space="preserve">) </w:t>
      </w:r>
      <w:r w:rsidR="00293F6D" w:rsidRPr="004D652F">
        <w:rPr>
          <w:rFonts w:ascii="Tahoma" w:eastAsia="Times New Roman" w:hAnsi="Tahoma" w:cs="Tahoma"/>
          <w:noProof w:val="0"/>
          <w:lang w:eastAsia="sk-SK"/>
        </w:rPr>
        <w:t>Vyplňovanie dokladov je nutné v</w:t>
      </w:r>
      <w:r w:rsidRPr="004D652F">
        <w:rPr>
          <w:rFonts w:ascii="Tahoma" w:eastAsia="Times New Roman" w:hAnsi="Tahoma" w:cs="Tahoma"/>
          <w:noProof w:val="0"/>
          <w:lang w:eastAsia="sk-SK"/>
        </w:rPr>
        <w:t xml:space="preserve"> plnom rozsahu podľa predtlače.</w:t>
      </w:r>
    </w:p>
    <w:p w14:paraId="64C65A6A" w14:textId="77777777" w:rsidR="000F08DD" w:rsidRDefault="000F08DD">
      <w:pPr>
        <w:rPr>
          <w:rFonts w:ascii="Tahoma" w:eastAsia="Times New Roman" w:hAnsi="Tahoma" w:cs="Tahoma"/>
          <w:noProof w:val="0"/>
          <w:lang w:eastAsia="sk-SK"/>
        </w:rPr>
      </w:pPr>
      <w:r>
        <w:rPr>
          <w:rFonts w:ascii="Tahoma" w:eastAsia="Times New Roman" w:hAnsi="Tahoma" w:cs="Tahoma"/>
          <w:noProof w:val="0"/>
          <w:lang w:eastAsia="sk-SK"/>
        </w:rPr>
        <w:br w:type="page"/>
      </w:r>
    </w:p>
    <w:p w14:paraId="4402273E" w14:textId="1E70B46C" w:rsidR="00293F6D" w:rsidRPr="004D652F" w:rsidRDefault="00293F6D" w:rsidP="004D652F">
      <w:pPr>
        <w:pStyle w:val="Zkladntext"/>
        <w:numPr>
          <w:ilvl w:val="0"/>
          <w:numId w:val="121"/>
        </w:numPr>
        <w:tabs>
          <w:tab w:val="left" w:pos="426"/>
        </w:tabs>
        <w:overflowPunct w:val="0"/>
        <w:autoSpaceDE w:val="0"/>
        <w:autoSpaceDN w:val="0"/>
        <w:adjustRightInd w:val="0"/>
        <w:spacing w:before="120"/>
        <w:ind w:left="0" w:firstLine="0"/>
        <w:contextualSpacing/>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lastRenderedPageBreak/>
        <w:t>Správca majetku sa pri vyhotovovaní zápisov riadi predpismi:</w:t>
      </w:r>
    </w:p>
    <w:p w14:paraId="21A848EC" w14:textId="77777777" w:rsidR="00293F6D" w:rsidRPr="004D652F" w:rsidRDefault="001812B6"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 xml:space="preserve">ŽSR </w:t>
      </w:r>
      <w:r w:rsidR="00293F6D" w:rsidRPr="004D652F">
        <w:rPr>
          <w:rFonts w:ascii="Tahoma" w:eastAsia="Times New Roman" w:hAnsi="Tahoma" w:cs="Tahoma"/>
          <w:noProof w:val="0"/>
          <w:lang w:eastAsia="sk-SK"/>
        </w:rPr>
        <w:t>Sei 4</w:t>
      </w:r>
      <w:r w:rsidR="00293F6D" w:rsidRPr="004D652F">
        <w:rPr>
          <w:rFonts w:ascii="Tahoma" w:eastAsia="Times New Roman" w:hAnsi="Tahoma" w:cs="Tahoma"/>
          <w:noProof w:val="0"/>
          <w:lang w:eastAsia="sk-SK"/>
        </w:rPr>
        <w:tab/>
        <w:t xml:space="preserve">- </w:t>
      </w:r>
      <w:r w:rsidR="00293F6D" w:rsidRPr="004D652F">
        <w:rPr>
          <w:rFonts w:ascii="Tahoma" w:eastAsia="Times New Roman" w:hAnsi="Tahoma" w:cs="Tahoma"/>
          <w:noProof w:val="0"/>
          <w:lang w:eastAsia="sk-SK"/>
        </w:rPr>
        <w:tab/>
        <w:t xml:space="preserve">Predpis </w:t>
      </w:r>
      <w:r w:rsidR="00F364FB" w:rsidRPr="004D652F">
        <w:rPr>
          <w:rFonts w:ascii="Tahoma" w:eastAsia="Times New Roman" w:hAnsi="Tahoma" w:cs="Tahoma"/>
          <w:noProof w:val="0"/>
          <w:lang w:eastAsia="sk-SK"/>
        </w:rPr>
        <w:t xml:space="preserve">ŽSR </w:t>
      </w:r>
      <w:r w:rsidR="00293F6D" w:rsidRPr="004D652F">
        <w:rPr>
          <w:rFonts w:ascii="Tahoma" w:eastAsia="Times New Roman" w:hAnsi="Tahoma" w:cs="Tahoma"/>
          <w:noProof w:val="0"/>
          <w:lang w:eastAsia="sk-SK"/>
        </w:rPr>
        <w:t>Sei 4, Triedenie a odpisovanie dlhodobo hmotného a  nehmotného  majetku,</w:t>
      </w:r>
    </w:p>
    <w:p w14:paraId="50023F94" w14:textId="77777777" w:rsidR="00293F6D" w:rsidRPr="004D652F" w:rsidRDefault="00293F6D"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KS</w:t>
      </w:r>
      <w:r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ab/>
        <w:t>klasifikácia stavieb,</w:t>
      </w:r>
    </w:p>
    <w:p w14:paraId="014DF34D" w14:textId="77777777" w:rsidR="00293F6D" w:rsidRPr="004D652F" w:rsidRDefault="00293F6D"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JČPJ</w:t>
      </w:r>
      <w:r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ab/>
        <w:t xml:space="preserve">Jednotný číselník priestorových jednotiek, diel I. a II, </w:t>
      </w:r>
    </w:p>
    <w:p w14:paraId="267B7EFB" w14:textId="6BE616F2" w:rsidR="00293F6D" w:rsidRPr="004D652F" w:rsidRDefault="00293F6D"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M 20/3</w:t>
      </w:r>
      <w:r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ab/>
        <w:t>Smernice pre zakladanie a vedenie technickej dokumentácie u strediska železničnej geodézie, príloha č.</w:t>
      </w:r>
      <w:r w:rsidR="000F08DD">
        <w:rPr>
          <w:rFonts w:ascii="Tahoma" w:eastAsia="Times New Roman" w:hAnsi="Tahoma" w:cs="Tahoma"/>
          <w:noProof w:val="0"/>
          <w:lang w:eastAsia="sk-SK"/>
        </w:rPr>
        <w:t xml:space="preserve"> </w:t>
      </w:r>
      <w:r w:rsidRPr="004D652F">
        <w:rPr>
          <w:rFonts w:ascii="Tahoma" w:eastAsia="Times New Roman" w:hAnsi="Tahoma" w:cs="Tahoma"/>
          <w:noProof w:val="0"/>
          <w:lang w:eastAsia="sk-SK"/>
        </w:rPr>
        <w:t>10 – 2 časť – Zoznam definičných úsekov,</w:t>
      </w:r>
    </w:p>
    <w:p w14:paraId="6AC32AE4" w14:textId="1627F154" w:rsidR="00293F6D" w:rsidRPr="004D652F" w:rsidRDefault="00293F6D"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KP</w:t>
      </w:r>
      <w:r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ab/>
        <w:t>Klasifikácia produktov podľa činností (CPA) vydanej nariadením Európskeho parlamentu a Rady (ES) č. 451/2008 z 23.</w:t>
      </w:r>
      <w:r w:rsidR="000F08DD">
        <w:rPr>
          <w:rFonts w:ascii="Tahoma" w:eastAsia="Times New Roman" w:hAnsi="Tahoma" w:cs="Tahoma"/>
          <w:noProof w:val="0"/>
          <w:lang w:eastAsia="sk-SK"/>
        </w:rPr>
        <w:t xml:space="preserve"> </w:t>
      </w:r>
      <w:r w:rsidRPr="004D652F">
        <w:rPr>
          <w:rFonts w:ascii="Tahoma" w:eastAsia="Times New Roman" w:hAnsi="Tahoma" w:cs="Tahoma"/>
          <w:noProof w:val="0"/>
          <w:lang w:eastAsia="sk-SK"/>
        </w:rPr>
        <w:t>apríla 2008,</w:t>
      </w:r>
    </w:p>
    <w:p w14:paraId="5C514BA6" w14:textId="2D427996" w:rsidR="00293F6D" w:rsidRPr="004D652F" w:rsidRDefault="00293F6D" w:rsidP="000F08DD">
      <w:pPr>
        <w:tabs>
          <w:tab w:val="num" w:pos="1843"/>
          <w:tab w:val="left" w:pos="2835"/>
          <w:tab w:val="left" w:pos="3261"/>
        </w:tabs>
        <w:overflowPunct w:val="0"/>
        <w:autoSpaceDE w:val="0"/>
        <w:autoSpaceDN w:val="0"/>
        <w:adjustRightInd w:val="0"/>
        <w:spacing w:before="120" w:after="120"/>
        <w:ind w:left="2552" w:hanging="1843"/>
        <w:jc w:val="both"/>
        <w:textAlignment w:val="baseline"/>
        <w:rPr>
          <w:rFonts w:ascii="Tahoma" w:eastAsia="Times New Roman" w:hAnsi="Tahoma" w:cs="Tahoma"/>
          <w:noProof w:val="0"/>
          <w:lang w:eastAsia="sk-SK"/>
        </w:rPr>
      </w:pPr>
      <w:r w:rsidRPr="004D652F">
        <w:rPr>
          <w:rFonts w:ascii="Tahoma" w:eastAsia="Times New Roman" w:hAnsi="Tahoma" w:cs="Tahoma"/>
          <w:noProof w:val="0"/>
          <w:lang w:eastAsia="sk-SK"/>
        </w:rPr>
        <w:t>KS</w:t>
      </w:r>
      <w:r w:rsidRPr="004D652F">
        <w:rPr>
          <w:rFonts w:ascii="Tahoma" w:eastAsia="Times New Roman" w:hAnsi="Tahoma" w:cs="Tahoma"/>
          <w:noProof w:val="0"/>
          <w:lang w:eastAsia="sk-SK"/>
        </w:rPr>
        <w:tab/>
        <w:t>-</w:t>
      </w:r>
      <w:r w:rsidRPr="004D652F">
        <w:rPr>
          <w:rFonts w:ascii="Tahoma" w:eastAsia="Times New Roman" w:hAnsi="Tahoma" w:cs="Tahoma"/>
          <w:noProof w:val="0"/>
          <w:lang w:eastAsia="sk-SK"/>
        </w:rPr>
        <w:tab/>
        <w:t>Klasifikácia stavieb,</w:t>
      </w:r>
      <w:r w:rsidRPr="004D652F">
        <w:rPr>
          <w:rFonts w:ascii="Tahoma" w:eastAsia="Times New Roman" w:hAnsi="Tahoma" w:cs="Tahoma"/>
          <w:noProof w:val="0"/>
          <w:sz w:val="24"/>
          <w:szCs w:val="20"/>
          <w:lang w:eastAsia="sk-SK"/>
        </w:rPr>
        <w:t xml:space="preserve"> </w:t>
      </w:r>
      <w:r w:rsidRPr="004D652F">
        <w:rPr>
          <w:rFonts w:ascii="Tahoma" w:eastAsia="Times New Roman" w:hAnsi="Tahoma" w:cs="Tahoma"/>
          <w:noProof w:val="0"/>
          <w:lang w:eastAsia="sk-SK"/>
        </w:rPr>
        <w:t xml:space="preserve">vyhlásenej opatrením ŠÚ SR č. 128/2000 Z. z. </w:t>
      </w:r>
      <w:r w:rsidRPr="004D652F">
        <w:rPr>
          <w:rFonts w:ascii="Tahoma" w:eastAsia="Times New Roman" w:hAnsi="Tahoma" w:cs="Tahoma"/>
          <w:noProof w:val="0"/>
          <w:lang w:eastAsia="sk-SK"/>
        </w:rPr>
        <w:br/>
        <w:t>od 1.5.2000 v</w:t>
      </w:r>
      <w:r w:rsidR="008D53B7" w:rsidRPr="004D652F">
        <w:rPr>
          <w:rFonts w:ascii="Tahoma" w:eastAsia="Times New Roman" w:hAnsi="Tahoma" w:cs="Tahoma"/>
          <w:noProof w:val="0"/>
          <w:lang w:eastAsia="sk-SK"/>
        </w:rPr>
        <w:t> </w:t>
      </w:r>
      <w:r w:rsidRPr="004D652F">
        <w:rPr>
          <w:rFonts w:ascii="Tahoma" w:eastAsia="Times New Roman" w:hAnsi="Tahoma" w:cs="Tahoma"/>
          <w:noProof w:val="0"/>
          <w:lang w:eastAsia="sk-SK"/>
        </w:rPr>
        <w:t>z</w:t>
      </w:r>
      <w:r w:rsidR="008D53B7" w:rsidRPr="004D652F">
        <w:rPr>
          <w:rFonts w:ascii="Tahoma" w:eastAsia="Times New Roman" w:hAnsi="Tahoma" w:cs="Tahoma"/>
          <w:noProof w:val="0"/>
          <w:lang w:eastAsia="sk-SK"/>
        </w:rPr>
        <w:t>.</w:t>
      </w:r>
      <w:r w:rsidR="000F08DD">
        <w:rPr>
          <w:rFonts w:ascii="Tahoma" w:eastAsia="Times New Roman" w:hAnsi="Tahoma" w:cs="Tahoma"/>
          <w:noProof w:val="0"/>
          <w:lang w:eastAsia="sk-SK"/>
        </w:rPr>
        <w:t xml:space="preserve"> </w:t>
      </w:r>
      <w:r w:rsidRPr="004D652F">
        <w:rPr>
          <w:rFonts w:ascii="Tahoma" w:eastAsia="Times New Roman" w:hAnsi="Tahoma" w:cs="Tahoma"/>
          <w:noProof w:val="0"/>
          <w:lang w:eastAsia="sk-SK"/>
        </w:rPr>
        <w:t>n</w:t>
      </w:r>
      <w:r w:rsidR="008D53B7" w:rsidRPr="004D652F">
        <w:rPr>
          <w:rFonts w:ascii="Tahoma" w:eastAsia="Times New Roman" w:hAnsi="Tahoma" w:cs="Tahoma"/>
          <w:noProof w:val="0"/>
          <w:lang w:eastAsia="sk-SK"/>
        </w:rPr>
        <w:t>.</w:t>
      </w:r>
      <w:r w:rsidR="000F08DD">
        <w:rPr>
          <w:rFonts w:ascii="Tahoma" w:eastAsia="Times New Roman" w:hAnsi="Tahoma" w:cs="Tahoma"/>
          <w:noProof w:val="0"/>
          <w:lang w:eastAsia="sk-SK"/>
        </w:rPr>
        <w:t xml:space="preserve"> </w:t>
      </w:r>
      <w:r w:rsidRPr="004D652F">
        <w:rPr>
          <w:rFonts w:ascii="Tahoma" w:eastAsia="Times New Roman" w:hAnsi="Tahoma" w:cs="Tahoma"/>
          <w:noProof w:val="0"/>
          <w:lang w:eastAsia="sk-SK"/>
        </w:rPr>
        <w:t>p.</w:t>
      </w:r>
      <w:r w:rsidR="008D53B7" w:rsidRPr="004D652F">
        <w:rPr>
          <w:rFonts w:ascii="Tahoma" w:eastAsia="Times New Roman" w:hAnsi="Tahoma" w:cs="Tahoma"/>
          <w:noProof w:val="0"/>
          <w:lang w:eastAsia="sk-SK"/>
        </w:rPr>
        <w:t xml:space="preserve"> </w:t>
      </w:r>
    </w:p>
    <w:p w14:paraId="35D00728" w14:textId="77777777" w:rsidR="00293F6D" w:rsidRPr="000F08DD" w:rsidRDefault="00293F6D"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Pre účtovanie a evidenciu dlhodobého hmotného a nehmotného majetku v SAP ECC 6.0. slúžia príručky modulu AM:</w:t>
      </w:r>
    </w:p>
    <w:p w14:paraId="08AF59EF" w14:textId="77777777" w:rsidR="00293F6D" w:rsidRPr="000F08DD" w:rsidRDefault="00293F6D" w:rsidP="000F08DD">
      <w:pPr>
        <w:numPr>
          <w:ilvl w:val="12"/>
          <w:numId w:val="0"/>
        </w:numPr>
        <w:tabs>
          <w:tab w:val="left" w:pos="794"/>
        </w:tabs>
        <w:overflowPunct w:val="0"/>
        <w:autoSpaceDE w:val="0"/>
        <w:autoSpaceDN w:val="0"/>
        <w:adjustRightInd w:val="0"/>
        <w:spacing w:before="120" w:after="120"/>
        <w:ind w:left="1134"/>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I. diel - obstaranie dlhodobého hmotného a nehmotného majetku,</w:t>
      </w:r>
    </w:p>
    <w:p w14:paraId="4A19D57A" w14:textId="77777777" w:rsidR="00293F6D" w:rsidRPr="000F08DD" w:rsidRDefault="00293F6D" w:rsidP="000F08DD">
      <w:pPr>
        <w:numPr>
          <w:ilvl w:val="12"/>
          <w:numId w:val="0"/>
        </w:numPr>
        <w:tabs>
          <w:tab w:val="left" w:pos="794"/>
        </w:tabs>
        <w:overflowPunct w:val="0"/>
        <w:autoSpaceDE w:val="0"/>
        <w:autoSpaceDN w:val="0"/>
        <w:adjustRightInd w:val="0"/>
        <w:spacing w:before="120" w:after="120"/>
        <w:ind w:left="1134"/>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II. diel - dlhodobý hmotný a nehmotný majetok,</w:t>
      </w:r>
    </w:p>
    <w:p w14:paraId="5C1F973D" w14:textId="77777777" w:rsidR="00293F6D" w:rsidRPr="000F08DD" w:rsidRDefault="00293F6D" w:rsidP="000F08DD">
      <w:pPr>
        <w:numPr>
          <w:ilvl w:val="12"/>
          <w:numId w:val="0"/>
        </w:numPr>
        <w:tabs>
          <w:tab w:val="left" w:pos="794"/>
        </w:tabs>
        <w:overflowPunct w:val="0"/>
        <w:autoSpaceDE w:val="0"/>
        <w:autoSpaceDN w:val="0"/>
        <w:adjustRightInd w:val="0"/>
        <w:spacing w:before="120" w:after="120"/>
        <w:ind w:left="1134"/>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III. diel - výkazníctvo dlhodobého majetku.</w:t>
      </w:r>
    </w:p>
    <w:p w14:paraId="42F9EAE8" w14:textId="77777777" w:rsidR="00293F6D" w:rsidRPr="000F08DD" w:rsidRDefault="00293F6D" w:rsidP="000F08DD">
      <w:pPr>
        <w:pStyle w:val="Zkladntext"/>
        <w:tabs>
          <w:tab w:val="left" w:pos="426"/>
        </w:tabs>
        <w:overflowPunct w:val="0"/>
        <w:autoSpaceDE w:val="0"/>
        <w:autoSpaceDN w:val="0"/>
        <w:adjustRightInd w:val="0"/>
        <w:spacing w:before="120"/>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Príručky obsahujú podrobné postupy spracovania, evidencie a výkazníctva dlhodobého hmotného</w:t>
      </w:r>
      <w:r w:rsidRPr="000F08DD">
        <w:rPr>
          <w:rFonts w:ascii="Tahoma" w:eastAsia="Times New Roman" w:hAnsi="Tahoma" w:cs="Tahoma"/>
          <w:noProof w:val="0"/>
          <w:lang w:eastAsia="sk-SK"/>
        </w:rPr>
        <w:br/>
        <w:t>a nehmotného majetku v systéme SAP.</w:t>
      </w:r>
    </w:p>
    <w:p w14:paraId="08B5A7C4" w14:textId="77777777" w:rsidR="00293F6D" w:rsidRPr="000F08DD" w:rsidRDefault="00293F6D"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Pre sledovania požiadaviek na investície, nákladov, rozpočtu a skutočných hodnôt projektu podľa zdroja financovania a zodpovednosti za investičné akcie slúži užívateľská príručka modulu PS a IM pre verziu systému SAP ECC 6.0.</w:t>
      </w:r>
    </w:p>
    <w:p w14:paraId="3BF1C9BE" w14:textId="77777777" w:rsidR="00293F6D" w:rsidRPr="000F08DD" w:rsidRDefault="00293F6D" w:rsidP="000F08DD">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0F08DD">
        <w:rPr>
          <w:rFonts w:ascii="Tahoma" w:eastAsia="Times New Roman" w:hAnsi="Tahoma" w:cs="Tahoma"/>
          <w:noProof w:val="0"/>
          <w:lang w:eastAsia="sk-SK"/>
        </w:rPr>
        <w:t>Vyplňovanie dokladov pri účtovaní prírastkov a úbytkov v rozsahu kmeňových dát podľa jednotlivých tried dlhodobého hmotného a nehmotného majetku.</w:t>
      </w:r>
    </w:p>
    <w:p w14:paraId="45D55910" w14:textId="5211A8A8" w:rsidR="00293F6D" w:rsidRPr="000F08DD" w:rsidRDefault="000F08DD"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Pr>
          <w:rFonts w:ascii="Tahoma" w:eastAsia="Times New Roman" w:hAnsi="Tahoma" w:cs="Tahoma"/>
          <w:b/>
          <w:bCs/>
          <w:noProof w:val="0"/>
          <w:lang w:eastAsia="sk-SK"/>
        </w:rPr>
        <w:t>Trieda 1 – Budovy</w:t>
      </w:r>
    </w:p>
    <w:p w14:paraId="24C688E4" w14:textId="259BD820" w:rsidR="00293F6D" w:rsidRPr="000F08DD" w:rsidRDefault="000F08DD"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Pr>
          <w:rFonts w:ascii="Tahoma" w:eastAsia="Times New Roman" w:hAnsi="Tahoma" w:cs="Tahoma"/>
          <w:b/>
          <w:bCs/>
          <w:noProof w:val="0"/>
          <w:lang w:eastAsia="sk-SK"/>
        </w:rPr>
        <w:t>Trieda 2 – Stavby</w:t>
      </w:r>
    </w:p>
    <w:p w14:paraId="6F7E50A4" w14:textId="5B0BCB62" w:rsidR="003B7DB4" w:rsidRPr="000F08DD" w:rsidRDefault="000F08DD" w:rsidP="000F08DD">
      <w:pPr>
        <w:numPr>
          <w:ilvl w:val="12"/>
          <w:numId w:val="0"/>
        </w:numPr>
        <w:tabs>
          <w:tab w:val="left" w:pos="1418"/>
          <w:tab w:val="left" w:pos="1985"/>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Č</w:t>
      </w:r>
      <w:r w:rsidR="003B7DB4" w:rsidRPr="000F08DD">
        <w:rPr>
          <w:rFonts w:ascii="Tahoma" w:eastAsia="Times New Roman" w:hAnsi="Tahoma" w:cs="Tahoma"/>
          <w:noProof w:val="0"/>
          <w:lang w:eastAsia="sk-SK"/>
        </w:rPr>
        <w:t>íslo zápisu, číslo majetku IM vo výstavbe v SAP, číslo projektu (stavby) v SAP, inventárne číslo, názov, obstarávacia príp. reprodukčná cena, dátum zaradenia do užívania, obec, číslo parcely, rozhodnutie o pridelení/určení súpisného</w:t>
      </w:r>
      <w:r>
        <w:rPr>
          <w:rFonts w:ascii="Tahoma" w:eastAsia="Times New Roman" w:hAnsi="Tahoma" w:cs="Tahoma"/>
          <w:noProof w:val="0"/>
          <w:lang w:eastAsia="sk-SK"/>
        </w:rPr>
        <w:t>,</w:t>
      </w:r>
      <w:r w:rsidR="003B7DB4" w:rsidRPr="000F08DD">
        <w:rPr>
          <w:rFonts w:ascii="Tahoma" w:eastAsia="Times New Roman" w:hAnsi="Tahoma" w:cs="Tahoma"/>
          <w:noProof w:val="0"/>
          <w:lang w:eastAsia="sk-SK"/>
        </w:rPr>
        <w:t xml:space="preserve"> resp. aj orientačného čísla, list vlastníctva budovy, spôsob obstarania, spôsob využitia, nákladové stredisko (skladá sa z výkonového čísla a čísla základného pracoviska podľa SR 71 časť IV.)</w:t>
      </w:r>
      <w:r w:rsidR="0052127C">
        <w:rPr>
          <w:rFonts w:ascii="Tahoma" w:eastAsia="Times New Roman" w:hAnsi="Tahoma" w:cs="Tahoma"/>
          <w:noProof w:val="0"/>
          <w:lang w:eastAsia="sk-SK"/>
        </w:rPr>
        <w:t>,</w:t>
      </w:r>
      <w:r w:rsidR="003B7DB4" w:rsidRPr="000F08DD">
        <w:rPr>
          <w:rFonts w:ascii="Tahoma" w:eastAsia="Times New Roman" w:hAnsi="Tahoma" w:cs="Tahoma"/>
          <w:noProof w:val="0"/>
          <w:lang w:eastAsia="sk-SK"/>
        </w:rPr>
        <w:t xml:space="preserve"> resp. číslo objektu nehnuteľnosti, umiestnenie vo VOJ v zmysle časti </w:t>
      </w:r>
      <w:r w:rsidR="003B7DB4" w:rsidRPr="000F08DD">
        <w:rPr>
          <w:rFonts w:ascii="Tahoma" w:eastAsia="Times New Roman" w:hAnsi="Tahoma" w:cs="Tahoma"/>
          <w:noProof w:val="0"/>
          <w:lang w:eastAsia="sk-SK"/>
        </w:rPr>
        <w:lastRenderedPageBreak/>
        <w:t xml:space="preserve">III. Predpisu SR 71, traťový a definičný úsek, úsek </w:t>
      </w:r>
      <w:r w:rsidR="000E6E1B" w:rsidRPr="000F08DD">
        <w:rPr>
          <w:rFonts w:ascii="Tahoma" w:eastAsia="Times New Roman" w:hAnsi="Tahoma" w:cs="Tahoma"/>
          <w:noProof w:val="0"/>
          <w:lang w:eastAsia="sk-SK"/>
        </w:rPr>
        <w:t>železničnej infraštruktúry</w:t>
      </w:r>
      <w:r w:rsidR="003B7DB4" w:rsidRPr="000F08DD">
        <w:rPr>
          <w:rFonts w:ascii="Tahoma" w:eastAsia="Times New Roman" w:hAnsi="Tahoma" w:cs="Tahoma"/>
          <w:noProof w:val="0"/>
          <w:lang w:eastAsia="sk-SK"/>
        </w:rPr>
        <w:t>, trieda, odbor, skupina odboru, klasifikácia stavieb,  doba účtovného odpisovania v rokoch, trieda daňového odpisu v zmysle Predpisu</w:t>
      </w:r>
      <w:r w:rsidR="00F364FB" w:rsidRPr="000F08DD">
        <w:rPr>
          <w:rFonts w:ascii="Tahoma" w:eastAsia="Times New Roman" w:hAnsi="Tahoma" w:cs="Tahoma"/>
          <w:noProof w:val="0"/>
          <w:lang w:eastAsia="sk-SK"/>
        </w:rPr>
        <w:t xml:space="preserve"> ŽSR</w:t>
      </w:r>
      <w:r w:rsidR="003B7DB4" w:rsidRPr="000F08DD">
        <w:rPr>
          <w:rFonts w:ascii="Tahoma" w:eastAsia="Times New Roman" w:hAnsi="Tahoma" w:cs="Tahoma"/>
          <w:noProof w:val="0"/>
          <w:lang w:eastAsia="sk-SK"/>
        </w:rPr>
        <w:t xml:space="preserve"> Sei 4, skupina využitia majetku (DPH).</w:t>
      </w:r>
    </w:p>
    <w:p w14:paraId="5BE89E29" w14:textId="45DD1234" w:rsidR="003B7DB4" w:rsidRPr="000F08DD" w:rsidRDefault="003B7DB4"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sidRPr="000F08DD">
        <w:rPr>
          <w:rFonts w:ascii="Tahoma" w:eastAsia="Times New Roman" w:hAnsi="Tahoma" w:cs="Tahoma"/>
          <w:b/>
          <w:bCs/>
          <w:noProof w:val="0"/>
          <w:lang w:eastAsia="sk-SK"/>
        </w:rPr>
        <w:t>Trieda 3 – Energet</w:t>
      </w:r>
      <w:r w:rsidR="0052127C">
        <w:rPr>
          <w:rFonts w:ascii="Tahoma" w:eastAsia="Times New Roman" w:hAnsi="Tahoma" w:cs="Tahoma"/>
          <w:b/>
          <w:bCs/>
          <w:noProof w:val="0"/>
          <w:lang w:eastAsia="sk-SK"/>
        </w:rPr>
        <w:t>ické hnacie stroje a zariadenia</w:t>
      </w:r>
    </w:p>
    <w:p w14:paraId="06086B08" w14:textId="392E7ACF" w:rsidR="003B7DB4" w:rsidRPr="000F08DD" w:rsidRDefault="003B7DB4"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sidRPr="000F08DD">
        <w:rPr>
          <w:rFonts w:ascii="Tahoma" w:eastAsia="Times New Roman" w:hAnsi="Tahoma" w:cs="Tahoma"/>
          <w:b/>
          <w:bCs/>
          <w:noProof w:val="0"/>
          <w:lang w:eastAsia="sk-SK"/>
        </w:rPr>
        <w:t>Trieda 4</w:t>
      </w:r>
      <w:r w:rsidR="0052127C">
        <w:rPr>
          <w:rFonts w:ascii="Tahoma" w:eastAsia="Times New Roman" w:hAnsi="Tahoma" w:cs="Tahoma"/>
          <w:b/>
          <w:bCs/>
          <w:noProof w:val="0"/>
          <w:lang w:eastAsia="sk-SK"/>
        </w:rPr>
        <w:t xml:space="preserve"> – Pracovné stroje a zariadenia</w:t>
      </w:r>
    </w:p>
    <w:p w14:paraId="0BFEC71C" w14:textId="76FE604C" w:rsidR="003B7DB4" w:rsidRPr="000F08DD" w:rsidRDefault="003B7DB4"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sidRPr="000F08DD">
        <w:rPr>
          <w:rFonts w:ascii="Tahoma" w:eastAsia="Times New Roman" w:hAnsi="Tahoma" w:cs="Tahoma"/>
          <w:b/>
          <w:bCs/>
          <w:noProof w:val="0"/>
          <w:lang w:eastAsia="sk-SK"/>
        </w:rPr>
        <w:t xml:space="preserve">Trieda 5 – Prístroje </w:t>
      </w:r>
      <w:r w:rsidR="0052127C">
        <w:rPr>
          <w:rFonts w:ascii="Tahoma" w:eastAsia="Times New Roman" w:hAnsi="Tahoma" w:cs="Tahoma"/>
          <w:b/>
          <w:bCs/>
          <w:noProof w:val="0"/>
          <w:lang w:eastAsia="sk-SK"/>
        </w:rPr>
        <w:t>a zvláštne technické zariadenia</w:t>
      </w:r>
    </w:p>
    <w:p w14:paraId="48292F4C" w14:textId="377A0A60" w:rsidR="003B7DB4" w:rsidRPr="000F08DD" w:rsidRDefault="0052127C"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Pr>
          <w:rFonts w:ascii="Tahoma" w:eastAsia="Times New Roman" w:hAnsi="Tahoma" w:cs="Tahoma"/>
          <w:b/>
          <w:bCs/>
          <w:noProof w:val="0"/>
          <w:lang w:eastAsia="sk-SK"/>
        </w:rPr>
        <w:t>Trieda 6 – Dopravné prostriedky</w:t>
      </w:r>
    </w:p>
    <w:p w14:paraId="6F08644D" w14:textId="0A5D6474" w:rsidR="003B7DB4" w:rsidRPr="000F08DD" w:rsidRDefault="0052127C" w:rsidP="000F08DD">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Pr>
          <w:rFonts w:ascii="Tahoma" w:eastAsia="Times New Roman" w:hAnsi="Tahoma" w:cs="Tahoma"/>
          <w:b/>
          <w:bCs/>
          <w:noProof w:val="0"/>
          <w:lang w:eastAsia="sk-SK"/>
        </w:rPr>
        <w:t>Trieda 7 – Inventár</w:t>
      </w:r>
    </w:p>
    <w:p w14:paraId="2FFCDB2E" w14:textId="79A3AAA3" w:rsidR="003B7DB4" w:rsidRPr="0052127C" w:rsidRDefault="0052127C" w:rsidP="0052127C">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Č</w:t>
      </w:r>
      <w:r w:rsidR="003B7DB4" w:rsidRPr="0052127C">
        <w:rPr>
          <w:rFonts w:ascii="Tahoma" w:eastAsia="Times New Roman" w:hAnsi="Tahoma" w:cs="Tahoma"/>
          <w:noProof w:val="0"/>
          <w:lang w:eastAsia="sk-SK"/>
        </w:rPr>
        <w:t>íslo zápisu, číslo majetku IM vo výstavbe v SAP, číslo projektu (stavby) v SAP, inventárne číslo, názov, obstarávacia príp. reprodukčná cena, premiestniteľnosť (u trie</w:t>
      </w:r>
      <w:r>
        <w:rPr>
          <w:rFonts w:ascii="Tahoma" w:eastAsia="Times New Roman" w:hAnsi="Tahoma" w:cs="Tahoma"/>
          <w:noProof w:val="0"/>
          <w:lang w:eastAsia="sk-SK"/>
        </w:rPr>
        <w:t xml:space="preserve">dy 3), typ DHM, výrobné číslo, </w:t>
      </w:r>
      <w:r w:rsidR="003B7DB4" w:rsidRPr="0052127C">
        <w:rPr>
          <w:rFonts w:ascii="Tahoma" w:eastAsia="Times New Roman" w:hAnsi="Tahoma" w:cs="Tahoma"/>
          <w:noProof w:val="0"/>
          <w:lang w:eastAsia="sk-SK"/>
        </w:rPr>
        <w:t>ŠPZ (u vozidiel) nákladové stredisko (skladá sa z výkonového čísla a čísla základného pracoviska podľa SR 71 časť IV.), umiestnenie vo VOJ v zmysle časti III. Predpisu SR 71, traťový a definičný úsek u tried 3 a 5, dátum zaradenia do užívania,  spôsob obstarania, spôsob využitia, trieda a odbor KP, klasifikácia produkcie, doba účtovného odpisovania v rokoch, t</w:t>
      </w:r>
      <w:r w:rsidR="00F364FB" w:rsidRPr="0052127C">
        <w:rPr>
          <w:rFonts w:ascii="Tahoma" w:eastAsia="Times New Roman" w:hAnsi="Tahoma" w:cs="Tahoma"/>
          <w:noProof w:val="0"/>
          <w:lang w:eastAsia="sk-SK"/>
        </w:rPr>
        <w:t>rieda daňového odpisu v zmysle P</w:t>
      </w:r>
      <w:r w:rsidR="003B7DB4" w:rsidRPr="0052127C">
        <w:rPr>
          <w:rFonts w:ascii="Tahoma" w:eastAsia="Times New Roman" w:hAnsi="Tahoma" w:cs="Tahoma"/>
          <w:noProof w:val="0"/>
          <w:lang w:eastAsia="sk-SK"/>
        </w:rPr>
        <w:t xml:space="preserve">redpisu </w:t>
      </w:r>
      <w:r w:rsidR="00F364FB" w:rsidRPr="0052127C">
        <w:rPr>
          <w:rFonts w:ascii="Tahoma" w:eastAsia="Times New Roman" w:hAnsi="Tahoma" w:cs="Tahoma"/>
          <w:noProof w:val="0"/>
          <w:lang w:eastAsia="sk-SK"/>
        </w:rPr>
        <w:t xml:space="preserve">ŽSR </w:t>
      </w:r>
      <w:r w:rsidR="003B7DB4" w:rsidRPr="0052127C">
        <w:rPr>
          <w:rFonts w:ascii="Tahoma" w:eastAsia="Times New Roman" w:hAnsi="Tahoma" w:cs="Tahoma"/>
          <w:noProof w:val="0"/>
          <w:lang w:eastAsia="sk-SK"/>
        </w:rPr>
        <w:t>Sei 4, skupina využitia majetku (DPH).</w:t>
      </w:r>
    </w:p>
    <w:p w14:paraId="12713B45" w14:textId="77777777" w:rsidR="003B7DB4" w:rsidRPr="0052127C" w:rsidRDefault="003B7DB4" w:rsidP="0052127C">
      <w:pPr>
        <w:keepNext/>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sidRPr="0052127C">
        <w:rPr>
          <w:rFonts w:ascii="Tahoma" w:eastAsia="Times New Roman" w:hAnsi="Tahoma" w:cs="Tahoma"/>
          <w:b/>
          <w:bCs/>
          <w:noProof w:val="0"/>
          <w:lang w:eastAsia="sk-SK"/>
        </w:rPr>
        <w:t>Trieda 8 – DNM</w:t>
      </w:r>
    </w:p>
    <w:p w14:paraId="1CFB8B74" w14:textId="66896BCC" w:rsidR="003B7DB4" w:rsidRPr="0052127C" w:rsidRDefault="0052127C" w:rsidP="0052127C">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Č</w:t>
      </w:r>
      <w:r w:rsidR="003B7DB4" w:rsidRPr="0052127C">
        <w:rPr>
          <w:rFonts w:ascii="Tahoma" w:eastAsia="Times New Roman" w:hAnsi="Tahoma" w:cs="Tahoma"/>
          <w:noProof w:val="0"/>
          <w:lang w:eastAsia="sk-SK"/>
        </w:rPr>
        <w:t>íslo zápisu, číslo majetku IM vo výstavbe v SAP, číslo projektu (stavby) v SAP, inventárne číslo, názov, obstarávacia príp. reprodukčná cena, nákladové stredisko (skladá sa z výkonového čísla a čísla základného pracoviska podľa SR 71 časť IV.), umiestnenie vo VOJ v zmysle časti III. Predpisu SR 71, dátum zaradenia do užívania, spôsob obstarania, spôsob využitia, trieda a odbor KP, klasifikácia produkcie, % účtovného odpisu, trieda daňového odpisu v zmysle predpisu Sei4, skupina využitia majetku (DPH).</w:t>
      </w:r>
    </w:p>
    <w:p w14:paraId="79219C42" w14:textId="77777777" w:rsidR="003B7DB4" w:rsidRPr="0052127C" w:rsidRDefault="003B7DB4" w:rsidP="0052127C">
      <w:pPr>
        <w:numPr>
          <w:ilvl w:val="12"/>
          <w:numId w:val="0"/>
        </w:numPr>
        <w:overflowPunct w:val="0"/>
        <w:autoSpaceDE w:val="0"/>
        <w:autoSpaceDN w:val="0"/>
        <w:adjustRightInd w:val="0"/>
        <w:spacing w:before="120" w:after="120"/>
        <w:jc w:val="both"/>
        <w:textAlignment w:val="baseline"/>
        <w:rPr>
          <w:rFonts w:ascii="Tahoma" w:eastAsia="Times New Roman" w:hAnsi="Tahoma" w:cs="Tahoma"/>
          <w:b/>
          <w:bCs/>
          <w:noProof w:val="0"/>
          <w:lang w:eastAsia="sk-SK"/>
        </w:rPr>
      </w:pPr>
      <w:r w:rsidRPr="0052127C">
        <w:rPr>
          <w:rFonts w:ascii="Tahoma" w:eastAsia="Times New Roman" w:hAnsi="Tahoma" w:cs="Tahoma"/>
          <w:b/>
          <w:bCs/>
          <w:noProof w:val="0"/>
          <w:lang w:eastAsia="sk-SK"/>
        </w:rPr>
        <w:t>Trieda 9 – Pozemky</w:t>
      </w:r>
    </w:p>
    <w:p w14:paraId="197475E2" w14:textId="77422637" w:rsidR="003B7DB4" w:rsidRPr="0052127C" w:rsidRDefault="0052127C" w:rsidP="0052127C">
      <w:pPr>
        <w:numPr>
          <w:ilvl w:val="12"/>
          <w:numId w:val="0"/>
        </w:numPr>
        <w:overflowPunct w:val="0"/>
        <w:autoSpaceDE w:val="0"/>
        <w:autoSpaceDN w:val="0"/>
        <w:adjustRightInd w:val="0"/>
        <w:spacing w:before="120" w:after="120"/>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Č</w:t>
      </w:r>
      <w:r w:rsidR="003B7DB4" w:rsidRPr="0052127C">
        <w:rPr>
          <w:rFonts w:ascii="Tahoma" w:eastAsia="Times New Roman" w:hAnsi="Tahoma" w:cs="Tahoma"/>
          <w:noProof w:val="0"/>
          <w:lang w:eastAsia="sk-SK"/>
        </w:rPr>
        <w:t xml:space="preserve">íslo zápisu, číslo majetku IM vo výstavbe v SAP, číslo projektu (stavby) v SAP, číslo parcely, výmera pozemkov, kultúra - druh pozemku, číslo listu vlastníctva, názov, obstarávacia príp. reprodukčná cena, nákladové stredisko (skladá sa z výkonového čísla a čísla základného pracoviska podľa SR 71 časť IV.), umiestnenie vo VOJ v zmysle časti III. Predpisu SR 71, číselné </w:t>
      </w:r>
      <w:r>
        <w:rPr>
          <w:rFonts w:ascii="Tahoma" w:eastAsia="Times New Roman" w:hAnsi="Tahoma" w:cs="Tahoma"/>
          <w:noProof w:val="0"/>
          <w:lang w:eastAsia="sk-SK"/>
        </w:rPr>
        <w:t xml:space="preserve">označenie pričlenenia pozemkov </w:t>
      </w:r>
      <w:r w:rsidR="003B7DB4" w:rsidRPr="0052127C">
        <w:rPr>
          <w:rFonts w:ascii="Tahoma" w:eastAsia="Times New Roman" w:hAnsi="Tahoma" w:cs="Tahoma"/>
          <w:noProof w:val="0"/>
          <w:lang w:eastAsia="sk-SK"/>
        </w:rPr>
        <w:t>ŽSR k pracoviskám VOJ – SM v zmysle časti III. Predpisu SR 71, obec, číslo katastrálneho územia, trieda, odbor KP, spôsob obstarania, spôsob využitia, dátum zaradenia do užívania, kód využitia nehnuteľnosti podľa knihy nehnuteľností,  register listu vlastníctva (C, E), ZÚO (kód príslušnosti pozemku k zastavanému územiu obce), hodnota za m</w:t>
      </w:r>
      <w:r w:rsidR="003B7DB4" w:rsidRPr="0052127C">
        <w:rPr>
          <w:rFonts w:ascii="Tahoma" w:eastAsia="Times New Roman" w:hAnsi="Tahoma" w:cs="Tahoma"/>
          <w:noProof w:val="0"/>
          <w:vertAlign w:val="superscript"/>
          <w:lang w:eastAsia="sk-SK"/>
        </w:rPr>
        <w:t>2</w:t>
      </w:r>
      <w:r w:rsidR="003B7DB4" w:rsidRPr="0052127C">
        <w:rPr>
          <w:rFonts w:ascii="Tahoma" w:eastAsia="Times New Roman" w:hAnsi="Tahoma" w:cs="Tahoma"/>
          <w:noProof w:val="0"/>
          <w:lang w:eastAsia="sk-SK"/>
        </w:rPr>
        <w:t xml:space="preserve"> podľa platných predpisov, vlastnícky podiel v m</w:t>
      </w:r>
      <w:r w:rsidR="003B7DB4" w:rsidRPr="0052127C">
        <w:rPr>
          <w:rFonts w:ascii="Tahoma" w:eastAsia="Times New Roman" w:hAnsi="Tahoma" w:cs="Tahoma"/>
          <w:noProof w:val="0"/>
          <w:vertAlign w:val="superscript"/>
          <w:lang w:eastAsia="sk-SK"/>
        </w:rPr>
        <w:t>2</w:t>
      </w:r>
      <w:r w:rsidR="003B7DB4" w:rsidRPr="0052127C">
        <w:rPr>
          <w:rFonts w:ascii="Tahoma" w:eastAsia="Times New Roman" w:hAnsi="Tahoma" w:cs="Tahoma"/>
          <w:noProof w:val="0"/>
          <w:lang w:eastAsia="sk-SK"/>
        </w:rPr>
        <w:t xml:space="preserve"> historická hodnota za m</w:t>
      </w:r>
      <w:r w:rsidR="003B7DB4" w:rsidRPr="0052127C">
        <w:rPr>
          <w:rFonts w:ascii="Tahoma" w:eastAsia="Times New Roman" w:hAnsi="Tahoma" w:cs="Tahoma"/>
          <w:noProof w:val="0"/>
          <w:vertAlign w:val="superscript"/>
          <w:lang w:eastAsia="sk-SK"/>
        </w:rPr>
        <w:t>2</w:t>
      </w:r>
      <w:r w:rsidR="003B7DB4" w:rsidRPr="0052127C">
        <w:rPr>
          <w:rFonts w:ascii="Tahoma" w:eastAsia="Times New Roman" w:hAnsi="Tahoma" w:cs="Tahoma"/>
          <w:noProof w:val="0"/>
          <w:lang w:eastAsia="sk-SK"/>
        </w:rPr>
        <w:t xml:space="preserve">, rozhodnutie o vyňatí pozemku z poľnohospodárskeho alebo lesného pôdneho fondu, list vlastníctva so zapísanou správou v prospech ŽSR v kombinácii s dokladom o titule </w:t>
      </w:r>
      <w:r w:rsidR="003B7DB4" w:rsidRPr="0052127C">
        <w:rPr>
          <w:rFonts w:ascii="Tahoma" w:eastAsia="Times New Roman" w:hAnsi="Tahoma" w:cs="Tahoma"/>
          <w:noProof w:val="0"/>
          <w:lang w:eastAsia="sk-SK"/>
        </w:rPr>
        <w:lastRenderedPageBreak/>
        <w:t>nadobudnutia, ktorým môžu byť napríklad výpis zo Železničnej alebo z Pozemkovej knihy, kúpna zmluva, darovacia zmluva, zmluva o prevode správy majetku štátu, vyvlastňovacie rozhodnutie, rozsudok súdu alebo iné neuvedené tituly nadobudnutia vlastníctva.</w:t>
      </w:r>
    </w:p>
    <w:p w14:paraId="23DB13C7" w14:textId="77777777"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Neobsadené. </w:t>
      </w:r>
    </w:p>
    <w:p w14:paraId="2692875F" w14:textId="03AA2A70"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Neobsadené.</w:t>
      </w:r>
    </w:p>
    <w:p w14:paraId="322AB58C" w14:textId="118C1AC1" w:rsidR="008304F3" w:rsidRPr="00160AF3" w:rsidRDefault="008304F3" w:rsidP="008304F3">
      <w:pPr>
        <w:pStyle w:val="Zkladntext"/>
        <w:tabs>
          <w:tab w:val="left" w:pos="426"/>
        </w:tabs>
        <w:overflowPunct w:val="0"/>
        <w:autoSpaceDE w:val="0"/>
        <w:autoSpaceDN w:val="0"/>
        <w:adjustRightInd w:val="0"/>
        <w:spacing w:before="120" w:line="240" w:lineRule="atLeast"/>
        <w:contextualSpacing/>
        <w:jc w:val="both"/>
        <w:textAlignment w:val="baseline"/>
        <w:rPr>
          <w:rFonts w:eastAsia="Times New Roman" w:cs="Times New Roman"/>
          <w:noProof w:val="0"/>
          <w:lang w:eastAsia="sk-SK"/>
        </w:rPr>
      </w:pPr>
    </w:p>
    <w:p w14:paraId="46EB1C9A" w14:textId="77777777" w:rsidR="008304F3" w:rsidRPr="0052127C" w:rsidRDefault="008304F3" w:rsidP="0052127C">
      <w:pPr>
        <w:pStyle w:val="Zkladntext"/>
        <w:tabs>
          <w:tab w:val="left" w:pos="426"/>
        </w:tabs>
        <w:overflowPunct w:val="0"/>
        <w:autoSpaceDE w:val="0"/>
        <w:autoSpaceDN w:val="0"/>
        <w:adjustRightInd w:val="0"/>
        <w:spacing w:before="120"/>
        <w:contextualSpacing/>
        <w:jc w:val="both"/>
        <w:textAlignment w:val="baseline"/>
        <w:rPr>
          <w:rFonts w:ascii="Tahoma" w:eastAsia="Times New Roman" w:hAnsi="Tahoma" w:cs="Tahoma"/>
          <w:noProof w:val="0"/>
          <w:lang w:eastAsia="sk-SK"/>
        </w:rPr>
      </w:pPr>
    </w:p>
    <w:p w14:paraId="5E600553" w14:textId="77777777" w:rsidR="003B7DB4" w:rsidRPr="0052127C" w:rsidRDefault="003B7DB4" w:rsidP="0052127C">
      <w:pPr>
        <w:spacing w:before="120" w:after="120"/>
        <w:contextualSpacing/>
        <w:jc w:val="center"/>
        <w:rPr>
          <w:rFonts w:ascii="Tahoma" w:eastAsia="Times New Roman" w:hAnsi="Tahoma" w:cs="Tahoma"/>
          <w:b/>
          <w:noProof w:val="0"/>
          <w:sz w:val="24"/>
          <w:szCs w:val="20"/>
          <w:lang w:eastAsia="sk-SK"/>
        </w:rPr>
      </w:pPr>
      <w:r w:rsidRPr="0052127C">
        <w:rPr>
          <w:rFonts w:ascii="Tahoma" w:eastAsia="Times New Roman" w:hAnsi="Tahoma" w:cs="Tahoma"/>
          <w:b/>
          <w:noProof w:val="0"/>
          <w:sz w:val="24"/>
          <w:szCs w:val="20"/>
          <w:lang w:eastAsia="sk-SK"/>
        </w:rPr>
        <w:t>VII.5. Zverenie stavebných investícií</w:t>
      </w:r>
    </w:p>
    <w:p w14:paraId="24B93BBD" w14:textId="451C468D"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Budovy a stavby alebo ich dokončené ucelené časti schopné </w:t>
      </w:r>
      <w:r w:rsidR="00050D06" w:rsidRPr="0052127C">
        <w:rPr>
          <w:rFonts w:ascii="Tahoma" w:eastAsia="Times New Roman" w:hAnsi="Tahoma" w:cs="Tahoma"/>
          <w:noProof w:val="0"/>
          <w:lang w:eastAsia="sk-SK"/>
        </w:rPr>
        <w:t xml:space="preserve">bezpečnej </w:t>
      </w:r>
      <w:r w:rsidRPr="0052127C">
        <w:rPr>
          <w:rFonts w:ascii="Tahoma" w:eastAsia="Times New Roman" w:hAnsi="Tahoma" w:cs="Tahoma"/>
          <w:noProof w:val="0"/>
          <w:lang w:eastAsia="sk-SK"/>
        </w:rPr>
        <w:t xml:space="preserve">prevádzky, sa zverujú do správy VOJ, po uvedení tohto majetku do užívania. Uvedením do užívania sa rozumie zabezpečenie všetkých technických </w:t>
      </w:r>
      <w:r w:rsidR="00116D1C" w:rsidRPr="0052127C">
        <w:rPr>
          <w:rFonts w:ascii="Tahoma" w:eastAsia="Times New Roman" w:hAnsi="Tahoma" w:cs="Tahoma"/>
          <w:noProof w:val="0"/>
          <w:lang w:eastAsia="sk-SK"/>
        </w:rPr>
        <w:t xml:space="preserve">a bezpečnostných </w:t>
      </w:r>
      <w:r w:rsidRPr="0052127C">
        <w:rPr>
          <w:rFonts w:ascii="Tahoma" w:eastAsia="Times New Roman" w:hAnsi="Tahoma" w:cs="Tahoma"/>
          <w:noProof w:val="0"/>
          <w:lang w:eastAsia="sk-SK"/>
        </w:rPr>
        <w:t xml:space="preserve">funkcií tohto majetku potrebných na jeho užívanie a splnenie povinností podľa osobitných predpisov (napríklad zákon o územnom plánovaní a stavebnom poriadku [7], </w:t>
      </w:r>
      <w:r w:rsidR="000E6E1B" w:rsidRPr="0052127C">
        <w:rPr>
          <w:rFonts w:ascii="Tahoma" w:eastAsia="Times New Roman" w:hAnsi="Tahoma" w:cs="Tahoma"/>
          <w:noProof w:val="0"/>
          <w:lang w:eastAsia="sk-SK"/>
        </w:rPr>
        <w:t>stavebný zákon [6</w:t>
      </w:r>
      <w:r w:rsidR="00514597" w:rsidRPr="0052127C">
        <w:rPr>
          <w:rFonts w:ascii="Tahoma" w:eastAsia="Times New Roman" w:hAnsi="Tahoma" w:cs="Tahoma"/>
          <w:noProof w:val="0"/>
          <w:lang w:eastAsia="sk-SK"/>
        </w:rPr>
        <w:t>8</w:t>
      </w:r>
      <w:r w:rsidR="000E6E1B" w:rsidRP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 xml:space="preserve"> o ochrane pred požiarmi [52] zákon č. 725/2004 Z. z. o podmienkach prevádzky vozidiel v premávke na pozemných komunikáciách a o zmene a doplnení niektorých zákonov v</w:t>
      </w:r>
      <w:r w:rsidR="008D53B7" w:rsidRPr="0052127C">
        <w:rPr>
          <w:rFonts w:ascii="Tahoma" w:eastAsia="Times New Roman" w:hAnsi="Tahoma" w:cs="Tahoma"/>
          <w:noProof w:val="0"/>
          <w:lang w:eastAsia="sk-SK"/>
        </w:rPr>
        <w:t> </w:t>
      </w:r>
      <w:r w:rsidRPr="0052127C">
        <w:rPr>
          <w:rFonts w:ascii="Tahoma" w:eastAsia="Times New Roman" w:hAnsi="Tahoma" w:cs="Tahoma"/>
          <w:noProof w:val="0"/>
          <w:lang w:eastAsia="sk-SK"/>
        </w:rPr>
        <w:t>z</w:t>
      </w:r>
      <w:r w:rsidR="008D53B7" w:rsidRPr="0052127C">
        <w:rPr>
          <w:rFonts w:ascii="Tahoma" w:eastAsia="Times New Roman" w:hAnsi="Tahoma" w:cs="Tahoma"/>
          <w:noProof w:val="0"/>
          <w:lang w:eastAsia="sk-SK"/>
        </w:rPr>
        <w:t>.</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n</w:t>
      </w:r>
      <w:r w:rsidR="008D53B7" w:rsidRPr="0052127C">
        <w:rPr>
          <w:rFonts w:ascii="Tahoma" w:eastAsia="Times New Roman" w:hAnsi="Tahoma" w:cs="Tahoma"/>
          <w:noProof w:val="0"/>
          <w:lang w:eastAsia="sk-SK"/>
        </w:rPr>
        <w:t>.</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p., zákon o bezpečnosti a</w:t>
      </w:r>
      <w:r w:rsidR="003634CA" w:rsidRPr="0052127C">
        <w:rPr>
          <w:rFonts w:ascii="Tahoma" w:eastAsia="Times New Roman" w:hAnsi="Tahoma" w:cs="Tahoma"/>
          <w:noProof w:val="0"/>
          <w:lang w:eastAsia="sk-SK"/>
        </w:rPr>
        <w:t xml:space="preserve"> ochrane zdravia pri práci [36], zákon č. 513/2009 Z. z. o dráhach</w:t>
      </w:r>
      <w:r w:rsidRPr="0052127C">
        <w:rPr>
          <w:rFonts w:ascii="Tahoma" w:eastAsia="Times New Roman" w:hAnsi="Tahoma" w:cs="Tahoma"/>
          <w:noProof w:val="0"/>
          <w:lang w:eastAsia="sk-SK"/>
        </w:rPr>
        <w:t xml:space="preserve"> </w:t>
      </w:r>
      <w:r w:rsidR="003634CA" w:rsidRPr="0052127C">
        <w:rPr>
          <w:rFonts w:ascii="Tahoma" w:eastAsia="Times New Roman" w:hAnsi="Tahoma" w:cs="Tahoma"/>
          <w:noProof w:val="0"/>
          <w:lang w:eastAsia="sk-SK"/>
        </w:rPr>
        <w:t xml:space="preserve">[64] a vyhlášky MD SR č. 205/2010 Z. z. [65]. </w:t>
      </w:r>
      <w:r w:rsidRPr="0052127C">
        <w:rPr>
          <w:rFonts w:ascii="Tahoma" w:eastAsia="Times New Roman" w:hAnsi="Tahoma" w:cs="Tahoma"/>
          <w:noProof w:val="0"/>
          <w:lang w:eastAsia="sk-SK"/>
        </w:rPr>
        <w:t>K uvedeniu do užívania na základe právoplatného kolaudačného rozhodnutia sa použije tlačivo 2735 1 050200 - Prehľad ekonomických údajov o stavbe  (alebo jej dokončenej časti). Prílohou tlačiva bude zoznam faktúr s uvedením čiastok na jednotlivý zverovaný DHM a taktiež tlačivo 0735 4 700100 Zápis o odovzdaní a prevzatí budovy alebo stavby (D2T02) – tzv. dvojhárok.</w:t>
      </w:r>
    </w:p>
    <w:p w14:paraId="71357B6D" w14:textId="36610373"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Uvedením do užívania sa rozumie aj vydanie povolenia na predčasné užívanie stavby</w:t>
      </w:r>
      <w:r w:rsidR="00AA581B" w:rsidRPr="0052127C">
        <w:rPr>
          <w:rFonts w:ascii="Tahoma" w:eastAsia="Times New Roman" w:hAnsi="Tahoma" w:cs="Tahoma"/>
          <w:noProof w:val="0"/>
          <w:lang w:eastAsia="sk-SK"/>
        </w:rPr>
        <w:t>, t.</w:t>
      </w:r>
      <w:r w:rsidR="0052127C">
        <w:rPr>
          <w:rFonts w:ascii="Tahoma" w:eastAsia="Times New Roman" w:hAnsi="Tahoma" w:cs="Tahoma"/>
          <w:noProof w:val="0"/>
          <w:lang w:eastAsia="sk-SK"/>
        </w:rPr>
        <w:t xml:space="preserve"> </w:t>
      </w:r>
      <w:r w:rsidR="00AA581B" w:rsidRPr="0052127C">
        <w:rPr>
          <w:rFonts w:ascii="Tahoma" w:eastAsia="Times New Roman" w:hAnsi="Tahoma" w:cs="Tahoma"/>
          <w:noProof w:val="0"/>
          <w:lang w:eastAsia="sk-SK"/>
        </w:rPr>
        <w:t xml:space="preserve">j. dokončených ucelených častí schopných bezpečnej prevádzky </w:t>
      </w:r>
      <w:r w:rsidRPr="0052127C">
        <w:rPr>
          <w:rFonts w:ascii="Tahoma" w:eastAsia="Times New Roman" w:hAnsi="Tahoma" w:cs="Tahoma"/>
          <w:noProof w:val="0"/>
          <w:lang w:eastAsia="sk-SK"/>
        </w:rPr>
        <w:t>(§</w:t>
      </w:r>
      <w:r w:rsidR="0052127C" w:rsidRP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83 zákona o územnom plánovaní a stavebnom poriadku [7]</w:t>
      </w:r>
      <w:r w:rsidR="00514597" w:rsidRPr="0052127C">
        <w:rPr>
          <w:rFonts w:ascii="Tahoma" w:eastAsia="Times New Roman" w:hAnsi="Tahoma" w:cs="Tahoma"/>
          <w:noProof w:val="0"/>
          <w:lang w:eastAsia="sk-SK"/>
        </w:rPr>
        <w:t>, § 70 stavebného zákona [68</w:t>
      </w:r>
      <w:r w:rsidR="000E6E1B" w:rsidRPr="0052127C">
        <w:rPr>
          <w:rFonts w:ascii="Tahoma" w:eastAsia="Times New Roman" w:hAnsi="Tahoma" w:cs="Tahoma"/>
          <w:noProof w:val="0"/>
          <w:lang w:eastAsia="sk-SK"/>
        </w:rPr>
        <w:t>]</w:t>
      </w:r>
      <w:r w:rsidRPr="0052127C">
        <w:rPr>
          <w:rFonts w:ascii="Tahoma" w:eastAsia="Times New Roman" w:hAnsi="Tahoma" w:cs="Tahoma"/>
          <w:noProof w:val="0"/>
          <w:lang w:eastAsia="sk-SK"/>
        </w:rPr>
        <w:t>) alebo rozhodnutia o dočasnom užívaní stavby na skúšobnú prevádzku (§</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84 zákona o územnom plánovaní a stavebnom poriadku [7]</w:t>
      </w:r>
      <w:r w:rsidR="00A36DE8" w:rsidRPr="0052127C">
        <w:rPr>
          <w:rFonts w:ascii="Tahoma" w:eastAsia="Times New Roman" w:hAnsi="Tahoma" w:cs="Tahoma"/>
          <w:noProof w:val="0"/>
          <w:lang w:eastAsia="sk-SK"/>
        </w:rPr>
        <w:t xml:space="preserve"> alebo § 69 stavebného zákona</w:t>
      </w:r>
      <w:r w:rsidRPr="0052127C">
        <w:rPr>
          <w:rFonts w:ascii="Tahoma" w:eastAsia="Times New Roman" w:hAnsi="Tahoma" w:cs="Tahoma"/>
          <w:noProof w:val="0"/>
          <w:lang w:eastAsia="sk-SK"/>
        </w:rPr>
        <w:t>). K uvedeniu do užívania na základe právoplatného povolenia na predčasné/dočasné užívanie stavby sa použije tlačivo 2735 1 050200 - Prehľad ekonomických údajov o stavbe(alebo jej dokončenej časti). Do záhlavia tlačiva správca povinne doplní poznámku „Zaradenie na základe povolenia na predčasné/dočasné užívanie stavby“. Ako dátum uvedenia do užívania doplní dátum uvedenia do predčasného/dočasného užívania. Prílohou tlačiva bude kópia povolenia, resp. rozhodnutia a zoznam faktúr s uvedením čiastok na jednotlivý zverovaný DHM.</w:t>
      </w:r>
    </w:p>
    <w:p w14:paraId="2BCD0686" w14:textId="4ADC4C41" w:rsidR="003B7DB4" w:rsidRPr="0052127C" w:rsidRDefault="00B61547"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Stavby charakteru dočasnej stavby definuje zákon č. 25/2025 Stavebný zákon v §</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2 (16) a §6 (2), ďalej aj v § 45, §</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62 a §</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 xml:space="preserve">68. </w:t>
      </w:r>
      <w:r w:rsidR="003B7DB4" w:rsidRPr="0052127C">
        <w:rPr>
          <w:rFonts w:ascii="Tahoma" w:eastAsia="Times New Roman" w:hAnsi="Tahoma" w:cs="Tahoma"/>
          <w:noProof w:val="0"/>
          <w:lang w:eastAsia="sk-SK"/>
        </w:rPr>
        <w:t>V podmienkach ŽSR sú dočasné stavby budované najmä pri modernizácii tratí a iba na konkrétny čas počas modernizácie trate. Druhy DHM typu doč</w:t>
      </w:r>
      <w:r w:rsidR="00F364FB" w:rsidRPr="0052127C">
        <w:rPr>
          <w:rFonts w:ascii="Tahoma" w:eastAsia="Times New Roman" w:hAnsi="Tahoma" w:cs="Tahoma"/>
          <w:noProof w:val="0"/>
          <w:lang w:eastAsia="sk-SK"/>
        </w:rPr>
        <w:t>asných stavieb sú definované v P</w:t>
      </w:r>
      <w:r w:rsidR="003B7DB4" w:rsidRPr="0052127C">
        <w:rPr>
          <w:rFonts w:ascii="Tahoma" w:eastAsia="Times New Roman" w:hAnsi="Tahoma" w:cs="Tahoma"/>
          <w:noProof w:val="0"/>
          <w:lang w:eastAsia="sk-SK"/>
        </w:rPr>
        <w:t xml:space="preserve">redpise </w:t>
      </w:r>
      <w:r w:rsidR="00F364FB" w:rsidRPr="0052127C">
        <w:rPr>
          <w:rFonts w:ascii="Tahoma" w:eastAsia="Times New Roman" w:hAnsi="Tahoma" w:cs="Tahoma"/>
          <w:noProof w:val="0"/>
          <w:lang w:eastAsia="sk-SK"/>
        </w:rPr>
        <w:t xml:space="preserve">ŽSR </w:t>
      </w:r>
      <w:r w:rsidR="003B7DB4" w:rsidRPr="0052127C">
        <w:rPr>
          <w:rFonts w:ascii="Tahoma" w:eastAsia="Times New Roman" w:hAnsi="Tahoma" w:cs="Tahoma"/>
          <w:noProof w:val="0"/>
          <w:lang w:eastAsia="sk-SK"/>
        </w:rPr>
        <w:t xml:space="preserve">Sei </w:t>
      </w:r>
      <w:r w:rsidR="003B7DB4" w:rsidRPr="0052127C">
        <w:rPr>
          <w:rFonts w:ascii="Tahoma" w:eastAsia="Times New Roman" w:hAnsi="Tahoma" w:cs="Tahoma"/>
          <w:noProof w:val="0"/>
          <w:lang w:eastAsia="sk-SK"/>
        </w:rPr>
        <w:lastRenderedPageBreak/>
        <w:t xml:space="preserve">4 [43]. Pre evidovanie majetku - dočasnej stavby ako dlhodobého hmotného majetku (ďalej aj „DHM“) musia byť splnené nasledovné podmienky: </w:t>
      </w:r>
    </w:p>
    <w:p w14:paraId="73801B51" w14:textId="77777777" w:rsidR="003B7DB4" w:rsidRPr="0052127C" w:rsidRDefault="003B7DB4" w:rsidP="0052127C">
      <w:pPr>
        <w:tabs>
          <w:tab w:val="left" w:pos="426"/>
        </w:tabs>
        <w:overflowPunct w:val="0"/>
        <w:autoSpaceDE w:val="0"/>
        <w:autoSpaceDN w:val="0"/>
        <w:adjustRightInd w:val="0"/>
        <w:spacing w:before="120" w:after="120"/>
        <w:ind w:left="426"/>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 predpokladaná doba používania (trvania) je viac ako jeden rok; </w:t>
      </w:r>
    </w:p>
    <w:p w14:paraId="14A4EE0F" w14:textId="77777777" w:rsidR="003B7DB4" w:rsidRPr="0052127C" w:rsidRDefault="003B7DB4" w:rsidP="0052127C">
      <w:pPr>
        <w:tabs>
          <w:tab w:val="left" w:pos="426"/>
        </w:tabs>
        <w:overflowPunct w:val="0"/>
        <w:autoSpaceDE w:val="0"/>
        <w:autoSpaceDN w:val="0"/>
        <w:adjustRightInd w:val="0"/>
        <w:spacing w:before="120" w:after="120"/>
        <w:ind w:left="426"/>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v prípade dočasnej stavby typu samostatnej hnuteľnej ve</w:t>
      </w:r>
      <w:r w:rsidR="00CB6F24" w:rsidRPr="0052127C">
        <w:rPr>
          <w:rFonts w:ascii="Tahoma" w:eastAsia="Times New Roman" w:hAnsi="Tahoma" w:cs="Tahoma"/>
          <w:noProof w:val="0"/>
          <w:lang w:eastAsia="sk-SK"/>
        </w:rPr>
        <w:t>ci vstupná cena je vyššia ako 1 </w:t>
      </w:r>
      <w:r w:rsidRPr="0052127C">
        <w:rPr>
          <w:rFonts w:ascii="Tahoma" w:eastAsia="Times New Roman" w:hAnsi="Tahoma" w:cs="Tahoma"/>
          <w:noProof w:val="0"/>
          <w:lang w:eastAsia="sk-SK"/>
        </w:rPr>
        <w:t>700</w:t>
      </w:r>
      <w:r w:rsidR="00CB6F24" w:rsidRPr="0052127C">
        <w:rPr>
          <w:rFonts w:ascii="Tahoma" w:eastAsia="Times New Roman" w:hAnsi="Tahoma" w:cs="Tahoma"/>
          <w:noProof w:val="0"/>
          <w:lang w:eastAsia="sk-SK"/>
        </w:rPr>
        <w:t>,00 E</w:t>
      </w:r>
      <w:r w:rsidRPr="0052127C">
        <w:rPr>
          <w:rFonts w:ascii="Tahoma" w:eastAsia="Times New Roman" w:hAnsi="Tahoma" w:cs="Tahoma"/>
          <w:noProof w:val="0"/>
          <w:lang w:eastAsia="sk-SK"/>
        </w:rPr>
        <w:t>ur;</w:t>
      </w:r>
    </w:p>
    <w:p w14:paraId="164D8434" w14:textId="77777777" w:rsidR="003B7DB4" w:rsidRPr="0052127C" w:rsidRDefault="003B7DB4" w:rsidP="0052127C">
      <w:pPr>
        <w:tabs>
          <w:tab w:val="left" w:pos="426"/>
        </w:tabs>
        <w:overflowPunct w:val="0"/>
        <w:autoSpaceDE w:val="0"/>
        <w:autoSpaceDN w:val="0"/>
        <w:adjustRightInd w:val="0"/>
        <w:spacing w:before="120" w:after="120"/>
        <w:ind w:left="426"/>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 v prípade dočasnej stavby typu budovy a stavby vstupná cena nie je rozhodujúca. </w:t>
      </w:r>
    </w:p>
    <w:p w14:paraId="36D56EB2" w14:textId="77777777"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Ak nie sú splnené vyššie uvedené podmienky, dočasná stavba nie je evidovaná ako samostatný DHM, ale náklady na vybudovanie a zrušenie dočasnej stavby sa stávajú súčasťou obstarávacej hodnoty stavby, v rámci ktorej k vybudovaniu dočasnej stavby došlo. K zaradeniu do užívania na základe právoplatného povolenia na predčasné/dočasné užívanie stavby sa použije tlačivo 2735 1 050200 - Prehľad ekonomických údajov o stavbe (alebo jej dokončenej časti). Do záhlavia tlačiva správca povinne doplní poznámku „DOČASNÁ STAVBA“. Ako dátum uvedenia do užívania doplní </w:t>
      </w:r>
      <w:r w:rsidR="00D33702" w:rsidRPr="0052127C">
        <w:rPr>
          <w:rFonts w:ascii="Tahoma" w:eastAsia="Times New Roman" w:hAnsi="Tahoma" w:cs="Tahoma"/>
          <w:noProof w:val="0"/>
          <w:lang w:eastAsia="sk-SK"/>
        </w:rPr>
        <w:t>dátum povolenia na  predčasné/dočasné</w:t>
      </w:r>
      <w:r w:rsidRPr="0052127C">
        <w:rPr>
          <w:rFonts w:ascii="Tahoma" w:eastAsia="Times New Roman" w:hAnsi="Tahoma" w:cs="Tahoma"/>
          <w:noProof w:val="0"/>
          <w:lang w:eastAsia="sk-SK"/>
        </w:rPr>
        <w:t xml:space="preserve"> užívanie, resp. kolaudačné rozhodnutie pre dočasnú stavbu (podľa typu rozhodnutia).. Prílohou tlačiva bude kópia povolenia, resp. rozhodnutia a zoznam faktúr s uvedením čiastok na jednotlivý zverovaný DHM. </w:t>
      </w:r>
    </w:p>
    <w:p w14:paraId="07827A0A" w14:textId="3B669561"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 Príslušná organizačná zložka ŽSR je povinná prevziať ukončený DHM a DNM, zrealizovan</w:t>
      </w:r>
      <w:r w:rsidR="008705F1" w:rsidRPr="0052127C">
        <w:rPr>
          <w:rFonts w:ascii="Tahoma" w:eastAsia="Times New Roman" w:hAnsi="Tahoma" w:cs="Tahoma"/>
          <w:noProof w:val="0"/>
          <w:lang w:eastAsia="sk-SK"/>
        </w:rPr>
        <w:t>ý</w:t>
      </w:r>
      <w:r w:rsidRPr="0052127C">
        <w:rPr>
          <w:rFonts w:ascii="Tahoma" w:eastAsia="Times New Roman" w:hAnsi="Tahoma" w:cs="Tahoma"/>
          <w:noProof w:val="0"/>
          <w:lang w:eastAsia="sk-SK"/>
        </w:rPr>
        <w:t xml:space="preserve"> v zmysle schválenej projektovej dokumentácie a stavebného povolenia </w:t>
      </w:r>
      <w:r w:rsidR="008705F1" w:rsidRPr="0052127C">
        <w:rPr>
          <w:rFonts w:ascii="Tahoma" w:eastAsia="Times New Roman" w:hAnsi="Tahoma" w:cs="Tahoma"/>
          <w:noProof w:val="0"/>
          <w:lang w:eastAsia="sk-SK"/>
        </w:rPr>
        <w:t>a po predložení všetkých podkladov potrebných k prevádzke v zmysle platnej legislatívy (§</w:t>
      </w:r>
      <w:r w:rsidR="0052127C">
        <w:rPr>
          <w:rFonts w:ascii="Tahoma" w:eastAsia="Times New Roman" w:hAnsi="Tahoma" w:cs="Tahoma"/>
          <w:noProof w:val="0"/>
          <w:lang w:eastAsia="sk-SK"/>
        </w:rPr>
        <w:t xml:space="preserve"> </w:t>
      </w:r>
      <w:r w:rsidR="008705F1" w:rsidRPr="0052127C">
        <w:rPr>
          <w:rFonts w:ascii="Tahoma" w:eastAsia="Times New Roman" w:hAnsi="Tahoma" w:cs="Tahoma"/>
          <w:noProof w:val="0"/>
          <w:lang w:eastAsia="sk-SK"/>
        </w:rPr>
        <w:t xml:space="preserve">4 vyhlášky č. 205/2010 Z. z., a pod.), </w:t>
      </w:r>
      <w:r w:rsidRPr="0052127C">
        <w:rPr>
          <w:rFonts w:ascii="Tahoma" w:eastAsia="Times New Roman" w:hAnsi="Tahoma" w:cs="Tahoma"/>
          <w:noProof w:val="0"/>
          <w:lang w:eastAsia="sk-SK"/>
        </w:rPr>
        <w:t>bez navyšovania, rozširovania a požadovania dodatočných zmien pri preberacom konaní.</w:t>
      </w:r>
    </w:p>
    <w:p w14:paraId="33908D80" w14:textId="7EC63CB3"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Investor ihneď po prvom odovzdaní/prevzatí zrealizovanej stavby, resp. po dni keď je majetok schopný užívania zaháji proces zverovania. T. zn.</w:t>
      </w:r>
      <w:r w:rsidR="0052127C">
        <w:rPr>
          <w:rFonts w:ascii="Tahoma" w:eastAsia="Times New Roman" w:hAnsi="Tahoma" w:cs="Tahoma"/>
          <w:noProof w:val="0"/>
          <w:lang w:eastAsia="sk-SK"/>
        </w:rPr>
        <w:t>,</w:t>
      </w:r>
      <w:r w:rsidRPr="0052127C">
        <w:rPr>
          <w:rFonts w:ascii="Tahoma" w:eastAsia="Times New Roman" w:hAnsi="Tahoma" w:cs="Tahoma"/>
          <w:noProof w:val="0"/>
          <w:lang w:eastAsia="sk-SK"/>
        </w:rPr>
        <w:t xml:space="preserve"> že investor zabezpečuje podklady pre budúcich správcov ŽSR k zvereniu novovybudovaného DHM a DNM - zoznam faktúr s rozpisom (prílohami) podľa jednotlivých stavebných objektov a prevádzkových súborov s rozdelením  pre jednotlivé sekcie, majetky</w:t>
      </w:r>
      <w:r w:rsidR="008705F1" w:rsidRPr="0052127C">
        <w:rPr>
          <w:rFonts w:ascii="Tahoma" w:eastAsia="Times New Roman" w:hAnsi="Tahoma" w:cs="Tahoma"/>
          <w:noProof w:val="0"/>
          <w:lang w:eastAsia="sk-SK"/>
        </w:rPr>
        <w:t xml:space="preserve"> a jednoznačné určenie hraníc správcovstva jednotlivých sekcií a VOJ</w:t>
      </w:r>
      <w:r w:rsidRPr="0052127C">
        <w:rPr>
          <w:rFonts w:ascii="Tahoma" w:eastAsia="Times New Roman" w:hAnsi="Tahoma" w:cs="Tahoma"/>
          <w:noProof w:val="0"/>
          <w:lang w:eastAsia="sk-SK"/>
        </w:rPr>
        <w:t xml:space="preserve">. Spracované podklady predloží správcovi majetku.  Správca majetku na základe podkladov ihneď spracuje tlačivo 2735 1 050200 - Prehľad ekonomických údajov o stavbe,  prípadne aj tlačivo 2735 1 050100 Zápis o prevzatí samostatných hnuteľných vecí  a DNM, a zabezpečí ich zverenie cestou investora. Investor následne ihneď predkladá protokoly o zverení na O 310, resp. na príslušné ÚS – ÚC podľa toho, kde bola investícia účtovaná. Učtáreň zabezpečí účtovanie k dátumu uvedenia do užívania (dátum v príslušnej kolónke na tlačive). </w:t>
      </w:r>
    </w:p>
    <w:p w14:paraId="4B91465C" w14:textId="77777777"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Prehľady a zápisy sú vyhotovované zvlášť za každé jednotlivo vybudované nové, rekonštruované a modernizované DHM v rámci stavebných objektov a prevádzkových súborov.</w:t>
      </w:r>
    </w:p>
    <w:p w14:paraId="1F450F9D" w14:textId="4DB7187A"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lastRenderedPageBreak/>
        <w:t>Vyvolaná investícia, ktorou sa rozumie obstaranie ma</w:t>
      </w:r>
      <w:r w:rsidR="008705F1" w:rsidRPr="0052127C">
        <w:rPr>
          <w:rFonts w:ascii="Tahoma" w:eastAsia="Times New Roman" w:hAnsi="Tahoma" w:cs="Tahoma"/>
          <w:noProof w:val="0"/>
          <w:lang w:eastAsia="sk-SK"/>
        </w:rPr>
        <w:t>jetku alebo služby, ktoré nebudú</w:t>
      </w:r>
      <w:r w:rsidRPr="0052127C">
        <w:rPr>
          <w:rFonts w:ascii="Tahoma" w:eastAsia="Times New Roman" w:hAnsi="Tahoma" w:cs="Tahoma"/>
          <w:noProof w:val="0"/>
          <w:lang w:eastAsia="sk-SK"/>
        </w:rPr>
        <w:t xml:space="preserve"> ŽSR používať, ale ŽSR vznikli podľa osobitného predpisu alebo zo zmluvy v súvislosti s obstaraním dlhodobého majetku (nový resp. modernizovaný a rekonštruovaný DHM v majetku inej organizácie), tvorí náklady súvisiace s obstaraním DHM. Z uvedeného vyplýva, že vzniknuté náklady </w:t>
      </w:r>
      <w:r w:rsidR="00677AF0" w:rsidRPr="0052127C">
        <w:rPr>
          <w:rFonts w:ascii="Tahoma" w:eastAsia="Times New Roman" w:hAnsi="Tahoma" w:cs="Tahoma"/>
          <w:noProof w:val="0"/>
          <w:lang w:eastAsia="sk-SK"/>
        </w:rPr>
        <w:t xml:space="preserve">(vrátane MPV pre vyvolanú investíciu a náklady priamo súvisiace s MPV pod vyvolanou investíciou, ak MPV bolo realizované v prospech tretej osoby) </w:t>
      </w:r>
      <w:r w:rsidRPr="0052127C">
        <w:rPr>
          <w:rFonts w:ascii="Tahoma" w:eastAsia="Times New Roman" w:hAnsi="Tahoma" w:cs="Tahoma"/>
          <w:noProof w:val="0"/>
          <w:lang w:eastAsia="sk-SK"/>
        </w:rPr>
        <w:t xml:space="preserve">sa stanú súčasťou celkovej obstarávacej ceny stavby, v dôsledku ktorej k vyvolanej investícii prišlo. Po uvedení stavby do užívania je DHM zaradený a účtovne </w:t>
      </w:r>
      <w:r w:rsidR="00F364FB" w:rsidRPr="0052127C">
        <w:rPr>
          <w:rFonts w:ascii="Tahoma" w:eastAsia="Times New Roman" w:hAnsi="Tahoma" w:cs="Tahoma"/>
          <w:noProof w:val="0"/>
          <w:lang w:eastAsia="sk-SK"/>
        </w:rPr>
        <w:t>odpisovaný v súlade s interným P</w:t>
      </w:r>
      <w:r w:rsidRPr="0052127C">
        <w:rPr>
          <w:rFonts w:ascii="Tahoma" w:eastAsia="Times New Roman" w:hAnsi="Tahoma" w:cs="Tahoma"/>
          <w:noProof w:val="0"/>
          <w:lang w:eastAsia="sk-SK"/>
        </w:rPr>
        <w:t xml:space="preserve">redpisom </w:t>
      </w:r>
      <w:r w:rsidR="00F364FB" w:rsidRPr="0052127C">
        <w:rPr>
          <w:rFonts w:ascii="Tahoma" w:eastAsia="Times New Roman" w:hAnsi="Tahoma" w:cs="Tahoma"/>
          <w:noProof w:val="0"/>
          <w:lang w:eastAsia="sk-SK"/>
        </w:rPr>
        <w:t xml:space="preserve">ŽSR </w:t>
      </w:r>
      <w:r w:rsidRPr="0052127C">
        <w:rPr>
          <w:rFonts w:ascii="Tahoma" w:eastAsia="Times New Roman" w:hAnsi="Tahoma" w:cs="Tahoma"/>
          <w:noProof w:val="0"/>
          <w:lang w:eastAsia="sk-SK"/>
        </w:rPr>
        <w:t>Sei 4 [43]. Nie je však možné hodnotu vyvolanej investície zveriť ako samostatnú položku majetku ŽSR (t</w:t>
      </w:r>
      <w:r w:rsidR="00AE3248" w:rsidRPr="0052127C">
        <w:rPr>
          <w:rFonts w:ascii="Tahoma" w:eastAsia="Times New Roman" w:hAnsi="Tahoma" w:cs="Tahoma"/>
          <w:noProof w:val="0"/>
          <w:lang w:eastAsia="sk-SK"/>
        </w:rPr>
        <w:t>.</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 xml:space="preserve">j. ako samostatnú položku majetku v účtovníctve) a samostatne odpisovať. Hodnota vyvolanej investície musí byť pri zverení zahrnutá do hodnoty zverovaného majetku ŽSR. V prípade, že zo stavby bude zverovaných viac položiek majetku, je potrebné hodnotu vyvolanej investície pomerne rozpočítať do všetkých položiek majetku. Toto rozpočítanie je povinný vykonať investor už pri predkladaní podkladov budúcemu správcovi majetku k vyhotoveniu protokolov na zaradenie majetku do užívania. Podrobnejší postup je usmernený samostatným </w:t>
      </w:r>
      <w:r w:rsidR="007B247C" w:rsidRPr="0052127C">
        <w:rPr>
          <w:rFonts w:ascii="Tahoma" w:eastAsia="Times New Roman" w:hAnsi="Tahoma" w:cs="Tahoma"/>
          <w:noProof w:val="0"/>
          <w:lang w:eastAsia="sk-SK"/>
        </w:rPr>
        <w:t xml:space="preserve">usmernením </w:t>
      </w:r>
      <w:r w:rsidRPr="0052127C">
        <w:rPr>
          <w:rFonts w:ascii="Tahoma" w:eastAsia="Times New Roman" w:hAnsi="Tahoma" w:cs="Tahoma"/>
          <w:noProof w:val="0"/>
          <w:lang w:eastAsia="sk-SK"/>
        </w:rPr>
        <w:t>O 310 GR ŽSR.</w:t>
      </w:r>
    </w:p>
    <w:p w14:paraId="3774CBDC" w14:textId="77777777" w:rsidR="003B7DB4" w:rsidRPr="0052127C" w:rsidRDefault="003B7DB4"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Termíny procesu zverovania:</w:t>
      </w:r>
    </w:p>
    <w:p w14:paraId="16BD77E3" w14:textId="77777777" w:rsidR="00814BB9" w:rsidRPr="0052127C" w:rsidRDefault="00D91806" w:rsidP="0052127C">
      <w:pPr>
        <w:tabs>
          <w:tab w:val="left" w:pos="426"/>
        </w:tabs>
        <w:overflowPunct w:val="0"/>
        <w:autoSpaceDE w:val="0"/>
        <w:autoSpaceDN w:val="0"/>
        <w:adjustRightInd w:val="0"/>
        <w:spacing w:before="120" w:after="120"/>
        <w:ind w:left="425"/>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a) INVESTOR</w:t>
      </w:r>
      <w:r w:rsidR="00814BB9" w:rsidRPr="0052127C">
        <w:rPr>
          <w:rFonts w:ascii="Tahoma" w:eastAsia="Times New Roman" w:hAnsi="Tahoma" w:cs="Tahoma"/>
          <w:noProof w:val="0"/>
          <w:lang w:eastAsia="sk-SK"/>
        </w:rPr>
        <w:t xml:space="preserve"> </w:t>
      </w:r>
    </w:p>
    <w:p w14:paraId="7DAD0572" w14:textId="20043549" w:rsidR="00814BB9" w:rsidRPr="0052127C" w:rsidRDefault="00814BB9" w:rsidP="0052127C">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Zverovanie budov, stavieb  alebo ich dokončených ucelených častí schopných prevádzky a užívania musí byť zahájené ihneď po nadobudnutí právoplatnosti povolenia na predčasné/dočasné užívanie stavby, V prípade, že je vydané až kolaudačné rozhodnutie, zverovanie musí byť zahájené ihneď po nadobudnutí právoplatnosti kolaudačného rozhodnutia na budovy, stavby alebo dokončené ucelené časti stavieb schopn</w:t>
      </w:r>
      <w:r w:rsidR="005A4B0A" w:rsidRPr="0052127C">
        <w:rPr>
          <w:rFonts w:ascii="Tahoma" w:eastAsia="Times New Roman" w:hAnsi="Tahoma" w:cs="Tahoma"/>
          <w:noProof w:val="0"/>
          <w:lang w:eastAsia="sk-SK"/>
        </w:rPr>
        <w:t>é</w:t>
      </w:r>
      <w:r w:rsidRPr="0052127C">
        <w:rPr>
          <w:rFonts w:ascii="Tahoma" w:eastAsia="Times New Roman" w:hAnsi="Tahoma" w:cs="Tahoma"/>
          <w:noProof w:val="0"/>
          <w:lang w:eastAsia="sk-SK"/>
        </w:rPr>
        <w:t xml:space="preserve"> prevádzky a užívania. Zverovanie dočasných stavieb sa realizuje iba v prípade, že doba používania dočasnej stavby bude dlhšia ako 1 rok. Zverovanie musí byť zahájené ihneď po nadobudnutí právoplatnosti povolenia na predčasné/dočasné užívanie dočasnej stavby. Podrobenejší postup účtovania dočasných stavieb je usmernený samostatným pokynom O 3</w:t>
      </w:r>
      <w:r w:rsidR="00B00A87" w:rsidRPr="0052127C">
        <w:rPr>
          <w:rFonts w:ascii="Tahoma" w:eastAsia="Times New Roman" w:hAnsi="Tahoma" w:cs="Tahoma"/>
          <w:noProof w:val="0"/>
          <w:lang w:eastAsia="sk-SK"/>
        </w:rPr>
        <w:t xml:space="preserve">10 GR ŽSR. </w:t>
      </w:r>
      <w:r w:rsidRPr="0052127C">
        <w:rPr>
          <w:rFonts w:ascii="Tahoma" w:eastAsia="Times New Roman" w:hAnsi="Tahoma" w:cs="Tahoma"/>
          <w:noProof w:val="0"/>
          <w:lang w:eastAsia="sk-SK"/>
        </w:rPr>
        <w:t>Spracované podklady INVESTOR predloží správcovi majetku najneskôr (dočasné stavby, TZ) do dvoch mesiacov, v prípadoch modernizácie najneskôr do štyroch mesiacov, od prevzatia stavby na základe povolenia na predčasné/dočasné užívanie stavby, resp. po nadobudnutí právoplatnosti kolaudačného rozhodnutia, resp. povolenia užívania dočasnej stavbe.</w:t>
      </w:r>
    </w:p>
    <w:p w14:paraId="71B6D947" w14:textId="77777777" w:rsidR="00814BB9" w:rsidRPr="0052127C" w:rsidRDefault="00D91806" w:rsidP="0052127C">
      <w:pPr>
        <w:tabs>
          <w:tab w:val="left" w:pos="426"/>
        </w:tabs>
        <w:overflowPunct w:val="0"/>
        <w:autoSpaceDE w:val="0"/>
        <w:autoSpaceDN w:val="0"/>
        <w:adjustRightInd w:val="0"/>
        <w:spacing w:before="120" w:after="120"/>
        <w:ind w:left="425"/>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b) SPRÁVCA MAJETKU</w:t>
      </w:r>
      <w:r w:rsidR="00814BB9" w:rsidRPr="0052127C">
        <w:rPr>
          <w:rFonts w:ascii="Tahoma" w:eastAsia="Times New Roman" w:hAnsi="Tahoma" w:cs="Tahoma"/>
          <w:noProof w:val="0"/>
          <w:lang w:eastAsia="sk-SK"/>
        </w:rPr>
        <w:t xml:space="preserve"> </w:t>
      </w:r>
    </w:p>
    <w:p w14:paraId="0EBA642B" w14:textId="77777777" w:rsidR="003D102A" w:rsidRPr="0052127C" w:rsidRDefault="00814BB9" w:rsidP="0052127C">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Správca majetku na základe podkladov </w:t>
      </w:r>
      <w:r w:rsidR="00233C6A" w:rsidRPr="0052127C">
        <w:rPr>
          <w:rFonts w:ascii="Tahoma" w:eastAsia="Times New Roman" w:hAnsi="Tahoma" w:cs="Tahoma"/>
          <w:noProof w:val="0"/>
          <w:lang w:eastAsia="sk-SK"/>
        </w:rPr>
        <w:t>bezodkladne</w:t>
      </w:r>
      <w:r w:rsidRPr="0052127C">
        <w:rPr>
          <w:rFonts w:ascii="Tahoma" w:eastAsia="Times New Roman" w:hAnsi="Tahoma" w:cs="Tahoma"/>
          <w:noProof w:val="0"/>
          <w:lang w:eastAsia="sk-SK"/>
        </w:rPr>
        <w:t xml:space="preserve"> spracuje príslušné tlačivá a najneskôr do 2 mesiacov od predloženia podkladov od investora zabezpečí ich zverenie cestou investora. Investor následne ihneď predkladá protokoly o zverení na O 310, resp. na príslušné ÚS – ÚC podľa toho</w:t>
      </w:r>
      <w:r w:rsidR="00B00A87" w:rsidRPr="0052127C">
        <w:rPr>
          <w:rFonts w:ascii="Tahoma" w:eastAsia="Times New Roman" w:hAnsi="Tahoma" w:cs="Tahoma"/>
          <w:noProof w:val="0"/>
          <w:lang w:eastAsia="sk-SK"/>
        </w:rPr>
        <w:t>, kde bola investícia účtovaná.</w:t>
      </w:r>
    </w:p>
    <w:p w14:paraId="1FA18457" w14:textId="77777777" w:rsidR="003D102A" w:rsidRPr="0052127C" w:rsidRDefault="003D102A" w:rsidP="0052127C">
      <w:pPr>
        <w:tabs>
          <w:tab w:val="left" w:pos="426"/>
        </w:tabs>
        <w:overflowPunct w:val="0"/>
        <w:autoSpaceDE w:val="0"/>
        <w:autoSpaceDN w:val="0"/>
        <w:adjustRightInd w:val="0"/>
        <w:spacing w:before="120" w:after="120"/>
        <w:jc w:val="both"/>
        <w:textAlignment w:val="baseline"/>
        <w:rPr>
          <w:rFonts w:ascii="Tahoma" w:eastAsia="Times New Roman" w:hAnsi="Tahoma" w:cs="Tahoma"/>
          <w:noProof w:val="0"/>
          <w:lang w:eastAsia="sk-SK"/>
        </w:rPr>
      </w:pPr>
    </w:p>
    <w:p w14:paraId="55ED221A" w14:textId="77777777" w:rsidR="00814BB9" w:rsidRPr="0052127C" w:rsidRDefault="00814BB9" w:rsidP="0052127C">
      <w:pPr>
        <w:tabs>
          <w:tab w:val="left" w:pos="426"/>
        </w:tabs>
        <w:overflowPunct w:val="0"/>
        <w:autoSpaceDE w:val="0"/>
        <w:autoSpaceDN w:val="0"/>
        <w:adjustRightInd w:val="0"/>
        <w:spacing w:before="120" w:after="120"/>
        <w:ind w:left="425"/>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c) UČTÁREŇ O</w:t>
      </w:r>
      <w:r w:rsidR="007443B4" w:rsidRP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 xml:space="preserve">310, resp. ÚS </w:t>
      </w:r>
      <w:r w:rsidR="00B00A87" w:rsidRPr="0052127C">
        <w:rPr>
          <w:rFonts w:ascii="Tahoma" w:eastAsia="Times New Roman" w:hAnsi="Tahoma" w:cs="Tahoma"/>
          <w:noProof w:val="0"/>
          <w:lang w:eastAsia="sk-SK"/>
        </w:rPr>
        <w:t>–</w:t>
      </w:r>
      <w:r w:rsidRPr="0052127C">
        <w:rPr>
          <w:rFonts w:ascii="Tahoma" w:eastAsia="Times New Roman" w:hAnsi="Tahoma" w:cs="Tahoma"/>
          <w:noProof w:val="0"/>
          <w:lang w:eastAsia="sk-SK"/>
        </w:rPr>
        <w:t xml:space="preserve"> ÚC</w:t>
      </w:r>
    </w:p>
    <w:p w14:paraId="05421F82"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Ihneď po prevzatí dokladov k zvereniu DHM a DNM, O 310, resp. ÚS – ÚC vykoná kontrolu predložených podkladov, ktoré  musia obsahovať všetky údaje a prílo</w:t>
      </w:r>
      <w:r w:rsidR="00F364FB" w:rsidRPr="0052127C">
        <w:rPr>
          <w:rFonts w:ascii="Tahoma" w:eastAsia="Times New Roman" w:hAnsi="Tahoma" w:cs="Tahoma"/>
          <w:noProof w:val="0"/>
          <w:lang w:eastAsia="sk-SK"/>
        </w:rPr>
        <w:t>hy v zmysle MPIČ a P</w:t>
      </w:r>
      <w:r w:rsidRPr="0052127C">
        <w:rPr>
          <w:rFonts w:ascii="Tahoma" w:eastAsia="Times New Roman" w:hAnsi="Tahoma" w:cs="Tahoma"/>
          <w:noProof w:val="0"/>
          <w:lang w:eastAsia="sk-SK"/>
        </w:rPr>
        <w:t xml:space="preserve">redpisu </w:t>
      </w:r>
      <w:r w:rsidR="00F364FB" w:rsidRPr="0052127C">
        <w:rPr>
          <w:rFonts w:ascii="Tahoma" w:eastAsia="Times New Roman" w:hAnsi="Tahoma" w:cs="Tahoma"/>
          <w:noProof w:val="0"/>
          <w:lang w:eastAsia="sk-SK"/>
        </w:rPr>
        <w:t xml:space="preserve">ŽSR </w:t>
      </w:r>
      <w:r w:rsidRPr="0052127C">
        <w:rPr>
          <w:rFonts w:ascii="Tahoma" w:eastAsia="Times New Roman" w:hAnsi="Tahoma" w:cs="Tahoma"/>
          <w:noProof w:val="0"/>
          <w:lang w:eastAsia="sk-SK"/>
        </w:rPr>
        <w:t>Sei 4 – Triedenie a odpisovanie dlhodobého hmotného a nehmotného majetku. Pokiaľ predložené doklady nebudú mať všetky náležitosti, prípadne údaje uvedené v podkladoch nebudú správne, bude sa na ne prihliadať tak, ako keby neboli predložené a najneskôr do jedného mesiaca od predloženia budú vrátené investorovi, resp. správcovi majetku na prepracovanie.</w:t>
      </w:r>
    </w:p>
    <w:p w14:paraId="54BF6C75"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Ak budú všetky podklady úplné a správne, O 310 najneskôr do jedného mesiaca od prevzatia podkladov vyhotoví vzájomku a spolu s príslušnými dokladmi ich predloží na príslušné ÚS - ÚC </w:t>
      </w:r>
      <w:r w:rsidRPr="0052127C">
        <w:rPr>
          <w:rFonts w:ascii="Tahoma" w:eastAsia="Times New Roman" w:hAnsi="Tahoma" w:cs="Tahoma"/>
          <w:noProof w:val="0"/>
          <w:lang w:eastAsia="sk-SK"/>
        </w:rPr>
        <w:br/>
        <w:t>k zúčtovaniu a zaradeniu do evidencie pre VOJ. ÚS – ÚC zúčtuje vzájomku a zverenie v tom istom účtovnom období ako bola vzájomka vystavená.</w:t>
      </w:r>
    </w:p>
    <w:p w14:paraId="4EB0A11D"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Ak ÚS - ÚC účtovali obstaranie DHM a DNM pre VOJ vo vlastnom účtovnom okruhu, zaúčtujú tento majetok do evidencie najneskôr do jedného mesiaca po prevzatí dokladov k zvereniu. . </w:t>
      </w:r>
    </w:p>
    <w:p w14:paraId="6921C2DA" w14:textId="77777777" w:rsidR="00814BB9" w:rsidRPr="0052127C" w:rsidRDefault="00814BB9" w:rsidP="0052127C">
      <w:pPr>
        <w:tabs>
          <w:tab w:val="left" w:pos="426"/>
        </w:tabs>
        <w:overflowPunct w:val="0"/>
        <w:autoSpaceDE w:val="0"/>
        <w:autoSpaceDN w:val="0"/>
        <w:adjustRightInd w:val="0"/>
        <w:spacing w:before="120" w:after="120"/>
        <w:ind w:left="425"/>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d) UKONČENIE ZVEROVANIA </w:t>
      </w:r>
    </w:p>
    <w:p w14:paraId="4F3D25EC"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Je závislé od rozsahu a spôsobu realizácie budovy, stavby  alebo dokončenej ucelenej časti stavby schopnej prevádzky a užívania. </w:t>
      </w:r>
    </w:p>
    <w:p w14:paraId="77E4AAD1"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Ukončenie zverovania, ktoré znamená zaúčtovanie zverenia na strane správcu majetku (posledný krok realizuje príslušné ÚS – ÚC správcu majetku) musí byť zabezpečené najneskôr do štyroch mesiacov (dočasné stavby, TZ, bežné KR), resp. najneskôr siedmych mesiacov (modernizácie) od zahájenia procesu zverovania budovy a stavby, alebo ich dokončených ucelených častí stavieb schopných  prevádzky.</w:t>
      </w:r>
    </w:p>
    <w:p w14:paraId="1A7A1D32" w14:textId="77777777" w:rsidR="00814BB9" w:rsidRPr="0052127C" w:rsidRDefault="00814BB9" w:rsidP="0052127C">
      <w:pPr>
        <w:tabs>
          <w:tab w:val="left" w:pos="426"/>
        </w:tabs>
        <w:overflowPunct w:val="0"/>
        <w:autoSpaceDE w:val="0"/>
        <w:autoSpaceDN w:val="0"/>
        <w:adjustRightInd w:val="0"/>
        <w:spacing w:before="120" w:after="120"/>
        <w:ind w:left="28"/>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Predtým uvedený proces prebieha až do úplného zverenia všetkých hodnôt, evidovaných na účtoch obs</w:t>
      </w:r>
      <w:r w:rsidR="00186F4B" w:rsidRPr="0052127C">
        <w:rPr>
          <w:rFonts w:ascii="Tahoma" w:eastAsia="Times New Roman" w:hAnsi="Tahoma" w:cs="Tahoma"/>
          <w:noProof w:val="0"/>
          <w:lang w:eastAsia="sk-SK"/>
        </w:rPr>
        <w:t>tarania za príslušnú stavbu. T</w:t>
      </w:r>
      <w:r w:rsidRPr="0052127C">
        <w:rPr>
          <w:rFonts w:ascii="Tahoma" w:eastAsia="Times New Roman" w:hAnsi="Tahoma" w:cs="Tahoma"/>
          <w:noProof w:val="0"/>
          <w:lang w:eastAsia="sk-SK"/>
        </w:rPr>
        <w:t>zn. ak je už časť majetku zverená (uvedená do užívania), dochádza k „dozvereniu hodnôt“ a zvýšeniu obstarávacej ceny príslušného DHM a DNM.</w:t>
      </w:r>
    </w:p>
    <w:p w14:paraId="59BED803" w14:textId="77777777" w:rsidR="00814BB9" w:rsidRPr="0052127C" w:rsidRDefault="00814BB9"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Neobsadené.</w:t>
      </w:r>
    </w:p>
    <w:p w14:paraId="0971C48F" w14:textId="77777777" w:rsidR="00814BB9" w:rsidRPr="0052127C" w:rsidRDefault="00814BB9"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Neobsadené.</w:t>
      </w:r>
    </w:p>
    <w:p w14:paraId="6C8E50C7" w14:textId="77777777" w:rsidR="003D102A" w:rsidRPr="00BC4801" w:rsidRDefault="003D102A" w:rsidP="0052127C">
      <w:pPr>
        <w:spacing w:before="120" w:after="120"/>
        <w:contextualSpacing/>
        <w:jc w:val="center"/>
        <w:rPr>
          <w:rFonts w:ascii="Tahoma" w:hAnsi="Tahoma" w:cs="Tahoma"/>
          <w:b/>
          <w:noProof w:val="0"/>
          <w:sz w:val="24"/>
          <w:lang w:eastAsia="sk-SK"/>
        </w:rPr>
      </w:pPr>
      <w:r w:rsidRPr="00BC4801">
        <w:rPr>
          <w:rFonts w:ascii="Tahoma" w:hAnsi="Tahoma" w:cs="Tahoma"/>
          <w:b/>
          <w:noProof w:val="0"/>
          <w:sz w:val="24"/>
          <w:lang w:eastAsia="sk-SK"/>
        </w:rPr>
        <w:t>VII.6.</w:t>
      </w:r>
      <w:r w:rsidRPr="00BC4801">
        <w:rPr>
          <w:rFonts w:ascii="Tahoma" w:hAnsi="Tahoma" w:cs="Tahoma"/>
          <w:b/>
          <w:noProof w:val="0"/>
          <w:sz w:val="24"/>
          <w:lang w:eastAsia="sk-SK"/>
        </w:rPr>
        <w:tab/>
        <w:t>Zverenie technického zhodnotenia, rekonštrukcií a modernizácie</w:t>
      </w:r>
    </w:p>
    <w:p w14:paraId="2ABDD04A" w14:textId="6F609BE4"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V prípade technického zhodnotenia, rekonštrukcie alebo modernizácie slúžia pre zaradenie do evidencie DHM rovnaké doklady ako u stavebných investícií, resp. SZNR. Správca DHM a DNM, s ktorým bolo budúce zverenie prerokované</w:t>
      </w:r>
      <w:r w:rsidR="00197A5E">
        <w:rPr>
          <w:rFonts w:ascii="Tahoma" w:eastAsia="Times New Roman" w:hAnsi="Tahoma" w:cs="Tahoma"/>
          <w:noProof w:val="0"/>
          <w:lang w:eastAsia="sk-SK"/>
        </w:rPr>
        <w:t>,</w:t>
      </w:r>
      <w:r w:rsidRPr="0052127C">
        <w:rPr>
          <w:rFonts w:ascii="Tahoma" w:eastAsia="Times New Roman" w:hAnsi="Tahoma" w:cs="Tahoma"/>
          <w:noProof w:val="0"/>
          <w:lang w:eastAsia="sk-SK"/>
        </w:rPr>
        <w:t xml:space="preserve"> a je určený v schválenom projekte stavby, je povinný prevziať do evidencie investíciu ukončenú </w:t>
      </w:r>
      <w:r w:rsidRPr="0052127C">
        <w:rPr>
          <w:rFonts w:ascii="Tahoma" w:eastAsia="Times New Roman" w:hAnsi="Tahoma" w:cs="Tahoma"/>
          <w:noProof w:val="0"/>
          <w:lang w:eastAsia="sk-SK"/>
        </w:rPr>
        <w:lastRenderedPageBreak/>
        <w:t>v zmysle stavebného povolenia a schváleného projektu stavby a po predložení všetkých podkladov potrebných k prevádzke v zmysle platnej legislatívy (napr. v zmysle §</w:t>
      </w:r>
      <w:r w:rsidR="00197A5E">
        <w:rPr>
          <w:rFonts w:ascii="Tahoma" w:eastAsia="Times New Roman" w:hAnsi="Tahoma" w:cs="Tahoma"/>
          <w:noProof w:val="0"/>
          <w:lang w:eastAsia="sk-SK"/>
        </w:rPr>
        <w:t xml:space="preserve"> </w:t>
      </w:r>
      <w:r w:rsidRPr="0052127C">
        <w:rPr>
          <w:rFonts w:ascii="Tahoma" w:eastAsia="Times New Roman" w:hAnsi="Tahoma" w:cs="Tahoma"/>
          <w:noProof w:val="0"/>
          <w:lang w:eastAsia="sk-SK"/>
        </w:rPr>
        <w:t>4 vyhlášky č.205/2010 Z. z., a pod.).</w:t>
      </w:r>
    </w:p>
    <w:p w14:paraId="4EEC733C" w14:textId="77777777"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Dokončené technické zhodnotenie, rekonštrukcie a modernizácie vykonané na existujúcom DHM sa uvádzajú do užívania a vykonáva sa úprava obstarávacej ceny existujúceho DHM na základe podkladov a v termínoch obdobne ako u stavebných investícií, resp. u SZNR.</w:t>
      </w:r>
    </w:p>
    <w:p w14:paraId="600DA228" w14:textId="77777777"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Ak sa pri technickom zhodnotení a rekonštrukcii čiastočne, alebo úplne likviduje existujúci DHM, musí byť vyhotovený aj likvidačný protokol „Zápis o vyradení DHM a DNM“ tlačivo 2735 1 050300 a zaúčtovaný najneskôr v čase uvedenia do užívania technicky zhodnoteného, resp. rekonštruovaného majetku. Prípadná zostatková cena takéhoto majetku je nákladom obdobia, v ktorom k likvidácii došlo, tzn. nevstupuje do obstarávacej ceny majetku.  </w:t>
      </w:r>
    </w:p>
    <w:p w14:paraId="0612BED0" w14:textId="73C2470D"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Ak pri modernizácii dochádza k likvidácii stavebného objektu alebo jeho časti so zostatkovou cenou, táto sa zahrnie do nákladov na stavbu. Ihneď po vyradení správca majetku vyhotoví „Zápis o vyradení DHM a DNM“ tlačivo 2735 1 050300 a po schválení je zostatková cena účtovaná na stavbu, kde čaká do uvedenia do užívania celej stavby. Najneskoršie účtovanie vyradenia musí byť realizované pri účtovaní uvedenia do užívania modernizovaného majetku. V takomto prípade bude „Zápis o vyradení DHM a DNM“ tvoriť prílohu „Zápisu o odovzdaní a prevzatí budovy alebo stavby“ - 0735 47001 a „Preberacieho protokolu o odovzdaní a prevzatí verejnej práce/alebo jej dokončenej časti“ - 0735 47002. </w:t>
      </w:r>
    </w:p>
    <w:p w14:paraId="182EE2B8" w14:textId="07AF3847"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Podrobnejší postup účtovania vyradenia majetku je usmernený samostatným pokynom</w:t>
      </w:r>
      <w:r w:rsidR="0052127C">
        <w:rPr>
          <w:rFonts w:ascii="Tahoma" w:eastAsia="Times New Roman" w:hAnsi="Tahoma" w:cs="Tahoma"/>
          <w:noProof w:val="0"/>
          <w:lang w:eastAsia="sk-SK"/>
        </w:rPr>
        <w:t xml:space="preserve"> </w:t>
      </w:r>
      <w:r w:rsidRPr="0052127C">
        <w:rPr>
          <w:rFonts w:ascii="Tahoma" w:eastAsia="Times New Roman" w:hAnsi="Tahoma" w:cs="Tahoma"/>
          <w:noProof w:val="0"/>
          <w:lang w:eastAsia="sk-SK"/>
        </w:rPr>
        <w:t>O</w:t>
      </w:r>
      <w:r w:rsidR="0052127C">
        <w:rPr>
          <w:rFonts w:ascii="Tahoma" w:eastAsia="Times New Roman" w:hAnsi="Tahoma" w:cs="Tahoma"/>
          <w:noProof w:val="0"/>
          <w:lang w:eastAsia="sk-SK"/>
        </w:rPr>
        <w:t> </w:t>
      </w:r>
      <w:r w:rsidRPr="0052127C">
        <w:rPr>
          <w:rFonts w:ascii="Tahoma" w:eastAsia="Times New Roman" w:hAnsi="Tahoma" w:cs="Tahoma"/>
          <w:noProof w:val="0"/>
          <w:lang w:eastAsia="sk-SK"/>
        </w:rPr>
        <w:t>310 GR ŽSR.</w:t>
      </w:r>
    </w:p>
    <w:p w14:paraId="59BC6650" w14:textId="77777777"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Neobsadené.</w:t>
      </w:r>
    </w:p>
    <w:p w14:paraId="2BADF11E" w14:textId="77777777" w:rsidR="003D102A" w:rsidRPr="0052127C" w:rsidRDefault="003D102A" w:rsidP="0052127C">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Neobsadené.</w:t>
      </w:r>
    </w:p>
    <w:p w14:paraId="4B07CE82" w14:textId="77777777" w:rsidR="009F0A27" w:rsidRPr="0052127C" w:rsidRDefault="009F0A27" w:rsidP="0052127C">
      <w:pPr>
        <w:spacing w:before="240" w:after="120"/>
        <w:jc w:val="center"/>
        <w:rPr>
          <w:rFonts w:ascii="Tahoma" w:hAnsi="Tahoma" w:cs="Tahoma"/>
          <w:b/>
          <w:noProof w:val="0"/>
          <w:sz w:val="24"/>
          <w:szCs w:val="24"/>
        </w:rPr>
      </w:pPr>
      <w:r w:rsidRPr="0052127C">
        <w:rPr>
          <w:rFonts w:ascii="Tahoma" w:hAnsi="Tahoma" w:cs="Tahoma"/>
          <w:b/>
          <w:noProof w:val="0"/>
          <w:sz w:val="24"/>
          <w:szCs w:val="24"/>
        </w:rPr>
        <w:t>VII.7. Zverenie samostatných hnuteľných vecí a súborov hnuteľných vecí, nezahrnutých do rozpočtu stavby (SZNR)</w:t>
      </w:r>
    </w:p>
    <w:p w14:paraId="058A3D6D"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Dodané nové stroje a zariadenia, dopravné prostriedky, prístroje a inventár včítane ich montáže a dovozného, rekonštrukcie, prestavby a modernizácie investičnej povahy vykonávané na tomto DHM sa uvádzajú do užívania a zúčtujú do stavu DHM, prípadne sa upravuje pôvodná obstarávacia cena u existujúceho DHM na základe „Zápisu o prevzatí samostatných hnuteľných vecí a DNM (2735 1 050100)“.</w:t>
      </w:r>
    </w:p>
    <w:p w14:paraId="23633D2A"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Do majetku sú zaraďované samostatné strojné zariadenia schopné prevádzky (spolu s prvotným vybavením), prípadne zariadenia tvoriace celok (napr. strojný mechanizmus spolu s prídavným zariadením). Ich jednotlivé časti nie sú samostatne prevádzky schopné. V prípade rôznej doby používania jednotlivých časti je využívaný </w:t>
      </w:r>
      <w:r w:rsidRPr="0052127C">
        <w:rPr>
          <w:rFonts w:ascii="Tahoma" w:eastAsia="Times New Roman" w:hAnsi="Tahoma" w:cs="Tahoma"/>
          <w:noProof w:val="0"/>
          <w:lang w:eastAsia="sk-SK"/>
        </w:rPr>
        <w:lastRenderedPageBreak/>
        <w:t>komponentný spôsob zaradenia a odpisovania majetku. Podrobnejší postup zaradenia komponentov je usmernený samostatným pokynom O 310 GR ŽSR.</w:t>
      </w:r>
    </w:p>
    <w:p w14:paraId="312E416F"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„Zápis o prevzatí samostatných hnuteľných vecí a DNM“ 2735 1 050100 a „Preberací protokol o odovzdaní a prevzatí stroja alebo zariadenia“  (0735 47003) sa vyhotovuje zvlášť pre každý dodaný a prevzatý samostatný DHM, zrekonštruovaný, alebo prestavaný existujúci DHM.</w:t>
      </w:r>
    </w:p>
    <w:p w14:paraId="56911C9C" w14:textId="05A33A95"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eastAsia="Times New Roman" w:hAnsi="Tahoma" w:cs="Tahoma"/>
          <w:noProof w:val="0"/>
          <w:lang w:eastAsia="sk-SK"/>
        </w:rPr>
      </w:pPr>
      <w:r w:rsidRPr="0052127C">
        <w:rPr>
          <w:rFonts w:ascii="Tahoma" w:eastAsia="Times New Roman" w:hAnsi="Tahoma" w:cs="Tahoma"/>
          <w:noProof w:val="0"/>
          <w:lang w:eastAsia="sk-SK"/>
        </w:rPr>
        <w:t xml:space="preserve">Správca v spolupráci so žiadateľom Investície  (bez ohľadu na to či ide o odbor GR ŽSR alebo VOJ ŽSR) ihneď po ukončení dodávky SZNR, zabezpečení všetkých technických funkcií tohto majetku potrebných na jeho užívanie, podpisom potvrdí dodanie a funkčnosť dodávky, čo je podkladom k oprávnenej fakturácií. Po doručení fakturačných dokladov a ich potvrdení žiadateľom a investorom sú cestou investora predložené k úhrade. Následne investor vyzve žiadateľa/správcu k zvereniu novovybudovaného DHM a DNM tzn. predloží mu podklady k zvereniu (faktúru, resp. zoznam faktúr). Na základe získaných a spracovaných podkladov správca majetku spracuje tlačivo 2735 1 050100 Zápis o prevzatí samostatných hnuteľných vecí  a DNM, a zabezpečí zverenie cestou investora. Investor po kontrole následne predkladá protokoly o zverení na O 310, resp. na príslušné ÚS – ÚC podľa toho, kde bola investícia účtovaná. Učtáreň zabezpečí účtovanie k dátumu uvedenia do užívania (dátum v príslušnej kolónke na tlačive). </w:t>
      </w:r>
    </w:p>
    <w:p w14:paraId="18036BFC"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Termíny procesu zverovania SZNR:</w:t>
      </w:r>
    </w:p>
    <w:p w14:paraId="565257D2" w14:textId="77777777" w:rsidR="009F0A27" w:rsidRPr="0052127C" w:rsidRDefault="009F0A27" w:rsidP="003B032F">
      <w:pPr>
        <w:tabs>
          <w:tab w:val="left" w:pos="426"/>
        </w:tabs>
        <w:overflowPunct w:val="0"/>
        <w:autoSpaceDE w:val="0"/>
        <w:autoSpaceDN w:val="0"/>
        <w:adjustRightInd w:val="0"/>
        <w:spacing w:before="120" w:after="120"/>
        <w:ind w:left="425"/>
        <w:jc w:val="both"/>
        <w:textAlignment w:val="baseline"/>
        <w:rPr>
          <w:rFonts w:ascii="Tahoma" w:hAnsi="Tahoma" w:cs="Tahoma"/>
          <w:noProof w:val="0"/>
        </w:rPr>
      </w:pPr>
      <w:r w:rsidRPr="0052127C">
        <w:rPr>
          <w:rFonts w:ascii="Tahoma" w:hAnsi="Tahoma" w:cs="Tahoma"/>
          <w:noProof w:val="0"/>
        </w:rPr>
        <w:t xml:space="preserve">a) INVESTOR </w:t>
      </w:r>
    </w:p>
    <w:p w14:paraId="2FFFF2C0" w14:textId="377FAD4F"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t>INVESTOR najneskôr do jedného mesiaca od kompletného overenia faktúry za dodanie SZNR predloží podklady správcovi majetku - faktúru, resp. faktúry s rozdelením  pre jednotlivé SZNR.</w:t>
      </w:r>
    </w:p>
    <w:p w14:paraId="091072F7" w14:textId="77777777" w:rsidR="009F0A27" w:rsidRPr="0052127C" w:rsidRDefault="009F0A27" w:rsidP="003B032F">
      <w:pPr>
        <w:tabs>
          <w:tab w:val="left" w:pos="426"/>
        </w:tabs>
        <w:overflowPunct w:val="0"/>
        <w:autoSpaceDE w:val="0"/>
        <w:autoSpaceDN w:val="0"/>
        <w:adjustRightInd w:val="0"/>
        <w:spacing w:before="120" w:after="120"/>
        <w:ind w:left="425"/>
        <w:jc w:val="both"/>
        <w:textAlignment w:val="baseline"/>
        <w:rPr>
          <w:rFonts w:ascii="Tahoma" w:hAnsi="Tahoma" w:cs="Tahoma"/>
          <w:noProof w:val="0"/>
        </w:rPr>
      </w:pPr>
      <w:r w:rsidRPr="0052127C">
        <w:rPr>
          <w:rFonts w:ascii="Tahoma" w:hAnsi="Tahoma" w:cs="Tahoma"/>
          <w:noProof w:val="0"/>
        </w:rPr>
        <w:t xml:space="preserve">b) SPRÁVCA MAJETKU </w:t>
      </w:r>
    </w:p>
    <w:p w14:paraId="57171E95" w14:textId="77777777"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t xml:space="preserve">Správca majetku vyhotovuje „Zápis o prevzatí samostatných hnuteľných vecí a DNM“ (2735 1 050100)“ ihneď po uvedení DHM a DNM do užívania a najneskôr </w:t>
      </w:r>
      <w:r w:rsidR="00BE29E7" w:rsidRPr="0052127C">
        <w:rPr>
          <w:rFonts w:ascii="Tahoma" w:hAnsi="Tahoma" w:cs="Tahoma"/>
          <w:noProof w:val="0"/>
        </w:rPr>
        <w:t>do mesiaca od</w:t>
      </w:r>
      <w:r w:rsidRPr="0052127C">
        <w:rPr>
          <w:rFonts w:ascii="Tahoma" w:hAnsi="Tahoma" w:cs="Tahoma"/>
          <w:noProof w:val="0"/>
        </w:rPr>
        <w:t xml:space="preserve"> predloženia podkladov od investora zabezpečí zverenie cestou investora. Investor následne ihneď predkladá protokoly o zverení na O 310, resp. na príslušné ÚS – ÚC podľa toho, kde bola investícia účtovaná.</w:t>
      </w:r>
    </w:p>
    <w:p w14:paraId="2CFD2474" w14:textId="77777777" w:rsidR="009F0A27" w:rsidRPr="0052127C" w:rsidRDefault="009F0A27" w:rsidP="003B032F">
      <w:pPr>
        <w:tabs>
          <w:tab w:val="left" w:pos="426"/>
        </w:tabs>
        <w:overflowPunct w:val="0"/>
        <w:autoSpaceDE w:val="0"/>
        <w:autoSpaceDN w:val="0"/>
        <w:adjustRightInd w:val="0"/>
        <w:spacing w:before="120" w:after="120"/>
        <w:ind w:left="425"/>
        <w:jc w:val="both"/>
        <w:textAlignment w:val="baseline"/>
        <w:rPr>
          <w:rFonts w:ascii="Tahoma" w:hAnsi="Tahoma" w:cs="Tahoma"/>
          <w:noProof w:val="0"/>
        </w:rPr>
      </w:pPr>
      <w:r w:rsidRPr="0052127C">
        <w:rPr>
          <w:rFonts w:ascii="Tahoma" w:hAnsi="Tahoma" w:cs="Tahoma"/>
          <w:noProof w:val="0"/>
        </w:rPr>
        <w:t>c) UČTÁREŇ O</w:t>
      </w:r>
      <w:r w:rsidR="009F5CCA" w:rsidRPr="0052127C">
        <w:rPr>
          <w:rFonts w:ascii="Tahoma" w:hAnsi="Tahoma" w:cs="Tahoma"/>
          <w:noProof w:val="0"/>
        </w:rPr>
        <w:t xml:space="preserve"> </w:t>
      </w:r>
      <w:r w:rsidRPr="0052127C">
        <w:rPr>
          <w:rFonts w:ascii="Tahoma" w:hAnsi="Tahoma" w:cs="Tahoma"/>
          <w:noProof w:val="0"/>
        </w:rPr>
        <w:t>310, resp. ÚS - ÚC</w:t>
      </w:r>
    </w:p>
    <w:p w14:paraId="066C4651" w14:textId="77777777"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t>Ihneď po prevzatí dokladov k zvereniu DHM a DNM, O 310, resp. ÚS – ÚC vykoná kontrolu predložených podkladov, ktoré  musia obsahovať všetky údaje a</w:t>
      </w:r>
      <w:r w:rsidR="00F364FB" w:rsidRPr="0052127C">
        <w:rPr>
          <w:rFonts w:ascii="Tahoma" w:hAnsi="Tahoma" w:cs="Tahoma"/>
          <w:noProof w:val="0"/>
        </w:rPr>
        <w:t xml:space="preserve"> prílohy v zmysle tohto MPIČ a P</w:t>
      </w:r>
      <w:r w:rsidRPr="0052127C">
        <w:rPr>
          <w:rFonts w:ascii="Tahoma" w:hAnsi="Tahoma" w:cs="Tahoma"/>
          <w:noProof w:val="0"/>
        </w:rPr>
        <w:t xml:space="preserve">redpisu </w:t>
      </w:r>
      <w:r w:rsidR="00F364FB" w:rsidRPr="0052127C">
        <w:rPr>
          <w:rFonts w:ascii="Tahoma" w:hAnsi="Tahoma" w:cs="Tahoma"/>
          <w:noProof w:val="0"/>
        </w:rPr>
        <w:t xml:space="preserve">ŽSR </w:t>
      </w:r>
      <w:r w:rsidRPr="0052127C">
        <w:rPr>
          <w:rFonts w:ascii="Tahoma" w:hAnsi="Tahoma" w:cs="Tahoma"/>
          <w:noProof w:val="0"/>
        </w:rPr>
        <w:t>Sei 4 – Triedenie a odpisovanie dlhodobého hmotného a nehmotného majetku. Pokiaľ predložené doklady nebudú mať všetky náležitosti, prípadne údaje uvedené v podkladoch nebudú správne, bude sa na ne prihliadať tak, ako keby neboli predložené a najneskôr do jedného mesiaca od predloženia budú vrátené investorovi, resp. správcovi majetku na prepracovanie.</w:t>
      </w:r>
    </w:p>
    <w:p w14:paraId="02D2528B" w14:textId="77777777"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lastRenderedPageBreak/>
        <w:t>Ak budú všetky podklady úplné a správne, O 310 najneskôr do jedného mesiaca od prevzatia podkladov vyhotoví vzájomku a spolu s príslušnými dokladmi ich predloží na príslušné ÚS - ÚC k zúčtovaniu a zaradeniu do evidencie pre VOJ. ÚS – ÚC zúčtuje vzájomku a zverenie v tom istom účtovnom období ako bola vzájomka vystavená.</w:t>
      </w:r>
    </w:p>
    <w:p w14:paraId="59B54C0D" w14:textId="77777777"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t xml:space="preserve">Ak ÚS - ÚC účtovali obstaranie DHM a DNM pre VOJ vo vlastnom účtovnom okruhu, zaúčtujú tento majetok do evidencie najneskôr do jedného mesiaca po prevzatí dokladov k zvereniu. </w:t>
      </w:r>
    </w:p>
    <w:p w14:paraId="1B33795A" w14:textId="77777777" w:rsidR="009F0A27" w:rsidRPr="0052127C" w:rsidRDefault="009F0A27" w:rsidP="003B032F">
      <w:pPr>
        <w:tabs>
          <w:tab w:val="left" w:pos="426"/>
        </w:tabs>
        <w:overflowPunct w:val="0"/>
        <w:autoSpaceDE w:val="0"/>
        <w:autoSpaceDN w:val="0"/>
        <w:adjustRightInd w:val="0"/>
        <w:spacing w:before="120" w:after="120"/>
        <w:ind w:left="425"/>
        <w:jc w:val="both"/>
        <w:textAlignment w:val="baseline"/>
        <w:rPr>
          <w:rFonts w:ascii="Tahoma" w:hAnsi="Tahoma" w:cs="Tahoma"/>
          <w:noProof w:val="0"/>
        </w:rPr>
      </w:pPr>
      <w:r w:rsidRPr="0052127C">
        <w:rPr>
          <w:rFonts w:ascii="Tahoma" w:hAnsi="Tahoma" w:cs="Tahoma"/>
          <w:noProof w:val="0"/>
        </w:rPr>
        <w:t xml:space="preserve">d) UKONČENIE ZVEROVANIA </w:t>
      </w:r>
    </w:p>
    <w:p w14:paraId="20C32805" w14:textId="77777777" w:rsidR="009F0A27" w:rsidRPr="0052127C" w:rsidRDefault="009F0A27" w:rsidP="003B032F">
      <w:pPr>
        <w:pStyle w:val="Zkladntext"/>
        <w:tabs>
          <w:tab w:val="left" w:pos="426"/>
        </w:tabs>
        <w:spacing w:before="120"/>
        <w:ind w:left="28"/>
        <w:jc w:val="both"/>
        <w:rPr>
          <w:rFonts w:ascii="Tahoma" w:hAnsi="Tahoma" w:cs="Tahoma"/>
          <w:noProof w:val="0"/>
        </w:rPr>
      </w:pPr>
      <w:r w:rsidRPr="0052127C">
        <w:rPr>
          <w:rFonts w:ascii="Tahoma" w:hAnsi="Tahoma" w:cs="Tahoma"/>
          <w:noProof w:val="0"/>
        </w:rPr>
        <w:t>Ukončenie zverovania, ktoré znamená zaúčtovanie zverenia na strane správcu majetku (posledný krok realizuje príslušné ÚS – ÚC správcu majetku) musí byť zabezpečené najneskôr do dvoch mesiacov od uvedenia SZNR do užívania.</w:t>
      </w:r>
    </w:p>
    <w:p w14:paraId="79E315BD"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Neobsadené.</w:t>
      </w:r>
    </w:p>
    <w:p w14:paraId="17C5F045"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Neobsadené.</w:t>
      </w:r>
    </w:p>
    <w:p w14:paraId="1F9F3D3E" w14:textId="77777777" w:rsidR="009F0A27" w:rsidRPr="0052127C" w:rsidRDefault="009F0A27" w:rsidP="0052127C">
      <w:pPr>
        <w:spacing w:before="120" w:after="120"/>
        <w:contextualSpacing/>
        <w:jc w:val="center"/>
        <w:rPr>
          <w:rFonts w:ascii="Tahoma" w:hAnsi="Tahoma" w:cs="Tahoma"/>
          <w:b/>
          <w:noProof w:val="0"/>
          <w:sz w:val="24"/>
          <w:szCs w:val="24"/>
        </w:rPr>
      </w:pPr>
      <w:r w:rsidRPr="0052127C">
        <w:rPr>
          <w:rFonts w:ascii="Tahoma" w:hAnsi="Tahoma" w:cs="Tahoma"/>
          <w:b/>
          <w:noProof w:val="0"/>
          <w:sz w:val="24"/>
          <w:szCs w:val="24"/>
        </w:rPr>
        <w:t>VII.8. Zverenie pozemkov</w:t>
      </w:r>
    </w:p>
    <w:p w14:paraId="3AFD3383" w14:textId="42EE8CE5"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Proces zverovania pozemkov je rozdielny u vykúpených resp. vyvlastnených pozemkoch z úrovne GR ŽSR (O</w:t>
      </w:r>
      <w:r w:rsidR="003B032F">
        <w:rPr>
          <w:rFonts w:ascii="Tahoma" w:hAnsi="Tahoma" w:cs="Tahoma"/>
          <w:noProof w:val="0"/>
        </w:rPr>
        <w:t xml:space="preserve"> </w:t>
      </w:r>
      <w:r w:rsidRPr="0052127C">
        <w:rPr>
          <w:rFonts w:ascii="Tahoma" w:hAnsi="Tahoma" w:cs="Tahoma"/>
          <w:noProof w:val="0"/>
        </w:rPr>
        <w:t>220) pre modernizáciu, a vykúpených z dôvodu dodatočného majetko</w:t>
      </w:r>
      <w:r w:rsidR="007B247C" w:rsidRPr="0052127C">
        <w:rPr>
          <w:rFonts w:ascii="Tahoma" w:hAnsi="Tahoma" w:cs="Tahoma"/>
          <w:noProof w:val="0"/>
        </w:rPr>
        <w:t>vo</w:t>
      </w:r>
      <w:r w:rsidRPr="0052127C">
        <w:rPr>
          <w:rFonts w:ascii="Tahoma" w:hAnsi="Tahoma" w:cs="Tahoma"/>
          <w:noProof w:val="0"/>
        </w:rPr>
        <w:t>–právneho usporiadania pozemkov zo strany VOJ ŽSR SM.</w:t>
      </w:r>
    </w:p>
    <w:p w14:paraId="1EAE0714" w14:textId="12D3392D"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Zároveň zverovanie vykúpených resp. vyvlastnených z úrovne GR ŽSR (O</w:t>
      </w:r>
      <w:r w:rsidR="003B032F">
        <w:rPr>
          <w:rFonts w:ascii="Tahoma" w:hAnsi="Tahoma" w:cs="Tahoma"/>
          <w:noProof w:val="0"/>
        </w:rPr>
        <w:t xml:space="preserve"> </w:t>
      </w:r>
      <w:r w:rsidRPr="0052127C">
        <w:rPr>
          <w:rFonts w:ascii="Tahoma" w:hAnsi="Tahoma" w:cs="Tahoma"/>
          <w:noProof w:val="0"/>
        </w:rPr>
        <w:t>220) pre modernizáciu, závisí od dátumu realizovaného výkupu.</w:t>
      </w:r>
    </w:p>
    <w:p w14:paraId="15523F9E"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Zverovanie pozemkov vykúpených/vyvlastnených O 220 GR ŽSR a zaúčtovaných do 04/2013 (staré výkupy) je realizované na základe tabuľky s prehľadom vykúpených pozemkov za daný geometrický plán podľa zmlúv, parciel, s uvedením pôvodného vlastníka, výmery, podielu, jednotkovej ceny, celkovej ceny a čísla príkazu na úhradu ktorým bol výkup/vyvlastnenie uhradené. Tabuľky spracováva investor (O 220) a predkladá príslušnému správcovi majetku najneskôr do  20 pracovných dní od zápisu predmetnej parcely na list vlastníctva, resp. v prípade veľmi starých výkupov najneskôr do 10 pracovných dní od predloženia požiadavky od správcu majetku.</w:t>
      </w:r>
    </w:p>
    <w:p w14:paraId="0F5F5077" w14:textId="6195A6B5"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 xml:space="preserve">Správca majetku najneskôr do dvoch mesiacov od predloženia podkladov od O 220 vyhotoví „Zápis o prevzatí pozemku“ (2735 1 050600). Prílohu každého „Zápisu...“, ktorý je vyhotovovaný samostatne za každú parcelu, tvorí prehľadná tabuľka s uvedením, z ktorej kúpno-predajnej zmluvy aká hodnota je prislúchajúca k danej parcele, aký je spoluvlastnícky podiel ŽSR a akým číslom príkazu z úrovne O 220 GR ŽSR bola zmluva predložená na zaúčtovanie pri obstaraní. Sumárne hodnoty v predpísanom tvare prílohy musia súhlasiť s hodnotou na zaradenie do užívania, uvedenou v „Zápise o prevzatí pozemku“. Predpísaný tvar tabuľky/prílohy je v </w:t>
      </w:r>
      <w:hyperlink w:anchor="Priloha16" w:history="1">
        <w:r w:rsidRPr="0052127C">
          <w:rPr>
            <w:rFonts w:ascii="Tahoma" w:hAnsi="Tahoma" w:cs="Tahoma"/>
            <w:noProof w:val="0"/>
          </w:rPr>
          <w:t>Prílohe č. 1</w:t>
        </w:r>
        <w:r w:rsidR="000C2D56" w:rsidRPr="0052127C">
          <w:rPr>
            <w:rFonts w:ascii="Tahoma" w:hAnsi="Tahoma" w:cs="Tahoma"/>
            <w:noProof w:val="0"/>
          </w:rPr>
          <w:t>2</w:t>
        </w:r>
        <w:r w:rsidRPr="0052127C">
          <w:rPr>
            <w:rFonts w:ascii="Tahoma" w:hAnsi="Tahoma" w:cs="Tahoma"/>
            <w:noProof w:val="0"/>
          </w:rPr>
          <w:t>.</w:t>
        </w:r>
      </w:hyperlink>
      <w:r w:rsidRPr="0052127C">
        <w:rPr>
          <w:rFonts w:ascii="Tahoma" w:hAnsi="Tahoma" w:cs="Tahoma"/>
          <w:noProof w:val="0"/>
        </w:rPr>
        <w:t xml:space="preserve"> Spracovaný podklad vrátane príloh ihneď predkladá na O 310 a príslušné ÚS – ÚC.</w:t>
      </w:r>
    </w:p>
    <w:p w14:paraId="569EA452" w14:textId="001F6BFD"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Zverovanie pozemkov vykúpených/vyvlastnených O 220 GR ŽSR a zaúčtovaných od 04/2013 je realizované na základe zoznamu zo systému SAP modul CEZ, kde je aktivo</w:t>
      </w:r>
      <w:r w:rsidR="00BD1876" w:rsidRPr="0052127C">
        <w:rPr>
          <w:rFonts w:ascii="Tahoma" w:hAnsi="Tahoma" w:cs="Tahoma"/>
          <w:noProof w:val="0"/>
        </w:rPr>
        <w:t>vaná funkcionalita generovania z</w:t>
      </w:r>
      <w:r w:rsidRPr="0052127C">
        <w:rPr>
          <w:rFonts w:ascii="Tahoma" w:hAnsi="Tahoma" w:cs="Tahoma"/>
          <w:noProof w:val="0"/>
        </w:rPr>
        <w:t xml:space="preserve">verovacieho dokladu. O 220 GR ŽSR najneskôr do jedného mesiaca od právoplatnosti povolenia vkladu na katastri </w:t>
      </w:r>
      <w:r w:rsidR="00BD1876" w:rsidRPr="0052127C">
        <w:rPr>
          <w:rFonts w:ascii="Tahoma" w:hAnsi="Tahoma" w:cs="Tahoma"/>
          <w:noProof w:val="0"/>
        </w:rPr>
        <w:t xml:space="preserve">nehnuteľností </w:t>
      </w:r>
      <w:r w:rsidRPr="0052127C">
        <w:rPr>
          <w:rFonts w:ascii="Tahoma" w:hAnsi="Tahoma" w:cs="Tahoma"/>
          <w:noProof w:val="0"/>
        </w:rPr>
        <w:t>informatívne predkladá správcovi majetku v písomnej forme prehľad uzatvorených právnych listín na základe ktorých bolo prevedené vlastnícke právo na ŽSR (napr. kúpno predajná zmluva, zmluva o prevode správy majetku štát</w:t>
      </w:r>
      <w:r w:rsidR="003B032F">
        <w:rPr>
          <w:rFonts w:ascii="Tahoma" w:hAnsi="Tahoma" w:cs="Tahoma"/>
          <w:noProof w:val="0"/>
        </w:rPr>
        <w:t xml:space="preserve">u, rozhodnutie o vyvlastnení), </w:t>
      </w:r>
      <w:r w:rsidRPr="0052127C">
        <w:rPr>
          <w:rFonts w:ascii="Tahoma" w:hAnsi="Tahoma" w:cs="Tahoma"/>
          <w:noProof w:val="0"/>
        </w:rPr>
        <w:t>v elektronickej forme v členení ako spracováva dodávateľ (tabuľka Excel) bez uvedenia čísla príkazu na úhradu.</w:t>
      </w:r>
    </w:p>
    <w:p w14:paraId="1F12B562"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Správca majetku spracováva prílohu k „Zápisu o prevzatí pozemku“ s použitím programu zo SAP - CEZ. To znamená, že pozemky vykúpené/vyvlastnené po 04/2013 musia byť zverované na základe podkladu zo systému SAP, nie ručne spracovanej prílohy k „Zápisu o prevzatí pozemku“. Zverovací doklad obsahuje zoznam zmlúv, z ktorých bola daná konkrétna parcela vykúpená, ako aj všetky ostatné údaje nevyhnutné pre zaradenie parcely/pozemku do užívania (výmeru, druh pozemku, podiel, jednotkovú cenu, číslo príkazu na úhradu, číslo objednávky, číslo majetku vo výstavbe a sumárnu cenu za danú parcelu). Uvedená funkcionalita je nastavená a používaná výhradne pre výkupy realizované O 220 GR ŽSR a spúšťa ju priamo správca majetku najneskôr do dvoch mesiacov po predložení informatívnych podkladov od O 220 GR ŽSR. Podrobný postup je uvedený v užívateľskej príručke SAP modul CEZ „Zverovanie pozemkov v Centrálnej evidencii zmlúv“. Spracovaný podklad vrátane príloh ihneď predkladá na O 310 a príslušné ÚS – ÚC.</w:t>
      </w:r>
    </w:p>
    <w:p w14:paraId="2BC5310B"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Zverovanie pozemkov vykúpených resp. vyvlastnených zo strany VOJ SM je realizované na základe prehľadu vykúpených pozemkov za daný geometrický plán podľa zmlúv, parciel, s uvedením pôvodného vlastníka, výmery, podielu, jednotkovej ceny, celkovej ceny. Podklad/prehľad VOJ SM predkladá správcovi majetku najneskôr do jedného mesiaca od právoplatnosti povolenia vkladu na katastri.</w:t>
      </w:r>
    </w:p>
    <w:p w14:paraId="46F72E90" w14:textId="7344972C"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 xml:space="preserve">Správca majetku najneskôr do dvoch mesiacov od predloženia podkladov od VOJ SM vyhotoví „Zápis o prevzatí pozemku“ (2735 1 050600). Prílohu každého „Zápisu...“, ktorý je vyhotovovaný samostatne za každú parcelu, tvorí prehľadná tabuľka s uvedením, z ktorej kúpno-predajnej zmluvy aká hodnota je prislúchajúca k danej parcele, aký je spoluvlastnícky podiel ŽSR, celkovú výmeru. Sumárne hodnoty v predpísanom tvare prílohy musia súhlasiť s hodnotou na zaradenie do užívania, uvedenou v „Vzor – Podklad k zaradeniu pozemkov z investícií (staré výkupy)“. Vzorový tvar tabuľky/prílohy je v </w:t>
      </w:r>
      <w:hyperlink w:anchor="Priloha16" w:history="1">
        <w:r w:rsidRPr="0052127C">
          <w:rPr>
            <w:rFonts w:ascii="Tahoma" w:hAnsi="Tahoma" w:cs="Tahoma"/>
            <w:noProof w:val="0"/>
          </w:rPr>
          <w:t>Prílohe č. 1</w:t>
        </w:r>
      </w:hyperlink>
      <w:r w:rsidR="000C2D56" w:rsidRPr="0052127C">
        <w:rPr>
          <w:rFonts w:ascii="Tahoma" w:hAnsi="Tahoma" w:cs="Tahoma"/>
          <w:noProof w:val="0"/>
        </w:rPr>
        <w:t>2</w:t>
      </w:r>
      <w:r w:rsidRPr="0052127C">
        <w:rPr>
          <w:rFonts w:ascii="Tahoma" w:hAnsi="Tahoma" w:cs="Tahoma"/>
          <w:noProof w:val="0"/>
        </w:rPr>
        <w:t>.</w:t>
      </w:r>
      <w:r w:rsidR="005D0535" w:rsidRPr="0052127C">
        <w:rPr>
          <w:rFonts w:ascii="Tahoma" w:hAnsi="Tahoma" w:cs="Tahoma"/>
          <w:noProof w:val="0"/>
        </w:rPr>
        <w:t xml:space="preserve"> </w:t>
      </w:r>
    </w:p>
    <w:p w14:paraId="13C233AA"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Ihneď po prevzatí dokladov k zvereniu DHM a DNM, O 310, resp. ÚS – ÚC vykoná kontrolu predložených podkladov, ktoré  musia obsahovať všetky údaje a</w:t>
      </w:r>
      <w:r w:rsidR="00F364FB" w:rsidRPr="0052127C">
        <w:rPr>
          <w:rFonts w:ascii="Tahoma" w:hAnsi="Tahoma" w:cs="Tahoma"/>
          <w:noProof w:val="0"/>
        </w:rPr>
        <w:t xml:space="preserve"> prílohy v zmysle tohto </w:t>
      </w:r>
      <w:r w:rsidR="00797C19" w:rsidRPr="0052127C">
        <w:rPr>
          <w:rFonts w:ascii="Tahoma" w:hAnsi="Tahoma" w:cs="Tahoma"/>
          <w:noProof w:val="0"/>
        </w:rPr>
        <w:t>metodického pokynu</w:t>
      </w:r>
      <w:r w:rsidR="00F364FB" w:rsidRPr="0052127C">
        <w:rPr>
          <w:rFonts w:ascii="Tahoma" w:hAnsi="Tahoma" w:cs="Tahoma"/>
          <w:noProof w:val="0"/>
        </w:rPr>
        <w:t xml:space="preserve"> a P</w:t>
      </w:r>
      <w:r w:rsidRPr="0052127C">
        <w:rPr>
          <w:rFonts w:ascii="Tahoma" w:hAnsi="Tahoma" w:cs="Tahoma"/>
          <w:noProof w:val="0"/>
        </w:rPr>
        <w:t>redpisu</w:t>
      </w:r>
      <w:r w:rsidR="00F364FB" w:rsidRPr="0052127C">
        <w:rPr>
          <w:rFonts w:ascii="Tahoma" w:hAnsi="Tahoma" w:cs="Tahoma"/>
          <w:noProof w:val="0"/>
        </w:rPr>
        <w:t xml:space="preserve"> ŽSR</w:t>
      </w:r>
      <w:r w:rsidRPr="0052127C">
        <w:rPr>
          <w:rFonts w:ascii="Tahoma" w:hAnsi="Tahoma" w:cs="Tahoma"/>
          <w:noProof w:val="0"/>
        </w:rPr>
        <w:t xml:space="preserve"> Sei 4 – Triedenie a odpisovanie dlhodobého hmotného a nehmotného majetku. Pokiaľ predložené doklady nebudú mať všetky náležitosti, prípadne údaje uvedené v podkladoch nebudú správne, bude sa na ne prihliadať tak, ako keby neboli predložené a najneskôr do jedného mesiaca od predloženia budú vrátené investorovi, resp. správcovi majetku na prepracovanie. </w:t>
      </w:r>
    </w:p>
    <w:p w14:paraId="1C44C312"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Ak budú všetky podklady úplné a správne, O 310 najneskôr do jedného mesiaca od prevzatia podkladov vyhotoví vzájomku a spolu s príslušnými dokladmi ich predloží na príslušné ÚS - ÚC k zúčtovaniu a zaradeniu do evidencie pre VOJ. ÚS – ÚC zúčtuje vzájomku a zverenie v tom istom účtovnom období ako bola vzájomka vystavená.</w:t>
      </w:r>
    </w:p>
    <w:p w14:paraId="14FC59DD"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 xml:space="preserve">Ak ÚS - ÚC účtovali obstaranie pozemkov pre VOJ vo vlastnom účtovnom okruhu, zaúčtujú tento majetok do evidencie najneskôr do jedného mesiaca po prevzatí dokladov k zvereniu. </w:t>
      </w:r>
    </w:p>
    <w:p w14:paraId="30104256"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Podrobnejší postup zaradenia pozemkov je usmernený samostatným pokynom O 310 GR ŽSR</w:t>
      </w:r>
    </w:p>
    <w:p w14:paraId="7ACDA8EB" w14:textId="77777777"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Neobsadené.</w:t>
      </w:r>
    </w:p>
    <w:p w14:paraId="3ED62ABE" w14:textId="0F62A23A" w:rsidR="009F0A27" w:rsidRPr="0052127C" w:rsidRDefault="009F0A27" w:rsidP="003B032F">
      <w:pPr>
        <w:pStyle w:val="Zkladntext"/>
        <w:numPr>
          <w:ilvl w:val="0"/>
          <w:numId w:val="121"/>
        </w:numPr>
        <w:tabs>
          <w:tab w:val="left" w:pos="426"/>
        </w:tabs>
        <w:overflowPunct w:val="0"/>
        <w:autoSpaceDE w:val="0"/>
        <w:autoSpaceDN w:val="0"/>
        <w:adjustRightInd w:val="0"/>
        <w:spacing w:before="120"/>
        <w:ind w:left="0" w:firstLine="0"/>
        <w:jc w:val="both"/>
        <w:textAlignment w:val="baseline"/>
        <w:rPr>
          <w:rFonts w:ascii="Tahoma" w:hAnsi="Tahoma" w:cs="Tahoma"/>
          <w:noProof w:val="0"/>
        </w:rPr>
      </w:pPr>
      <w:r w:rsidRPr="0052127C">
        <w:rPr>
          <w:rFonts w:ascii="Tahoma" w:hAnsi="Tahoma" w:cs="Tahoma"/>
          <w:noProof w:val="0"/>
        </w:rPr>
        <w:t>Neobsadené.</w:t>
      </w:r>
    </w:p>
    <w:p w14:paraId="55F64849" w14:textId="3DEED158" w:rsidR="008304F3" w:rsidRDefault="008304F3" w:rsidP="0052127C">
      <w:pPr>
        <w:pStyle w:val="Zkladntext"/>
        <w:tabs>
          <w:tab w:val="left" w:pos="426"/>
        </w:tabs>
        <w:overflowPunct w:val="0"/>
        <w:autoSpaceDE w:val="0"/>
        <w:autoSpaceDN w:val="0"/>
        <w:adjustRightInd w:val="0"/>
        <w:spacing w:before="120"/>
        <w:contextualSpacing/>
        <w:jc w:val="both"/>
        <w:textAlignment w:val="baseline"/>
        <w:rPr>
          <w:rFonts w:ascii="Tahoma" w:hAnsi="Tahoma" w:cs="Tahoma"/>
          <w:noProof w:val="0"/>
        </w:rPr>
      </w:pPr>
    </w:p>
    <w:p w14:paraId="06F5DF57" w14:textId="77777777" w:rsidR="00197A5E" w:rsidRPr="00197A5E" w:rsidRDefault="00197A5E" w:rsidP="00197A5E">
      <w:pPr>
        <w:spacing w:before="120" w:after="120"/>
        <w:jc w:val="center"/>
        <w:rPr>
          <w:rFonts w:ascii="Tahoma" w:eastAsia="Times New Roman" w:hAnsi="Tahoma" w:cs="Tahoma"/>
          <w:b/>
          <w:noProof w:val="0"/>
          <w:sz w:val="24"/>
          <w:szCs w:val="20"/>
          <w:lang w:eastAsia="sk-SK"/>
        </w:rPr>
      </w:pPr>
      <w:r w:rsidRPr="00197A5E">
        <w:rPr>
          <w:rFonts w:ascii="Tahoma" w:eastAsia="Times New Roman" w:hAnsi="Tahoma" w:cs="Tahoma"/>
          <w:b/>
          <w:noProof w:val="0"/>
          <w:sz w:val="24"/>
          <w:szCs w:val="20"/>
          <w:lang w:eastAsia="sk-SK"/>
        </w:rPr>
        <w:t>VII.9. Zverovanie výsledkov úloh výskumu a vývoja do DHM a DNM</w:t>
      </w:r>
    </w:p>
    <w:p w14:paraId="2185BCA3"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 xml:space="preserve">Ak úloha výskumu a vývoja (VaV) bola obstaraná ako DHM, potom pri zverení sa postupuje </w:t>
      </w:r>
      <w:r w:rsidRPr="00197A5E">
        <w:rPr>
          <w:rFonts w:ascii="Tahoma" w:eastAsia="Times New Roman" w:hAnsi="Tahoma" w:cs="Tahoma"/>
          <w:noProof w:val="0"/>
          <w:lang w:eastAsia="sk-SK"/>
        </w:rPr>
        <w:br/>
        <w:t>v zmysle metodického postupu SR 90 „Výskumno-vývojová činnosť ŽSR“, číslo 1084/2003-O220, časť štvrtá „Vysporiadanie a zverenie výsledkov úlohy VaV“, kapitola XV., článok B, D.</w:t>
      </w:r>
    </w:p>
    <w:p w14:paraId="22A27D40" w14:textId="15ED9E66"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Ak úloha VaV bola obstaraná ako DNM, potom pri zverení sa postupuje v zmysle metodického postupu SR 90 „Výskumno-vývojová činnosť ŽSR“, číslo 1084/2003-O220, časť štvrtá</w:t>
      </w:r>
      <w:r>
        <w:rPr>
          <w:rFonts w:ascii="Tahoma" w:eastAsia="Times New Roman" w:hAnsi="Tahoma" w:cs="Tahoma"/>
          <w:noProof w:val="0"/>
          <w:lang w:eastAsia="sk-SK"/>
        </w:rPr>
        <w:t xml:space="preserve"> „Vysporiadanie </w:t>
      </w:r>
      <w:r w:rsidRPr="00197A5E">
        <w:rPr>
          <w:rFonts w:ascii="Tahoma" w:eastAsia="Times New Roman" w:hAnsi="Tahoma" w:cs="Tahoma"/>
          <w:noProof w:val="0"/>
          <w:lang w:eastAsia="sk-SK"/>
        </w:rPr>
        <w:t>a zverenie výsledkov úlohy VaV“, kapitola XV., článok A, D.</w:t>
      </w:r>
    </w:p>
    <w:p w14:paraId="4EABD764"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Neobsadené.</w:t>
      </w:r>
    </w:p>
    <w:p w14:paraId="3172FAAF"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Neobsadené.</w:t>
      </w:r>
    </w:p>
    <w:p w14:paraId="2307DFDF" w14:textId="77777777" w:rsidR="00197A5E" w:rsidRPr="00197A5E" w:rsidRDefault="00197A5E" w:rsidP="00197A5E">
      <w:pPr>
        <w:spacing w:before="120" w:after="120"/>
        <w:jc w:val="center"/>
        <w:rPr>
          <w:rFonts w:ascii="Tahoma" w:eastAsia="Times New Roman" w:hAnsi="Tahoma" w:cs="Tahoma"/>
          <w:b/>
          <w:noProof w:val="0"/>
          <w:sz w:val="24"/>
          <w:szCs w:val="20"/>
          <w:lang w:eastAsia="sk-SK"/>
        </w:rPr>
      </w:pPr>
      <w:r w:rsidRPr="00197A5E">
        <w:rPr>
          <w:rFonts w:ascii="Tahoma" w:eastAsia="Times New Roman" w:hAnsi="Tahoma" w:cs="Tahoma"/>
          <w:b/>
          <w:noProof w:val="0"/>
          <w:sz w:val="24"/>
          <w:szCs w:val="20"/>
          <w:lang w:eastAsia="sk-SK"/>
        </w:rPr>
        <w:t>VII.10. Zverenie dlhodobého nehmotného majetku</w:t>
      </w:r>
    </w:p>
    <w:p w14:paraId="00242EC1"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 xml:space="preserve">Dlhodobý nehmotný majetok sa uvedie do užívania a účtuje sa do majetku, prípadne sa upravuje pôvodná obstarávacia cena u existujúceho DNM na základe zápisu 2735 1 050100 „Zápis o prevzatí samostatných hnuteľných vecí a DNM“.  </w:t>
      </w:r>
    </w:p>
    <w:p w14:paraId="07225332"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Zápis vyhotovuje správca majetku zvlášť pre každý dodaný a prevzatý DNM.</w:t>
      </w:r>
    </w:p>
    <w:p w14:paraId="4ADE57AB"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DNM sa uvádza do užívania a vykonáva sa úprava obstarávacej ceny existujúceho DNM na základe podkladov a v termínoch obdobne ako u SZNR.</w:t>
      </w:r>
    </w:p>
    <w:p w14:paraId="4ED60D4F"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Neobsadené.</w:t>
      </w:r>
    </w:p>
    <w:p w14:paraId="04C96439"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Neobsadené.</w:t>
      </w:r>
    </w:p>
    <w:p w14:paraId="3D168DFD" w14:textId="77777777" w:rsidR="00197A5E" w:rsidRPr="00197A5E" w:rsidRDefault="00197A5E" w:rsidP="00197A5E">
      <w:pPr>
        <w:keepNext/>
        <w:keepLines/>
        <w:spacing w:before="120" w:after="120"/>
        <w:jc w:val="center"/>
        <w:outlineLvl w:val="0"/>
        <w:rPr>
          <w:rFonts w:ascii="Tahoma" w:eastAsia="Times New Roman" w:hAnsi="Tahoma" w:cs="Tahoma"/>
          <w:b/>
          <w:bCs/>
          <w:noProof w:val="0"/>
          <w:sz w:val="24"/>
          <w:szCs w:val="24"/>
          <w:lang w:eastAsia="sk-SK"/>
        </w:rPr>
      </w:pPr>
      <w:bookmarkStart w:id="22" w:name="_Toc213419070"/>
      <w:r w:rsidRPr="00197A5E">
        <w:rPr>
          <w:rFonts w:ascii="Tahoma" w:eastAsia="Times New Roman" w:hAnsi="Tahoma" w:cs="Tahoma"/>
          <w:b/>
          <w:bCs/>
          <w:noProof w:val="0"/>
          <w:sz w:val="24"/>
          <w:szCs w:val="24"/>
          <w:lang w:eastAsia="sk-SK"/>
        </w:rPr>
        <w:t xml:space="preserve">VIII. KAPITOLA </w:t>
      </w:r>
      <w:r w:rsidRPr="00197A5E">
        <w:rPr>
          <w:rFonts w:ascii="Tahoma" w:eastAsia="Times New Roman" w:hAnsi="Tahoma" w:cs="Tahoma"/>
          <w:b/>
          <w:bCs/>
          <w:noProof w:val="0"/>
          <w:sz w:val="24"/>
          <w:szCs w:val="24"/>
          <w:lang w:eastAsia="sk-SK"/>
        </w:rPr>
        <w:br/>
        <w:t>ZÁVEREČNÉ USTANOVENIA</w:t>
      </w:r>
      <w:bookmarkEnd w:id="22"/>
    </w:p>
    <w:p w14:paraId="2551EDFE"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V prípade zmien organizačnej štruktúry ŽSR (zmena názvu odborov GR, VOJ a zmena číslovania jednotlivých odborov GR, VOJ, atď.) „Metodický postup ŽSR pre investorskú činnosť“ ostáva v platnosti v súlade s prípadnou zmenou organizačnej štruktúry.</w:t>
      </w:r>
    </w:p>
    <w:p w14:paraId="5323DCE6"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b/>
          <w:noProof w:val="0"/>
          <w:szCs w:val="20"/>
          <w:lang w:eastAsia="sk-SK"/>
        </w:rPr>
      </w:pPr>
      <w:r w:rsidRPr="00197A5E">
        <w:rPr>
          <w:rFonts w:ascii="Tahoma" w:eastAsia="Times New Roman" w:hAnsi="Tahoma" w:cs="Tahoma"/>
          <w:noProof w:val="0"/>
          <w:szCs w:val="20"/>
          <w:lang w:eastAsia="sk-SK"/>
        </w:rPr>
        <w:t>Výnimky z tohto metodického postupu povoľuje len generálny riaditeľ ŽSR.</w:t>
      </w:r>
    </w:p>
    <w:p w14:paraId="21DE432A" w14:textId="61B1148E"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Dňom nadobudnutia účinnosti tohto metodického pokynu (MPIČ), sa ruší „Metodický postup ŽSR pre investorskú činnosť“, č. j. 03033/2009/O 220 zo dňa  07.07.2009 vrátane jeho neskorších úprav a aktualizácií.</w:t>
      </w:r>
    </w:p>
    <w:p w14:paraId="66C37367"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Neobsadené.</w:t>
      </w:r>
    </w:p>
    <w:p w14:paraId="732F2BC1" w14:textId="77777777" w:rsidR="00197A5E" w:rsidRPr="00197A5E" w:rsidRDefault="00197A5E" w:rsidP="00197A5E">
      <w:pPr>
        <w:numPr>
          <w:ilvl w:val="0"/>
          <w:numId w:val="121"/>
        </w:numPr>
        <w:tabs>
          <w:tab w:val="left" w:pos="426"/>
        </w:tabs>
        <w:overflowPunct w:val="0"/>
        <w:autoSpaceDE w:val="0"/>
        <w:autoSpaceDN w:val="0"/>
        <w:adjustRightInd w:val="0"/>
        <w:spacing w:before="120" w:after="120"/>
        <w:ind w:left="0" w:firstLine="0"/>
        <w:jc w:val="both"/>
        <w:textAlignment w:val="baseline"/>
        <w:rPr>
          <w:rFonts w:ascii="Tahoma" w:eastAsia="Times New Roman" w:hAnsi="Tahoma" w:cs="Tahoma"/>
          <w:noProof w:val="0"/>
          <w:szCs w:val="20"/>
          <w:lang w:eastAsia="sk-SK"/>
        </w:rPr>
      </w:pPr>
      <w:r w:rsidRPr="00197A5E">
        <w:rPr>
          <w:rFonts w:ascii="Tahoma" w:eastAsia="Times New Roman" w:hAnsi="Tahoma" w:cs="Tahoma"/>
          <w:noProof w:val="0"/>
          <w:szCs w:val="20"/>
          <w:lang w:eastAsia="sk-SK"/>
        </w:rPr>
        <w:t>Neobsadené.</w:t>
      </w:r>
    </w:p>
    <w:p w14:paraId="73AE762F" w14:textId="77777777" w:rsidR="00197A5E" w:rsidRPr="00197A5E" w:rsidRDefault="00197A5E" w:rsidP="00197A5E">
      <w:pPr>
        <w:spacing w:before="120" w:after="120" w:line="240" w:lineRule="atLeast"/>
        <w:contextualSpacing/>
        <w:rPr>
          <w:rFonts w:cs="Times New Roman"/>
          <w:noProof w:val="0"/>
          <w:lang w:eastAsia="sk-SK"/>
        </w:rPr>
      </w:pPr>
    </w:p>
    <w:p w14:paraId="06F8D8A5" w14:textId="77777777" w:rsidR="00197A5E" w:rsidRPr="00197A5E" w:rsidRDefault="00197A5E" w:rsidP="00197A5E">
      <w:pPr>
        <w:spacing w:before="120" w:after="120" w:line="240" w:lineRule="atLeast"/>
        <w:contextualSpacing/>
        <w:rPr>
          <w:rFonts w:cs="Times New Roman"/>
          <w:noProof w:val="0"/>
          <w:lang w:eastAsia="sk-SK"/>
        </w:rPr>
      </w:pPr>
      <w:r w:rsidRPr="00197A5E">
        <w:rPr>
          <w:rFonts w:cs="Times New Roman"/>
          <w:noProof w:val="0"/>
          <w:lang w:eastAsia="sk-SK"/>
        </w:rPr>
        <w:br w:type="page"/>
      </w:r>
    </w:p>
    <w:p w14:paraId="139BF741" w14:textId="77777777" w:rsidR="00197A5E" w:rsidRPr="00197A5E" w:rsidRDefault="00197A5E" w:rsidP="00197A5E">
      <w:pPr>
        <w:keepNext/>
        <w:keepLines/>
        <w:spacing w:before="480" w:after="0"/>
        <w:jc w:val="center"/>
        <w:outlineLvl w:val="0"/>
        <w:rPr>
          <w:rFonts w:asciiTheme="majorHAnsi" w:eastAsia="Times New Roman" w:hAnsiTheme="majorHAnsi" w:cstheme="majorBidi"/>
          <w:b/>
          <w:bCs/>
          <w:sz w:val="28"/>
          <w:szCs w:val="28"/>
          <w:lang w:eastAsia="sk-SK"/>
        </w:rPr>
      </w:pPr>
      <w:bookmarkStart w:id="23" w:name="_Toc213319259"/>
      <w:bookmarkStart w:id="24" w:name="_Toc213419071"/>
      <w:r w:rsidRPr="00197A5E">
        <w:rPr>
          <w:rFonts w:asciiTheme="majorHAnsi" w:eastAsia="Times New Roman" w:hAnsiTheme="majorHAnsi" w:cstheme="majorBidi"/>
          <w:b/>
          <w:bCs/>
          <w:sz w:val="28"/>
          <w:szCs w:val="28"/>
          <w:lang w:eastAsia="sk-SK"/>
        </w:rPr>
        <w:t>PRÍLOHY</w:t>
      </w:r>
      <w:bookmarkEnd w:id="23"/>
      <w:bookmarkEnd w:id="24"/>
    </w:p>
    <w:p w14:paraId="61692CC3" w14:textId="77777777" w:rsidR="00197A5E" w:rsidRPr="00197A5E" w:rsidRDefault="00197A5E" w:rsidP="00197A5E">
      <w:pPr>
        <w:overflowPunct w:val="0"/>
        <w:autoSpaceDE w:val="0"/>
        <w:autoSpaceDN w:val="0"/>
        <w:adjustRightInd w:val="0"/>
        <w:spacing w:after="0" w:line="480" w:lineRule="auto"/>
        <w:ind w:left="1701"/>
        <w:contextualSpacing/>
        <w:jc w:val="both"/>
        <w:textAlignment w:val="baseline"/>
        <w:rPr>
          <w:rFonts w:eastAsia="Times New Roman" w:cs="Times New Roman"/>
          <w:noProof w:val="0"/>
          <w:lang w:eastAsia="sk-SK"/>
        </w:rPr>
      </w:pPr>
    </w:p>
    <w:p w14:paraId="1AE71EDE" w14:textId="3AA9C3CC" w:rsidR="00197A5E" w:rsidRPr="00197A5E" w:rsidRDefault="00197A5E"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0735 47001</w:t>
      </w:r>
      <w:r w:rsidR="00A703CD">
        <w:rPr>
          <w:rFonts w:ascii="Tahoma" w:eastAsia="Times New Roman" w:hAnsi="Tahoma" w:cs="Tahoma"/>
          <w:noProof w:val="0"/>
          <w:lang w:eastAsia="sk-SK"/>
        </w:rPr>
        <w:t xml:space="preserve"> </w:t>
      </w:r>
      <w:r w:rsidR="00F1303D">
        <w:rPr>
          <w:rFonts w:ascii="Tahoma" w:eastAsia="Times New Roman" w:hAnsi="Tahoma" w:cs="Tahoma"/>
          <w:noProof w:val="0"/>
          <w:lang w:eastAsia="sk-SK"/>
        </w:rPr>
        <w:t>–</w:t>
      </w:r>
      <w:r w:rsidR="00A703CD">
        <w:rPr>
          <w:rFonts w:ascii="Tahoma" w:eastAsia="Times New Roman" w:hAnsi="Tahoma" w:cs="Tahoma"/>
          <w:noProof w:val="0"/>
          <w:lang w:eastAsia="sk-SK"/>
        </w:rPr>
        <w:t xml:space="preserve"> </w:t>
      </w:r>
      <w:r w:rsidR="00F1303D">
        <w:rPr>
          <w:rFonts w:ascii="Tahoma" w:eastAsia="Times New Roman" w:hAnsi="Tahoma" w:cs="Tahoma"/>
          <w:noProof w:val="0"/>
          <w:lang w:eastAsia="sk-SK"/>
        </w:rPr>
        <w:t xml:space="preserve">Protokol o </w:t>
      </w:r>
      <w:r w:rsidRPr="00197A5E">
        <w:rPr>
          <w:rFonts w:ascii="Tahoma" w:eastAsia="Times New Roman" w:hAnsi="Tahoma" w:cs="Tahoma"/>
          <w:noProof w:val="0"/>
          <w:lang w:eastAsia="sk-SK"/>
        </w:rPr>
        <w:t xml:space="preserve"> odovzdaní a prevzatí budovy alebo stavby (D2T02)</w:t>
      </w:r>
    </w:p>
    <w:p w14:paraId="2F97DEF3" w14:textId="4E75BA71" w:rsidR="00197A5E" w:rsidRPr="00197A5E" w:rsidRDefault="00197A5E"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0735</w:t>
      </w:r>
      <w:r w:rsidR="00A703CD">
        <w:rPr>
          <w:rFonts w:ascii="Tahoma" w:eastAsia="Times New Roman" w:hAnsi="Tahoma" w:cs="Tahoma"/>
          <w:noProof w:val="0"/>
          <w:lang w:eastAsia="sk-SK"/>
        </w:rPr>
        <w:t xml:space="preserve"> </w:t>
      </w:r>
      <w:r w:rsidRPr="00197A5E">
        <w:rPr>
          <w:rFonts w:ascii="Tahoma" w:eastAsia="Times New Roman" w:hAnsi="Tahoma" w:cs="Tahoma"/>
          <w:noProof w:val="0"/>
          <w:lang w:eastAsia="sk-SK"/>
        </w:rPr>
        <w:t>47002</w:t>
      </w:r>
      <w:r w:rsidR="00A703CD">
        <w:rPr>
          <w:rFonts w:ascii="Tahoma" w:eastAsia="Times New Roman" w:hAnsi="Tahoma" w:cs="Tahoma"/>
          <w:noProof w:val="0"/>
          <w:lang w:eastAsia="sk-SK"/>
        </w:rPr>
        <w:t xml:space="preserve"> </w:t>
      </w:r>
      <w:r w:rsidRPr="00197A5E">
        <w:rPr>
          <w:rFonts w:ascii="Tahoma" w:eastAsia="Times New Roman" w:hAnsi="Tahoma" w:cs="Tahoma"/>
          <w:noProof w:val="0"/>
          <w:lang w:eastAsia="sk-SK"/>
        </w:rPr>
        <w:t>-</w:t>
      </w:r>
      <w:r w:rsidR="00A703CD">
        <w:rPr>
          <w:rFonts w:ascii="Tahoma" w:eastAsia="Times New Roman" w:hAnsi="Tahoma" w:cs="Tahoma"/>
          <w:noProof w:val="0"/>
          <w:lang w:eastAsia="sk-SK"/>
        </w:rPr>
        <w:t xml:space="preserve"> </w:t>
      </w:r>
      <w:r w:rsidRPr="00197A5E">
        <w:rPr>
          <w:rFonts w:ascii="Tahoma" w:eastAsia="Times New Roman" w:hAnsi="Tahoma" w:cs="Tahoma"/>
          <w:noProof w:val="0"/>
          <w:lang w:eastAsia="sk-SK"/>
        </w:rPr>
        <w:t xml:space="preserve">Preberací protokol o odovzdaní a prevzatí verejnej práce </w:t>
      </w:r>
      <w:r w:rsidRPr="00197A5E">
        <w:rPr>
          <w:rFonts w:ascii="Tahoma" w:eastAsia="Times New Roman" w:hAnsi="Tahoma" w:cs="Tahoma"/>
          <w:noProof w:val="0"/>
          <w:lang w:eastAsia="sk-SK"/>
        </w:rPr>
        <w:br/>
        <w:t xml:space="preserve">                             (alebo jej dokončenej časti)</w:t>
      </w:r>
    </w:p>
    <w:p w14:paraId="7050E1DF" w14:textId="29B6B79F" w:rsidR="00197A5E" w:rsidRPr="00197A5E" w:rsidRDefault="00A703CD"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Pr>
          <w:rFonts w:ascii="Tahoma" w:eastAsia="Times New Roman" w:hAnsi="Tahoma" w:cs="Tahoma"/>
          <w:noProof w:val="0"/>
          <w:lang w:eastAsia="sk-SK"/>
        </w:rPr>
        <w:t xml:space="preserve">0735 47003 </w:t>
      </w:r>
      <w:r w:rsidR="00197A5E" w:rsidRPr="00197A5E">
        <w:rPr>
          <w:rFonts w:ascii="Tahoma" w:eastAsia="Times New Roman" w:hAnsi="Tahoma" w:cs="Tahoma"/>
          <w:noProof w:val="0"/>
          <w:lang w:eastAsia="sk-SK"/>
        </w:rPr>
        <w:t>-</w:t>
      </w:r>
      <w:r>
        <w:rPr>
          <w:rFonts w:ascii="Tahoma" w:eastAsia="Times New Roman" w:hAnsi="Tahoma" w:cs="Tahoma"/>
          <w:noProof w:val="0"/>
          <w:lang w:eastAsia="sk-SK"/>
        </w:rPr>
        <w:t xml:space="preserve"> </w:t>
      </w:r>
      <w:r w:rsidR="00197A5E" w:rsidRPr="00197A5E">
        <w:rPr>
          <w:rFonts w:ascii="Tahoma" w:eastAsia="Times New Roman" w:hAnsi="Tahoma" w:cs="Tahoma"/>
          <w:noProof w:val="0"/>
          <w:lang w:eastAsia="sk-SK"/>
        </w:rPr>
        <w:t>Preberací protokol o odovzdaní a prevzatí stroja alebo zariadenia</w:t>
      </w:r>
    </w:p>
    <w:p w14:paraId="69F620CB" w14:textId="1E494DC1" w:rsidR="00197A5E" w:rsidRPr="00197A5E" w:rsidRDefault="00197A5E"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0735 47004</w:t>
      </w:r>
      <w:r w:rsidR="00A703CD">
        <w:rPr>
          <w:rFonts w:ascii="Tahoma" w:eastAsia="Times New Roman" w:hAnsi="Tahoma" w:cs="Tahoma"/>
          <w:noProof w:val="0"/>
          <w:lang w:eastAsia="sk-SK"/>
        </w:rPr>
        <w:t xml:space="preserve"> </w:t>
      </w:r>
      <w:r w:rsidRPr="00197A5E">
        <w:rPr>
          <w:rFonts w:ascii="Tahoma" w:eastAsia="Times New Roman" w:hAnsi="Tahoma" w:cs="Tahoma"/>
          <w:noProof w:val="0"/>
          <w:lang w:eastAsia="sk-SK"/>
        </w:rPr>
        <w:t>-</w:t>
      </w:r>
      <w:r w:rsidR="00A703CD">
        <w:rPr>
          <w:rFonts w:ascii="Tahoma" w:eastAsia="Times New Roman" w:hAnsi="Tahoma" w:cs="Tahoma"/>
          <w:noProof w:val="0"/>
          <w:lang w:eastAsia="sk-SK"/>
        </w:rPr>
        <w:t xml:space="preserve"> </w:t>
      </w:r>
      <w:r w:rsidRPr="00197A5E">
        <w:rPr>
          <w:rFonts w:ascii="Tahoma" w:eastAsia="Times New Roman" w:hAnsi="Tahoma" w:cs="Tahoma"/>
          <w:noProof w:val="0"/>
          <w:lang w:eastAsia="sk-SK"/>
        </w:rPr>
        <w:t xml:space="preserve">Záverečné technické a ekonomické hodnotenie dokončenej </w:t>
      </w:r>
      <w:r w:rsidRPr="00197A5E">
        <w:rPr>
          <w:rFonts w:ascii="Tahoma" w:eastAsia="Times New Roman" w:hAnsi="Tahoma" w:cs="Tahoma"/>
          <w:noProof w:val="0"/>
          <w:lang w:eastAsia="sk-SK"/>
        </w:rPr>
        <w:tab/>
        <w:t xml:space="preserve">            </w:t>
      </w:r>
    </w:p>
    <w:p w14:paraId="22550475" w14:textId="78F8F65F" w:rsidR="00197A5E" w:rsidRPr="00197A5E" w:rsidRDefault="00197A5E" w:rsidP="00A703CD">
      <w:pPr>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 xml:space="preserve">                          verejnej práce - (tabuľky 1, 2 a 3)  </w:t>
      </w:r>
    </w:p>
    <w:p w14:paraId="3298C7E2" w14:textId="77777777" w:rsidR="00197A5E" w:rsidRPr="00197A5E" w:rsidRDefault="00197A5E"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2735 1 050600 -</w:t>
      </w:r>
      <w:r w:rsidRPr="00197A5E">
        <w:rPr>
          <w:rFonts w:ascii="Tahoma" w:eastAsia="Times New Roman" w:hAnsi="Tahoma" w:cs="Tahoma"/>
          <w:noProof w:val="0"/>
          <w:lang w:eastAsia="sk-SK"/>
        </w:rPr>
        <w:tab/>
        <w:t>Zápis o prevzatí pozemku</w:t>
      </w:r>
    </w:p>
    <w:p w14:paraId="2A38F89A" w14:textId="77777777" w:rsidR="00197A5E" w:rsidRPr="00197A5E" w:rsidRDefault="00197A5E" w:rsidP="00A703CD">
      <w:pPr>
        <w:numPr>
          <w:ilvl w:val="0"/>
          <w:numId w:val="63"/>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Odborný posudok pre DÚR - vzor</w:t>
      </w:r>
    </w:p>
    <w:p w14:paraId="66A5FB11"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Odborný posudok pre DSP, DRS, JP - vzor</w:t>
      </w:r>
    </w:p>
    <w:p w14:paraId="089DB430"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Návrh Schvaľovacieho rozhodnutia pre MDPT SR - vzor</w:t>
      </w:r>
    </w:p>
    <w:p w14:paraId="25165654"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Schvaľovací protokol pre stavby z vlastných zdrojov, keď sa nevypracováva odborný posudok - vzor</w:t>
      </w:r>
    </w:p>
    <w:p w14:paraId="64FA9387"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Metodický pokyn MDaV SR  44/2020  na vykonávanie expertíznych činností a rezortnej expertíznej kontroly</w:t>
      </w:r>
    </w:p>
    <w:p w14:paraId="7BFA9907"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Možnosti vzniku a riadenie rizík prípravy a realizácie investičnej výstavby</w:t>
      </w:r>
    </w:p>
    <w:p w14:paraId="57CD8C77"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Vzor - Podklad k zaradeniu pozemkov z investícií (staré výkupy)</w:t>
      </w:r>
    </w:p>
    <w:p w14:paraId="039292DE"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 xml:space="preserve">Požiadavka na investíciu - vzor </w:t>
      </w:r>
    </w:p>
    <w:p w14:paraId="2918F5C3" w14:textId="77777777" w:rsidR="00197A5E" w:rsidRPr="00197A5E" w:rsidRDefault="00197A5E" w:rsidP="00A703CD">
      <w:pPr>
        <w:numPr>
          <w:ilvl w:val="0"/>
          <w:numId w:val="122"/>
        </w:numPr>
        <w:tabs>
          <w:tab w:val="clear" w:pos="1134"/>
        </w:tabs>
        <w:overflowPunct w:val="0"/>
        <w:autoSpaceDE w:val="0"/>
        <w:autoSpaceDN w:val="0"/>
        <w:adjustRightInd w:val="0"/>
        <w:spacing w:after="0" w:line="480" w:lineRule="auto"/>
        <w:ind w:left="426" w:hanging="426"/>
        <w:contextualSpacing/>
        <w:jc w:val="both"/>
        <w:textAlignment w:val="baseline"/>
        <w:rPr>
          <w:rFonts w:ascii="Tahoma" w:eastAsia="Times New Roman" w:hAnsi="Tahoma" w:cs="Tahoma"/>
          <w:noProof w:val="0"/>
          <w:lang w:eastAsia="sk-SK"/>
        </w:rPr>
      </w:pPr>
      <w:r w:rsidRPr="00197A5E">
        <w:rPr>
          <w:rFonts w:ascii="Tahoma" w:eastAsia="Times New Roman" w:hAnsi="Tahoma" w:cs="Tahoma"/>
          <w:noProof w:val="0"/>
          <w:lang w:eastAsia="sk-SK"/>
        </w:rPr>
        <w:t>Investičné zadanie - vzor</w:t>
      </w:r>
    </w:p>
    <w:p w14:paraId="3D990CA3" w14:textId="77777777" w:rsidR="00197A5E" w:rsidRPr="00197A5E" w:rsidRDefault="00197A5E" w:rsidP="00197A5E">
      <w:pPr>
        <w:spacing w:after="0" w:line="480" w:lineRule="auto"/>
        <w:contextualSpacing/>
        <w:rPr>
          <w:rFonts w:cs="Times New Roman"/>
          <w:noProof w:val="0"/>
          <w:lang w:eastAsia="sk-SK"/>
        </w:rPr>
      </w:pPr>
    </w:p>
    <w:p w14:paraId="3386980A" w14:textId="77777777" w:rsidR="00197A5E" w:rsidRPr="00197A5E" w:rsidRDefault="00197A5E" w:rsidP="00197A5E">
      <w:pPr>
        <w:spacing w:before="120" w:after="120" w:line="240" w:lineRule="atLeast"/>
        <w:contextualSpacing/>
        <w:rPr>
          <w:rFonts w:cs="Times New Roman"/>
          <w:noProof w:val="0"/>
          <w:lang w:eastAsia="sk-SK"/>
        </w:rPr>
      </w:pPr>
    </w:p>
    <w:p w14:paraId="4D8394C5" w14:textId="77777777" w:rsidR="00197A5E" w:rsidRPr="00197A5E" w:rsidRDefault="00197A5E" w:rsidP="00197A5E">
      <w:pPr>
        <w:spacing w:before="120" w:after="120" w:line="240" w:lineRule="atLeast"/>
        <w:contextualSpacing/>
        <w:rPr>
          <w:rFonts w:cs="Times New Roman"/>
          <w:noProof w:val="0"/>
          <w:lang w:eastAsia="sk-SK"/>
        </w:rPr>
      </w:pPr>
    </w:p>
    <w:p w14:paraId="4BEF1AF0" w14:textId="77777777" w:rsidR="00197A5E" w:rsidRPr="00197A5E" w:rsidRDefault="00197A5E" w:rsidP="00197A5E">
      <w:pPr>
        <w:spacing w:before="120" w:after="120" w:line="240" w:lineRule="atLeast"/>
        <w:contextualSpacing/>
        <w:rPr>
          <w:rFonts w:cs="Times New Roman"/>
          <w:noProof w:val="0"/>
          <w:lang w:eastAsia="sk-SK"/>
        </w:rPr>
      </w:pPr>
    </w:p>
    <w:p w14:paraId="2EE94D11" w14:textId="77777777" w:rsidR="00197A5E" w:rsidRPr="00197A5E" w:rsidRDefault="00197A5E" w:rsidP="00197A5E">
      <w:pPr>
        <w:spacing w:before="120" w:after="120" w:line="240" w:lineRule="atLeast"/>
        <w:contextualSpacing/>
        <w:rPr>
          <w:rFonts w:cs="Times New Roman"/>
          <w:noProof w:val="0"/>
          <w:lang w:eastAsia="sk-SK"/>
        </w:rPr>
      </w:pPr>
    </w:p>
    <w:p w14:paraId="473E63E3" w14:textId="77777777" w:rsidR="00197A5E" w:rsidRPr="00197A5E" w:rsidRDefault="00197A5E" w:rsidP="00197A5E">
      <w:pPr>
        <w:spacing w:before="120" w:after="120" w:line="240" w:lineRule="atLeast"/>
        <w:contextualSpacing/>
        <w:rPr>
          <w:rFonts w:cs="Times New Roman"/>
          <w:noProof w:val="0"/>
          <w:lang w:eastAsia="sk-SK"/>
        </w:rPr>
      </w:pPr>
    </w:p>
    <w:p w14:paraId="3F8AC5B8" w14:textId="77777777" w:rsidR="00197A5E" w:rsidRPr="00197A5E" w:rsidRDefault="00197A5E" w:rsidP="00197A5E">
      <w:pPr>
        <w:spacing w:before="120" w:after="120" w:line="240" w:lineRule="atLeast"/>
        <w:contextualSpacing/>
        <w:rPr>
          <w:rFonts w:cs="Times New Roman"/>
          <w:noProof w:val="0"/>
          <w:lang w:eastAsia="sk-SK"/>
        </w:rPr>
      </w:pPr>
    </w:p>
    <w:p w14:paraId="49CFFDE8" w14:textId="77777777" w:rsidR="00197A5E" w:rsidRPr="00197A5E" w:rsidRDefault="00197A5E" w:rsidP="00197A5E">
      <w:pPr>
        <w:spacing w:before="120" w:after="120" w:line="240" w:lineRule="atLeast"/>
        <w:contextualSpacing/>
        <w:rPr>
          <w:rFonts w:cs="Times New Roman"/>
          <w:noProof w:val="0"/>
          <w:lang w:eastAsia="sk-SK"/>
        </w:rPr>
      </w:pPr>
    </w:p>
    <w:p w14:paraId="4B4C93DC" w14:textId="77777777" w:rsidR="00197A5E" w:rsidRPr="00197A5E" w:rsidRDefault="00197A5E" w:rsidP="00197A5E">
      <w:pPr>
        <w:spacing w:before="120" w:after="120" w:line="240" w:lineRule="atLeast"/>
        <w:contextualSpacing/>
        <w:rPr>
          <w:rFonts w:cs="Times New Roman"/>
          <w:noProof w:val="0"/>
          <w:lang w:eastAsia="sk-SK"/>
        </w:rPr>
      </w:pPr>
    </w:p>
    <w:p w14:paraId="53D12BF3" w14:textId="77777777" w:rsidR="00197A5E" w:rsidRPr="00197A5E" w:rsidRDefault="00197A5E" w:rsidP="00197A5E">
      <w:pPr>
        <w:spacing w:before="120" w:after="120" w:line="240" w:lineRule="atLeast"/>
        <w:contextualSpacing/>
        <w:rPr>
          <w:rFonts w:cs="Times New Roman"/>
          <w:noProof w:val="0"/>
          <w:lang w:eastAsia="sk-SK"/>
        </w:rPr>
      </w:pPr>
    </w:p>
    <w:p w14:paraId="1A8FD8A1" w14:textId="77777777" w:rsidR="00197A5E" w:rsidRPr="00197A5E" w:rsidRDefault="00197A5E" w:rsidP="00197A5E">
      <w:pPr>
        <w:spacing w:before="120" w:after="120" w:line="240" w:lineRule="atLeast"/>
        <w:contextualSpacing/>
        <w:rPr>
          <w:rFonts w:cs="Times New Roman"/>
          <w:noProof w:val="0"/>
          <w:lang w:eastAsia="sk-SK"/>
        </w:rPr>
      </w:pPr>
    </w:p>
    <w:p w14:paraId="1B7659AE" w14:textId="77777777" w:rsidR="00197A5E" w:rsidRPr="00197A5E" w:rsidRDefault="00197A5E" w:rsidP="00197A5E">
      <w:pPr>
        <w:spacing w:before="120" w:after="120" w:line="240" w:lineRule="atLeast"/>
        <w:contextualSpacing/>
        <w:rPr>
          <w:rFonts w:cs="Times New Roman"/>
          <w:noProof w:val="0"/>
          <w:lang w:eastAsia="sk-SK"/>
        </w:rPr>
      </w:pPr>
    </w:p>
    <w:p w14:paraId="265B1CBD" w14:textId="77777777" w:rsidR="00197A5E" w:rsidRPr="00197A5E" w:rsidRDefault="00197A5E" w:rsidP="00197A5E">
      <w:pPr>
        <w:spacing w:before="120" w:after="120" w:line="240" w:lineRule="atLeast"/>
        <w:contextualSpacing/>
        <w:rPr>
          <w:rFonts w:cs="Times New Roman"/>
          <w:noProof w:val="0"/>
          <w:lang w:eastAsia="sk-SK"/>
        </w:rPr>
      </w:pPr>
    </w:p>
    <w:p w14:paraId="106A3ECD" w14:textId="77777777" w:rsidR="00197A5E" w:rsidRPr="00197A5E" w:rsidRDefault="00197A5E" w:rsidP="00197A5E">
      <w:pPr>
        <w:spacing w:before="120" w:after="120" w:line="240" w:lineRule="atLeast"/>
        <w:contextualSpacing/>
        <w:rPr>
          <w:rFonts w:cs="Times New Roman"/>
          <w:noProof w:val="0"/>
          <w:lang w:eastAsia="sk-SK"/>
        </w:rPr>
      </w:pPr>
    </w:p>
    <w:p w14:paraId="56F80488"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25" w:name="Priloha1"/>
      <w:r w:rsidRPr="00197A5E">
        <w:rPr>
          <w:rFonts w:cs="Times New Roman"/>
          <w:noProof w:val="0"/>
          <w:sz w:val="24"/>
          <w:szCs w:val="24"/>
          <w:lang w:eastAsia="sk-SK"/>
        </w:rPr>
        <w:t>Príloha č. 1</w:t>
      </w:r>
    </w:p>
    <w:bookmarkEnd w:id="25"/>
    <w:p w14:paraId="03D2A8E1" w14:textId="77777777" w:rsidR="00197A5E" w:rsidRPr="00197A5E" w:rsidRDefault="00197A5E" w:rsidP="00197A5E">
      <w:pPr>
        <w:spacing w:before="120" w:after="120" w:line="240" w:lineRule="atLeast"/>
        <w:contextualSpacing/>
        <w:jc w:val="center"/>
        <w:rPr>
          <w:rFonts w:cs="Times New Roman"/>
          <w:noProof w:val="0"/>
          <w:lang w:eastAsia="sk-SK"/>
        </w:rPr>
      </w:pPr>
      <w:r w:rsidRPr="00197A5E">
        <w:rPr>
          <w:rFonts w:cs="Times New Roman"/>
          <w:lang w:eastAsia="sk-SK"/>
        </w:rPr>
        <w:drawing>
          <wp:inline distT="0" distB="0" distL="0" distR="0" wp14:anchorId="7532E600" wp14:editId="3CAE8E81">
            <wp:extent cx="5871600" cy="7660800"/>
            <wp:effectExtent l="0" t="0" r="0" b="0"/>
            <wp:docPr id="2" name="Obrázok 2" descr="C:\Users\user\Desktop\Anicka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ka A\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71600" cy="7660800"/>
                    </a:xfrm>
                    <a:prstGeom prst="rect">
                      <a:avLst/>
                    </a:prstGeom>
                    <a:noFill/>
                    <a:ln>
                      <a:noFill/>
                    </a:ln>
                    <a:extLst>
                      <a:ext uri="{53640926-AAD7-44D8-BBD7-CCE9431645EC}">
                        <a14:shadowObscured xmlns:a14="http://schemas.microsoft.com/office/drawing/2010/main"/>
                      </a:ext>
                    </a:extLst>
                  </pic:spPr>
                </pic:pic>
              </a:graphicData>
            </a:graphic>
          </wp:inline>
        </w:drawing>
      </w:r>
      <w:r w:rsidRPr="00197A5E">
        <w:rPr>
          <w:rFonts w:cs="Times New Roman"/>
          <w:noProof w:val="0"/>
          <w:lang w:eastAsia="sk-SK"/>
        </w:rPr>
        <w:br w:type="page"/>
      </w:r>
    </w:p>
    <w:p w14:paraId="43A5808D"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1 - pokračovanie</w:t>
      </w:r>
    </w:p>
    <w:p w14:paraId="3F417FA2" w14:textId="77777777" w:rsidR="00197A5E" w:rsidRPr="00197A5E" w:rsidRDefault="00197A5E" w:rsidP="00197A5E">
      <w:pPr>
        <w:spacing w:before="120" w:after="120" w:line="240" w:lineRule="atLeast"/>
        <w:contextualSpacing/>
        <w:jc w:val="center"/>
        <w:rPr>
          <w:rFonts w:cs="Times New Roman"/>
          <w:noProof w:val="0"/>
          <w:lang w:eastAsia="sk-SK"/>
        </w:rPr>
      </w:pPr>
      <w:r w:rsidRPr="00197A5E">
        <w:rPr>
          <w:rFonts w:cs="Times New Roman"/>
          <w:lang w:eastAsia="sk-SK"/>
        </w:rPr>
        <w:drawing>
          <wp:inline distT="0" distB="0" distL="0" distR="0" wp14:anchorId="0F9DB220" wp14:editId="2FC71F23">
            <wp:extent cx="5824800" cy="7491600"/>
            <wp:effectExtent l="0" t="0" r="5080" b="0"/>
            <wp:docPr id="1" name="Obrázok 1" descr="C:\Users\user\Desktop\Anicka 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ka A\1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824800" cy="7491600"/>
                    </a:xfrm>
                    <a:prstGeom prst="rect">
                      <a:avLst/>
                    </a:prstGeom>
                    <a:noFill/>
                    <a:ln>
                      <a:noFill/>
                    </a:ln>
                    <a:extLst>
                      <a:ext uri="{53640926-AAD7-44D8-BBD7-CCE9431645EC}">
                        <a14:shadowObscured xmlns:a14="http://schemas.microsoft.com/office/drawing/2010/main"/>
                      </a:ext>
                    </a:extLst>
                  </pic:spPr>
                </pic:pic>
              </a:graphicData>
            </a:graphic>
          </wp:inline>
        </w:drawing>
      </w:r>
    </w:p>
    <w:p w14:paraId="4ECA3E98" w14:textId="77777777" w:rsidR="00197A5E" w:rsidRPr="00197A5E" w:rsidRDefault="00197A5E" w:rsidP="00197A5E">
      <w:pPr>
        <w:spacing w:before="120" w:after="120" w:line="240" w:lineRule="atLeast"/>
        <w:contextualSpacing/>
        <w:jc w:val="center"/>
        <w:rPr>
          <w:rFonts w:cs="Times New Roman"/>
          <w:noProof w:val="0"/>
          <w:lang w:eastAsia="sk-SK"/>
        </w:rPr>
      </w:pPr>
    </w:p>
    <w:p w14:paraId="3FD037C4" w14:textId="77777777" w:rsidR="00197A5E" w:rsidRPr="00197A5E" w:rsidRDefault="00197A5E" w:rsidP="00197A5E">
      <w:pPr>
        <w:spacing w:before="120" w:after="120" w:line="240" w:lineRule="atLeast"/>
        <w:contextualSpacing/>
        <w:jc w:val="center"/>
        <w:rPr>
          <w:rFonts w:cs="Times New Roman"/>
          <w:noProof w:val="0"/>
          <w:lang w:eastAsia="sk-SK"/>
        </w:rPr>
      </w:pPr>
    </w:p>
    <w:p w14:paraId="31F83F48" w14:textId="77777777" w:rsidR="00197A5E" w:rsidRPr="00197A5E" w:rsidRDefault="00197A5E" w:rsidP="00197A5E">
      <w:pPr>
        <w:spacing w:before="120" w:after="120" w:line="240" w:lineRule="atLeast"/>
        <w:contextualSpacing/>
        <w:jc w:val="center"/>
        <w:rPr>
          <w:rFonts w:cs="Times New Roman"/>
          <w:noProof w:val="0"/>
          <w:lang w:eastAsia="sk-SK"/>
        </w:rPr>
      </w:pPr>
    </w:p>
    <w:p w14:paraId="1BA08846" w14:textId="77777777" w:rsidR="00197A5E" w:rsidRPr="00197A5E" w:rsidRDefault="00197A5E" w:rsidP="00197A5E">
      <w:pPr>
        <w:spacing w:before="120" w:after="120" w:line="240" w:lineRule="atLeast"/>
        <w:contextualSpacing/>
        <w:jc w:val="center"/>
        <w:rPr>
          <w:rFonts w:cs="Times New Roman"/>
          <w:noProof w:val="0"/>
          <w:lang w:eastAsia="sk-SK"/>
        </w:rPr>
      </w:pPr>
    </w:p>
    <w:p w14:paraId="7898941B" w14:textId="77777777" w:rsidR="00197A5E" w:rsidRPr="00197A5E" w:rsidRDefault="00197A5E" w:rsidP="00197A5E">
      <w:pPr>
        <w:spacing w:before="120" w:after="120" w:line="240" w:lineRule="atLeast"/>
        <w:contextualSpacing/>
        <w:jc w:val="center"/>
        <w:rPr>
          <w:rFonts w:cs="Times New Roman"/>
          <w:noProof w:val="0"/>
          <w:lang w:eastAsia="sk-SK"/>
        </w:rPr>
      </w:pPr>
    </w:p>
    <w:p w14:paraId="1076D63C" w14:textId="77777777" w:rsidR="00197A5E" w:rsidRPr="00197A5E" w:rsidRDefault="00197A5E" w:rsidP="00197A5E">
      <w:pPr>
        <w:spacing w:before="120" w:after="120" w:line="240" w:lineRule="atLeast"/>
        <w:contextualSpacing/>
        <w:jc w:val="center"/>
        <w:rPr>
          <w:rFonts w:cs="Times New Roman"/>
          <w:noProof w:val="0"/>
          <w:lang w:eastAsia="sk-SK"/>
        </w:rPr>
      </w:pPr>
    </w:p>
    <w:p w14:paraId="3A056A2E"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CC72AE4"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1 - pokračovanie</w:t>
      </w:r>
    </w:p>
    <w:p w14:paraId="7FC5784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5024D52" wp14:editId="445D00D4">
            <wp:extent cx="5839200" cy="7034400"/>
            <wp:effectExtent l="0" t="0" r="0" b="0"/>
            <wp:docPr id="3" name="Obrázok 3" descr="C:\Users\user\Desktop\Anicka 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cka A\1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39200" cy="7034400"/>
                    </a:xfrm>
                    <a:prstGeom prst="rect">
                      <a:avLst/>
                    </a:prstGeom>
                    <a:noFill/>
                    <a:ln>
                      <a:noFill/>
                    </a:ln>
                    <a:extLst>
                      <a:ext uri="{53640926-AAD7-44D8-BBD7-CCE9431645EC}">
                        <a14:shadowObscured xmlns:a14="http://schemas.microsoft.com/office/drawing/2010/main"/>
                      </a:ext>
                    </a:extLst>
                  </pic:spPr>
                </pic:pic>
              </a:graphicData>
            </a:graphic>
          </wp:inline>
        </w:drawing>
      </w:r>
    </w:p>
    <w:p w14:paraId="55A3CA41"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0792FBB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CCEE4EF"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83175A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3C7C20F3"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108DF7A"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C71EC97"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98E293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DCFBF13"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5E24086" w14:textId="52868941"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w:t>
      </w:r>
      <w:r w:rsidR="0021638D">
        <w:rPr>
          <w:rFonts w:cs="Times New Roman"/>
          <w:noProof w:val="0"/>
          <w:sz w:val="24"/>
          <w:szCs w:val="24"/>
          <w:lang w:eastAsia="sk-SK"/>
        </w:rPr>
        <w:t xml:space="preserve"> </w:t>
      </w:r>
      <w:r w:rsidRPr="00197A5E">
        <w:rPr>
          <w:rFonts w:cs="Times New Roman"/>
          <w:noProof w:val="0"/>
          <w:sz w:val="24"/>
          <w:szCs w:val="24"/>
          <w:lang w:eastAsia="sk-SK"/>
        </w:rPr>
        <w:t>1 - pokračovanie</w:t>
      </w:r>
    </w:p>
    <w:p w14:paraId="63D24200"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3EF5AE24" wp14:editId="72266ED8">
            <wp:extent cx="5842800" cy="7549200"/>
            <wp:effectExtent l="0" t="0" r="5715" b="0"/>
            <wp:docPr id="4" name="Obrázok 4" descr="C:\Users\user\Desktop\Anicka 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cka A\1c.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42800" cy="7549200"/>
                    </a:xfrm>
                    <a:prstGeom prst="rect">
                      <a:avLst/>
                    </a:prstGeom>
                    <a:noFill/>
                    <a:ln>
                      <a:noFill/>
                    </a:ln>
                    <a:extLst>
                      <a:ext uri="{53640926-AAD7-44D8-BBD7-CCE9431645EC}">
                        <a14:shadowObscured xmlns:a14="http://schemas.microsoft.com/office/drawing/2010/main"/>
                      </a:ext>
                    </a:extLst>
                  </pic:spPr>
                </pic:pic>
              </a:graphicData>
            </a:graphic>
          </wp:inline>
        </w:drawing>
      </w:r>
    </w:p>
    <w:p w14:paraId="143AD45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FF1CFE0"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6AC080EA"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61E883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0C5CA5D0"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5951CB8B"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26" w:name="Priloha2"/>
    </w:p>
    <w:p w14:paraId="31FA6911"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w:t>
      </w:r>
    </w:p>
    <w:bookmarkEnd w:id="26"/>
    <w:p w14:paraId="6E9D7548"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7775785" wp14:editId="48655751">
            <wp:extent cx="5720400" cy="8006400"/>
            <wp:effectExtent l="0" t="0" r="0" b="0"/>
            <wp:docPr id="5" name="Obrázok 5" descr="C:\Users\user\Desktop\Anicka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ka A\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0400" cy="8006400"/>
                    </a:xfrm>
                    <a:prstGeom prst="rect">
                      <a:avLst/>
                    </a:prstGeom>
                    <a:noFill/>
                    <a:ln>
                      <a:noFill/>
                    </a:ln>
                    <a:extLst>
                      <a:ext uri="{53640926-AAD7-44D8-BBD7-CCE9431645EC}">
                        <a14:shadowObscured xmlns:a14="http://schemas.microsoft.com/office/drawing/2010/main"/>
                      </a:ext>
                    </a:extLst>
                  </pic:spPr>
                </pic:pic>
              </a:graphicData>
            </a:graphic>
          </wp:inline>
        </w:drawing>
      </w:r>
    </w:p>
    <w:p w14:paraId="29A94FA2"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5F60B2B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BB537E1"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22D6FF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42CCCD6"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75BB2ED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72D39BA2" wp14:editId="3B06948E">
            <wp:extent cx="5713200" cy="8366400"/>
            <wp:effectExtent l="0" t="0" r="1905" b="0"/>
            <wp:docPr id="6" name="Obrázok 6" descr="C:\Users\user\Desktop\Anicka 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cka A\2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13200" cy="8366400"/>
                    </a:xfrm>
                    <a:prstGeom prst="rect">
                      <a:avLst/>
                    </a:prstGeom>
                    <a:noFill/>
                    <a:ln>
                      <a:noFill/>
                    </a:ln>
                    <a:extLst>
                      <a:ext uri="{53640926-AAD7-44D8-BBD7-CCE9431645EC}">
                        <a14:shadowObscured xmlns:a14="http://schemas.microsoft.com/office/drawing/2010/main"/>
                      </a:ext>
                    </a:extLst>
                  </pic:spPr>
                </pic:pic>
              </a:graphicData>
            </a:graphic>
          </wp:inline>
        </w:drawing>
      </w:r>
    </w:p>
    <w:p w14:paraId="2900ED1C"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395208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B0D3D86"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35FE01CA"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67DEB6C" wp14:editId="27BD4DED">
            <wp:extent cx="5727600" cy="8265600"/>
            <wp:effectExtent l="0" t="0" r="6985" b="2540"/>
            <wp:docPr id="7" name="Obrázok 7" descr="C:\Users\user\Desktop\Anicka 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cka A\2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27600" cy="8265600"/>
                    </a:xfrm>
                    <a:prstGeom prst="rect">
                      <a:avLst/>
                    </a:prstGeom>
                    <a:noFill/>
                    <a:ln>
                      <a:noFill/>
                    </a:ln>
                    <a:extLst>
                      <a:ext uri="{53640926-AAD7-44D8-BBD7-CCE9431645EC}">
                        <a14:shadowObscured xmlns:a14="http://schemas.microsoft.com/office/drawing/2010/main"/>
                      </a:ext>
                    </a:extLst>
                  </pic:spPr>
                </pic:pic>
              </a:graphicData>
            </a:graphic>
          </wp:inline>
        </w:drawing>
      </w:r>
    </w:p>
    <w:p w14:paraId="6C97807E"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B294103"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8AFBE78"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192AEC25"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24633FB6" wp14:editId="0E8FEEF4">
            <wp:extent cx="5738400" cy="8276400"/>
            <wp:effectExtent l="0" t="0" r="0" b="0"/>
            <wp:docPr id="8" name="Obrázok 8" descr="C:\Users\user\Desktop\Anicka 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cka A\2c.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38400" cy="8276400"/>
                    </a:xfrm>
                    <a:prstGeom prst="rect">
                      <a:avLst/>
                    </a:prstGeom>
                    <a:noFill/>
                    <a:ln>
                      <a:noFill/>
                    </a:ln>
                    <a:extLst>
                      <a:ext uri="{53640926-AAD7-44D8-BBD7-CCE9431645EC}">
                        <a14:shadowObscured xmlns:a14="http://schemas.microsoft.com/office/drawing/2010/main"/>
                      </a:ext>
                    </a:extLst>
                  </pic:spPr>
                </pic:pic>
              </a:graphicData>
            </a:graphic>
          </wp:inline>
        </w:drawing>
      </w:r>
    </w:p>
    <w:p w14:paraId="1EB20629"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EA307A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F6919FC"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3E16B89B"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2CEC535" wp14:editId="11704F6F">
            <wp:extent cx="5716800" cy="8287200"/>
            <wp:effectExtent l="0" t="0" r="0" b="0"/>
            <wp:docPr id="9" name="Obrázok 9" descr="C:\Users\user\Desktop\Anicka 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icka A\2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16800" cy="8287200"/>
                    </a:xfrm>
                    <a:prstGeom prst="rect">
                      <a:avLst/>
                    </a:prstGeom>
                    <a:noFill/>
                    <a:ln>
                      <a:noFill/>
                    </a:ln>
                    <a:extLst>
                      <a:ext uri="{53640926-AAD7-44D8-BBD7-CCE9431645EC}">
                        <a14:shadowObscured xmlns:a14="http://schemas.microsoft.com/office/drawing/2010/main"/>
                      </a:ext>
                    </a:extLst>
                  </pic:spPr>
                </pic:pic>
              </a:graphicData>
            </a:graphic>
          </wp:inline>
        </w:drawing>
      </w:r>
    </w:p>
    <w:p w14:paraId="08B4E6E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F0B088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553105E"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5EA79A26"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1CA40C40" wp14:editId="5C76AC32">
            <wp:extent cx="5731200" cy="8247600"/>
            <wp:effectExtent l="0" t="0" r="3175" b="1270"/>
            <wp:docPr id="10" name="Obrázok 10" descr="C:\Users\user\Desktop\Anicka 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ka A\2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31200" cy="8247600"/>
                    </a:xfrm>
                    <a:prstGeom prst="rect">
                      <a:avLst/>
                    </a:prstGeom>
                    <a:noFill/>
                    <a:ln>
                      <a:noFill/>
                    </a:ln>
                    <a:extLst>
                      <a:ext uri="{53640926-AAD7-44D8-BBD7-CCE9431645EC}">
                        <a14:shadowObscured xmlns:a14="http://schemas.microsoft.com/office/drawing/2010/main"/>
                      </a:ext>
                    </a:extLst>
                  </pic:spPr>
                </pic:pic>
              </a:graphicData>
            </a:graphic>
          </wp:inline>
        </w:drawing>
      </w:r>
    </w:p>
    <w:p w14:paraId="5ED17FE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62430BC"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56E6D25"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085DFDE9"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FB8D5CD" wp14:editId="00EEF8EF">
            <wp:extent cx="5716800" cy="8287200"/>
            <wp:effectExtent l="0" t="0" r="0" b="0"/>
            <wp:docPr id="11" name="Obrázok 11" descr="C:\Users\user\Desktop\Anicka 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cka A\2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16800" cy="8287200"/>
                    </a:xfrm>
                    <a:prstGeom prst="rect">
                      <a:avLst/>
                    </a:prstGeom>
                    <a:noFill/>
                    <a:ln>
                      <a:noFill/>
                    </a:ln>
                    <a:extLst>
                      <a:ext uri="{53640926-AAD7-44D8-BBD7-CCE9431645EC}">
                        <a14:shadowObscured xmlns:a14="http://schemas.microsoft.com/office/drawing/2010/main"/>
                      </a:ext>
                    </a:extLst>
                  </pic:spPr>
                </pic:pic>
              </a:graphicData>
            </a:graphic>
          </wp:inline>
        </w:drawing>
      </w:r>
    </w:p>
    <w:p w14:paraId="18E2827A"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4B449F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385E1FE"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523BAAA2"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6AD0AC08" wp14:editId="6264AC7C">
            <wp:extent cx="5792400" cy="8265600"/>
            <wp:effectExtent l="0" t="0" r="0" b="2540"/>
            <wp:docPr id="12" name="Obrázok 12" descr="C:\Users\user\Desktop\Anicka A\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cka A\2g.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92400" cy="8265600"/>
                    </a:xfrm>
                    <a:prstGeom prst="rect">
                      <a:avLst/>
                    </a:prstGeom>
                    <a:noFill/>
                    <a:ln>
                      <a:noFill/>
                    </a:ln>
                    <a:extLst>
                      <a:ext uri="{53640926-AAD7-44D8-BBD7-CCE9431645EC}">
                        <a14:shadowObscured xmlns:a14="http://schemas.microsoft.com/office/drawing/2010/main"/>
                      </a:ext>
                    </a:extLst>
                  </pic:spPr>
                </pic:pic>
              </a:graphicData>
            </a:graphic>
          </wp:inline>
        </w:drawing>
      </w:r>
    </w:p>
    <w:p w14:paraId="560DEF21"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F9B9C80"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FCFE0B2"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24EBF2CB"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B3A06E9" wp14:editId="0C27E7C6">
            <wp:extent cx="5738400" cy="8287200"/>
            <wp:effectExtent l="0" t="0" r="0" b="0"/>
            <wp:docPr id="13" name="Obrázok 13" descr="C:\Users\user\Desktop\Anicka A\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cka A\2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738400" cy="8287200"/>
                    </a:xfrm>
                    <a:prstGeom prst="rect">
                      <a:avLst/>
                    </a:prstGeom>
                    <a:noFill/>
                    <a:ln>
                      <a:noFill/>
                    </a:ln>
                    <a:extLst>
                      <a:ext uri="{53640926-AAD7-44D8-BBD7-CCE9431645EC}">
                        <a14:shadowObscured xmlns:a14="http://schemas.microsoft.com/office/drawing/2010/main"/>
                      </a:ext>
                    </a:extLst>
                  </pic:spPr>
                </pic:pic>
              </a:graphicData>
            </a:graphic>
          </wp:inline>
        </w:drawing>
      </w:r>
    </w:p>
    <w:p w14:paraId="0ACE1F5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0949B3B"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013E561"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16535D88"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71F34336" wp14:editId="1C6655DF">
            <wp:extent cx="5720400" cy="8276400"/>
            <wp:effectExtent l="0" t="0" r="0" b="0"/>
            <wp:docPr id="14" name="Obrázok 14" descr="C:\Users\user\Desktop\Anicka A\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icka A\2i.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20400" cy="8276400"/>
                    </a:xfrm>
                    <a:prstGeom prst="rect">
                      <a:avLst/>
                    </a:prstGeom>
                    <a:noFill/>
                    <a:ln>
                      <a:noFill/>
                    </a:ln>
                    <a:extLst>
                      <a:ext uri="{53640926-AAD7-44D8-BBD7-CCE9431645EC}">
                        <a14:shadowObscured xmlns:a14="http://schemas.microsoft.com/office/drawing/2010/main"/>
                      </a:ext>
                    </a:extLst>
                  </pic:spPr>
                </pic:pic>
              </a:graphicData>
            </a:graphic>
          </wp:inline>
        </w:drawing>
      </w:r>
    </w:p>
    <w:p w14:paraId="1737F317"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87581D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F028CCF"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0FE0ACF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1CF90B2E" wp14:editId="192E9BE9">
            <wp:extent cx="5763600" cy="8287200"/>
            <wp:effectExtent l="0" t="0" r="8890" b="0"/>
            <wp:docPr id="15" name="Obrázok 15" descr="C:\Users\user\Desktop\Anicka A\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icka A\2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63600" cy="8287200"/>
                    </a:xfrm>
                    <a:prstGeom prst="rect">
                      <a:avLst/>
                    </a:prstGeom>
                    <a:noFill/>
                    <a:ln>
                      <a:noFill/>
                    </a:ln>
                    <a:extLst>
                      <a:ext uri="{53640926-AAD7-44D8-BBD7-CCE9431645EC}">
                        <a14:shadowObscured xmlns:a14="http://schemas.microsoft.com/office/drawing/2010/main"/>
                      </a:ext>
                    </a:extLst>
                  </pic:spPr>
                </pic:pic>
              </a:graphicData>
            </a:graphic>
          </wp:inline>
        </w:drawing>
      </w:r>
    </w:p>
    <w:p w14:paraId="3957D89E"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A1E0647"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CE3CCAC"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2 - pokračovanie</w:t>
      </w:r>
    </w:p>
    <w:p w14:paraId="7A2FDE7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2C1FF5F7" wp14:editId="612BC0AC">
            <wp:extent cx="5749200" cy="8265600"/>
            <wp:effectExtent l="0" t="0" r="4445" b="2540"/>
            <wp:docPr id="16" name="Obrázok 16" descr="C:\Users\user\Desktop\Anicka A\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nicka A\2k.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49200" cy="8265600"/>
                    </a:xfrm>
                    <a:prstGeom prst="rect">
                      <a:avLst/>
                    </a:prstGeom>
                    <a:noFill/>
                    <a:ln>
                      <a:noFill/>
                    </a:ln>
                    <a:extLst>
                      <a:ext uri="{53640926-AAD7-44D8-BBD7-CCE9431645EC}">
                        <a14:shadowObscured xmlns:a14="http://schemas.microsoft.com/office/drawing/2010/main"/>
                      </a:ext>
                    </a:extLst>
                  </pic:spPr>
                </pic:pic>
              </a:graphicData>
            </a:graphic>
          </wp:inline>
        </w:drawing>
      </w:r>
    </w:p>
    <w:p w14:paraId="197752EE"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27" w:name="Priloha3"/>
    </w:p>
    <w:p w14:paraId="11B52F22"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EDDE771"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3</w:t>
      </w:r>
    </w:p>
    <w:bookmarkEnd w:id="27"/>
    <w:p w14:paraId="5204CDD0"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668B6C4F" wp14:editId="0DC70D23">
            <wp:extent cx="5677200" cy="7858800"/>
            <wp:effectExtent l="0" t="0" r="0" b="8890"/>
            <wp:docPr id="17" name="Obrázok 17" descr="C:\Users\user\Desktop\Anicka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icka A\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677200" cy="7858800"/>
                    </a:xfrm>
                    <a:prstGeom prst="rect">
                      <a:avLst/>
                    </a:prstGeom>
                    <a:noFill/>
                    <a:ln>
                      <a:noFill/>
                    </a:ln>
                    <a:extLst>
                      <a:ext uri="{53640926-AAD7-44D8-BBD7-CCE9431645EC}">
                        <a14:shadowObscured xmlns:a14="http://schemas.microsoft.com/office/drawing/2010/main"/>
                      </a:ext>
                    </a:extLst>
                  </pic:spPr>
                </pic:pic>
              </a:graphicData>
            </a:graphic>
          </wp:inline>
        </w:drawing>
      </w:r>
    </w:p>
    <w:p w14:paraId="1D5896D5"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6A9F1CE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525AF19"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1BB4DB7"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9A1343B"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3 - pokračovanie</w:t>
      </w:r>
    </w:p>
    <w:p w14:paraId="485D919A"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284FA38D" wp14:editId="124215AB">
            <wp:extent cx="5698800" cy="7606800"/>
            <wp:effectExtent l="0" t="0" r="0" b="0"/>
            <wp:docPr id="18" name="Obrázok 18" descr="C:\Users\user\Desktop\Anicka 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cka A\3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98800" cy="7606800"/>
                    </a:xfrm>
                    <a:prstGeom prst="rect">
                      <a:avLst/>
                    </a:prstGeom>
                    <a:noFill/>
                    <a:ln>
                      <a:noFill/>
                    </a:ln>
                    <a:extLst>
                      <a:ext uri="{53640926-AAD7-44D8-BBD7-CCE9431645EC}">
                        <a14:shadowObscured xmlns:a14="http://schemas.microsoft.com/office/drawing/2010/main"/>
                      </a:ext>
                    </a:extLst>
                  </pic:spPr>
                </pic:pic>
              </a:graphicData>
            </a:graphic>
          </wp:inline>
        </w:drawing>
      </w:r>
    </w:p>
    <w:p w14:paraId="48A79670"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0432A31"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BB67C09"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2C11DC3"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59FC06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CA4B497"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5B0CCDD"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3 - pokračovanie</w:t>
      </w:r>
    </w:p>
    <w:p w14:paraId="0AB0031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C45F281" wp14:editId="7274E6DF">
            <wp:extent cx="5720400" cy="8132400"/>
            <wp:effectExtent l="0" t="0" r="0" b="2540"/>
            <wp:docPr id="19" name="Obrázok 19" descr="C:\Users\user\Desktop\Anicka 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cka A\3b.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20400" cy="8132400"/>
                    </a:xfrm>
                    <a:prstGeom prst="rect">
                      <a:avLst/>
                    </a:prstGeom>
                    <a:noFill/>
                    <a:ln>
                      <a:noFill/>
                    </a:ln>
                    <a:extLst>
                      <a:ext uri="{53640926-AAD7-44D8-BBD7-CCE9431645EC}">
                        <a14:shadowObscured xmlns:a14="http://schemas.microsoft.com/office/drawing/2010/main"/>
                      </a:ext>
                    </a:extLst>
                  </pic:spPr>
                </pic:pic>
              </a:graphicData>
            </a:graphic>
          </wp:inline>
        </w:drawing>
      </w:r>
    </w:p>
    <w:p w14:paraId="1D745EA8"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46014D2"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50B8232"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58EA40F"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3 - pokračovanie</w:t>
      </w:r>
    </w:p>
    <w:p w14:paraId="2C38C2D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9C9F911" wp14:editId="2464C4FD">
            <wp:extent cx="5716800" cy="8276400"/>
            <wp:effectExtent l="0" t="0" r="0" b="0"/>
            <wp:docPr id="20" name="Obrázok 20" descr="C:\Users\user\Desktop\Anicka 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cka A\3c.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716800" cy="8276400"/>
                    </a:xfrm>
                    <a:prstGeom prst="rect">
                      <a:avLst/>
                    </a:prstGeom>
                    <a:noFill/>
                    <a:ln>
                      <a:noFill/>
                    </a:ln>
                    <a:extLst>
                      <a:ext uri="{53640926-AAD7-44D8-BBD7-CCE9431645EC}">
                        <a14:shadowObscured xmlns:a14="http://schemas.microsoft.com/office/drawing/2010/main"/>
                      </a:ext>
                    </a:extLst>
                  </pic:spPr>
                </pic:pic>
              </a:graphicData>
            </a:graphic>
          </wp:inline>
        </w:drawing>
      </w:r>
    </w:p>
    <w:p w14:paraId="18989C50"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28" w:name="Priloha4"/>
    </w:p>
    <w:p w14:paraId="31B15E7D"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C82A870"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4</w:t>
      </w:r>
    </w:p>
    <w:bookmarkEnd w:id="28"/>
    <w:p w14:paraId="3B84D862"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8E5E026" wp14:editId="35D4DB29">
            <wp:extent cx="5749200" cy="7956000"/>
            <wp:effectExtent l="0" t="0" r="4445" b="6985"/>
            <wp:docPr id="22" name="Obrázok 22" descr="C:\Users\user\Desktop\Anick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icka A\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49200" cy="7956000"/>
                    </a:xfrm>
                    <a:prstGeom prst="rect">
                      <a:avLst/>
                    </a:prstGeom>
                    <a:noFill/>
                    <a:ln>
                      <a:noFill/>
                    </a:ln>
                    <a:extLst>
                      <a:ext uri="{53640926-AAD7-44D8-BBD7-CCE9431645EC}">
                        <a14:shadowObscured xmlns:a14="http://schemas.microsoft.com/office/drawing/2010/main"/>
                      </a:ext>
                    </a:extLst>
                  </pic:spPr>
                </pic:pic>
              </a:graphicData>
            </a:graphic>
          </wp:inline>
        </w:drawing>
      </w:r>
    </w:p>
    <w:p w14:paraId="726DFFA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00F520D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6F92E5F"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074C5AF"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AD0A158"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4 - pokračovanie</w:t>
      </w:r>
    </w:p>
    <w:p w14:paraId="00CA6D7C"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1E88711" wp14:editId="1092627B">
            <wp:extent cx="5756400" cy="8298000"/>
            <wp:effectExtent l="0" t="0" r="0" b="8255"/>
            <wp:docPr id="23" name="Obrázok 23" descr="C:\Users\user\Desktop\Anicka 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icka A\4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56400" cy="8298000"/>
                    </a:xfrm>
                    <a:prstGeom prst="rect">
                      <a:avLst/>
                    </a:prstGeom>
                    <a:noFill/>
                    <a:ln>
                      <a:noFill/>
                    </a:ln>
                    <a:extLst>
                      <a:ext uri="{53640926-AAD7-44D8-BBD7-CCE9431645EC}">
                        <a14:shadowObscured xmlns:a14="http://schemas.microsoft.com/office/drawing/2010/main"/>
                      </a:ext>
                    </a:extLst>
                  </pic:spPr>
                </pic:pic>
              </a:graphicData>
            </a:graphic>
          </wp:inline>
        </w:drawing>
      </w:r>
    </w:p>
    <w:p w14:paraId="70D6F09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0D8695D"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94EBCBA"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4 - pokračovanie</w:t>
      </w:r>
    </w:p>
    <w:p w14:paraId="2CAAD7E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5AD8D136" wp14:editId="4ADEFE3A">
            <wp:extent cx="5767200" cy="7588800"/>
            <wp:effectExtent l="0" t="0" r="5080" b="0"/>
            <wp:docPr id="24" name="Obrázok 24" descr="C:\Users\user\Desktop\Anicka 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icka A\4b.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767200" cy="7588800"/>
                    </a:xfrm>
                    <a:prstGeom prst="rect">
                      <a:avLst/>
                    </a:prstGeom>
                    <a:noFill/>
                    <a:ln>
                      <a:noFill/>
                    </a:ln>
                    <a:extLst>
                      <a:ext uri="{53640926-AAD7-44D8-BBD7-CCE9431645EC}">
                        <a14:shadowObscured xmlns:a14="http://schemas.microsoft.com/office/drawing/2010/main"/>
                      </a:ext>
                    </a:extLst>
                  </pic:spPr>
                </pic:pic>
              </a:graphicData>
            </a:graphic>
          </wp:inline>
        </w:drawing>
      </w:r>
    </w:p>
    <w:p w14:paraId="312A98D2"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A3579D5"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08FB1CB"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3A4669B"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501021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2B9A05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6489DB1"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4 - pokračovanie</w:t>
      </w:r>
    </w:p>
    <w:p w14:paraId="0AD66DB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67CBC957" wp14:editId="0FF7F962">
            <wp:extent cx="5853600" cy="6224400"/>
            <wp:effectExtent l="0" t="0" r="0" b="5080"/>
            <wp:docPr id="25" name="Obrázok 25" descr="C:\Users\user\Desktop\Anicka A\T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icka A\TAB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53600" cy="6224400"/>
                    </a:xfrm>
                    <a:prstGeom prst="rect">
                      <a:avLst/>
                    </a:prstGeom>
                    <a:noFill/>
                    <a:ln>
                      <a:noFill/>
                    </a:ln>
                    <a:extLst>
                      <a:ext uri="{53640926-AAD7-44D8-BBD7-CCE9431645EC}">
                        <a14:shadowObscured xmlns:a14="http://schemas.microsoft.com/office/drawing/2010/main"/>
                      </a:ext>
                    </a:extLst>
                  </pic:spPr>
                </pic:pic>
              </a:graphicData>
            </a:graphic>
          </wp:inline>
        </w:drawing>
      </w:r>
    </w:p>
    <w:p w14:paraId="5F3BB3DC"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06FE979"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05C85AC"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880F29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5E7ACA0"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3D65630"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20B51DAC" w14:textId="77777777" w:rsidR="00197A5E" w:rsidRPr="00197A5E" w:rsidRDefault="00197A5E" w:rsidP="00197A5E">
      <w:pPr>
        <w:spacing w:before="120" w:after="120" w:line="240" w:lineRule="atLeast"/>
        <w:contextualSpacing/>
        <w:rPr>
          <w:rFonts w:cs="Times New Roman"/>
          <w:noProof w:val="0"/>
          <w:sz w:val="24"/>
          <w:szCs w:val="24"/>
          <w:lang w:eastAsia="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gridCol w:w="601"/>
      </w:tblGrid>
      <w:tr w:rsidR="00197A5E" w:rsidRPr="00197A5E" w14:paraId="03C6D431" w14:textId="77777777" w:rsidTr="00F1303D">
        <w:trPr>
          <w:cantSplit/>
          <w:trHeight w:val="1134"/>
        </w:trPr>
        <w:tc>
          <w:tcPr>
            <w:tcW w:w="8897" w:type="dxa"/>
          </w:tcPr>
          <w:p w14:paraId="5F4005BB"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3628C441"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3726D1DC" wp14:editId="674DB3AB">
                  <wp:extent cx="5299200" cy="8488800"/>
                  <wp:effectExtent l="0" t="0" r="0" b="7620"/>
                  <wp:docPr id="27" name="Obrázok 27" descr="C:\Users\user\Desktop\Anicka A\Ta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icka A\Tab 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299200" cy="848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 w:type="dxa"/>
            <w:textDirection w:val="tbRl"/>
          </w:tcPr>
          <w:p w14:paraId="54FDCBFA" w14:textId="77777777" w:rsidR="00197A5E" w:rsidRPr="00197A5E" w:rsidRDefault="00197A5E" w:rsidP="00197A5E">
            <w:pPr>
              <w:spacing w:before="120" w:after="120" w:line="240" w:lineRule="atLeast"/>
              <w:ind w:left="113" w:right="113"/>
              <w:contextualSpacing/>
              <w:rPr>
                <w:rFonts w:cs="Times New Roman"/>
                <w:noProof w:val="0"/>
                <w:sz w:val="24"/>
                <w:szCs w:val="24"/>
                <w:lang w:eastAsia="sk-SK"/>
              </w:rPr>
            </w:pPr>
            <w:r w:rsidRPr="00197A5E">
              <w:rPr>
                <w:rFonts w:cs="Times New Roman"/>
                <w:noProof w:val="0"/>
                <w:sz w:val="24"/>
                <w:szCs w:val="24"/>
                <w:lang w:eastAsia="sk-SK"/>
              </w:rPr>
              <w:t>Príloha č. 4 - pokračovanie</w:t>
            </w:r>
          </w:p>
          <w:p w14:paraId="278711E9" w14:textId="77777777" w:rsidR="00197A5E" w:rsidRPr="00197A5E" w:rsidRDefault="00197A5E" w:rsidP="00197A5E">
            <w:pPr>
              <w:spacing w:before="120" w:after="120" w:line="240" w:lineRule="atLeast"/>
              <w:ind w:left="113" w:right="113"/>
              <w:contextualSpacing/>
              <w:rPr>
                <w:rFonts w:cs="Times New Roman"/>
                <w:noProof w:val="0"/>
                <w:sz w:val="24"/>
                <w:szCs w:val="24"/>
                <w:lang w:eastAsia="sk-SK"/>
              </w:rPr>
            </w:pPr>
          </w:p>
        </w:tc>
      </w:tr>
    </w:tbl>
    <w:p w14:paraId="7DC7064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5748F7FC"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29" w:name="Priloha7"/>
      <w:r w:rsidRPr="00197A5E">
        <w:rPr>
          <w:rFonts w:cs="Times New Roman"/>
          <w:noProof w:val="0"/>
          <w:sz w:val="24"/>
          <w:szCs w:val="24"/>
          <w:lang w:eastAsia="sk-SK"/>
        </w:rPr>
        <w:t>Príloha č. 5</w:t>
      </w:r>
    </w:p>
    <w:bookmarkEnd w:id="29"/>
    <w:p w14:paraId="255E53E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2AF2A3A7" wp14:editId="397D1329">
            <wp:extent cx="5605200" cy="8596800"/>
            <wp:effectExtent l="0" t="0" r="0" b="0"/>
            <wp:docPr id="35" name="Obrázok 35" descr="C:\Users\user\Desktop\Anicka A\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icka A\7a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605200" cy="8596800"/>
                    </a:xfrm>
                    <a:prstGeom prst="rect">
                      <a:avLst/>
                    </a:prstGeom>
                    <a:noFill/>
                    <a:ln>
                      <a:noFill/>
                    </a:ln>
                    <a:extLst>
                      <a:ext uri="{53640926-AAD7-44D8-BBD7-CCE9431645EC}">
                        <a14:shadowObscured xmlns:a14="http://schemas.microsoft.com/office/drawing/2010/main"/>
                      </a:ext>
                    </a:extLst>
                  </pic:spPr>
                </pic:pic>
              </a:graphicData>
            </a:graphic>
          </wp:inline>
        </w:drawing>
      </w:r>
    </w:p>
    <w:p w14:paraId="2EC52766"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5 - pokračovanie</w:t>
      </w:r>
    </w:p>
    <w:p w14:paraId="5C85382A"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E54EF67" wp14:editId="6B70FE49">
            <wp:extent cx="5792400" cy="7761600"/>
            <wp:effectExtent l="0" t="0" r="0" b="0"/>
            <wp:docPr id="36" name="Obrázok 36" descr="C:\Users\user\Desktop\Anicka 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icka A\7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92400" cy="7761600"/>
                    </a:xfrm>
                    <a:prstGeom prst="rect">
                      <a:avLst/>
                    </a:prstGeom>
                    <a:noFill/>
                    <a:ln>
                      <a:noFill/>
                    </a:ln>
                    <a:extLst>
                      <a:ext uri="{53640926-AAD7-44D8-BBD7-CCE9431645EC}">
                        <a14:shadowObscured xmlns:a14="http://schemas.microsoft.com/office/drawing/2010/main"/>
                      </a:ext>
                    </a:extLst>
                  </pic:spPr>
                </pic:pic>
              </a:graphicData>
            </a:graphic>
          </wp:inline>
        </w:drawing>
      </w:r>
    </w:p>
    <w:p w14:paraId="7DC8815D"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017D263"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CEECE58"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706EF08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6B0DDD2E"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DEB16D7"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6</w:t>
      </w:r>
    </w:p>
    <w:p w14:paraId="0ED7E39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68D81560" wp14:editId="44B90294">
            <wp:extent cx="5554800" cy="8218800"/>
            <wp:effectExtent l="0" t="0" r="8255" b="0"/>
            <wp:docPr id="37" name="Obrázok 37" descr="C:\Users\user\Desktop\Anicka 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nicka A\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554800" cy="8218800"/>
                    </a:xfrm>
                    <a:prstGeom prst="rect">
                      <a:avLst/>
                    </a:prstGeom>
                    <a:noFill/>
                    <a:ln>
                      <a:noFill/>
                    </a:ln>
                    <a:extLst>
                      <a:ext uri="{53640926-AAD7-44D8-BBD7-CCE9431645EC}">
                        <a14:shadowObscured xmlns:a14="http://schemas.microsoft.com/office/drawing/2010/main"/>
                      </a:ext>
                    </a:extLst>
                  </pic:spPr>
                </pic:pic>
              </a:graphicData>
            </a:graphic>
          </wp:inline>
        </w:drawing>
      </w:r>
    </w:p>
    <w:p w14:paraId="0B42D526"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DF7DC9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48D7234A"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7</w:t>
      </w:r>
    </w:p>
    <w:p w14:paraId="0071A6D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8A4C787" wp14:editId="34873EC4">
            <wp:extent cx="5497200" cy="7246800"/>
            <wp:effectExtent l="0" t="0" r="8255" b="0"/>
            <wp:docPr id="38" name="Obrázok 38" descr="C:\Users\user\Desktop\Anicka 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nicka A\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497200" cy="7246800"/>
                    </a:xfrm>
                    <a:prstGeom prst="rect">
                      <a:avLst/>
                    </a:prstGeom>
                    <a:noFill/>
                    <a:ln>
                      <a:noFill/>
                    </a:ln>
                    <a:extLst>
                      <a:ext uri="{53640926-AAD7-44D8-BBD7-CCE9431645EC}">
                        <a14:shadowObscured xmlns:a14="http://schemas.microsoft.com/office/drawing/2010/main"/>
                      </a:ext>
                    </a:extLst>
                  </pic:spPr>
                </pic:pic>
              </a:graphicData>
            </a:graphic>
          </wp:inline>
        </w:drawing>
      </w:r>
    </w:p>
    <w:p w14:paraId="2319B76F"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C9EDB71"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65555348"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568CF75"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0EB72A6"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39A3E86"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F5D43AB"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57F9B84F"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2208997"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8</w:t>
      </w:r>
    </w:p>
    <w:p w14:paraId="554B25F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437FABF0" wp14:editId="13F3DBA6">
            <wp:extent cx="5727600" cy="6768000"/>
            <wp:effectExtent l="0" t="0" r="6985" b="0"/>
            <wp:docPr id="39" name="Obrázok 39" descr="C:\Users\user\Desktop\Anicka 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nicka A\1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27600" cy="6768000"/>
                    </a:xfrm>
                    <a:prstGeom prst="rect">
                      <a:avLst/>
                    </a:prstGeom>
                    <a:noFill/>
                    <a:ln>
                      <a:noFill/>
                    </a:ln>
                    <a:extLst>
                      <a:ext uri="{53640926-AAD7-44D8-BBD7-CCE9431645EC}">
                        <a14:shadowObscured xmlns:a14="http://schemas.microsoft.com/office/drawing/2010/main"/>
                      </a:ext>
                    </a:extLst>
                  </pic:spPr>
                </pic:pic>
              </a:graphicData>
            </a:graphic>
          </wp:inline>
        </w:drawing>
      </w:r>
    </w:p>
    <w:p w14:paraId="3EFD6DB2"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B661923"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36DF148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7235D74"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2C4FFE3"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A996BA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5AC3A462"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E861EB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A55278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4FDA1FB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E006A40"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0F91C39" w14:textId="77777777" w:rsidR="00197A5E" w:rsidRPr="00197A5E" w:rsidRDefault="00197A5E" w:rsidP="00197A5E">
      <w:pPr>
        <w:spacing w:before="120" w:after="120" w:line="240" w:lineRule="atLeast"/>
        <w:contextualSpacing/>
        <w:rPr>
          <w:rFonts w:cs="Times New Roman"/>
          <w:noProof w:val="0"/>
          <w:sz w:val="24"/>
          <w:szCs w:val="24"/>
          <w:lang w:eastAsia="sk-SK"/>
        </w:rPr>
      </w:pPr>
      <w:r w:rsidRPr="00197A5E">
        <w:rPr>
          <w:rFonts w:cs="Times New Roman"/>
          <w:noProof w:val="0"/>
          <w:sz w:val="24"/>
          <w:szCs w:val="24"/>
          <w:lang w:eastAsia="sk-SK"/>
        </w:rPr>
        <w:t>Príloha č. 9</w:t>
      </w:r>
    </w:p>
    <w:p w14:paraId="1FBCA408"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0D3E3165" wp14:editId="25F9AB1D">
            <wp:extent cx="5716800" cy="7178400"/>
            <wp:effectExtent l="0" t="0" r="0" b="3810"/>
            <wp:docPr id="40" name="Obrázok 40" descr="C:\Users\user\Desktop\Anicka 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nicka A\1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716800" cy="7178400"/>
                    </a:xfrm>
                    <a:prstGeom prst="rect">
                      <a:avLst/>
                    </a:prstGeom>
                    <a:noFill/>
                    <a:ln>
                      <a:noFill/>
                    </a:ln>
                    <a:extLst>
                      <a:ext uri="{53640926-AAD7-44D8-BBD7-CCE9431645EC}">
                        <a14:shadowObscured xmlns:a14="http://schemas.microsoft.com/office/drawing/2010/main"/>
                      </a:ext>
                    </a:extLst>
                  </pic:spPr>
                </pic:pic>
              </a:graphicData>
            </a:graphic>
          </wp:inline>
        </w:drawing>
      </w:r>
    </w:p>
    <w:p w14:paraId="22ED7AFC"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0B93D23E"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40F54CF2"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D95B124" w14:textId="77777777" w:rsidR="00197A5E" w:rsidRPr="00197A5E" w:rsidRDefault="00197A5E" w:rsidP="00197A5E">
      <w:pPr>
        <w:spacing w:before="120" w:after="120" w:line="240" w:lineRule="atLeast"/>
        <w:contextualSpacing/>
        <w:rPr>
          <w:rFonts w:cs="Times New Roman"/>
          <w:noProof w:val="0"/>
          <w:sz w:val="24"/>
          <w:szCs w:val="24"/>
          <w:lang w:eastAsia="sk-SK"/>
        </w:rPr>
      </w:pPr>
    </w:p>
    <w:p w14:paraId="12B961A9"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noProof w:val="0"/>
          <w:sz w:val="24"/>
          <w:szCs w:val="24"/>
          <w:lang w:eastAsia="sk-SK"/>
        </w:rPr>
        <w:br w:type="textWrapping" w:clear="all"/>
      </w:r>
    </w:p>
    <w:p w14:paraId="6CE450FB"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0E039D0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3BACDCE8" w14:textId="77777777" w:rsidR="00197A5E" w:rsidRPr="00197A5E" w:rsidRDefault="00197A5E" w:rsidP="00197A5E">
      <w:pPr>
        <w:spacing w:before="120" w:after="120" w:line="240" w:lineRule="atLeast"/>
        <w:contextualSpacing/>
        <w:rPr>
          <w:rFonts w:cs="Times New Roman"/>
          <w:noProof w:val="0"/>
          <w:sz w:val="24"/>
          <w:szCs w:val="24"/>
          <w:lang w:eastAsia="sk-SK"/>
        </w:rPr>
      </w:pPr>
      <w:bookmarkStart w:id="30" w:name="Priloha13"/>
      <w:r w:rsidRPr="00197A5E">
        <w:rPr>
          <w:rFonts w:cs="Times New Roman"/>
          <w:noProof w:val="0"/>
          <w:sz w:val="24"/>
          <w:szCs w:val="24"/>
          <w:lang w:eastAsia="sk-SK"/>
        </w:rPr>
        <w:t>Príloha č. 10</w:t>
      </w:r>
    </w:p>
    <w:bookmarkEnd w:id="30"/>
    <w:p w14:paraId="71A37A4F" w14:textId="77777777" w:rsidR="00197A5E" w:rsidRPr="00197A5E" w:rsidRDefault="00197A5E" w:rsidP="00197A5E">
      <w:pPr>
        <w:pBdr>
          <w:bottom w:val="single" w:sz="4" w:space="1" w:color="auto"/>
        </w:pBdr>
        <w:spacing w:before="120" w:after="120" w:line="240" w:lineRule="atLeast"/>
        <w:contextualSpacing/>
        <w:jc w:val="center"/>
        <w:rPr>
          <w:rFonts w:cs="Times New Roman"/>
          <w:b/>
          <w:noProof w:val="0"/>
          <w:sz w:val="28"/>
          <w:szCs w:val="28"/>
        </w:rPr>
      </w:pPr>
      <w:r w:rsidRPr="00197A5E">
        <w:rPr>
          <w:rFonts w:cs="Times New Roman"/>
          <w:b/>
          <w:noProof w:val="0"/>
          <w:sz w:val="28"/>
          <w:szCs w:val="28"/>
        </w:rPr>
        <w:t xml:space="preserve">  Ministerstvo dopravy a výstavby </w:t>
      </w:r>
    </w:p>
    <w:p w14:paraId="27981439" w14:textId="77777777" w:rsidR="00197A5E" w:rsidRPr="00197A5E" w:rsidRDefault="00197A5E" w:rsidP="00197A5E">
      <w:pPr>
        <w:pBdr>
          <w:bottom w:val="single" w:sz="4" w:space="1" w:color="auto"/>
        </w:pBdr>
        <w:spacing w:before="120" w:after="120" w:line="240" w:lineRule="atLeast"/>
        <w:contextualSpacing/>
        <w:jc w:val="center"/>
        <w:rPr>
          <w:rFonts w:cs="Times New Roman"/>
          <w:b/>
          <w:noProof w:val="0"/>
          <w:sz w:val="28"/>
          <w:szCs w:val="28"/>
        </w:rPr>
      </w:pPr>
      <w:r w:rsidRPr="00197A5E">
        <w:rPr>
          <w:rFonts w:cs="Times New Roman"/>
          <w:b/>
          <w:noProof w:val="0"/>
          <w:sz w:val="28"/>
          <w:szCs w:val="28"/>
        </w:rPr>
        <w:t>Slovenskej republiky</w:t>
      </w:r>
    </w:p>
    <w:p w14:paraId="104C9B5D"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65F0EB4A"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Metodický pokyn Ministerstva dopravy a výstavby Slovenskej republiky</w:t>
      </w:r>
    </w:p>
    <w:p w14:paraId="667F7209"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 xml:space="preserve">číslo 44/2020 </w:t>
      </w:r>
    </w:p>
    <w:p w14:paraId="4246C2A6"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na vykonávanie expertíznych činností a rezortnej expertíznej kontroly</w:t>
      </w:r>
    </w:p>
    <w:p w14:paraId="2FA62C0E"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14F4CF15"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0EB922BC"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1</w:t>
      </w:r>
    </w:p>
    <w:p w14:paraId="6F76526C"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Predmet úpravy</w:t>
      </w:r>
    </w:p>
    <w:p w14:paraId="2944E80E" w14:textId="77777777" w:rsidR="00197A5E" w:rsidRPr="00197A5E" w:rsidRDefault="00197A5E" w:rsidP="00197A5E">
      <w:pPr>
        <w:numPr>
          <w:ilvl w:val="0"/>
          <w:numId w:val="101"/>
        </w:numPr>
        <w:spacing w:before="120" w:after="120" w:line="240" w:lineRule="atLeast"/>
        <w:ind w:left="462" w:hanging="462"/>
        <w:contextualSpacing/>
        <w:jc w:val="both"/>
        <w:rPr>
          <w:rFonts w:cs="Times New Roman"/>
          <w:noProof w:val="0"/>
          <w:sz w:val="24"/>
          <w:szCs w:val="24"/>
        </w:rPr>
      </w:pPr>
      <w:r w:rsidRPr="00197A5E">
        <w:rPr>
          <w:rFonts w:cs="Times New Roman"/>
          <w:noProof w:val="0"/>
          <w:sz w:val="24"/>
          <w:szCs w:val="24"/>
        </w:rPr>
        <w:t>Tento metodický pokyn upravuje vykonávanie expertíznych činností a výkon rezortnej expertíznej kontroly</w:t>
      </w:r>
      <w:r w:rsidRPr="00197A5E">
        <w:rPr>
          <w:rFonts w:cs="Times New Roman"/>
          <w:noProof w:val="0"/>
          <w:color w:val="FF0000"/>
          <w:sz w:val="24"/>
          <w:szCs w:val="24"/>
        </w:rPr>
        <w:t xml:space="preserve"> </w:t>
      </w:r>
      <w:r w:rsidRPr="00197A5E">
        <w:rPr>
          <w:rFonts w:cs="Times New Roman"/>
          <w:noProof w:val="0"/>
          <w:sz w:val="24"/>
          <w:szCs w:val="24"/>
        </w:rPr>
        <w:t>pre stavby dopravnej infraštruktúry v pôsobnosti Ministerstva dopravy a výstavby Slovenskej republiky (ďalej len „ministerstvo“).</w:t>
      </w:r>
    </w:p>
    <w:p w14:paraId="53872D70" w14:textId="77777777" w:rsidR="00197A5E" w:rsidRPr="00197A5E" w:rsidRDefault="00197A5E" w:rsidP="00197A5E">
      <w:pPr>
        <w:numPr>
          <w:ilvl w:val="0"/>
          <w:numId w:val="101"/>
        </w:numPr>
        <w:spacing w:before="120" w:after="120" w:line="240" w:lineRule="atLeast"/>
        <w:ind w:left="462" w:hanging="462"/>
        <w:contextualSpacing/>
        <w:jc w:val="both"/>
        <w:rPr>
          <w:rFonts w:cs="Times New Roman"/>
          <w:noProof w:val="0"/>
          <w:sz w:val="24"/>
          <w:szCs w:val="24"/>
        </w:rPr>
      </w:pPr>
      <w:r w:rsidRPr="00197A5E">
        <w:rPr>
          <w:rFonts w:cs="Times New Roman"/>
          <w:noProof w:val="0"/>
          <w:sz w:val="24"/>
          <w:szCs w:val="24"/>
        </w:rPr>
        <w:t>Tento metodický pokyn má rezortnú pôsobnosť a je záväzný pre vecne príslušné sekcie ministerstva a vecne príslušné organizácie v pôsobnosti ministerstva.</w:t>
      </w:r>
    </w:p>
    <w:p w14:paraId="03E6FF0D"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4FD355A3" w14:textId="77777777" w:rsidR="00197A5E" w:rsidRPr="00197A5E" w:rsidRDefault="00197A5E" w:rsidP="00197A5E">
      <w:pPr>
        <w:spacing w:before="120" w:after="120" w:line="240" w:lineRule="atLeast"/>
        <w:contextualSpacing/>
        <w:rPr>
          <w:rFonts w:cs="Times New Roman"/>
          <w:b/>
          <w:noProof w:val="0"/>
          <w:sz w:val="24"/>
          <w:szCs w:val="24"/>
        </w:rPr>
      </w:pPr>
    </w:p>
    <w:p w14:paraId="798925BA"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2</w:t>
      </w:r>
    </w:p>
    <w:p w14:paraId="1D7956C5"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Základné ustanovenia</w:t>
      </w:r>
    </w:p>
    <w:p w14:paraId="53028354" w14:textId="77777777" w:rsidR="00197A5E" w:rsidRPr="00197A5E" w:rsidRDefault="00197A5E" w:rsidP="00197A5E">
      <w:pPr>
        <w:spacing w:before="120" w:after="120" w:line="240" w:lineRule="atLeast"/>
        <w:contextualSpacing/>
        <w:jc w:val="both"/>
        <w:rPr>
          <w:rFonts w:cs="Times New Roman"/>
          <w:noProof w:val="0"/>
          <w:sz w:val="24"/>
          <w:szCs w:val="24"/>
        </w:rPr>
      </w:pPr>
      <w:r w:rsidRPr="00197A5E">
        <w:rPr>
          <w:rFonts w:cs="Times New Roman"/>
          <w:noProof w:val="0"/>
          <w:sz w:val="24"/>
          <w:szCs w:val="24"/>
        </w:rPr>
        <w:t>Na účely tohto metodického pokynu</w:t>
      </w:r>
    </w:p>
    <w:p w14:paraId="22751D76"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expertíznou činnosťou je vykonávanie </w:t>
      </w:r>
    </w:p>
    <w:p w14:paraId="01F7F995" w14:textId="77777777" w:rsidR="00197A5E" w:rsidRPr="00197A5E" w:rsidRDefault="00197A5E" w:rsidP="00197A5E">
      <w:pPr>
        <w:numPr>
          <w:ilvl w:val="0"/>
          <w:numId w:val="103"/>
        </w:numPr>
        <w:spacing w:before="120" w:after="120" w:line="240" w:lineRule="atLeast"/>
        <w:contextualSpacing/>
        <w:jc w:val="both"/>
        <w:rPr>
          <w:rFonts w:cs="Times New Roman"/>
          <w:noProof w:val="0"/>
          <w:sz w:val="24"/>
          <w:szCs w:val="24"/>
        </w:rPr>
      </w:pPr>
      <w:r w:rsidRPr="00197A5E">
        <w:rPr>
          <w:rFonts w:cs="Times New Roman"/>
          <w:noProof w:val="0"/>
          <w:sz w:val="24"/>
          <w:szCs w:val="24"/>
        </w:rPr>
        <w:t>štátnej expertízy a opakovanej štátnej expertízy,</w:t>
      </w:r>
    </w:p>
    <w:p w14:paraId="212E8812" w14:textId="77777777" w:rsidR="00197A5E" w:rsidRPr="00197A5E" w:rsidRDefault="00197A5E" w:rsidP="00197A5E">
      <w:pPr>
        <w:numPr>
          <w:ilvl w:val="0"/>
          <w:numId w:val="103"/>
        </w:numPr>
        <w:spacing w:before="120" w:after="120" w:line="240" w:lineRule="atLeast"/>
        <w:contextualSpacing/>
        <w:jc w:val="both"/>
        <w:rPr>
          <w:rFonts w:cs="Times New Roman"/>
          <w:noProof w:val="0"/>
          <w:sz w:val="24"/>
          <w:szCs w:val="24"/>
        </w:rPr>
      </w:pPr>
      <w:r w:rsidRPr="00197A5E">
        <w:rPr>
          <w:rFonts w:cs="Times New Roman"/>
          <w:noProof w:val="0"/>
          <w:sz w:val="24"/>
          <w:szCs w:val="24"/>
        </w:rPr>
        <w:t>rezortnej expertízy a opakovanej rezortnej expertízy,</w:t>
      </w:r>
    </w:p>
    <w:p w14:paraId="1126E433"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štátna expertíza a opakovaná štátna expertíza sa vykonávajú podľa zákona č. 254/1998 Z. z. o verejných prácach </w:t>
      </w:r>
      <w:r w:rsidRPr="00197A5E">
        <w:rPr>
          <w:rFonts w:cs="Times New Roman"/>
          <w:noProof w:val="0"/>
          <w:color w:val="000000" w:themeColor="text1"/>
          <w:sz w:val="24"/>
          <w:szCs w:val="24"/>
        </w:rPr>
        <w:t xml:space="preserve">v znení neskorších predpisov </w:t>
      </w:r>
      <w:r w:rsidRPr="00197A5E">
        <w:rPr>
          <w:rFonts w:cs="Times New Roman"/>
          <w:noProof w:val="0"/>
          <w:sz w:val="24"/>
          <w:szCs w:val="24"/>
        </w:rPr>
        <w:t xml:space="preserve">(ďalej len „zákon“), </w:t>
      </w:r>
    </w:p>
    <w:p w14:paraId="1C0D31DA"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rezortná expertíza je posudzovanie stavebného zámeru verejnej práce s celkovou cenou vyššou ako je cena stanovená v § 9 ods. 2 zákona a zároveň nižšou ako je cena stanovená v § 9 ods. 7 zákona,</w:t>
      </w:r>
    </w:p>
    <w:p w14:paraId="413E29F3"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opakovaná rezortná expertíza je posudzovanie dodatku stavebného zámeru verejnej práce, ak v priebehu technickej prípravy stavby došlo k zmene technického riešenia stavby alebo k inej zmene, následkom ktorej nie je možné dodržať cenu uvedenú v protokole o vykonaní rezortnej expertízy; za nedodržanie ceny sa považuje akékoľvek zvýšenie ceny uvedenej </w:t>
      </w:r>
      <w:r w:rsidRPr="00197A5E">
        <w:rPr>
          <w:rFonts w:cs="Times New Roman"/>
          <w:noProof w:val="0"/>
          <w:sz w:val="24"/>
          <w:szCs w:val="24"/>
        </w:rPr>
        <w:br/>
        <w:t>v protokole alebo aj jej zníženie v rozsahu viac ako 10 %,</w:t>
      </w:r>
    </w:p>
    <w:p w14:paraId="08DC1A22"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rezortná expertízna kontrola (ďalej len „kontrola“) je preverenie každej ďalšej projektovej dokumentácie verejnej práce vypracovanej po vykonaní štátnej alebo rezortnej expertízy,</w:t>
      </w:r>
    </w:p>
    <w:p w14:paraId="7EE34F6F"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stavebný zámer je dokumentácia, ktorá špecifikuje verejnú prácu, a ktorá je vypracovaná spravidla z projektovej dokumentácie pre stavebné povolenie. V prípade osobitných postupov výstavby a osobitných zmluvných podmienok (napr. podľa žltej knihy FIDIC) sa vypracováva minimálne zo štúdie uskutočniteľnosti a posúdenia EIA s právoplatným rozhodnutím, avšak stavebno-technické riešenie obsiahnuté v stavebnom zámere musí korešpondovať so stavebno-technickým riešením v súťažných podkladoch pre verejné obstarávanie. Obsah a rozsah stavebného zámeru predkladaného na výkon expertíznych činností stanovuje vykonávací predpis</w:t>
      </w:r>
      <w:r w:rsidRPr="00197A5E">
        <w:rPr>
          <w:rFonts w:cs="Times New Roman"/>
          <w:noProof w:val="0"/>
          <w:sz w:val="24"/>
          <w:szCs w:val="24"/>
          <w:vertAlign w:val="superscript"/>
        </w:rPr>
        <w:footnoteReference w:id="1"/>
      </w:r>
      <w:r w:rsidRPr="00197A5E">
        <w:rPr>
          <w:rFonts w:cs="Times New Roman"/>
          <w:noProof w:val="0"/>
          <w:sz w:val="24"/>
          <w:szCs w:val="24"/>
          <w:vertAlign w:val="superscript"/>
        </w:rPr>
        <w:t>)</w:t>
      </w:r>
      <w:r w:rsidRPr="00197A5E">
        <w:rPr>
          <w:rFonts w:cs="Times New Roman"/>
          <w:noProof w:val="0"/>
          <w:sz w:val="24"/>
          <w:szCs w:val="24"/>
        </w:rPr>
        <w:t>,</w:t>
      </w:r>
    </w:p>
    <w:p w14:paraId="716B414B"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dodatok stavebného zámeru je dokumentácia,  ktorá špecifikuje všetky rozdiely </w:t>
      </w:r>
      <w:r w:rsidRPr="00197A5E">
        <w:rPr>
          <w:rFonts w:cs="Times New Roman"/>
          <w:noProof w:val="0"/>
          <w:sz w:val="24"/>
          <w:szCs w:val="24"/>
        </w:rPr>
        <w:br/>
        <w:t>v porovnaní so stavebným zámerom, na ktorý bola vykonaná štátna alebo rezortná expertíza, a to aj s primeraným popisom, kvantifikáciou a zdôvodnením týchto rozdielov,</w:t>
      </w:r>
    </w:p>
    <w:p w14:paraId="3AB4D0B5"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rozpočet ako súčasť dokumentácie stavebného zámeru vyjadruje celkovú cenu verejnej práce v štruktúre </w:t>
      </w:r>
      <w:r w:rsidRPr="00197A5E">
        <w:rPr>
          <w:rFonts w:cs="Times New Roman"/>
          <w:i/>
          <w:noProof w:val="0"/>
          <w:sz w:val="24"/>
          <w:szCs w:val="24"/>
        </w:rPr>
        <w:t>ucelená časť stavby – klasifikácia stavieb (stavebný objekt / prevádzkový súbor) –</w:t>
      </w:r>
      <w:r w:rsidRPr="00197A5E">
        <w:rPr>
          <w:rFonts w:cs="Times New Roman"/>
          <w:noProof w:val="0"/>
          <w:sz w:val="24"/>
          <w:szCs w:val="24"/>
        </w:rPr>
        <w:t xml:space="preserve"> </w:t>
      </w:r>
      <w:r w:rsidRPr="00197A5E">
        <w:rPr>
          <w:rFonts w:cs="Times New Roman"/>
          <w:i/>
          <w:noProof w:val="0"/>
          <w:sz w:val="24"/>
          <w:szCs w:val="24"/>
        </w:rPr>
        <w:t>klasifikácia produkcie</w:t>
      </w:r>
      <w:r w:rsidRPr="00197A5E">
        <w:rPr>
          <w:rFonts w:cs="Times New Roman"/>
          <w:noProof w:val="0"/>
          <w:sz w:val="24"/>
          <w:szCs w:val="24"/>
        </w:rPr>
        <w:t>; každá ucelená časť stavby je rozdelená do skupín podľa klasifikácie stavieb a následne špecifikovaná na úrovni klasifikácie produkcie s uvedením identifikačného čísla a označenia príslušnej položky, použitej mernej jednotky, kalkulovaného množstva, kalkulovanej jednotkovej ceny a celkovej ceny,</w:t>
      </w:r>
    </w:p>
    <w:p w14:paraId="45B79056"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rozdielový rozpočet ako súčasť dodatku stavebného zámeru vyjadruje zmenu ceny verejnej práce v ďalšej etape technickej prípravy,  jednoznačne a prehľadne v štruktúre podľa písm. h) špecifikuje cenové a množstevné rozdiely medzi stavebným zámerom v zmysle protokolu o vykonaní štátnej alebo rezortnej expertízy a predloženým dodatkom stavebného zámeru,</w:t>
      </w:r>
    </w:p>
    <w:p w14:paraId="2E291241" w14:textId="77777777" w:rsidR="00197A5E" w:rsidRPr="00197A5E" w:rsidRDefault="00197A5E" w:rsidP="00197A5E">
      <w:pPr>
        <w:numPr>
          <w:ilvl w:val="0"/>
          <w:numId w:val="94"/>
        </w:numPr>
        <w:spacing w:before="120" w:after="120" w:line="240" w:lineRule="atLeast"/>
        <w:contextualSpacing/>
        <w:jc w:val="both"/>
        <w:rPr>
          <w:rFonts w:cs="Times New Roman"/>
          <w:noProof w:val="0"/>
          <w:sz w:val="24"/>
          <w:szCs w:val="24"/>
        </w:rPr>
      </w:pPr>
      <w:r w:rsidRPr="00197A5E">
        <w:rPr>
          <w:rFonts w:cs="Times New Roman"/>
          <w:noProof w:val="0"/>
          <w:sz w:val="24"/>
          <w:szCs w:val="24"/>
        </w:rPr>
        <w:t>predkladateľom sú vecne príslušné</w:t>
      </w:r>
      <w:r w:rsidRPr="00197A5E">
        <w:rPr>
          <w:rFonts w:cs="Times New Roman"/>
          <w:noProof w:val="0"/>
          <w:color w:val="FF0000"/>
          <w:sz w:val="24"/>
          <w:szCs w:val="24"/>
        </w:rPr>
        <w:t xml:space="preserve"> </w:t>
      </w:r>
      <w:r w:rsidRPr="00197A5E">
        <w:rPr>
          <w:rFonts w:cs="Times New Roman"/>
          <w:noProof w:val="0"/>
          <w:sz w:val="24"/>
          <w:szCs w:val="24"/>
        </w:rPr>
        <w:t>sekcie ministerstva.</w:t>
      </w:r>
    </w:p>
    <w:p w14:paraId="78AE0760" w14:textId="77777777" w:rsidR="00197A5E" w:rsidRPr="00197A5E" w:rsidRDefault="00197A5E" w:rsidP="00197A5E">
      <w:pPr>
        <w:spacing w:before="120" w:after="120" w:line="240" w:lineRule="atLeast"/>
        <w:ind w:left="720"/>
        <w:contextualSpacing/>
        <w:jc w:val="both"/>
        <w:rPr>
          <w:rFonts w:cs="Times New Roman"/>
          <w:noProof w:val="0"/>
          <w:sz w:val="24"/>
          <w:szCs w:val="24"/>
        </w:rPr>
      </w:pPr>
    </w:p>
    <w:p w14:paraId="475DDDD1" w14:textId="77777777" w:rsidR="00197A5E" w:rsidRPr="00197A5E" w:rsidRDefault="00197A5E" w:rsidP="00197A5E">
      <w:pPr>
        <w:spacing w:before="120" w:after="120" w:line="240" w:lineRule="atLeast"/>
        <w:contextualSpacing/>
        <w:rPr>
          <w:rFonts w:cs="Times New Roman"/>
          <w:b/>
          <w:noProof w:val="0"/>
          <w:sz w:val="24"/>
          <w:szCs w:val="24"/>
        </w:rPr>
      </w:pPr>
    </w:p>
    <w:p w14:paraId="77138326"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3</w:t>
      </w:r>
    </w:p>
    <w:p w14:paraId="429B3C0B"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Vykonávanie expertíznych činností</w:t>
      </w:r>
      <w:r w:rsidRPr="00197A5E">
        <w:rPr>
          <w:rFonts w:cs="Times New Roman"/>
          <w:b/>
          <w:noProof w:val="0"/>
          <w:color w:val="00B050"/>
          <w:sz w:val="24"/>
          <w:szCs w:val="24"/>
        </w:rPr>
        <w:t xml:space="preserve"> </w:t>
      </w:r>
      <w:r w:rsidRPr="00197A5E">
        <w:rPr>
          <w:rFonts w:cs="Times New Roman"/>
          <w:b/>
          <w:noProof w:val="0"/>
          <w:sz w:val="24"/>
          <w:szCs w:val="24"/>
        </w:rPr>
        <w:t>a kontroly</w:t>
      </w:r>
    </w:p>
    <w:p w14:paraId="585B59EC" w14:textId="77777777" w:rsidR="00197A5E" w:rsidRPr="00197A5E" w:rsidRDefault="00197A5E" w:rsidP="00197A5E">
      <w:pPr>
        <w:numPr>
          <w:ilvl w:val="0"/>
          <w:numId w:val="93"/>
        </w:numPr>
        <w:tabs>
          <w:tab w:val="left" w:pos="567"/>
        </w:tabs>
        <w:spacing w:before="120" w:after="120" w:line="240" w:lineRule="atLeast"/>
        <w:ind w:left="434" w:hanging="434"/>
        <w:contextualSpacing/>
        <w:jc w:val="both"/>
        <w:rPr>
          <w:rFonts w:cs="Times New Roman"/>
          <w:noProof w:val="0"/>
          <w:sz w:val="24"/>
          <w:szCs w:val="24"/>
        </w:rPr>
      </w:pPr>
      <w:r w:rsidRPr="00197A5E">
        <w:rPr>
          <w:rFonts w:cs="Times New Roman"/>
          <w:noProof w:val="0"/>
          <w:sz w:val="24"/>
          <w:szCs w:val="24"/>
        </w:rPr>
        <w:t>Expertízne činnosti a kontrolu vykonáva oddelenie expertíznych činností odboru verejných prác v sekcii bytovej politiky a mestského rozvoja (ďalej len „oddelenie expertíznych činností“), a to na základe žiadosti predkladateľa.</w:t>
      </w:r>
    </w:p>
    <w:p w14:paraId="43958A1A" w14:textId="77777777" w:rsidR="00197A5E" w:rsidRPr="00197A5E" w:rsidRDefault="00197A5E" w:rsidP="00197A5E">
      <w:pPr>
        <w:numPr>
          <w:ilvl w:val="0"/>
          <w:numId w:val="93"/>
        </w:numPr>
        <w:tabs>
          <w:tab w:val="left" w:pos="567"/>
        </w:tabs>
        <w:spacing w:before="120" w:after="120" w:line="240" w:lineRule="atLeast"/>
        <w:ind w:left="434" w:hanging="434"/>
        <w:contextualSpacing/>
        <w:jc w:val="both"/>
        <w:rPr>
          <w:rFonts w:cs="Times New Roman"/>
          <w:noProof w:val="0"/>
          <w:sz w:val="24"/>
          <w:szCs w:val="24"/>
        </w:rPr>
      </w:pPr>
      <w:r w:rsidRPr="00197A5E">
        <w:rPr>
          <w:rFonts w:cs="Times New Roman"/>
          <w:noProof w:val="0"/>
          <w:sz w:val="24"/>
          <w:szCs w:val="24"/>
        </w:rPr>
        <w:t>Oddelenie expertíznych činností môže požiadať o vypracovanie expertízneho posudku na stavebný zámer externých odborníkov, vedecké alebo odborné inštitúcie. V prípade vypracovania externého expertízneho posudku pre rezortnú expertízu alebo opakovanú rezortnú expertízu sa primerane použijú ustanovenia zákona, najmä § 10 zákona, pričom pri výbere dodávateľa expertízneho posudku sa postupuje podľa zákona č. 343/2015 Z. z. o verejnom obstarávaní a o zmene a doplnení niektorých zákonov a v súlade s vnútornými predpismi ministerstva o verejnom obstarávaní.</w:t>
      </w:r>
    </w:p>
    <w:p w14:paraId="5ADFD957" w14:textId="77777777" w:rsidR="00197A5E" w:rsidRPr="00197A5E" w:rsidRDefault="00197A5E" w:rsidP="00197A5E">
      <w:pPr>
        <w:tabs>
          <w:tab w:val="left" w:pos="567"/>
        </w:tabs>
        <w:spacing w:before="120" w:after="120" w:line="240" w:lineRule="atLeast"/>
        <w:ind w:left="434"/>
        <w:contextualSpacing/>
        <w:jc w:val="both"/>
        <w:rPr>
          <w:rFonts w:cs="Times New Roman"/>
          <w:noProof w:val="0"/>
          <w:sz w:val="24"/>
          <w:szCs w:val="24"/>
        </w:rPr>
      </w:pPr>
    </w:p>
    <w:p w14:paraId="58A1CCE6" w14:textId="77777777" w:rsidR="00197A5E" w:rsidRPr="00197A5E" w:rsidRDefault="00197A5E" w:rsidP="00197A5E">
      <w:pPr>
        <w:tabs>
          <w:tab w:val="left" w:pos="567"/>
        </w:tabs>
        <w:spacing w:before="120" w:after="120" w:line="240" w:lineRule="atLeast"/>
        <w:ind w:left="434"/>
        <w:contextualSpacing/>
        <w:jc w:val="both"/>
        <w:rPr>
          <w:rFonts w:cs="Times New Roman"/>
          <w:noProof w:val="0"/>
          <w:sz w:val="24"/>
          <w:szCs w:val="24"/>
        </w:rPr>
      </w:pPr>
    </w:p>
    <w:p w14:paraId="523E7BC7"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4</w:t>
      </w:r>
    </w:p>
    <w:p w14:paraId="421F7488"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Rezortná expertíza</w:t>
      </w:r>
    </w:p>
    <w:p w14:paraId="4BC66D2E" w14:textId="77777777" w:rsidR="00197A5E" w:rsidRPr="00197A5E" w:rsidRDefault="00197A5E" w:rsidP="00197A5E">
      <w:pPr>
        <w:numPr>
          <w:ilvl w:val="0"/>
          <w:numId w:val="104"/>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 xml:space="preserve">Rezortná expertíza sa vykoná na každú verejnú prácu s celkovou cenou podľa čl. 2 písm. c) tohto metodického pokynu, ktorej realizácia vyžaduje stavebné povolenie; na vykonanie rezortnej expertízy sa primerane použijú ustanovenia zákona, najmä § 10 zákona. </w:t>
      </w:r>
    </w:p>
    <w:p w14:paraId="16576D82" w14:textId="77777777" w:rsidR="00197A5E" w:rsidRPr="00197A5E" w:rsidRDefault="00197A5E" w:rsidP="00197A5E">
      <w:pPr>
        <w:numPr>
          <w:ilvl w:val="0"/>
          <w:numId w:val="104"/>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Stavebný zámer na vykonanie rezortnej expertízy sa predkladá v jednom vyhotovení v listinnej podobe a v dvoch vyhotoveniach v elektronickej podobe.</w:t>
      </w:r>
    </w:p>
    <w:p w14:paraId="3310C801" w14:textId="77777777" w:rsidR="00197A5E" w:rsidRPr="00197A5E" w:rsidRDefault="00197A5E" w:rsidP="00197A5E">
      <w:pPr>
        <w:numPr>
          <w:ilvl w:val="0"/>
          <w:numId w:val="104"/>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 xml:space="preserve">Výstupom rezortnej expertízy je protokol o vykonaní rezortnej expertízy (ďalej len „protokol“), na ktorý sa primerane vzťahujú ustanovenia zákona, najmä § 11 zákona. </w:t>
      </w:r>
    </w:p>
    <w:p w14:paraId="25D5958C" w14:textId="77777777" w:rsidR="00197A5E" w:rsidRPr="00197A5E" w:rsidRDefault="00197A5E" w:rsidP="00197A5E">
      <w:pPr>
        <w:numPr>
          <w:ilvl w:val="0"/>
          <w:numId w:val="104"/>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Protokol je platný po dobu 5 rokov od dátumu jeho vydania. Po uplynutí doby platnosti protokolu nemôže byť cena v protokole použitá pre výpočet predpokladanej hodnoty zákazky a na verejnú prácu sa opätovne vykoná rezortná expertíza.</w:t>
      </w:r>
    </w:p>
    <w:p w14:paraId="0DD6E4C5"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p>
    <w:p w14:paraId="081302EE"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p>
    <w:p w14:paraId="5C642220"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p>
    <w:p w14:paraId="087E1246"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p>
    <w:p w14:paraId="678FC970"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5</w:t>
      </w:r>
    </w:p>
    <w:p w14:paraId="122FCEDE"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Opakovaná rezortná expertíza</w:t>
      </w:r>
    </w:p>
    <w:p w14:paraId="4F1FD3D1" w14:textId="77777777" w:rsidR="00197A5E" w:rsidRPr="00197A5E" w:rsidRDefault="00197A5E" w:rsidP="00197A5E">
      <w:pPr>
        <w:numPr>
          <w:ilvl w:val="0"/>
          <w:numId w:val="105"/>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Na vykonanie opakovanej rezortnej expertízy sa primerane použijú ustanovenia zákona, najmä § 10, § 11 a § 11a zákona.</w:t>
      </w:r>
    </w:p>
    <w:p w14:paraId="130DE979" w14:textId="77777777" w:rsidR="00197A5E" w:rsidRPr="00197A5E" w:rsidRDefault="00197A5E" w:rsidP="00197A5E">
      <w:pPr>
        <w:numPr>
          <w:ilvl w:val="0"/>
          <w:numId w:val="105"/>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 xml:space="preserve">Dodatok stavebného zámeru na vykonanie opakovanej rezortnej expertízy sa predkladá v jednom vyhotovení v listinnej podobe a v dvoch vyhotoveniach v elektronickej podobe. Súčasťou dokumentácie dodatku stavebného zámeru je rozdielový rozpočet vrátane tabuľky č. 1 prílohy tohto dokumentu. </w:t>
      </w:r>
    </w:p>
    <w:p w14:paraId="17C273B1" w14:textId="77777777" w:rsidR="00197A5E" w:rsidRPr="00197A5E" w:rsidRDefault="00197A5E" w:rsidP="00197A5E">
      <w:pPr>
        <w:numPr>
          <w:ilvl w:val="0"/>
          <w:numId w:val="105"/>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Výstupom opakovanej rezortnej expertízy je dodatok k protokolu, ktorý tvorí neoddeliteľnú súčasť protokolu, a na ktorý sa primerane vzťahujú ustanovenia zákona, najmä § 11 a  § 11a zákona.</w:t>
      </w:r>
    </w:p>
    <w:p w14:paraId="19DD11A3" w14:textId="77777777" w:rsidR="00197A5E" w:rsidRPr="00197A5E" w:rsidRDefault="00197A5E" w:rsidP="00197A5E">
      <w:pPr>
        <w:numPr>
          <w:ilvl w:val="0"/>
          <w:numId w:val="105"/>
        </w:numPr>
        <w:tabs>
          <w:tab w:val="left" w:pos="426"/>
        </w:tabs>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Dodatok k protokolu nemá vplyv na dobu platnosti protokolu podľa čl. 4 ods. 4 tohto metodického pokynu a jeho platnosť sa riadi dobou platnosti samotného protokolu.</w:t>
      </w:r>
    </w:p>
    <w:p w14:paraId="50FA66DE" w14:textId="77777777" w:rsidR="00197A5E" w:rsidRPr="00197A5E" w:rsidRDefault="00197A5E" w:rsidP="00197A5E">
      <w:pPr>
        <w:numPr>
          <w:ilvl w:val="0"/>
          <w:numId w:val="105"/>
        </w:numPr>
        <w:spacing w:before="120" w:after="120" w:line="240" w:lineRule="atLeast"/>
        <w:ind w:left="434" w:hanging="434"/>
        <w:contextualSpacing/>
        <w:jc w:val="both"/>
        <w:rPr>
          <w:rFonts w:cs="Times New Roman"/>
          <w:noProof w:val="0"/>
          <w:sz w:val="24"/>
          <w:szCs w:val="24"/>
        </w:rPr>
      </w:pPr>
      <w:r w:rsidRPr="00197A5E">
        <w:rPr>
          <w:rFonts w:cs="Times New Roman"/>
          <w:noProof w:val="0"/>
          <w:sz w:val="24"/>
          <w:szCs w:val="24"/>
        </w:rPr>
        <w:t>V prípade, že celková cena verejnej práce, na ktorú bola vykonaná rezortná expertíza a vydaný protokol, prekročí dodatkom stavebného zámeru cenu stanovenú v § 9 ods. 7 zákona, podlieha verejná práca vykonaniu štátnej expertízy.</w:t>
      </w:r>
    </w:p>
    <w:p w14:paraId="31492585"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5E31351C" w14:textId="77777777" w:rsidR="00197A5E" w:rsidRPr="00197A5E" w:rsidRDefault="00197A5E" w:rsidP="00197A5E">
      <w:pPr>
        <w:spacing w:before="120" w:after="120" w:line="240" w:lineRule="atLeast"/>
        <w:contextualSpacing/>
        <w:rPr>
          <w:rFonts w:cs="Times New Roman"/>
          <w:b/>
          <w:noProof w:val="0"/>
          <w:sz w:val="24"/>
          <w:szCs w:val="24"/>
        </w:rPr>
      </w:pPr>
    </w:p>
    <w:p w14:paraId="20CF4C30"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6</w:t>
      </w:r>
    </w:p>
    <w:p w14:paraId="4BAA9F2F"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Rezortná expertízna kontrola</w:t>
      </w:r>
    </w:p>
    <w:p w14:paraId="6BA9AE6E" w14:textId="77777777" w:rsidR="00197A5E" w:rsidRPr="00197A5E" w:rsidRDefault="00197A5E" w:rsidP="00197A5E">
      <w:pPr>
        <w:numPr>
          <w:ilvl w:val="0"/>
          <w:numId w:val="106"/>
        </w:numPr>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 xml:space="preserve">Cieľom kontroly je pri stavbách dopravnej infraštruktúry zistiť dodržanie protokolu o vykonaní štátnej expertízy alebo rezortnej expertízy v ďalšom procese technickej prípravy verejnej práce podľa § 11 ods. 1 zákona. </w:t>
      </w:r>
    </w:p>
    <w:p w14:paraId="6795A26D" w14:textId="77777777" w:rsidR="00197A5E" w:rsidRPr="00197A5E" w:rsidRDefault="00197A5E" w:rsidP="00197A5E">
      <w:pPr>
        <w:numPr>
          <w:ilvl w:val="0"/>
          <w:numId w:val="106"/>
        </w:numPr>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 xml:space="preserve">Na vykonanie kontroly predloží predkladateľ jednu kompletnú sadu každej ďalšej projektovej dokumentácie vypracovanej po vydaní protokolu o vykonaní štátnej expertízy alebo protokolu o vykonaní rezortnej expertízy, a to v tlačenej aj elektronickej podobe. Súčasťou dokumentácie musia byť aj rozpočet vrátane vyplnených tabuliek č. 2 a č. 3 prílohy tohto dokumentu a popis zapracovania záverov štátnej expertízy alebo rezortnej expertízy vyjadrených v protokole. </w:t>
      </w:r>
    </w:p>
    <w:p w14:paraId="72852229" w14:textId="77777777" w:rsidR="00197A5E" w:rsidRPr="00197A5E" w:rsidRDefault="00197A5E" w:rsidP="00197A5E">
      <w:pPr>
        <w:numPr>
          <w:ilvl w:val="0"/>
          <w:numId w:val="106"/>
        </w:numPr>
        <w:spacing w:before="120" w:after="120" w:line="240" w:lineRule="atLeast"/>
        <w:ind w:left="426" w:hanging="426"/>
        <w:contextualSpacing/>
        <w:jc w:val="both"/>
        <w:rPr>
          <w:rFonts w:cs="Times New Roman"/>
          <w:noProof w:val="0"/>
          <w:sz w:val="24"/>
          <w:szCs w:val="24"/>
        </w:rPr>
      </w:pPr>
      <w:r w:rsidRPr="00197A5E">
        <w:rPr>
          <w:rFonts w:cs="Times New Roman"/>
          <w:noProof w:val="0"/>
          <w:sz w:val="24"/>
          <w:szCs w:val="24"/>
        </w:rPr>
        <w:t>Výstupom kontroly je písomný záznam, ktorý sa zašle predkladateľovi.</w:t>
      </w:r>
    </w:p>
    <w:p w14:paraId="787C74AE"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599525BB"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49D54DC6"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7</w:t>
      </w:r>
    </w:p>
    <w:p w14:paraId="171592C7" w14:textId="77777777" w:rsidR="00197A5E" w:rsidRPr="00197A5E" w:rsidRDefault="00197A5E" w:rsidP="00197A5E">
      <w:pPr>
        <w:tabs>
          <w:tab w:val="left" w:pos="567"/>
        </w:tabs>
        <w:spacing w:before="120" w:after="120" w:line="240" w:lineRule="atLeast"/>
        <w:contextualSpacing/>
        <w:jc w:val="center"/>
        <w:rPr>
          <w:rFonts w:cs="Times New Roman"/>
          <w:b/>
          <w:noProof w:val="0"/>
          <w:sz w:val="24"/>
          <w:szCs w:val="24"/>
        </w:rPr>
      </w:pPr>
      <w:r w:rsidRPr="00197A5E">
        <w:rPr>
          <w:rFonts w:cs="Times New Roman"/>
          <w:b/>
          <w:noProof w:val="0"/>
          <w:sz w:val="24"/>
          <w:szCs w:val="24"/>
        </w:rPr>
        <w:t>Povinnosti predkladateľa</w:t>
      </w:r>
    </w:p>
    <w:p w14:paraId="31AC9AB6" w14:textId="77777777" w:rsidR="00197A5E" w:rsidRPr="00197A5E" w:rsidRDefault="00197A5E" w:rsidP="00197A5E">
      <w:pPr>
        <w:tabs>
          <w:tab w:val="left" w:pos="567"/>
        </w:tabs>
        <w:spacing w:before="120" w:after="120" w:line="240" w:lineRule="atLeast"/>
        <w:contextualSpacing/>
        <w:rPr>
          <w:rFonts w:cs="Times New Roman"/>
          <w:noProof w:val="0"/>
          <w:sz w:val="24"/>
          <w:szCs w:val="24"/>
        </w:rPr>
      </w:pPr>
      <w:r w:rsidRPr="00197A5E">
        <w:rPr>
          <w:rFonts w:cs="Times New Roman"/>
          <w:noProof w:val="0"/>
          <w:sz w:val="24"/>
          <w:szCs w:val="24"/>
        </w:rPr>
        <w:t>Predkladateľ je povinný</w:t>
      </w:r>
    </w:p>
    <w:p w14:paraId="45B7F75B" w14:textId="77777777" w:rsidR="00197A5E" w:rsidRPr="00197A5E" w:rsidRDefault="00197A5E" w:rsidP="00197A5E">
      <w:pPr>
        <w:numPr>
          <w:ilvl w:val="0"/>
          <w:numId w:val="96"/>
        </w:numPr>
        <w:spacing w:before="120" w:after="120" w:line="240" w:lineRule="atLeast"/>
        <w:contextualSpacing/>
        <w:jc w:val="both"/>
        <w:rPr>
          <w:rFonts w:cs="Times New Roman"/>
          <w:noProof w:val="0"/>
          <w:sz w:val="24"/>
          <w:szCs w:val="24"/>
        </w:rPr>
      </w:pPr>
      <w:r w:rsidRPr="00197A5E">
        <w:rPr>
          <w:rFonts w:cs="Times New Roman"/>
          <w:noProof w:val="0"/>
          <w:color w:val="000000" w:themeColor="text1"/>
          <w:sz w:val="24"/>
          <w:szCs w:val="24"/>
        </w:rPr>
        <w:t>predkladať oddeleniu expertíznych činností na vykonanie rezortnej expertíznej kontroly</w:t>
      </w:r>
      <w:r w:rsidRPr="00197A5E" w:rsidDel="008D264B">
        <w:rPr>
          <w:rFonts w:cs="Times New Roman"/>
          <w:noProof w:val="0"/>
          <w:color w:val="000000" w:themeColor="text1"/>
          <w:sz w:val="24"/>
          <w:szCs w:val="24"/>
        </w:rPr>
        <w:t xml:space="preserve"> </w:t>
      </w:r>
      <w:r w:rsidRPr="00197A5E">
        <w:rPr>
          <w:rFonts w:cs="Times New Roman"/>
          <w:noProof w:val="0"/>
          <w:color w:val="000000" w:themeColor="text1"/>
          <w:sz w:val="24"/>
          <w:szCs w:val="24"/>
        </w:rPr>
        <w:t>každú ďalšiu projektovú dokumentáciu vypracovanú po vydaní protokolu, a to ihneď po jej vypracovaní</w:t>
      </w:r>
      <w:r w:rsidRPr="00197A5E">
        <w:rPr>
          <w:rFonts w:cs="Times New Roman"/>
          <w:noProof w:val="0"/>
          <w:sz w:val="24"/>
          <w:szCs w:val="24"/>
        </w:rPr>
        <w:t>,</w:t>
      </w:r>
    </w:p>
    <w:p w14:paraId="3D994396" w14:textId="77777777" w:rsidR="00197A5E" w:rsidRPr="00197A5E" w:rsidRDefault="00197A5E" w:rsidP="00197A5E">
      <w:pPr>
        <w:numPr>
          <w:ilvl w:val="0"/>
          <w:numId w:val="96"/>
        </w:numPr>
        <w:spacing w:before="120" w:after="120" w:line="240" w:lineRule="atLeast"/>
        <w:contextualSpacing/>
        <w:jc w:val="both"/>
        <w:rPr>
          <w:rFonts w:cs="Times New Roman"/>
          <w:noProof w:val="0"/>
          <w:sz w:val="24"/>
          <w:szCs w:val="24"/>
        </w:rPr>
      </w:pPr>
      <w:r w:rsidRPr="00197A5E">
        <w:rPr>
          <w:rFonts w:cs="Times New Roman"/>
          <w:noProof w:val="0"/>
          <w:sz w:val="24"/>
          <w:szCs w:val="24"/>
        </w:rPr>
        <w:t>predkladať oddeleniu expertíznych činností prehľad vývoja ceny skolaudovanej stavby alebo stavby danej do predčasného užívania podľa tabuľky č. 4 prílohy, a to ihneď po jej kolaudácii, resp. zaradení do predčasného užívania,</w:t>
      </w:r>
    </w:p>
    <w:p w14:paraId="3BC2B00D" w14:textId="77777777" w:rsidR="00197A5E" w:rsidRPr="00197A5E" w:rsidRDefault="00197A5E" w:rsidP="00197A5E">
      <w:pPr>
        <w:numPr>
          <w:ilvl w:val="0"/>
          <w:numId w:val="96"/>
        </w:numPr>
        <w:spacing w:before="120" w:after="120" w:line="240" w:lineRule="atLeast"/>
        <w:contextualSpacing/>
        <w:jc w:val="both"/>
        <w:rPr>
          <w:rFonts w:cs="Times New Roman"/>
          <w:noProof w:val="0"/>
          <w:sz w:val="24"/>
          <w:szCs w:val="24"/>
        </w:rPr>
      </w:pPr>
      <w:r w:rsidRPr="00197A5E">
        <w:rPr>
          <w:rFonts w:cs="Times New Roman"/>
          <w:noProof w:val="0"/>
          <w:sz w:val="24"/>
          <w:szCs w:val="24"/>
        </w:rPr>
        <w:t>predkladať oddeleniu expertíznych činností štvrťročne vždy k 31.3., 30.6., 30.9. a 31.12. zoznam verejných prác s predpokladaným termínom predloženia žiadosti o vykonanie expertíznych činností na nasledujúcich 6 mesiacov podľa tabuľky č. 5 prílohy tohto dokumentu,</w:t>
      </w:r>
    </w:p>
    <w:p w14:paraId="36E8C567" w14:textId="77777777" w:rsidR="00197A5E" w:rsidRPr="00197A5E" w:rsidRDefault="00197A5E" w:rsidP="00197A5E">
      <w:pPr>
        <w:numPr>
          <w:ilvl w:val="0"/>
          <w:numId w:val="96"/>
        </w:numPr>
        <w:tabs>
          <w:tab w:val="left" w:pos="709"/>
        </w:tabs>
        <w:spacing w:before="120" w:after="120" w:line="240" w:lineRule="atLeast"/>
        <w:contextualSpacing/>
        <w:jc w:val="both"/>
        <w:rPr>
          <w:rFonts w:cs="Times New Roman"/>
          <w:noProof w:val="0"/>
          <w:sz w:val="24"/>
          <w:szCs w:val="24"/>
        </w:rPr>
      </w:pPr>
      <w:r w:rsidRPr="00197A5E">
        <w:rPr>
          <w:rFonts w:cs="Times New Roman"/>
          <w:noProof w:val="0"/>
          <w:sz w:val="24"/>
          <w:szCs w:val="24"/>
        </w:rPr>
        <w:t>predkladať rozpočet, rozdielový rozpočet, rozpočet každej ďalšej dokumentácie predloženej na vykonanie kontroly a príslušné tabuľky podľa prílohy vo formáte „xls“ alebo „xlsx“,</w:t>
      </w:r>
    </w:p>
    <w:p w14:paraId="1AE9E2BA" w14:textId="77777777" w:rsidR="00197A5E" w:rsidRPr="00197A5E" w:rsidRDefault="00197A5E" w:rsidP="00197A5E">
      <w:pPr>
        <w:numPr>
          <w:ilvl w:val="0"/>
          <w:numId w:val="96"/>
        </w:numPr>
        <w:tabs>
          <w:tab w:val="left" w:pos="709"/>
        </w:tabs>
        <w:spacing w:before="120" w:after="120" w:line="240" w:lineRule="atLeast"/>
        <w:contextualSpacing/>
        <w:jc w:val="both"/>
        <w:rPr>
          <w:rFonts w:cs="Times New Roman"/>
          <w:noProof w:val="0"/>
          <w:sz w:val="24"/>
          <w:szCs w:val="24"/>
        </w:rPr>
      </w:pPr>
      <w:r w:rsidRPr="00197A5E">
        <w:rPr>
          <w:rFonts w:cs="Times New Roman"/>
          <w:noProof w:val="0"/>
          <w:sz w:val="24"/>
          <w:szCs w:val="24"/>
        </w:rPr>
        <w:t>používať pre indexáciu do príslušných cenových úrovní indexy cien stavebných prác podľa klasifikácie stavieb publikovaných Štatistickým úradom Slovenskej republiky.</w:t>
      </w:r>
    </w:p>
    <w:p w14:paraId="19ABB90A"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6BE66256"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005775CE"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8</w:t>
      </w:r>
    </w:p>
    <w:p w14:paraId="364F1D5A"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Zrušujúce ustanovenia</w:t>
      </w:r>
    </w:p>
    <w:p w14:paraId="1425E469" w14:textId="77777777" w:rsidR="00197A5E" w:rsidRPr="00197A5E" w:rsidRDefault="00197A5E" w:rsidP="00197A5E">
      <w:pPr>
        <w:spacing w:before="120" w:after="120" w:line="240" w:lineRule="atLeast"/>
        <w:contextualSpacing/>
        <w:jc w:val="both"/>
        <w:rPr>
          <w:rFonts w:cs="Times New Roman"/>
          <w:noProof w:val="0"/>
          <w:sz w:val="24"/>
          <w:szCs w:val="24"/>
        </w:rPr>
      </w:pPr>
      <w:r w:rsidRPr="00197A5E">
        <w:rPr>
          <w:rFonts w:cs="Times New Roman"/>
          <w:noProof w:val="0"/>
          <w:sz w:val="24"/>
          <w:szCs w:val="24"/>
        </w:rPr>
        <w:t>Zrušuje sa Metodický pokyn Ministerstva dopravy, výstavby a regionálneho rozvoja Slovenskej republiky číslo 11/2013 na vykonávanie expertíznych činností.</w:t>
      </w:r>
    </w:p>
    <w:p w14:paraId="0CB8426D"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13D8FE81" w14:textId="77777777" w:rsidR="00197A5E" w:rsidRPr="00197A5E" w:rsidRDefault="00197A5E" w:rsidP="00197A5E">
      <w:pPr>
        <w:spacing w:before="120" w:after="120" w:line="240" w:lineRule="atLeast"/>
        <w:contextualSpacing/>
        <w:jc w:val="center"/>
        <w:rPr>
          <w:rFonts w:cs="Times New Roman"/>
          <w:b/>
          <w:noProof w:val="0"/>
          <w:sz w:val="24"/>
          <w:szCs w:val="24"/>
        </w:rPr>
      </w:pPr>
    </w:p>
    <w:p w14:paraId="06A86978"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Článok 9</w:t>
      </w:r>
    </w:p>
    <w:p w14:paraId="05E2C277" w14:textId="77777777" w:rsidR="00197A5E" w:rsidRPr="00197A5E" w:rsidRDefault="00197A5E" w:rsidP="00197A5E">
      <w:pPr>
        <w:spacing w:before="120" w:after="120" w:line="240" w:lineRule="atLeast"/>
        <w:contextualSpacing/>
        <w:jc w:val="center"/>
        <w:rPr>
          <w:rFonts w:cs="Times New Roman"/>
          <w:b/>
          <w:noProof w:val="0"/>
          <w:sz w:val="24"/>
          <w:szCs w:val="24"/>
        </w:rPr>
      </w:pPr>
      <w:r w:rsidRPr="00197A5E">
        <w:rPr>
          <w:rFonts w:cs="Times New Roman"/>
          <w:b/>
          <w:noProof w:val="0"/>
          <w:sz w:val="24"/>
          <w:szCs w:val="24"/>
        </w:rPr>
        <w:t>Účinnosť</w:t>
      </w:r>
    </w:p>
    <w:p w14:paraId="674B069A" w14:textId="77777777" w:rsidR="00197A5E" w:rsidRPr="00197A5E" w:rsidRDefault="00197A5E" w:rsidP="00197A5E">
      <w:pPr>
        <w:spacing w:before="120" w:after="120" w:line="240" w:lineRule="atLeast"/>
        <w:contextualSpacing/>
        <w:jc w:val="both"/>
        <w:rPr>
          <w:rFonts w:cs="Times New Roman"/>
          <w:noProof w:val="0"/>
          <w:sz w:val="24"/>
          <w:szCs w:val="24"/>
        </w:rPr>
      </w:pPr>
      <w:r w:rsidRPr="00197A5E">
        <w:rPr>
          <w:rFonts w:cs="Times New Roman"/>
          <w:noProof w:val="0"/>
          <w:sz w:val="24"/>
          <w:szCs w:val="24"/>
        </w:rPr>
        <w:t>Tento metodický pokyn nadobúda účinnosť 01. 09.</w:t>
      </w:r>
      <w:r w:rsidRPr="00197A5E" w:rsidDel="00213A48">
        <w:rPr>
          <w:rFonts w:cs="Times New Roman"/>
          <w:noProof w:val="0"/>
          <w:sz w:val="24"/>
          <w:szCs w:val="24"/>
        </w:rPr>
        <w:t xml:space="preserve"> </w:t>
      </w:r>
      <w:r w:rsidRPr="00197A5E">
        <w:rPr>
          <w:rFonts w:cs="Times New Roman"/>
          <w:noProof w:val="0"/>
          <w:sz w:val="24"/>
          <w:szCs w:val="24"/>
        </w:rPr>
        <w:t>2020</w:t>
      </w:r>
    </w:p>
    <w:p w14:paraId="444924B3" w14:textId="77777777" w:rsidR="00197A5E" w:rsidRPr="00197A5E" w:rsidRDefault="00197A5E" w:rsidP="00197A5E">
      <w:pPr>
        <w:spacing w:before="120" w:after="120" w:line="240" w:lineRule="atLeast"/>
        <w:contextualSpacing/>
        <w:jc w:val="both"/>
        <w:rPr>
          <w:rFonts w:cs="Times New Roman"/>
          <w:noProof w:val="0"/>
          <w:sz w:val="24"/>
          <w:szCs w:val="24"/>
        </w:rPr>
      </w:pPr>
    </w:p>
    <w:p w14:paraId="4511D04D" w14:textId="77777777" w:rsidR="00197A5E" w:rsidRPr="00197A5E" w:rsidRDefault="00197A5E" w:rsidP="00197A5E">
      <w:pPr>
        <w:spacing w:before="120" w:after="120" w:line="240" w:lineRule="atLeast"/>
        <w:contextualSpacing/>
        <w:jc w:val="both"/>
        <w:rPr>
          <w:rFonts w:cs="Times New Roman"/>
          <w:noProof w:val="0"/>
          <w:sz w:val="24"/>
          <w:szCs w:val="24"/>
        </w:rPr>
      </w:pPr>
    </w:p>
    <w:p w14:paraId="5770FBAE" w14:textId="77777777" w:rsidR="00197A5E" w:rsidRPr="00197A5E" w:rsidRDefault="00197A5E" w:rsidP="00197A5E">
      <w:pPr>
        <w:spacing w:before="120" w:after="120" w:line="240" w:lineRule="atLeast"/>
        <w:contextualSpacing/>
        <w:jc w:val="both"/>
        <w:rPr>
          <w:rFonts w:cs="Times New Roman"/>
          <w:noProof w:val="0"/>
          <w:sz w:val="24"/>
          <w:szCs w:val="24"/>
        </w:rPr>
      </w:pPr>
    </w:p>
    <w:p w14:paraId="247416A8" w14:textId="77777777" w:rsidR="00197A5E" w:rsidRPr="00197A5E" w:rsidRDefault="00197A5E" w:rsidP="00197A5E">
      <w:pPr>
        <w:tabs>
          <w:tab w:val="left" w:pos="5670"/>
        </w:tabs>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                                                                                      Mgr. Ladislava Cengelová, v. r.</w:t>
      </w:r>
    </w:p>
    <w:p w14:paraId="1495F9B5" w14:textId="77777777" w:rsidR="00197A5E" w:rsidRPr="00197A5E" w:rsidRDefault="00197A5E" w:rsidP="00197A5E">
      <w:pPr>
        <w:tabs>
          <w:tab w:val="left" w:pos="4962"/>
        </w:tabs>
        <w:spacing w:before="120" w:after="120" w:line="240" w:lineRule="atLeast"/>
        <w:contextualSpacing/>
        <w:jc w:val="both"/>
        <w:rPr>
          <w:rFonts w:cs="Times New Roman"/>
          <w:noProof w:val="0"/>
          <w:sz w:val="24"/>
          <w:szCs w:val="24"/>
        </w:rPr>
      </w:pPr>
      <w:r w:rsidRPr="00197A5E">
        <w:rPr>
          <w:rFonts w:cs="Times New Roman"/>
          <w:noProof w:val="0"/>
          <w:sz w:val="24"/>
          <w:szCs w:val="24"/>
        </w:rPr>
        <w:tab/>
        <w:t xml:space="preserve">          generálna riaditeľka </w:t>
      </w:r>
    </w:p>
    <w:p w14:paraId="589963F4" w14:textId="77777777" w:rsidR="00197A5E" w:rsidRPr="00197A5E" w:rsidRDefault="00197A5E" w:rsidP="00197A5E">
      <w:pPr>
        <w:tabs>
          <w:tab w:val="left" w:pos="4395"/>
        </w:tabs>
        <w:spacing w:before="120" w:after="120" w:line="240" w:lineRule="atLeast"/>
        <w:contextualSpacing/>
        <w:jc w:val="both"/>
        <w:rPr>
          <w:rFonts w:cs="Times New Roman"/>
          <w:noProof w:val="0"/>
          <w:sz w:val="24"/>
          <w:szCs w:val="24"/>
        </w:rPr>
      </w:pPr>
      <w:r w:rsidRPr="00197A5E">
        <w:rPr>
          <w:rFonts w:cs="Times New Roman"/>
          <w:noProof w:val="0"/>
          <w:sz w:val="24"/>
          <w:szCs w:val="24"/>
        </w:rPr>
        <w:tab/>
        <w:t>sekcie bytovej politiky a mestského rozvoja</w:t>
      </w:r>
    </w:p>
    <w:p w14:paraId="0F9C6142" w14:textId="77777777" w:rsidR="00197A5E" w:rsidRPr="00197A5E" w:rsidRDefault="00197A5E" w:rsidP="00197A5E">
      <w:pPr>
        <w:tabs>
          <w:tab w:val="left" w:pos="4962"/>
        </w:tabs>
        <w:spacing w:before="120" w:after="120" w:line="240" w:lineRule="atLeast"/>
        <w:contextualSpacing/>
        <w:jc w:val="both"/>
        <w:rPr>
          <w:rFonts w:cs="Times New Roman"/>
          <w:noProof w:val="0"/>
          <w:sz w:val="24"/>
          <w:szCs w:val="24"/>
        </w:rPr>
      </w:pPr>
      <w:r w:rsidRPr="00197A5E">
        <w:rPr>
          <w:rFonts w:cs="Times New Roman"/>
          <w:noProof w:val="0"/>
          <w:sz w:val="24"/>
          <w:szCs w:val="24"/>
        </w:rPr>
        <w:t xml:space="preserve"> </w:t>
      </w:r>
    </w:p>
    <w:p w14:paraId="7D4BDDBD" w14:textId="77777777" w:rsidR="00197A5E" w:rsidRPr="00197A5E" w:rsidRDefault="00197A5E" w:rsidP="00197A5E">
      <w:pPr>
        <w:tabs>
          <w:tab w:val="left" w:pos="5387"/>
        </w:tabs>
        <w:spacing w:before="120" w:after="120" w:line="240" w:lineRule="atLeast"/>
        <w:contextualSpacing/>
        <w:jc w:val="both"/>
        <w:rPr>
          <w:rFonts w:cs="Times New Roman"/>
          <w:noProof w:val="0"/>
          <w:sz w:val="24"/>
          <w:szCs w:val="24"/>
        </w:rPr>
      </w:pPr>
      <w:r w:rsidRPr="00197A5E">
        <w:rPr>
          <w:rFonts w:cs="Times New Roman"/>
          <w:noProof w:val="0"/>
          <w:sz w:val="24"/>
          <w:szCs w:val="24"/>
        </w:rPr>
        <w:tab/>
      </w:r>
    </w:p>
    <w:p w14:paraId="6286A7C6" w14:textId="77777777" w:rsidR="00197A5E" w:rsidRPr="00197A5E" w:rsidRDefault="00197A5E" w:rsidP="00197A5E">
      <w:pPr>
        <w:spacing w:before="120" w:after="120" w:line="240" w:lineRule="atLeast"/>
        <w:contextualSpacing/>
        <w:rPr>
          <w:rFonts w:cs="Times New Roman"/>
          <w:noProof w:val="0"/>
          <w:sz w:val="24"/>
          <w:szCs w:val="24"/>
        </w:rPr>
      </w:pPr>
    </w:p>
    <w:p w14:paraId="62DF4A8B" w14:textId="77777777" w:rsidR="00197A5E" w:rsidRPr="00197A5E" w:rsidRDefault="00197A5E" w:rsidP="00197A5E">
      <w:pPr>
        <w:spacing w:before="120" w:after="120" w:line="240" w:lineRule="atLeast"/>
        <w:contextualSpacing/>
        <w:rPr>
          <w:rFonts w:cs="Times New Roman"/>
          <w:noProof w:val="0"/>
          <w:sz w:val="24"/>
          <w:szCs w:val="24"/>
        </w:rPr>
      </w:pPr>
    </w:p>
    <w:p w14:paraId="2B3B9AC0" w14:textId="77777777" w:rsidR="00197A5E" w:rsidRPr="00197A5E" w:rsidRDefault="00197A5E" w:rsidP="00197A5E">
      <w:pPr>
        <w:spacing w:before="120" w:after="120" w:line="240" w:lineRule="atLeast"/>
        <w:contextualSpacing/>
        <w:rPr>
          <w:rFonts w:cs="Times New Roman"/>
          <w:noProof w:val="0"/>
          <w:sz w:val="24"/>
          <w:szCs w:val="24"/>
        </w:rPr>
      </w:pPr>
      <w:r w:rsidRPr="00197A5E">
        <w:rPr>
          <w:rFonts w:cs="Times New Roman"/>
          <w:noProof w:val="0"/>
          <w:sz w:val="24"/>
          <w:szCs w:val="24"/>
        </w:rPr>
        <w:t>V Bratislave dňa .......................</w:t>
      </w:r>
    </w:p>
    <w:p w14:paraId="28AC92F1" w14:textId="77777777" w:rsidR="00197A5E" w:rsidRPr="00197A5E" w:rsidRDefault="00197A5E" w:rsidP="00197A5E">
      <w:pPr>
        <w:spacing w:before="120" w:after="120" w:line="240" w:lineRule="atLeast"/>
        <w:contextualSpacing/>
        <w:rPr>
          <w:rFonts w:cs="Times New Roman"/>
          <w:noProof w:val="0"/>
          <w:sz w:val="24"/>
          <w:szCs w:val="24"/>
        </w:rPr>
      </w:pPr>
      <w:r w:rsidRPr="00197A5E">
        <w:rPr>
          <w:rFonts w:cs="Times New Roman"/>
          <w:noProof w:val="0"/>
          <w:sz w:val="24"/>
          <w:szCs w:val="24"/>
        </w:rPr>
        <w:br w:type="page"/>
      </w:r>
    </w:p>
    <w:tbl>
      <w:tblPr>
        <w:tblW w:w="5783" w:type="pct"/>
        <w:tblInd w:w="-566" w:type="dxa"/>
        <w:tblLayout w:type="fixed"/>
        <w:tblCellMar>
          <w:left w:w="70" w:type="dxa"/>
          <w:right w:w="70" w:type="dxa"/>
        </w:tblCellMar>
        <w:tblLook w:val="04A0" w:firstRow="1" w:lastRow="0" w:firstColumn="1" w:lastColumn="0" w:noHBand="0" w:noVBand="1"/>
      </w:tblPr>
      <w:tblGrid>
        <w:gridCol w:w="440"/>
        <w:gridCol w:w="442"/>
        <w:gridCol w:w="2803"/>
        <w:gridCol w:w="392"/>
        <w:gridCol w:w="619"/>
        <w:gridCol w:w="147"/>
        <w:gridCol w:w="863"/>
        <w:gridCol w:w="1021"/>
        <w:gridCol w:w="1021"/>
        <w:gridCol w:w="1021"/>
        <w:gridCol w:w="1021"/>
        <w:gridCol w:w="164"/>
        <w:gridCol w:w="846"/>
        <w:gridCol w:w="19"/>
      </w:tblGrid>
      <w:tr w:rsidR="00197A5E" w:rsidRPr="00197A5E" w14:paraId="0E0F42A4" w14:textId="77777777" w:rsidTr="00F1303D">
        <w:trPr>
          <w:gridAfter w:val="1"/>
          <w:wAfter w:w="8" w:type="pct"/>
          <w:trHeight w:val="281"/>
        </w:trPr>
        <w:tc>
          <w:tcPr>
            <w:tcW w:w="1702" w:type="pct"/>
            <w:gridSpan w:val="3"/>
            <w:tcBorders>
              <w:top w:val="nil"/>
              <w:left w:val="nil"/>
              <w:bottom w:val="nil"/>
              <w:right w:val="nil"/>
            </w:tcBorders>
            <w:shd w:val="clear" w:color="auto" w:fill="auto"/>
            <w:vAlign w:val="bottom"/>
            <w:hideMark/>
          </w:tcPr>
          <w:p w14:paraId="7F8DDD32" w14:textId="77777777" w:rsidR="00197A5E" w:rsidRPr="00197A5E" w:rsidRDefault="00197A5E" w:rsidP="00197A5E">
            <w:pPr>
              <w:spacing w:before="120" w:after="120" w:line="240" w:lineRule="atLeast"/>
              <w:contextualSpacing/>
              <w:rPr>
                <w:rFonts w:eastAsia="Times New Roman" w:cs="Times New Roman"/>
                <w:b/>
                <w:bCs/>
                <w:noProof w:val="0"/>
                <w:lang w:eastAsia="sk-SK"/>
              </w:rPr>
            </w:pPr>
            <w:bookmarkStart w:id="31" w:name="RANGE!A1:K44"/>
            <w:r w:rsidRPr="00197A5E">
              <w:rPr>
                <w:rFonts w:eastAsia="Times New Roman" w:cs="Times New Roman"/>
                <w:b/>
                <w:bCs/>
                <w:noProof w:val="0"/>
                <w:lang w:eastAsia="sk-SK"/>
              </w:rPr>
              <w:t>Príloha</w:t>
            </w:r>
            <w:bookmarkEnd w:id="31"/>
          </w:p>
        </w:tc>
        <w:tc>
          <w:tcPr>
            <w:tcW w:w="181" w:type="pct"/>
            <w:tcBorders>
              <w:top w:val="nil"/>
              <w:left w:val="nil"/>
              <w:bottom w:val="nil"/>
              <w:right w:val="nil"/>
            </w:tcBorders>
            <w:shd w:val="clear" w:color="auto" w:fill="auto"/>
            <w:noWrap/>
            <w:vAlign w:val="bottom"/>
            <w:hideMark/>
          </w:tcPr>
          <w:p w14:paraId="006BC978"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p>
        </w:tc>
        <w:tc>
          <w:tcPr>
            <w:tcW w:w="354" w:type="pct"/>
            <w:gridSpan w:val="2"/>
            <w:tcBorders>
              <w:top w:val="nil"/>
              <w:left w:val="nil"/>
              <w:bottom w:val="nil"/>
              <w:right w:val="nil"/>
            </w:tcBorders>
            <w:shd w:val="clear" w:color="auto" w:fill="auto"/>
            <w:noWrap/>
            <w:vAlign w:val="bottom"/>
            <w:hideMark/>
          </w:tcPr>
          <w:p w14:paraId="421CAF4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871" w:type="pct"/>
            <w:gridSpan w:val="2"/>
            <w:tcBorders>
              <w:top w:val="nil"/>
              <w:left w:val="nil"/>
              <w:bottom w:val="nil"/>
              <w:right w:val="nil"/>
            </w:tcBorders>
            <w:shd w:val="clear" w:color="auto" w:fill="auto"/>
            <w:noWrap/>
            <w:vAlign w:val="bottom"/>
            <w:hideMark/>
          </w:tcPr>
          <w:p w14:paraId="617CF07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1122CB7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7EE48F2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2156010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76" w:type="pct"/>
            <w:tcBorders>
              <w:top w:val="nil"/>
              <w:left w:val="nil"/>
              <w:bottom w:val="nil"/>
              <w:right w:val="nil"/>
            </w:tcBorders>
            <w:shd w:val="clear" w:color="auto" w:fill="auto"/>
            <w:noWrap/>
            <w:vAlign w:val="bottom"/>
            <w:hideMark/>
          </w:tcPr>
          <w:p w14:paraId="7B7316A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91" w:type="pct"/>
            <w:tcBorders>
              <w:top w:val="nil"/>
              <w:left w:val="nil"/>
              <w:bottom w:val="nil"/>
              <w:right w:val="nil"/>
            </w:tcBorders>
            <w:shd w:val="clear" w:color="auto" w:fill="auto"/>
            <w:noWrap/>
            <w:vAlign w:val="bottom"/>
            <w:hideMark/>
          </w:tcPr>
          <w:p w14:paraId="0939EB9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49C2EBCB" w14:textId="77777777" w:rsidTr="00F1303D">
        <w:trPr>
          <w:gridAfter w:val="1"/>
          <w:wAfter w:w="8" w:type="pct"/>
          <w:trHeight w:val="345"/>
        </w:trPr>
        <w:tc>
          <w:tcPr>
            <w:tcW w:w="1702" w:type="pct"/>
            <w:gridSpan w:val="3"/>
            <w:tcBorders>
              <w:top w:val="nil"/>
              <w:left w:val="nil"/>
              <w:bottom w:val="nil"/>
              <w:right w:val="nil"/>
            </w:tcBorders>
            <w:shd w:val="clear" w:color="auto" w:fill="auto"/>
            <w:vAlign w:val="bottom"/>
            <w:hideMark/>
          </w:tcPr>
          <w:p w14:paraId="7A7C580E" w14:textId="77777777" w:rsidR="00197A5E" w:rsidRPr="00197A5E" w:rsidRDefault="00197A5E" w:rsidP="00197A5E">
            <w:pPr>
              <w:spacing w:before="120" w:after="120" w:line="240" w:lineRule="atLeast"/>
              <w:contextualSpacing/>
              <w:rPr>
                <w:rFonts w:eastAsia="Times New Roman" w:cs="Times New Roman"/>
                <w:b/>
                <w:bCs/>
                <w:noProof w:val="0"/>
                <w:lang w:eastAsia="sk-SK"/>
              </w:rPr>
            </w:pPr>
            <w:r w:rsidRPr="00197A5E">
              <w:rPr>
                <w:rFonts w:eastAsia="Times New Roman" w:cs="Times New Roman"/>
                <w:b/>
                <w:bCs/>
                <w:noProof w:val="0"/>
                <w:lang w:eastAsia="sk-SK"/>
              </w:rPr>
              <w:t>Tabuľka č. 1   Cena verejnej práce</w:t>
            </w:r>
          </w:p>
        </w:tc>
        <w:tc>
          <w:tcPr>
            <w:tcW w:w="181" w:type="pct"/>
            <w:tcBorders>
              <w:top w:val="nil"/>
              <w:left w:val="nil"/>
              <w:bottom w:val="nil"/>
              <w:right w:val="nil"/>
            </w:tcBorders>
            <w:shd w:val="clear" w:color="auto" w:fill="auto"/>
            <w:noWrap/>
            <w:vAlign w:val="bottom"/>
            <w:hideMark/>
          </w:tcPr>
          <w:p w14:paraId="0F4B000F"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p>
        </w:tc>
        <w:tc>
          <w:tcPr>
            <w:tcW w:w="354" w:type="pct"/>
            <w:gridSpan w:val="2"/>
            <w:tcBorders>
              <w:top w:val="nil"/>
              <w:left w:val="nil"/>
              <w:bottom w:val="nil"/>
              <w:right w:val="nil"/>
            </w:tcBorders>
            <w:shd w:val="clear" w:color="auto" w:fill="auto"/>
            <w:noWrap/>
            <w:vAlign w:val="bottom"/>
            <w:hideMark/>
          </w:tcPr>
          <w:p w14:paraId="4B4DF36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871" w:type="pct"/>
            <w:gridSpan w:val="2"/>
            <w:tcBorders>
              <w:top w:val="nil"/>
              <w:left w:val="nil"/>
              <w:bottom w:val="nil"/>
              <w:right w:val="nil"/>
            </w:tcBorders>
            <w:shd w:val="clear" w:color="auto" w:fill="auto"/>
            <w:noWrap/>
            <w:vAlign w:val="bottom"/>
            <w:hideMark/>
          </w:tcPr>
          <w:p w14:paraId="087E7EF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77DABD4C"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1D9D037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2B9A098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76" w:type="pct"/>
            <w:tcBorders>
              <w:top w:val="nil"/>
              <w:left w:val="nil"/>
              <w:bottom w:val="nil"/>
              <w:right w:val="nil"/>
            </w:tcBorders>
            <w:shd w:val="clear" w:color="auto" w:fill="auto"/>
            <w:noWrap/>
            <w:vAlign w:val="bottom"/>
            <w:hideMark/>
          </w:tcPr>
          <w:p w14:paraId="4F6D379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91" w:type="pct"/>
            <w:tcBorders>
              <w:top w:val="nil"/>
              <w:left w:val="nil"/>
              <w:bottom w:val="nil"/>
              <w:right w:val="nil"/>
            </w:tcBorders>
            <w:shd w:val="clear" w:color="auto" w:fill="auto"/>
            <w:noWrap/>
            <w:vAlign w:val="bottom"/>
            <w:hideMark/>
          </w:tcPr>
          <w:p w14:paraId="2BFAA61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62EF9F08" w14:textId="77777777" w:rsidTr="00F1303D">
        <w:trPr>
          <w:gridAfter w:val="1"/>
          <w:wAfter w:w="8" w:type="pct"/>
          <w:trHeight w:val="279"/>
        </w:trPr>
        <w:tc>
          <w:tcPr>
            <w:tcW w:w="1702" w:type="pct"/>
            <w:gridSpan w:val="3"/>
            <w:tcBorders>
              <w:top w:val="nil"/>
              <w:left w:val="nil"/>
              <w:bottom w:val="nil"/>
              <w:right w:val="nil"/>
            </w:tcBorders>
            <w:shd w:val="clear" w:color="auto" w:fill="auto"/>
            <w:noWrap/>
            <w:vAlign w:val="bottom"/>
            <w:hideMark/>
          </w:tcPr>
          <w:p w14:paraId="55DC950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Názov stavby:</w:t>
            </w:r>
          </w:p>
        </w:tc>
        <w:tc>
          <w:tcPr>
            <w:tcW w:w="181" w:type="pct"/>
            <w:tcBorders>
              <w:top w:val="nil"/>
              <w:left w:val="nil"/>
              <w:bottom w:val="nil"/>
              <w:right w:val="nil"/>
            </w:tcBorders>
            <w:shd w:val="clear" w:color="auto" w:fill="auto"/>
            <w:vAlign w:val="bottom"/>
            <w:hideMark/>
          </w:tcPr>
          <w:p w14:paraId="0A4CFB1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54" w:type="pct"/>
            <w:gridSpan w:val="2"/>
            <w:tcBorders>
              <w:top w:val="nil"/>
              <w:left w:val="nil"/>
              <w:bottom w:val="nil"/>
              <w:right w:val="nil"/>
            </w:tcBorders>
            <w:shd w:val="clear" w:color="auto" w:fill="auto"/>
            <w:vAlign w:val="bottom"/>
            <w:hideMark/>
          </w:tcPr>
          <w:p w14:paraId="46487B6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871" w:type="pct"/>
            <w:gridSpan w:val="2"/>
            <w:tcBorders>
              <w:top w:val="nil"/>
              <w:left w:val="nil"/>
              <w:bottom w:val="nil"/>
              <w:right w:val="nil"/>
            </w:tcBorders>
            <w:shd w:val="clear" w:color="auto" w:fill="auto"/>
            <w:vAlign w:val="bottom"/>
            <w:hideMark/>
          </w:tcPr>
          <w:p w14:paraId="65B2785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vAlign w:val="bottom"/>
            <w:hideMark/>
          </w:tcPr>
          <w:p w14:paraId="0AC00A6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vAlign w:val="bottom"/>
            <w:hideMark/>
          </w:tcPr>
          <w:p w14:paraId="045C1F5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vAlign w:val="bottom"/>
            <w:hideMark/>
          </w:tcPr>
          <w:p w14:paraId="5D2ADAC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76" w:type="pct"/>
            <w:tcBorders>
              <w:top w:val="nil"/>
              <w:left w:val="nil"/>
              <w:bottom w:val="nil"/>
              <w:right w:val="nil"/>
            </w:tcBorders>
            <w:shd w:val="clear" w:color="auto" w:fill="auto"/>
            <w:vAlign w:val="bottom"/>
            <w:hideMark/>
          </w:tcPr>
          <w:p w14:paraId="501777B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91" w:type="pct"/>
            <w:tcBorders>
              <w:top w:val="nil"/>
              <w:left w:val="nil"/>
              <w:bottom w:val="nil"/>
              <w:right w:val="nil"/>
            </w:tcBorders>
            <w:shd w:val="clear" w:color="auto" w:fill="auto"/>
            <w:vAlign w:val="bottom"/>
            <w:hideMark/>
          </w:tcPr>
          <w:p w14:paraId="2F5820D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3D0A5990" w14:textId="77777777" w:rsidTr="00F1303D">
        <w:trPr>
          <w:gridAfter w:val="1"/>
          <w:wAfter w:w="8" w:type="pct"/>
          <w:trHeight w:val="300"/>
        </w:trPr>
        <w:tc>
          <w:tcPr>
            <w:tcW w:w="1702" w:type="pct"/>
            <w:gridSpan w:val="3"/>
            <w:tcBorders>
              <w:top w:val="nil"/>
              <w:left w:val="nil"/>
              <w:bottom w:val="nil"/>
              <w:right w:val="nil"/>
            </w:tcBorders>
            <w:shd w:val="clear" w:color="auto" w:fill="auto"/>
            <w:noWrap/>
            <w:vAlign w:val="bottom"/>
            <w:hideMark/>
          </w:tcPr>
          <w:p w14:paraId="1DB4DD1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Charakter stavby:</w:t>
            </w:r>
          </w:p>
        </w:tc>
        <w:tc>
          <w:tcPr>
            <w:tcW w:w="181" w:type="pct"/>
            <w:tcBorders>
              <w:top w:val="nil"/>
              <w:left w:val="nil"/>
              <w:bottom w:val="nil"/>
              <w:right w:val="nil"/>
            </w:tcBorders>
            <w:shd w:val="clear" w:color="auto" w:fill="auto"/>
            <w:noWrap/>
            <w:vAlign w:val="bottom"/>
            <w:hideMark/>
          </w:tcPr>
          <w:p w14:paraId="3E924D0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54" w:type="pct"/>
            <w:gridSpan w:val="2"/>
            <w:tcBorders>
              <w:top w:val="nil"/>
              <w:left w:val="nil"/>
              <w:bottom w:val="nil"/>
              <w:right w:val="nil"/>
            </w:tcBorders>
            <w:shd w:val="clear" w:color="auto" w:fill="auto"/>
            <w:noWrap/>
            <w:vAlign w:val="bottom"/>
            <w:hideMark/>
          </w:tcPr>
          <w:p w14:paraId="0DA24D6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871" w:type="pct"/>
            <w:gridSpan w:val="2"/>
            <w:tcBorders>
              <w:top w:val="nil"/>
              <w:left w:val="nil"/>
              <w:bottom w:val="nil"/>
              <w:right w:val="nil"/>
            </w:tcBorders>
            <w:shd w:val="clear" w:color="auto" w:fill="auto"/>
            <w:noWrap/>
            <w:vAlign w:val="bottom"/>
            <w:hideMark/>
          </w:tcPr>
          <w:p w14:paraId="267F466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7BBD824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303D122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31EF1D6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76" w:type="pct"/>
            <w:tcBorders>
              <w:top w:val="nil"/>
              <w:left w:val="nil"/>
              <w:bottom w:val="nil"/>
              <w:right w:val="nil"/>
            </w:tcBorders>
            <w:shd w:val="clear" w:color="auto" w:fill="auto"/>
            <w:noWrap/>
            <w:vAlign w:val="bottom"/>
            <w:hideMark/>
          </w:tcPr>
          <w:p w14:paraId="3D47656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91" w:type="pct"/>
            <w:tcBorders>
              <w:top w:val="nil"/>
              <w:left w:val="nil"/>
              <w:bottom w:val="nil"/>
              <w:right w:val="nil"/>
            </w:tcBorders>
            <w:shd w:val="clear" w:color="auto" w:fill="auto"/>
            <w:noWrap/>
            <w:vAlign w:val="bottom"/>
            <w:hideMark/>
          </w:tcPr>
          <w:p w14:paraId="77095B8E"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614B67AF" w14:textId="77777777" w:rsidTr="00F1303D">
        <w:trPr>
          <w:trHeight w:val="618"/>
        </w:trPr>
        <w:tc>
          <w:tcPr>
            <w:tcW w:w="1702" w:type="pct"/>
            <w:gridSpan w:val="3"/>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1AB045"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Rekapitulácia výdavkov podľa položiek v tis. €  </w:t>
            </w:r>
          </w:p>
        </w:tc>
        <w:tc>
          <w:tcPr>
            <w:tcW w:w="934"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7E9216F"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b/>
                <w:bCs/>
                <w:noProof w:val="0"/>
                <w:sz w:val="14"/>
                <w:szCs w:val="14"/>
                <w:lang w:eastAsia="sk-SK"/>
              </w:rPr>
              <w:t xml:space="preserve">Náklady podľa dokumentácie stavebného zámeru        </w:t>
            </w:r>
            <w:r w:rsidRPr="00197A5E">
              <w:rPr>
                <w:rFonts w:eastAsia="Times New Roman" w:cs="Times New Roman"/>
                <w:noProof w:val="0"/>
                <w:sz w:val="14"/>
                <w:szCs w:val="14"/>
                <w:lang w:eastAsia="sk-SK"/>
              </w:rPr>
              <w:t xml:space="preserve">                                          po štátnej / rezortnej expertíze</w:t>
            </w:r>
          </w:p>
        </w:tc>
        <w:tc>
          <w:tcPr>
            <w:tcW w:w="944" w:type="pct"/>
            <w:gridSpan w:val="2"/>
            <w:tcBorders>
              <w:top w:val="single" w:sz="8" w:space="0" w:color="auto"/>
              <w:left w:val="nil"/>
              <w:bottom w:val="single" w:sz="4" w:space="0" w:color="auto"/>
              <w:right w:val="single" w:sz="8" w:space="0" w:color="000000"/>
            </w:tcBorders>
            <w:shd w:val="clear" w:color="auto" w:fill="auto"/>
            <w:vAlign w:val="center"/>
            <w:hideMark/>
          </w:tcPr>
          <w:p w14:paraId="15B4550D"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b/>
                <w:bCs/>
                <w:noProof w:val="0"/>
                <w:sz w:val="14"/>
                <w:szCs w:val="14"/>
                <w:lang w:eastAsia="sk-SK"/>
              </w:rPr>
              <w:t>Náklady podľa dokumentácie stavebného zámeru</w:t>
            </w:r>
            <w:r w:rsidRPr="00197A5E">
              <w:rPr>
                <w:rFonts w:eastAsia="Times New Roman" w:cs="Times New Roman"/>
                <w:noProof w:val="0"/>
                <w:sz w:val="14"/>
                <w:szCs w:val="14"/>
                <w:lang w:eastAsia="sk-SK"/>
              </w:rPr>
              <w:t xml:space="preserve">                  po štátnej / rezortnej expertíze</w:t>
            </w:r>
          </w:p>
        </w:tc>
        <w:tc>
          <w:tcPr>
            <w:tcW w:w="944" w:type="pct"/>
            <w:gridSpan w:val="2"/>
            <w:tcBorders>
              <w:top w:val="single" w:sz="8" w:space="0" w:color="auto"/>
              <w:left w:val="nil"/>
              <w:bottom w:val="single" w:sz="4" w:space="0" w:color="auto"/>
              <w:right w:val="single" w:sz="8" w:space="0" w:color="000000"/>
            </w:tcBorders>
            <w:shd w:val="clear" w:color="auto" w:fill="auto"/>
            <w:vAlign w:val="center"/>
            <w:hideMark/>
          </w:tcPr>
          <w:p w14:paraId="422F9044"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Náklady podľa dokumentácie dodatku stavebného zámeru</w:t>
            </w:r>
            <w:r w:rsidRPr="00197A5E">
              <w:rPr>
                <w:rFonts w:eastAsia="Times New Roman" w:cs="Times New Roman"/>
                <w:noProof w:val="0"/>
                <w:sz w:val="14"/>
                <w:szCs w:val="14"/>
                <w:vertAlign w:val="superscript"/>
                <w:lang w:eastAsia="sk-SK"/>
              </w:rPr>
              <w:t xml:space="preserve"> </w:t>
            </w:r>
            <w:r w:rsidRPr="00197A5E">
              <w:rPr>
                <w:rFonts w:eastAsia="Times New Roman" w:cs="Times New Roman"/>
                <w:b/>
                <w:bCs/>
                <w:noProof w:val="0"/>
                <w:sz w:val="14"/>
                <w:szCs w:val="14"/>
                <w:lang w:eastAsia="sk-SK"/>
              </w:rPr>
              <w:t xml:space="preserve"> </w:t>
            </w:r>
          </w:p>
        </w:tc>
        <w:tc>
          <w:tcPr>
            <w:tcW w:w="476" w:type="pct"/>
            <w:gridSpan w:val="3"/>
            <w:tcBorders>
              <w:top w:val="single" w:sz="8" w:space="0" w:color="auto"/>
              <w:left w:val="nil"/>
              <w:bottom w:val="single" w:sz="4" w:space="0" w:color="auto"/>
              <w:right w:val="single" w:sz="8" w:space="0" w:color="000000"/>
            </w:tcBorders>
            <w:shd w:val="clear" w:color="auto" w:fill="auto"/>
            <w:vAlign w:val="center"/>
            <w:hideMark/>
          </w:tcPr>
          <w:p w14:paraId="35BE518D"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Rozdiel nákladov DSZVP-DSZVP</w:t>
            </w:r>
            <w:r w:rsidRPr="00197A5E">
              <w:rPr>
                <w:rFonts w:eastAsia="Times New Roman" w:cs="Times New Roman"/>
                <w:noProof w:val="0"/>
                <w:sz w:val="14"/>
                <w:szCs w:val="14"/>
                <w:lang w:eastAsia="sk-SK"/>
              </w:rPr>
              <w:t xml:space="preserve"> </w:t>
            </w:r>
            <w:r w:rsidRPr="00197A5E">
              <w:rPr>
                <w:rFonts w:eastAsia="Times New Roman" w:cs="Times New Roman"/>
                <w:noProof w:val="0"/>
                <w:sz w:val="14"/>
                <w:szCs w:val="14"/>
                <w:vertAlign w:val="superscript"/>
                <w:lang w:eastAsia="sk-SK"/>
              </w:rPr>
              <w:t>3)</w:t>
            </w:r>
            <w:r w:rsidRPr="00197A5E">
              <w:rPr>
                <w:rFonts w:eastAsia="Times New Roman" w:cs="Times New Roman"/>
                <w:noProof w:val="0"/>
                <w:sz w:val="14"/>
                <w:szCs w:val="14"/>
                <w:lang w:eastAsia="sk-SK"/>
              </w:rPr>
              <w:t xml:space="preserve"> </w:t>
            </w:r>
          </w:p>
        </w:tc>
      </w:tr>
      <w:tr w:rsidR="00197A5E" w:rsidRPr="00197A5E" w14:paraId="59A57109" w14:textId="77777777" w:rsidTr="00F1303D">
        <w:trPr>
          <w:trHeight w:val="332"/>
        </w:trPr>
        <w:tc>
          <w:tcPr>
            <w:tcW w:w="1702" w:type="pct"/>
            <w:gridSpan w:val="3"/>
            <w:vMerge/>
            <w:tcBorders>
              <w:top w:val="single" w:sz="8" w:space="0" w:color="auto"/>
              <w:left w:val="single" w:sz="8" w:space="0" w:color="auto"/>
              <w:bottom w:val="single" w:sz="4" w:space="0" w:color="auto"/>
              <w:right w:val="single" w:sz="4" w:space="0" w:color="auto"/>
            </w:tcBorders>
            <w:vAlign w:val="center"/>
            <w:hideMark/>
          </w:tcPr>
          <w:p w14:paraId="24D5A022"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p>
        </w:tc>
        <w:tc>
          <w:tcPr>
            <w:tcW w:w="934" w:type="pct"/>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26CFFF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Cenová úroveň</w:t>
            </w:r>
            <w:r w:rsidRPr="00197A5E">
              <w:rPr>
                <w:rFonts w:eastAsia="Times New Roman" w:cs="Times New Roman"/>
                <w:noProof w:val="0"/>
                <w:sz w:val="14"/>
                <w:szCs w:val="14"/>
                <w:vertAlign w:val="superscript"/>
                <w:lang w:eastAsia="sk-SK"/>
              </w:rPr>
              <w:t>1)</w:t>
            </w:r>
          </w:p>
        </w:tc>
        <w:tc>
          <w:tcPr>
            <w:tcW w:w="944"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1AA532E7"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Indexovanie na cenovú úroveň</w:t>
            </w:r>
            <w:r w:rsidRPr="00197A5E">
              <w:rPr>
                <w:rFonts w:eastAsia="Times New Roman" w:cs="Times New Roman"/>
                <w:noProof w:val="0"/>
                <w:sz w:val="14"/>
                <w:szCs w:val="14"/>
                <w:vertAlign w:val="superscript"/>
                <w:lang w:eastAsia="sk-SK"/>
              </w:rPr>
              <w:t>2)</w:t>
            </w:r>
          </w:p>
        </w:tc>
        <w:tc>
          <w:tcPr>
            <w:tcW w:w="944"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4E9E7EE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Cenová úroveň</w:t>
            </w:r>
            <w:r w:rsidRPr="00197A5E">
              <w:rPr>
                <w:rFonts w:eastAsia="Times New Roman" w:cs="Times New Roman"/>
                <w:noProof w:val="0"/>
                <w:sz w:val="14"/>
                <w:szCs w:val="14"/>
                <w:vertAlign w:val="superscript"/>
                <w:lang w:eastAsia="sk-SK"/>
              </w:rPr>
              <w:t>2)</w:t>
            </w:r>
          </w:p>
        </w:tc>
        <w:tc>
          <w:tcPr>
            <w:tcW w:w="476" w:type="pct"/>
            <w:gridSpan w:val="3"/>
            <w:tcBorders>
              <w:top w:val="single" w:sz="4" w:space="0" w:color="auto"/>
              <w:left w:val="nil"/>
              <w:bottom w:val="single" w:sz="4" w:space="0" w:color="auto"/>
              <w:right w:val="single" w:sz="8" w:space="0" w:color="000000"/>
            </w:tcBorders>
            <w:shd w:val="clear" w:color="auto" w:fill="auto"/>
            <w:vAlign w:val="center"/>
            <w:hideMark/>
          </w:tcPr>
          <w:p w14:paraId="3177BD49"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Cenová úroveň</w:t>
            </w:r>
          </w:p>
        </w:tc>
      </w:tr>
      <w:tr w:rsidR="00197A5E" w:rsidRPr="00197A5E" w14:paraId="03E1FAD1" w14:textId="77777777" w:rsidTr="00F1303D">
        <w:trPr>
          <w:trHeight w:val="486"/>
        </w:trPr>
        <w:tc>
          <w:tcPr>
            <w:tcW w:w="203" w:type="pct"/>
            <w:tcBorders>
              <w:top w:val="nil"/>
              <w:left w:val="single" w:sz="8" w:space="0" w:color="auto"/>
              <w:bottom w:val="single" w:sz="8" w:space="0" w:color="auto"/>
              <w:right w:val="single" w:sz="4" w:space="0" w:color="auto"/>
            </w:tcBorders>
            <w:shd w:val="clear" w:color="auto" w:fill="auto"/>
            <w:vAlign w:val="center"/>
            <w:hideMark/>
          </w:tcPr>
          <w:p w14:paraId="3AEE461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Por. č.</w:t>
            </w:r>
          </w:p>
        </w:tc>
        <w:tc>
          <w:tcPr>
            <w:tcW w:w="204" w:type="pct"/>
            <w:tcBorders>
              <w:top w:val="nil"/>
              <w:left w:val="nil"/>
              <w:bottom w:val="single" w:sz="8" w:space="0" w:color="auto"/>
              <w:right w:val="single" w:sz="4" w:space="0" w:color="auto"/>
            </w:tcBorders>
            <w:shd w:val="clear" w:color="auto" w:fill="auto"/>
            <w:vAlign w:val="center"/>
            <w:hideMark/>
          </w:tcPr>
          <w:p w14:paraId="6204397F"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Pol.</w:t>
            </w:r>
          </w:p>
        </w:tc>
        <w:tc>
          <w:tcPr>
            <w:tcW w:w="1294" w:type="pct"/>
            <w:tcBorders>
              <w:top w:val="nil"/>
              <w:left w:val="nil"/>
              <w:bottom w:val="single" w:sz="8" w:space="0" w:color="auto"/>
              <w:right w:val="nil"/>
            </w:tcBorders>
            <w:shd w:val="clear" w:color="auto" w:fill="auto"/>
            <w:noWrap/>
            <w:vAlign w:val="center"/>
            <w:hideMark/>
          </w:tcPr>
          <w:p w14:paraId="571EA61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Názov</w:t>
            </w:r>
          </w:p>
        </w:tc>
        <w:tc>
          <w:tcPr>
            <w:tcW w:w="467" w:type="pct"/>
            <w:gridSpan w:val="2"/>
            <w:tcBorders>
              <w:top w:val="nil"/>
              <w:left w:val="single" w:sz="8" w:space="0" w:color="auto"/>
              <w:bottom w:val="single" w:sz="8" w:space="0" w:color="auto"/>
              <w:right w:val="single" w:sz="4" w:space="0" w:color="auto"/>
            </w:tcBorders>
            <w:shd w:val="clear" w:color="auto" w:fill="auto"/>
            <w:vAlign w:val="center"/>
            <w:hideMark/>
          </w:tcPr>
          <w:p w14:paraId="4DD76C5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bez DPH</w:t>
            </w:r>
          </w:p>
        </w:tc>
        <w:tc>
          <w:tcPr>
            <w:tcW w:w="467" w:type="pct"/>
            <w:gridSpan w:val="2"/>
            <w:tcBorders>
              <w:top w:val="nil"/>
              <w:left w:val="nil"/>
              <w:bottom w:val="single" w:sz="8" w:space="0" w:color="auto"/>
              <w:right w:val="single" w:sz="8" w:space="0" w:color="auto"/>
            </w:tcBorders>
            <w:shd w:val="clear" w:color="auto" w:fill="auto"/>
            <w:vAlign w:val="center"/>
            <w:hideMark/>
          </w:tcPr>
          <w:p w14:paraId="5C653713"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s DPH</w:t>
            </w:r>
          </w:p>
        </w:tc>
        <w:tc>
          <w:tcPr>
            <w:tcW w:w="472" w:type="pct"/>
            <w:tcBorders>
              <w:top w:val="nil"/>
              <w:left w:val="nil"/>
              <w:bottom w:val="single" w:sz="8" w:space="0" w:color="auto"/>
              <w:right w:val="single" w:sz="4" w:space="0" w:color="auto"/>
            </w:tcBorders>
            <w:shd w:val="clear" w:color="auto" w:fill="auto"/>
            <w:vAlign w:val="center"/>
            <w:hideMark/>
          </w:tcPr>
          <w:p w14:paraId="31FEC77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bez DPH</w:t>
            </w:r>
          </w:p>
        </w:tc>
        <w:tc>
          <w:tcPr>
            <w:tcW w:w="472" w:type="pct"/>
            <w:tcBorders>
              <w:top w:val="nil"/>
              <w:left w:val="nil"/>
              <w:bottom w:val="single" w:sz="8" w:space="0" w:color="auto"/>
              <w:right w:val="single" w:sz="8" w:space="0" w:color="auto"/>
            </w:tcBorders>
            <w:shd w:val="clear" w:color="auto" w:fill="auto"/>
            <w:vAlign w:val="center"/>
            <w:hideMark/>
          </w:tcPr>
          <w:p w14:paraId="16361757"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s DPH</w:t>
            </w:r>
          </w:p>
        </w:tc>
        <w:tc>
          <w:tcPr>
            <w:tcW w:w="472" w:type="pct"/>
            <w:tcBorders>
              <w:top w:val="nil"/>
              <w:left w:val="nil"/>
              <w:bottom w:val="single" w:sz="8" w:space="0" w:color="auto"/>
              <w:right w:val="single" w:sz="4" w:space="0" w:color="auto"/>
            </w:tcBorders>
            <w:shd w:val="clear" w:color="auto" w:fill="auto"/>
            <w:vAlign w:val="center"/>
            <w:hideMark/>
          </w:tcPr>
          <w:p w14:paraId="342A1D8D"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bez DPH</w:t>
            </w:r>
          </w:p>
        </w:tc>
        <w:tc>
          <w:tcPr>
            <w:tcW w:w="472" w:type="pct"/>
            <w:tcBorders>
              <w:top w:val="nil"/>
              <w:left w:val="nil"/>
              <w:bottom w:val="single" w:sz="8" w:space="0" w:color="auto"/>
              <w:right w:val="single" w:sz="8" w:space="0" w:color="auto"/>
            </w:tcBorders>
            <w:shd w:val="clear" w:color="auto" w:fill="auto"/>
            <w:vAlign w:val="center"/>
            <w:hideMark/>
          </w:tcPr>
          <w:p w14:paraId="4EBC85D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s DPH</w:t>
            </w:r>
          </w:p>
        </w:tc>
        <w:tc>
          <w:tcPr>
            <w:tcW w:w="476" w:type="pct"/>
            <w:gridSpan w:val="3"/>
            <w:tcBorders>
              <w:top w:val="single" w:sz="4" w:space="0" w:color="auto"/>
              <w:left w:val="nil"/>
              <w:bottom w:val="single" w:sz="8" w:space="0" w:color="auto"/>
              <w:right w:val="single" w:sz="8" w:space="0" w:color="000000"/>
            </w:tcBorders>
            <w:shd w:val="clear" w:color="auto" w:fill="auto"/>
            <w:vAlign w:val="center"/>
            <w:hideMark/>
          </w:tcPr>
          <w:p w14:paraId="3168286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Výdavky v tis. EUR bez DPH</w:t>
            </w:r>
          </w:p>
        </w:tc>
      </w:tr>
      <w:tr w:rsidR="00197A5E" w:rsidRPr="00197A5E" w14:paraId="4E8C3DF1" w14:textId="77777777" w:rsidTr="00F1303D">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F5FD4C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204" w:type="pct"/>
            <w:tcBorders>
              <w:top w:val="nil"/>
              <w:left w:val="nil"/>
              <w:bottom w:val="single" w:sz="4" w:space="0" w:color="auto"/>
              <w:right w:val="single" w:sz="4" w:space="0" w:color="auto"/>
            </w:tcBorders>
            <w:shd w:val="clear" w:color="auto" w:fill="auto"/>
            <w:noWrap/>
            <w:vAlign w:val="center"/>
            <w:hideMark/>
          </w:tcPr>
          <w:p w14:paraId="6A72C09D"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700</w:t>
            </w:r>
          </w:p>
        </w:tc>
        <w:tc>
          <w:tcPr>
            <w:tcW w:w="1294" w:type="pct"/>
            <w:tcBorders>
              <w:top w:val="nil"/>
              <w:left w:val="nil"/>
              <w:bottom w:val="single" w:sz="4" w:space="0" w:color="auto"/>
              <w:right w:val="nil"/>
            </w:tcBorders>
            <w:shd w:val="clear" w:color="auto" w:fill="auto"/>
            <w:noWrap/>
            <w:vAlign w:val="center"/>
            <w:hideMark/>
          </w:tcPr>
          <w:p w14:paraId="4F543D92"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KAPITÁLOVÉ VÝDAVKY (a+b+c+d+e+f+g+h)</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DCAF183"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DA028E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44CDDA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33DF7BE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FA0FD8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E2BB94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nil"/>
              <w:left w:val="nil"/>
              <w:bottom w:val="single" w:sz="4" w:space="0" w:color="auto"/>
              <w:right w:val="single" w:sz="8" w:space="0" w:color="000000"/>
            </w:tcBorders>
            <w:shd w:val="clear" w:color="auto" w:fill="auto"/>
            <w:noWrap/>
            <w:hideMark/>
          </w:tcPr>
          <w:p w14:paraId="6E6FB55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45D45B0" w14:textId="77777777" w:rsidTr="00F1303D">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5312C13"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w:t>
            </w:r>
          </w:p>
        </w:tc>
        <w:tc>
          <w:tcPr>
            <w:tcW w:w="204" w:type="pct"/>
            <w:tcBorders>
              <w:top w:val="nil"/>
              <w:left w:val="nil"/>
              <w:bottom w:val="nil"/>
              <w:right w:val="single" w:sz="4" w:space="0" w:color="auto"/>
            </w:tcBorders>
            <w:shd w:val="clear" w:color="auto" w:fill="auto"/>
            <w:noWrap/>
            <w:vAlign w:val="center"/>
            <w:hideMark/>
          </w:tcPr>
          <w:p w14:paraId="7A74D9D2"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a)</w:t>
            </w:r>
          </w:p>
        </w:tc>
        <w:tc>
          <w:tcPr>
            <w:tcW w:w="1294" w:type="pct"/>
            <w:tcBorders>
              <w:top w:val="nil"/>
              <w:left w:val="nil"/>
              <w:bottom w:val="nil"/>
              <w:right w:val="nil"/>
            </w:tcBorders>
            <w:shd w:val="clear" w:color="auto" w:fill="auto"/>
            <w:noWrap/>
            <w:vAlign w:val="center"/>
            <w:hideMark/>
          </w:tcPr>
          <w:p w14:paraId="6FD5567B"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Príprava verejnej práce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6639D0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68AEDA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6ACB112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B5DF2F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E3DBF1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1D8063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2773E67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32B82470"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9473E57"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w:t>
            </w:r>
          </w:p>
        </w:tc>
        <w:tc>
          <w:tcPr>
            <w:tcW w:w="204" w:type="pct"/>
            <w:tcBorders>
              <w:top w:val="single" w:sz="4" w:space="0" w:color="auto"/>
              <w:left w:val="nil"/>
              <w:bottom w:val="single" w:sz="4" w:space="0" w:color="auto"/>
              <w:right w:val="single" w:sz="4" w:space="0" w:color="auto"/>
            </w:tcBorders>
            <w:shd w:val="clear" w:color="auto" w:fill="auto"/>
            <w:noWrap/>
            <w:vAlign w:val="center"/>
            <w:hideMark/>
          </w:tcPr>
          <w:p w14:paraId="2D2F5B6F"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single" w:sz="4" w:space="0" w:color="auto"/>
              <w:left w:val="nil"/>
              <w:bottom w:val="single" w:sz="4" w:space="0" w:color="auto"/>
              <w:right w:val="nil"/>
            </w:tcBorders>
            <w:shd w:val="clear" w:color="auto" w:fill="auto"/>
            <w:vAlign w:val="center"/>
            <w:hideMark/>
          </w:tcPr>
          <w:p w14:paraId="0CD38446"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inžiniersko-technickú pomoc (expertízy, konzultácie)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298627D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AB2C4E9"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5738F0C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3E796C0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5332977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6EAB12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049A68E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372F84D9"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D5ABC7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3</w:t>
            </w:r>
          </w:p>
        </w:tc>
        <w:tc>
          <w:tcPr>
            <w:tcW w:w="204" w:type="pct"/>
            <w:tcBorders>
              <w:top w:val="nil"/>
              <w:left w:val="nil"/>
              <w:bottom w:val="single" w:sz="4" w:space="0" w:color="auto"/>
              <w:right w:val="nil"/>
            </w:tcBorders>
            <w:shd w:val="clear" w:color="auto" w:fill="auto"/>
            <w:noWrap/>
            <w:vAlign w:val="center"/>
            <w:hideMark/>
          </w:tcPr>
          <w:p w14:paraId="7CFC407F"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single" w:sz="4" w:space="0" w:color="auto"/>
              <w:bottom w:val="single" w:sz="4" w:space="0" w:color="auto"/>
              <w:right w:val="nil"/>
            </w:tcBorders>
            <w:shd w:val="clear" w:color="auto" w:fill="auto"/>
            <w:noWrap/>
            <w:vAlign w:val="center"/>
            <w:hideMark/>
          </w:tcPr>
          <w:p w14:paraId="7443353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technické a environmentálne štúdie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15E0441"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ED61A2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6B5997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4FCD418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0577C9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75438B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4510F90F"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7CDCB880"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5084ED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4</w:t>
            </w:r>
          </w:p>
        </w:tc>
        <w:tc>
          <w:tcPr>
            <w:tcW w:w="204" w:type="pct"/>
            <w:tcBorders>
              <w:top w:val="nil"/>
              <w:left w:val="nil"/>
              <w:bottom w:val="single" w:sz="4" w:space="0" w:color="auto"/>
              <w:right w:val="nil"/>
            </w:tcBorders>
            <w:shd w:val="clear" w:color="auto" w:fill="auto"/>
            <w:noWrap/>
            <w:vAlign w:val="center"/>
            <w:hideMark/>
          </w:tcPr>
          <w:p w14:paraId="1AC5C8C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single" w:sz="4" w:space="0" w:color="auto"/>
              <w:bottom w:val="single" w:sz="4" w:space="0" w:color="auto"/>
              <w:right w:val="nil"/>
            </w:tcBorders>
            <w:shd w:val="clear" w:color="auto" w:fill="auto"/>
            <w:noWrap/>
            <w:vAlign w:val="center"/>
            <w:hideMark/>
          </w:tcPr>
          <w:p w14:paraId="30B3598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územno-plánovaciu dokumentáciu</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B7D3E9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3ED8194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34F7A0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B08932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302967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55231E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3D518EB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0DE11D03" w14:textId="77777777" w:rsidTr="00F1303D">
        <w:trPr>
          <w:trHeight w:val="255"/>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A9F054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5</w:t>
            </w:r>
          </w:p>
        </w:tc>
        <w:tc>
          <w:tcPr>
            <w:tcW w:w="204" w:type="pct"/>
            <w:tcBorders>
              <w:top w:val="nil"/>
              <w:left w:val="nil"/>
              <w:bottom w:val="single" w:sz="4" w:space="0" w:color="auto"/>
              <w:right w:val="nil"/>
            </w:tcBorders>
            <w:shd w:val="clear" w:color="auto" w:fill="auto"/>
            <w:noWrap/>
            <w:vAlign w:val="center"/>
            <w:hideMark/>
          </w:tcPr>
          <w:p w14:paraId="019A5B86"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single" w:sz="4" w:space="0" w:color="auto"/>
              <w:bottom w:val="single" w:sz="4" w:space="0" w:color="auto"/>
              <w:right w:val="nil"/>
            </w:tcBorders>
            <w:shd w:val="clear" w:color="auto" w:fill="auto"/>
            <w:vAlign w:val="center"/>
            <w:hideMark/>
          </w:tcPr>
          <w:p w14:paraId="19B5D84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dokumentáciu pre územné rozhodnutie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70370943"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0A6B4325"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FFB9E9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3009B0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948BCB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67C18B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61CCEE5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7F0AAF31"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022AA8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6</w:t>
            </w:r>
          </w:p>
        </w:tc>
        <w:tc>
          <w:tcPr>
            <w:tcW w:w="204" w:type="pct"/>
            <w:tcBorders>
              <w:top w:val="nil"/>
              <w:left w:val="nil"/>
              <w:bottom w:val="single" w:sz="4" w:space="0" w:color="auto"/>
              <w:right w:val="single" w:sz="4" w:space="0" w:color="auto"/>
            </w:tcBorders>
            <w:shd w:val="clear" w:color="auto" w:fill="auto"/>
            <w:noWrap/>
            <w:vAlign w:val="center"/>
            <w:hideMark/>
          </w:tcPr>
          <w:p w14:paraId="1CF58804"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126FBC0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dokumentáciu pre stavebné povolenie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38DF3D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57D09D5A"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931778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9C2B30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D5C119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01C21F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2250564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47329D19"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57EFDCF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7</w:t>
            </w:r>
          </w:p>
        </w:tc>
        <w:tc>
          <w:tcPr>
            <w:tcW w:w="204" w:type="pct"/>
            <w:tcBorders>
              <w:top w:val="nil"/>
              <w:left w:val="nil"/>
              <w:bottom w:val="single" w:sz="4" w:space="0" w:color="auto"/>
              <w:right w:val="single" w:sz="4" w:space="0" w:color="auto"/>
            </w:tcBorders>
            <w:shd w:val="clear" w:color="auto" w:fill="auto"/>
            <w:noWrap/>
            <w:vAlign w:val="center"/>
            <w:hideMark/>
          </w:tcPr>
          <w:p w14:paraId="27FDCF39"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4F03741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dokumentáciu pre verejné obstarávanie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28A04B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3E33F8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008616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C8E6E7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6F3072D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30B38BD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3094F4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6688A479"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BC1A750"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8</w:t>
            </w:r>
          </w:p>
        </w:tc>
        <w:tc>
          <w:tcPr>
            <w:tcW w:w="204" w:type="pct"/>
            <w:tcBorders>
              <w:top w:val="nil"/>
              <w:left w:val="nil"/>
              <w:bottom w:val="single" w:sz="4" w:space="0" w:color="auto"/>
              <w:right w:val="single" w:sz="4" w:space="0" w:color="auto"/>
            </w:tcBorders>
            <w:shd w:val="clear" w:color="auto" w:fill="auto"/>
            <w:noWrap/>
            <w:vAlign w:val="center"/>
            <w:hideMark/>
          </w:tcPr>
          <w:p w14:paraId="4F3CA31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6449B37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prieskumné práce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7A76138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ED8DAB9"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04B9E3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002320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F45DBF0"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6133A4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3AAEFF6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78C7F0F2"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31AAD8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9</w:t>
            </w:r>
          </w:p>
        </w:tc>
        <w:tc>
          <w:tcPr>
            <w:tcW w:w="204" w:type="pct"/>
            <w:tcBorders>
              <w:top w:val="nil"/>
              <w:left w:val="nil"/>
              <w:bottom w:val="single" w:sz="4" w:space="0" w:color="auto"/>
              <w:right w:val="single" w:sz="4" w:space="0" w:color="auto"/>
            </w:tcBorders>
            <w:shd w:val="clear" w:color="auto" w:fill="auto"/>
            <w:noWrap/>
            <w:vAlign w:val="center"/>
            <w:hideMark/>
          </w:tcPr>
          <w:p w14:paraId="51808370"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vAlign w:val="center"/>
            <w:hideMark/>
          </w:tcPr>
          <w:p w14:paraId="4A3F46A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geodetické práce pri spracovaní projektovej dokumentácie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7885CB1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3FCCC5B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DCAA6B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26AD07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66CD179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650FB17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2617C40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94F2BC2"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9735AC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10</w:t>
            </w:r>
          </w:p>
        </w:tc>
        <w:tc>
          <w:tcPr>
            <w:tcW w:w="204" w:type="pct"/>
            <w:tcBorders>
              <w:top w:val="nil"/>
              <w:left w:val="nil"/>
              <w:bottom w:val="single" w:sz="4" w:space="0" w:color="auto"/>
              <w:right w:val="single" w:sz="4" w:space="0" w:color="auto"/>
            </w:tcBorders>
            <w:shd w:val="clear" w:color="auto" w:fill="auto"/>
            <w:noWrap/>
            <w:vAlign w:val="center"/>
            <w:hideMark/>
          </w:tcPr>
          <w:p w14:paraId="496EE05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3DA1EF41"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autorský dozor</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0864758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0FE22A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084FDC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9084DE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EA0660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A766C0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C1C009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3BF7E4D7"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D4E889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11</w:t>
            </w:r>
          </w:p>
        </w:tc>
        <w:tc>
          <w:tcPr>
            <w:tcW w:w="204" w:type="pct"/>
            <w:tcBorders>
              <w:top w:val="nil"/>
              <w:left w:val="nil"/>
              <w:bottom w:val="single" w:sz="4" w:space="0" w:color="auto"/>
              <w:right w:val="single" w:sz="4" w:space="0" w:color="auto"/>
            </w:tcBorders>
            <w:shd w:val="clear" w:color="auto" w:fill="auto"/>
            <w:noWrap/>
            <w:vAlign w:val="center"/>
            <w:hideMark/>
          </w:tcPr>
          <w:p w14:paraId="58DBF8C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vAlign w:val="center"/>
            <w:hideMark/>
          </w:tcPr>
          <w:p w14:paraId="09E2D869"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znalecké posudky pre majetkovoprávne vysporiadanie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E94F4E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383598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10F025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7DA6D9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1AB48D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31569A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0782B21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411C9EE0" w14:textId="77777777" w:rsidTr="00F1303D">
        <w:trPr>
          <w:trHeight w:val="408"/>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3012F1EF"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12</w:t>
            </w:r>
          </w:p>
        </w:tc>
        <w:tc>
          <w:tcPr>
            <w:tcW w:w="204" w:type="pct"/>
            <w:tcBorders>
              <w:top w:val="nil"/>
              <w:left w:val="nil"/>
              <w:bottom w:val="single" w:sz="4" w:space="0" w:color="auto"/>
              <w:right w:val="single" w:sz="4" w:space="0" w:color="auto"/>
            </w:tcBorders>
            <w:shd w:val="clear" w:color="auto" w:fill="auto"/>
            <w:noWrap/>
            <w:vAlign w:val="center"/>
            <w:hideMark/>
          </w:tcPr>
          <w:p w14:paraId="61D831E4"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b)</w:t>
            </w:r>
          </w:p>
        </w:tc>
        <w:tc>
          <w:tcPr>
            <w:tcW w:w="1294" w:type="pct"/>
            <w:tcBorders>
              <w:top w:val="nil"/>
              <w:left w:val="nil"/>
              <w:bottom w:val="single" w:sz="4" w:space="0" w:color="auto"/>
              <w:right w:val="nil"/>
            </w:tcBorders>
            <w:shd w:val="clear" w:color="auto" w:fill="auto"/>
            <w:vAlign w:val="center"/>
            <w:hideMark/>
          </w:tcPr>
          <w:p w14:paraId="3DFEF063"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Stavebná časť </w:t>
            </w:r>
            <w:r w:rsidRPr="00197A5E">
              <w:rPr>
                <w:rFonts w:eastAsia="Times New Roman" w:cs="Times New Roman"/>
                <w:noProof w:val="0"/>
                <w:sz w:val="14"/>
                <w:szCs w:val="14"/>
                <w:lang w:eastAsia="sk-SK"/>
              </w:rPr>
              <w:t>(stavebné objekty vrátane ich technického vybavenia)</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7858E9C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060D025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C1E5F2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435157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38535D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86F818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08C9CF2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4EF6B10D" w14:textId="77777777" w:rsidTr="00F1303D">
        <w:trPr>
          <w:trHeight w:val="499"/>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207C874"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13</w:t>
            </w:r>
          </w:p>
        </w:tc>
        <w:tc>
          <w:tcPr>
            <w:tcW w:w="204" w:type="pct"/>
            <w:tcBorders>
              <w:top w:val="nil"/>
              <w:left w:val="nil"/>
              <w:bottom w:val="single" w:sz="4" w:space="0" w:color="auto"/>
              <w:right w:val="single" w:sz="4" w:space="0" w:color="auto"/>
            </w:tcBorders>
            <w:shd w:val="clear" w:color="auto" w:fill="auto"/>
            <w:noWrap/>
            <w:vAlign w:val="center"/>
            <w:hideMark/>
          </w:tcPr>
          <w:p w14:paraId="7FA1ABC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vAlign w:val="center"/>
            <w:hideMark/>
          </w:tcPr>
          <w:p w14:paraId="784806D9"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realizáciu stavebných objektov, náklady na demolácie existujúcich stavebných objektov, technologických a iných zariadení</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7E3BB906"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543627A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C9CBB2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63C41CC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5901FA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351B606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64EFAC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00E960CA"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8F33223"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14</w:t>
            </w:r>
          </w:p>
        </w:tc>
        <w:tc>
          <w:tcPr>
            <w:tcW w:w="204" w:type="pct"/>
            <w:tcBorders>
              <w:top w:val="nil"/>
              <w:left w:val="nil"/>
              <w:bottom w:val="single" w:sz="4" w:space="0" w:color="auto"/>
              <w:right w:val="single" w:sz="4" w:space="0" w:color="auto"/>
            </w:tcBorders>
            <w:shd w:val="clear" w:color="auto" w:fill="auto"/>
            <w:noWrap/>
            <w:vAlign w:val="center"/>
            <w:hideMark/>
          </w:tcPr>
          <w:p w14:paraId="54D7509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nil"/>
              <w:right w:val="nil"/>
            </w:tcBorders>
            <w:shd w:val="clear" w:color="auto" w:fill="auto"/>
            <w:noWrap/>
            <w:vAlign w:val="center"/>
            <w:hideMark/>
          </w:tcPr>
          <w:p w14:paraId="633A9B1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vypracovanie realizačnej dokumentácie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A5BFDEB"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6290E4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01618A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ABBB9F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EDA44F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695C5A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0ACD4C00"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AD002FE"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432CF1F"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15</w:t>
            </w:r>
          </w:p>
        </w:tc>
        <w:tc>
          <w:tcPr>
            <w:tcW w:w="204" w:type="pct"/>
            <w:tcBorders>
              <w:top w:val="nil"/>
              <w:left w:val="nil"/>
              <w:bottom w:val="single" w:sz="4" w:space="0" w:color="auto"/>
              <w:right w:val="single" w:sz="4" w:space="0" w:color="auto"/>
            </w:tcBorders>
            <w:shd w:val="clear" w:color="auto" w:fill="auto"/>
            <w:noWrap/>
            <w:vAlign w:val="center"/>
            <w:hideMark/>
          </w:tcPr>
          <w:p w14:paraId="7C409267"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single" w:sz="4" w:space="0" w:color="auto"/>
              <w:left w:val="nil"/>
              <w:bottom w:val="single" w:sz="4" w:space="0" w:color="auto"/>
              <w:right w:val="nil"/>
            </w:tcBorders>
            <w:shd w:val="clear" w:color="auto" w:fill="auto"/>
            <w:vAlign w:val="center"/>
            <w:hideMark/>
          </w:tcPr>
          <w:p w14:paraId="543D8353"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dokumentáciu skutočného zhotovenia stavby</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6E3D9CC"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7E274E5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4F604C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D22FD2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2574C8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A1F1B0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65CA26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A768892"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90FAA8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16</w:t>
            </w:r>
          </w:p>
        </w:tc>
        <w:tc>
          <w:tcPr>
            <w:tcW w:w="204" w:type="pct"/>
            <w:tcBorders>
              <w:top w:val="nil"/>
              <w:left w:val="nil"/>
              <w:bottom w:val="single" w:sz="4" w:space="0" w:color="auto"/>
              <w:right w:val="single" w:sz="4" w:space="0" w:color="auto"/>
            </w:tcBorders>
            <w:shd w:val="clear" w:color="auto" w:fill="auto"/>
            <w:noWrap/>
            <w:vAlign w:val="center"/>
            <w:hideMark/>
          </w:tcPr>
          <w:p w14:paraId="690EF315"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7D90633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xml:space="preserve">náklady na inžiniersku činnosť </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273C099B"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45494F4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872698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4848002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D3A4E9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0E5540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48D4E58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07398B20"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0620DAD"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17</w:t>
            </w:r>
          </w:p>
        </w:tc>
        <w:tc>
          <w:tcPr>
            <w:tcW w:w="204" w:type="pct"/>
            <w:tcBorders>
              <w:top w:val="nil"/>
              <w:left w:val="nil"/>
              <w:bottom w:val="single" w:sz="4" w:space="0" w:color="auto"/>
              <w:right w:val="single" w:sz="4" w:space="0" w:color="auto"/>
            </w:tcBorders>
            <w:shd w:val="clear" w:color="auto" w:fill="auto"/>
            <w:noWrap/>
            <w:vAlign w:val="center"/>
            <w:hideMark/>
          </w:tcPr>
          <w:p w14:paraId="6CB3680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vAlign w:val="center"/>
            <w:hideMark/>
          </w:tcPr>
          <w:p w14:paraId="39A9FD7A"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geodetické práce zabezpečované obstarávateľom</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496E08C3"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D52F9B5"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342589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34C74E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572DFE5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A84090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565B4A2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4ECAF665" w14:textId="77777777" w:rsidTr="00F1303D">
        <w:trPr>
          <w:trHeight w:val="300"/>
        </w:trPr>
        <w:tc>
          <w:tcPr>
            <w:tcW w:w="203" w:type="pct"/>
            <w:tcBorders>
              <w:top w:val="nil"/>
              <w:left w:val="single" w:sz="8" w:space="0" w:color="auto"/>
              <w:bottom w:val="nil"/>
              <w:right w:val="single" w:sz="4" w:space="0" w:color="auto"/>
            </w:tcBorders>
            <w:shd w:val="clear" w:color="auto" w:fill="auto"/>
            <w:noWrap/>
            <w:vAlign w:val="center"/>
            <w:hideMark/>
          </w:tcPr>
          <w:p w14:paraId="459AF7E2"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18</w:t>
            </w:r>
          </w:p>
        </w:tc>
        <w:tc>
          <w:tcPr>
            <w:tcW w:w="204" w:type="pct"/>
            <w:tcBorders>
              <w:top w:val="nil"/>
              <w:left w:val="nil"/>
              <w:bottom w:val="nil"/>
              <w:right w:val="single" w:sz="4" w:space="0" w:color="auto"/>
            </w:tcBorders>
            <w:shd w:val="clear" w:color="auto" w:fill="auto"/>
            <w:noWrap/>
            <w:vAlign w:val="center"/>
            <w:hideMark/>
          </w:tcPr>
          <w:p w14:paraId="652467D9"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w:t>
            </w:r>
          </w:p>
        </w:tc>
        <w:tc>
          <w:tcPr>
            <w:tcW w:w="1294" w:type="pct"/>
            <w:tcBorders>
              <w:top w:val="nil"/>
              <w:left w:val="nil"/>
              <w:bottom w:val="nil"/>
              <w:right w:val="nil"/>
            </w:tcBorders>
            <w:shd w:val="clear" w:color="auto" w:fill="auto"/>
            <w:vAlign w:val="center"/>
            <w:hideMark/>
          </w:tcPr>
          <w:p w14:paraId="40B0EC5D"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Technologická časť </w:t>
            </w:r>
            <w:r w:rsidRPr="00197A5E">
              <w:rPr>
                <w:rFonts w:eastAsia="Times New Roman" w:cs="Times New Roman"/>
                <w:noProof w:val="0"/>
                <w:sz w:val="14"/>
                <w:szCs w:val="14"/>
                <w:lang w:eastAsia="sk-SK"/>
              </w:rPr>
              <w:t>(prevádzkové súbory, stroje a zariadenia)</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E68814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6A34644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6F899D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3A32ABF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4FBFB1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1DBC14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36935FB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3977E415" w14:textId="77777777" w:rsidTr="00F1303D">
        <w:trPr>
          <w:trHeight w:val="300"/>
        </w:trPr>
        <w:tc>
          <w:tcPr>
            <w:tcW w:w="20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5B6C83"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19</w:t>
            </w:r>
          </w:p>
        </w:tc>
        <w:tc>
          <w:tcPr>
            <w:tcW w:w="204" w:type="pct"/>
            <w:tcBorders>
              <w:top w:val="single" w:sz="4" w:space="0" w:color="auto"/>
              <w:left w:val="nil"/>
              <w:bottom w:val="single" w:sz="4" w:space="0" w:color="auto"/>
              <w:right w:val="single" w:sz="4" w:space="0" w:color="auto"/>
            </w:tcBorders>
            <w:shd w:val="clear" w:color="auto" w:fill="auto"/>
            <w:noWrap/>
            <w:vAlign w:val="center"/>
            <w:hideMark/>
          </w:tcPr>
          <w:p w14:paraId="5D5EC60A"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d)</w:t>
            </w:r>
          </w:p>
        </w:tc>
        <w:tc>
          <w:tcPr>
            <w:tcW w:w="1294" w:type="pct"/>
            <w:tcBorders>
              <w:top w:val="single" w:sz="4" w:space="0" w:color="auto"/>
              <w:left w:val="nil"/>
              <w:bottom w:val="single" w:sz="4" w:space="0" w:color="auto"/>
              <w:right w:val="nil"/>
            </w:tcBorders>
            <w:shd w:val="clear" w:color="auto" w:fill="auto"/>
            <w:noWrap/>
            <w:vAlign w:val="center"/>
            <w:hideMark/>
          </w:tcPr>
          <w:p w14:paraId="17E04F6B"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Zariadenie staveniska</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135370EC"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031FD84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7B95E7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D69849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410C71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42B35BB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5D2F7C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4AC5394" w14:textId="77777777" w:rsidTr="00F1303D">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4775D75D"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20</w:t>
            </w:r>
          </w:p>
        </w:tc>
        <w:tc>
          <w:tcPr>
            <w:tcW w:w="204" w:type="pct"/>
            <w:tcBorders>
              <w:top w:val="nil"/>
              <w:left w:val="nil"/>
              <w:bottom w:val="nil"/>
              <w:right w:val="single" w:sz="4" w:space="0" w:color="auto"/>
            </w:tcBorders>
            <w:shd w:val="clear" w:color="auto" w:fill="auto"/>
            <w:noWrap/>
            <w:vAlign w:val="center"/>
            <w:hideMark/>
          </w:tcPr>
          <w:p w14:paraId="0ED3ED8B"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e)</w:t>
            </w:r>
          </w:p>
        </w:tc>
        <w:tc>
          <w:tcPr>
            <w:tcW w:w="1294" w:type="pct"/>
            <w:tcBorders>
              <w:top w:val="nil"/>
              <w:left w:val="nil"/>
              <w:bottom w:val="nil"/>
              <w:right w:val="nil"/>
            </w:tcBorders>
            <w:shd w:val="clear" w:color="auto" w:fill="auto"/>
            <w:noWrap/>
            <w:vAlign w:val="center"/>
            <w:hideMark/>
          </w:tcPr>
          <w:p w14:paraId="734CB067"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Predpokladané vyvolané investície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018677C"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2346FADB"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512723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FB536FF"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60BAE53"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492B9040"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2749C8E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24ABAC8" w14:textId="77777777" w:rsidTr="00F1303D">
        <w:trPr>
          <w:trHeight w:val="30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20F278F"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21</w:t>
            </w:r>
          </w:p>
        </w:tc>
        <w:tc>
          <w:tcPr>
            <w:tcW w:w="204" w:type="pct"/>
            <w:tcBorders>
              <w:top w:val="single" w:sz="4" w:space="0" w:color="auto"/>
              <w:left w:val="nil"/>
              <w:bottom w:val="single" w:sz="4" w:space="0" w:color="auto"/>
              <w:right w:val="single" w:sz="4" w:space="0" w:color="auto"/>
            </w:tcBorders>
            <w:shd w:val="clear" w:color="auto" w:fill="auto"/>
            <w:noWrap/>
            <w:vAlign w:val="center"/>
            <w:hideMark/>
          </w:tcPr>
          <w:p w14:paraId="4A6D8E23"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f)</w:t>
            </w:r>
          </w:p>
        </w:tc>
        <w:tc>
          <w:tcPr>
            <w:tcW w:w="1294" w:type="pct"/>
            <w:tcBorders>
              <w:top w:val="single" w:sz="4" w:space="0" w:color="auto"/>
              <w:left w:val="nil"/>
              <w:bottom w:val="single" w:sz="4" w:space="0" w:color="auto"/>
              <w:right w:val="nil"/>
            </w:tcBorders>
            <w:shd w:val="clear" w:color="auto" w:fill="auto"/>
            <w:vAlign w:val="center"/>
            <w:hideMark/>
          </w:tcPr>
          <w:p w14:paraId="67F2B1D9"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Výkup pozemkov, odvody za vyňatie pôdy a pod.*</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49DC991"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144AA38F"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E715D4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E14F6D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54F565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FB07AE8"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306809BF"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798B1163"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27EC4EB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22</w:t>
            </w:r>
          </w:p>
        </w:tc>
        <w:tc>
          <w:tcPr>
            <w:tcW w:w="204" w:type="pct"/>
            <w:tcBorders>
              <w:top w:val="nil"/>
              <w:left w:val="nil"/>
              <w:bottom w:val="single" w:sz="4" w:space="0" w:color="auto"/>
              <w:right w:val="single" w:sz="4" w:space="0" w:color="auto"/>
            </w:tcBorders>
            <w:shd w:val="clear" w:color="auto" w:fill="auto"/>
            <w:noWrap/>
            <w:vAlign w:val="center"/>
            <w:hideMark/>
          </w:tcPr>
          <w:p w14:paraId="2F93B37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5057D96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výkup pozemkov</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553C3F13"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034CA30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E1634CE" w14:textId="77777777" w:rsidR="00197A5E" w:rsidRPr="00197A5E" w:rsidRDefault="00197A5E" w:rsidP="00197A5E">
            <w:pPr>
              <w:spacing w:before="120" w:after="120" w:line="240" w:lineRule="atLeast"/>
              <w:contextualSpacing/>
              <w:jc w:val="right"/>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4F49BB5"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5706233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181616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7B835CC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AB184EF"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6726EDB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23</w:t>
            </w:r>
          </w:p>
        </w:tc>
        <w:tc>
          <w:tcPr>
            <w:tcW w:w="204" w:type="pct"/>
            <w:tcBorders>
              <w:top w:val="nil"/>
              <w:left w:val="nil"/>
              <w:bottom w:val="single" w:sz="4" w:space="0" w:color="auto"/>
              <w:right w:val="single" w:sz="4" w:space="0" w:color="auto"/>
            </w:tcBorders>
            <w:shd w:val="clear" w:color="auto" w:fill="auto"/>
            <w:noWrap/>
            <w:vAlign w:val="center"/>
            <w:hideMark/>
          </w:tcPr>
          <w:p w14:paraId="5B7B3F5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nil"/>
              <w:right w:val="nil"/>
            </w:tcBorders>
            <w:shd w:val="clear" w:color="auto" w:fill="auto"/>
            <w:noWrap/>
            <w:vAlign w:val="center"/>
            <w:hideMark/>
          </w:tcPr>
          <w:p w14:paraId="223A5BC7"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výkup lesov</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33DFB35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27EFE67A"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9698FF1" w14:textId="77777777" w:rsidR="00197A5E" w:rsidRPr="00197A5E" w:rsidRDefault="00197A5E" w:rsidP="00197A5E">
            <w:pPr>
              <w:spacing w:before="120" w:after="120" w:line="240" w:lineRule="atLeast"/>
              <w:contextualSpacing/>
              <w:jc w:val="right"/>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1C3DE2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22F4514"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A79FD3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54F3DEA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773A2EAD"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77459D9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24</w:t>
            </w:r>
          </w:p>
        </w:tc>
        <w:tc>
          <w:tcPr>
            <w:tcW w:w="204" w:type="pct"/>
            <w:tcBorders>
              <w:top w:val="nil"/>
              <w:left w:val="nil"/>
              <w:bottom w:val="single" w:sz="4" w:space="0" w:color="auto"/>
              <w:right w:val="single" w:sz="4" w:space="0" w:color="auto"/>
            </w:tcBorders>
            <w:shd w:val="clear" w:color="auto" w:fill="auto"/>
            <w:noWrap/>
            <w:vAlign w:val="center"/>
            <w:hideMark/>
          </w:tcPr>
          <w:p w14:paraId="44BC733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single" w:sz="4" w:space="0" w:color="auto"/>
              <w:left w:val="nil"/>
              <w:bottom w:val="single" w:sz="4" w:space="0" w:color="auto"/>
              <w:right w:val="nil"/>
            </w:tcBorders>
            <w:shd w:val="clear" w:color="auto" w:fill="auto"/>
            <w:noWrap/>
            <w:vAlign w:val="center"/>
            <w:hideMark/>
          </w:tcPr>
          <w:p w14:paraId="0C9DD7E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likvidáciu porastov a náklady na výkup budov určených na likvidáciu</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1E6FC216"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4075765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754907B2" w14:textId="77777777" w:rsidR="00197A5E" w:rsidRPr="00197A5E" w:rsidRDefault="00197A5E" w:rsidP="00197A5E">
            <w:pPr>
              <w:spacing w:before="120" w:after="120" w:line="240" w:lineRule="atLeast"/>
              <w:contextualSpacing/>
              <w:jc w:val="right"/>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DB924B0"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12C1328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18BB4C0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6460F8EB"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A155E40" w14:textId="77777777" w:rsidTr="00F1303D">
        <w:trPr>
          <w:trHeight w:val="499"/>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0E1DA4D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25</w:t>
            </w:r>
          </w:p>
        </w:tc>
        <w:tc>
          <w:tcPr>
            <w:tcW w:w="204" w:type="pct"/>
            <w:tcBorders>
              <w:top w:val="nil"/>
              <w:left w:val="nil"/>
              <w:bottom w:val="single" w:sz="4" w:space="0" w:color="auto"/>
              <w:right w:val="single" w:sz="4" w:space="0" w:color="auto"/>
            </w:tcBorders>
            <w:shd w:val="clear" w:color="auto" w:fill="auto"/>
            <w:noWrap/>
            <w:vAlign w:val="center"/>
            <w:hideMark/>
          </w:tcPr>
          <w:p w14:paraId="2249F85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vAlign w:val="center"/>
            <w:hideMark/>
          </w:tcPr>
          <w:p w14:paraId="0AC9F855"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odvody za trvalé a dočasné odňatie pôdy z poľnohospodárskeho pôdneho fondu a lesného pôdneho fondu</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0148819E"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55A1285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296912B" w14:textId="77777777" w:rsidR="00197A5E" w:rsidRPr="00197A5E" w:rsidRDefault="00197A5E" w:rsidP="00197A5E">
            <w:pPr>
              <w:spacing w:before="120" w:after="120" w:line="240" w:lineRule="atLeast"/>
              <w:contextualSpacing/>
              <w:jc w:val="right"/>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54BD699"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97452F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0EA0C8F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4949AA4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64EFDB4F" w14:textId="77777777" w:rsidTr="00F1303D">
        <w:trPr>
          <w:trHeight w:val="270"/>
        </w:trPr>
        <w:tc>
          <w:tcPr>
            <w:tcW w:w="203" w:type="pct"/>
            <w:tcBorders>
              <w:top w:val="nil"/>
              <w:left w:val="single" w:sz="8" w:space="0" w:color="auto"/>
              <w:bottom w:val="single" w:sz="4" w:space="0" w:color="auto"/>
              <w:right w:val="single" w:sz="4" w:space="0" w:color="auto"/>
            </w:tcBorders>
            <w:shd w:val="clear" w:color="auto" w:fill="auto"/>
            <w:noWrap/>
            <w:vAlign w:val="center"/>
            <w:hideMark/>
          </w:tcPr>
          <w:p w14:paraId="10CD808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26</w:t>
            </w:r>
          </w:p>
        </w:tc>
        <w:tc>
          <w:tcPr>
            <w:tcW w:w="204" w:type="pct"/>
            <w:tcBorders>
              <w:top w:val="nil"/>
              <w:left w:val="nil"/>
              <w:bottom w:val="single" w:sz="4" w:space="0" w:color="auto"/>
              <w:right w:val="single" w:sz="4" w:space="0" w:color="auto"/>
            </w:tcBorders>
            <w:shd w:val="clear" w:color="auto" w:fill="auto"/>
            <w:noWrap/>
            <w:vAlign w:val="center"/>
            <w:hideMark/>
          </w:tcPr>
          <w:p w14:paraId="36C8E5F5"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94" w:type="pct"/>
            <w:tcBorders>
              <w:top w:val="nil"/>
              <w:left w:val="nil"/>
              <w:bottom w:val="single" w:sz="4" w:space="0" w:color="auto"/>
              <w:right w:val="nil"/>
            </w:tcBorders>
            <w:shd w:val="clear" w:color="auto" w:fill="auto"/>
            <w:noWrap/>
            <w:vAlign w:val="center"/>
            <w:hideMark/>
          </w:tcPr>
          <w:p w14:paraId="542AA7D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náklady na prenájom pozemkov</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0375DA05"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5B39AF6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4F0B0E75" w14:textId="77777777" w:rsidR="00197A5E" w:rsidRPr="00197A5E" w:rsidRDefault="00197A5E" w:rsidP="00197A5E">
            <w:pPr>
              <w:spacing w:before="120" w:after="120" w:line="240" w:lineRule="atLeast"/>
              <w:contextualSpacing/>
              <w:jc w:val="right"/>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76368AFF"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57F5971"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219700D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390737A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24F4AF99" w14:textId="77777777" w:rsidTr="00F1303D">
        <w:trPr>
          <w:trHeight w:val="300"/>
        </w:trPr>
        <w:tc>
          <w:tcPr>
            <w:tcW w:w="203" w:type="pct"/>
            <w:tcBorders>
              <w:top w:val="nil"/>
              <w:left w:val="single" w:sz="8" w:space="0" w:color="auto"/>
              <w:bottom w:val="nil"/>
              <w:right w:val="single" w:sz="4" w:space="0" w:color="auto"/>
            </w:tcBorders>
            <w:shd w:val="clear" w:color="auto" w:fill="auto"/>
            <w:noWrap/>
            <w:vAlign w:val="center"/>
            <w:hideMark/>
          </w:tcPr>
          <w:p w14:paraId="60BD626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27</w:t>
            </w:r>
          </w:p>
        </w:tc>
        <w:tc>
          <w:tcPr>
            <w:tcW w:w="204" w:type="pct"/>
            <w:tcBorders>
              <w:top w:val="nil"/>
              <w:left w:val="nil"/>
              <w:bottom w:val="nil"/>
              <w:right w:val="single" w:sz="4" w:space="0" w:color="auto"/>
            </w:tcBorders>
            <w:shd w:val="clear" w:color="auto" w:fill="auto"/>
            <w:noWrap/>
            <w:vAlign w:val="center"/>
            <w:hideMark/>
          </w:tcPr>
          <w:p w14:paraId="5C7406AB"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g)</w:t>
            </w:r>
          </w:p>
        </w:tc>
        <w:tc>
          <w:tcPr>
            <w:tcW w:w="1294" w:type="pct"/>
            <w:tcBorders>
              <w:top w:val="nil"/>
              <w:left w:val="nil"/>
              <w:bottom w:val="nil"/>
              <w:right w:val="nil"/>
            </w:tcBorders>
            <w:shd w:val="clear" w:color="auto" w:fill="auto"/>
            <w:noWrap/>
            <w:vAlign w:val="center"/>
            <w:hideMark/>
          </w:tcPr>
          <w:p w14:paraId="6A30A962"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Rozpočtová rezerva</w:t>
            </w:r>
            <w:r w:rsidRPr="00197A5E">
              <w:rPr>
                <w:rFonts w:eastAsia="Times New Roman" w:cs="Times New Roman"/>
                <w:noProof w:val="0"/>
                <w:sz w:val="14"/>
                <w:szCs w:val="14"/>
                <w:lang w:eastAsia="sk-SK"/>
              </w:rPr>
              <w:t xml:space="preserve"> (v rozmedzí 8 až 12 %)</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67DEF794"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6FCCE6F1"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22C4A74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6D51649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668DF2D6"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6EA9FC3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0A3EC41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7C368EB" w14:textId="77777777" w:rsidTr="00F1303D">
        <w:trPr>
          <w:trHeight w:val="559"/>
        </w:trPr>
        <w:tc>
          <w:tcPr>
            <w:tcW w:w="20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0137E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28</w:t>
            </w:r>
          </w:p>
        </w:tc>
        <w:tc>
          <w:tcPr>
            <w:tcW w:w="204" w:type="pct"/>
            <w:tcBorders>
              <w:top w:val="single" w:sz="4" w:space="0" w:color="auto"/>
              <w:left w:val="nil"/>
              <w:bottom w:val="single" w:sz="4" w:space="0" w:color="auto"/>
              <w:right w:val="single" w:sz="4" w:space="0" w:color="auto"/>
            </w:tcBorders>
            <w:shd w:val="clear" w:color="auto" w:fill="auto"/>
            <w:noWrap/>
            <w:vAlign w:val="center"/>
            <w:hideMark/>
          </w:tcPr>
          <w:p w14:paraId="7BC98E86"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h)</w:t>
            </w:r>
          </w:p>
        </w:tc>
        <w:tc>
          <w:tcPr>
            <w:tcW w:w="1294" w:type="pct"/>
            <w:tcBorders>
              <w:top w:val="single" w:sz="4" w:space="0" w:color="auto"/>
              <w:left w:val="nil"/>
              <w:bottom w:val="single" w:sz="4" w:space="0" w:color="auto"/>
              <w:right w:val="nil"/>
            </w:tcBorders>
            <w:shd w:val="clear" w:color="auto" w:fill="auto"/>
            <w:vAlign w:val="center"/>
            <w:hideMark/>
          </w:tcPr>
          <w:p w14:paraId="7E6D9812"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Iné bližšie neurčené investície, ako sú napr. náklady na umelecké diela, patenty, licencie</w:t>
            </w:r>
          </w:p>
        </w:tc>
        <w:tc>
          <w:tcPr>
            <w:tcW w:w="467" w:type="pct"/>
            <w:gridSpan w:val="2"/>
            <w:tcBorders>
              <w:top w:val="nil"/>
              <w:left w:val="single" w:sz="8" w:space="0" w:color="auto"/>
              <w:bottom w:val="single" w:sz="4" w:space="0" w:color="auto"/>
              <w:right w:val="single" w:sz="4" w:space="0" w:color="auto"/>
            </w:tcBorders>
            <w:shd w:val="clear" w:color="auto" w:fill="auto"/>
            <w:noWrap/>
            <w:hideMark/>
          </w:tcPr>
          <w:p w14:paraId="4D6FF23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67" w:type="pct"/>
            <w:gridSpan w:val="2"/>
            <w:tcBorders>
              <w:top w:val="nil"/>
              <w:left w:val="nil"/>
              <w:bottom w:val="single" w:sz="4" w:space="0" w:color="auto"/>
              <w:right w:val="single" w:sz="8" w:space="0" w:color="auto"/>
            </w:tcBorders>
            <w:shd w:val="clear" w:color="auto" w:fill="auto"/>
            <w:noWrap/>
            <w:hideMark/>
          </w:tcPr>
          <w:p w14:paraId="5AACBFD6"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30485EFE"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6370FF7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4" w:space="0" w:color="auto"/>
            </w:tcBorders>
            <w:shd w:val="clear" w:color="auto" w:fill="auto"/>
            <w:noWrap/>
            <w:hideMark/>
          </w:tcPr>
          <w:p w14:paraId="0105D6E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4" w:space="0" w:color="auto"/>
              <w:right w:val="single" w:sz="8" w:space="0" w:color="auto"/>
            </w:tcBorders>
            <w:shd w:val="clear" w:color="auto" w:fill="auto"/>
            <w:noWrap/>
            <w:hideMark/>
          </w:tcPr>
          <w:p w14:paraId="5812C8EA"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4" w:space="0" w:color="auto"/>
              <w:right w:val="single" w:sz="8" w:space="0" w:color="000000"/>
            </w:tcBorders>
            <w:shd w:val="clear" w:color="auto" w:fill="auto"/>
            <w:noWrap/>
            <w:hideMark/>
          </w:tcPr>
          <w:p w14:paraId="63B2A727"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DEE2472" w14:textId="77777777" w:rsidTr="00F1303D">
        <w:trPr>
          <w:trHeight w:val="300"/>
        </w:trPr>
        <w:tc>
          <w:tcPr>
            <w:tcW w:w="203" w:type="pct"/>
            <w:tcBorders>
              <w:top w:val="nil"/>
              <w:left w:val="single" w:sz="8" w:space="0" w:color="auto"/>
              <w:bottom w:val="single" w:sz="8" w:space="0" w:color="auto"/>
              <w:right w:val="single" w:sz="4" w:space="0" w:color="auto"/>
            </w:tcBorders>
            <w:shd w:val="clear" w:color="auto" w:fill="auto"/>
            <w:noWrap/>
            <w:vAlign w:val="center"/>
            <w:hideMark/>
          </w:tcPr>
          <w:p w14:paraId="7E9CF2D5"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29</w:t>
            </w:r>
          </w:p>
        </w:tc>
        <w:tc>
          <w:tcPr>
            <w:tcW w:w="1498" w:type="pct"/>
            <w:gridSpan w:val="2"/>
            <w:tcBorders>
              <w:top w:val="nil"/>
              <w:left w:val="nil"/>
              <w:bottom w:val="single" w:sz="8" w:space="0" w:color="auto"/>
              <w:right w:val="single" w:sz="4" w:space="0" w:color="auto"/>
            </w:tcBorders>
            <w:shd w:val="clear" w:color="auto" w:fill="auto"/>
            <w:noWrap/>
            <w:vAlign w:val="center"/>
            <w:hideMark/>
          </w:tcPr>
          <w:p w14:paraId="661CD20F"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KAPITÁLOVÉ VÝDAVKY SPOLU (700)</w:t>
            </w:r>
          </w:p>
        </w:tc>
        <w:tc>
          <w:tcPr>
            <w:tcW w:w="467" w:type="pct"/>
            <w:gridSpan w:val="2"/>
            <w:tcBorders>
              <w:top w:val="nil"/>
              <w:left w:val="single" w:sz="8" w:space="0" w:color="auto"/>
              <w:bottom w:val="single" w:sz="8" w:space="0" w:color="auto"/>
              <w:right w:val="single" w:sz="4" w:space="0" w:color="auto"/>
            </w:tcBorders>
            <w:shd w:val="clear" w:color="auto" w:fill="auto"/>
            <w:noWrap/>
            <w:hideMark/>
          </w:tcPr>
          <w:p w14:paraId="7AB36CE0"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w:t>
            </w:r>
          </w:p>
        </w:tc>
        <w:tc>
          <w:tcPr>
            <w:tcW w:w="467" w:type="pct"/>
            <w:gridSpan w:val="2"/>
            <w:tcBorders>
              <w:top w:val="nil"/>
              <w:left w:val="nil"/>
              <w:bottom w:val="single" w:sz="8" w:space="0" w:color="auto"/>
              <w:right w:val="single" w:sz="8" w:space="0" w:color="auto"/>
            </w:tcBorders>
            <w:shd w:val="clear" w:color="auto" w:fill="auto"/>
            <w:noWrap/>
            <w:hideMark/>
          </w:tcPr>
          <w:p w14:paraId="5064CF0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472" w:type="pct"/>
            <w:tcBorders>
              <w:top w:val="nil"/>
              <w:left w:val="nil"/>
              <w:bottom w:val="single" w:sz="8" w:space="0" w:color="auto"/>
              <w:right w:val="single" w:sz="4" w:space="0" w:color="auto"/>
            </w:tcBorders>
            <w:shd w:val="clear" w:color="auto" w:fill="auto"/>
            <w:noWrap/>
            <w:hideMark/>
          </w:tcPr>
          <w:p w14:paraId="46661621" w14:textId="77777777" w:rsidR="00197A5E" w:rsidRPr="00197A5E" w:rsidRDefault="00197A5E" w:rsidP="00197A5E">
            <w:pPr>
              <w:spacing w:before="120" w:after="120" w:line="240" w:lineRule="atLeast"/>
              <w:contextualSpacing/>
              <w:rPr>
                <w:rFonts w:eastAsia="Times New Roman" w:cs="Times New Roman"/>
                <w:b/>
                <w:bCs/>
                <w:noProof w:val="0"/>
                <w:color w:val="FF0000"/>
                <w:sz w:val="14"/>
                <w:szCs w:val="14"/>
                <w:lang w:eastAsia="sk-SK"/>
              </w:rPr>
            </w:pPr>
            <w:r w:rsidRPr="00197A5E">
              <w:rPr>
                <w:rFonts w:eastAsia="Times New Roman" w:cs="Times New Roman"/>
                <w:b/>
                <w:bCs/>
                <w:noProof w:val="0"/>
                <w:color w:val="FF0000"/>
                <w:sz w:val="14"/>
                <w:szCs w:val="14"/>
                <w:lang w:eastAsia="sk-SK"/>
              </w:rPr>
              <w:t> </w:t>
            </w:r>
          </w:p>
        </w:tc>
        <w:tc>
          <w:tcPr>
            <w:tcW w:w="472" w:type="pct"/>
            <w:tcBorders>
              <w:top w:val="nil"/>
              <w:left w:val="nil"/>
              <w:bottom w:val="single" w:sz="8" w:space="0" w:color="auto"/>
              <w:right w:val="single" w:sz="8" w:space="0" w:color="auto"/>
            </w:tcBorders>
            <w:shd w:val="clear" w:color="auto" w:fill="auto"/>
            <w:noWrap/>
            <w:hideMark/>
          </w:tcPr>
          <w:p w14:paraId="556BD5BD"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8" w:space="0" w:color="auto"/>
              <w:right w:val="single" w:sz="4" w:space="0" w:color="auto"/>
            </w:tcBorders>
            <w:shd w:val="clear" w:color="auto" w:fill="auto"/>
            <w:noWrap/>
            <w:hideMark/>
          </w:tcPr>
          <w:p w14:paraId="24F3A720"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2" w:type="pct"/>
            <w:tcBorders>
              <w:top w:val="nil"/>
              <w:left w:val="nil"/>
              <w:bottom w:val="single" w:sz="8" w:space="0" w:color="auto"/>
              <w:right w:val="single" w:sz="8" w:space="0" w:color="auto"/>
            </w:tcBorders>
            <w:shd w:val="clear" w:color="auto" w:fill="auto"/>
            <w:noWrap/>
            <w:hideMark/>
          </w:tcPr>
          <w:p w14:paraId="325F4CF2"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c>
          <w:tcPr>
            <w:tcW w:w="476" w:type="pct"/>
            <w:gridSpan w:val="3"/>
            <w:tcBorders>
              <w:top w:val="single" w:sz="4" w:space="0" w:color="auto"/>
              <w:left w:val="nil"/>
              <w:bottom w:val="single" w:sz="8" w:space="0" w:color="auto"/>
              <w:right w:val="single" w:sz="8" w:space="0" w:color="000000"/>
            </w:tcBorders>
            <w:shd w:val="clear" w:color="auto" w:fill="auto"/>
            <w:noWrap/>
            <w:hideMark/>
          </w:tcPr>
          <w:p w14:paraId="0D179CFC" w14:textId="77777777" w:rsidR="00197A5E" w:rsidRPr="00197A5E" w:rsidRDefault="00197A5E" w:rsidP="00197A5E">
            <w:pPr>
              <w:spacing w:before="120" w:after="120" w:line="240" w:lineRule="atLeast"/>
              <w:contextualSpacing/>
              <w:rPr>
                <w:rFonts w:eastAsia="Times New Roman" w:cs="Times New Roman"/>
                <w:noProof w:val="0"/>
                <w:color w:val="FF0000"/>
                <w:sz w:val="14"/>
                <w:szCs w:val="14"/>
                <w:lang w:eastAsia="sk-SK"/>
              </w:rPr>
            </w:pPr>
            <w:r w:rsidRPr="00197A5E">
              <w:rPr>
                <w:rFonts w:eastAsia="Times New Roman" w:cs="Times New Roman"/>
                <w:noProof w:val="0"/>
                <w:color w:val="FF0000"/>
                <w:sz w:val="14"/>
                <w:szCs w:val="14"/>
                <w:lang w:eastAsia="sk-SK"/>
              </w:rPr>
              <w:t> </w:t>
            </w:r>
          </w:p>
        </w:tc>
      </w:tr>
      <w:tr w:rsidR="00197A5E" w:rsidRPr="00197A5E" w14:paraId="5B345F4E" w14:textId="77777777" w:rsidTr="00F1303D">
        <w:trPr>
          <w:gridAfter w:val="1"/>
          <w:wAfter w:w="8" w:type="pct"/>
          <w:trHeight w:val="255"/>
        </w:trPr>
        <w:tc>
          <w:tcPr>
            <w:tcW w:w="1702" w:type="pct"/>
            <w:gridSpan w:val="3"/>
            <w:tcBorders>
              <w:top w:val="nil"/>
              <w:left w:val="nil"/>
              <w:bottom w:val="nil"/>
              <w:right w:val="nil"/>
            </w:tcBorders>
            <w:shd w:val="clear" w:color="auto" w:fill="auto"/>
            <w:noWrap/>
            <w:vAlign w:val="bottom"/>
            <w:hideMark/>
          </w:tcPr>
          <w:p w14:paraId="13F90C66"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r w:rsidRPr="00197A5E">
              <w:rPr>
                <w:rFonts w:eastAsia="Times New Roman" w:cs="Times New Roman"/>
                <w:noProof w:val="0"/>
                <w:sz w:val="16"/>
                <w:szCs w:val="16"/>
                <w:u w:val="single"/>
                <w:lang w:eastAsia="sk-SK"/>
              </w:rPr>
              <w:t>Poznámky:</w:t>
            </w:r>
          </w:p>
        </w:tc>
        <w:tc>
          <w:tcPr>
            <w:tcW w:w="181" w:type="pct"/>
            <w:tcBorders>
              <w:top w:val="nil"/>
              <w:left w:val="nil"/>
              <w:bottom w:val="nil"/>
              <w:right w:val="nil"/>
            </w:tcBorders>
            <w:shd w:val="clear" w:color="auto" w:fill="auto"/>
            <w:noWrap/>
            <w:vAlign w:val="bottom"/>
            <w:hideMark/>
          </w:tcPr>
          <w:p w14:paraId="545D5682"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p>
        </w:tc>
        <w:tc>
          <w:tcPr>
            <w:tcW w:w="354" w:type="pct"/>
            <w:gridSpan w:val="2"/>
            <w:tcBorders>
              <w:top w:val="nil"/>
              <w:left w:val="nil"/>
              <w:bottom w:val="nil"/>
              <w:right w:val="nil"/>
            </w:tcBorders>
            <w:shd w:val="clear" w:color="auto" w:fill="auto"/>
            <w:noWrap/>
            <w:vAlign w:val="bottom"/>
            <w:hideMark/>
          </w:tcPr>
          <w:p w14:paraId="1BCC8E9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871" w:type="pct"/>
            <w:gridSpan w:val="2"/>
            <w:tcBorders>
              <w:top w:val="nil"/>
              <w:left w:val="nil"/>
              <w:bottom w:val="nil"/>
              <w:right w:val="nil"/>
            </w:tcBorders>
            <w:shd w:val="clear" w:color="auto" w:fill="auto"/>
            <w:noWrap/>
            <w:vAlign w:val="bottom"/>
            <w:hideMark/>
          </w:tcPr>
          <w:p w14:paraId="11864C9C"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6835C0C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713196C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472" w:type="pct"/>
            <w:tcBorders>
              <w:top w:val="nil"/>
              <w:left w:val="nil"/>
              <w:bottom w:val="nil"/>
              <w:right w:val="nil"/>
            </w:tcBorders>
            <w:shd w:val="clear" w:color="auto" w:fill="auto"/>
            <w:noWrap/>
            <w:vAlign w:val="bottom"/>
            <w:hideMark/>
          </w:tcPr>
          <w:p w14:paraId="1671BC7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76" w:type="pct"/>
            <w:tcBorders>
              <w:top w:val="nil"/>
              <w:left w:val="nil"/>
              <w:bottom w:val="nil"/>
              <w:right w:val="nil"/>
            </w:tcBorders>
            <w:shd w:val="clear" w:color="auto" w:fill="auto"/>
            <w:noWrap/>
            <w:vAlign w:val="bottom"/>
            <w:hideMark/>
          </w:tcPr>
          <w:p w14:paraId="2456E96F"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c>
          <w:tcPr>
            <w:tcW w:w="391" w:type="pct"/>
            <w:tcBorders>
              <w:top w:val="nil"/>
              <w:left w:val="nil"/>
              <w:bottom w:val="nil"/>
              <w:right w:val="nil"/>
            </w:tcBorders>
            <w:shd w:val="clear" w:color="auto" w:fill="auto"/>
            <w:noWrap/>
            <w:vAlign w:val="bottom"/>
            <w:hideMark/>
          </w:tcPr>
          <w:p w14:paraId="35460B83"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r>
      <w:tr w:rsidR="00197A5E" w:rsidRPr="00197A5E" w14:paraId="1E75F102" w14:textId="77777777" w:rsidTr="00F1303D">
        <w:trPr>
          <w:gridAfter w:val="1"/>
          <w:wAfter w:w="8" w:type="pct"/>
          <w:trHeight w:val="300"/>
        </w:trPr>
        <w:tc>
          <w:tcPr>
            <w:tcW w:w="203" w:type="pct"/>
            <w:tcBorders>
              <w:top w:val="nil"/>
              <w:left w:val="nil"/>
              <w:bottom w:val="nil"/>
              <w:right w:val="nil"/>
            </w:tcBorders>
            <w:shd w:val="clear" w:color="auto" w:fill="auto"/>
            <w:noWrap/>
            <w:vAlign w:val="bottom"/>
            <w:hideMark/>
          </w:tcPr>
          <w:p w14:paraId="03390E74"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1)</w:t>
            </w:r>
          </w:p>
        </w:tc>
        <w:tc>
          <w:tcPr>
            <w:tcW w:w="4321" w:type="pct"/>
            <w:gridSpan w:val="10"/>
            <w:tcBorders>
              <w:top w:val="nil"/>
              <w:left w:val="nil"/>
              <w:bottom w:val="nil"/>
              <w:right w:val="nil"/>
            </w:tcBorders>
            <w:shd w:val="clear" w:color="auto" w:fill="auto"/>
            <w:noWrap/>
            <w:vAlign w:val="bottom"/>
            <w:hideMark/>
          </w:tcPr>
          <w:p w14:paraId="3EEC26D2"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Cenová úroveň v ktorej bola vykonaná štátna expertíza na dokumentáciu stavebného zámeru.</w:t>
            </w:r>
          </w:p>
        </w:tc>
        <w:tc>
          <w:tcPr>
            <w:tcW w:w="76" w:type="pct"/>
            <w:tcBorders>
              <w:top w:val="nil"/>
              <w:left w:val="nil"/>
              <w:bottom w:val="nil"/>
              <w:right w:val="nil"/>
            </w:tcBorders>
            <w:shd w:val="clear" w:color="auto" w:fill="auto"/>
            <w:noWrap/>
            <w:vAlign w:val="bottom"/>
            <w:hideMark/>
          </w:tcPr>
          <w:p w14:paraId="049A265A"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c>
          <w:tcPr>
            <w:tcW w:w="391" w:type="pct"/>
            <w:tcBorders>
              <w:top w:val="nil"/>
              <w:left w:val="nil"/>
              <w:bottom w:val="nil"/>
              <w:right w:val="nil"/>
            </w:tcBorders>
            <w:shd w:val="clear" w:color="auto" w:fill="auto"/>
            <w:noWrap/>
            <w:vAlign w:val="bottom"/>
            <w:hideMark/>
          </w:tcPr>
          <w:p w14:paraId="28BE0FE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r>
      <w:tr w:rsidR="00197A5E" w:rsidRPr="00197A5E" w14:paraId="13F67F3A" w14:textId="77777777" w:rsidTr="00F1303D">
        <w:trPr>
          <w:gridAfter w:val="1"/>
          <w:wAfter w:w="8" w:type="pct"/>
          <w:trHeight w:val="300"/>
        </w:trPr>
        <w:tc>
          <w:tcPr>
            <w:tcW w:w="203" w:type="pct"/>
            <w:tcBorders>
              <w:top w:val="nil"/>
              <w:left w:val="nil"/>
              <w:bottom w:val="nil"/>
              <w:right w:val="nil"/>
            </w:tcBorders>
            <w:shd w:val="clear" w:color="auto" w:fill="auto"/>
            <w:noWrap/>
            <w:vAlign w:val="bottom"/>
            <w:hideMark/>
          </w:tcPr>
          <w:p w14:paraId="2DABA182"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2)</w:t>
            </w:r>
          </w:p>
        </w:tc>
        <w:tc>
          <w:tcPr>
            <w:tcW w:w="4321" w:type="pct"/>
            <w:gridSpan w:val="10"/>
            <w:tcBorders>
              <w:top w:val="nil"/>
              <w:left w:val="nil"/>
              <w:bottom w:val="nil"/>
              <w:right w:val="nil"/>
            </w:tcBorders>
            <w:shd w:val="clear" w:color="auto" w:fill="auto"/>
            <w:noWrap/>
            <w:vAlign w:val="bottom"/>
            <w:hideMark/>
          </w:tcPr>
          <w:p w14:paraId="2C5FD28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Cenová úroveň v ktorej bol predložený dodatok stavebného zámeru na opakovanú štátnu expertízu.</w:t>
            </w:r>
          </w:p>
        </w:tc>
        <w:tc>
          <w:tcPr>
            <w:tcW w:w="76" w:type="pct"/>
            <w:tcBorders>
              <w:top w:val="nil"/>
              <w:left w:val="nil"/>
              <w:bottom w:val="nil"/>
              <w:right w:val="nil"/>
            </w:tcBorders>
            <w:shd w:val="clear" w:color="auto" w:fill="auto"/>
            <w:noWrap/>
            <w:vAlign w:val="bottom"/>
            <w:hideMark/>
          </w:tcPr>
          <w:p w14:paraId="731BE71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c>
          <w:tcPr>
            <w:tcW w:w="391" w:type="pct"/>
            <w:tcBorders>
              <w:top w:val="nil"/>
              <w:left w:val="nil"/>
              <w:bottom w:val="nil"/>
              <w:right w:val="nil"/>
            </w:tcBorders>
            <w:shd w:val="clear" w:color="auto" w:fill="auto"/>
            <w:noWrap/>
            <w:vAlign w:val="bottom"/>
            <w:hideMark/>
          </w:tcPr>
          <w:p w14:paraId="107C849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r>
      <w:tr w:rsidR="00197A5E" w:rsidRPr="00197A5E" w14:paraId="0F4F48B4" w14:textId="77777777" w:rsidTr="00F1303D">
        <w:trPr>
          <w:gridAfter w:val="1"/>
          <w:wAfter w:w="8" w:type="pct"/>
          <w:trHeight w:val="300"/>
        </w:trPr>
        <w:tc>
          <w:tcPr>
            <w:tcW w:w="203" w:type="pct"/>
            <w:tcBorders>
              <w:top w:val="nil"/>
              <w:left w:val="nil"/>
              <w:bottom w:val="nil"/>
              <w:right w:val="nil"/>
            </w:tcBorders>
            <w:shd w:val="clear" w:color="auto" w:fill="auto"/>
            <w:noWrap/>
            <w:vAlign w:val="bottom"/>
            <w:hideMark/>
          </w:tcPr>
          <w:p w14:paraId="727B91A9"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3)</w:t>
            </w:r>
          </w:p>
        </w:tc>
        <w:tc>
          <w:tcPr>
            <w:tcW w:w="4321" w:type="pct"/>
            <w:gridSpan w:val="10"/>
            <w:tcBorders>
              <w:top w:val="nil"/>
              <w:left w:val="nil"/>
              <w:bottom w:val="nil"/>
              <w:right w:val="nil"/>
            </w:tcBorders>
            <w:shd w:val="clear" w:color="auto" w:fill="auto"/>
            <w:noWrap/>
            <w:vAlign w:val="bottom"/>
            <w:hideMark/>
          </w:tcPr>
          <w:p w14:paraId="098FE61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Rozdiel nákladov dokumentácie dodatku stavebného zámeru a dokumentácie stavebného zámeru, ktoré sú v rovnakej cenovej úrovni.</w:t>
            </w:r>
          </w:p>
        </w:tc>
        <w:tc>
          <w:tcPr>
            <w:tcW w:w="76" w:type="pct"/>
            <w:tcBorders>
              <w:top w:val="nil"/>
              <w:left w:val="nil"/>
              <w:bottom w:val="nil"/>
              <w:right w:val="nil"/>
            </w:tcBorders>
            <w:shd w:val="clear" w:color="auto" w:fill="auto"/>
            <w:noWrap/>
            <w:vAlign w:val="bottom"/>
            <w:hideMark/>
          </w:tcPr>
          <w:p w14:paraId="707A2D1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c>
          <w:tcPr>
            <w:tcW w:w="391" w:type="pct"/>
            <w:tcBorders>
              <w:top w:val="nil"/>
              <w:left w:val="nil"/>
              <w:bottom w:val="nil"/>
              <w:right w:val="nil"/>
            </w:tcBorders>
            <w:shd w:val="clear" w:color="auto" w:fill="auto"/>
            <w:noWrap/>
            <w:vAlign w:val="bottom"/>
            <w:hideMark/>
          </w:tcPr>
          <w:p w14:paraId="1A216C95"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p>
        </w:tc>
      </w:tr>
    </w:tbl>
    <w:p w14:paraId="6FA4DA2F" w14:textId="77777777" w:rsidR="00197A5E" w:rsidRPr="00197A5E" w:rsidRDefault="00197A5E" w:rsidP="00197A5E">
      <w:pPr>
        <w:spacing w:before="120" w:after="120" w:line="240" w:lineRule="atLeast"/>
        <w:contextualSpacing/>
        <w:rPr>
          <w:noProof w:val="0"/>
        </w:rPr>
      </w:pPr>
    </w:p>
    <w:p w14:paraId="22533124" w14:textId="77777777" w:rsidR="00197A5E" w:rsidRPr="00197A5E" w:rsidRDefault="00197A5E" w:rsidP="00197A5E">
      <w:pPr>
        <w:spacing w:before="120" w:after="120" w:line="240" w:lineRule="atLeast"/>
        <w:contextualSpacing/>
        <w:rPr>
          <w:noProof w:val="0"/>
        </w:rPr>
      </w:pPr>
    </w:p>
    <w:p w14:paraId="6C90F37D" w14:textId="77777777" w:rsidR="00197A5E" w:rsidRPr="00197A5E" w:rsidRDefault="00197A5E" w:rsidP="00197A5E">
      <w:pPr>
        <w:spacing w:before="120" w:after="120" w:line="240" w:lineRule="atLeast"/>
        <w:contextualSpacing/>
        <w:rPr>
          <w:noProof w:val="0"/>
        </w:rPr>
      </w:pPr>
    </w:p>
    <w:p w14:paraId="0FD9F235" w14:textId="77777777" w:rsidR="00197A5E" w:rsidRPr="00197A5E" w:rsidRDefault="00197A5E" w:rsidP="00197A5E">
      <w:pPr>
        <w:spacing w:before="120" w:after="120" w:line="240" w:lineRule="atLeast"/>
        <w:contextualSpacing/>
        <w:rPr>
          <w:noProof w:val="0"/>
        </w:rPr>
      </w:pPr>
    </w:p>
    <w:tbl>
      <w:tblPr>
        <w:tblW w:w="15171" w:type="pct"/>
        <w:tblInd w:w="-639" w:type="dxa"/>
        <w:tblLayout w:type="fixed"/>
        <w:tblCellMar>
          <w:left w:w="70" w:type="dxa"/>
          <w:right w:w="70" w:type="dxa"/>
        </w:tblCellMar>
        <w:tblLook w:val="04A0" w:firstRow="1" w:lastRow="0" w:firstColumn="1" w:lastColumn="0" w:noHBand="0" w:noVBand="1"/>
      </w:tblPr>
      <w:tblGrid>
        <w:gridCol w:w="73"/>
        <w:gridCol w:w="442"/>
        <w:gridCol w:w="3241"/>
        <w:gridCol w:w="392"/>
        <w:gridCol w:w="766"/>
        <w:gridCol w:w="1885"/>
        <w:gridCol w:w="1022"/>
        <w:gridCol w:w="1022"/>
        <w:gridCol w:w="1022"/>
        <w:gridCol w:w="1311"/>
        <w:gridCol w:w="6227"/>
        <w:gridCol w:w="477"/>
        <w:gridCol w:w="1005"/>
        <w:gridCol w:w="1005"/>
        <w:gridCol w:w="1771"/>
        <w:gridCol w:w="1771"/>
        <w:gridCol w:w="2969"/>
        <w:gridCol w:w="988"/>
        <w:gridCol w:w="993"/>
      </w:tblGrid>
      <w:tr w:rsidR="00197A5E" w:rsidRPr="00197A5E" w14:paraId="2F71AE68" w14:textId="77777777" w:rsidTr="00F1303D">
        <w:trPr>
          <w:trHeight w:val="255"/>
        </w:trPr>
        <w:tc>
          <w:tcPr>
            <w:tcW w:w="1969" w:type="pct"/>
            <w:gridSpan w:val="10"/>
            <w:tcBorders>
              <w:top w:val="nil"/>
              <w:left w:val="nil"/>
              <w:bottom w:val="nil"/>
              <w:right w:val="nil"/>
            </w:tcBorders>
            <w:shd w:val="clear" w:color="auto" w:fill="auto"/>
            <w:noWrap/>
            <w:vAlign w:val="bottom"/>
            <w:hideMark/>
          </w:tcPr>
          <w:p w14:paraId="372D8F08" w14:textId="77777777" w:rsidR="00197A5E" w:rsidRPr="00197A5E" w:rsidRDefault="00197A5E" w:rsidP="00197A5E">
            <w:pPr>
              <w:spacing w:before="120" w:after="120" w:line="240" w:lineRule="atLeast"/>
              <w:contextualSpacing/>
              <w:rPr>
                <w:rFonts w:eastAsia="Times New Roman" w:cs="Times New Roman"/>
                <w:b/>
                <w:noProof w:val="0"/>
                <w:lang w:eastAsia="sk-SK"/>
              </w:rPr>
            </w:pPr>
            <w:r w:rsidRPr="00197A5E">
              <w:rPr>
                <w:rFonts w:eastAsia="Times New Roman" w:cs="Times New Roman"/>
                <w:b/>
                <w:noProof w:val="0"/>
                <w:lang w:eastAsia="sk-SK"/>
              </w:rPr>
              <w:t>Tabuľka č. 2   Cena verejnej práce</w:t>
            </w:r>
          </w:p>
          <w:p w14:paraId="69D4ED1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p w14:paraId="2898544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Cenová úroveň predloženej dokumentácie:</w:t>
            </w:r>
          </w:p>
          <w:p w14:paraId="76E55E0F" w14:textId="77777777" w:rsidR="00197A5E" w:rsidRPr="00197A5E" w:rsidRDefault="00197A5E" w:rsidP="00197A5E">
            <w:pPr>
              <w:spacing w:before="120" w:after="120" w:line="240" w:lineRule="atLeast"/>
              <w:contextualSpacing/>
              <w:rPr>
                <w:rFonts w:eastAsia="Times New Roman" w:cs="Times New Roman"/>
                <w:noProof w:val="0"/>
                <w:sz w:val="12"/>
                <w:szCs w:val="12"/>
                <w:lang w:eastAsia="sk-SK"/>
              </w:rPr>
            </w:pPr>
          </w:p>
          <w:tbl>
            <w:tblPr>
              <w:tblW w:w="8577" w:type="dxa"/>
              <w:tblLayout w:type="fixed"/>
              <w:tblCellMar>
                <w:left w:w="70" w:type="dxa"/>
                <w:right w:w="70" w:type="dxa"/>
              </w:tblCellMar>
              <w:tblLook w:val="04A0" w:firstRow="1" w:lastRow="0" w:firstColumn="1" w:lastColumn="0" w:noHBand="0" w:noVBand="1"/>
            </w:tblPr>
            <w:tblGrid>
              <w:gridCol w:w="583"/>
              <w:gridCol w:w="3912"/>
              <w:gridCol w:w="1531"/>
              <w:gridCol w:w="1020"/>
              <w:gridCol w:w="1531"/>
            </w:tblGrid>
            <w:tr w:rsidR="00197A5E" w:rsidRPr="00197A5E" w14:paraId="5ABDB554" w14:textId="77777777" w:rsidTr="00F1303D">
              <w:trPr>
                <w:trHeight w:val="270"/>
              </w:trPr>
              <w:tc>
                <w:tcPr>
                  <w:tcW w:w="487" w:type="dxa"/>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14:paraId="58566FD7"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Pol.</w:t>
                  </w:r>
                </w:p>
              </w:tc>
              <w:tc>
                <w:tcPr>
                  <w:tcW w:w="3261" w:type="dxa"/>
                  <w:vMerge w:val="restart"/>
                  <w:tcBorders>
                    <w:top w:val="single" w:sz="8" w:space="0" w:color="auto"/>
                    <w:left w:val="nil"/>
                    <w:bottom w:val="double" w:sz="6" w:space="0" w:color="000000"/>
                    <w:right w:val="nil"/>
                  </w:tcBorders>
                  <w:shd w:val="clear" w:color="auto" w:fill="auto"/>
                  <w:noWrap/>
                  <w:vAlign w:val="center"/>
                  <w:hideMark/>
                </w:tcPr>
                <w:p w14:paraId="070D77D5"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Názov </w:t>
                  </w:r>
                </w:p>
              </w:tc>
              <w:tc>
                <w:tcPr>
                  <w:tcW w:w="340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ABAC8FF"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Cena podľa predloženej dokumentácie v tis. €</w:t>
                  </w:r>
                </w:p>
              </w:tc>
            </w:tr>
            <w:tr w:rsidR="00197A5E" w:rsidRPr="00197A5E" w14:paraId="0C37A5AD" w14:textId="77777777" w:rsidTr="00F1303D">
              <w:trPr>
                <w:trHeight w:val="375"/>
              </w:trPr>
              <w:tc>
                <w:tcPr>
                  <w:tcW w:w="487" w:type="dxa"/>
                  <w:vMerge/>
                  <w:tcBorders>
                    <w:top w:val="single" w:sz="8" w:space="0" w:color="auto"/>
                    <w:left w:val="single" w:sz="8" w:space="0" w:color="auto"/>
                    <w:bottom w:val="double" w:sz="6" w:space="0" w:color="000000"/>
                    <w:right w:val="single" w:sz="4" w:space="0" w:color="auto"/>
                  </w:tcBorders>
                  <w:vAlign w:val="center"/>
                  <w:hideMark/>
                </w:tcPr>
                <w:p w14:paraId="3AE2376D"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p>
              </w:tc>
              <w:tc>
                <w:tcPr>
                  <w:tcW w:w="3261" w:type="dxa"/>
                  <w:vMerge/>
                  <w:tcBorders>
                    <w:top w:val="single" w:sz="8" w:space="0" w:color="auto"/>
                    <w:left w:val="nil"/>
                    <w:bottom w:val="double" w:sz="6" w:space="0" w:color="000000"/>
                    <w:right w:val="nil"/>
                  </w:tcBorders>
                  <w:vAlign w:val="center"/>
                  <w:hideMark/>
                </w:tcPr>
                <w:p w14:paraId="13751742"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p>
              </w:tc>
              <w:tc>
                <w:tcPr>
                  <w:tcW w:w="1276" w:type="dxa"/>
                  <w:tcBorders>
                    <w:top w:val="nil"/>
                    <w:left w:val="single" w:sz="8" w:space="0" w:color="auto"/>
                    <w:bottom w:val="double" w:sz="6" w:space="0" w:color="auto"/>
                    <w:right w:val="nil"/>
                  </w:tcBorders>
                  <w:shd w:val="clear" w:color="auto" w:fill="auto"/>
                  <w:vAlign w:val="center"/>
                  <w:hideMark/>
                </w:tcPr>
                <w:p w14:paraId="0E09FD78"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Cena bez DPH</w:t>
                  </w:r>
                </w:p>
              </w:tc>
              <w:tc>
                <w:tcPr>
                  <w:tcW w:w="850" w:type="dxa"/>
                  <w:tcBorders>
                    <w:top w:val="nil"/>
                    <w:left w:val="single" w:sz="8" w:space="0" w:color="auto"/>
                    <w:bottom w:val="double" w:sz="6" w:space="0" w:color="auto"/>
                    <w:right w:val="single" w:sz="8" w:space="0" w:color="auto"/>
                  </w:tcBorders>
                  <w:shd w:val="clear" w:color="auto" w:fill="auto"/>
                  <w:vAlign w:val="center"/>
                  <w:hideMark/>
                </w:tcPr>
                <w:p w14:paraId="304DAACE"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DPH</w:t>
                  </w:r>
                </w:p>
              </w:tc>
              <w:tc>
                <w:tcPr>
                  <w:tcW w:w="1276" w:type="dxa"/>
                  <w:tcBorders>
                    <w:top w:val="nil"/>
                    <w:left w:val="nil"/>
                    <w:bottom w:val="double" w:sz="6" w:space="0" w:color="auto"/>
                    <w:right w:val="single" w:sz="8" w:space="0" w:color="auto"/>
                  </w:tcBorders>
                  <w:shd w:val="clear" w:color="auto" w:fill="auto"/>
                  <w:vAlign w:val="center"/>
                  <w:hideMark/>
                </w:tcPr>
                <w:p w14:paraId="2E9E5BE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Cena s DPH</w:t>
                  </w:r>
                </w:p>
              </w:tc>
            </w:tr>
            <w:tr w:rsidR="00197A5E" w:rsidRPr="00197A5E" w14:paraId="1E21015B" w14:textId="77777777" w:rsidTr="00F1303D">
              <w:trPr>
                <w:trHeight w:val="270"/>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DDB96A5"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a)</w:t>
                  </w:r>
                </w:p>
              </w:tc>
              <w:tc>
                <w:tcPr>
                  <w:tcW w:w="3261" w:type="dxa"/>
                  <w:tcBorders>
                    <w:top w:val="nil"/>
                    <w:left w:val="nil"/>
                    <w:bottom w:val="single" w:sz="4" w:space="0" w:color="auto"/>
                    <w:right w:val="single" w:sz="4" w:space="0" w:color="auto"/>
                  </w:tcBorders>
                  <w:shd w:val="clear" w:color="auto" w:fill="auto"/>
                  <w:noWrap/>
                  <w:vAlign w:val="bottom"/>
                  <w:hideMark/>
                </w:tcPr>
                <w:p w14:paraId="7C2F05A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Príprava verejnej práce</w:t>
                  </w:r>
                </w:p>
              </w:tc>
              <w:tc>
                <w:tcPr>
                  <w:tcW w:w="1276" w:type="dxa"/>
                  <w:tcBorders>
                    <w:top w:val="nil"/>
                    <w:left w:val="nil"/>
                    <w:bottom w:val="single" w:sz="4" w:space="0" w:color="auto"/>
                    <w:right w:val="nil"/>
                  </w:tcBorders>
                  <w:shd w:val="clear" w:color="auto" w:fill="auto"/>
                  <w:noWrap/>
                  <w:vAlign w:val="center"/>
                  <w:hideMark/>
                </w:tcPr>
                <w:p w14:paraId="32F84C4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A93289D"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7A8A13A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77423E3B"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733DB42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b)</w:t>
                  </w:r>
                </w:p>
              </w:tc>
              <w:tc>
                <w:tcPr>
                  <w:tcW w:w="3261" w:type="dxa"/>
                  <w:tcBorders>
                    <w:top w:val="nil"/>
                    <w:left w:val="nil"/>
                    <w:bottom w:val="single" w:sz="4" w:space="0" w:color="auto"/>
                    <w:right w:val="single" w:sz="4" w:space="0" w:color="auto"/>
                  </w:tcBorders>
                  <w:shd w:val="clear" w:color="auto" w:fill="auto"/>
                  <w:noWrap/>
                  <w:vAlign w:val="bottom"/>
                  <w:hideMark/>
                </w:tcPr>
                <w:p w14:paraId="21345F69"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Stavebná časť</w:t>
                  </w:r>
                </w:p>
              </w:tc>
              <w:tc>
                <w:tcPr>
                  <w:tcW w:w="1276" w:type="dxa"/>
                  <w:tcBorders>
                    <w:top w:val="nil"/>
                    <w:left w:val="nil"/>
                    <w:bottom w:val="single" w:sz="4" w:space="0" w:color="auto"/>
                    <w:right w:val="nil"/>
                  </w:tcBorders>
                  <w:shd w:val="clear" w:color="auto" w:fill="auto"/>
                  <w:noWrap/>
                  <w:vAlign w:val="center"/>
                  <w:hideMark/>
                </w:tcPr>
                <w:p w14:paraId="713CF7B6"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AF806A4"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28238F6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1726B5DC"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35A646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c)</w:t>
                  </w:r>
                </w:p>
              </w:tc>
              <w:tc>
                <w:tcPr>
                  <w:tcW w:w="3261" w:type="dxa"/>
                  <w:tcBorders>
                    <w:top w:val="nil"/>
                    <w:left w:val="nil"/>
                    <w:bottom w:val="single" w:sz="4" w:space="0" w:color="auto"/>
                    <w:right w:val="single" w:sz="4" w:space="0" w:color="auto"/>
                  </w:tcBorders>
                  <w:shd w:val="clear" w:color="auto" w:fill="auto"/>
                  <w:noWrap/>
                  <w:vAlign w:val="bottom"/>
                  <w:hideMark/>
                </w:tcPr>
                <w:p w14:paraId="7DC9BC5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Technologická časť</w:t>
                  </w:r>
                </w:p>
              </w:tc>
              <w:tc>
                <w:tcPr>
                  <w:tcW w:w="1276" w:type="dxa"/>
                  <w:tcBorders>
                    <w:top w:val="nil"/>
                    <w:left w:val="nil"/>
                    <w:bottom w:val="single" w:sz="4" w:space="0" w:color="auto"/>
                    <w:right w:val="nil"/>
                  </w:tcBorders>
                  <w:shd w:val="clear" w:color="auto" w:fill="auto"/>
                  <w:noWrap/>
                  <w:vAlign w:val="center"/>
                  <w:hideMark/>
                </w:tcPr>
                <w:p w14:paraId="3F4A82E3"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8C03ED"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1E7F5D3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2511B479"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31B6DF9"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d)</w:t>
                  </w:r>
                </w:p>
              </w:tc>
              <w:tc>
                <w:tcPr>
                  <w:tcW w:w="3261" w:type="dxa"/>
                  <w:tcBorders>
                    <w:top w:val="nil"/>
                    <w:left w:val="nil"/>
                    <w:bottom w:val="single" w:sz="4" w:space="0" w:color="auto"/>
                    <w:right w:val="single" w:sz="4" w:space="0" w:color="auto"/>
                  </w:tcBorders>
                  <w:shd w:val="clear" w:color="auto" w:fill="auto"/>
                  <w:noWrap/>
                  <w:vAlign w:val="bottom"/>
                  <w:hideMark/>
                </w:tcPr>
                <w:p w14:paraId="0E56B40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Zariadenie staveniska</w:t>
                  </w:r>
                </w:p>
              </w:tc>
              <w:tc>
                <w:tcPr>
                  <w:tcW w:w="1276" w:type="dxa"/>
                  <w:tcBorders>
                    <w:top w:val="nil"/>
                    <w:left w:val="nil"/>
                    <w:bottom w:val="single" w:sz="4" w:space="0" w:color="auto"/>
                    <w:right w:val="nil"/>
                  </w:tcBorders>
                  <w:shd w:val="clear" w:color="auto" w:fill="auto"/>
                  <w:noWrap/>
                  <w:vAlign w:val="center"/>
                  <w:hideMark/>
                </w:tcPr>
                <w:p w14:paraId="2F44A6AA"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BA9DD9"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4D4682B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2942140E"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33454174"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e)</w:t>
                  </w:r>
                </w:p>
              </w:tc>
              <w:tc>
                <w:tcPr>
                  <w:tcW w:w="3261" w:type="dxa"/>
                  <w:tcBorders>
                    <w:top w:val="nil"/>
                    <w:left w:val="nil"/>
                    <w:bottom w:val="single" w:sz="4" w:space="0" w:color="auto"/>
                    <w:right w:val="single" w:sz="4" w:space="0" w:color="auto"/>
                  </w:tcBorders>
                  <w:shd w:val="clear" w:color="auto" w:fill="auto"/>
                  <w:noWrap/>
                  <w:vAlign w:val="bottom"/>
                  <w:hideMark/>
                </w:tcPr>
                <w:p w14:paraId="02ECBB2A"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Predpokladané vyvolané investície</w:t>
                  </w:r>
                </w:p>
              </w:tc>
              <w:tc>
                <w:tcPr>
                  <w:tcW w:w="1276" w:type="dxa"/>
                  <w:tcBorders>
                    <w:top w:val="nil"/>
                    <w:left w:val="nil"/>
                    <w:bottom w:val="single" w:sz="4" w:space="0" w:color="auto"/>
                    <w:right w:val="nil"/>
                  </w:tcBorders>
                  <w:shd w:val="clear" w:color="auto" w:fill="auto"/>
                  <w:noWrap/>
                  <w:vAlign w:val="center"/>
                  <w:hideMark/>
                </w:tcPr>
                <w:p w14:paraId="4ED4DA54"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C8987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688DF6C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35BE89BC"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6708210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f)</w:t>
                  </w:r>
                </w:p>
              </w:tc>
              <w:tc>
                <w:tcPr>
                  <w:tcW w:w="3261" w:type="dxa"/>
                  <w:tcBorders>
                    <w:top w:val="nil"/>
                    <w:left w:val="nil"/>
                    <w:bottom w:val="single" w:sz="4" w:space="0" w:color="auto"/>
                    <w:right w:val="single" w:sz="4" w:space="0" w:color="auto"/>
                  </w:tcBorders>
                  <w:shd w:val="clear" w:color="auto" w:fill="auto"/>
                  <w:noWrap/>
                  <w:vAlign w:val="bottom"/>
                  <w:hideMark/>
                </w:tcPr>
                <w:p w14:paraId="3DE8998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Výkup pozemkov, odvody za vyňatie pôdy a pod.</w:t>
                  </w:r>
                </w:p>
              </w:tc>
              <w:tc>
                <w:tcPr>
                  <w:tcW w:w="1276" w:type="dxa"/>
                  <w:tcBorders>
                    <w:top w:val="nil"/>
                    <w:left w:val="nil"/>
                    <w:bottom w:val="single" w:sz="4" w:space="0" w:color="auto"/>
                    <w:right w:val="single" w:sz="4" w:space="0" w:color="auto"/>
                  </w:tcBorders>
                  <w:shd w:val="clear" w:color="auto" w:fill="auto"/>
                  <w:noWrap/>
                  <w:vAlign w:val="center"/>
                  <w:hideMark/>
                </w:tcPr>
                <w:p w14:paraId="1F56DDE2"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nil"/>
                    <w:bottom w:val="single" w:sz="4" w:space="0" w:color="auto"/>
                    <w:right w:val="single" w:sz="4" w:space="0" w:color="auto"/>
                  </w:tcBorders>
                  <w:shd w:val="clear" w:color="auto" w:fill="auto"/>
                  <w:noWrap/>
                  <w:vAlign w:val="center"/>
                  <w:hideMark/>
                </w:tcPr>
                <w:p w14:paraId="628AFB05"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08CCD971"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2E5FC9F7" w14:textId="77777777" w:rsidTr="00F1303D">
              <w:trPr>
                <w:trHeight w:val="255"/>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69B6C849"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g)</w:t>
                  </w:r>
                </w:p>
              </w:tc>
              <w:tc>
                <w:tcPr>
                  <w:tcW w:w="3261" w:type="dxa"/>
                  <w:tcBorders>
                    <w:top w:val="nil"/>
                    <w:left w:val="nil"/>
                    <w:bottom w:val="single" w:sz="4" w:space="0" w:color="auto"/>
                    <w:right w:val="single" w:sz="4" w:space="0" w:color="auto"/>
                  </w:tcBorders>
                  <w:shd w:val="clear" w:color="auto" w:fill="auto"/>
                  <w:noWrap/>
                  <w:vAlign w:val="bottom"/>
                  <w:hideMark/>
                </w:tcPr>
                <w:p w14:paraId="242E944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Rozpočtová rezerva</w:t>
                  </w:r>
                </w:p>
              </w:tc>
              <w:tc>
                <w:tcPr>
                  <w:tcW w:w="1276" w:type="dxa"/>
                  <w:tcBorders>
                    <w:top w:val="nil"/>
                    <w:left w:val="nil"/>
                    <w:bottom w:val="single" w:sz="4" w:space="0" w:color="auto"/>
                    <w:right w:val="single" w:sz="4" w:space="0" w:color="auto"/>
                  </w:tcBorders>
                  <w:shd w:val="clear" w:color="auto" w:fill="auto"/>
                  <w:noWrap/>
                  <w:vAlign w:val="bottom"/>
                  <w:hideMark/>
                </w:tcPr>
                <w:p w14:paraId="29FC2A83"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nil"/>
                    <w:bottom w:val="single" w:sz="4" w:space="0" w:color="auto"/>
                    <w:right w:val="single" w:sz="4" w:space="0" w:color="auto"/>
                  </w:tcBorders>
                  <w:shd w:val="clear" w:color="auto" w:fill="auto"/>
                  <w:noWrap/>
                  <w:vAlign w:val="bottom"/>
                  <w:hideMark/>
                </w:tcPr>
                <w:p w14:paraId="49F7A39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single" w:sz="4" w:space="0" w:color="auto"/>
                    <w:right w:val="single" w:sz="8" w:space="0" w:color="auto"/>
                  </w:tcBorders>
                  <w:shd w:val="clear" w:color="auto" w:fill="auto"/>
                  <w:noWrap/>
                  <w:vAlign w:val="bottom"/>
                  <w:hideMark/>
                </w:tcPr>
                <w:p w14:paraId="3C4B4340"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4100703E" w14:textId="77777777" w:rsidTr="00F1303D">
              <w:trPr>
                <w:trHeight w:val="270"/>
              </w:trPr>
              <w:tc>
                <w:tcPr>
                  <w:tcW w:w="487" w:type="dxa"/>
                  <w:tcBorders>
                    <w:top w:val="nil"/>
                    <w:left w:val="single" w:sz="8" w:space="0" w:color="auto"/>
                    <w:bottom w:val="single" w:sz="8" w:space="0" w:color="auto"/>
                    <w:right w:val="single" w:sz="4" w:space="0" w:color="auto"/>
                  </w:tcBorders>
                  <w:shd w:val="clear" w:color="auto" w:fill="auto"/>
                  <w:noWrap/>
                  <w:vAlign w:val="center"/>
                  <w:hideMark/>
                </w:tcPr>
                <w:p w14:paraId="2BD3C8CC"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h)</w:t>
                  </w:r>
                </w:p>
              </w:tc>
              <w:tc>
                <w:tcPr>
                  <w:tcW w:w="3261" w:type="dxa"/>
                  <w:tcBorders>
                    <w:top w:val="nil"/>
                    <w:left w:val="nil"/>
                    <w:bottom w:val="nil"/>
                    <w:right w:val="single" w:sz="4" w:space="0" w:color="auto"/>
                  </w:tcBorders>
                  <w:shd w:val="clear" w:color="auto" w:fill="auto"/>
                  <w:noWrap/>
                  <w:vAlign w:val="bottom"/>
                  <w:hideMark/>
                </w:tcPr>
                <w:p w14:paraId="76CAF932"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Iné investície</w:t>
                  </w:r>
                </w:p>
              </w:tc>
              <w:tc>
                <w:tcPr>
                  <w:tcW w:w="1276" w:type="dxa"/>
                  <w:tcBorders>
                    <w:top w:val="nil"/>
                    <w:left w:val="nil"/>
                    <w:bottom w:val="nil"/>
                    <w:right w:val="single" w:sz="4" w:space="0" w:color="auto"/>
                  </w:tcBorders>
                  <w:shd w:val="clear" w:color="auto" w:fill="auto"/>
                  <w:noWrap/>
                  <w:vAlign w:val="bottom"/>
                  <w:hideMark/>
                </w:tcPr>
                <w:p w14:paraId="63C6F11E"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0" w:type="dxa"/>
                  <w:tcBorders>
                    <w:top w:val="nil"/>
                    <w:left w:val="nil"/>
                    <w:bottom w:val="single" w:sz="8" w:space="0" w:color="auto"/>
                    <w:right w:val="single" w:sz="4" w:space="0" w:color="auto"/>
                  </w:tcBorders>
                  <w:shd w:val="clear" w:color="auto" w:fill="auto"/>
                  <w:noWrap/>
                  <w:vAlign w:val="bottom"/>
                  <w:hideMark/>
                </w:tcPr>
                <w:p w14:paraId="621CF2C6"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nil"/>
                    <w:left w:val="nil"/>
                    <w:bottom w:val="nil"/>
                    <w:right w:val="single" w:sz="8" w:space="0" w:color="auto"/>
                  </w:tcBorders>
                  <w:shd w:val="clear" w:color="auto" w:fill="auto"/>
                  <w:noWrap/>
                  <w:vAlign w:val="bottom"/>
                  <w:hideMark/>
                </w:tcPr>
                <w:p w14:paraId="0B9A7ED5"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795BE187" w14:textId="77777777" w:rsidTr="00F1303D">
              <w:trPr>
                <w:trHeight w:val="270"/>
              </w:trPr>
              <w:tc>
                <w:tcPr>
                  <w:tcW w:w="3748" w:type="dxa"/>
                  <w:gridSpan w:val="2"/>
                  <w:tcBorders>
                    <w:top w:val="single" w:sz="8" w:space="0" w:color="auto"/>
                    <w:left w:val="single" w:sz="8" w:space="0" w:color="auto"/>
                    <w:bottom w:val="single" w:sz="8" w:space="0" w:color="auto"/>
                    <w:right w:val="nil"/>
                  </w:tcBorders>
                  <w:shd w:val="clear" w:color="auto" w:fill="auto"/>
                  <w:noWrap/>
                  <w:vAlign w:val="bottom"/>
                  <w:hideMark/>
                </w:tcPr>
                <w:p w14:paraId="48DEE393"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                 Kapitálové výdavky spolu</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CD4B35"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w:t>
                  </w:r>
                </w:p>
              </w:tc>
              <w:tc>
                <w:tcPr>
                  <w:tcW w:w="850" w:type="dxa"/>
                  <w:tcBorders>
                    <w:top w:val="nil"/>
                    <w:left w:val="nil"/>
                    <w:bottom w:val="single" w:sz="8" w:space="0" w:color="auto"/>
                    <w:right w:val="single" w:sz="8" w:space="0" w:color="auto"/>
                  </w:tcBorders>
                  <w:shd w:val="clear" w:color="auto" w:fill="auto"/>
                  <w:noWrap/>
                  <w:vAlign w:val="bottom"/>
                  <w:hideMark/>
                </w:tcPr>
                <w:p w14:paraId="43CAEAB3" w14:textId="77777777" w:rsidR="00197A5E" w:rsidRPr="00197A5E" w:rsidRDefault="00197A5E" w:rsidP="00197A5E">
                  <w:pPr>
                    <w:spacing w:before="120" w:after="120" w:line="240" w:lineRule="atLeast"/>
                    <w:contextualSpacing/>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A9AA294"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bl>
          <w:p w14:paraId="54E7E91C" w14:textId="77777777" w:rsidR="00197A5E" w:rsidRPr="00197A5E" w:rsidRDefault="00197A5E" w:rsidP="00197A5E">
            <w:pPr>
              <w:spacing w:before="120" w:after="120" w:line="240" w:lineRule="atLeast"/>
              <w:contextualSpacing/>
              <w:rPr>
                <w:rFonts w:eastAsia="Times New Roman" w:cs="Times New Roman"/>
                <w:b/>
                <w:noProof w:val="0"/>
                <w:lang w:eastAsia="sk-SK"/>
              </w:rPr>
            </w:pPr>
          </w:p>
          <w:p w14:paraId="5FE6B4C1" w14:textId="77777777" w:rsidR="00197A5E" w:rsidRPr="00197A5E" w:rsidRDefault="00197A5E" w:rsidP="00197A5E">
            <w:pPr>
              <w:spacing w:before="120" w:after="120" w:line="240" w:lineRule="atLeast"/>
              <w:contextualSpacing/>
              <w:rPr>
                <w:rFonts w:eastAsia="Times New Roman" w:cs="Times New Roman"/>
                <w:b/>
                <w:noProof w:val="0"/>
                <w:lang w:eastAsia="sk-SK"/>
              </w:rPr>
            </w:pPr>
          </w:p>
          <w:p w14:paraId="30B14B4C" w14:textId="77777777" w:rsidR="00197A5E" w:rsidRPr="00197A5E" w:rsidRDefault="00197A5E" w:rsidP="00197A5E">
            <w:pPr>
              <w:spacing w:before="120" w:after="120" w:line="240" w:lineRule="atLeast"/>
              <w:contextualSpacing/>
              <w:rPr>
                <w:rFonts w:eastAsia="Times New Roman" w:cs="Times New Roman"/>
                <w:b/>
                <w:noProof w:val="0"/>
                <w:lang w:eastAsia="sk-SK"/>
              </w:rPr>
            </w:pPr>
          </w:p>
          <w:p w14:paraId="1CA26DC4" w14:textId="77777777" w:rsidR="00197A5E" w:rsidRPr="00197A5E" w:rsidRDefault="00197A5E" w:rsidP="00197A5E">
            <w:pPr>
              <w:spacing w:before="120" w:after="120" w:line="240" w:lineRule="atLeast"/>
              <w:contextualSpacing/>
              <w:rPr>
                <w:rFonts w:eastAsia="Times New Roman" w:cs="Times New Roman"/>
                <w:b/>
                <w:noProof w:val="0"/>
                <w:lang w:eastAsia="sk-SK"/>
              </w:rPr>
            </w:pPr>
            <w:r w:rsidRPr="00197A5E">
              <w:rPr>
                <w:rFonts w:eastAsia="Times New Roman" w:cs="Times New Roman"/>
                <w:b/>
                <w:noProof w:val="0"/>
                <w:lang w:eastAsia="sk-SK"/>
              </w:rPr>
              <w:t>Tabuľka č. 3   Zmeny nosných objektov</w:t>
            </w:r>
          </w:p>
          <w:p w14:paraId="1E59B2C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p w14:paraId="722D179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Cenová úroveň DSZVP po štátnej / rezortnej expertíze:</w:t>
            </w:r>
          </w:p>
          <w:p w14:paraId="46EF1A1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p w14:paraId="5DC9494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Cenová úroveň predloženej dokumentácie:</w:t>
            </w:r>
          </w:p>
          <w:p w14:paraId="0E0C65CF" w14:textId="77777777" w:rsidR="00197A5E" w:rsidRPr="00197A5E" w:rsidRDefault="00197A5E" w:rsidP="00197A5E">
            <w:pPr>
              <w:spacing w:before="120" w:after="120" w:line="240" w:lineRule="atLeast"/>
              <w:contextualSpacing/>
              <w:rPr>
                <w:rFonts w:eastAsia="Times New Roman" w:cs="Times New Roman"/>
                <w:noProof w:val="0"/>
                <w:sz w:val="12"/>
                <w:szCs w:val="12"/>
                <w:lang w:eastAsia="sk-SK"/>
              </w:rPr>
            </w:pPr>
          </w:p>
          <w:tbl>
            <w:tblPr>
              <w:tblW w:w="10681" w:type="dxa"/>
              <w:tblLayout w:type="fixed"/>
              <w:tblCellMar>
                <w:left w:w="70" w:type="dxa"/>
                <w:right w:w="70" w:type="dxa"/>
              </w:tblCellMar>
              <w:tblLook w:val="04A0" w:firstRow="1" w:lastRow="0" w:firstColumn="1" w:lastColumn="0" w:noHBand="0" w:noVBand="1"/>
            </w:tblPr>
            <w:tblGrid>
              <w:gridCol w:w="696"/>
              <w:gridCol w:w="709"/>
              <w:gridCol w:w="2126"/>
              <w:gridCol w:w="425"/>
              <w:gridCol w:w="851"/>
              <w:gridCol w:w="1090"/>
              <w:gridCol w:w="1036"/>
              <w:gridCol w:w="1276"/>
              <w:gridCol w:w="1276"/>
              <w:gridCol w:w="1196"/>
            </w:tblGrid>
            <w:tr w:rsidR="00197A5E" w:rsidRPr="00197A5E" w14:paraId="37CE2B31" w14:textId="77777777" w:rsidTr="00F1303D">
              <w:trPr>
                <w:trHeight w:val="1140"/>
              </w:trPr>
              <w:tc>
                <w:tcPr>
                  <w:tcW w:w="696" w:type="dxa"/>
                  <w:tcBorders>
                    <w:top w:val="single" w:sz="8" w:space="0" w:color="auto"/>
                    <w:left w:val="single" w:sz="8" w:space="0" w:color="auto"/>
                    <w:bottom w:val="double" w:sz="6" w:space="0" w:color="auto"/>
                    <w:right w:val="single" w:sz="4" w:space="0" w:color="auto"/>
                  </w:tcBorders>
                  <w:shd w:val="clear" w:color="auto" w:fill="auto"/>
                  <w:vAlign w:val="center"/>
                  <w:hideMark/>
                </w:tcPr>
                <w:p w14:paraId="0CAA8135"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Č. SO, PS podľa DSZVP</w:t>
                  </w:r>
                </w:p>
              </w:tc>
              <w:tc>
                <w:tcPr>
                  <w:tcW w:w="709" w:type="dxa"/>
                  <w:tcBorders>
                    <w:top w:val="single" w:sz="8" w:space="0" w:color="auto"/>
                    <w:left w:val="single" w:sz="8" w:space="0" w:color="auto"/>
                    <w:bottom w:val="double" w:sz="6" w:space="0" w:color="auto"/>
                    <w:right w:val="single" w:sz="4" w:space="0" w:color="auto"/>
                  </w:tcBorders>
                  <w:shd w:val="clear" w:color="auto" w:fill="auto"/>
                  <w:vAlign w:val="center"/>
                  <w:hideMark/>
                </w:tcPr>
                <w:p w14:paraId="042B7AEA"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Č. SO, PS podľa dokum.</w:t>
                  </w:r>
                </w:p>
              </w:tc>
              <w:tc>
                <w:tcPr>
                  <w:tcW w:w="2126"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317206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Názov SO, PS</w:t>
                  </w:r>
                </w:p>
              </w:tc>
              <w:tc>
                <w:tcPr>
                  <w:tcW w:w="425" w:type="dxa"/>
                  <w:tcBorders>
                    <w:top w:val="single" w:sz="8" w:space="0" w:color="auto"/>
                    <w:left w:val="single" w:sz="8" w:space="0" w:color="auto"/>
                    <w:bottom w:val="double" w:sz="6" w:space="0" w:color="auto"/>
                    <w:right w:val="nil"/>
                  </w:tcBorders>
                  <w:shd w:val="clear" w:color="auto" w:fill="auto"/>
                  <w:noWrap/>
                  <w:vAlign w:val="center"/>
                  <w:hideMark/>
                </w:tcPr>
                <w:p w14:paraId="7941D3A5"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M. j.</w:t>
                  </w:r>
                </w:p>
              </w:tc>
              <w:tc>
                <w:tcPr>
                  <w:tcW w:w="851" w:type="dxa"/>
                  <w:tcBorders>
                    <w:top w:val="single" w:sz="8" w:space="0" w:color="auto"/>
                    <w:left w:val="single" w:sz="8" w:space="0" w:color="auto"/>
                    <w:bottom w:val="double" w:sz="6" w:space="0" w:color="auto"/>
                    <w:right w:val="nil"/>
                  </w:tcBorders>
                  <w:shd w:val="clear" w:color="auto" w:fill="auto"/>
                  <w:vAlign w:val="center"/>
                  <w:hideMark/>
                </w:tcPr>
                <w:p w14:paraId="6D6159CC"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Množstvo podľa          DSZVP</w:t>
                  </w:r>
                </w:p>
              </w:tc>
              <w:tc>
                <w:tcPr>
                  <w:tcW w:w="1090" w:type="dxa"/>
                  <w:tcBorders>
                    <w:top w:val="single" w:sz="8" w:space="0" w:color="auto"/>
                    <w:left w:val="single" w:sz="8" w:space="0" w:color="auto"/>
                    <w:bottom w:val="double" w:sz="6" w:space="0" w:color="auto"/>
                    <w:right w:val="nil"/>
                  </w:tcBorders>
                  <w:shd w:val="clear" w:color="auto" w:fill="auto"/>
                  <w:vAlign w:val="center"/>
                  <w:hideMark/>
                </w:tcPr>
                <w:p w14:paraId="4ABEE6DD"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Množstvo podľa    predloženej</w:t>
                  </w:r>
                </w:p>
                <w:p w14:paraId="18AB7A97"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dokum.</w:t>
                  </w:r>
                </w:p>
              </w:tc>
              <w:tc>
                <w:tcPr>
                  <w:tcW w:w="1036" w:type="dxa"/>
                  <w:tcBorders>
                    <w:top w:val="single" w:sz="8" w:space="0" w:color="auto"/>
                    <w:left w:val="single" w:sz="8" w:space="0" w:color="auto"/>
                    <w:bottom w:val="double" w:sz="6" w:space="0" w:color="auto"/>
                    <w:right w:val="nil"/>
                  </w:tcBorders>
                  <w:shd w:val="clear" w:color="auto" w:fill="auto"/>
                  <w:vAlign w:val="center"/>
                  <w:hideMark/>
                </w:tcPr>
                <w:p w14:paraId="058A9F38"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Cena podľa DSZVP po ŠE/RE</w:t>
                  </w:r>
                </w:p>
                <w:p w14:paraId="320AC8D6"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bez DPH                                  v tis. €</w:t>
                  </w:r>
                </w:p>
              </w:tc>
              <w:tc>
                <w:tcPr>
                  <w:tcW w:w="1276" w:type="dxa"/>
                  <w:tcBorders>
                    <w:top w:val="single" w:sz="8" w:space="0" w:color="auto"/>
                    <w:left w:val="single" w:sz="8" w:space="0" w:color="auto"/>
                    <w:bottom w:val="double" w:sz="6" w:space="0" w:color="auto"/>
                    <w:right w:val="single" w:sz="8" w:space="0" w:color="auto"/>
                  </w:tcBorders>
                </w:tcPr>
                <w:p w14:paraId="62C79AFF" w14:textId="77777777" w:rsidR="00197A5E" w:rsidRPr="00197A5E" w:rsidRDefault="00197A5E" w:rsidP="00197A5E">
                  <w:pPr>
                    <w:spacing w:before="120" w:after="120" w:line="240" w:lineRule="atLeast"/>
                    <w:contextualSpacing/>
                    <w:jc w:val="center"/>
                    <w:rPr>
                      <w:rFonts w:eastAsia="Times New Roman" w:cs="Times New Roman"/>
                      <w:b/>
                      <w:bCs/>
                      <w:noProof w:val="0"/>
                      <w:sz w:val="12"/>
                      <w:szCs w:val="12"/>
                      <w:lang w:eastAsia="sk-SK"/>
                    </w:rPr>
                  </w:pPr>
                </w:p>
                <w:p w14:paraId="1E922000" w14:textId="77777777" w:rsidR="00197A5E" w:rsidRPr="00197A5E" w:rsidRDefault="00197A5E" w:rsidP="00197A5E">
                  <w:pPr>
                    <w:spacing w:before="120" w:after="120" w:line="240" w:lineRule="atLeast"/>
                    <w:contextualSpacing/>
                    <w:jc w:val="center"/>
                    <w:rPr>
                      <w:rFonts w:eastAsia="Times New Roman" w:cs="Times New Roman"/>
                      <w:b/>
                      <w:bCs/>
                      <w:noProof w:val="0"/>
                      <w:sz w:val="8"/>
                      <w:szCs w:val="8"/>
                      <w:lang w:eastAsia="sk-SK"/>
                    </w:rPr>
                  </w:pPr>
                </w:p>
                <w:p w14:paraId="66E26109"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Cena podľa DSZVP po ŠE/RE </w:t>
                  </w:r>
                </w:p>
                <w:p w14:paraId="15B18996"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po indexácii </w:t>
                  </w:r>
                </w:p>
                <w:p w14:paraId="56F807DF"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bez DPH v tis. €                               </w:t>
                  </w:r>
                </w:p>
              </w:tc>
              <w:tc>
                <w:tcPr>
                  <w:tcW w:w="1276" w:type="dxa"/>
                  <w:tcBorders>
                    <w:top w:val="single" w:sz="8" w:space="0" w:color="auto"/>
                    <w:left w:val="single" w:sz="8" w:space="0" w:color="auto"/>
                    <w:bottom w:val="double" w:sz="6" w:space="0" w:color="auto"/>
                    <w:right w:val="nil"/>
                  </w:tcBorders>
                  <w:shd w:val="clear" w:color="auto" w:fill="auto"/>
                  <w:vAlign w:val="center"/>
                  <w:hideMark/>
                </w:tcPr>
                <w:p w14:paraId="0452E1B0"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Cena podľa </w:t>
                  </w:r>
                </w:p>
                <w:p w14:paraId="7AA8D116"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xml:space="preserve">predloženej dokumentácie               bez DPH v tis. €                                </w:t>
                  </w:r>
                </w:p>
              </w:tc>
              <w:tc>
                <w:tcPr>
                  <w:tcW w:w="119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96A2304"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Popis zmeny</w:t>
                  </w:r>
                </w:p>
              </w:tc>
            </w:tr>
            <w:tr w:rsidR="00197A5E" w:rsidRPr="00197A5E" w14:paraId="37AB86CC" w14:textId="77777777" w:rsidTr="00F1303D">
              <w:trPr>
                <w:trHeight w:val="285"/>
              </w:trPr>
              <w:tc>
                <w:tcPr>
                  <w:tcW w:w="696" w:type="dxa"/>
                  <w:tcBorders>
                    <w:top w:val="double" w:sz="6" w:space="0" w:color="auto"/>
                    <w:left w:val="single" w:sz="8" w:space="0" w:color="auto"/>
                    <w:bottom w:val="single" w:sz="8" w:space="0" w:color="auto"/>
                    <w:right w:val="single" w:sz="4" w:space="0" w:color="auto"/>
                  </w:tcBorders>
                  <w:shd w:val="clear" w:color="auto" w:fill="auto"/>
                  <w:vAlign w:val="center"/>
                  <w:hideMark/>
                </w:tcPr>
                <w:p w14:paraId="7B5BCF5D"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w:t>
                  </w:r>
                </w:p>
              </w:tc>
              <w:tc>
                <w:tcPr>
                  <w:tcW w:w="709" w:type="dxa"/>
                  <w:tcBorders>
                    <w:top w:val="double" w:sz="6" w:space="0" w:color="auto"/>
                    <w:left w:val="nil"/>
                    <w:bottom w:val="single" w:sz="8" w:space="0" w:color="auto"/>
                    <w:right w:val="single" w:sz="4" w:space="0" w:color="auto"/>
                  </w:tcBorders>
                  <w:shd w:val="clear" w:color="auto" w:fill="auto"/>
                  <w:vAlign w:val="center"/>
                  <w:hideMark/>
                </w:tcPr>
                <w:p w14:paraId="0C2F1774"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2.</w:t>
                  </w:r>
                </w:p>
              </w:tc>
              <w:tc>
                <w:tcPr>
                  <w:tcW w:w="2126" w:type="dxa"/>
                  <w:tcBorders>
                    <w:top w:val="double" w:sz="6" w:space="0" w:color="auto"/>
                    <w:left w:val="nil"/>
                    <w:bottom w:val="single" w:sz="8" w:space="0" w:color="auto"/>
                    <w:right w:val="single" w:sz="4" w:space="0" w:color="auto"/>
                  </w:tcBorders>
                  <w:shd w:val="clear" w:color="auto" w:fill="auto"/>
                  <w:noWrap/>
                  <w:vAlign w:val="center"/>
                  <w:hideMark/>
                </w:tcPr>
                <w:p w14:paraId="05A36994"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3.</w:t>
                  </w:r>
                </w:p>
              </w:tc>
              <w:tc>
                <w:tcPr>
                  <w:tcW w:w="425" w:type="dxa"/>
                  <w:tcBorders>
                    <w:top w:val="double" w:sz="6" w:space="0" w:color="auto"/>
                    <w:left w:val="nil"/>
                    <w:bottom w:val="single" w:sz="8" w:space="0" w:color="auto"/>
                    <w:right w:val="single" w:sz="4" w:space="0" w:color="auto"/>
                  </w:tcBorders>
                  <w:shd w:val="clear" w:color="auto" w:fill="auto"/>
                  <w:noWrap/>
                  <w:vAlign w:val="center"/>
                  <w:hideMark/>
                </w:tcPr>
                <w:p w14:paraId="6915FB3A"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4.</w:t>
                  </w:r>
                </w:p>
              </w:tc>
              <w:tc>
                <w:tcPr>
                  <w:tcW w:w="851" w:type="dxa"/>
                  <w:tcBorders>
                    <w:top w:val="double" w:sz="6" w:space="0" w:color="auto"/>
                    <w:left w:val="nil"/>
                    <w:bottom w:val="single" w:sz="8" w:space="0" w:color="auto"/>
                    <w:right w:val="single" w:sz="4" w:space="0" w:color="auto"/>
                  </w:tcBorders>
                  <w:shd w:val="clear" w:color="auto" w:fill="auto"/>
                  <w:vAlign w:val="center"/>
                  <w:hideMark/>
                </w:tcPr>
                <w:p w14:paraId="0B53BD36"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5.</w:t>
                  </w:r>
                </w:p>
              </w:tc>
              <w:tc>
                <w:tcPr>
                  <w:tcW w:w="1090" w:type="dxa"/>
                  <w:tcBorders>
                    <w:top w:val="double" w:sz="6" w:space="0" w:color="auto"/>
                    <w:left w:val="nil"/>
                    <w:bottom w:val="single" w:sz="8" w:space="0" w:color="auto"/>
                    <w:right w:val="single" w:sz="4" w:space="0" w:color="auto"/>
                  </w:tcBorders>
                  <w:shd w:val="clear" w:color="auto" w:fill="auto"/>
                  <w:vAlign w:val="center"/>
                  <w:hideMark/>
                </w:tcPr>
                <w:p w14:paraId="268E6BA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6.</w:t>
                  </w:r>
                </w:p>
              </w:tc>
              <w:tc>
                <w:tcPr>
                  <w:tcW w:w="1036" w:type="dxa"/>
                  <w:tcBorders>
                    <w:top w:val="double" w:sz="6" w:space="0" w:color="auto"/>
                    <w:left w:val="nil"/>
                    <w:bottom w:val="single" w:sz="8" w:space="0" w:color="auto"/>
                    <w:right w:val="single" w:sz="4" w:space="0" w:color="auto"/>
                  </w:tcBorders>
                  <w:shd w:val="clear" w:color="auto" w:fill="auto"/>
                  <w:vAlign w:val="center"/>
                  <w:hideMark/>
                </w:tcPr>
                <w:p w14:paraId="40C3BD01"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7.</w:t>
                  </w:r>
                </w:p>
              </w:tc>
              <w:tc>
                <w:tcPr>
                  <w:tcW w:w="1276" w:type="dxa"/>
                  <w:tcBorders>
                    <w:top w:val="double" w:sz="6" w:space="0" w:color="auto"/>
                    <w:left w:val="nil"/>
                    <w:bottom w:val="single" w:sz="8" w:space="0" w:color="auto"/>
                    <w:right w:val="single" w:sz="4" w:space="0" w:color="auto"/>
                  </w:tcBorders>
                  <w:vAlign w:val="center"/>
                </w:tcPr>
                <w:p w14:paraId="3036AE13"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8.</w:t>
                  </w:r>
                </w:p>
              </w:tc>
              <w:tc>
                <w:tcPr>
                  <w:tcW w:w="1276" w:type="dxa"/>
                  <w:tcBorders>
                    <w:top w:val="double" w:sz="6" w:space="0" w:color="auto"/>
                    <w:left w:val="single" w:sz="4" w:space="0" w:color="auto"/>
                    <w:bottom w:val="single" w:sz="8" w:space="0" w:color="auto"/>
                    <w:right w:val="single" w:sz="4" w:space="0" w:color="auto"/>
                  </w:tcBorders>
                  <w:shd w:val="clear" w:color="auto" w:fill="auto"/>
                  <w:vAlign w:val="center"/>
                </w:tcPr>
                <w:p w14:paraId="3CC0D928"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9.</w:t>
                  </w:r>
                </w:p>
              </w:tc>
              <w:tc>
                <w:tcPr>
                  <w:tcW w:w="1196" w:type="dxa"/>
                  <w:tcBorders>
                    <w:top w:val="double" w:sz="6" w:space="0" w:color="auto"/>
                    <w:left w:val="nil"/>
                    <w:bottom w:val="single" w:sz="8" w:space="0" w:color="auto"/>
                    <w:right w:val="single" w:sz="8" w:space="0" w:color="auto"/>
                  </w:tcBorders>
                  <w:shd w:val="clear" w:color="auto" w:fill="auto"/>
                  <w:vAlign w:val="center"/>
                </w:tcPr>
                <w:p w14:paraId="4D57AD98"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10.</w:t>
                  </w:r>
                </w:p>
              </w:tc>
            </w:tr>
            <w:tr w:rsidR="00197A5E" w:rsidRPr="00197A5E" w14:paraId="11422475" w14:textId="77777777" w:rsidTr="00F1303D">
              <w:trPr>
                <w:trHeight w:val="255"/>
              </w:trPr>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A5F0D23"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B87C71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1....</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14:paraId="62EC985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Diaľnica, rýchlostná cesta, cesta I. triedy, križovatka, železničný zvršok, železničný spodok a pod.</w:t>
                  </w:r>
                </w:p>
              </w:tc>
              <w:tc>
                <w:tcPr>
                  <w:tcW w:w="425" w:type="dxa"/>
                  <w:tcBorders>
                    <w:top w:val="single" w:sz="8" w:space="0" w:color="auto"/>
                    <w:left w:val="nil"/>
                    <w:bottom w:val="single" w:sz="4" w:space="0" w:color="auto"/>
                    <w:right w:val="nil"/>
                  </w:tcBorders>
                  <w:shd w:val="clear" w:color="auto" w:fill="auto"/>
                  <w:noWrap/>
                  <w:vAlign w:val="center"/>
                  <w:hideMark/>
                </w:tcPr>
                <w:p w14:paraId="299E02AD"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1" w:type="dxa"/>
                  <w:tcBorders>
                    <w:top w:val="single" w:sz="8" w:space="0" w:color="auto"/>
                    <w:left w:val="single" w:sz="4" w:space="0" w:color="auto"/>
                    <w:bottom w:val="single" w:sz="4" w:space="0" w:color="auto"/>
                    <w:right w:val="nil"/>
                  </w:tcBorders>
                  <w:shd w:val="clear" w:color="auto" w:fill="auto"/>
                  <w:noWrap/>
                  <w:vAlign w:val="center"/>
                  <w:hideMark/>
                </w:tcPr>
                <w:p w14:paraId="2DD966FD"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90" w:type="dxa"/>
                  <w:tcBorders>
                    <w:top w:val="single" w:sz="8" w:space="0" w:color="auto"/>
                    <w:left w:val="single" w:sz="4" w:space="0" w:color="auto"/>
                    <w:bottom w:val="single" w:sz="4" w:space="0" w:color="auto"/>
                    <w:right w:val="nil"/>
                  </w:tcBorders>
                  <w:shd w:val="clear" w:color="auto" w:fill="auto"/>
                  <w:noWrap/>
                  <w:vAlign w:val="center"/>
                  <w:hideMark/>
                </w:tcPr>
                <w:p w14:paraId="0850BDF9"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36" w:type="dxa"/>
                  <w:tcBorders>
                    <w:top w:val="single" w:sz="8" w:space="0" w:color="auto"/>
                    <w:left w:val="single" w:sz="4" w:space="0" w:color="auto"/>
                    <w:bottom w:val="single" w:sz="4" w:space="0" w:color="auto"/>
                    <w:right w:val="nil"/>
                  </w:tcBorders>
                  <w:shd w:val="clear" w:color="auto" w:fill="auto"/>
                  <w:noWrap/>
                  <w:vAlign w:val="center"/>
                  <w:hideMark/>
                </w:tcPr>
                <w:p w14:paraId="1C94A691"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single" w:sz="8" w:space="0" w:color="auto"/>
                    <w:left w:val="single" w:sz="4" w:space="0" w:color="auto"/>
                    <w:bottom w:val="single" w:sz="4" w:space="0" w:color="auto"/>
                    <w:right w:val="single" w:sz="4" w:space="0" w:color="auto"/>
                  </w:tcBorders>
                </w:tcPr>
                <w:p w14:paraId="0DC6C97E"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p>
              </w:tc>
              <w:tc>
                <w:tcPr>
                  <w:tcW w:w="1276" w:type="dxa"/>
                  <w:tcBorders>
                    <w:top w:val="single" w:sz="8" w:space="0" w:color="auto"/>
                    <w:left w:val="single" w:sz="4" w:space="0" w:color="auto"/>
                    <w:bottom w:val="single" w:sz="4" w:space="0" w:color="auto"/>
                    <w:right w:val="nil"/>
                  </w:tcBorders>
                  <w:shd w:val="clear" w:color="auto" w:fill="auto"/>
                  <w:noWrap/>
                  <w:vAlign w:val="center"/>
                  <w:hideMark/>
                </w:tcPr>
                <w:p w14:paraId="1E2C9ED2"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 </w:t>
                  </w:r>
                </w:p>
              </w:tc>
              <w:tc>
                <w:tcPr>
                  <w:tcW w:w="119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0D5B309"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7FCA4CEB" w14:textId="77777777" w:rsidTr="00F1303D">
              <w:trPr>
                <w:trHeight w:val="25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D5B38"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1214E75"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5CBB38C"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Tunely, mosty, nadjazdy, podjazdy a pod.</w:t>
                  </w:r>
                </w:p>
              </w:tc>
              <w:tc>
                <w:tcPr>
                  <w:tcW w:w="425" w:type="dxa"/>
                  <w:tcBorders>
                    <w:top w:val="single" w:sz="4" w:space="0" w:color="auto"/>
                    <w:left w:val="nil"/>
                    <w:bottom w:val="single" w:sz="4" w:space="0" w:color="auto"/>
                    <w:right w:val="nil"/>
                  </w:tcBorders>
                  <w:shd w:val="clear" w:color="auto" w:fill="auto"/>
                  <w:noWrap/>
                  <w:vAlign w:val="center"/>
                  <w:hideMark/>
                </w:tcPr>
                <w:p w14:paraId="52B3E1EB"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9EEC8F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90" w:type="dxa"/>
                  <w:tcBorders>
                    <w:top w:val="single" w:sz="4" w:space="0" w:color="auto"/>
                    <w:left w:val="single" w:sz="4" w:space="0" w:color="auto"/>
                    <w:bottom w:val="single" w:sz="4" w:space="0" w:color="auto"/>
                    <w:right w:val="nil"/>
                  </w:tcBorders>
                  <w:shd w:val="clear" w:color="auto" w:fill="auto"/>
                  <w:noWrap/>
                  <w:vAlign w:val="center"/>
                  <w:hideMark/>
                </w:tcPr>
                <w:p w14:paraId="38A08858"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36" w:type="dxa"/>
                  <w:tcBorders>
                    <w:top w:val="single" w:sz="4" w:space="0" w:color="auto"/>
                    <w:left w:val="single" w:sz="4" w:space="0" w:color="auto"/>
                    <w:bottom w:val="single" w:sz="4" w:space="0" w:color="auto"/>
                    <w:right w:val="nil"/>
                  </w:tcBorders>
                  <w:shd w:val="clear" w:color="auto" w:fill="auto"/>
                  <w:noWrap/>
                  <w:vAlign w:val="center"/>
                  <w:hideMark/>
                </w:tcPr>
                <w:p w14:paraId="019B5EEE"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single" w:sz="4" w:space="0" w:color="auto"/>
                    <w:left w:val="single" w:sz="4" w:space="0" w:color="auto"/>
                    <w:bottom w:val="single" w:sz="4" w:space="0" w:color="auto"/>
                    <w:right w:val="single" w:sz="4" w:space="0" w:color="auto"/>
                  </w:tcBorders>
                </w:tcPr>
                <w:p w14:paraId="40958476"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3077EF5"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4503"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4C4CC29C" w14:textId="77777777" w:rsidTr="00F1303D">
              <w:trPr>
                <w:trHeight w:val="25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5C27E"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331DA4"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04C318"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Oporné múry, zárubné múry, protihlukové steny a pod.</w:t>
                  </w:r>
                </w:p>
              </w:tc>
              <w:tc>
                <w:tcPr>
                  <w:tcW w:w="425" w:type="dxa"/>
                  <w:tcBorders>
                    <w:top w:val="single" w:sz="4" w:space="0" w:color="auto"/>
                    <w:left w:val="nil"/>
                    <w:bottom w:val="single" w:sz="4" w:space="0" w:color="auto"/>
                    <w:right w:val="nil"/>
                  </w:tcBorders>
                  <w:shd w:val="clear" w:color="auto" w:fill="auto"/>
                  <w:noWrap/>
                  <w:vAlign w:val="center"/>
                  <w:hideMark/>
                </w:tcPr>
                <w:p w14:paraId="72BD312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5F12AEC8"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90" w:type="dxa"/>
                  <w:tcBorders>
                    <w:top w:val="single" w:sz="4" w:space="0" w:color="auto"/>
                    <w:left w:val="single" w:sz="4" w:space="0" w:color="auto"/>
                    <w:bottom w:val="single" w:sz="4" w:space="0" w:color="auto"/>
                    <w:right w:val="nil"/>
                  </w:tcBorders>
                  <w:shd w:val="clear" w:color="auto" w:fill="auto"/>
                  <w:noWrap/>
                  <w:vAlign w:val="center"/>
                  <w:hideMark/>
                </w:tcPr>
                <w:p w14:paraId="6AC808CB"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36" w:type="dxa"/>
                  <w:tcBorders>
                    <w:top w:val="single" w:sz="4" w:space="0" w:color="auto"/>
                    <w:left w:val="single" w:sz="4" w:space="0" w:color="auto"/>
                    <w:bottom w:val="single" w:sz="4" w:space="0" w:color="auto"/>
                    <w:right w:val="nil"/>
                  </w:tcBorders>
                  <w:shd w:val="clear" w:color="auto" w:fill="auto"/>
                  <w:noWrap/>
                  <w:vAlign w:val="center"/>
                  <w:hideMark/>
                </w:tcPr>
                <w:p w14:paraId="1706414B"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single" w:sz="4" w:space="0" w:color="auto"/>
                    <w:left w:val="single" w:sz="4" w:space="0" w:color="auto"/>
                    <w:bottom w:val="single" w:sz="4" w:space="0" w:color="auto"/>
                    <w:right w:val="single" w:sz="4" w:space="0" w:color="auto"/>
                  </w:tcBorders>
                </w:tcPr>
                <w:p w14:paraId="6603A34D"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49C9EA2"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88A3"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663E8942" w14:textId="77777777" w:rsidTr="00F1303D">
              <w:trPr>
                <w:trHeight w:val="25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2BC01"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834A55"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9C75BCD" w14:textId="77777777" w:rsidR="00197A5E" w:rsidRPr="00197A5E" w:rsidRDefault="00197A5E" w:rsidP="00197A5E">
                  <w:pPr>
                    <w:spacing w:before="120" w:after="120" w:line="240" w:lineRule="atLeast"/>
                    <w:contextualSpacing/>
                    <w:rPr>
                      <w:rFonts w:eastAsia="Times New Roman" w:cs="Times New Roman"/>
                      <w:noProof w:val="0"/>
                      <w:sz w:val="14"/>
                      <w:szCs w:val="14"/>
                      <w:lang w:eastAsia="sk-SK"/>
                    </w:rPr>
                  </w:pPr>
                  <w:r w:rsidRPr="00197A5E">
                    <w:rPr>
                      <w:rFonts w:eastAsia="Times New Roman" w:cs="Times New Roman"/>
                      <w:noProof w:val="0"/>
                      <w:sz w:val="14"/>
                      <w:szCs w:val="14"/>
                      <w:lang w:eastAsia="sk-SK"/>
                    </w:rPr>
                    <w:t>Ostatné súvisiace objekty</w:t>
                  </w:r>
                </w:p>
              </w:tc>
              <w:tc>
                <w:tcPr>
                  <w:tcW w:w="425" w:type="dxa"/>
                  <w:tcBorders>
                    <w:top w:val="single" w:sz="4" w:space="0" w:color="auto"/>
                    <w:left w:val="nil"/>
                    <w:bottom w:val="single" w:sz="4" w:space="0" w:color="auto"/>
                    <w:right w:val="nil"/>
                  </w:tcBorders>
                  <w:shd w:val="clear" w:color="auto" w:fill="auto"/>
                  <w:noWrap/>
                  <w:vAlign w:val="center"/>
                  <w:hideMark/>
                </w:tcPr>
                <w:p w14:paraId="40196E70" w14:textId="77777777" w:rsidR="00197A5E" w:rsidRPr="00197A5E" w:rsidRDefault="00197A5E" w:rsidP="00197A5E">
                  <w:pPr>
                    <w:spacing w:before="120" w:after="120" w:line="240" w:lineRule="atLeast"/>
                    <w:contextualSpacing/>
                    <w:jc w:val="center"/>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AAE838C"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90" w:type="dxa"/>
                  <w:tcBorders>
                    <w:top w:val="single" w:sz="4" w:space="0" w:color="auto"/>
                    <w:left w:val="single" w:sz="4" w:space="0" w:color="auto"/>
                    <w:bottom w:val="single" w:sz="4" w:space="0" w:color="auto"/>
                    <w:right w:val="nil"/>
                  </w:tcBorders>
                  <w:shd w:val="clear" w:color="auto" w:fill="auto"/>
                  <w:noWrap/>
                  <w:vAlign w:val="center"/>
                  <w:hideMark/>
                </w:tcPr>
                <w:p w14:paraId="03F968EE"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036" w:type="dxa"/>
                  <w:tcBorders>
                    <w:top w:val="single" w:sz="4" w:space="0" w:color="auto"/>
                    <w:left w:val="single" w:sz="4" w:space="0" w:color="auto"/>
                    <w:bottom w:val="single" w:sz="4" w:space="0" w:color="auto"/>
                    <w:right w:val="nil"/>
                  </w:tcBorders>
                  <w:shd w:val="clear" w:color="auto" w:fill="auto"/>
                  <w:noWrap/>
                  <w:vAlign w:val="center"/>
                  <w:hideMark/>
                </w:tcPr>
                <w:p w14:paraId="123B287D"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276" w:type="dxa"/>
                  <w:tcBorders>
                    <w:top w:val="single" w:sz="4" w:space="0" w:color="auto"/>
                    <w:left w:val="single" w:sz="4" w:space="0" w:color="auto"/>
                    <w:bottom w:val="single" w:sz="4" w:space="0" w:color="auto"/>
                    <w:right w:val="single" w:sz="4" w:space="0" w:color="auto"/>
                  </w:tcBorders>
                </w:tcPr>
                <w:p w14:paraId="028CF57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74B19697"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202F" w14:textId="77777777" w:rsidR="00197A5E" w:rsidRPr="00197A5E" w:rsidRDefault="00197A5E" w:rsidP="00197A5E">
                  <w:pPr>
                    <w:spacing w:before="120" w:after="120" w:line="240" w:lineRule="atLeast"/>
                    <w:contextualSpacing/>
                    <w:jc w:val="right"/>
                    <w:rPr>
                      <w:rFonts w:eastAsia="Times New Roman" w:cs="Times New Roman"/>
                      <w:noProof w:val="0"/>
                      <w:sz w:val="14"/>
                      <w:szCs w:val="14"/>
                      <w:lang w:eastAsia="sk-SK"/>
                    </w:rPr>
                  </w:pPr>
                  <w:r w:rsidRPr="00197A5E">
                    <w:rPr>
                      <w:rFonts w:eastAsia="Times New Roman" w:cs="Times New Roman"/>
                      <w:noProof w:val="0"/>
                      <w:sz w:val="14"/>
                      <w:szCs w:val="14"/>
                      <w:lang w:eastAsia="sk-SK"/>
                    </w:rPr>
                    <w:t> </w:t>
                  </w:r>
                </w:p>
              </w:tc>
            </w:tr>
            <w:tr w:rsidR="00197A5E" w:rsidRPr="00197A5E" w14:paraId="442DCDB9" w14:textId="77777777" w:rsidTr="00F1303D">
              <w:trPr>
                <w:trHeight w:val="25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48F2F"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95A841"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164CFEE" w14:textId="77777777" w:rsidR="00197A5E" w:rsidRPr="00197A5E" w:rsidRDefault="00197A5E" w:rsidP="00197A5E">
                  <w:pPr>
                    <w:spacing w:before="120" w:after="120" w:line="240" w:lineRule="atLeast"/>
                    <w:contextualSpacing/>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425" w:type="dxa"/>
                  <w:tcBorders>
                    <w:top w:val="single" w:sz="4" w:space="0" w:color="auto"/>
                    <w:left w:val="nil"/>
                    <w:bottom w:val="single" w:sz="4" w:space="0" w:color="auto"/>
                    <w:right w:val="nil"/>
                  </w:tcBorders>
                  <w:shd w:val="clear" w:color="auto" w:fill="auto"/>
                  <w:noWrap/>
                  <w:vAlign w:val="center"/>
                  <w:hideMark/>
                </w:tcPr>
                <w:p w14:paraId="4389C34A"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715C208"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090" w:type="dxa"/>
                  <w:tcBorders>
                    <w:top w:val="single" w:sz="4" w:space="0" w:color="auto"/>
                    <w:left w:val="single" w:sz="4" w:space="0" w:color="auto"/>
                    <w:bottom w:val="single" w:sz="4" w:space="0" w:color="auto"/>
                    <w:right w:val="nil"/>
                  </w:tcBorders>
                  <w:shd w:val="clear" w:color="auto" w:fill="auto"/>
                  <w:noWrap/>
                  <w:vAlign w:val="center"/>
                  <w:hideMark/>
                </w:tcPr>
                <w:p w14:paraId="38C15FB5"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036" w:type="dxa"/>
                  <w:tcBorders>
                    <w:top w:val="single" w:sz="4" w:space="0" w:color="auto"/>
                    <w:left w:val="single" w:sz="4" w:space="0" w:color="auto"/>
                    <w:bottom w:val="single" w:sz="4" w:space="0" w:color="auto"/>
                    <w:right w:val="nil"/>
                  </w:tcBorders>
                  <w:shd w:val="clear" w:color="auto" w:fill="auto"/>
                  <w:noWrap/>
                  <w:vAlign w:val="center"/>
                  <w:hideMark/>
                </w:tcPr>
                <w:p w14:paraId="6D81826F"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276" w:type="dxa"/>
                  <w:tcBorders>
                    <w:top w:val="single" w:sz="4" w:space="0" w:color="auto"/>
                    <w:left w:val="single" w:sz="4" w:space="0" w:color="auto"/>
                    <w:bottom w:val="single" w:sz="4" w:space="0" w:color="auto"/>
                    <w:right w:val="single" w:sz="4" w:space="0" w:color="auto"/>
                  </w:tcBorders>
                </w:tcPr>
                <w:p w14:paraId="1C75DACE"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p>
              </w:tc>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7057DBB0"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3DA62"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r>
            <w:tr w:rsidR="00197A5E" w:rsidRPr="00197A5E" w14:paraId="26AE148A" w14:textId="77777777" w:rsidTr="00F1303D">
              <w:trPr>
                <w:trHeight w:val="255"/>
              </w:trPr>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C3A103E"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14:paraId="4A8DF2CA"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2126" w:type="dxa"/>
                  <w:tcBorders>
                    <w:top w:val="single" w:sz="4" w:space="0" w:color="auto"/>
                    <w:left w:val="nil"/>
                    <w:bottom w:val="single" w:sz="8" w:space="0" w:color="auto"/>
                    <w:right w:val="single" w:sz="4" w:space="0" w:color="auto"/>
                  </w:tcBorders>
                  <w:shd w:val="clear" w:color="auto" w:fill="auto"/>
                  <w:noWrap/>
                  <w:vAlign w:val="bottom"/>
                  <w:hideMark/>
                </w:tcPr>
                <w:p w14:paraId="42A8082C" w14:textId="77777777" w:rsidR="00197A5E" w:rsidRPr="00197A5E" w:rsidRDefault="00197A5E" w:rsidP="00197A5E">
                  <w:pPr>
                    <w:spacing w:before="120" w:after="120" w:line="240" w:lineRule="atLeast"/>
                    <w:contextualSpacing/>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425" w:type="dxa"/>
                  <w:tcBorders>
                    <w:top w:val="single" w:sz="4" w:space="0" w:color="auto"/>
                    <w:left w:val="nil"/>
                    <w:bottom w:val="single" w:sz="8" w:space="0" w:color="auto"/>
                    <w:right w:val="nil"/>
                  </w:tcBorders>
                  <w:shd w:val="clear" w:color="auto" w:fill="auto"/>
                  <w:noWrap/>
                  <w:vAlign w:val="center"/>
                  <w:hideMark/>
                </w:tcPr>
                <w:p w14:paraId="434E6331" w14:textId="77777777" w:rsidR="00197A5E" w:rsidRPr="00197A5E" w:rsidRDefault="00197A5E" w:rsidP="00197A5E">
                  <w:pPr>
                    <w:spacing w:before="120" w:after="120" w:line="240" w:lineRule="atLeast"/>
                    <w:contextualSpacing/>
                    <w:jc w:val="center"/>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14:paraId="31401529"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090" w:type="dxa"/>
                  <w:tcBorders>
                    <w:top w:val="single" w:sz="4" w:space="0" w:color="auto"/>
                    <w:left w:val="single" w:sz="4" w:space="0" w:color="auto"/>
                    <w:bottom w:val="single" w:sz="8" w:space="0" w:color="auto"/>
                    <w:right w:val="nil"/>
                  </w:tcBorders>
                  <w:shd w:val="clear" w:color="auto" w:fill="auto"/>
                  <w:noWrap/>
                  <w:vAlign w:val="center"/>
                  <w:hideMark/>
                </w:tcPr>
                <w:p w14:paraId="02788EE1"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036" w:type="dxa"/>
                  <w:tcBorders>
                    <w:top w:val="single" w:sz="4" w:space="0" w:color="auto"/>
                    <w:left w:val="single" w:sz="4" w:space="0" w:color="auto"/>
                    <w:bottom w:val="single" w:sz="8" w:space="0" w:color="auto"/>
                    <w:right w:val="nil"/>
                  </w:tcBorders>
                  <w:shd w:val="clear" w:color="auto" w:fill="auto"/>
                  <w:noWrap/>
                  <w:vAlign w:val="center"/>
                  <w:hideMark/>
                </w:tcPr>
                <w:p w14:paraId="660DFE11"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276" w:type="dxa"/>
                  <w:tcBorders>
                    <w:top w:val="single" w:sz="4" w:space="0" w:color="auto"/>
                    <w:left w:val="single" w:sz="4" w:space="0" w:color="auto"/>
                    <w:bottom w:val="single" w:sz="8" w:space="0" w:color="auto"/>
                    <w:right w:val="single" w:sz="4" w:space="0" w:color="auto"/>
                  </w:tcBorders>
                </w:tcPr>
                <w:p w14:paraId="41D8B216"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p>
              </w:tc>
              <w:tc>
                <w:tcPr>
                  <w:tcW w:w="1276" w:type="dxa"/>
                  <w:tcBorders>
                    <w:top w:val="single" w:sz="4" w:space="0" w:color="auto"/>
                    <w:left w:val="single" w:sz="4" w:space="0" w:color="auto"/>
                    <w:bottom w:val="single" w:sz="8" w:space="0" w:color="auto"/>
                    <w:right w:val="nil"/>
                  </w:tcBorders>
                  <w:shd w:val="clear" w:color="auto" w:fill="auto"/>
                  <w:noWrap/>
                  <w:vAlign w:val="center"/>
                  <w:hideMark/>
                </w:tcPr>
                <w:p w14:paraId="3134D3A7"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c>
                <w:tcPr>
                  <w:tcW w:w="119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2A88974" w14:textId="77777777" w:rsidR="00197A5E" w:rsidRPr="00197A5E" w:rsidRDefault="00197A5E" w:rsidP="00197A5E">
                  <w:pPr>
                    <w:spacing w:before="120" w:after="120" w:line="240" w:lineRule="atLeast"/>
                    <w:contextualSpacing/>
                    <w:jc w:val="right"/>
                    <w:rPr>
                      <w:rFonts w:ascii="Calibri" w:eastAsia="Times New Roman" w:hAnsi="Calibri" w:cs="Arial CE"/>
                      <w:noProof w:val="0"/>
                      <w:sz w:val="16"/>
                      <w:szCs w:val="16"/>
                      <w:lang w:eastAsia="sk-SK"/>
                    </w:rPr>
                  </w:pPr>
                  <w:r w:rsidRPr="00197A5E">
                    <w:rPr>
                      <w:rFonts w:ascii="Calibri" w:eastAsia="Times New Roman" w:hAnsi="Calibri" w:cs="Arial CE"/>
                      <w:noProof w:val="0"/>
                      <w:sz w:val="16"/>
                      <w:szCs w:val="16"/>
                      <w:lang w:eastAsia="sk-SK"/>
                    </w:rPr>
                    <w:t> </w:t>
                  </w:r>
                </w:p>
              </w:tc>
            </w:tr>
          </w:tbl>
          <w:p w14:paraId="7F56AD19"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p w14:paraId="3B3B9669" w14:textId="77777777" w:rsidR="00197A5E" w:rsidRPr="00197A5E" w:rsidRDefault="00197A5E" w:rsidP="00197A5E">
            <w:pPr>
              <w:spacing w:before="120" w:after="120" w:line="240" w:lineRule="atLeast"/>
              <w:ind w:right="988"/>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Vyplnená tabuľka musí vyjadrovať zmeny nosných stavebných objektov a prevádzkových súborov, ktoré tvoria cenu stavby a musí obsahovať nasledovné:</w:t>
            </w:r>
          </w:p>
          <w:p w14:paraId="78061D92" w14:textId="77777777" w:rsidR="00197A5E" w:rsidRPr="00197A5E" w:rsidRDefault="00197A5E" w:rsidP="00197A5E">
            <w:pPr>
              <w:spacing w:before="120" w:after="120" w:line="240" w:lineRule="atLeast"/>
              <w:ind w:right="988"/>
              <w:contextualSpacing/>
              <w:jc w:val="both"/>
              <w:rPr>
                <w:rFonts w:eastAsia="Times New Roman" w:cs="Times New Roman"/>
                <w:noProof w:val="0"/>
                <w:sz w:val="16"/>
                <w:szCs w:val="16"/>
                <w:lang w:eastAsia="sk-SK"/>
              </w:rPr>
            </w:pPr>
          </w:p>
          <w:p w14:paraId="1DA96BAB" w14:textId="77777777" w:rsidR="00197A5E" w:rsidRPr="00197A5E" w:rsidRDefault="00197A5E" w:rsidP="00197A5E">
            <w:pPr>
              <w:spacing w:before="120" w:after="120" w:line="240" w:lineRule="atLeast"/>
              <w:ind w:left="990" w:right="988" w:hanging="852"/>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stĺpec č. 1 -  číslo stavebného objektu (ďalej len „SO“) alebo prevádzkového súboru (ďalej len „PS“) podľa dokumentácie stavebného zámeru (ďalej len „DSZVP“)</w:t>
            </w:r>
          </w:p>
          <w:p w14:paraId="07943BE4" w14:textId="77777777" w:rsidR="00197A5E" w:rsidRPr="00197A5E" w:rsidRDefault="00197A5E" w:rsidP="00197A5E">
            <w:pPr>
              <w:spacing w:before="120" w:after="120" w:line="240" w:lineRule="atLeast"/>
              <w:ind w:left="990" w:right="988" w:hanging="852"/>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stĺpec č. 2 -  číslo SO, PS podľa predloženej  dokumentácie vztiahnuté k DSZVP; ak nastáva  zmena v existujúcom objekte  číslo  SO, PS bude totožné  s číslom  podľa  DSZVP; ak  si zmena vyžiada vznik nového SO, PS   bude   tento   označený   novým  číslom tak, aby číslo  vyjadrovalo vzťah k pôvodnému SO, PS podľa DSZVP; v prípade, ak  SO, PS podľa DSZVP  nebude v predloženom stupni dokumentácie ocenený, jeho číslo nebude použité</w:t>
            </w:r>
          </w:p>
          <w:p w14:paraId="5CCA5937" w14:textId="77777777" w:rsidR="00197A5E" w:rsidRPr="00197A5E" w:rsidRDefault="00197A5E" w:rsidP="00197A5E">
            <w:pPr>
              <w:spacing w:before="120" w:after="120" w:line="240" w:lineRule="atLeast"/>
              <w:ind w:left="138" w:right="988"/>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stĺpec č. 3 -   názov SO, PS</w:t>
            </w:r>
          </w:p>
          <w:p w14:paraId="59CD8672"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stĺpec č. 4 -   mernú jednotku</w:t>
            </w:r>
          </w:p>
          <w:p w14:paraId="3CAB99BB"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stĺpec č. 5-    množstvo podľa DSZVP </w:t>
            </w:r>
          </w:p>
          <w:p w14:paraId="1E357E5E"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stĺpec č. 6 -   množstvo podľa predloženej dokumentácie </w:t>
            </w:r>
          </w:p>
          <w:p w14:paraId="053D910D"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stĺpec č. 7 -   cenu SO, PS podľa DSZVP po vykonaní štátnej / rezortnej expertízy  </w:t>
            </w:r>
          </w:p>
          <w:p w14:paraId="25F25C57"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stĺpec č. 8 -   cenu SO, PS podľa DSZVP po vykonaní štátnej / rezortnej expertízy a indexácii </w:t>
            </w:r>
          </w:p>
          <w:p w14:paraId="5DCD4D6C"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stĺpec č. 9 -   cenu SO, PS podľa predloženej dokumentácie </w:t>
            </w:r>
          </w:p>
          <w:p w14:paraId="281FFD94" w14:textId="77777777" w:rsidR="00197A5E" w:rsidRPr="00197A5E" w:rsidRDefault="00197A5E" w:rsidP="00197A5E">
            <w:pPr>
              <w:spacing w:before="120" w:after="120" w:line="240" w:lineRule="atLeast"/>
              <w:ind w:left="138" w:right="988" w:firstLine="4"/>
              <w:contextualSpacing/>
              <w:jc w:val="both"/>
              <w:rPr>
                <w:rFonts w:eastAsia="Times New Roman" w:cs="Times New Roman"/>
                <w:noProof w:val="0"/>
                <w:sz w:val="16"/>
                <w:szCs w:val="16"/>
                <w:lang w:eastAsia="sk-SK"/>
              </w:rPr>
            </w:pPr>
            <w:r w:rsidRPr="00197A5E">
              <w:rPr>
                <w:rFonts w:eastAsia="Times New Roman" w:cs="Times New Roman"/>
                <w:noProof w:val="0"/>
                <w:sz w:val="16"/>
                <w:szCs w:val="16"/>
                <w:lang w:eastAsia="sk-SK"/>
              </w:rPr>
              <w:t>stĺpec č. 10 - stručný popis zmeny SO, PS oproti DSZVP</w:t>
            </w:r>
          </w:p>
          <w:p w14:paraId="6E4FEC55" w14:textId="77777777" w:rsidR="00197A5E" w:rsidRPr="00197A5E" w:rsidRDefault="00197A5E" w:rsidP="00197A5E">
            <w:pPr>
              <w:spacing w:before="120" w:after="120" w:line="240" w:lineRule="atLeast"/>
              <w:ind w:left="280" w:right="10" w:hanging="138"/>
              <w:contextualSpacing/>
              <w:rPr>
                <w:rFonts w:eastAsia="Times New Roman" w:cs="Times New Roman"/>
                <w:noProof w:val="0"/>
                <w:sz w:val="20"/>
                <w:szCs w:val="20"/>
                <w:lang w:eastAsia="sk-SK"/>
              </w:rPr>
            </w:pPr>
          </w:p>
          <w:tbl>
            <w:tblPr>
              <w:tblW w:w="10194" w:type="dxa"/>
              <w:tblInd w:w="10" w:type="dxa"/>
              <w:tblLayout w:type="fixed"/>
              <w:tblCellMar>
                <w:left w:w="70" w:type="dxa"/>
                <w:right w:w="70" w:type="dxa"/>
              </w:tblCellMar>
              <w:tblLook w:val="04A0" w:firstRow="1" w:lastRow="0" w:firstColumn="1" w:lastColumn="0" w:noHBand="0" w:noVBand="1"/>
            </w:tblPr>
            <w:tblGrid>
              <w:gridCol w:w="340"/>
              <w:gridCol w:w="5744"/>
              <w:gridCol w:w="1275"/>
              <w:gridCol w:w="1418"/>
              <w:gridCol w:w="1232"/>
              <w:gridCol w:w="160"/>
              <w:gridCol w:w="25"/>
            </w:tblGrid>
            <w:tr w:rsidR="00197A5E" w:rsidRPr="00197A5E" w14:paraId="7AF0F308" w14:textId="77777777" w:rsidTr="00F1303D">
              <w:trPr>
                <w:gridAfter w:val="1"/>
                <w:wAfter w:w="25" w:type="dxa"/>
                <w:trHeight w:val="255"/>
              </w:trPr>
              <w:tc>
                <w:tcPr>
                  <w:tcW w:w="6084" w:type="dxa"/>
                  <w:gridSpan w:val="2"/>
                  <w:tcBorders>
                    <w:top w:val="nil"/>
                    <w:left w:val="nil"/>
                    <w:bottom w:val="nil"/>
                    <w:right w:val="nil"/>
                  </w:tcBorders>
                  <w:shd w:val="clear" w:color="auto" w:fill="auto"/>
                  <w:noWrap/>
                  <w:vAlign w:val="bottom"/>
                  <w:hideMark/>
                </w:tcPr>
                <w:p w14:paraId="0B2A635B" w14:textId="77777777" w:rsidR="00197A5E" w:rsidRPr="00197A5E" w:rsidRDefault="00197A5E" w:rsidP="00197A5E">
                  <w:pPr>
                    <w:spacing w:before="120" w:after="120" w:line="240" w:lineRule="atLeast"/>
                    <w:contextualSpacing/>
                    <w:rPr>
                      <w:rFonts w:ascii="Arial CE" w:eastAsia="Times New Roman" w:hAnsi="Arial CE" w:cs="Arial CE"/>
                      <w:b/>
                      <w:noProof w:val="0"/>
                      <w:sz w:val="24"/>
                      <w:szCs w:val="24"/>
                      <w:lang w:eastAsia="sk-SK"/>
                    </w:rPr>
                  </w:pPr>
                  <w:r w:rsidRPr="00197A5E">
                    <w:rPr>
                      <w:rFonts w:eastAsia="Times New Roman" w:cs="Times New Roman"/>
                      <w:b/>
                      <w:noProof w:val="0"/>
                      <w:lang w:eastAsia="sk-SK"/>
                    </w:rPr>
                    <w:t>Tabuľka č. 4   Prehľad vývoja ceny verejnej práce</w:t>
                  </w:r>
                </w:p>
              </w:tc>
              <w:tc>
                <w:tcPr>
                  <w:tcW w:w="1275" w:type="dxa"/>
                  <w:tcBorders>
                    <w:top w:val="nil"/>
                    <w:left w:val="nil"/>
                    <w:bottom w:val="nil"/>
                    <w:right w:val="nil"/>
                  </w:tcBorders>
                </w:tcPr>
                <w:p w14:paraId="743251E1"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2650" w:type="dxa"/>
                  <w:gridSpan w:val="2"/>
                  <w:tcBorders>
                    <w:top w:val="nil"/>
                    <w:left w:val="nil"/>
                    <w:bottom w:val="nil"/>
                    <w:right w:val="nil"/>
                  </w:tcBorders>
                  <w:shd w:val="clear" w:color="auto" w:fill="auto"/>
                  <w:noWrap/>
                  <w:vAlign w:val="bottom"/>
                  <w:hideMark/>
                </w:tcPr>
                <w:p w14:paraId="497C0AF1"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160" w:type="dxa"/>
                  <w:tcBorders>
                    <w:top w:val="nil"/>
                    <w:left w:val="nil"/>
                    <w:bottom w:val="nil"/>
                    <w:right w:val="nil"/>
                  </w:tcBorders>
                  <w:shd w:val="clear" w:color="auto" w:fill="auto"/>
                  <w:noWrap/>
                  <w:vAlign w:val="bottom"/>
                  <w:hideMark/>
                </w:tcPr>
                <w:p w14:paraId="36BC9019"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r>
            <w:tr w:rsidR="00197A5E" w:rsidRPr="00197A5E" w14:paraId="6BC7B383" w14:textId="77777777" w:rsidTr="00F1303D">
              <w:trPr>
                <w:gridAfter w:val="1"/>
                <w:wAfter w:w="25" w:type="dxa"/>
                <w:trHeight w:val="172"/>
              </w:trPr>
              <w:tc>
                <w:tcPr>
                  <w:tcW w:w="340" w:type="dxa"/>
                  <w:tcBorders>
                    <w:top w:val="nil"/>
                    <w:left w:val="nil"/>
                    <w:bottom w:val="nil"/>
                    <w:right w:val="nil"/>
                  </w:tcBorders>
                  <w:shd w:val="clear" w:color="auto" w:fill="auto"/>
                  <w:noWrap/>
                  <w:vAlign w:val="bottom"/>
                  <w:hideMark/>
                </w:tcPr>
                <w:p w14:paraId="08A885F3" w14:textId="77777777" w:rsidR="00197A5E" w:rsidRPr="00197A5E" w:rsidRDefault="00197A5E" w:rsidP="00197A5E">
                  <w:pPr>
                    <w:spacing w:before="120" w:after="120" w:line="240" w:lineRule="atLeast"/>
                    <w:contextualSpacing/>
                    <w:rPr>
                      <w:rFonts w:ascii="Arial" w:eastAsia="Times New Roman" w:hAnsi="Arial" w:cs="Arial"/>
                      <w:noProof w:val="0"/>
                      <w:sz w:val="20"/>
                      <w:szCs w:val="20"/>
                      <w:lang w:eastAsia="sk-SK"/>
                    </w:rPr>
                  </w:pPr>
                </w:p>
              </w:tc>
              <w:tc>
                <w:tcPr>
                  <w:tcW w:w="5744" w:type="dxa"/>
                  <w:tcBorders>
                    <w:top w:val="nil"/>
                    <w:left w:val="nil"/>
                    <w:bottom w:val="nil"/>
                    <w:right w:val="nil"/>
                  </w:tcBorders>
                  <w:shd w:val="clear" w:color="auto" w:fill="auto"/>
                  <w:noWrap/>
                  <w:vAlign w:val="bottom"/>
                  <w:hideMark/>
                </w:tcPr>
                <w:p w14:paraId="4427817C"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1275" w:type="dxa"/>
                  <w:tcBorders>
                    <w:top w:val="nil"/>
                    <w:left w:val="nil"/>
                    <w:bottom w:val="single" w:sz="8" w:space="0" w:color="auto"/>
                    <w:right w:val="nil"/>
                  </w:tcBorders>
                </w:tcPr>
                <w:p w14:paraId="3A9F5374"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2650" w:type="dxa"/>
                  <w:gridSpan w:val="2"/>
                  <w:tcBorders>
                    <w:top w:val="nil"/>
                    <w:left w:val="nil"/>
                    <w:bottom w:val="nil"/>
                    <w:right w:val="nil"/>
                  </w:tcBorders>
                  <w:shd w:val="clear" w:color="auto" w:fill="auto"/>
                  <w:noWrap/>
                  <w:vAlign w:val="bottom"/>
                  <w:hideMark/>
                </w:tcPr>
                <w:p w14:paraId="0D516814"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160" w:type="dxa"/>
                  <w:tcBorders>
                    <w:top w:val="nil"/>
                    <w:left w:val="nil"/>
                    <w:bottom w:val="nil"/>
                    <w:right w:val="nil"/>
                  </w:tcBorders>
                  <w:shd w:val="clear" w:color="auto" w:fill="auto"/>
                  <w:noWrap/>
                  <w:vAlign w:val="bottom"/>
                  <w:hideMark/>
                </w:tcPr>
                <w:p w14:paraId="07128011"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r>
            <w:tr w:rsidR="00197A5E" w:rsidRPr="00197A5E" w14:paraId="2FD2AFC5" w14:textId="77777777" w:rsidTr="00F1303D">
              <w:trPr>
                <w:trHeight w:val="297"/>
              </w:trPr>
              <w:tc>
                <w:tcPr>
                  <w:tcW w:w="340" w:type="dxa"/>
                  <w:vMerge w:val="restart"/>
                  <w:tcBorders>
                    <w:top w:val="single" w:sz="8" w:space="0" w:color="auto"/>
                    <w:left w:val="single" w:sz="8" w:space="0" w:color="auto"/>
                    <w:bottom w:val="double" w:sz="6" w:space="0" w:color="000000"/>
                    <w:right w:val="single" w:sz="4" w:space="0" w:color="auto"/>
                  </w:tcBorders>
                  <w:shd w:val="clear" w:color="auto" w:fill="auto"/>
                  <w:noWrap/>
                  <w:vAlign w:val="center"/>
                  <w:hideMark/>
                </w:tcPr>
                <w:p w14:paraId="673E904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1.</w:t>
                  </w:r>
                </w:p>
              </w:tc>
              <w:tc>
                <w:tcPr>
                  <w:tcW w:w="5744" w:type="dxa"/>
                  <w:tcBorders>
                    <w:top w:val="single" w:sz="8" w:space="0" w:color="auto"/>
                    <w:left w:val="nil"/>
                    <w:bottom w:val="nil"/>
                    <w:right w:val="single" w:sz="4" w:space="0" w:color="auto"/>
                  </w:tcBorders>
                  <w:shd w:val="clear" w:color="auto" w:fill="auto"/>
                  <w:noWrap/>
                  <w:vAlign w:val="center"/>
                  <w:hideMark/>
                </w:tcPr>
                <w:p w14:paraId="66324FB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Názov stavby:</w:t>
                  </w:r>
                </w:p>
              </w:tc>
              <w:tc>
                <w:tcPr>
                  <w:tcW w:w="1275" w:type="dxa"/>
                  <w:tcBorders>
                    <w:top w:val="single" w:sz="8" w:space="0" w:color="auto"/>
                    <w:left w:val="nil"/>
                    <w:bottom w:val="single" w:sz="4" w:space="0" w:color="auto"/>
                    <w:right w:val="single" w:sz="4" w:space="0" w:color="auto"/>
                  </w:tcBorders>
                </w:tcPr>
                <w:p w14:paraId="3328B104" w14:textId="77777777" w:rsidR="00197A5E" w:rsidRPr="00197A5E" w:rsidRDefault="00197A5E" w:rsidP="00197A5E">
                  <w:pPr>
                    <w:spacing w:before="120" w:after="120" w:line="240" w:lineRule="atLeast"/>
                    <w:contextualSpacing/>
                    <w:jc w:val="center"/>
                    <w:rPr>
                      <w:rFonts w:eastAsia="Times New Roman" w:cs="Times New Roman"/>
                      <w:b/>
                      <w:noProof w:val="0"/>
                      <w:sz w:val="16"/>
                      <w:szCs w:val="16"/>
                      <w:highlight w:val="yellow"/>
                      <w:lang w:eastAsia="sk-SK"/>
                    </w:rPr>
                  </w:pPr>
                  <w:r w:rsidRPr="00197A5E">
                    <w:rPr>
                      <w:rFonts w:eastAsia="Times New Roman" w:cs="Times New Roman"/>
                      <w:b/>
                      <w:noProof w:val="0"/>
                      <w:sz w:val="16"/>
                      <w:szCs w:val="16"/>
                      <w:lang w:eastAsia="sk-SK"/>
                    </w:rPr>
                    <w:t>Dátum</w:t>
                  </w:r>
                </w:p>
              </w:tc>
              <w:tc>
                <w:tcPr>
                  <w:tcW w:w="2835" w:type="dxa"/>
                  <w:gridSpan w:val="4"/>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3B1BAD43" w14:textId="77777777" w:rsidR="00197A5E" w:rsidRPr="00197A5E" w:rsidRDefault="00197A5E" w:rsidP="00197A5E">
                  <w:pPr>
                    <w:spacing w:before="120" w:after="120" w:line="240" w:lineRule="atLeast"/>
                    <w:contextualSpacing/>
                    <w:jc w:val="center"/>
                    <w:rPr>
                      <w:rFonts w:eastAsia="Times New Roman" w:cs="Times New Roman"/>
                      <w:b/>
                      <w:noProof w:val="0"/>
                      <w:sz w:val="16"/>
                      <w:szCs w:val="16"/>
                      <w:lang w:eastAsia="sk-SK"/>
                    </w:rPr>
                  </w:pPr>
                  <w:r w:rsidRPr="00197A5E">
                    <w:rPr>
                      <w:rFonts w:eastAsia="Times New Roman" w:cs="Times New Roman"/>
                      <w:b/>
                      <w:noProof w:val="0"/>
                      <w:sz w:val="16"/>
                      <w:szCs w:val="16"/>
                      <w:lang w:eastAsia="sk-SK"/>
                    </w:rPr>
                    <w:t>Ukazovateľ</w:t>
                  </w:r>
                </w:p>
              </w:tc>
            </w:tr>
            <w:tr w:rsidR="00197A5E" w:rsidRPr="00197A5E" w14:paraId="47A4FAF2" w14:textId="77777777" w:rsidTr="00F1303D">
              <w:trPr>
                <w:trHeight w:val="406"/>
              </w:trPr>
              <w:tc>
                <w:tcPr>
                  <w:tcW w:w="340" w:type="dxa"/>
                  <w:vMerge/>
                  <w:tcBorders>
                    <w:top w:val="single" w:sz="8" w:space="0" w:color="auto"/>
                    <w:left w:val="single" w:sz="8" w:space="0" w:color="auto"/>
                    <w:bottom w:val="double" w:sz="6" w:space="0" w:color="000000"/>
                    <w:right w:val="single" w:sz="4" w:space="0" w:color="auto"/>
                  </w:tcBorders>
                  <w:vAlign w:val="center"/>
                  <w:hideMark/>
                </w:tcPr>
                <w:p w14:paraId="40ADD68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5744" w:type="dxa"/>
                  <w:tcBorders>
                    <w:top w:val="nil"/>
                    <w:left w:val="nil"/>
                    <w:bottom w:val="double" w:sz="6" w:space="0" w:color="auto"/>
                    <w:right w:val="single" w:sz="4" w:space="0" w:color="auto"/>
                  </w:tcBorders>
                  <w:shd w:val="clear" w:color="auto" w:fill="auto"/>
                  <w:vAlign w:val="center"/>
                  <w:hideMark/>
                </w:tcPr>
                <w:p w14:paraId="680C018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Cieľ stavby (stručný popis):  </w:t>
                  </w:r>
                </w:p>
                <w:p w14:paraId="2FA4C93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Rozsah ukončenej stavby (dĺžka úseku, dĺžka úpravy, a pod.): </w:t>
                  </w:r>
                </w:p>
              </w:tc>
              <w:tc>
                <w:tcPr>
                  <w:tcW w:w="1275" w:type="dxa"/>
                  <w:tcBorders>
                    <w:top w:val="nil"/>
                    <w:left w:val="nil"/>
                    <w:bottom w:val="double" w:sz="6" w:space="0" w:color="auto"/>
                    <w:right w:val="single" w:sz="4" w:space="0" w:color="auto"/>
                  </w:tcBorders>
                </w:tcPr>
                <w:p w14:paraId="5FC7AC33" w14:textId="77777777" w:rsidR="00197A5E" w:rsidRPr="00197A5E" w:rsidRDefault="00197A5E" w:rsidP="00197A5E">
                  <w:pPr>
                    <w:spacing w:before="120" w:after="120" w:line="240" w:lineRule="atLeast"/>
                    <w:contextualSpacing/>
                    <w:jc w:val="center"/>
                    <w:rPr>
                      <w:rFonts w:eastAsia="Times New Roman" w:cs="Times New Roman"/>
                      <w:b/>
                      <w:noProof w:val="0"/>
                      <w:sz w:val="16"/>
                      <w:szCs w:val="16"/>
                      <w:lang w:eastAsia="sk-SK"/>
                    </w:rPr>
                  </w:pPr>
                  <w:r w:rsidRPr="00197A5E">
                    <w:rPr>
                      <w:rFonts w:eastAsia="Times New Roman" w:cs="Times New Roman"/>
                      <w:b/>
                      <w:noProof w:val="0"/>
                      <w:sz w:val="16"/>
                      <w:szCs w:val="16"/>
                      <w:lang w:eastAsia="sk-SK"/>
                    </w:rPr>
                    <w:t>mm/rrrr</w:t>
                  </w:r>
                </w:p>
              </w:tc>
              <w:tc>
                <w:tcPr>
                  <w:tcW w:w="1418" w:type="dxa"/>
                  <w:tcBorders>
                    <w:top w:val="nil"/>
                    <w:left w:val="single" w:sz="4" w:space="0" w:color="auto"/>
                    <w:bottom w:val="double" w:sz="6" w:space="0" w:color="auto"/>
                    <w:right w:val="single" w:sz="4" w:space="0" w:color="auto"/>
                  </w:tcBorders>
                  <w:shd w:val="clear" w:color="auto" w:fill="auto"/>
                  <w:noWrap/>
                  <w:vAlign w:val="center"/>
                  <w:hideMark/>
                </w:tcPr>
                <w:p w14:paraId="0A261857" w14:textId="77777777" w:rsidR="00197A5E" w:rsidRPr="00197A5E" w:rsidRDefault="00197A5E" w:rsidP="00197A5E">
                  <w:pPr>
                    <w:spacing w:before="120" w:after="120" w:line="240" w:lineRule="atLeast"/>
                    <w:contextualSpacing/>
                    <w:jc w:val="center"/>
                    <w:rPr>
                      <w:rFonts w:eastAsia="Times New Roman" w:cs="Times New Roman"/>
                      <w:b/>
                      <w:noProof w:val="0"/>
                      <w:sz w:val="16"/>
                      <w:szCs w:val="16"/>
                      <w:lang w:eastAsia="sk-SK"/>
                    </w:rPr>
                  </w:pPr>
                  <w:r w:rsidRPr="00197A5E">
                    <w:rPr>
                      <w:rFonts w:eastAsia="Times New Roman" w:cs="Times New Roman"/>
                      <w:b/>
                      <w:noProof w:val="0"/>
                      <w:sz w:val="16"/>
                      <w:szCs w:val="16"/>
                      <w:lang w:eastAsia="sk-SK"/>
                    </w:rPr>
                    <w:t>v tis. EUR</w:t>
                  </w:r>
                </w:p>
              </w:tc>
              <w:tc>
                <w:tcPr>
                  <w:tcW w:w="1417" w:type="dxa"/>
                  <w:gridSpan w:val="3"/>
                  <w:tcBorders>
                    <w:top w:val="nil"/>
                    <w:left w:val="nil"/>
                    <w:bottom w:val="double" w:sz="6" w:space="0" w:color="auto"/>
                    <w:right w:val="single" w:sz="8" w:space="0" w:color="auto"/>
                  </w:tcBorders>
                  <w:shd w:val="clear" w:color="auto" w:fill="auto"/>
                  <w:noWrap/>
                  <w:vAlign w:val="center"/>
                  <w:hideMark/>
                </w:tcPr>
                <w:p w14:paraId="72808616" w14:textId="77777777" w:rsidR="00197A5E" w:rsidRPr="00197A5E" w:rsidRDefault="00197A5E" w:rsidP="00197A5E">
                  <w:pPr>
                    <w:spacing w:before="120" w:after="120" w:line="240" w:lineRule="atLeast"/>
                    <w:contextualSpacing/>
                    <w:jc w:val="center"/>
                    <w:rPr>
                      <w:rFonts w:eastAsia="Times New Roman" w:cs="Times New Roman"/>
                      <w:b/>
                      <w:noProof w:val="0"/>
                      <w:sz w:val="16"/>
                      <w:szCs w:val="16"/>
                      <w:lang w:eastAsia="sk-SK"/>
                    </w:rPr>
                  </w:pPr>
                  <w:r w:rsidRPr="00197A5E">
                    <w:rPr>
                      <w:rFonts w:eastAsia="Times New Roman" w:cs="Times New Roman"/>
                      <w:b/>
                      <w:noProof w:val="0"/>
                      <w:sz w:val="16"/>
                      <w:szCs w:val="16"/>
                      <w:lang w:eastAsia="sk-SK"/>
                    </w:rPr>
                    <w:t>cenová úroveň</w:t>
                  </w:r>
                </w:p>
              </w:tc>
            </w:tr>
            <w:tr w:rsidR="00197A5E" w:rsidRPr="00197A5E" w14:paraId="2167DB95"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1F3BE09F" w14:textId="77777777" w:rsidR="00197A5E" w:rsidRPr="00197A5E" w:rsidRDefault="00197A5E" w:rsidP="00197A5E">
                  <w:pPr>
                    <w:spacing w:before="120" w:after="120" w:line="240" w:lineRule="atLeast"/>
                    <w:contextualSpacing/>
                    <w:rPr>
                      <w:rFonts w:eastAsia="Times New Roman" w:cs="Times New Roman"/>
                      <w:bCs/>
                      <w:noProof w:val="0"/>
                      <w:sz w:val="16"/>
                      <w:szCs w:val="16"/>
                      <w:lang w:eastAsia="sk-SK"/>
                    </w:rPr>
                  </w:pPr>
                  <w:r w:rsidRPr="00197A5E">
                    <w:rPr>
                      <w:rFonts w:eastAsia="Times New Roman" w:cs="Times New Roman"/>
                      <w:bCs/>
                      <w:noProof w:val="0"/>
                      <w:sz w:val="16"/>
                      <w:szCs w:val="16"/>
                      <w:lang w:eastAsia="sk-SK"/>
                    </w:rPr>
                    <w:t>2.</w:t>
                  </w:r>
                </w:p>
              </w:tc>
              <w:tc>
                <w:tcPr>
                  <w:tcW w:w="5744" w:type="dxa"/>
                  <w:tcBorders>
                    <w:top w:val="nil"/>
                    <w:left w:val="nil"/>
                    <w:bottom w:val="single" w:sz="4" w:space="0" w:color="auto"/>
                    <w:right w:val="single" w:sz="4" w:space="0" w:color="auto"/>
                  </w:tcBorders>
                  <w:shd w:val="clear" w:color="auto" w:fill="auto"/>
                  <w:vAlign w:val="center"/>
                  <w:hideMark/>
                </w:tcPr>
                <w:p w14:paraId="5724EAE8" w14:textId="77777777" w:rsidR="00197A5E" w:rsidRPr="00197A5E" w:rsidRDefault="00197A5E" w:rsidP="00197A5E">
                  <w:pPr>
                    <w:spacing w:before="120" w:after="120" w:line="240" w:lineRule="atLeast"/>
                    <w:contextualSpacing/>
                    <w:rPr>
                      <w:rFonts w:eastAsia="Times New Roman" w:cs="Times New Roman"/>
                      <w:bCs/>
                      <w:noProof w:val="0"/>
                      <w:sz w:val="16"/>
                      <w:szCs w:val="16"/>
                      <w:vertAlign w:val="superscript"/>
                      <w:lang w:eastAsia="sk-SK"/>
                    </w:rPr>
                  </w:pPr>
                  <w:r w:rsidRPr="00197A5E">
                    <w:rPr>
                      <w:rFonts w:eastAsia="Times New Roman" w:cs="Times New Roman"/>
                      <w:bCs/>
                      <w:noProof w:val="0"/>
                      <w:sz w:val="16"/>
                      <w:szCs w:val="16"/>
                      <w:lang w:eastAsia="sk-SK"/>
                    </w:rPr>
                    <w:t>Cena podľa dokumentácie pre územné rozhodnutie (DÚR) bez DPH</w:t>
                  </w:r>
                  <w:r w:rsidRPr="00197A5E">
                    <w:rPr>
                      <w:rFonts w:eastAsia="Times New Roman" w:cs="Times New Roman"/>
                      <w:bCs/>
                      <w:noProof w:val="0"/>
                      <w:sz w:val="16"/>
                      <w:szCs w:val="16"/>
                      <w:vertAlign w:val="superscript"/>
                      <w:lang w:eastAsia="sk-SK"/>
                    </w:rPr>
                    <w:t>1)</w:t>
                  </w:r>
                </w:p>
              </w:tc>
              <w:tc>
                <w:tcPr>
                  <w:tcW w:w="1275" w:type="dxa"/>
                  <w:tcBorders>
                    <w:top w:val="nil"/>
                    <w:left w:val="nil"/>
                    <w:bottom w:val="single" w:sz="4" w:space="0" w:color="auto"/>
                    <w:right w:val="single" w:sz="4" w:space="0" w:color="auto"/>
                  </w:tcBorders>
                </w:tcPr>
                <w:p w14:paraId="3E54BA7F"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836969"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736FC1B9"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78977D0B"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285FA2E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3.</w:t>
                  </w:r>
                </w:p>
              </w:tc>
              <w:tc>
                <w:tcPr>
                  <w:tcW w:w="5744" w:type="dxa"/>
                  <w:tcBorders>
                    <w:top w:val="nil"/>
                    <w:left w:val="nil"/>
                    <w:bottom w:val="single" w:sz="4" w:space="0" w:color="auto"/>
                    <w:right w:val="single" w:sz="4" w:space="0" w:color="auto"/>
                  </w:tcBorders>
                  <w:shd w:val="clear" w:color="auto" w:fill="auto"/>
                  <w:vAlign w:val="center"/>
                  <w:hideMark/>
                </w:tcPr>
                <w:p w14:paraId="77F8F4C5" w14:textId="77777777" w:rsidR="00197A5E" w:rsidRPr="00197A5E" w:rsidRDefault="00197A5E" w:rsidP="00197A5E">
                  <w:pPr>
                    <w:spacing w:before="120" w:after="120" w:line="240" w:lineRule="atLeast"/>
                    <w:contextualSpacing/>
                    <w:rPr>
                      <w:rFonts w:eastAsia="Times New Roman" w:cs="Times New Roman"/>
                      <w:noProof w:val="0"/>
                      <w:sz w:val="16"/>
                      <w:szCs w:val="16"/>
                      <w:vertAlign w:val="superscript"/>
                      <w:lang w:eastAsia="sk-SK"/>
                    </w:rPr>
                  </w:pPr>
                  <w:r w:rsidRPr="00197A5E">
                    <w:rPr>
                      <w:rFonts w:eastAsia="Times New Roman" w:cs="Times New Roman"/>
                      <w:noProof w:val="0"/>
                      <w:sz w:val="16"/>
                      <w:szCs w:val="16"/>
                      <w:lang w:eastAsia="sk-SK"/>
                    </w:rPr>
                    <w:t>Cena podľa dokumentácie pre stavebné povolenie (DSP) bez DPH</w:t>
                  </w:r>
                  <w:r w:rsidRPr="00197A5E">
                    <w:rPr>
                      <w:rFonts w:eastAsia="Times New Roman" w:cs="Times New Roman"/>
                      <w:noProof w:val="0"/>
                      <w:sz w:val="16"/>
                      <w:szCs w:val="16"/>
                      <w:vertAlign w:val="superscript"/>
                      <w:lang w:eastAsia="sk-SK"/>
                    </w:rPr>
                    <w:t>1)</w:t>
                  </w:r>
                </w:p>
              </w:tc>
              <w:tc>
                <w:tcPr>
                  <w:tcW w:w="1275" w:type="dxa"/>
                  <w:tcBorders>
                    <w:top w:val="nil"/>
                    <w:left w:val="nil"/>
                    <w:bottom w:val="single" w:sz="4" w:space="0" w:color="auto"/>
                    <w:right w:val="single" w:sz="4" w:space="0" w:color="auto"/>
                  </w:tcBorders>
                </w:tcPr>
                <w:p w14:paraId="24D311A5"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58A5F5"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73E378A0"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532D60CE"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66A516FD" w14:textId="77777777" w:rsidR="00197A5E" w:rsidRPr="00197A5E" w:rsidRDefault="00197A5E" w:rsidP="00197A5E">
                  <w:pPr>
                    <w:spacing w:before="120" w:after="120" w:line="240" w:lineRule="atLeast"/>
                    <w:contextualSpacing/>
                    <w:rPr>
                      <w:rFonts w:eastAsia="Times New Roman" w:cs="Times New Roman"/>
                      <w:b/>
                      <w:noProof w:val="0"/>
                      <w:sz w:val="16"/>
                      <w:szCs w:val="16"/>
                      <w:lang w:eastAsia="sk-SK"/>
                    </w:rPr>
                  </w:pPr>
                  <w:r w:rsidRPr="00197A5E">
                    <w:rPr>
                      <w:rFonts w:eastAsia="Times New Roman" w:cs="Times New Roman"/>
                      <w:b/>
                      <w:noProof w:val="0"/>
                      <w:sz w:val="16"/>
                      <w:szCs w:val="16"/>
                      <w:lang w:eastAsia="sk-SK"/>
                    </w:rPr>
                    <w:t>4.</w:t>
                  </w:r>
                </w:p>
              </w:tc>
              <w:tc>
                <w:tcPr>
                  <w:tcW w:w="5744" w:type="dxa"/>
                  <w:tcBorders>
                    <w:top w:val="nil"/>
                    <w:left w:val="nil"/>
                    <w:bottom w:val="single" w:sz="4" w:space="0" w:color="auto"/>
                    <w:right w:val="single" w:sz="4" w:space="0" w:color="auto"/>
                  </w:tcBorders>
                  <w:shd w:val="clear" w:color="auto" w:fill="auto"/>
                  <w:vAlign w:val="center"/>
                  <w:hideMark/>
                </w:tcPr>
                <w:p w14:paraId="666FDBD2" w14:textId="77777777" w:rsidR="00197A5E" w:rsidRPr="00197A5E" w:rsidRDefault="00197A5E" w:rsidP="00197A5E">
                  <w:pPr>
                    <w:spacing w:before="120" w:after="120" w:line="240" w:lineRule="atLeast"/>
                    <w:contextualSpacing/>
                    <w:rPr>
                      <w:rFonts w:eastAsia="Times New Roman" w:cs="Times New Roman"/>
                      <w:noProof w:val="0"/>
                      <w:sz w:val="16"/>
                      <w:szCs w:val="16"/>
                      <w:vertAlign w:val="superscript"/>
                      <w:lang w:eastAsia="sk-SK"/>
                    </w:rPr>
                  </w:pPr>
                  <w:r w:rsidRPr="00197A5E">
                    <w:rPr>
                      <w:rFonts w:eastAsia="Times New Roman" w:cs="Times New Roman"/>
                      <w:b/>
                      <w:bCs/>
                      <w:noProof w:val="0"/>
                      <w:sz w:val="16"/>
                      <w:szCs w:val="16"/>
                      <w:lang w:eastAsia="sk-SK"/>
                    </w:rPr>
                    <w:t>Cena podľa dokumentácie stavebného zámeru (DSZVP) predloženého na štátnu / rezortnú expertízu bez DPH</w:t>
                  </w:r>
                  <w:r w:rsidRPr="00197A5E">
                    <w:rPr>
                      <w:rFonts w:eastAsia="Times New Roman" w:cs="Times New Roman"/>
                      <w:noProof w:val="0"/>
                      <w:sz w:val="16"/>
                      <w:szCs w:val="16"/>
                      <w:vertAlign w:val="superscript"/>
                      <w:lang w:eastAsia="sk-SK"/>
                    </w:rPr>
                    <w:t>2)</w:t>
                  </w:r>
                </w:p>
              </w:tc>
              <w:tc>
                <w:tcPr>
                  <w:tcW w:w="1275" w:type="dxa"/>
                  <w:tcBorders>
                    <w:top w:val="nil"/>
                    <w:left w:val="nil"/>
                    <w:bottom w:val="single" w:sz="4" w:space="0" w:color="auto"/>
                    <w:right w:val="single" w:sz="4" w:space="0" w:color="auto"/>
                  </w:tcBorders>
                </w:tcPr>
                <w:p w14:paraId="6C51076A"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B965E92"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52B70AFD"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4F574DAC"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tcPr>
                <w:p w14:paraId="0EE790F6" w14:textId="77777777" w:rsidR="00197A5E" w:rsidRPr="00197A5E" w:rsidRDefault="00197A5E" w:rsidP="00197A5E">
                  <w:pPr>
                    <w:spacing w:before="120" w:after="120" w:line="240" w:lineRule="atLeast"/>
                    <w:contextualSpacing/>
                    <w:rPr>
                      <w:rFonts w:eastAsia="Times New Roman" w:cs="Times New Roman"/>
                      <w:bCs/>
                      <w:noProof w:val="0"/>
                      <w:sz w:val="16"/>
                      <w:szCs w:val="16"/>
                      <w:lang w:eastAsia="sk-SK"/>
                    </w:rPr>
                  </w:pPr>
                  <w:r w:rsidRPr="00197A5E">
                    <w:rPr>
                      <w:rFonts w:eastAsia="Times New Roman" w:cs="Times New Roman"/>
                      <w:bCs/>
                      <w:noProof w:val="0"/>
                      <w:sz w:val="16"/>
                      <w:szCs w:val="16"/>
                      <w:lang w:eastAsia="sk-SK"/>
                    </w:rPr>
                    <w:t>4.a</w:t>
                  </w:r>
                </w:p>
              </w:tc>
              <w:tc>
                <w:tcPr>
                  <w:tcW w:w="5744" w:type="dxa"/>
                  <w:tcBorders>
                    <w:top w:val="nil"/>
                    <w:left w:val="nil"/>
                    <w:bottom w:val="single" w:sz="4" w:space="0" w:color="auto"/>
                    <w:right w:val="single" w:sz="4" w:space="0" w:color="auto"/>
                  </w:tcBorders>
                  <w:shd w:val="clear" w:color="auto" w:fill="auto"/>
                  <w:vAlign w:val="center"/>
                </w:tcPr>
                <w:p w14:paraId="64B0E3D7" w14:textId="77777777" w:rsidR="00197A5E" w:rsidRPr="00197A5E" w:rsidRDefault="00197A5E" w:rsidP="00197A5E">
                  <w:pPr>
                    <w:spacing w:before="120" w:after="120" w:line="240" w:lineRule="atLeast"/>
                    <w:ind w:left="434" w:hanging="142"/>
                    <w:contextualSpacing/>
                    <w:rPr>
                      <w:rFonts w:eastAsia="Times New Roman" w:cs="Times New Roman"/>
                      <w:bCs/>
                      <w:noProof w:val="0"/>
                      <w:sz w:val="16"/>
                      <w:szCs w:val="16"/>
                      <w:lang w:eastAsia="sk-SK"/>
                    </w:rPr>
                  </w:pPr>
                  <w:r w:rsidRPr="00197A5E">
                    <w:rPr>
                      <w:rFonts w:eastAsia="Times New Roman" w:cs="Times New Roman"/>
                      <w:bCs/>
                      <w:noProof w:val="0"/>
                      <w:sz w:val="16"/>
                      <w:szCs w:val="16"/>
                      <w:lang w:eastAsia="sk-SK"/>
                    </w:rPr>
                    <w:t xml:space="preserve"> - z toho</w:t>
                  </w:r>
                  <w:r w:rsidRPr="00197A5E">
                    <w:rPr>
                      <w:rFonts w:eastAsia="Times New Roman" w:cs="Times New Roman"/>
                      <w:noProof w:val="0"/>
                      <w:sz w:val="16"/>
                      <w:szCs w:val="16"/>
                      <w:lang w:eastAsia="sk-SK"/>
                    </w:rPr>
                    <w:t xml:space="preserve"> cena stavebnej časti, technologickej časti, zariadenia staveniska, predpokladaných vyvolaných investícií a rozpočtovej rezervy</w:t>
                  </w:r>
                </w:p>
              </w:tc>
              <w:tc>
                <w:tcPr>
                  <w:tcW w:w="1275" w:type="dxa"/>
                  <w:tcBorders>
                    <w:top w:val="nil"/>
                    <w:left w:val="nil"/>
                    <w:bottom w:val="single" w:sz="4" w:space="0" w:color="auto"/>
                    <w:right w:val="single" w:sz="4" w:space="0" w:color="auto"/>
                  </w:tcBorders>
                </w:tcPr>
                <w:p w14:paraId="71218AF7"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2EDD1A1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7" w:type="dxa"/>
                  <w:gridSpan w:val="3"/>
                  <w:tcBorders>
                    <w:top w:val="nil"/>
                    <w:left w:val="nil"/>
                    <w:bottom w:val="single" w:sz="4" w:space="0" w:color="auto"/>
                    <w:right w:val="single" w:sz="8" w:space="0" w:color="auto"/>
                  </w:tcBorders>
                  <w:shd w:val="clear" w:color="auto" w:fill="auto"/>
                  <w:noWrap/>
                  <w:vAlign w:val="bottom"/>
                </w:tcPr>
                <w:p w14:paraId="733EE80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61F22099"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tcPr>
                <w:p w14:paraId="634B9B1F"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5.</w:t>
                  </w:r>
                </w:p>
              </w:tc>
              <w:tc>
                <w:tcPr>
                  <w:tcW w:w="5744" w:type="dxa"/>
                  <w:tcBorders>
                    <w:top w:val="nil"/>
                    <w:left w:val="nil"/>
                    <w:bottom w:val="single" w:sz="4" w:space="0" w:color="auto"/>
                    <w:right w:val="single" w:sz="4" w:space="0" w:color="auto"/>
                  </w:tcBorders>
                  <w:shd w:val="clear" w:color="auto" w:fill="auto"/>
                  <w:vAlign w:val="center"/>
                </w:tcPr>
                <w:p w14:paraId="668AD3B8"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Cena podľa protokolu o vykonaní štátnej / rezortnej expertízy bez DPH</w:t>
                  </w:r>
                  <w:r w:rsidRPr="00197A5E">
                    <w:rPr>
                      <w:rFonts w:eastAsia="Times New Roman" w:cs="Times New Roman"/>
                      <w:noProof w:val="0"/>
                      <w:sz w:val="16"/>
                      <w:szCs w:val="16"/>
                      <w:vertAlign w:val="superscript"/>
                      <w:lang w:eastAsia="sk-SK"/>
                    </w:rPr>
                    <w:t>3)</w:t>
                  </w:r>
                </w:p>
              </w:tc>
              <w:tc>
                <w:tcPr>
                  <w:tcW w:w="1275" w:type="dxa"/>
                  <w:tcBorders>
                    <w:top w:val="nil"/>
                    <w:left w:val="nil"/>
                    <w:bottom w:val="single" w:sz="4" w:space="0" w:color="auto"/>
                    <w:right w:val="single" w:sz="4" w:space="0" w:color="auto"/>
                  </w:tcBorders>
                </w:tcPr>
                <w:p w14:paraId="76E9236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6900971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7" w:type="dxa"/>
                  <w:gridSpan w:val="3"/>
                  <w:tcBorders>
                    <w:top w:val="nil"/>
                    <w:left w:val="nil"/>
                    <w:bottom w:val="single" w:sz="4" w:space="0" w:color="auto"/>
                    <w:right w:val="single" w:sz="8" w:space="0" w:color="auto"/>
                  </w:tcBorders>
                  <w:shd w:val="clear" w:color="auto" w:fill="auto"/>
                  <w:noWrap/>
                  <w:vAlign w:val="bottom"/>
                </w:tcPr>
                <w:p w14:paraId="56B1115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1EAF950A"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tcPr>
                <w:p w14:paraId="20D9750F" w14:textId="77777777" w:rsidR="00197A5E" w:rsidRPr="00197A5E" w:rsidRDefault="00197A5E" w:rsidP="00197A5E">
                  <w:pPr>
                    <w:spacing w:before="120" w:after="120" w:line="240" w:lineRule="atLeast"/>
                    <w:contextualSpacing/>
                    <w:rPr>
                      <w:rFonts w:eastAsia="Times New Roman" w:cs="Times New Roman"/>
                      <w:bCs/>
                      <w:noProof w:val="0"/>
                      <w:sz w:val="16"/>
                      <w:szCs w:val="16"/>
                      <w:lang w:eastAsia="sk-SK"/>
                    </w:rPr>
                  </w:pPr>
                  <w:r w:rsidRPr="00197A5E">
                    <w:rPr>
                      <w:rFonts w:eastAsia="Times New Roman" w:cs="Times New Roman"/>
                      <w:bCs/>
                      <w:noProof w:val="0"/>
                      <w:sz w:val="16"/>
                      <w:szCs w:val="16"/>
                      <w:lang w:eastAsia="sk-SK"/>
                    </w:rPr>
                    <w:t>5.a</w:t>
                  </w:r>
                </w:p>
              </w:tc>
              <w:tc>
                <w:tcPr>
                  <w:tcW w:w="5744" w:type="dxa"/>
                  <w:tcBorders>
                    <w:top w:val="nil"/>
                    <w:left w:val="nil"/>
                    <w:bottom w:val="single" w:sz="4" w:space="0" w:color="auto"/>
                    <w:right w:val="single" w:sz="4" w:space="0" w:color="auto"/>
                  </w:tcBorders>
                  <w:shd w:val="clear" w:color="auto" w:fill="auto"/>
                  <w:vAlign w:val="center"/>
                </w:tcPr>
                <w:p w14:paraId="516C945E" w14:textId="77777777" w:rsidR="00197A5E" w:rsidRPr="00197A5E" w:rsidRDefault="00197A5E" w:rsidP="00197A5E">
                  <w:pPr>
                    <w:spacing w:before="120" w:after="120" w:line="240" w:lineRule="atLeast"/>
                    <w:ind w:left="434"/>
                    <w:contextualSpacing/>
                    <w:rPr>
                      <w:rFonts w:eastAsia="Times New Roman" w:cs="Times New Roman"/>
                      <w:bCs/>
                      <w:noProof w:val="0"/>
                      <w:sz w:val="16"/>
                      <w:szCs w:val="16"/>
                      <w:lang w:eastAsia="sk-SK"/>
                    </w:rPr>
                  </w:pPr>
                  <w:r w:rsidRPr="00197A5E">
                    <w:rPr>
                      <w:rFonts w:eastAsia="Times New Roman" w:cs="Times New Roman"/>
                      <w:bCs/>
                      <w:noProof w:val="0"/>
                      <w:sz w:val="16"/>
                      <w:szCs w:val="16"/>
                      <w:lang w:eastAsia="sk-SK"/>
                    </w:rPr>
                    <w:t>- z toho</w:t>
                  </w:r>
                  <w:r w:rsidRPr="00197A5E">
                    <w:rPr>
                      <w:rFonts w:eastAsia="Times New Roman" w:cs="Times New Roman"/>
                      <w:noProof w:val="0"/>
                      <w:sz w:val="16"/>
                      <w:szCs w:val="16"/>
                      <w:lang w:eastAsia="sk-SK"/>
                    </w:rPr>
                    <w:t xml:space="preserve"> cena stavebnej časti, technologickej časti, zariadenia staveniska, predpokladaných vyvolaných investícií a rozpočtovej rezervy</w:t>
                  </w:r>
                </w:p>
              </w:tc>
              <w:tc>
                <w:tcPr>
                  <w:tcW w:w="1275" w:type="dxa"/>
                  <w:tcBorders>
                    <w:top w:val="nil"/>
                    <w:left w:val="nil"/>
                    <w:bottom w:val="single" w:sz="4" w:space="0" w:color="auto"/>
                    <w:right w:val="single" w:sz="4" w:space="0" w:color="auto"/>
                  </w:tcBorders>
                </w:tcPr>
                <w:p w14:paraId="4D84C4C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97DA59C"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7" w:type="dxa"/>
                  <w:gridSpan w:val="3"/>
                  <w:tcBorders>
                    <w:top w:val="nil"/>
                    <w:left w:val="nil"/>
                    <w:bottom w:val="single" w:sz="4" w:space="0" w:color="auto"/>
                    <w:right w:val="single" w:sz="8" w:space="0" w:color="auto"/>
                  </w:tcBorders>
                  <w:shd w:val="clear" w:color="auto" w:fill="auto"/>
                  <w:noWrap/>
                  <w:vAlign w:val="bottom"/>
                </w:tcPr>
                <w:p w14:paraId="64474F0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195BEDA4"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50F55DC6"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6.</w:t>
                  </w:r>
                </w:p>
              </w:tc>
              <w:tc>
                <w:tcPr>
                  <w:tcW w:w="5744" w:type="dxa"/>
                  <w:tcBorders>
                    <w:top w:val="nil"/>
                    <w:left w:val="nil"/>
                    <w:bottom w:val="single" w:sz="4" w:space="0" w:color="auto"/>
                    <w:right w:val="single" w:sz="4" w:space="0" w:color="auto"/>
                  </w:tcBorders>
                  <w:shd w:val="clear" w:color="auto" w:fill="auto"/>
                  <w:vAlign w:val="center"/>
                  <w:hideMark/>
                </w:tcPr>
                <w:p w14:paraId="701B5728" w14:textId="77777777" w:rsidR="00197A5E" w:rsidRPr="00197A5E" w:rsidRDefault="00197A5E" w:rsidP="00197A5E">
                  <w:pPr>
                    <w:spacing w:before="120" w:after="120" w:line="240" w:lineRule="atLeast"/>
                    <w:contextualSpacing/>
                    <w:rPr>
                      <w:rFonts w:eastAsia="Times New Roman" w:cs="Times New Roman"/>
                      <w:b/>
                      <w:bCs/>
                      <w:noProof w:val="0"/>
                      <w:sz w:val="16"/>
                      <w:szCs w:val="16"/>
                      <w:vertAlign w:val="superscript"/>
                      <w:lang w:eastAsia="sk-SK"/>
                    </w:rPr>
                  </w:pPr>
                  <w:r w:rsidRPr="00197A5E">
                    <w:rPr>
                      <w:rFonts w:eastAsia="Times New Roman" w:cs="Times New Roman"/>
                      <w:b/>
                      <w:bCs/>
                      <w:noProof w:val="0"/>
                      <w:sz w:val="16"/>
                      <w:szCs w:val="16"/>
                      <w:lang w:eastAsia="sk-SK"/>
                    </w:rPr>
                    <w:t>Cena podľa dokumentácie pre verejné obstarávanie (VO) bez DPH</w:t>
                  </w:r>
                  <w:r w:rsidRPr="00197A5E">
                    <w:rPr>
                      <w:rFonts w:eastAsia="Times New Roman" w:cs="Times New Roman"/>
                      <w:b/>
                      <w:bCs/>
                      <w:noProof w:val="0"/>
                      <w:sz w:val="16"/>
                      <w:szCs w:val="16"/>
                      <w:vertAlign w:val="superscript"/>
                      <w:lang w:eastAsia="sk-SK"/>
                    </w:rPr>
                    <w:t>4)</w:t>
                  </w:r>
                </w:p>
              </w:tc>
              <w:tc>
                <w:tcPr>
                  <w:tcW w:w="1275" w:type="dxa"/>
                  <w:tcBorders>
                    <w:top w:val="nil"/>
                    <w:left w:val="nil"/>
                    <w:bottom w:val="single" w:sz="4" w:space="0" w:color="auto"/>
                    <w:right w:val="single" w:sz="4" w:space="0" w:color="auto"/>
                  </w:tcBorders>
                </w:tcPr>
                <w:p w14:paraId="63EB9EC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362A7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760783E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42596954" w14:textId="77777777" w:rsidTr="00F1303D">
              <w:trPr>
                <w:trHeight w:val="432"/>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76B87362"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6.</w:t>
                  </w:r>
                </w:p>
              </w:tc>
              <w:tc>
                <w:tcPr>
                  <w:tcW w:w="5744" w:type="dxa"/>
                  <w:tcBorders>
                    <w:top w:val="nil"/>
                    <w:left w:val="nil"/>
                    <w:bottom w:val="single" w:sz="4" w:space="0" w:color="auto"/>
                    <w:right w:val="single" w:sz="4" w:space="0" w:color="auto"/>
                  </w:tcBorders>
                  <w:shd w:val="clear" w:color="auto" w:fill="auto"/>
                  <w:vAlign w:val="center"/>
                  <w:hideMark/>
                </w:tcPr>
                <w:p w14:paraId="1D2F696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Zmeny rozsahu, technického a technologického riešenia stavby podľa dokumentácie pre VO oproti DSZVP (stručný popis)</w:t>
                  </w:r>
                </w:p>
              </w:tc>
              <w:tc>
                <w:tcPr>
                  <w:tcW w:w="1275" w:type="dxa"/>
                  <w:tcBorders>
                    <w:top w:val="single" w:sz="4" w:space="0" w:color="auto"/>
                    <w:left w:val="nil"/>
                    <w:bottom w:val="single" w:sz="4" w:space="0" w:color="auto"/>
                    <w:right w:val="single" w:sz="4" w:space="0" w:color="auto"/>
                  </w:tcBorders>
                </w:tcPr>
                <w:p w14:paraId="3EEB05A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5944E03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7A12080E"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7B2A97D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7.</w:t>
                  </w:r>
                </w:p>
              </w:tc>
              <w:tc>
                <w:tcPr>
                  <w:tcW w:w="5744" w:type="dxa"/>
                  <w:tcBorders>
                    <w:top w:val="nil"/>
                    <w:left w:val="nil"/>
                    <w:bottom w:val="nil"/>
                    <w:right w:val="single" w:sz="4" w:space="0" w:color="auto"/>
                  </w:tcBorders>
                  <w:shd w:val="clear" w:color="auto" w:fill="auto"/>
                  <w:vAlign w:val="center"/>
                  <w:hideMark/>
                </w:tcPr>
                <w:p w14:paraId="2C0F7177"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Spôsob obstarávania (FIDIC - žltý, červený, iné)</w:t>
                  </w:r>
                </w:p>
              </w:tc>
              <w:tc>
                <w:tcPr>
                  <w:tcW w:w="1275" w:type="dxa"/>
                  <w:tcBorders>
                    <w:top w:val="nil"/>
                    <w:left w:val="nil"/>
                    <w:bottom w:val="nil"/>
                    <w:right w:val="single" w:sz="4" w:space="0" w:color="auto"/>
                  </w:tcBorders>
                </w:tcPr>
                <w:p w14:paraId="6780A6CA"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2835" w:type="dxa"/>
                  <w:gridSpan w:val="4"/>
                  <w:tcBorders>
                    <w:top w:val="nil"/>
                    <w:left w:val="single" w:sz="4" w:space="0" w:color="auto"/>
                    <w:bottom w:val="nil"/>
                    <w:right w:val="single" w:sz="8" w:space="0" w:color="000000"/>
                  </w:tcBorders>
                  <w:shd w:val="clear" w:color="auto" w:fill="auto"/>
                  <w:noWrap/>
                  <w:vAlign w:val="bottom"/>
                  <w:hideMark/>
                </w:tcPr>
                <w:p w14:paraId="4D8B74F0"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r>
            <w:tr w:rsidR="00197A5E" w:rsidRPr="00197A5E" w14:paraId="2DE34D2A"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20CBFE5E"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8.</w:t>
                  </w:r>
                </w:p>
              </w:tc>
              <w:tc>
                <w:tcPr>
                  <w:tcW w:w="5744" w:type="dxa"/>
                  <w:tcBorders>
                    <w:top w:val="single" w:sz="4" w:space="0" w:color="auto"/>
                    <w:left w:val="nil"/>
                    <w:bottom w:val="single" w:sz="4" w:space="0" w:color="auto"/>
                    <w:right w:val="single" w:sz="4" w:space="0" w:color="auto"/>
                  </w:tcBorders>
                  <w:shd w:val="clear" w:color="auto" w:fill="auto"/>
                  <w:noWrap/>
                  <w:vAlign w:val="center"/>
                  <w:hideMark/>
                </w:tcPr>
                <w:p w14:paraId="4CEA2A99" w14:textId="77777777" w:rsidR="00197A5E" w:rsidRPr="00197A5E" w:rsidRDefault="00197A5E" w:rsidP="00197A5E">
                  <w:pPr>
                    <w:spacing w:before="120" w:after="120" w:line="240" w:lineRule="atLeast"/>
                    <w:contextualSpacing/>
                    <w:rPr>
                      <w:rFonts w:eastAsia="Times New Roman" w:cs="Times New Roman"/>
                      <w:b/>
                      <w:bCs/>
                      <w:noProof w:val="0"/>
                      <w:sz w:val="16"/>
                      <w:szCs w:val="16"/>
                      <w:vertAlign w:val="superscript"/>
                      <w:lang w:eastAsia="sk-SK"/>
                    </w:rPr>
                  </w:pPr>
                  <w:r w:rsidRPr="00197A5E">
                    <w:rPr>
                      <w:rFonts w:eastAsia="Times New Roman" w:cs="Times New Roman"/>
                      <w:b/>
                      <w:bCs/>
                      <w:noProof w:val="0"/>
                      <w:sz w:val="16"/>
                      <w:szCs w:val="16"/>
                      <w:lang w:eastAsia="sk-SK"/>
                    </w:rPr>
                    <w:t>Cena podľa ZoD bez DPH</w:t>
                  </w:r>
                  <w:r w:rsidRPr="00197A5E">
                    <w:rPr>
                      <w:rFonts w:eastAsia="Times New Roman" w:cs="Times New Roman"/>
                      <w:b/>
                      <w:bCs/>
                      <w:noProof w:val="0"/>
                      <w:sz w:val="16"/>
                      <w:szCs w:val="16"/>
                      <w:vertAlign w:val="superscript"/>
                      <w:lang w:eastAsia="sk-SK"/>
                    </w:rPr>
                    <w:t>5)</w:t>
                  </w:r>
                </w:p>
              </w:tc>
              <w:tc>
                <w:tcPr>
                  <w:tcW w:w="1275" w:type="dxa"/>
                  <w:tcBorders>
                    <w:top w:val="single" w:sz="4" w:space="0" w:color="auto"/>
                    <w:left w:val="nil"/>
                    <w:bottom w:val="single" w:sz="4" w:space="0" w:color="auto"/>
                    <w:right w:val="single" w:sz="4" w:space="0" w:color="auto"/>
                  </w:tcBorders>
                </w:tcPr>
                <w:p w14:paraId="4E71103D"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8DA23"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single" w:sz="4" w:space="0" w:color="auto"/>
                    <w:left w:val="nil"/>
                    <w:bottom w:val="single" w:sz="4" w:space="0" w:color="auto"/>
                    <w:right w:val="single" w:sz="8" w:space="0" w:color="auto"/>
                  </w:tcBorders>
                  <w:shd w:val="clear" w:color="auto" w:fill="auto"/>
                  <w:noWrap/>
                  <w:vAlign w:val="bottom"/>
                  <w:hideMark/>
                </w:tcPr>
                <w:p w14:paraId="372552B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26A680F3"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0414027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9.</w:t>
                  </w:r>
                </w:p>
              </w:tc>
              <w:tc>
                <w:tcPr>
                  <w:tcW w:w="5744" w:type="dxa"/>
                  <w:tcBorders>
                    <w:top w:val="nil"/>
                    <w:left w:val="nil"/>
                    <w:bottom w:val="single" w:sz="4" w:space="0" w:color="auto"/>
                    <w:right w:val="single" w:sz="4" w:space="0" w:color="auto"/>
                  </w:tcBorders>
                  <w:shd w:val="clear" w:color="auto" w:fill="auto"/>
                  <w:noWrap/>
                  <w:vAlign w:val="center"/>
                  <w:hideMark/>
                </w:tcPr>
                <w:p w14:paraId="0EAEC67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Lehota výstavby v ZoD (v mesiacoch)</w:t>
                  </w:r>
                </w:p>
              </w:tc>
              <w:tc>
                <w:tcPr>
                  <w:tcW w:w="1275" w:type="dxa"/>
                  <w:tcBorders>
                    <w:top w:val="single" w:sz="4" w:space="0" w:color="auto"/>
                    <w:left w:val="nil"/>
                    <w:bottom w:val="single" w:sz="4" w:space="0" w:color="auto"/>
                    <w:right w:val="single" w:sz="4" w:space="0" w:color="auto"/>
                  </w:tcBorders>
                </w:tcPr>
                <w:p w14:paraId="620101D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5BB0BF4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5CD12374"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5CADBDAC"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10.</w:t>
                  </w:r>
                </w:p>
              </w:tc>
              <w:tc>
                <w:tcPr>
                  <w:tcW w:w="5744" w:type="dxa"/>
                  <w:tcBorders>
                    <w:top w:val="nil"/>
                    <w:left w:val="nil"/>
                    <w:bottom w:val="single" w:sz="4" w:space="0" w:color="auto"/>
                    <w:right w:val="single" w:sz="4" w:space="0" w:color="auto"/>
                  </w:tcBorders>
                  <w:shd w:val="clear" w:color="auto" w:fill="auto"/>
                  <w:noWrap/>
                  <w:vAlign w:val="center"/>
                  <w:hideMark/>
                </w:tcPr>
                <w:p w14:paraId="10524FB2"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Lehota výstavby skutočná (v mesiacoch)</w:t>
                  </w:r>
                </w:p>
              </w:tc>
              <w:tc>
                <w:tcPr>
                  <w:tcW w:w="1275" w:type="dxa"/>
                  <w:tcBorders>
                    <w:top w:val="single" w:sz="4" w:space="0" w:color="auto"/>
                    <w:left w:val="nil"/>
                    <w:bottom w:val="single" w:sz="4" w:space="0" w:color="auto"/>
                    <w:right w:val="single" w:sz="4" w:space="0" w:color="auto"/>
                  </w:tcBorders>
                </w:tcPr>
                <w:p w14:paraId="40C81BD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57E08EB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415C3670"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5E4A12D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11.</w:t>
                  </w:r>
                </w:p>
              </w:tc>
              <w:tc>
                <w:tcPr>
                  <w:tcW w:w="5744" w:type="dxa"/>
                  <w:tcBorders>
                    <w:top w:val="nil"/>
                    <w:left w:val="nil"/>
                    <w:bottom w:val="single" w:sz="4" w:space="0" w:color="auto"/>
                    <w:right w:val="single" w:sz="4" w:space="0" w:color="auto"/>
                  </w:tcBorders>
                  <w:shd w:val="clear" w:color="auto" w:fill="auto"/>
                  <w:noWrap/>
                  <w:vAlign w:val="center"/>
                  <w:hideMark/>
                </w:tcPr>
                <w:p w14:paraId="5AC101E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Financovanie (ŠR, fondy EÚ, vlastné zdroje)</w:t>
                  </w:r>
                </w:p>
              </w:tc>
              <w:tc>
                <w:tcPr>
                  <w:tcW w:w="1275" w:type="dxa"/>
                  <w:tcBorders>
                    <w:top w:val="single" w:sz="4" w:space="0" w:color="auto"/>
                    <w:left w:val="nil"/>
                    <w:bottom w:val="single" w:sz="4" w:space="0" w:color="auto"/>
                    <w:right w:val="single" w:sz="4" w:space="0" w:color="auto"/>
                  </w:tcBorders>
                </w:tcPr>
                <w:p w14:paraId="39726E7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760538A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386E7749"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09A14E9E"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12.</w:t>
                  </w:r>
                </w:p>
              </w:tc>
              <w:tc>
                <w:tcPr>
                  <w:tcW w:w="5744" w:type="dxa"/>
                  <w:tcBorders>
                    <w:top w:val="nil"/>
                    <w:left w:val="nil"/>
                    <w:bottom w:val="single" w:sz="4" w:space="0" w:color="auto"/>
                    <w:right w:val="single" w:sz="4" w:space="0" w:color="auto"/>
                  </w:tcBorders>
                  <w:shd w:val="clear" w:color="auto" w:fill="auto"/>
                  <w:noWrap/>
                  <w:vAlign w:val="center"/>
                  <w:hideMark/>
                </w:tcPr>
                <w:p w14:paraId="0C51B46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Počet pokynov na zmenu</w:t>
                  </w:r>
                </w:p>
              </w:tc>
              <w:tc>
                <w:tcPr>
                  <w:tcW w:w="1275" w:type="dxa"/>
                  <w:tcBorders>
                    <w:top w:val="single" w:sz="4" w:space="0" w:color="auto"/>
                    <w:left w:val="nil"/>
                    <w:bottom w:val="single" w:sz="4" w:space="0" w:color="auto"/>
                    <w:right w:val="single" w:sz="4" w:space="0" w:color="auto"/>
                  </w:tcBorders>
                </w:tcPr>
                <w:p w14:paraId="3582A55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700CDC5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37FC3B74"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00E2F87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13.</w:t>
                  </w:r>
                </w:p>
              </w:tc>
              <w:tc>
                <w:tcPr>
                  <w:tcW w:w="5744" w:type="dxa"/>
                  <w:tcBorders>
                    <w:top w:val="nil"/>
                    <w:left w:val="nil"/>
                    <w:bottom w:val="single" w:sz="4" w:space="0" w:color="auto"/>
                    <w:right w:val="single" w:sz="4" w:space="0" w:color="auto"/>
                  </w:tcBorders>
                  <w:shd w:val="clear" w:color="auto" w:fill="auto"/>
                  <w:noWrap/>
                  <w:vAlign w:val="center"/>
                  <w:hideMark/>
                </w:tcPr>
                <w:p w14:paraId="1E630257"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Počet dodatkov k zmluve</w:t>
                  </w:r>
                </w:p>
              </w:tc>
              <w:tc>
                <w:tcPr>
                  <w:tcW w:w="1275" w:type="dxa"/>
                  <w:tcBorders>
                    <w:top w:val="single" w:sz="4" w:space="0" w:color="auto"/>
                    <w:left w:val="nil"/>
                    <w:bottom w:val="single" w:sz="4" w:space="0" w:color="auto"/>
                    <w:right w:val="single" w:sz="4" w:space="0" w:color="auto"/>
                  </w:tcBorders>
                </w:tcPr>
                <w:p w14:paraId="575D88E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835"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3A5A5F0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5852D422"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6281958C"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14.</w:t>
                  </w:r>
                </w:p>
              </w:tc>
              <w:tc>
                <w:tcPr>
                  <w:tcW w:w="5744" w:type="dxa"/>
                  <w:tcBorders>
                    <w:top w:val="nil"/>
                    <w:left w:val="nil"/>
                    <w:bottom w:val="single" w:sz="4" w:space="0" w:color="auto"/>
                    <w:right w:val="single" w:sz="4" w:space="0" w:color="auto"/>
                  </w:tcBorders>
                  <w:shd w:val="clear" w:color="auto" w:fill="auto"/>
                  <w:vAlign w:val="center"/>
                  <w:hideMark/>
                </w:tcPr>
                <w:p w14:paraId="205315D8"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Cena zrealizovaných zmien počas výstavby bez DPH</w:t>
                  </w:r>
                </w:p>
              </w:tc>
              <w:tc>
                <w:tcPr>
                  <w:tcW w:w="1275" w:type="dxa"/>
                  <w:tcBorders>
                    <w:top w:val="nil"/>
                    <w:left w:val="nil"/>
                    <w:bottom w:val="single" w:sz="4" w:space="0" w:color="auto"/>
                    <w:right w:val="single" w:sz="4" w:space="0" w:color="auto"/>
                  </w:tcBorders>
                </w:tcPr>
                <w:p w14:paraId="2E79CE38"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E91084"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352B471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6CCFC24B"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7CA0FE94"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15.</w:t>
                  </w:r>
                </w:p>
              </w:tc>
              <w:tc>
                <w:tcPr>
                  <w:tcW w:w="5744" w:type="dxa"/>
                  <w:tcBorders>
                    <w:top w:val="nil"/>
                    <w:left w:val="nil"/>
                    <w:bottom w:val="single" w:sz="4" w:space="0" w:color="auto"/>
                    <w:right w:val="single" w:sz="4" w:space="0" w:color="auto"/>
                  </w:tcBorders>
                  <w:shd w:val="clear" w:color="auto" w:fill="auto"/>
                  <w:noWrap/>
                  <w:vAlign w:val="center"/>
                  <w:hideMark/>
                </w:tcPr>
                <w:p w14:paraId="475378FD"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Cena podľa ZoD vrátane dodatkov bez DPH</w:t>
                  </w:r>
                </w:p>
              </w:tc>
              <w:tc>
                <w:tcPr>
                  <w:tcW w:w="1275" w:type="dxa"/>
                  <w:tcBorders>
                    <w:top w:val="nil"/>
                    <w:left w:val="nil"/>
                    <w:bottom w:val="single" w:sz="4" w:space="0" w:color="auto"/>
                    <w:right w:val="single" w:sz="4" w:space="0" w:color="auto"/>
                  </w:tcBorders>
                </w:tcPr>
                <w:p w14:paraId="68555A40"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742903"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5C5610CF"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0C474F91"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795DA311"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16.</w:t>
                  </w:r>
                </w:p>
              </w:tc>
              <w:tc>
                <w:tcPr>
                  <w:tcW w:w="5744" w:type="dxa"/>
                  <w:tcBorders>
                    <w:top w:val="nil"/>
                    <w:left w:val="nil"/>
                    <w:bottom w:val="single" w:sz="4" w:space="0" w:color="auto"/>
                    <w:right w:val="single" w:sz="4" w:space="0" w:color="auto"/>
                  </w:tcBorders>
                  <w:shd w:val="clear" w:color="auto" w:fill="auto"/>
                  <w:noWrap/>
                  <w:vAlign w:val="center"/>
                  <w:hideMark/>
                </w:tcPr>
                <w:p w14:paraId="1845ABB4"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 xml:space="preserve">Valorizácia                    </w:t>
                  </w:r>
                </w:p>
              </w:tc>
              <w:tc>
                <w:tcPr>
                  <w:tcW w:w="1275" w:type="dxa"/>
                  <w:tcBorders>
                    <w:top w:val="nil"/>
                    <w:left w:val="nil"/>
                    <w:bottom w:val="single" w:sz="4" w:space="0" w:color="auto"/>
                    <w:right w:val="single" w:sz="4" w:space="0" w:color="auto"/>
                  </w:tcBorders>
                </w:tcPr>
                <w:p w14:paraId="43D8DADA"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150BB74"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41343E5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1DDF0F42" w14:textId="77777777" w:rsidTr="00F1303D">
              <w:trPr>
                <w:trHeight w:val="375"/>
              </w:trPr>
              <w:tc>
                <w:tcPr>
                  <w:tcW w:w="340" w:type="dxa"/>
                  <w:tcBorders>
                    <w:top w:val="nil"/>
                    <w:left w:val="single" w:sz="8" w:space="0" w:color="auto"/>
                    <w:bottom w:val="single" w:sz="4" w:space="0" w:color="auto"/>
                    <w:right w:val="single" w:sz="4" w:space="0" w:color="auto"/>
                  </w:tcBorders>
                  <w:shd w:val="clear" w:color="auto" w:fill="auto"/>
                  <w:noWrap/>
                  <w:vAlign w:val="center"/>
                  <w:hideMark/>
                </w:tcPr>
                <w:p w14:paraId="26C4329D"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17.</w:t>
                  </w:r>
                </w:p>
              </w:tc>
              <w:tc>
                <w:tcPr>
                  <w:tcW w:w="5744" w:type="dxa"/>
                  <w:tcBorders>
                    <w:top w:val="nil"/>
                    <w:left w:val="nil"/>
                    <w:bottom w:val="single" w:sz="4" w:space="0" w:color="auto"/>
                    <w:right w:val="single" w:sz="4" w:space="0" w:color="auto"/>
                  </w:tcBorders>
                  <w:shd w:val="clear" w:color="auto" w:fill="auto"/>
                  <w:noWrap/>
                  <w:vAlign w:val="center"/>
                  <w:hideMark/>
                </w:tcPr>
                <w:p w14:paraId="4FD668B5"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Cena podľa ZoD vrátane dodatkov a valorizácie bez DPH</w:t>
                  </w:r>
                </w:p>
              </w:tc>
              <w:tc>
                <w:tcPr>
                  <w:tcW w:w="1275" w:type="dxa"/>
                  <w:tcBorders>
                    <w:top w:val="nil"/>
                    <w:left w:val="nil"/>
                    <w:bottom w:val="single" w:sz="4" w:space="0" w:color="auto"/>
                    <w:right w:val="single" w:sz="4" w:space="0" w:color="auto"/>
                  </w:tcBorders>
                </w:tcPr>
                <w:p w14:paraId="6F7BC004"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82589A"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c>
                <w:tcPr>
                  <w:tcW w:w="1417" w:type="dxa"/>
                  <w:gridSpan w:val="3"/>
                  <w:tcBorders>
                    <w:top w:val="nil"/>
                    <w:left w:val="nil"/>
                    <w:bottom w:val="single" w:sz="4" w:space="0" w:color="auto"/>
                    <w:right w:val="single" w:sz="8" w:space="0" w:color="auto"/>
                  </w:tcBorders>
                  <w:shd w:val="clear" w:color="auto" w:fill="auto"/>
                  <w:noWrap/>
                  <w:vAlign w:val="bottom"/>
                  <w:hideMark/>
                </w:tcPr>
                <w:p w14:paraId="188E1597"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w:t>
                  </w:r>
                </w:p>
              </w:tc>
            </w:tr>
            <w:tr w:rsidR="00197A5E" w:rsidRPr="00197A5E" w14:paraId="4922C2FD" w14:textId="77777777" w:rsidTr="00F1303D">
              <w:trPr>
                <w:trHeight w:val="375"/>
              </w:trPr>
              <w:tc>
                <w:tcPr>
                  <w:tcW w:w="3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5922CF" w14:textId="77777777" w:rsidR="00197A5E" w:rsidRPr="00197A5E" w:rsidRDefault="00197A5E" w:rsidP="00197A5E">
                  <w:pPr>
                    <w:spacing w:before="120" w:after="120" w:line="240" w:lineRule="atLeast"/>
                    <w:contextualSpacing/>
                    <w:rPr>
                      <w:rFonts w:eastAsia="Times New Roman" w:cs="Times New Roman"/>
                      <w:b/>
                      <w:bCs/>
                      <w:noProof w:val="0"/>
                      <w:sz w:val="16"/>
                      <w:szCs w:val="16"/>
                      <w:lang w:eastAsia="sk-SK"/>
                    </w:rPr>
                  </w:pPr>
                  <w:r w:rsidRPr="00197A5E">
                    <w:rPr>
                      <w:rFonts w:eastAsia="Times New Roman" w:cs="Times New Roman"/>
                      <w:b/>
                      <w:bCs/>
                      <w:noProof w:val="0"/>
                      <w:sz w:val="16"/>
                      <w:szCs w:val="16"/>
                      <w:lang w:eastAsia="sk-SK"/>
                    </w:rPr>
                    <w:t>18.</w:t>
                  </w:r>
                </w:p>
              </w:tc>
              <w:tc>
                <w:tcPr>
                  <w:tcW w:w="5744" w:type="dxa"/>
                  <w:tcBorders>
                    <w:top w:val="single" w:sz="4" w:space="0" w:color="auto"/>
                    <w:left w:val="nil"/>
                    <w:bottom w:val="single" w:sz="4" w:space="0" w:color="auto"/>
                    <w:right w:val="single" w:sz="4" w:space="0" w:color="auto"/>
                  </w:tcBorders>
                  <w:shd w:val="clear" w:color="auto" w:fill="auto"/>
                  <w:noWrap/>
                  <w:vAlign w:val="center"/>
                  <w:hideMark/>
                </w:tcPr>
                <w:p w14:paraId="23990BC9" w14:textId="77777777" w:rsidR="00197A5E" w:rsidRPr="00197A5E" w:rsidRDefault="00197A5E" w:rsidP="00197A5E">
                  <w:pPr>
                    <w:spacing w:before="120" w:after="120" w:line="240" w:lineRule="atLeast"/>
                    <w:contextualSpacing/>
                    <w:rPr>
                      <w:rFonts w:eastAsia="Times New Roman" w:cs="Times New Roman"/>
                      <w:b/>
                      <w:bCs/>
                      <w:noProof w:val="0"/>
                      <w:sz w:val="16"/>
                      <w:szCs w:val="16"/>
                      <w:vertAlign w:val="superscript"/>
                      <w:lang w:eastAsia="sk-SK"/>
                    </w:rPr>
                  </w:pPr>
                  <w:r w:rsidRPr="00197A5E">
                    <w:rPr>
                      <w:rFonts w:eastAsia="Times New Roman" w:cs="Times New Roman"/>
                      <w:b/>
                      <w:bCs/>
                      <w:noProof w:val="0"/>
                      <w:sz w:val="16"/>
                      <w:szCs w:val="16"/>
                      <w:lang w:eastAsia="sk-SK"/>
                    </w:rPr>
                    <w:t>Skutočná cena stavby bez DPH</w:t>
                  </w:r>
                  <w:r w:rsidRPr="00197A5E">
                    <w:rPr>
                      <w:rFonts w:eastAsia="Times New Roman" w:cs="Times New Roman"/>
                      <w:b/>
                      <w:bCs/>
                      <w:noProof w:val="0"/>
                      <w:sz w:val="16"/>
                      <w:szCs w:val="16"/>
                      <w:vertAlign w:val="superscript"/>
                      <w:lang w:eastAsia="sk-SK"/>
                    </w:rPr>
                    <w:t>6)</w:t>
                  </w:r>
                </w:p>
              </w:tc>
              <w:tc>
                <w:tcPr>
                  <w:tcW w:w="1275" w:type="dxa"/>
                  <w:tcBorders>
                    <w:top w:val="single" w:sz="4" w:space="0" w:color="auto"/>
                    <w:left w:val="nil"/>
                    <w:bottom w:val="single" w:sz="4" w:space="0" w:color="auto"/>
                    <w:right w:val="single" w:sz="4" w:space="0" w:color="auto"/>
                  </w:tcBorders>
                </w:tcPr>
                <w:p w14:paraId="4165D46B"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2E1C3" w14:textId="77777777" w:rsidR="00197A5E" w:rsidRPr="00197A5E" w:rsidRDefault="00197A5E" w:rsidP="00197A5E">
                  <w:pPr>
                    <w:spacing w:before="120" w:after="120" w:line="240" w:lineRule="atLeast"/>
                    <w:contextualSpacing/>
                    <w:jc w:val="center"/>
                    <w:rPr>
                      <w:rFonts w:eastAsia="Times New Roman" w:cs="Times New Roman"/>
                      <w:noProof w:val="0"/>
                      <w:sz w:val="16"/>
                      <w:szCs w:val="16"/>
                      <w:lang w:eastAsia="sk-SK"/>
                    </w:rPr>
                  </w:pPr>
                </w:p>
              </w:tc>
              <w:tc>
                <w:tcPr>
                  <w:tcW w:w="1417" w:type="dxa"/>
                  <w:gridSpan w:val="3"/>
                  <w:tcBorders>
                    <w:top w:val="single" w:sz="4" w:space="0" w:color="auto"/>
                    <w:left w:val="nil"/>
                    <w:bottom w:val="single" w:sz="4" w:space="0" w:color="auto"/>
                    <w:right w:val="single" w:sz="8" w:space="0" w:color="auto"/>
                  </w:tcBorders>
                  <w:shd w:val="clear" w:color="auto" w:fill="auto"/>
                  <w:noWrap/>
                  <w:vAlign w:val="bottom"/>
                  <w:hideMark/>
                </w:tcPr>
                <w:p w14:paraId="6FEBEE52"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bl>
          <w:p w14:paraId="559F3FD9" w14:textId="77777777" w:rsidR="00197A5E" w:rsidRPr="00197A5E" w:rsidRDefault="00197A5E" w:rsidP="00197A5E">
            <w:pPr>
              <w:spacing w:before="120" w:after="120" w:line="240" w:lineRule="atLeast"/>
              <w:contextualSpacing/>
              <w:rPr>
                <w:rFonts w:eastAsia="Times New Roman" w:cs="Times New Roman"/>
                <w:noProof w:val="0"/>
                <w:sz w:val="4"/>
                <w:szCs w:val="4"/>
                <w:lang w:eastAsia="sk-SK"/>
              </w:rPr>
            </w:pPr>
          </w:p>
        </w:tc>
        <w:tc>
          <w:tcPr>
            <w:tcW w:w="1097" w:type="pct"/>
            <w:tcBorders>
              <w:top w:val="nil"/>
              <w:left w:val="nil"/>
              <w:bottom w:val="nil"/>
              <w:right w:val="nil"/>
            </w:tcBorders>
            <w:shd w:val="clear" w:color="auto" w:fill="auto"/>
            <w:noWrap/>
            <w:vAlign w:val="bottom"/>
            <w:hideMark/>
          </w:tcPr>
          <w:p w14:paraId="59613CCD"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84" w:type="pct"/>
            <w:tcBorders>
              <w:top w:val="nil"/>
              <w:left w:val="nil"/>
              <w:bottom w:val="nil"/>
              <w:right w:val="nil"/>
            </w:tcBorders>
            <w:shd w:val="clear" w:color="auto" w:fill="auto"/>
            <w:noWrap/>
            <w:vAlign w:val="bottom"/>
            <w:hideMark/>
          </w:tcPr>
          <w:p w14:paraId="02665D91"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177" w:type="pct"/>
            <w:tcBorders>
              <w:top w:val="nil"/>
              <w:left w:val="nil"/>
              <w:bottom w:val="nil"/>
              <w:right w:val="nil"/>
            </w:tcBorders>
            <w:shd w:val="clear" w:color="auto" w:fill="auto"/>
            <w:noWrap/>
            <w:vAlign w:val="bottom"/>
            <w:hideMark/>
          </w:tcPr>
          <w:p w14:paraId="2C203607"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177" w:type="pct"/>
            <w:tcBorders>
              <w:top w:val="nil"/>
              <w:left w:val="nil"/>
              <w:bottom w:val="nil"/>
              <w:right w:val="nil"/>
            </w:tcBorders>
            <w:shd w:val="clear" w:color="auto" w:fill="auto"/>
            <w:noWrap/>
            <w:vAlign w:val="bottom"/>
            <w:hideMark/>
          </w:tcPr>
          <w:p w14:paraId="6AC586C8"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312" w:type="pct"/>
            <w:tcBorders>
              <w:top w:val="nil"/>
              <w:left w:val="nil"/>
              <w:bottom w:val="nil"/>
              <w:right w:val="nil"/>
            </w:tcBorders>
            <w:shd w:val="clear" w:color="auto" w:fill="auto"/>
            <w:noWrap/>
            <w:vAlign w:val="bottom"/>
            <w:hideMark/>
          </w:tcPr>
          <w:p w14:paraId="36D08824"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312" w:type="pct"/>
            <w:tcBorders>
              <w:top w:val="nil"/>
              <w:left w:val="nil"/>
              <w:bottom w:val="nil"/>
              <w:right w:val="nil"/>
            </w:tcBorders>
            <w:shd w:val="clear" w:color="auto" w:fill="auto"/>
            <w:noWrap/>
            <w:vAlign w:val="bottom"/>
            <w:hideMark/>
          </w:tcPr>
          <w:p w14:paraId="79038CB0"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523" w:type="pct"/>
            <w:tcBorders>
              <w:top w:val="nil"/>
              <w:left w:val="nil"/>
              <w:bottom w:val="nil"/>
              <w:right w:val="nil"/>
            </w:tcBorders>
            <w:shd w:val="clear" w:color="auto" w:fill="auto"/>
            <w:noWrap/>
            <w:vAlign w:val="bottom"/>
            <w:hideMark/>
          </w:tcPr>
          <w:p w14:paraId="1839444F" w14:textId="77777777" w:rsidR="00197A5E" w:rsidRPr="00197A5E" w:rsidRDefault="00197A5E" w:rsidP="00197A5E">
            <w:pPr>
              <w:spacing w:before="120" w:after="120" w:line="240" w:lineRule="atLeast"/>
              <w:contextualSpacing/>
              <w:rPr>
                <w:rFonts w:eastAsia="Times New Roman" w:cs="Times New Roman"/>
                <w:noProof w:val="0"/>
                <w:sz w:val="20"/>
                <w:szCs w:val="20"/>
                <w:lang w:eastAsia="sk-SK"/>
              </w:rPr>
            </w:pPr>
          </w:p>
        </w:tc>
        <w:tc>
          <w:tcPr>
            <w:tcW w:w="174" w:type="pct"/>
            <w:tcBorders>
              <w:top w:val="nil"/>
              <w:left w:val="nil"/>
              <w:bottom w:val="nil"/>
              <w:right w:val="nil"/>
            </w:tcBorders>
            <w:shd w:val="clear" w:color="auto" w:fill="auto"/>
            <w:noWrap/>
            <w:vAlign w:val="bottom"/>
            <w:hideMark/>
          </w:tcPr>
          <w:p w14:paraId="67FE54A7"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c>
          <w:tcPr>
            <w:tcW w:w="175" w:type="pct"/>
            <w:tcBorders>
              <w:top w:val="nil"/>
              <w:left w:val="nil"/>
              <w:bottom w:val="nil"/>
              <w:right w:val="nil"/>
            </w:tcBorders>
            <w:shd w:val="clear" w:color="auto" w:fill="auto"/>
            <w:noWrap/>
            <w:vAlign w:val="bottom"/>
            <w:hideMark/>
          </w:tcPr>
          <w:p w14:paraId="23026F39" w14:textId="77777777" w:rsidR="00197A5E" w:rsidRPr="00197A5E" w:rsidRDefault="00197A5E" w:rsidP="00197A5E">
            <w:pPr>
              <w:spacing w:before="120" w:after="120" w:line="240" w:lineRule="atLeast"/>
              <w:contextualSpacing/>
              <w:rPr>
                <w:rFonts w:ascii="Arial CE" w:eastAsia="Times New Roman" w:hAnsi="Arial CE" w:cs="Arial CE"/>
                <w:noProof w:val="0"/>
                <w:sz w:val="20"/>
                <w:szCs w:val="20"/>
                <w:lang w:eastAsia="sk-SK"/>
              </w:rPr>
            </w:pPr>
          </w:p>
        </w:tc>
      </w:tr>
      <w:tr w:rsidR="00197A5E" w:rsidRPr="00197A5E" w14:paraId="5ED3D049" w14:textId="77777777" w:rsidTr="00F1303D">
        <w:trPr>
          <w:gridBefore w:val="1"/>
          <w:gridAfter w:val="10"/>
          <w:wBefore w:w="13" w:type="pct"/>
          <w:wAfter w:w="3262" w:type="pct"/>
          <w:trHeight w:val="255"/>
        </w:trPr>
        <w:tc>
          <w:tcPr>
            <w:tcW w:w="649" w:type="pct"/>
            <w:gridSpan w:val="2"/>
            <w:tcBorders>
              <w:top w:val="nil"/>
              <w:left w:val="nil"/>
              <w:bottom w:val="nil"/>
              <w:right w:val="nil"/>
            </w:tcBorders>
            <w:shd w:val="clear" w:color="auto" w:fill="auto"/>
            <w:noWrap/>
            <w:vAlign w:val="bottom"/>
            <w:hideMark/>
          </w:tcPr>
          <w:p w14:paraId="373C974F"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r w:rsidRPr="00197A5E">
              <w:rPr>
                <w:rFonts w:eastAsia="Times New Roman" w:cs="Times New Roman"/>
                <w:noProof w:val="0"/>
                <w:sz w:val="16"/>
                <w:szCs w:val="16"/>
                <w:u w:val="single"/>
                <w:lang w:eastAsia="sk-SK"/>
              </w:rPr>
              <w:t>Poznámky:</w:t>
            </w:r>
          </w:p>
        </w:tc>
        <w:tc>
          <w:tcPr>
            <w:tcW w:w="69" w:type="pct"/>
            <w:tcBorders>
              <w:top w:val="nil"/>
              <w:left w:val="nil"/>
              <w:bottom w:val="nil"/>
              <w:right w:val="nil"/>
            </w:tcBorders>
            <w:shd w:val="clear" w:color="auto" w:fill="auto"/>
            <w:noWrap/>
            <w:vAlign w:val="bottom"/>
            <w:hideMark/>
          </w:tcPr>
          <w:p w14:paraId="2A858F23"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p>
        </w:tc>
        <w:tc>
          <w:tcPr>
            <w:tcW w:w="135" w:type="pct"/>
            <w:tcBorders>
              <w:top w:val="nil"/>
              <w:left w:val="nil"/>
              <w:bottom w:val="nil"/>
              <w:right w:val="nil"/>
            </w:tcBorders>
            <w:shd w:val="clear" w:color="auto" w:fill="auto"/>
            <w:noWrap/>
            <w:vAlign w:val="bottom"/>
            <w:hideMark/>
          </w:tcPr>
          <w:p w14:paraId="60D0F89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332" w:type="pct"/>
            <w:tcBorders>
              <w:top w:val="nil"/>
              <w:left w:val="nil"/>
              <w:bottom w:val="nil"/>
              <w:right w:val="nil"/>
            </w:tcBorders>
            <w:shd w:val="clear" w:color="auto" w:fill="auto"/>
            <w:noWrap/>
            <w:vAlign w:val="bottom"/>
            <w:hideMark/>
          </w:tcPr>
          <w:p w14:paraId="4BDDD8F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80" w:type="pct"/>
            <w:tcBorders>
              <w:top w:val="nil"/>
              <w:left w:val="nil"/>
              <w:bottom w:val="nil"/>
              <w:right w:val="nil"/>
            </w:tcBorders>
            <w:shd w:val="clear" w:color="auto" w:fill="auto"/>
            <w:noWrap/>
            <w:vAlign w:val="bottom"/>
            <w:hideMark/>
          </w:tcPr>
          <w:p w14:paraId="18D9CF08"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80" w:type="pct"/>
            <w:tcBorders>
              <w:top w:val="nil"/>
              <w:left w:val="nil"/>
              <w:bottom w:val="nil"/>
              <w:right w:val="nil"/>
            </w:tcBorders>
            <w:shd w:val="clear" w:color="auto" w:fill="auto"/>
            <w:noWrap/>
            <w:vAlign w:val="bottom"/>
            <w:hideMark/>
          </w:tcPr>
          <w:p w14:paraId="76E82212"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80" w:type="pct"/>
            <w:tcBorders>
              <w:top w:val="nil"/>
              <w:left w:val="nil"/>
              <w:bottom w:val="nil"/>
              <w:right w:val="nil"/>
            </w:tcBorders>
            <w:shd w:val="clear" w:color="auto" w:fill="auto"/>
            <w:noWrap/>
            <w:vAlign w:val="bottom"/>
            <w:hideMark/>
          </w:tcPr>
          <w:p w14:paraId="4270074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5C6A5E5B"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hideMark/>
          </w:tcPr>
          <w:p w14:paraId="7EEA61C6"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1)</w:t>
            </w:r>
          </w:p>
        </w:tc>
        <w:tc>
          <w:tcPr>
            <w:tcW w:w="1647" w:type="pct"/>
            <w:gridSpan w:val="7"/>
            <w:tcBorders>
              <w:top w:val="nil"/>
              <w:left w:val="nil"/>
              <w:bottom w:val="nil"/>
              <w:right w:val="nil"/>
            </w:tcBorders>
            <w:shd w:val="clear" w:color="auto" w:fill="auto"/>
            <w:noWrap/>
            <w:vAlign w:val="bottom"/>
            <w:hideMark/>
          </w:tcPr>
          <w:p w14:paraId="00B5E04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 xml:space="preserve">Dátum vypracovania dokumentácie </w:t>
            </w:r>
          </w:p>
        </w:tc>
      </w:tr>
      <w:tr w:rsidR="00197A5E" w:rsidRPr="00197A5E" w14:paraId="43A90B29"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hideMark/>
          </w:tcPr>
          <w:p w14:paraId="77B2C357"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2)</w:t>
            </w:r>
          </w:p>
        </w:tc>
        <w:tc>
          <w:tcPr>
            <w:tcW w:w="1647" w:type="pct"/>
            <w:gridSpan w:val="7"/>
            <w:tcBorders>
              <w:top w:val="nil"/>
              <w:left w:val="nil"/>
              <w:bottom w:val="nil"/>
              <w:right w:val="nil"/>
            </w:tcBorders>
            <w:shd w:val="clear" w:color="auto" w:fill="auto"/>
            <w:noWrap/>
            <w:vAlign w:val="bottom"/>
            <w:hideMark/>
          </w:tcPr>
          <w:p w14:paraId="1FFCD6B2" w14:textId="77777777" w:rsidR="00197A5E" w:rsidRPr="00197A5E" w:rsidRDefault="00197A5E" w:rsidP="00197A5E">
            <w:pPr>
              <w:spacing w:before="120" w:after="120" w:line="240" w:lineRule="atLeast"/>
              <w:contextualSpacing/>
              <w:rPr>
                <w:rFonts w:eastAsia="Times New Roman" w:cs="Times New Roman"/>
                <w:noProof w:val="0"/>
                <w:sz w:val="4"/>
                <w:szCs w:val="4"/>
                <w:lang w:eastAsia="sk-SK"/>
              </w:rPr>
            </w:pPr>
          </w:p>
          <w:p w14:paraId="41C5285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Dátum predloženia žiadosti o vykonanie štátnej / rezortnej expertízy vydania protokolu o vykonaní štátnej / rezortnej expertízy (dátum aj cenu uvedie oddelenie expertíznych činností)</w:t>
            </w:r>
          </w:p>
        </w:tc>
      </w:tr>
      <w:tr w:rsidR="00197A5E" w:rsidRPr="00197A5E" w14:paraId="5D54D045"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tcPr>
          <w:p w14:paraId="471E0C45"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r w:rsidRPr="00197A5E">
              <w:rPr>
                <w:rFonts w:eastAsia="Times New Roman" w:cs="Times New Roman"/>
                <w:noProof w:val="0"/>
                <w:sz w:val="16"/>
                <w:szCs w:val="16"/>
                <w:vertAlign w:val="superscript"/>
                <w:lang w:eastAsia="sk-SK"/>
              </w:rPr>
              <w:t>3)</w:t>
            </w:r>
          </w:p>
        </w:tc>
        <w:tc>
          <w:tcPr>
            <w:tcW w:w="1647" w:type="pct"/>
            <w:gridSpan w:val="7"/>
            <w:tcBorders>
              <w:top w:val="nil"/>
              <w:left w:val="nil"/>
              <w:bottom w:val="nil"/>
              <w:right w:val="nil"/>
            </w:tcBorders>
            <w:shd w:val="clear" w:color="auto" w:fill="auto"/>
            <w:noWrap/>
            <w:vAlign w:val="bottom"/>
          </w:tcPr>
          <w:p w14:paraId="66C98DE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Dátum vydania protokolu o vykonaní štátnej / rezortnej expertízy (dátum aj cenu uvedie oddelenie expertíznych činností)</w:t>
            </w:r>
          </w:p>
        </w:tc>
      </w:tr>
      <w:tr w:rsidR="00197A5E" w:rsidRPr="00197A5E" w14:paraId="49BC9FE7"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hideMark/>
          </w:tcPr>
          <w:p w14:paraId="19C6D79D"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4)</w:t>
            </w:r>
          </w:p>
        </w:tc>
        <w:tc>
          <w:tcPr>
            <w:tcW w:w="1647" w:type="pct"/>
            <w:gridSpan w:val="7"/>
            <w:tcBorders>
              <w:top w:val="nil"/>
              <w:left w:val="nil"/>
              <w:bottom w:val="nil"/>
              <w:right w:val="nil"/>
            </w:tcBorders>
            <w:shd w:val="clear" w:color="auto" w:fill="auto"/>
            <w:noWrap/>
            <w:vAlign w:val="bottom"/>
          </w:tcPr>
          <w:p w14:paraId="7C4A4EC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Dátum vyhlásenia VO</w:t>
            </w:r>
          </w:p>
        </w:tc>
      </w:tr>
      <w:tr w:rsidR="00197A5E" w:rsidRPr="00197A5E" w14:paraId="66C01C6F"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hideMark/>
          </w:tcPr>
          <w:p w14:paraId="644F2D91"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5)</w:t>
            </w:r>
          </w:p>
        </w:tc>
        <w:tc>
          <w:tcPr>
            <w:tcW w:w="1647" w:type="pct"/>
            <w:gridSpan w:val="7"/>
            <w:tcBorders>
              <w:top w:val="nil"/>
              <w:left w:val="nil"/>
              <w:bottom w:val="nil"/>
              <w:right w:val="nil"/>
            </w:tcBorders>
            <w:shd w:val="clear" w:color="auto" w:fill="auto"/>
            <w:noWrap/>
            <w:vAlign w:val="bottom"/>
          </w:tcPr>
          <w:p w14:paraId="4C940CE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Dátum podpisu ZoD</w:t>
            </w:r>
          </w:p>
        </w:tc>
      </w:tr>
      <w:tr w:rsidR="00197A5E" w:rsidRPr="00197A5E" w14:paraId="5569D326" w14:textId="77777777" w:rsidTr="00F1303D">
        <w:trPr>
          <w:gridBefore w:val="1"/>
          <w:gridAfter w:val="10"/>
          <w:wBefore w:w="13" w:type="pct"/>
          <w:wAfter w:w="3262" w:type="pct"/>
          <w:trHeight w:val="300"/>
        </w:trPr>
        <w:tc>
          <w:tcPr>
            <w:tcW w:w="78" w:type="pct"/>
            <w:tcBorders>
              <w:top w:val="nil"/>
              <w:left w:val="nil"/>
              <w:bottom w:val="nil"/>
              <w:right w:val="nil"/>
            </w:tcBorders>
            <w:shd w:val="clear" w:color="auto" w:fill="auto"/>
            <w:noWrap/>
            <w:vAlign w:val="bottom"/>
            <w:hideMark/>
          </w:tcPr>
          <w:p w14:paraId="730FCDB3"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r w:rsidRPr="00197A5E">
              <w:rPr>
                <w:rFonts w:eastAsia="Times New Roman" w:cs="Times New Roman"/>
                <w:noProof w:val="0"/>
                <w:sz w:val="16"/>
                <w:szCs w:val="16"/>
                <w:vertAlign w:val="superscript"/>
                <w:lang w:eastAsia="sk-SK"/>
              </w:rPr>
              <w:t>6)</w:t>
            </w:r>
          </w:p>
        </w:tc>
        <w:tc>
          <w:tcPr>
            <w:tcW w:w="1647" w:type="pct"/>
            <w:gridSpan w:val="7"/>
            <w:tcBorders>
              <w:top w:val="nil"/>
              <w:left w:val="nil"/>
              <w:bottom w:val="nil"/>
              <w:right w:val="nil"/>
            </w:tcBorders>
            <w:shd w:val="clear" w:color="auto" w:fill="auto"/>
            <w:noWrap/>
            <w:vAlign w:val="bottom"/>
          </w:tcPr>
          <w:p w14:paraId="4053442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Dátum kolaudácie stavby alebo dátum uvedenia stavby do predčasného užívania</w:t>
            </w:r>
          </w:p>
        </w:tc>
      </w:tr>
    </w:tbl>
    <w:p w14:paraId="57D629E0" w14:textId="77777777" w:rsidR="00197A5E" w:rsidRPr="00197A5E" w:rsidRDefault="00197A5E" w:rsidP="00197A5E">
      <w:pPr>
        <w:spacing w:before="120" w:after="120" w:line="240" w:lineRule="atLeast"/>
        <w:ind w:hanging="567"/>
        <w:contextualSpacing/>
        <w:rPr>
          <w:rFonts w:eastAsia="Times New Roman" w:cs="Times New Roman"/>
          <w:b/>
          <w:noProof w:val="0"/>
          <w:sz w:val="10"/>
          <w:szCs w:val="10"/>
          <w:lang w:eastAsia="sk-SK"/>
        </w:rPr>
      </w:pPr>
    </w:p>
    <w:p w14:paraId="4E1164BE" w14:textId="77777777" w:rsidR="00197A5E" w:rsidRPr="00197A5E" w:rsidRDefault="00197A5E" w:rsidP="00197A5E">
      <w:pPr>
        <w:spacing w:before="120" w:after="120" w:line="240" w:lineRule="atLeast"/>
        <w:ind w:hanging="567"/>
        <w:contextualSpacing/>
        <w:rPr>
          <w:rFonts w:eastAsia="Times New Roman" w:cs="Times New Roman"/>
          <w:b/>
          <w:noProof w:val="0"/>
          <w:sz w:val="10"/>
          <w:szCs w:val="10"/>
          <w:lang w:eastAsia="sk-SK"/>
        </w:rPr>
      </w:pPr>
    </w:p>
    <w:p w14:paraId="0C52BC38" w14:textId="77777777" w:rsidR="00197A5E" w:rsidRPr="00197A5E" w:rsidRDefault="00197A5E" w:rsidP="00197A5E">
      <w:pPr>
        <w:spacing w:before="120" w:after="120" w:line="240" w:lineRule="atLeast"/>
        <w:ind w:hanging="567"/>
        <w:contextualSpacing/>
        <w:rPr>
          <w:noProof w:val="0"/>
        </w:rPr>
      </w:pPr>
      <w:r w:rsidRPr="00197A5E">
        <w:rPr>
          <w:rFonts w:eastAsia="Times New Roman" w:cs="Times New Roman"/>
          <w:b/>
          <w:noProof w:val="0"/>
          <w:lang w:eastAsia="sk-SK"/>
        </w:rPr>
        <w:t>Tabuľka č. 5   Zoznam verejných prác</w:t>
      </w:r>
    </w:p>
    <w:tbl>
      <w:tblPr>
        <w:tblStyle w:val="Mriekatabuky"/>
        <w:tblW w:w="10065" w:type="dxa"/>
        <w:tblInd w:w="-572" w:type="dxa"/>
        <w:tblLook w:val="04A0" w:firstRow="1" w:lastRow="0" w:firstColumn="1" w:lastColumn="0" w:noHBand="0" w:noVBand="1"/>
      </w:tblPr>
      <w:tblGrid>
        <w:gridCol w:w="784"/>
        <w:gridCol w:w="1967"/>
        <w:gridCol w:w="1406"/>
        <w:gridCol w:w="2111"/>
        <w:gridCol w:w="1965"/>
        <w:gridCol w:w="1832"/>
      </w:tblGrid>
      <w:tr w:rsidR="00197A5E" w:rsidRPr="00197A5E" w14:paraId="0F53D858" w14:textId="77777777" w:rsidTr="00F1303D">
        <w:trPr>
          <w:trHeight w:val="423"/>
        </w:trPr>
        <w:tc>
          <w:tcPr>
            <w:tcW w:w="784" w:type="dxa"/>
          </w:tcPr>
          <w:p w14:paraId="5D0B7919" w14:textId="77777777" w:rsidR="00197A5E" w:rsidRPr="00197A5E" w:rsidRDefault="00197A5E" w:rsidP="00197A5E">
            <w:pPr>
              <w:spacing w:before="120" w:after="120" w:line="240" w:lineRule="atLeast"/>
              <w:contextualSpacing/>
              <w:rPr>
                <w:rFonts w:eastAsia="Times New Roman" w:cs="Times New Roman"/>
                <w:b/>
                <w:bCs/>
                <w:noProof w:val="0"/>
                <w:sz w:val="6"/>
                <w:szCs w:val="6"/>
                <w:lang w:eastAsia="sk-SK"/>
              </w:rPr>
            </w:pPr>
          </w:p>
          <w:p w14:paraId="1C319C3C"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Poradové číslo</w:t>
            </w:r>
          </w:p>
        </w:tc>
        <w:tc>
          <w:tcPr>
            <w:tcW w:w="1967" w:type="dxa"/>
          </w:tcPr>
          <w:p w14:paraId="36436FB5"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54213849"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Názov verejnej práce (VP)</w:t>
            </w:r>
          </w:p>
        </w:tc>
        <w:tc>
          <w:tcPr>
            <w:tcW w:w="1406" w:type="dxa"/>
          </w:tcPr>
          <w:p w14:paraId="197937F1"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5A63CFD9"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Celková cena VP s DPH v tis. EUR</w:t>
            </w:r>
          </w:p>
        </w:tc>
        <w:tc>
          <w:tcPr>
            <w:tcW w:w="2111" w:type="dxa"/>
          </w:tcPr>
          <w:p w14:paraId="4229939F"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501101CB"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Predpokladaný termín predloženia dokumentácie VP</w:t>
            </w:r>
          </w:p>
        </w:tc>
        <w:tc>
          <w:tcPr>
            <w:tcW w:w="1965" w:type="dxa"/>
          </w:tcPr>
          <w:p w14:paraId="377EAA14"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114F993C"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Druh výkonu</w:t>
            </w:r>
          </w:p>
          <w:p w14:paraId="35B64FB7" w14:textId="77777777" w:rsidR="00197A5E" w:rsidRPr="00197A5E" w:rsidRDefault="00197A5E" w:rsidP="00197A5E">
            <w:pPr>
              <w:spacing w:before="120" w:after="120" w:line="240" w:lineRule="atLeast"/>
              <w:contextualSpacing/>
              <w:jc w:val="center"/>
              <w:rPr>
                <w:rFonts w:eastAsia="Times New Roman" w:cs="Times New Roman"/>
                <w:b/>
                <w:bCs/>
                <w:noProof w:val="0"/>
                <w:sz w:val="14"/>
                <w:szCs w:val="14"/>
                <w:lang w:eastAsia="sk-SK"/>
              </w:rPr>
            </w:pPr>
            <w:r w:rsidRPr="00197A5E">
              <w:rPr>
                <w:rFonts w:eastAsia="Times New Roman" w:cs="Times New Roman"/>
                <w:b/>
                <w:bCs/>
                <w:noProof w:val="0"/>
                <w:sz w:val="14"/>
                <w:szCs w:val="14"/>
                <w:lang w:eastAsia="sk-SK"/>
              </w:rPr>
              <w:t>(ŠE, OŠE, RE, ORE, REK)</w:t>
            </w:r>
            <w:r w:rsidRPr="00197A5E">
              <w:rPr>
                <w:rFonts w:eastAsia="Times New Roman" w:cs="Times New Roman"/>
                <w:noProof w:val="0"/>
                <w:sz w:val="16"/>
                <w:szCs w:val="16"/>
                <w:vertAlign w:val="superscript"/>
                <w:lang w:eastAsia="sk-SK"/>
              </w:rPr>
              <w:t xml:space="preserve"> 1)</w:t>
            </w:r>
          </w:p>
        </w:tc>
        <w:tc>
          <w:tcPr>
            <w:tcW w:w="1832" w:type="dxa"/>
          </w:tcPr>
          <w:p w14:paraId="2E1CECCF"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26B5860F"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p>
          <w:p w14:paraId="1CE4C485" w14:textId="77777777" w:rsidR="00197A5E" w:rsidRPr="00197A5E" w:rsidRDefault="00197A5E" w:rsidP="00197A5E">
            <w:pPr>
              <w:spacing w:before="120" w:after="120" w:line="240" w:lineRule="atLeast"/>
              <w:contextualSpacing/>
              <w:jc w:val="center"/>
              <w:rPr>
                <w:rFonts w:eastAsia="Times New Roman" w:cs="Times New Roman"/>
                <w:b/>
                <w:bCs/>
                <w:noProof w:val="0"/>
                <w:sz w:val="6"/>
                <w:szCs w:val="6"/>
                <w:lang w:eastAsia="sk-SK"/>
              </w:rPr>
            </w:pPr>
            <w:r w:rsidRPr="00197A5E">
              <w:rPr>
                <w:rFonts w:eastAsia="Times New Roman" w:cs="Times New Roman"/>
                <w:b/>
                <w:bCs/>
                <w:noProof w:val="0"/>
                <w:sz w:val="14"/>
                <w:szCs w:val="14"/>
                <w:lang w:eastAsia="sk-SK"/>
              </w:rPr>
              <w:t>Poznámka</w:t>
            </w:r>
            <w:r w:rsidRPr="00197A5E">
              <w:rPr>
                <w:rFonts w:eastAsia="Times New Roman" w:cs="Times New Roman"/>
                <w:noProof w:val="0"/>
                <w:sz w:val="16"/>
                <w:szCs w:val="16"/>
                <w:vertAlign w:val="superscript"/>
                <w:lang w:eastAsia="sk-SK"/>
              </w:rPr>
              <w:t>2)</w:t>
            </w:r>
          </w:p>
        </w:tc>
      </w:tr>
      <w:tr w:rsidR="00197A5E" w:rsidRPr="00197A5E" w14:paraId="5B5F5371" w14:textId="77777777" w:rsidTr="00F1303D">
        <w:trPr>
          <w:trHeight w:val="199"/>
        </w:trPr>
        <w:tc>
          <w:tcPr>
            <w:tcW w:w="784" w:type="dxa"/>
          </w:tcPr>
          <w:p w14:paraId="1E9F5A06"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967" w:type="dxa"/>
          </w:tcPr>
          <w:p w14:paraId="624D588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406" w:type="dxa"/>
          </w:tcPr>
          <w:p w14:paraId="4C4AA775"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2111" w:type="dxa"/>
          </w:tcPr>
          <w:p w14:paraId="670720F9" w14:textId="77777777" w:rsidR="00197A5E" w:rsidRPr="00197A5E" w:rsidRDefault="00197A5E" w:rsidP="00197A5E">
            <w:pPr>
              <w:spacing w:before="120" w:after="120" w:line="240" w:lineRule="atLeast"/>
              <w:contextualSpacing/>
              <w:rPr>
                <w:rFonts w:eastAsia="Times New Roman" w:cs="Times New Roman"/>
                <w:noProof w:val="0"/>
                <w:sz w:val="8"/>
                <w:szCs w:val="8"/>
                <w:lang w:eastAsia="sk-SK"/>
              </w:rPr>
            </w:pPr>
          </w:p>
        </w:tc>
        <w:tc>
          <w:tcPr>
            <w:tcW w:w="1965" w:type="dxa"/>
          </w:tcPr>
          <w:p w14:paraId="1788D8C3"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1832" w:type="dxa"/>
          </w:tcPr>
          <w:p w14:paraId="77F05E51"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bl>
    <w:tbl>
      <w:tblPr>
        <w:tblW w:w="5235" w:type="pct"/>
        <w:tblInd w:w="-568" w:type="dxa"/>
        <w:tblLayout w:type="fixed"/>
        <w:tblCellMar>
          <w:left w:w="70" w:type="dxa"/>
          <w:right w:w="70" w:type="dxa"/>
        </w:tblCellMar>
        <w:tblLook w:val="04A0" w:firstRow="1" w:lastRow="0" w:firstColumn="1" w:lastColumn="0" w:noHBand="0" w:noVBand="1"/>
      </w:tblPr>
      <w:tblGrid>
        <w:gridCol w:w="442"/>
        <w:gridCol w:w="3242"/>
        <w:gridCol w:w="392"/>
        <w:gridCol w:w="766"/>
        <w:gridCol w:w="1884"/>
        <w:gridCol w:w="1022"/>
        <w:gridCol w:w="1022"/>
        <w:gridCol w:w="1024"/>
      </w:tblGrid>
      <w:tr w:rsidR="00197A5E" w:rsidRPr="00197A5E" w14:paraId="0827393A" w14:textId="77777777" w:rsidTr="00F1303D">
        <w:trPr>
          <w:trHeight w:val="255"/>
        </w:trPr>
        <w:tc>
          <w:tcPr>
            <w:tcW w:w="1880" w:type="pct"/>
            <w:gridSpan w:val="2"/>
            <w:tcBorders>
              <w:top w:val="nil"/>
              <w:left w:val="nil"/>
              <w:bottom w:val="nil"/>
              <w:right w:val="nil"/>
            </w:tcBorders>
            <w:shd w:val="clear" w:color="auto" w:fill="auto"/>
            <w:noWrap/>
            <w:vAlign w:val="bottom"/>
            <w:hideMark/>
          </w:tcPr>
          <w:p w14:paraId="7311065E"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r w:rsidRPr="00197A5E">
              <w:rPr>
                <w:rFonts w:eastAsia="Times New Roman" w:cs="Times New Roman"/>
                <w:noProof w:val="0"/>
                <w:sz w:val="16"/>
                <w:szCs w:val="16"/>
                <w:u w:val="single"/>
                <w:lang w:eastAsia="sk-SK"/>
              </w:rPr>
              <w:t>Poznámky:</w:t>
            </w:r>
          </w:p>
        </w:tc>
        <w:tc>
          <w:tcPr>
            <w:tcW w:w="200" w:type="pct"/>
            <w:tcBorders>
              <w:top w:val="nil"/>
              <w:left w:val="nil"/>
              <w:bottom w:val="nil"/>
              <w:right w:val="nil"/>
            </w:tcBorders>
            <w:shd w:val="clear" w:color="auto" w:fill="auto"/>
            <w:noWrap/>
            <w:vAlign w:val="bottom"/>
            <w:hideMark/>
          </w:tcPr>
          <w:p w14:paraId="6F2E28B3" w14:textId="77777777" w:rsidR="00197A5E" w:rsidRPr="00197A5E" w:rsidRDefault="00197A5E" w:rsidP="00197A5E">
            <w:pPr>
              <w:spacing w:before="120" w:after="120" w:line="240" w:lineRule="atLeast"/>
              <w:contextualSpacing/>
              <w:rPr>
                <w:rFonts w:eastAsia="Times New Roman" w:cs="Times New Roman"/>
                <w:noProof w:val="0"/>
                <w:sz w:val="16"/>
                <w:szCs w:val="16"/>
                <w:u w:val="single"/>
                <w:lang w:eastAsia="sk-SK"/>
              </w:rPr>
            </w:pPr>
          </w:p>
        </w:tc>
        <w:tc>
          <w:tcPr>
            <w:tcW w:w="391" w:type="pct"/>
            <w:tcBorders>
              <w:top w:val="nil"/>
              <w:left w:val="nil"/>
              <w:bottom w:val="nil"/>
              <w:right w:val="nil"/>
            </w:tcBorders>
            <w:shd w:val="clear" w:color="auto" w:fill="auto"/>
            <w:noWrap/>
            <w:vAlign w:val="bottom"/>
            <w:hideMark/>
          </w:tcPr>
          <w:p w14:paraId="58DC523D"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962" w:type="pct"/>
            <w:tcBorders>
              <w:top w:val="nil"/>
              <w:left w:val="nil"/>
              <w:bottom w:val="nil"/>
              <w:right w:val="nil"/>
            </w:tcBorders>
            <w:shd w:val="clear" w:color="auto" w:fill="auto"/>
            <w:noWrap/>
            <w:vAlign w:val="bottom"/>
            <w:hideMark/>
          </w:tcPr>
          <w:p w14:paraId="174BC7B4"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522" w:type="pct"/>
            <w:tcBorders>
              <w:top w:val="nil"/>
              <w:left w:val="nil"/>
              <w:bottom w:val="nil"/>
              <w:right w:val="nil"/>
            </w:tcBorders>
            <w:shd w:val="clear" w:color="auto" w:fill="auto"/>
            <w:noWrap/>
            <w:vAlign w:val="bottom"/>
            <w:hideMark/>
          </w:tcPr>
          <w:p w14:paraId="5138FA3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522" w:type="pct"/>
            <w:tcBorders>
              <w:top w:val="nil"/>
              <w:left w:val="nil"/>
              <w:bottom w:val="nil"/>
              <w:right w:val="nil"/>
            </w:tcBorders>
            <w:shd w:val="clear" w:color="auto" w:fill="auto"/>
            <w:noWrap/>
            <w:vAlign w:val="bottom"/>
            <w:hideMark/>
          </w:tcPr>
          <w:p w14:paraId="11E2ED5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c>
          <w:tcPr>
            <w:tcW w:w="522" w:type="pct"/>
            <w:tcBorders>
              <w:top w:val="nil"/>
              <w:left w:val="nil"/>
              <w:bottom w:val="nil"/>
              <w:right w:val="nil"/>
            </w:tcBorders>
            <w:shd w:val="clear" w:color="auto" w:fill="auto"/>
            <w:noWrap/>
            <w:vAlign w:val="bottom"/>
            <w:hideMark/>
          </w:tcPr>
          <w:p w14:paraId="49B6E2C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p>
        </w:tc>
      </w:tr>
      <w:tr w:rsidR="00197A5E" w:rsidRPr="00197A5E" w14:paraId="728CD8C5" w14:textId="77777777" w:rsidTr="00F1303D">
        <w:trPr>
          <w:trHeight w:val="300"/>
        </w:trPr>
        <w:tc>
          <w:tcPr>
            <w:tcW w:w="225" w:type="pct"/>
            <w:tcBorders>
              <w:top w:val="nil"/>
              <w:left w:val="nil"/>
              <w:bottom w:val="nil"/>
              <w:right w:val="nil"/>
            </w:tcBorders>
            <w:shd w:val="clear" w:color="auto" w:fill="auto"/>
            <w:noWrap/>
            <w:vAlign w:val="bottom"/>
            <w:hideMark/>
          </w:tcPr>
          <w:p w14:paraId="63CB1161"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r w:rsidRPr="00197A5E">
              <w:rPr>
                <w:rFonts w:eastAsia="Times New Roman" w:cs="Times New Roman"/>
                <w:noProof w:val="0"/>
                <w:sz w:val="16"/>
                <w:szCs w:val="16"/>
                <w:vertAlign w:val="superscript"/>
                <w:lang w:eastAsia="sk-SK"/>
              </w:rPr>
              <w:t>1)</w:t>
            </w:r>
          </w:p>
          <w:p w14:paraId="00668FA2"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p>
          <w:p w14:paraId="79A0E1B6"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p>
          <w:p w14:paraId="2BFFF53C"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p>
          <w:p w14:paraId="156FD93D" w14:textId="77777777" w:rsidR="00197A5E" w:rsidRPr="00197A5E" w:rsidRDefault="00197A5E" w:rsidP="00197A5E">
            <w:pPr>
              <w:spacing w:before="120" w:after="120" w:line="240" w:lineRule="atLeast"/>
              <w:contextualSpacing/>
              <w:jc w:val="right"/>
              <w:rPr>
                <w:rFonts w:eastAsia="Times New Roman" w:cs="Times New Roman"/>
                <w:noProof w:val="0"/>
                <w:sz w:val="16"/>
                <w:szCs w:val="16"/>
                <w:lang w:eastAsia="sk-SK"/>
              </w:rPr>
            </w:pPr>
          </w:p>
        </w:tc>
        <w:tc>
          <w:tcPr>
            <w:tcW w:w="4775" w:type="pct"/>
            <w:gridSpan w:val="7"/>
            <w:tcBorders>
              <w:top w:val="nil"/>
              <w:left w:val="nil"/>
              <w:bottom w:val="nil"/>
              <w:right w:val="nil"/>
            </w:tcBorders>
            <w:shd w:val="clear" w:color="auto" w:fill="auto"/>
            <w:noWrap/>
            <w:vAlign w:val="bottom"/>
            <w:hideMark/>
          </w:tcPr>
          <w:p w14:paraId="7EEDB5D9"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ŠE – štátna expertíza</w:t>
            </w:r>
          </w:p>
          <w:p w14:paraId="00664AFC"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OŠE – opakovaná štátna expertíza</w:t>
            </w:r>
          </w:p>
          <w:p w14:paraId="6F57507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RE – rezortná expertíza</w:t>
            </w:r>
          </w:p>
          <w:p w14:paraId="03B75B9A"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ORE – opakovaná rezortná expertíza</w:t>
            </w:r>
          </w:p>
          <w:p w14:paraId="2C41C770"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REK – rezortná expertízna kontrola</w:t>
            </w:r>
          </w:p>
        </w:tc>
      </w:tr>
      <w:tr w:rsidR="00197A5E" w:rsidRPr="00197A5E" w14:paraId="35346EF1" w14:textId="77777777" w:rsidTr="00F1303D">
        <w:trPr>
          <w:trHeight w:val="229"/>
        </w:trPr>
        <w:tc>
          <w:tcPr>
            <w:tcW w:w="225" w:type="pct"/>
            <w:tcBorders>
              <w:top w:val="nil"/>
              <w:left w:val="nil"/>
              <w:bottom w:val="nil"/>
              <w:right w:val="nil"/>
            </w:tcBorders>
            <w:shd w:val="clear" w:color="auto" w:fill="auto"/>
            <w:noWrap/>
            <w:vAlign w:val="bottom"/>
            <w:hideMark/>
          </w:tcPr>
          <w:p w14:paraId="2064E98A" w14:textId="77777777" w:rsidR="00197A5E" w:rsidRPr="00197A5E" w:rsidRDefault="00197A5E" w:rsidP="00197A5E">
            <w:pPr>
              <w:spacing w:before="120" w:after="120" w:line="240" w:lineRule="atLeast"/>
              <w:contextualSpacing/>
              <w:jc w:val="right"/>
              <w:rPr>
                <w:rFonts w:eastAsia="Times New Roman" w:cs="Times New Roman"/>
                <w:noProof w:val="0"/>
                <w:sz w:val="16"/>
                <w:szCs w:val="16"/>
                <w:vertAlign w:val="superscript"/>
                <w:lang w:eastAsia="sk-SK"/>
              </w:rPr>
            </w:pPr>
            <w:r w:rsidRPr="00197A5E">
              <w:rPr>
                <w:rFonts w:eastAsia="Times New Roman" w:cs="Times New Roman"/>
                <w:noProof w:val="0"/>
                <w:sz w:val="16"/>
                <w:szCs w:val="16"/>
                <w:vertAlign w:val="superscript"/>
                <w:lang w:eastAsia="sk-SK"/>
              </w:rPr>
              <w:t>2)</w:t>
            </w:r>
          </w:p>
        </w:tc>
        <w:tc>
          <w:tcPr>
            <w:tcW w:w="4775" w:type="pct"/>
            <w:gridSpan w:val="7"/>
            <w:tcBorders>
              <w:top w:val="nil"/>
              <w:left w:val="nil"/>
              <w:bottom w:val="nil"/>
              <w:right w:val="nil"/>
            </w:tcBorders>
            <w:shd w:val="clear" w:color="auto" w:fill="auto"/>
            <w:noWrap/>
            <w:vAlign w:val="bottom"/>
            <w:hideMark/>
          </w:tcPr>
          <w:p w14:paraId="5A60233B" w14:textId="77777777" w:rsidR="00197A5E" w:rsidRPr="00197A5E" w:rsidRDefault="00197A5E" w:rsidP="00197A5E">
            <w:pPr>
              <w:spacing w:before="120" w:after="120" w:line="240" w:lineRule="atLeast"/>
              <w:contextualSpacing/>
              <w:rPr>
                <w:rFonts w:eastAsia="Times New Roman" w:cs="Times New Roman"/>
                <w:noProof w:val="0"/>
                <w:sz w:val="16"/>
                <w:szCs w:val="16"/>
                <w:lang w:eastAsia="sk-SK"/>
              </w:rPr>
            </w:pPr>
            <w:r w:rsidRPr="00197A5E">
              <w:rPr>
                <w:rFonts w:eastAsia="Times New Roman" w:cs="Times New Roman"/>
                <w:noProof w:val="0"/>
                <w:sz w:val="16"/>
                <w:szCs w:val="16"/>
                <w:lang w:eastAsia="sk-SK"/>
              </w:rPr>
              <w:t>V poznámke uviesť bližšie informácie ako napr. číslo protokolu, ak už bola vykonaná expertízna činnosť</w:t>
            </w:r>
          </w:p>
        </w:tc>
      </w:tr>
    </w:tbl>
    <w:p w14:paraId="3790EB98" w14:textId="77777777" w:rsidR="00197A5E" w:rsidRPr="00197A5E" w:rsidRDefault="00197A5E" w:rsidP="00197A5E">
      <w:pPr>
        <w:spacing w:before="120" w:after="120" w:line="240" w:lineRule="atLeast"/>
        <w:contextualSpacing/>
        <w:rPr>
          <w:noProof w:val="0"/>
        </w:rPr>
      </w:pPr>
    </w:p>
    <w:p w14:paraId="4DAAEA1A"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30E3D704"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2FBC79B0"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6C95287B"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313EE4D4"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54DD7374"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4EA30C32"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6017B8F2"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091F1381"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083BEB72"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7DC43500"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6B3230DE"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7F8995D4"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5C45D67B"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7E421F3F"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49B5A9AC"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593B1A01"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4B616F21"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73F12BDD"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062CA630"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MT" w:eastAsia="Times New Roman" w:hAnsi="TimesNewRomanPSMT" w:cs="TimesNewRomanPSMT"/>
          <w:noProof w:val="0"/>
          <w:sz w:val="24"/>
          <w:szCs w:val="20"/>
          <w:lang w:eastAsia="sk-SK"/>
        </w:rPr>
      </w:pPr>
    </w:p>
    <w:p w14:paraId="79F03E4D"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BoldItalicMT" w:eastAsia="Times New Roman" w:hAnsi="TimesNewRomanPS-BoldItalicMT" w:cs="TimesNewRomanPS-BoldItalicMT"/>
          <w:b/>
          <w:bCs/>
          <w:i/>
          <w:iCs/>
          <w:noProof w:val="0"/>
          <w:lang w:eastAsia="sk-SK"/>
        </w:rPr>
      </w:pPr>
    </w:p>
    <w:p w14:paraId="1092F906"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BoldItalicMT" w:eastAsia="Times New Roman" w:hAnsi="TimesNewRomanPS-BoldItalicMT" w:cs="TimesNewRomanPS-BoldItalicMT"/>
          <w:b/>
          <w:bCs/>
          <w:i/>
          <w:iCs/>
          <w:noProof w:val="0"/>
          <w:lang w:eastAsia="sk-SK"/>
        </w:rPr>
      </w:pPr>
    </w:p>
    <w:p w14:paraId="71682821"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ascii="TimesNewRomanPS-BoldItalicMT" w:eastAsia="Times New Roman" w:hAnsi="TimesNewRomanPS-BoldItalicMT" w:cs="TimesNewRomanPS-BoldItalicMT"/>
          <w:b/>
          <w:bCs/>
          <w:i/>
          <w:iCs/>
          <w:noProof w:val="0"/>
          <w:lang w:eastAsia="sk-SK"/>
        </w:rPr>
      </w:pPr>
    </w:p>
    <w:p w14:paraId="479055F0" w14:textId="77777777" w:rsidR="00B210CA" w:rsidRDefault="00B210CA">
      <w:pPr>
        <w:rPr>
          <w:rFonts w:eastAsia="Times New Roman" w:cs="Times New Roman"/>
          <w:noProof w:val="0"/>
          <w:lang w:eastAsia="sk-SK"/>
        </w:rPr>
      </w:pPr>
      <w:bookmarkStart w:id="32" w:name="Priloha15"/>
      <w:r>
        <w:rPr>
          <w:rFonts w:eastAsia="Times New Roman" w:cs="Times New Roman"/>
          <w:noProof w:val="0"/>
          <w:lang w:eastAsia="sk-SK"/>
        </w:rPr>
        <w:br w:type="page"/>
      </w:r>
    </w:p>
    <w:p w14:paraId="43D868BB" w14:textId="4BD50E3F"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r w:rsidRPr="00197A5E">
        <w:rPr>
          <w:rFonts w:eastAsia="Times New Roman" w:cs="Times New Roman"/>
          <w:noProof w:val="0"/>
          <w:lang w:eastAsia="sk-SK"/>
        </w:rPr>
        <w:t>Príloha č. 1</w:t>
      </w:r>
      <w:bookmarkEnd w:id="32"/>
      <w:r w:rsidRPr="00197A5E">
        <w:rPr>
          <w:rFonts w:eastAsia="Times New Roman" w:cs="Times New Roman"/>
          <w:noProof w:val="0"/>
          <w:lang w:eastAsia="sk-SK"/>
        </w:rPr>
        <w:t xml:space="preserve">1 </w:t>
      </w:r>
    </w:p>
    <w:p w14:paraId="6036B9C1"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jc w:val="center"/>
        <w:textAlignment w:val="baseline"/>
        <w:rPr>
          <w:rFonts w:ascii="Arial Black" w:eastAsia="Times New Roman" w:hAnsi="Arial Black" w:cs="Times New Roman"/>
          <w:noProof w:val="0"/>
          <w:sz w:val="24"/>
          <w:szCs w:val="20"/>
          <w:lang w:eastAsia="sk-SK"/>
        </w:rPr>
      </w:pPr>
      <w:r w:rsidRPr="00197A5E">
        <w:rPr>
          <w:rFonts w:ascii="Arial Black" w:eastAsia="Times New Roman" w:hAnsi="Arial Black" w:cs="Times New Roman"/>
          <w:noProof w:val="0"/>
          <w:sz w:val="24"/>
          <w:szCs w:val="20"/>
          <w:lang w:eastAsia="sk-SK"/>
        </w:rPr>
        <w:t>MOŽNOSTI VZNIKU A RIADENIE RIZÍK</w:t>
      </w:r>
    </w:p>
    <w:p w14:paraId="2E810991" w14:textId="77777777" w:rsidR="00197A5E" w:rsidRPr="00197A5E" w:rsidRDefault="00197A5E" w:rsidP="00197A5E">
      <w:pPr>
        <w:overflowPunct w:val="0"/>
        <w:autoSpaceDE w:val="0"/>
        <w:autoSpaceDN w:val="0"/>
        <w:adjustRightInd w:val="0"/>
        <w:spacing w:before="120" w:after="120" w:line="240" w:lineRule="atLeast"/>
        <w:contextualSpacing/>
        <w:jc w:val="center"/>
        <w:textAlignment w:val="baseline"/>
        <w:rPr>
          <w:rFonts w:ascii="Arial Black" w:eastAsia="Times New Roman" w:hAnsi="Arial Black" w:cs="Times New Roman"/>
          <w:noProof w:val="0"/>
          <w:sz w:val="24"/>
          <w:szCs w:val="20"/>
          <w:lang w:eastAsia="sk-SK"/>
        </w:rPr>
      </w:pPr>
      <w:r w:rsidRPr="00197A5E">
        <w:rPr>
          <w:rFonts w:ascii="Arial Black" w:eastAsia="Times New Roman" w:hAnsi="Arial Black" w:cs="Times New Roman"/>
          <w:noProof w:val="0"/>
          <w:sz w:val="24"/>
          <w:szCs w:val="20"/>
          <w:lang w:eastAsia="sk-SK"/>
        </w:rPr>
        <w:t>PRÍPRAVY A REALIZÁCIE INVESTIČNEJ VÝSTAVBY</w:t>
      </w:r>
    </w:p>
    <w:p w14:paraId="2758BB19"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eastAsia="Times New Roman" w:cs="Times New Roman"/>
          <w:noProof w:val="0"/>
          <w:szCs w:val="20"/>
          <w:lang w:eastAsia="sk-SK"/>
        </w:rPr>
      </w:pPr>
      <w:r w:rsidRPr="00197A5E">
        <w:rPr>
          <w:rFonts w:eastAsia="Times New Roman" w:cs="Times New Roman"/>
          <w:szCs w:val="20"/>
          <w:lang w:eastAsia="sk-SK"/>
        </w:rPr>
        <mc:AlternateContent>
          <mc:Choice Requires="wps">
            <w:drawing>
              <wp:anchor distT="0" distB="0" distL="114300" distR="114300" simplePos="0" relativeHeight="251659264" behindDoc="0" locked="0" layoutInCell="1" allowOverlap="1" wp14:anchorId="76262C95" wp14:editId="3189410C">
                <wp:simplePos x="0" y="0"/>
                <wp:positionH relativeFrom="column">
                  <wp:posOffset>228600</wp:posOffset>
                </wp:positionH>
                <wp:positionV relativeFrom="paragraph">
                  <wp:posOffset>22225</wp:posOffset>
                </wp:positionV>
                <wp:extent cx="5600700" cy="0"/>
                <wp:effectExtent l="5080" t="5080" r="13970" b="13970"/>
                <wp:wrapNone/>
                <wp:docPr id="47" name="Rovná spojnic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417D2" id="Rovná spojnica 4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5pt" to="45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"/>
            </w:pict>
          </mc:Fallback>
        </mc:AlternateContent>
      </w:r>
    </w:p>
    <w:p w14:paraId="120E6322" w14:textId="77777777" w:rsidR="00197A5E" w:rsidRPr="00197A5E" w:rsidRDefault="00197A5E" w:rsidP="00197A5E">
      <w:pPr>
        <w:overflowPunct w:val="0"/>
        <w:autoSpaceDE w:val="0"/>
        <w:autoSpaceDN w:val="0"/>
        <w:adjustRightInd w:val="0"/>
        <w:spacing w:before="120" w:after="120" w:line="240" w:lineRule="atLeast"/>
        <w:ind w:firstLine="56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 xml:space="preserve">V zmysle uznesenia vlády č. 215 zo dňa 16.03.2005 je potrebné pre podmienky ŽSR rozpracovať možnosti vzniku a navrhnúť spôsob riadenia možných rizík v procese prípravy a realizácie investičnej výstavby </w:t>
      </w:r>
    </w:p>
    <w:p w14:paraId="4CFDD9E8" w14:textId="77777777" w:rsidR="00197A5E" w:rsidRPr="00197A5E" w:rsidRDefault="00197A5E" w:rsidP="00197A5E">
      <w:pPr>
        <w:overflowPunct w:val="0"/>
        <w:autoSpaceDE w:val="0"/>
        <w:autoSpaceDN w:val="0"/>
        <w:adjustRightInd w:val="0"/>
        <w:spacing w:before="120" w:after="120" w:line="240" w:lineRule="atLeast"/>
        <w:ind w:firstLine="540"/>
        <w:contextualSpacing/>
        <w:jc w:val="both"/>
        <w:textAlignment w:val="baseline"/>
        <w:rPr>
          <w:rFonts w:eastAsia="Times New Roman" w:cs="Times New Roman"/>
          <w:noProof w:val="0"/>
          <w:lang w:eastAsia="cs-CZ"/>
        </w:rPr>
      </w:pPr>
      <w:r w:rsidRPr="00197A5E">
        <w:rPr>
          <w:rFonts w:eastAsia="Times New Roman" w:cs="Times New Roman"/>
          <w:noProof w:val="0"/>
          <w:lang w:eastAsia="cs-CZ"/>
        </w:rPr>
        <w:t>Investorská činnosť  na ŽSR vzhľadom ku komplikovanosti a rozsiahlosti celej problematiky je riešená rôznymi predpismi, opatreniami, nariadeniami,  normami a inými vyhláškami. Taktiež investorská činnosť na ŽSR je daná previazanosťou týchto predpisov a pod. dotýkajúcich sa rôznych oblastí, od legislatívnej, právnej, ekonomickej, kontrolnej  až do oblasti cenotvorby a kontroly ceny.</w:t>
      </w:r>
    </w:p>
    <w:p w14:paraId="419D68DB"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cs-CZ"/>
        </w:rPr>
      </w:pPr>
      <w:r w:rsidRPr="00197A5E">
        <w:rPr>
          <w:rFonts w:eastAsia="Times New Roman" w:cs="Times New Roman"/>
          <w:noProof w:val="0"/>
          <w:lang w:eastAsia="cs-CZ"/>
        </w:rPr>
        <w:t>Na základe uvedeného si investorská činnosť na ŽSR, vyžaduje osobitnú pozornosť na jej riadenie a s tým súvisiace odhaľovanie a odstraňovanie možných rizík vyplývajúcich z tejto činnosti.</w:t>
      </w:r>
    </w:p>
    <w:p w14:paraId="4ECC6FA7" w14:textId="77777777" w:rsidR="00197A5E" w:rsidRPr="00197A5E" w:rsidRDefault="00197A5E" w:rsidP="00197A5E">
      <w:pPr>
        <w:overflowPunct w:val="0"/>
        <w:autoSpaceDE w:val="0"/>
        <w:autoSpaceDN w:val="0"/>
        <w:adjustRightInd w:val="0"/>
        <w:spacing w:before="120" w:after="120" w:line="240" w:lineRule="atLeast"/>
        <w:ind w:firstLine="539"/>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 xml:space="preserve">Táto prílohová časť mapuje možné riziká vyplývajúce z procesov prípravy a realizácie už samotných investičných akcií a uvedené riziká vyplývajú zo všeobecných skúseností a praxe zamestnancov, ktorých sa investorská činnosť akýmkoľvek spôsobom dotýka.  </w:t>
      </w:r>
    </w:p>
    <w:p w14:paraId="13E42832" w14:textId="77777777" w:rsidR="00197A5E" w:rsidRPr="00197A5E" w:rsidRDefault="00197A5E" w:rsidP="00197A5E">
      <w:p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cs-CZ"/>
        </w:rPr>
      </w:pPr>
      <w:r w:rsidRPr="00197A5E">
        <w:rPr>
          <w:rFonts w:eastAsia="Times New Roman" w:cs="Times New Roman"/>
          <w:noProof w:val="0"/>
          <w:lang w:eastAsia="cs-CZ"/>
        </w:rPr>
        <w:t xml:space="preserve">V nižšie uvedenej časti manuálu sa uvádzajú predpokladané východiská vzniku možných rizík v procese prípravy a realizácie stavieb, ktoré vznikajú pri nedodržiavaní stanovených postupov pre riadenie celej oblasti investičnej činnosti a ktoré vyplývajú z uvedených procesov.  </w:t>
      </w:r>
    </w:p>
    <w:p w14:paraId="32E6C76D" w14:textId="77777777" w:rsidR="00197A5E" w:rsidRPr="00197A5E" w:rsidRDefault="00197A5E" w:rsidP="00197A5E">
      <w:pPr>
        <w:overflowPunct w:val="0"/>
        <w:autoSpaceDE w:val="0"/>
        <w:autoSpaceDN w:val="0"/>
        <w:adjustRightInd w:val="0"/>
        <w:spacing w:before="120" w:after="120" w:line="240" w:lineRule="atLeast"/>
        <w:contextualSpacing/>
        <w:jc w:val="center"/>
        <w:textAlignment w:val="baseline"/>
        <w:rPr>
          <w:rFonts w:eastAsia="Times New Roman" w:cs="Times New Roman"/>
          <w:b/>
          <w:bCs/>
          <w:iCs/>
          <w:noProof w:val="0"/>
          <w:sz w:val="24"/>
          <w:szCs w:val="24"/>
          <w:lang w:eastAsia="sk-SK"/>
        </w:rPr>
      </w:pPr>
      <w:r w:rsidRPr="00197A5E">
        <w:rPr>
          <w:rFonts w:eastAsia="Times New Roman" w:cs="Times New Roman"/>
          <w:b/>
          <w:bCs/>
          <w:iCs/>
          <w:noProof w:val="0"/>
          <w:sz w:val="24"/>
          <w:szCs w:val="24"/>
          <w:lang w:eastAsia="sk-SK"/>
        </w:rPr>
        <w:t>Východiská pre vznik rizík v procese plánovania, obstarávania stavieb</w:t>
      </w:r>
    </w:p>
    <w:p w14:paraId="5A7D8274"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dôsledné a včasné vypracovanie  a následné schválenie plánu investícií na príslušný rok s minimálnymi finančnými úpravami počas realizácie jednotlivých stavieb v priebehu roka,</w:t>
      </w:r>
    </w:p>
    <w:p w14:paraId="1C027E86"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 dôvodu efektívneho využitia pridelených finančných prostriedkov pred zaradením stavby do plánu investícií vykonať podrobnú analýzu technického stavu stavby alebo technologického zariadenia,</w:t>
      </w:r>
    </w:p>
    <w:p w14:paraId="26BCA11D"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vo výberovom konaní zabezpečenie plnej zodpovednosti projektanta za vecný rozsah a obsah každého stupňa PD,</w:t>
      </w:r>
    </w:p>
    <w:p w14:paraId="2D7DA57C"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výberové konanie vykonávať na základe DSP, pričom za rozsah a obsah výkazu výmer plne zodpovedá dodávateľ PD.</w:t>
      </w:r>
    </w:p>
    <w:p w14:paraId="4842589E" w14:textId="77777777" w:rsidR="00197A5E" w:rsidRPr="00197A5E" w:rsidRDefault="00197A5E" w:rsidP="00197A5E">
      <w:pPr>
        <w:spacing w:before="120" w:after="120" w:line="240" w:lineRule="atLeast"/>
        <w:contextualSpacing/>
        <w:jc w:val="center"/>
        <w:rPr>
          <w:rFonts w:eastAsia="Times New Roman" w:cs="Times New Roman"/>
          <w:b/>
          <w:bCs/>
          <w:iCs/>
          <w:noProof w:val="0"/>
          <w:sz w:val="24"/>
          <w:szCs w:val="24"/>
          <w:lang w:eastAsia="cs-CZ"/>
        </w:rPr>
      </w:pPr>
      <w:r w:rsidRPr="00197A5E">
        <w:rPr>
          <w:rFonts w:eastAsia="Times New Roman" w:cs="Times New Roman"/>
          <w:b/>
          <w:bCs/>
          <w:iCs/>
          <w:noProof w:val="0"/>
          <w:sz w:val="24"/>
          <w:szCs w:val="24"/>
          <w:lang w:eastAsia="cs-CZ"/>
        </w:rPr>
        <w:t xml:space="preserve"> Východiská pre vznik rizík v procese prípravy investičných akcií na ŽSR</w:t>
      </w:r>
    </w:p>
    <w:p w14:paraId="344E85AF"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pri spracovaní prípravnej a projektovej prípravy by mali byť určení styční zamestnanci  s náhradníkmi za každé odvetvie ŽSR, ktorí sa prípravy zúčastňujú už od spracovania súťažných podkladov. Tým sa predíde skutočnosti, že sa bude meniť technické riešenie a rozsah stavby počas prípravy, a tým aj konečná cena budúceho diela,</w:t>
      </w:r>
    </w:p>
    <w:p w14:paraId="436B4DB6"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dodržiavanie harmonogramov prípravy stavby, včasné uvoľnenie prenajatých nehnuteľností zo strany nájomcov prostredníctvom SM,</w:t>
      </w:r>
    </w:p>
    <w:p w14:paraId="06910F5F"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 xml:space="preserve">časovo optimalizovať schvaľovací proces cestou MD SR tak, aby pripomienky a požiadavky </w:t>
      </w:r>
      <w:r w:rsidRPr="00197A5E">
        <w:rPr>
          <w:rFonts w:eastAsia="Times New Roman" w:cs="Times New Roman"/>
          <w:noProof w:val="0"/>
          <w:lang w:eastAsia="sk-SK"/>
        </w:rPr>
        <w:br/>
        <w:t>MD SR mohli byť zapracované bez zdržania do zapracovania do ďalších stupňov projektovej dokumentácie</w:t>
      </w:r>
      <w:r w:rsidRPr="00197A5E">
        <w:rPr>
          <w:rFonts w:eastAsia="Times New Roman" w:cs="Times New Roman"/>
          <w:noProof w:val="0"/>
          <w:color w:val="FF0000"/>
          <w:lang w:eastAsia="sk-SK"/>
        </w:rPr>
        <w:t xml:space="preserve"> </w:t>
      </w:r>
      <w:r w:rsidRPr="00197A5E">
        <w:rPr>
          <w:rFonts w:eastAsia="Times New Roman" w:cs="Times New Roman"/>
          <w:noProof w:val="0"/>
          <w:lang w:eastAsia="sk-SK"/>
        </w:rPr>
        <w:t xml:space="preserve"> (zdĺhavý proces schvaľovania DSP aj cestou MD SR), čo môže mať za následok vypracovanie DVZ pre výber zhotoviteľa stavby podľa neschválenej dokumentácie DSP, čo nie je definitívnym podkladom pre pevnú cenu diela,</w:t>
      </w:r>
    </w:p>
    <w:p w14:paraId="0607513C"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 xml:space="preserve">redukcie rozsahu DVZ stavby O 220, z dôvodu  obmedzenia finančných prostriedkov z EÚ a zo  štátnych dotácií, nezohľadňujú podmienenosť  stavebných  postupov napr. prístup,  cesta </w:t>
      </w:r>
      <w:r w:rsidRPr="00197A5E">
        <w:rPr>
          <w:rFonts w:eastAsia="Times New Roman" w:cs="Times New Roman"/>
          <w:noProof w:val="0"/>
          <w:lang w:eastAsia="sk-SK"/>
        </w:rPr>
        <w:br/>
        <w:t>k zariadeniu staveniska, rekonštrukcie budov ŽST. zaradené do tzv. Domáceho tendra, bez posúdenia priority pre podmienenosť následných prác,</w:t>
      </w:r>
    </w:p>
    <w:p w14:paraId="61C4143B"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zapracovanie pripomienok posudzovacieho protokolu DSP zapracovávať včas tak, aby dopad pripomienok a požiadaviek s dopadom na zvýšenie IN pri vypracovaní DRS (realizačných projektov), s následným uzatváraním dodatkov k ZOD bol čo najmenší,</w:t>
      </w:r>
    </w:p>
    <w:p w14:paraId="3A49066F"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zvýšenie IN stavby z dôvodu legislatívnych zmien (cena výkupov nehnuteľností, cena nájmov za dočasné zábery, zdĺhavý vyvlastňovací proces),</w:t>
      </w:r>
    </w:p>
    <w:p w14:paraId="1E88927D"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zdĺhavé administratívno-právne procesy uzatvárania  zmluvných vzťahov medzi objednávateľom a zhotoviteľom,</w:t>
      </w:r>
    </w:p>
    <w:p w14:paraId="786887CB"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cena odsúhlasená Štátnou expertízou by sa nemala v priebehu spracovania ďalších stupňov projektovej prípravy bez opodstatnených dôvodov zvyšovať. Je nutné určiť, resp. vytipovať prípady, ktoré mohli spôsobiť budúce navýšenie rozpočtu stavieb a v podobných prípadoch robiť napr. podrobnejšie prieskumy (napr. nedostatočné geologické, geodetické prieskumy, prieskumy inžinierskych sietí s presným vytýčením) a pod.,</w:t>
      </w:r>
    </w:p>
    <w:p w14:paraId="5D2E7466"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investičná akcia musí mať stanovený len opodstatnený rozsah z hľadiska požadovaného účelu stavby t. j. z technického hľadiska (napr. u modernizácie železničných tratí dosiahnutie rýchlosti 160 km/hod.). Je nutné zodpovedne prerokovať s odbornými zložkami jednotlivé PS a SO, aby už v stupni DÚR bol ukončený rozsah PS a SO a ďalej sa nenavyšoval. Zo spomínaného vyplýva vypracovať DÚR čo najpodrobnejšie z hľadiska súčasnej legislatívy, (pozn. alebo Štátnu expertízu vykonať až na stupni DSP, čo by však vyvolalo zmenu legislatívy - Zákon o verejných prácach),</w:t>
      </w:r>
    </w:p>
    <w:p w14:paraId="5A345E6B"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dokumentáciu pre výber zhotoviteľa (DVZ) – vypracovávať v termíne až po schválení dokumentácie pre stavebné povolenie (DSP) a vydaní stavebného povolenia – aby v DVZ mohli byť zapracované všetky podmienky schvaľovacieho protokolu DSP a stavebného povolenia, takúto podmienku zapracovať už do súťažných podkladov – zmluvných podmienok pre výber projektanta,</w:t>
      </w:r>
    </w:p>
    <w:p w14:paraId="26172842"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 xml:space="preserve">pri zahájení projektovej prípravy – odporúča sa zriadenie stálej komisie na prípravu všetkých stupňov dokumentácie od DÚR po DVZ, v ktorej budú zastúpené všetky príslušné odbory </w:t>
      </w:r>
      <w:r w:rsidRPr="00197A5E">
        <w:rPr>
          <w:rFonts w:eastAsia="Times New Roman" w:cs="Times New Roman"/>
          <w:noProof w:val="0"/>
          <w:lang w:eastAsia="sk-SK"/>
        </w:rPr>
        <w:br/>
        <w:t>GR ŽSR, príp. VOJ, ktorá bude mať za úlohu zamedziť zaraďovanie nových požiadaviek do už schválenej dokumentácie pripravovanej stavby,</w:t>
      </w:r>
    </w:p>
    <w:p w14:paraId="61702957"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zabezpečenie dostatočného preukazného prieskumu budúceho staveniska,</w:t>
      </w:r>
    </w:p>
    <w:p w14:paraId="26EEE5BE"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zabezpečenie, povinnosti pre správcov pozemnej infraštruktúry  poskytovať záväzné údaje o ich priestorovom priebehu súradnicami,</w:t>
      </w:r>
    </w:p>
    <w:p w14:paraId="35F07C85"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záväznou časťou projektovej dokumentácie musia byť koordinačné výkresy výkopových prác (vrátane špecifikácií pretlakov, premostení a pod.), križovaní živej podzemnej infraštruktúry, búracích prác, prestupov a pod.,</w:t>
      </w:r>
    </w:p>
    <w:p w14:paraId="65E5D3A1"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výkupový elaborát nehnuteľností spracovať s dostatočným predstihom, aby bolo možné pri majetkovo právnom vysporiadaní uplatniť prípadne aj inštitút vyvlastnenia,</w:t>
      </w:r>
    </w:p>
    <w:p w14:paraId="3CF4B51C" w14:textId="77777777" w:rsidR="00197A5E" w:rsidRPr="00197A5E" w:rsidRDefault="00197A5E" w:rsidP="00197A5E">
      <w:pPr>
        <w:numPr>
          <w:ilvl w:val="0"/>
          <w:numId w:val="78"/>
        </w:numPr>
        <w:overflowPunct w:val="0"/>
        <w:autoSpaceDE w:val="0"/>
        <w:autoSpaceDN w:val="0"/>
        <w:adjustRightInd w:val="0"/>
        <w:spacing w:before="120" w:after="120" w:line="240" w:lineRule="atLeast"/>
        <w:ind w:left="924" w:hanging="357"/>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zabezpečiť odsúhlasenie jednotlivých stupňov PD so správcami majetku, aby vyjadrenia boli vykonávané na reálny stav DHM.</w:t>
      </w:r>
    </w:p>
    <w:p w14:paraId="12D4C30C" w14:textId="77777777" w:rsidR="00197A5E" w:rsidRPr="00197A5E" w:rsidRDefault="00197A5E" w:rsidP="00197A5E">
      <w:pPr>
        <w:overflowPunct w:val="0"/>
        <w:autoSpaceDE w:val="0"/>
        <w:autoSpaceDN w:val="0"/>
        <w:adjustRightInd w:val="0"/>
        <w:spacing w:before="120" w:after="120" w:line="240" w:lineRule="atLeast"/>
        <w:contextualSpacing/>
        <w:jc w:val="center"/>
        <w:textAlignment w:val="baseline"/>
        <w:rPr>
          <w:rFonts w:eastAsia="Times New Roman" w:cs="Times New Roman"/>
          <w:b/>
          <w:bCs/>
          <w:iCs/>
          <w:noProof w:val="0"/>
          <w:sz w:val="24"/>
          <w:szCs w:val="24"/>
          <w:lang w:eastAsia="sk-SK"/>
        </w:rPr>
      </w:pPr>
      <w:r w:rsidRPr="00197A5E">
        <w:rPr>
          <w:rFonts w:eastAsia="Times New Roman" w:cs="Times New Roman"/>
          <w:b/>
          <w:bCs/>
          <w:iCs/>
          <w:noProof w:val="0"/>
          <w:sz w:val="24"/>
          <w:szCs w:val="24"/>
          <w:lang w:eastAsia="sk-SK"/>
        </w:rPr>
        <w:t xml:space="preserve"> Východiská pre vznik rizík v procese realizácie investičných akcií na ŽSR</w:t>
      </w:r>
    </w:p>
    <w:p w14:paraId="074B6EF7"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pre realizáciu jednotlivých stavieb podľa rozsahu prác spracovať a zo strany investora odsúhlasiť podrobný technologický postup a dbať na jeho dodržiavanie v štádiu realizácie prác,</w:t>
      </w:r>
    </w:p>
    <w:p w14:paraId="73ECB7C5"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pri realizácii líniových prác vykonať kontrolu dodržiavania a využitia výlukových časov a počtov výluk zo strany zhotoviteľa,</w:t>
      </w:r>
    </w:p>
    <w:p w14:paraId="5B52E9B1"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vykonať posúdenie rozpočtu zodpovedným zamestnancom pred uzatvorením zmluvy,</w:t>
      </w:r>
    </w:p>
    <w:p w14:paraId="16DBFF26"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v rámci fakturácie vykonať kontroly odúčtovaných prác v zmysle rozpočtu a záznamov v stavebnom denníku o prevzatých prácach a výkonoch a vykonávať kontrolu dodržiavania obehu účtovných dokladov,</w:t>
      </w:r>
    </w:p>
    <w:p w14:paraId="10D81219"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realizáciu stavieb plánovať a koordinovať tak, aby na konci ročného účtovného obdobia bolo možné vykonať zverenie SO a PS do DHM,</w:t>
      </w:r>
    </w:p>
    <w:p w14:paraId="4C3B12E3"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dôsledne dodržiavať postupy stanovené zo zákonných ustanovení,  predpisov, noriem, vyhlášok ako aj stanovené pri schvaľovaní zmenových listov,</w:t>
      </w:r>
    </w:p>
    <w:p w14:paraId="11506516"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potreba vypracovania meracích protokolov a tieto prikladať priebežne k súpisom vykonaných prác a k faktúram,</w:t>
      </w:r>
    </w:p>
    <w:p w14:paraId="5442AF91"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zabezpečenie dôslednej kontroly správností meracích protokolov,</w:t>
      </w:r>
    </w:p>
    <w:p w14:paraId="1D563ED2"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zvýšené náklady vyplývajúce z nekvalitnej projektovej dokumentácie vymáhať od príslušnej projektovej organizácie (túto podmienku zapracovávať už do súťažných podkladov – zmluvných podmienok na výber projektanta),</w:t>
      </w:r>
    </w:p>
    <w:p w14:paraId="10B4BC68"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zabezpečiť dostatočný počet profesijných stavebných dozorov vrátane AGI na každej stavbe vrátane poskytnutia technických prostriedkov pre overenie parametrov stavby, jej množstva a kvality,</w:t>
      </w:r>
    </w:p>
    <w:p w14:paraId="00ACAB84"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r w:rsidRPr="00197A5E">
        <w:rPr>
          <w:rFonts w:eastAsia="Times New Roman" w:cs="Times New Roman"/>
          <w:noProof w:val="0"/>
          <w:lang w:eastAsia="sk-SK"/>
        </w:rPr>
        <w:t>zabezpečiť, aby objektová sústava alebo rozsah jednotlivých PS a SO neboli rozširované,</w:t>
      </w:r>
    </w:p>
    <w:p w14:paraId="7B3C903C" w14:textId="77777777" w:rsidR="00197A5E" w:rsidRPr="00197A5E" w:rsidRDefault="00197A5E" w:rsidP="00197A5E">
      <w:pPr>
        <w:numPr>
          <w:ilvl w:val="0"/>
          <w:numId w:val="78"/>
        </w:numPr>
        <w:overflowPunct w:val="0"/>
        <w:autoSpaceDE w:val="0"/>
        <w:autoSpaceDN w:val="0"/>
        <w:adjustRightInd w:val="0"/>
        <w:spacing w:before="120" w:after="120" w:line="240" w:lineRule="atLeast"/>
        <w:contextualSpacing/>
        <w:jc w:val="both"/>
        <w:textAlignment w:val="baseline"/>
        <w:rPr>
          <w:rFonts w:eastAsia="Times New Roman" w:cs="Times New Roman"/>
          <w:noProof w:val="0"/>
          <w:lang w:eastAsia="sk-SK"/>
        </w:rPr>
      </w:pPr>
      <w:r w:rsidRPr="00197A5E">
        <w:rPr>
          <w:rFonts w:eastAsia="Times New Roman" w:cs="Times New Roman"/>
          <w:noProof w:val="0"/>
          <w:lang w:eastAsia="sk-SK"/>
        </w:rPr>
        <w:t>realizovať zlepšovacie návrhy znižujúce PN pri zachovaní, alebo zlepšení technických parametrov PS a SO.</w:t>
      </w:r>
    </w:p>
    <w:p w14:paraId="5D765139"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1F16CDA7" w14:textId="26D39D66"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75883F6B" wp14:editId="27D4B940">
            <wp:extent cx="2157095" cy="7502525"/>
            <wp:effectExtent l="0" t="0" r="0" b="0"/>
            <wp:docPr id="21" name="Obrázok 21" descr="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6"/>
                    <pic:cNvPicPr>
                      <a:picLocks noChangeAspect="1" noChangeArrowheads="1"/>
                    </pic:cNvPicPr>
                  </pic:nvPicPr>
                  <pic:blipFill>
                    <a:blip r:embed="rId43" cstate="print">
                      <a:extLst>
                        <a:ext uri="{28A0092B-C50C-407E-A947-70E740481C1C}">
                          <a14:useLocalDpi xmlns:a14="http://schemas.microsoft.com/office/drawing/2010/main" val="0"/>
                        </a:ext>
                      </a:extLst>
                    </a:blip>
                    <a:srcRect l="-102141" b="-27443"/>
                    <a:stretch>
                      <a:fillRect/>
                    </a:stretch>
                  </pic:blipFill>
                  <pic:spPr bwMode="auto">
                    <a:xfrm>
                      <a:off x="0" y="0"/>
                      <a:ext cx="2157095" cy="7502525"/>
                    </a:xfrm>
                    <a:prstGeom prst="rect">
                      <a:avLst/>
                    </a:prstGeom>
                    <a:noFill/>
                    <a:ln>
                      <a:noFill/>
                    </a:ln>
                  </pic:spPr>
                </pic:pic>
              </a:graphicData>
            </a:graphic>
          </wp:inline>
        </w:drawing>
      </w:r>
    </w:p>
    <w:p w14:paraId="48DC4042"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bookmarkStart w:id="33" w:name="Priloha17"/>
    </w:p>
    <w:p w14:paraId="4499ED7B"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603868CA"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6F18F6CE"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2BC12C7B"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2CD43709"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645031A1"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p>
    <w:p w14:paraId="738CD3C3"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r w:rsidRPr="00197A5E">
        <w:rPr>
          <w:rFonts w:eastAsia="Times New Roman" w:cs="Times New Roman"/>
          <w:noProof w:val="0"/>
          <w:lang w:eastAsia="sk-SK"/>
        </w:rPr>
        <w:t xml:space="preserve">Príloha č. 13 </w:t>
      </w:r>
    </w:p>
    <w:bookmarkEnd w:id="33"/>
    <w:p w14:paraId="7CA4DDB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79913901" wp14:editId="5344DEC9">
            <wp:extent cx="5756400" cy="7887600"/>
            <wp:effectExtent l="0" t="0" r="0" b="0"/>
            <wp:docPr id="50" name="Obrázok 50" descr="C:\Users\user\Desktop\Anicka 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nicka A\1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756400" cy="7887600"/>
                    </a:xfrm>
                    <a:prstGeom prst="rect">
                      <a:avLst/>
                    </a:prstGeom>
                    <a:noFill/>
                    <a:ln>
                      <a:noFill/>
                    </a:ln>
                    <a:extLst>
                      <a:ext uri="{53640926-AAD7-44D8-BBD7-CCE9431645EC}">
                        <a14:shadowObscured xmlns:a14="http://schemas.microsoft.com/office/drawing/2010/main"/>
                      </a:ext>
                    </a:extLst>
                  </pic:spPr>
                </pic:pic>
              </a:graphicData>
            </a:graphic>
          </wp:inline>
        </w:drawing>
      </w:r>
    </w:p>
    <w:p w14:paraId="5BDABBAD"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715EC1F9"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5B445D66"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68BFFA47"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p>
    <w:p w14:paraId="27F16909" w14:textId="77777777" w:rsidR="00197A5E" w:rsidRPr="00197A5E" w:rsidRDefault="00197A5E" w:rsidP="00197A5E">
      <w:pPr>
        <w:tabs>
          <w:tab w:val="center" w:pos="4536"/>
          <w:tab w:val="right" w:pos="9072"/>
        </w:tabs>
        <w:overflowPunct w:val="0"/>
        <w:autoSpaceDE w:val="0"/>
        <w:autoSpaceDN w:val="0"/>
        <w:adjustRightInd w:val="0"/>
        <w:spacing w:before="120" w:after="120" w:line="240" w:lineRule="atLeast"/>
        <w:contextualSpacing/>
        <w:textAlignment w:val="baseline"/>
        <w:rPr>
          <w:rFonts w:eastAsia="Times New Roman" w:cs="Times New Roman"/>
          <w:noProof w:val="0"/>
          <w:lang w:eastAsia="sk-SK"/>
        </w:rPr>
      </w:pPr>
      <w:bookmarkStart w:id="34" w:name="Priloha18"/>
      <w:r w:rsidRPr="00197A5E">
        <w:rPr>
          <w:rFonts w:eastAsia="Times New Roman" w:cs="Times New Roman"/>
          <w:noProof w:val="0"/>
          <w:lang w:eastAsia="sk-SK"/>
        </w:rPr>
        <w:t xml:space="preserve">Príloha č. 14 </w:t>
      </w:r>
    </w:p>
    <w:bookmarkEnd w:id="34"/>
    <w:p w14:paraId="73573FAE" w14:textId="77777777" w:rsidR="00197A5E" w:rsidRPr="00197A5E" w:rsidRDefault="00197A5E" w:rsidP="00197A5E">
      <w:pPr>
        <w:spacing w:before="120" w:after="120" w:line="240" w:lineRule="atLeast"/>
        <w:contextualSpacing/>
        <w:jc w:val="center"/>
        <w:rPr>
          <w:rFonts w:cs="Times New Roman"/>
          <w:noProof w:val="0"/>
          <w:sz w:val="24"/>
          <w:szCs w:val="24"/>
          <w:lang w:eastAsia="sk-SK"/>
        </w:rPr>
      </w:pPr>
      <w:r w:rsidRPr="00197A5E">
        <w:rPr>
          <w:rFonts w:cs="Times New Roman"/>
          <w:sz w:val="24"/>
          <w:szCs w:val="24"/>
          <w:lang w:eastAsia="sk-SK"/>
        </w:rPr>
        <w:drawing>
          <wp:inline distT="0" distB="0" distL="0" distR="0" wp14:anchorId="1423B5F1" wp14:editId="390787C3">
            <wp:extent cx="5364000" cy="8578800"/>
            <wp:effectExtent l="0" t="0" r="8255" b="0"/>
            <wp:docPr id="51" name="Obrázok 51" descr="C:\Users\user\Desktop\Anicka 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nicka A\1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364000" cy="8578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97A5E" w:rsidRPr="00197A5E" w:rsidSect="00BC4801">
      <w:footerReference w:type="default" r:id="rId46"/>
      <w:pgSz w:w="11906" w:h="16838"/>
      <w:pgMar w:top="851" w:right="1134" w:bottom="992"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1FC37" w14:textId="77777777" w:rsidR="00753289" w:rsidRDefault="00753289" w:rsidP="00F45EBE">
      <w:pPr>
        <w:spacing w:after="0" w:line="240" w:lineRule="auto"/>
      </w:pPr>
      <w:r>
        <w:separator/>
      </w:r>
    </w:p>
  </w:endnote>
  <w:endnote w:type="continuationSeparator" w:id="0">
    <w:p w14:paraId="65251C7D" w14:textId="77777777" w:rsidR="00753289" w:rsidRDefault="00753289" w:rsidP="00F45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149072"/>
      <w:docPartObj>
        <w:docPartGallery w:val="Page Numbers (Bottom of Page)"/>
        <w:docPartUnique/>
      </w:docPartObj>
    </w:sdtPr>
    <w:sdtEndPr/>
    <w:sdtContent>
      <w:p w14:paraId="29E5062D" w14:textId="77777777" w:rsidR="00E822FF" w:rsidRDefault="00E822FF">
        <w:pPr>
          <w:pStyle w:val="Pta"/>
          <w:jc w:val="center"/>
        </w:pPr>
      </w:p>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531"/>
          <w:gridCol w:w="1701"/>
          <w:gridCol w:w="3322"/>
        </w:tblGrid>
        <w:tr w:rsidR="00E822FF" w:rsidRPr="00036494" w14:paraId="2CD9B614" w14:textId="77777777" w:rsidTr="00680F2E">
          <w:trPr>
            <w:cantSplit/>
            <w:trHeight w:val="493"/>
          </w:trPr>
          <w:tc>
            <w:tcPr>
              <w:tcW w:w="4531" w:type="dxa"/>
              <w:vAlign w:val="center"/>
            </w:tcPr>
            <w:p w14:paraId="522AC48A" w14:textId="2B10AB93" w:rsidR="00E822FF" w:rsidRPr="00036494" w:rsidRDefault="00E822FF" w:rsidP="00FA2CC1">
              <w:pPr>
                <w:pStyle w:val="Pta"/>
                <w:jc w:val="center"/>
                <w:rPr>
                  <w:rFonts w:ascii="Tahoma" w:hAnsi="Tahoma" w:cs="Tahoma"/>
                  <w:sz w:val="20"/>
                  <w:szCs w:val="20"/>
                </w:rPr>
              </w:pPr>
              <w:r w:rsidRPr="00036494">
                <w:rPr>
                  <w:rFonts w:ascii="Tahoma" w:hAnsi="Tahoma" w:cs="Tahoma"/>
                  <w:sz w:val="20"/>
                  <w:szCs w:val="20"/>
                </w:rPr>
                <w:t>Metodický pokyn generálneho riaditeľa</w:t>
              </w:r>
              <w:r>
                <w:rPr>
                  <w:rFonts w:ascii="Tahoma" w:hAnsi="Tahoma" w:cs="Tahoma"/>
                  <w:sz w:val="20"/>
                  <w:szCs w:val="20"/>
                </w:rPr>
                <w:t xml:space="preserve"> - MPIČ</w:t>
              </w:r>
            </w:p>
          </w:tc>
          <w:tc>
            <w:tcPr>
              <w:tcW w:w="1701" w:type="dxa"/>
              <w:vAlign w:val="center"/>
            </w:tcPr>
            <w:p w14:paraId="4DC2B3F4" w14:textId="39452112" w:rsidR="00E822FF" w:rsidRPr="00FA2CC1" w:rsidRDefault="00E822FF" w:rsidP="00C5743F">
              <w:pPr>
                <w:pStyle w:val="Pta"/>
                <w:jc w:val="center"/>
                <w:rPr>
                  <w:rFonts w:ascii="Tahoma" w:hAnsi="Tahoma" w:cs="Tahoma"/>
                  <w:sz w:val="20"/>
                  <w:szCs w:val="20"/>
                </w:rPr>
              </w:pPr>
              <w:r w:rsidRPr="00036494">
                <w:rPr>
                  <w:rFonts w:ascii="Tahoma" w:hAnsi="Tahoma" w:cs="Tahoma"/>
                  <w:sz w:val="20"/>
                  <w:szCs w:val="20"/>
                </w:rPr>
                <w:t xml:space="preserve">Strana </w:t>
              </w:r>
              <w:r w:rsidRPr="00036494">
                <w:rPr>
                  <w:rFonts w:ascii="Tahoma" w:hAnsi="Tahoma" w:cs="Tahoma"/>
                  <w:sz w:val="20"/>
                  <w:szCs w:val="20"/>
                </w:rPr>
                <w:fldChar w:fldCharType="begin"/>
              </w:r>
              <w:r w:rsidRPr="00036494">
                <w:rPr>
                  <w:rFonts w:ascii="Tahoma" w:hAnsi="Tahoma" w:cs="Tahoma"/>
                  <w:sz w:val="20"/>
                  <w:szCs w:val="20"/>
                </w:rPr>
                <w:instrText xml:space="preserve"> PAGE </w:instrText>
              </w:r>
              <w:r w:rsidRPr="00036494">
                <w:rPr>
                  <w:rFonts w:ascii="Tahoma" w:hAnsi="Tahoma" w:cs="Tahoma"/>
                  <w:sz w:val="20"/>
                  <w:szCs w:val="20"/>
                </w:rPr>
                <w:fldChar w:fldCharType="separate"/>
              </w:r>
              <w:r w:rsidR="000D7EC6">
                <w:rPr>
                  <w:rFonts w:ascii="Tahoma" w:hAnsi="Tahoma" w:cs="Tahoma"/>
                  <w:sz w:val="20"/>
                  <w:szCs w:val="20"/>
                </w:rPr>
                <w:t>1</w:t>
              </w:r>
              <w:r w:rsidRPr="00036494">
                <w:rPr>
                  <w:rFonts w:ascii="Tahoma" w:hAnsi="Tahoma" w:cs="Tahoma"/>
                  <w:sz w:val="20"/>
                  <w:szCs w:val="20"/>
                </w:rPr>
                <w:fldChar w:fldCharType="end"/>
              </w:r>
              <w:r w:rsidRPr="00036494">
                <w:rPr>
                  <w:rFonts w:ascii="Tahoma" w:hAnsi="Tahoma" w:cs="Tahoma"/>
                  <w:sz w:val="20"/>
                  <w:szCs w:val="20"/>
                </w:rPr>
                <w:t xml:space="preserve"> z </w:t>
              </w:r>
              <w:r>
                <w:rPr>
                  <w:rFonts w:ascii="Tahoma" w:hAnsi="Tahoma" w:cs="Tahoma"/>
                  <w:sz w:val="20"/>
                  <w:szCs w:val="20"/>
                </w:rPr>
                <w:t>111</w:t>
              </w:r>
            </w:p>
          </w:tc>
          <w:tc>
            <w:tcPr>
              <w:tcW w:w="3322" w:type="dxa"/>
              <w:vAlign w:val="center"/>
            </w:tcPr>
            <w:p w14:paraId="417E7EF8" w14:textId="256925B6" w:rsidR="00E822FF" w:rsidRPr="00724834" w:rsidRDefault="00E822FF" w:rsidP="00470A07">
              <w:pPr>
                <w:pStyle w:val="Pta"/>
                <w:jc w:val="center"/>
                <w:rPr>
                  <w:rFonts w:ascii="Tahoma" w:hAnsi="Tahoma" w:cs="Tahoma"/>
                  <w:sz w:val="20"/>
                  <w:szCs w:val="20"/>
                </w:rPr>
              </w:pPr>
              <w:r w:rsidRPr="00724834">
                <w:rPr>
                  <w:rFonts w:ascii="Tahoma" w:hAnsi="Tahoma" w:cs="Tahoma"/>
                  <w:sz w:val="20"/>
                  <w:szCs w:val="20"/>
                </w:rPr>
                <w:t>I-</w:t>
              </w:r>
              <w:r>
                <w:rPr>
                  <w:rFonts w:ascii="Tahoma" w:hAnsi="Tahoma" w:cs="Tahoma"/>
                  <w:sz w:val="20"/>
                  <w:szCs w:val="20"/>
                </w:rPr>
                <w:t>02</w:t>
              </w:r>
              <w:r w:rsidRPr="00724834">
                <w:rPr>
                  <w:rFonts w:ascii="Tahoma" w:hAnsi="Tahoma" w:cs="Tahoma"/>
                  <w:sz w:val="20"/>
                  <w:szCs w:val="20"/>
                </w:rPr>
                <w:t>-O</w:t>
              </w:r>
              <w:r>
                <w:rPr>
                  <w:rFonts w:ascii="Tahoma" w:hAnsi="Tahoma" w:cs="Tahoma"/>
                  <w:sz w:val="20"/>
                  <w:szCs w:val="20"/>
                </w:rPr>
                <w:t>110</w:t>
              </w:r>
              <w:r w:rsidRPr="00724834">
                <w:rPr>
                  <w:rFonts w:ascii="Tahoma" w:hAnsi="Tahoma" w:cs="Tahoma"/>
                  <w:sz w:val="20"/>
                  <w:szCs w:val="20"/>
                </w:rPr>
                <w:t>-20</w:t>
              </w:r>
              <w:r>
                <w:rPr>
                  <w:rFonts w:ascii="Tahoma" w:hAnsi="Tahoma" w:cs="Tahoma"/>
                  <w:sz w:val="20"/>
                  <w:szCs w:val="20"/>
                </w:rPr>
                <w:t>25</w:t>
              </w:r>
            </w:p>
          </w:tc>
        </w:tr>
      </w:tbl>
      <w:p w14:paraId="79A6F21C" w14:textId="7CD59C95" w:rsidR="00E822FF" w:rsidRDefault="000D7EC6" w:rsidP="00FA2CC1">
        <w:pPr>
          <w:pStyle w:val="Pta"/>
        </w:pPr>
      </w:p>
    </w:sdtContent>
  </w:sdt>
  <w:p w14:paraId="14A31A94" w14:textId="77777777" w:rsidR="00E822FF" w:rsidRDefault="00E822FF" w:rsidP="00A32CEE">
    <w:pPr>
      <w:pStyle w:val="Pta"/>
      <w:tabs>
        <w:tab w:val="clear" w:pos="4536"/>
        <w:tab w:val="clear" w:pos="9072"/>
        <w:tab w:val="left" w:pos="34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D80D1" w14:textId="77777777" w:rsidR="00753289" w:rsidRDefault="00753289" w:rsidP="00F45EBE">
      <w:pPr>
        <w:spacing w:after="0" w:line="240" w:lineRule="auto"/>
      </w:pPr>
      <w:r>
        <w:separator/>
      </w:r>
    </w:p>
  </w:footnote>
  <w:footnote w:type="continuationSeparator" w:id="0">
    <w:p w14:paraId="3C044EF4" w14:textId="77777777" w:rsidR="00753289" w:rsidRDefault="00753289" w:rsidP="00F45EBE">
      <w:pPr>
        <w:spacing w:after="0" w:line="240" w:lineRule="auto"/>
      </w:pPr>
      <w:r>
        <w:continuationSeparator/>
      </w:r>
    </w:p>
  </w:footnote>
  <w:footnote w:id="1">
    <w:p w14:paraId="70F019EE" w14:textId="77777777" w:rsidR="00E822FF" w:rsidRPr="004B3483" w:rsidRDefault="00E822FF" w:rsidP="00197A5E">
      <w:pPr>
        <w:pStyle w:val="Textpoznmkypodiarou"/>
        <w:ind w:left="142" w:hanging="142"/>
        <w:rPr>
          <w:rFonts w:cs="Times New Roman"/>
          <w:sz w:val="18"/>
          <w:szCs w:val="18"/>
        </w:rPr>
      </w:pPr>
      <w:r w:rsidRPr="004B3483">
        <w:rPr>
          <w:rStyle w:val="Odkaznapoznmkupodiarou"/>
          <w:rFonts w:cs="Times New Roman"/>
          <w:sz w:val="18"/>
          <w:szCs w:val="18"/>
        </w:rPr>
        <w:footnoteRef/>
      </w:r>
      <w:r w:rsidRPr="004B3483">
        <w:rPr>
          <w:rFonts w:cs="Times New Roman"/>
          <w:sz w:val="18"/>
          <w:szCs w:val="18"/>
        </w:rPr>
        <w:t xml:space="preserve"> </w:t>
      </w:r>
      <w:r>
        <w:rPr>
          <w:rFonts w:cs="Times New Roman"/>
          <w:sz w:val="18"/>
          <w:szCs w:val="18"/>
        </w:rPr>
        <w:t>V</w:t>
      </w:r>
      <w:r w:rsidRPr="004B3483">
        <w:rPr>
          <w:rFonts w:cs="Times New Roman"/>
          <w:sz w:val="18"/>
          <w:szCs w:val="18"/>
        </w:rPr>
        <w:t xml:space="preserve">yhláška </w:t>
      </w:r>
      <w:r>
        <w:rPr>
          <w:rFonts w:cs="Times New Roman"/>
          <w:sz w:val="18"/>
          <w:szCs w:val="18"/>
        </w:rPr>
        <w:t>Ministerstva dopravy, výstavby a regionálneho rozvoja Slovenskej republiky</w:t>
      </w:r>
      <w:r w:rsidRPr="004B3483">
        <w:rPr>
          <w:rFonts w:cs="Times New Roman"/>
          <w:sz w:val="18"/>
          <w:szCs w:val="18"/>
        </w:rPr>
        <w:t xml:space="preserve"> č. 83/2008 Z. z. ktorou sa vykonáva zákon č. 254/1998 Z. z. o verejných prácach v znení  </w:t>
      </w:r>
      <w:r>
        <w:rPr>
          <w:rFonts w:cs="Times New Roman"/>
          <w:sz w:val="18"/>
          <w:szCs w:val="18"/>
        </w:rPr>
        <w:t>zákona č. </w:t>
      </w:r>
      <w:r w:rsidRPr="004B3483">
        <w:rPr>
          <w:rFonts w:cs="Times New Roman"/>
          <w:sz w:val="18"/>
          <w:szCs w:val="18"/>
        </w:rPr>
        <w:t>260/2007 Z. 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E3CB552"/>
    <w:lvl w:ilvl="0">
      <w:numFmt w:val="bullet"/>
      <w:lvlText w:val="*"/>
      <w:lvlJc w:val="left"/>
    </w:lvl>
  </w:abstractNum>
  <w:abstractNum w:abstractNumId="1" w15:restartNumberingAfterBreak="0">
    <w:nsid w:val="017E631B"/>
    <w:multiLevelType w:val="hybridMultilevel"/>
    <w:tmpl w:val="86D05706"/>
    <w:lvl w:ilvl="0" w:tplc="041B000F">
      <w:start w:val="1"/>
      <w:numFmt w:val="decimal"/>
      <w:lvlText w:val="%1."/>
      <w:lvlJc w:val="left"/>
      <w:pPr>
        <w:ind w:left="720" w:hanging="360"/>
      </w:pPr>
    </w:lvl>
    <w:lvl w:ilvl="1" w:tplc="0066AD52">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CF5B31"/>
    <w:multiLevelType w:val="hybridMultilevel"/>
    <w:tmpl w:val="0B1A4184"/>
    <w:lvl w:ilvl="0" w:tplc="A13C213C">
      <w:start w:val="45"/>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15:restartNumberingAfterBreak="0">
    <w:nsid w:val="037431BD"/>
    <w:multiLevelType w:val="hybridMultilevel"/>
    <w:tmpl w:val="93A8FAA4"/>
    <w:lvl w:ilvl="0" w:tplc="6B24DFB2">
      <w:start w:val="1"/>
      <w:numFmt w:val="lowerLetter"/>
      <w:lvlText w:val="%1)"/>
      <w:lvlJc w:val="left"/>
      <w:pPr>
        <w:tabs>
          <w:tab w:val="num" w:pos="825"/>
        </w:tabs>
        <w:ind w:left="825" w:hanging="465"/>
      </w:pPr>
      <w:rPr>
        <w:rFonts w:hint="default"/>
      </w:rPr>
    </w:lvl>
    <w:lvl w:ilvl="1" w:tplc="511AC400">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511AC400">
      <w:start w:val="1"/>
      <w:numFmt w:val="decimal"/>
      <w:lvlText w:val="(%4)"/>
      <w:lvlJc w:val="left"/>
      <w:pPr>
        <w:tabs>
          <w:tab w:val="num" w:pos="2880"/>
        </w:tabs>
        <w:ind w:left="2880" w:hanging="360"/>
      </w:pPr>
      <w:rPr>
        <w:rFonts w:hint="default"/>
      </w:r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15:restartNumberingAfterBreak="0">
    <w:nsid w:val="05C337F8"/>
    <w:multiLevelType w:val="hybridMultilevel"/>
    <w:tmpl w:val="E970EF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7811C1A"/>
    <w:multiLevelType w:val="hybridMultilevel"/>
    <w:tmpl w:val="544A1FA4"/>
    <w:lvl w:ilvl="0" w:tplc="D7AA4712">
      <w:start w:val="1"/>
      <w:numFmt w:val="decimal"/>
      <w:lvlText w:val="(%1)"/>
      <w:lvlJc w:val="left"/>
      <w:pPr>
        <w:ind w:left="785" w:hanging="360"/>
      </w:pPr>
      <w:rPr>
        <w:rFonts w:ascii="Times New Roman" w:eastAsiaTheme="minorHAnsi" w:hAnsi="Times New Roman" w:cs="Times New Roman"/>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85B38F9"/>
    <w:multiLevelType w:val="hybridMultilevel"/>
    <w:tmpl w:val="0AB62E7E"/>
    <w:lvl w:ilvl="0" w:tplc="041B0017">
      <w:start w:val="1"/>
      <w:numFmt w:val="lowerLetter"/>
      <w:lvlText w:val="%1)"/>
      <w:lvlJc w:val="left"/>
      <w:pPr>
        <w:tabs>
          <w:tab w:val="num" w:pos="786"/>
        </w:tabs>
        <w:ind w:left="786" w:hanging="360"/>
      </w:pPr>
      <w:rPr>
        <w:rFonts w:hint="default"/>
      </w:rPr>
    </w:lvl>
    <w:lvl w:ilvl="1" w:tplc="041B0019" w:tentative="1">
      <w:start w:val="1"/>
      <w:numFmt w:val="lowerLetter"/>
      <w:lvlText w:val="%2."/>
      <w:lvlJc w:val="left"/>
      <w:pPr>
        <w:tabs>
          <w:tab w:val="num" w:pos="1866"/>
        </w:tabs>
        <w:ind w:left="1866" w:hanging="360"/>
      </w:pPr>
    </w:lvl>
    <w:lvl w:ilvl="2" w:tplc="041B001B" w:tentative="1">
      <w:start w:val="1"/>
      <w:numFmt w:val="lowerRoman"/>
      <w:lvlText w:val="%3."/>
      <w:lvlJc w:val="right"/>
      <w:pPr>
        <w:tabs>
          <w:tab w:val="num" w:pos="2586"/>
        </w:tabs>
        <w:ind w:left="2586" w:hanging="180"/>
      </w:pPr>
    </w:lvl>
    <w:lvl w:ilvl="3" w:tplc="041B000F" w:tentative="1">
      <w:start w:val="1"/>
      <w:numFmt w:val="decimal"/>
      <w:lvlText w:val="%4."/>
      <w:lvlJc w:val="left"/>
      <w:pPr>
        <w:tabs>
          <w:tab w:val="num" w:pos="3306"/>
        </w:tabs>
        <w:ind w:left="3306" w:hanging="360"/>
      </w:pPr>
    </w:lvl>
    <w:lvl w:ilvl="4" w:tplc="041B0019" w:tentative="1">
      <w:start w:val="1"/>
      <w:numFmt w:val="lowerLetter"/>
      <w:lvlText w:val="%5."/>
      <w:lvlJc w:val="left"/>
      <w:pPr>
        <w:tabs>
          <w:tab w:val="num" w:pos="4026"/>
        </w:tabs>
        <w:ind w:left="4026" w:hanging="360"/>
      </w:pPr>
    </w:lvl>
    <w:lvl w:ilvl="5" w:tplc="041B001B" w:tentative="1">
      <w:start w:val="1"/>
      <w:numFmt w:val="lowerRoman"/>
      <w:lvlText w:val="%6."/>
      <w:lvlJc w:val="right"/>
      <w:pPr>
        <w:tabs>
          <w:tab w:val="num" w:pos="4746"/>
        </w:tabs>
        <w:ind w:left="4746" w:hanging="180"/>
      </w:pPr>
    </w:lvl>
    <w:lvl w:ilvl="6" w:tplc="041B000F" w:tentative="1">
      <w:start w:val="1"/>
      <w:numFmt w:val="decimal"/>
      <w:lvlText w:val="%7."/>
      <w:lvlJc w:val="left"/>
      <w:pPr>
        <w:tabs>
          <w:tab w:val="num" w:pos="5466"/>
        </w:tabs>
        <w:ind w:left="5466" w:hanging="360"/>
      </w:pPr>
    </w:lvl>
    <w:lvl w:ilvl="7" w:tplc="041B0019" w:tentative="1">
      <w:start w:val="1"/>
      <w:numFmt w:val="lowerLetter"/>
      <w:lvlText w:val="%8."/>
      <w:lvlJc w:val="left"/>
      <w:pPr>
        <w:tabs>
          <w:tab w:val="num" w:pos="6186"/>
        </w:tabs>
        <w:ind w:left="6186" w:hanging="360"/>
      </w:pPr>
    </w:lvl>
    <w:lvl w:ilvl="8" w:tplc="041B001B" w:tentative="1">
      <w:start w:val="1"/>
      <w:numFmt w:val="lowerRoman"/>
      <w:lvlText w:val="%9."/>
      <w:lvlJc w:val="right"/>
      <w:pPr>
        <w:tabs>
          <w:tab w:val="num" w:pos="6906"/>
        </w:tabs>
        <w:ind w:left="6906" w:hanging="180"/>
      </w:pPr>
    </w:lvl>
  </w:abstractNum>
  <w:abstractNum w:abstractNumId="7" w15:restartNumberingAfterBreak="0">
    <w:nsid w:val="092D328C"/>
    <w:multiLevelType w:val="hybridMultilevel"/>
    <w:tmpl w:val="D80CCC7C"/>
    <w:lvl w:ilvl="0" w:tplc="35902A48">
      <w:start w:val="1"/>
      <w:numFmt w:val="lowerLetter"/>
      <w:lvlText w:val="%1)"/>
      <w:lvlJc w:val="left"/>
      <w:pPr>
        <w:tabs>
          <w:tab w:val="num" w:pos="1440"/>
        </w:tabs>
        <w:ind w:left="1440" w:hanging="360"/>
      </w:pPr>
      <w:rPr>
        <w:rFonts w:hint="default"/>
        <w:b w:val="0"/>
        <w:d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461CF5"/>
    <w:multiLevelType w:val="hybridMultilevel"/>
    <w:tmpl w:val="1BF86C9E"/>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9" w15:restartNumberingAfterBreak="0">
    <w:nsid w:val="0E4F26FC"/>
    <w:multiLevelType w:val="hybridMultilevel"/>
    <w:tmpl w:val="06EA9846"/>
    <w:lvl w:ilvl="0" w:tplc="06AEC50E">
      <w:start w:val="1"/>
      <w:numFmt w:val="decimal"/>
      <w:lvlText w:val="%1)"/>
      <w:lvlJc w:val="left"/>
      <w:pPr>
        <w:tabs>
          <w:tab w:val="num" w:pos="197"/>
        </w:tabs>
        <w:ind w:left="537" w:firstLine="456"/>
      </w:pPr>
      <w:rPr>
        <w:rFonts w:hint="default"/>
      </w:rPr>
    </w:lvl>
    <w:lvl w:ilvl="1" w:tplc="B3CE8FB4">
      <w:start w:val="32"/>
      <w:numFmt w:val="decimal"/>
      <w:lvlText w:val="%2)"/>
      <w:lvlJc w:val="left"/>
      <w:pPr>
        <w:tabs>
          <w:tab w:val="num" w:pos="1077"/>
        </w:tabs>
        <w:ind w:left="624" w:firstLine="456"/>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0774A8B"/>
    <w:multiLevelType w:val="hybridMultilevel"/>
    <w:tmpl w:val="F4865F44"/>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1" w15:restartNumberingAfterBreak="0">
    <w:nsid w:val="108F6EDB"/>
    <w:multiLevelType w:val="hybridMultilevel"/>
    <w:tmpl w:val="816A43A0"/>
    <w:lvl w:ilvl="0" w:tplc="E228C25A">
      <w:numFmt w:val="bullet"/>
      <w:lvlText w:val="-"/>
      <w:lvlJc w:val="left"/>
      <w:pPr>
        <w:ind w:left="502" w:hanging="360"/>
      </w:pPr>
      <w:rPr>
        <w:rFonts w:ascii="Times New Roman" w:eastAsia="Times New Roman" w:hAnsi="Times New Roman" w:cs="Times New Roman"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2" w15:restartNumberingAfterBreak="0">
    <w:nsid w:val="1134250F"/>
    <w:multiLevelType w:val="singleLevel"/>
    <w:tmpl w:val="CC3EF2D6"/>
    <w:lvl w:ilvl="0">
      <w:start w:val="1"/>
      <w:numFmt w:val="lowerLetter"/>
      <w:lvlText w:val="%1)"/>
      <w:legacy w:legacy="1" w:legacySpace="120" w:legacyIndent="360"/>
      <w:lvlJc w:val="left"/>
      <w:pPr>
        <w:ind w:left="927" w:hanging="360"/>
      </w:pPr>
    </w:lvl>
  </w:abstractNum>
  <w:abstractNum w:abstractNumId="13" w15:restartNumberingAfterBreak="0">
    <w:nsid w:val="12115AE7"/>
    <w:multiLevelType w:val="hybridMultilevel"/>
    <w:tmpl w:val="3E584200"/>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14" w15:restartNumberingAfterBreak="0">
    <w:nsid w:val="12447F6B"/>
    <w:multiLevelType w:val="hybridMultilevel"/>
    <w:tmpl w:val="F90E1D56"/>
    <w:lvl w:ilvl="0" w:tplc="B17A48D8">
      <w:start w:val="1"/>
      <w:numFmt w:val="lowerLetter"/>
      <w:lvlText w:val="%1)"/>
      <w:lvlJc w:val="left"/>
      <w:pPr>
        <w:tabs>
          <w:tab w:val="num" w:pos="2007"/>
        </w:tabs>
        <w:ind w:left="2007" w:hanging="360"/>
      </w:pPr>
      <w:rPr>
        <w:rFonts w:hint="default"/>
      </w:rPr>
    </w:lvl>
    <w:lvl w:ilvl="1" w:tplc="B16CF130">
      <w:start w:val="1"/>
      <w:numFmt w:val="lowerLetter"/>
      <w:lvlText w:val="%2)"/>
      <w:lvlJc w:val="left"/>
      <w:pPr>
        <w:tabs>
          <w:tab w:val="num" w:pos="2007"/>
        </w:tabs>
        <w:ind w:left="2007" w:hanging="360"/>
      </w:pPr>
      <w:rPr>
        <w:rFonts w:hint="default"/>
      </w:rPr>
    </w:lvl>
    <w:lvl w:ilvl="2" w:tplc="B17A48D8">
      <w:start w:val="1"/>
      <w:numFmt w:val="lowerLetter"/>
      <w:lvlText w:val="%3)"/>
      <w:lvlJc w:val="left"/>
      <w:pPr>
        <w:tabs>
          <w:tab w:val="num" w:pos="2907"/>
        </w:tabs>
        <w:ind w:left="2907" w:hanging="360"/>
      </w:pPr>
      <w:rPr>
        <w:rFonts w:hint="default"/>
      </w:r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15" w15:restartNumberingAfterBreak="0">
    <w:nsid w:val="12807875"/>
    <w:multiLevelType w:val="hybridMultilevel"/>
    <w:tmpl w:val="A8B842EC"/>
    <w:lvl w:ilvl="0" w:tplc="9434F9B4">
      <w:start w:val="1"/>
      <w:numFmt w:val="lowerLetter"/>
      <w:lvlText w:val="%1)"/>
      <w:lvlJc w:val="left"/>
      <w:pPr>
        <w:tabs>
          <w:tab w:val="num" w:pos="-284"/>
        </w:tabs>
        <w:ind w:left="360" w:hanging="360"/>
      </w:pPr>
      <w:rPr>
        <w:rFonts w:hint="default"/>
        <w:b w:val="0"/>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12B30C5A"/>
    <w:multiLevelType w:val="hybridMultilevel"/>
    <w:tmpl w:val="09D803B8"/>
    <w:lvl w:ilvl="0" w:tplc="CC3EF2D6">
      <w:start w:val="1"/>
      <w:numFmt w:val="lowerLetter"/>
      <w:lvlText w:val="%1)"/>
      <w:legacy w:legacy="1" w:legacySpace="120" w:legacyIndent="360"/>
      <w:lvlJc w:val="left"/>
      <w:pPr>
        <w:ind w:left="644"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12D81AB2"/>
    <w:multiLevelType w:val="hybridMultilevel"/>
    <w:tmpl w:val="B896C9F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A2500E"/>
    <w:multiLevelType w:val="hybridMultilevel"/>
    <w:tmpl w:val="C0EA6202"/>
    <w:lvl w:ilvl="0" w:tplc="95401BCC">
      <w:start w:val="1"/>
      <w:numFmt w:val="lowerLetter"/>
      <w:lvlText w:val="%1)"/>
      <w:lvlJc w:val="left"/>
      <w:pPr>
        <w:tabs>
          <w:tab w:val="num" w:pos="735"/>
        </w:tabs>
        <w:ind w:left="735" w:hanging="37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15:restartNumberingAfterBreak="0">
    <w:nsid w:val="14467755"/>
    <w:multiLevelType w:val="hybridMultilevel"/>
    <w:tmpl w:val="C45C885A"/>
    <w:lvl w:ilvl="0" w:tplc="89DAE9A4">
      <w:start w:val="1"/>
      <w:numFmt w:val="decimal"/>
      <w:lvlText w:val="(%1)"/>
      <w:lvlJc w:val="left"/>
      <w:pPr>
        <w:tabs>
          <w:tab w:val="num" w:pos="810"/>
        </w:tabs>
        <w:ind w:left="810" w:hanging="45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17717C9C"/>
    <w:multiLevelType w:val="hybridMultilevel"/>
    <w:tmpl w:val="6FF45EF0"/>
    <w:lvl w:ilvl="0" w:tplc="384C24B2">
      <w:start w:val="243"/>
      <w:numFmt w:val="decimal"/>
      <w:suff w:val="space"/>
      <w:lvlText w:val="%1."/>
      <w:lvlJc w:val="left"/>
      <w:pPr>
        <w:ind w:left="596" w:hanging="28"/>
      </w:pPr>
      <w:rPr>
        <w:rFonts w:ascii="Times New Roman" w:hAnsi="Times New Roman" w:cs="Times New Roman" w:hint="default"/>
        <w:b/>
        <w:i w:val="0"/>
        <w:strike w:val="0"/>
        <w:dstrike w:val="0"/>
        <w:sz w:val="22"/>
      </w:rPr>
    </w:lvl>
    <w:lvl w:ilvl="1" w:tplc="35902A48">
      <w:start w:val="1"/>
      <w:numFmt w:val="lowerLetter"/>
      <w:lvlText w:val="%2)"/>
      <w:lvlJc w:val="left"/>
      <w:pPr>
        <w:ind w:left="1440" w:hanging="360"/>
      </w:pPr>
      <w:rPr>
        <w:rFonts w:hint="default"/>
        <w:b w:val="0"/>
        <w:dstrike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84D06E2"/>
    <w:multiLevelType w:val="hybridMultilevel"/>
    <w:tmpl w:val="703C4F26"/>
    <w:lvl w:ilvl="0" w:tplc="F57E648A">
      <w:start w:val="243"/>
      <w:numFmt w:val="decimal"/>
      <w:suff w:val="space"/>
      <w:lvlText w:val="%1."/>
      <w:lvlJc w:val="left"/>
      <w:pPr>
        <w:ind w:left="596" w:hanging="28"/>
      </w:pPr>
      <w:rPr>
        <w:rFonts w:ascii="Tahoma" w:hAnsi="Tahoma" w:cs="Tahoma" w:hint="default"/>
        <w:b/>
        <w:i w:val="0"/>
        <w:strike w:val="0"/>
        <w:dstrike w:val="0"/>
        <w:sz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199A676A"/>
    <w:multiLevelType w:val="hybridMultilevel"/>
    <w:tmpl w:val="4CC473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9A21698"/>
    <w:multiLevelType w:val="hybridMultilevel"/>
    <w:tmpl w:val="596635A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19DC471F"/>
    <w:multiLevelType w:val="hybridMultilevel"/>
    <w:tmpl w:val="E73A5A56"/>
    <w:lvl w:ilvl="0" w:tplc="845E9328">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15:restartNumberingAfterBreak="0">
    <w:nsid w:val="19FD2DFB"/>
    <w:multiLevelType w:val="hybridMultilevel"/>
    <w:tmpl w:val="4AFE7CC6"/>
    <w:lvl w:ilvl="0" w:tplc="8C6C91AA">
      <w:start w:val="1"/>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Arial Narro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Arial Narro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Arial Narro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1ABB2BD9"/>
    <w:multiLevelType w:val="hybridMultilevel"/>
    <w:tmpl w:val="F5CADD2E"/>
    <w:lvl w:ilvl="0" w:tplc="0AD6FB30">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1BD02440"/>
    <w:multiLevelType w:val="hybridMultilevel"/>
    <w:tmpl w:val="B97C76F4"/>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28" w15:restartNumberingAfterBreak="0">
    <w:nsid w:val="1C8964DD"/>
    <w:multiLevelType w:val="hybridMultilevel"/>
    <w:tmpl w:val="830CCE6E"/>
    <w:lvl w:ilvl="0" w:tplc="04070017">
      <w:start w:val="1"/>
      <w:numFmt w:val="lowerLetter"/>
      <w:lvlText w:val="%1)"/>
      <w:lvlJc w:val="left"/>
      <w:pPr>
        <w:tabs>
          <w:tab w:val="num" w:pos="720"/>
        </w:tabs>
        <w:ind w:left="720" w:hanging="360"/>
      </w:pPr>
    </w:lvl>
    <w:lvl w:ilvl="1" w:tplc="D9CE38A0">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1EAD1824"/>
    <w:multiLevelType w:val="hybridMultilevel"/>
    <w:tmpl w:val="AFF85D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Arial Narro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Arial Narro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Arial Narro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F0668E7"/>
    <w:multiLevelType w:val="hybridMultilevel"/>
    <w:tmpl w:val="42C8464C"/>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1" w15:restartNumberingAfterBreak="0">
    <w:nsid w:val="1FA065C3"/>
    <w:multiLevelType w:val="hybridMultilevel"/>
    <w:tmpl w:val="57C237B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34E29FA"/>
    <w:multiLevelType w:val="hybridMultilevel"/>
    <w:tmpl w:val="544A1FA4"/>
    <w:lvl w:ilvl="0" w:tplc="D7AA4712">
      <w:start w:val="1"/>
      <w:numFmt w:val="decimal"/>
      <w:lvlText w:val="(%1)"/>
      <w:lvlJc w:val="left"/>
      <w:pPr>
        <w:ind w:left="720" w:hanging="360"/>
      </w:pPr>
      <w:rPr>
        <w:rFonts w:ascii="Times New Roman" w:eastAsiaTheme="minorHAnsi" w:hAnsi="Times New Roman" w:cs="Times New Roman"/>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263E54C5"/>
    <w:multiLevelType w:val="hybridMultilevel"/>
    <w:tmpl w:val="B3D81A28"/>
    <w:lvl w:ilvl="0" w:tplc="6122B7EC">
      <w:start w:val="2"/>
      <w:numFmt w:val="bullet"/>
      <w:lvlText w:val="-"/>
      <w:lvlJc w:val="left"/>
      <w:pPr>
        <w:tabs>
          <w:tab w:val="num" w:pos="720"/>
        </w:tabs>
        <w:ind w:left="720" w:hanging="360"/>
      </w:pPr>
      <w:rPr>
        <w:rFonts w:ascii="TimesNewRomanPSMT" w:eastAsia="Times New Roman" w:hAnsi="TimesNewRomanPSMT" w:cs="TimesNewRomanPSMT"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EE2EB0"/>
    <w:multiLevelType w:val="hybridMultilevel"/>
    <w:tmpl w:val="424CE5C6"/>
    <w:lvl w:ilvl="0" w:tplc="703ACBFA">
      <w:start w:val="1"/>
      <w:numFmt w:val="decimal"/>
      <w:suff w:val="space"/>
      <w:lvlText w:val="%1."/>
      <w:lvlJc w:val="left"/>
      <w:pPr>
        <w:ind w:left="312" w:hanging="28"/>
      </w:pPr>
      <w:rPr>
        <w:rFonts w:hint="default"/>
        <w:b/>
        <w:i w:val="0"/>
        <w:dstrike w:val="0"/>
      </w:rPr>
    </w:lvl>
    <w:lvl w:ilvl="1" w:tplc="35902A48">
      <w:start w:val="1"/>
      <w:numFmt w:val="lowerLetter"/>
      <w:lvlText w:val="%2)"/>
      <w:lvlJc w:val="left"/>
      <w:pPr>
        <w:tabs>
          <w:tab w:val="num" w:pos="1440"/>
        </w:tabs>
        <w:ind w:left="1440" w:hanging="360"/>
      </w:pPr>
      <w:rPr>
        <w:rFonts w:hint="default"/>
        <w:b w:val="0"/>
        <w:dstrike w:val="0"/>
      </w:rPr>
    </w:lvl>
    <w:lvl w:ilvl="2" w:tplc="B9DA7EAE">
      <w:start w:val="1"/>
      <w:numFmt w:val="lowerLetter"/>
      <w:lvlText w:val="%3)"/>
      <w:lvlJc w:val="left"/>
      <w:pPr>
        <w:tabs>
          <w:tab w:val="num" w:pos="2340"/>
        </w:tabs>
        <w:ind w:left="2340" w:hanging="360"/>
      </w:pPr>
      <w:rPr>
        <w:rFonts w:hint="default"/>
        <w:b w:val="0"/>
        <w:dstrike w:val="0"/>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7076E20"/>
    <w:multiLevelType w:val="hybridMultilevel"/>
    <w:tmpl w:val="26D052FC"/>
    <w:lvl w:ilvl="0" w:tplc="041B0017">
      <w:start w:val="1"/>
      <w:numFmt w:val="lowerLetter"/>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94037D5"/>
    <w:multiLevelType w:val="hybridMultilevel"/>
    <w:tmpl w:val="5A8643E0"/>
    <w:lvl w:ilvl="0" w:tplc="ECFC2188">
      <w:start w:val="1"/>
      <w:numFmt w:val="lowerLetter"/>
      <w:lvlText w:val="%1)"/>
      <w:lvlJc w:val="left"/>
      <w:pPr>
        <w:tabs>
          <w:tab w:val="num" w:pos="2880"/>
        </w:tabs>
        <w:ind w:left="288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7" w15:restartNumberingAfterBreak="0">
    <w:nsid w:val="2AC74799"/>
    <w:multiLevelType w:val="hybridMultilevel"/>
    <w:tmpl w:val="E64C73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2E372C72"/>
    <w:multiLevelType w:val="hybridMultilevel"/>
    <w:tmpl w:val="A4BC62C8"/>
    <w:lvl w:ilvl="0" w:tplc="8C6C91AA">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F324331"/>
    <w:multiLevelType w:val="hybridMultilevel"/>
    <w:tmpl w:val="DB2E2C42"/>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40" w15:restartNumberingAfterBreak="0">
    <w:nsid w:val="2F3F4A34"/>
    <w:multiLevelType w:val="hybridMultilevel"/>
    <w:tmpl w:val="F4D2C302"/>
    <w:lvl w:ilvl="0" w:tplc="0680B8A0">
      <w:start w:val="7"/>
      <w:numFmt w:val="decimal"/>
      <w:lvlText w:val="%1)"/>
      <w:lvlJc w:val="left"/>
      <w:pPr>
        <w:tabs>
          <w:tab w:val="num" w:pos="1134"/>
        </w:tabs>
        <w:ind w:left="1418" w:hanging="338"/>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30C412A1"/>
    <w:multiLevelType w:val="hybridMultilevel"/>
    <w:tmpl w:val="AD6CBB24"/>
    <w:lvl w:ilvl="0" w:tplc="7124035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321D5266"/>
    <w:multiLevelType w:val="hybridMultilevel"/>
    <w:tmpl w:val="8DBE380E"/>
    <w:lvl w:ilvl="0" w:tplc="9434F9B4">
      <w:start w:val="1"/>
      <w:numFmt w:val="lowerLetter"/>
      <w:lvlText w:val="%1)"/>
      <w:lvlJc w:val="left"/>
      <w:pPr>
        <w:tabs>
          <w:tab w:val="num" w:pos="283"/>
        </w:tabs>
        <w:ind w:left="927" w:hanging="360"/>
      </w:pPr>
      <w:rPr>
        <w:rFonts w:hint="default"/>
        <w:b w:val="0"/>
        <w:i w:val="0"/>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43" w15:restartNumberingAfterBreak="0">
    <w:nsid w:val="33BE3931"/>
    <w:multiLevelType w:val="hybridMultilevel"/>
    <w:tmpl w:val="A6AC8C5E"/>
    <w:lvl w:ilvl="0" w:tplc="04070017">
      <w:start w:val="1"/>
      <w:numFmt w:val="lowerLetter"/>
      <w:lvlText w:val="%1)"/>
      <w:lvlJc w:val="left"/>
      <w:pPr>
        <w:tabs>
          <w:tab w:val="num" w:pos="1809"/>
        </w:tabs>
        <w:ind w:left="1809" w:hanging="360"/>
      </w:pPr>
    </w:lvl>
    <w:lvl w:ilvl="1" w:tplc="04070019" w:tentative="1">
      <w:start w:val="1"/>
      <w:numFmt w:val="lowerLetter"/>
      <w:lvlText w:val="%2."/>
      <w:lvlJc w:val="left"/>
      <w:pPr>
        <w:tabs>
          <w:tab w:val="num" w:pos="2529"/>
        </w:tabs>
        <w:ind w:left="2529" w:hanging="360"/>
      </w:pPr>
    </w:lvl>
    <w:lvl w:ilvl="2" w:tplc="0407001B" w:tentative="1">
      <w:start w:val="1"/>
      <w:numFmt w:val="lowerRoman"/>
      <w:lvlText w:val="%3."/>
      <w:lvlJc w:val="right"/>
      <w:pPr>
        <w:tabs>
          <w:tab w:val="num" w:pos="3249"/>
        </w:tabs>
        <w:ind w:left="3249" w:hanging="180"/>
      </w:pPr>
    </w:lvl>
    <w:lvl w:ilvl="3" w:tplc="0407000F" w:tentative="1">
      <w:start w:val="1"/>
      <w:numFmt w:val="decimal"/>
      <w:lvlText w:val="%4."/>
      <w:lvlJc w:val="left"/>
      <w:pPr>
        <w:tabs>
          <w:tab w:val="num" w:pos="3969"/>
        </w:tabs>
        <w:ind w:left="3969" w:hanging="360"/>
      </w:pPr>
    </w:lvl>
    <w:lvl w:ilvl="4" w:tplc="04070019" w:tentative="1">
      <w:start w:val="1"/>
      <w:numFmt w:val="lowerLetter"/>
      <w:lvlText w:val="%5."/>
      <w:lvlJc w:val="left"/>
      <w:pPr>
        <w:tabs>
          <w:tab w:val="num" w:pos="4689"/>
        </w:tabs>
        <w:ind w:left="4689" w:hanging="360"/>
      </w:pPr>
    </w:lvl>
    <w:lvl w:ilvl="5" w:tplc="0407001B" w:tentative="1">
      <w:start w:val="1"/>
      <w:numFmt w:val="lowerRoman"/>
      <w:lvlText w:val="%6."/>
      <w:lvlJc w:val="right"/>
      <w:pPr>
        <w:tabs>
          <w:tab w:val="num" w:pos="5409"/>
        </w:tabs>
        <w:ind w:left="5409" w:hanging="180"/>
      </w:pPr>
    </w:lvl>
    <w:lvl w:ilvl="6" w:tplc="0407000F" w:tentative="1">
      <w:start w:val="1"/>
      <w:numFmt w:val="decimal"/>
      <w:lvlText w:val="%7."/>
      <w:lvlJc w:val="left"/>
      <w:pPr>
        <w:tabs>
          <w:tab w:val="num" w:pos="6129"/>
        </w:tabs>
        <w:ind w:left="6129" w:hanging="360"/>
      </w:pPr>
    </w:lvl>
    <w:lvl w:ilvl="7" w:tplc="04070019" w:tentative="1">
      <w:start w:val="1"/>
      <w:numFmt w:val="lowerLetter"/>
      <w:lvlText w:val="%8."/>
      <w:lvlJc w:val="left"/>
      <w:pPr>
        <w:tabs>
          <w:tab w:val="num" w:pos="6849"/>
        </w:tabs>
        <w:ind w:left="6849" w:hanging="360"/>
      </w:pPr>
    </w:lvl>
    <w:lvl w:ilvl="8" w:tplc="0407001B" w:tentative="1">
      <w:start w:val="1"/>
      <w:numFmt w:val="lowerRoman"/>
      <w:lvlText w:val="%9."/>
      <w:lvlJc w:val="right"/>
      <w:pPr>
        <w:tabs>
          <w:tab w:val="num" w:pos="7569"/>
        </w:tabs>
        <w:ind w:left="7569" w:hanging="180"/>
      </w:pPr>
    </w:lvl>
  </w:abstractNum>
  <w:abstractNum w:abstractNumId="44" w15:restartNumberingAfterBreak="0">
    <w:nsid w:val="340A10DF"/>
    <w:multiLevelType w:val="hybridMultilevel"/>
    <w:tmpl w:val="A09CE842"/>
    <w:lvl w:ilvl="0" w:tplc="14A453F0">
      <w:numFmt w:val="bullet"/>
      <w:lvlText w:val="-"/>
      <w:lvlJc w:val="left"/>
      <w:pPr>
        <w:ind w:left="720" w:hanging="360"/>
      </w:pPr>
      <w:rPr>
        <w:rFonts w:ascii="Times New Roman" w:eastAsia="Times New Roman" w:hAnsi="Times New Roman" w:cs="Times New Roman"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800289D"/>
    <w:multiLevelType w:val="hybridMultilevel"/>
    <w:tmpl w:val="B3D22792"/>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46" w15:restartNumberingAfterBreak="0">
    <w:nsid w:val="388E636D"/>
    <w:multiLevelType w:val="hybridMultilevel"/>
    <w:tmpl w:val="3B70C12E"/>
    <w:lvl w:ilvl="0" w:tplc="8C6C91AA">
      <w:start w:val="1"/>
      <w:numFmt w:val="bullet"/>
      <w:lvlText w:val="–"/>
      <w:lvlJc w:val="left"/>
      <w:pPr>
        <w:ind w:left="1776" w:hanging="360"/>
      </w:pPr>
      <w:rPr>
        <w:rFonts w:ascii="Times New Roman" w:eastAsia="Times New Roman" w:hAnsi="Times New Roman" w:hint="default"/>
      </w:rPr>
    </w:lvl>
    <w:lvl w:ilvl="1" w:tplc="041B0003" w:tentative="1">
      <w:start w:val="1"/>
      <w:numFmt w:val="bullet"/>
      <w:lvlText w:val="o"/>
      <w:lvlJc w:val="left"/>
      <w:pPr>
        <w:ind w:left="2496" w:hanging="360"/>
      </w:pPr>
      <w:rPr>
        <w:rFonts w:ascii="Courier New" w:hAnsi="Courier New" w:cs="Arial Narro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Arial Narro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Arial Narrow" w:hint="default"/>
      </w:rPr>
    </w:lvl>
    <w:lvl w:ilvl="8" w:tplc="041B0005" w:tentative="1">
      <w:start w:val="1"/>
      <w:numFmt w:val="bullet"/>
      <w:lvlText w:val=""/>
      <w:lvlJc w:val="left"/>
      <w:pPr>
        <w:ind w:left="7536" w:hanging="360"/>
      </w:pPr>
      <w:rPr>
        <w:rFonts w:ascii="Wingdings" w:hAnsi="Wingdings" w:hint="default"/>
      </w:rPr>
    </w:lvl>
  </w:abstractNum>
  <w:abstractNum w:abstractNumId="47" w15:restartNumberingAfterBreak="0">
    <w:nsid w:val="3A0A5A65"/>
    <w:multiLevelType w:val="hybridMultilevel"/>
    <w:tmpl w:val="7A2666FC"/>
    <w:lvl w:ilvl="0" w:tplc="2AD2FDA6">
      <w:start w:val="1"/>
      <w:numFmt w:val="lowerLetter"/>
      <w:lvlText w:val="%1)"/>
      <w:lvlJc w:val="left"/>
      <w:pPr>
        <w:ind w:left="1074" w:hanging="36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48" w15:restartNumberingAfterBreak="0">
    <w:nsid w:val="3B4B5FB5"/>
    <w:multiLevelType w:val="hybridMultilevel"/>
    <w:tmpl w:val="FACC043A"/>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49" w15:restartNumberingAfterBreak="0">
    <w:nsid w:val="3B51416F"/>
    <w:multiLevelType w:val="hybridMultilevel"/>
    <w:tmpl w:val="02B422F6"/>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50" w15:restartNumberingAfterBreak="0">
    <w:nsid w:val="3B8060C6"/>
    <w:multiLevelType w:val="hybridMultilevel"/>
    <w:tmpl w:val="374CAB0E"/>
    <w:lvl w:ilvl="0" w:tplc="3C1E9408">
      <w:start w:val="8"/>
      <w:numFmt w:val="decimal"/>
      <w:lvlText w:val="%1)"/>
      <w:lvlJc w:val="left"/>
      <w:pPr>
        <w:ind w:left="1353" w:hanging="360"/>
      </w:pPr>
      <w:rPr>
        <w:rFonts w:hint="default"/>
      </w:rPr>
    </w:lvl>
    <w:lvl w:ilvl="1" w:tplc="77986EB6">
      <w:start w:val="8"/>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3C1D56BF"/>
    <w:multiLevelType w:val="hybridMultilevel"/>
    <w:tmpl w:val="FC4A44A2"/>
    <w:lvl w:ilvl="0" w:tplc="3100438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C5F4202"/>
    <w:multiLevelType w:val="hybridMultilevel"/>
    <w:tmpl w:val="07B8877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3" w15:restartNumberingAfterBreak="0">
    <w:nsid w:val="3C7170F6"/>
    <w:multiLevelType w:val="hybridMultilevel"/>
    <w:tmpl w:val="F7866DF6"/>
    <w:lvl w:ilvl="0" w:tplc="D7AA4712">
      <w:start w:val="1"/>
      <w:numFmt w:val="decimal"/>
      <w:lvlText w:val="(%1)"/>
      <w:lvlJc w:val="left"/>
      <w:pPr>
        <w:ind w:left="720" w:hanging="360"/>
      </w:pPr>
      <w:rPr>
        <w:rFonts w:ascii="Times New Roman" w:eastAsiaTheme="minorHAnsi" w:hAnsi="Times New Roman"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4" w15:restartNumberingAfterBreak="0">
    <w:nsid w:val="3D726FFC"/>
    <w:multiLevelType w:val="hybridMultilevel"/>
    <w:tmpl w:val="DDF82E86"/>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5" w15:restartNumberingAfterBreak="0">
    <w:nsid w:val="3DC03F46"/>
    <w:multiLevelType w:val="hybridMultilevel"/>
    <w:tmpl w:val="1ECE3996"/>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56" w15:restartNumberingAfterBreak="0">
    <w:nsid w:val="3F0304DF"/>
    <w:multiLevelType w:val="hybridMultilevel"/>
    <w:tmpl w:val="6650652E"/>
    <w:lvl w:ilvl="0" w:tplc="46F488D8">
      <w:start w:val="177"/>
      <w:numFmt w:val="decimal"/>
      <w:suff w:val="space"/>
      <w:lvlText w:val="%1."/>
      <w:lvlJc w:val="left"/>
      <w:pPr>
        <w:ind w:left="28" w:hanging="28"/>
      </w:pPr>
      <w:rPr>
        <w:rFonts w:hint="default"/>
        <w:b/>
        <w:i w:val="0"/>
        <w:strike w:val="0"/>
        <w:d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3F4D1BF3"/>
    <w:multiLevelType w:val="hybridMultilevel"/>
    <w:tmpl w:val="DED884BA"/>
    <w:lvl w:ilvl="0" w:tplc="6122B7EC">
      <w:start w:val="2"/>
      <w:numFmt w:val="bullet"/>
      <w:lvlText w:val="-"/>
      <w:lvlJc w:val="left"/>
      <w:pPr>
        <w:ind w:left="720" w:hanging="360"/>
      </w:pPr>
      <w:rPr>
        <w:rFonts w:ascii="TimesNewRomanPSMT" w:eastAsia="Times New Roman" w:hAnsi="TimesNewRomanPSMT"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FDE6DF0"/>
    <w:multiLevelType w:val="singleLevel"/>
    <w:tmpl w:val="CC3EF2D6"/>
    <w:lvl w:ilvl="0">
      <w:start w:val="1"/>
      <w:numFmt w:val="lowerLetter"/>
      <w:lvlText w:val="%1)"/>
      <w:legacy w:legacy="1" w:legacySpace="120" w:legacyIndent="360"/>
      <w:lvlJc w:val="left"/>
      <w:pPr>
        <w:ind w:left="1069" w:hanging="360"/>
      </w:pPr>
    </w:lvl>
  </w:abstractNum>
  <w:abstractNum w:abstractNumId="59" w15:restartNumberingAfterBreak="0">
    <w:nsid w:val="41B167AD"/>
    <w:multiLevelType w:val="hybridMultilevel"/>
    <w:tmpl w:val="36C828EE"/>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60" w15:restartNumberingAfterBreak="0">
    <w:nsid w:val="42434183"/>
    <w:multiLevelType w:val="hybridMultilevel"/>
    <w:tmpl w:val="7BF4E324"/>
    <w:lvl w:ilvl="0" w:tplc="854630D4">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1" w15:restartNumberingAfterBreak="0">
    <w:nsid w:val="4332284C"/>
    <w:multiLevelType w:val="hybridMultilevel"/>
    <w:tmpl w:val="31C6E30A"/>
    <w:lvl w:ilvl="0" w:tplc="8C6C91AA">
      <w:start w:val="1"/>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Arial Narro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Arial Narro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Arial Narro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441A4E5C"/>
    <w:multiLevelType w:val="hybridMultilevel"/>
    <w:tmpl w:val="5A8643E0"/>
    <w:lvl w:ilvl="0" w:tplc="ECFC2188">
      <w:start w:val="1"/>
      <w:numFmt w:val="lowerLetter"/>
      <w:lvlText w:val="%1)"/>
      <w:lvlJc w:val="left"/>
      <w:pPr>
        <w:tabs>
          <w:tab w:val="num" w:pos="2880"/>
        </w:tabs>
        <w:ind w:left="288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3" w15:restartNumberingAfterBreak="0">
    <w:nsid w:val="44204385"/>
    <w:multiLevelType w:val="hybridMultilevel"/>
    <w:tmpl w:val="13BEB202"/>
    <w:lvl w:ilvl="0" w:tplc="D7AA4712">
      <w:start w:val="1"/>
      <w:numFmt w:val="decimal"/>
      <w:lvlText w:val="(%1)"/>
      <w:lvlJc w:val="left"/>
      <w:pPr>
        <w:ind w:left="1440" w:hanging="360"/>
      </w:pPr>
      <w:rPr>
        <w:rFonts w:ascii="Times New Roman" w:eastAsiaTheme="minorHAnsi" w:hAnsi="Times New Roman" w:cs="Times New Roman"/>
        <w:b w:val="0"/>
      </w:rPr>
    </w:lvl>
    <w:lvl w:ilvl="1" w:tplc="041B0017">
      <w:start w:val="1"/>
      <w:numFmt w:val="lowerLetter"/>
      <w:lvlText w:val="%2)"/>
      <w:lvlJc w:val="left"/>
      <w:pPr>
        <w:ind w:left="2487"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4" w15:restartNumberingAfterBreak="0">
    <w:nsid w:val="44583599"/>
    <w:multiLevelType w:val="hybridMultilevel"/>
    <w:tmpl w:val="FE581372"/>
    <w:lvl w:ilvl="0" w:tplc="BF8CDF4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5FF03A4"/>
    <w:multiLevelType w:val="hybridMultilevel"/>
    <w:tmpl w:val="2EEA16DA"/>
    <w:lvl w:ilvl="0" w:tplc="9396483C">
      <w:start w:val="1"/>
      <w:numFmt w:val="decimal"/>
      <w:lvlText w:val="%1)"/>
      <w:lvlJc w:val="left"/>
      <w:pPr>
        <w:tabs>
          <w:tab w:val="num" w:pos="1134"/>
        </w:tabs>
        <w:ind w:left="1418" w:hanging="338"/>
      </w:pPr>
      <w:rPr>
        <w:rFonts w:hint="default"/>
      </w:rPr>
    </w:lvl>
    <w:lvl w:ilvl="1" w:tplc="79FC37D0">
      <w:start w:val="13"/>
      <w:numFmt w:val="decimal"/>
      <w:lvlText w:val="%2)"/>
      <w:lvlJc w:val="left"/>
      <w:pPr>
        <w:tabs>
          <w:tab w:val="num" w:pos="338"/>
        </w:tabs>
        <w:ind w:left="622" w:hanging="338"/>
      </w:pPr>
      <w:rPr>
        <w:rFonts w:hint="default"/>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6" w15:restartNumberingAfterBreak="0">
    <w:nsid w:val="46113B2D"/>
    <w:multiLevelType w:val="hybridMultilevel"/>
    <w:tmpl w:val="EC82CD9E"/>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67" w15:restartNumberingAfterBreak="0">
    <w:nsid w:val="4710798D"/>
    <w:multiLevelType w:val="hybridMultilevel"/>
    <w:tmpl w:val="AA809B84"/>
    <w:lvl w:ilvl="0" w:tplc="95AEDA40">
      <w:start w:val="1"/>
      <w:numFmt w:val="upperRoman"/>
      <w:pStyle w:val="Obsah1"/>
      <w:lvlText w:val="%1."/>
      <w:lvlJc w:val="left"/>
      <w:pPr>
        <w:ind w:left="720" w:hanging="720"/>
      </w:pPr>
      <w:rPr>
        <w:rFonts w:ascii="Tahoma" w:hAnsi="Tahoma" w:cs="Tahoma" w:hint="default"/>
        <w:color w:val="auto"/>
        <w:u w:val="none"/>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8" w15:restartNumberingAfterBreak="0">
    <w:nsid w:val="471A7227"/>
    <w:multiLevelType w:val="singleLevel"/>
    <w:tmpl w:val="C6F090F8"/>
    <w:lvl w:ilvl="0">
      <w:start w:val="1"/>
      <w:numFmt w:val="lowerLetter"/>
      <w:lvlText w:val="%1)"/>
      <w:legacy w:legacy="1" w:legacySpace="0" w:legacyIndent="283"/>
      <w:lvlJc w:val="left"/>
      <w:pPr>
        <w:ind w:left="567" w:hanging="283"/>
      </w:pPr>
    </w:lvl>
  </w:abstractNum>
  <w:abstractNum w:abstractNumId="69" w15:restartNumberingAfterBreak="0">
    <w:nsid w:val="47996DA9"/>
    <w:multiLevelType w:val="hybridMultilevel"/>
    <w:tmpl w:val="1518C26A"/>
    <w:lvl w:ilvl="0" w:tplc="1E76FB7A">
      <w:start w:val="1"/>
      <w:numFmt w:val="decimal"/>
      <w:lvlText w:val="(%1)"/>
      <w:lvlJc w:val="left"/>
      <w:pPr>
        <w:tabs>
          <w:tab w:val="num" w:pos="870"/>
        </w:tabs>
        <w:ind w:left="870" w:hanging="510"/>
      </w:pPr>
      <w:rPr>
        <w:rFonts w:hint="default"/>
      </w:rPr>
    </w:lvl>
    <w:lvl w:ilvl="1" w:tplc="FB50BB26">
      <w:start w:val="1"/>
      <w:numFmt w:val="lowerLetter"/>
      <w:lvlText w:val="%2)"/>
      <w:lvlJc w:val="left"/>
      <w:pPr>
        <w:tabs>
          <w:tab w:val="num" w:pos="1455"/>
        </w:tabs>
        <w:ind w:left="1455" w:hanging="375"/>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0" w15:restartNumberingAfterBreak="0">
    <w:nsid w:val="4821504E"/>
    <w:multiLevelType w:val="hybridMultilevel"/>
    <w:tmpl w:val="84A0579A"/>
    <w:lvl w:ilvl="0" w:tplc="854630D4">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1" w15:restartNumberingAfterBreak="0">
    <w:nsid w:val="48EE05EF"/>
    <w:multiLevelType w:val="hybridMultilevel"/>
    <w:tmpl w:val="96E6716A"/>
    <w:lvl w:ilvl="0" w:tplc="041B0017">
      <w:start w:val="1"/>
      <w:numFmt w:val="lowerLetter"/>
      <w:lvlText w:val="%1)"/>
      <w:lvlJc w:val="left"/>
      <w:pPr>
        <w:ind w:left="786" w:hanging="360"/>
      </w:pPr>
      <w:rPr>
        <w:rFont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72" w15:restartNumberingAfterBreak="0">
    <w:nsid w:val="4AF30963"/>
    <w:multiLevelType w:val="hybridMultilevel"/>
    <w:tmpl w:val="544A1FA4"/>
    <w:lvl w:ilvl="0" w:tplc="D7AA4712">
      <w:start w:val="1"/>
      <w:numFmt w:val="decimal"/>
      <w:lvlText w:val="(%1)"/>
      <w:lvlJc w:val="left"/>
      <w:pPr>
        <w:ind w:left="720" w:hanging="360"/>
      </w:pPr>
      <w:rPr>
        <w:rFonts w:ascii="Times New Roman" w:eastAsiaTheme="minorHAnsi" w:hAnsi="Times New Roman" w:cs="Times New Roman"/>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4C006C83"/>
    <w:multiLevelType w:val="hybridMultilevel"/>
    <w:tmpl w:val="56069D60"/>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74" w15:restartNumberingAfterBreak="0">
    <w:nsid w:val="4C46628D"/>
    <w:multiLevelType w:val="hybridMultilevel"/>
    <w:tmpl w:val="544A1FA4"/>
    <w:lvl w:ilvl="0" w:tplc="D7AA4712">
      <w:start w:val="1"/>
      <w:numFmt w:val="decimal"/>
      <w:lvlText w:val="(%1)"/>
      <w:lvlJc w:val="left"/>
      <w:pPr>
        <w:ind w:left="720" w:hanging="360"/>
      </w:pPr>
      <w:rPr>
        <w:rFonts w:ascii="Times New Roman" w:eastAsiaTheme="minorHAnsi" w:hAnsi="Times New Roman" w:cs="Times New Roman"/>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4D422B5F"/>
    <w:multiLevelType w:val="hybridMultilevel"/>
    <w:tmpl w:val="6C0206C2"/>
    <w:lvl w:ilvl="0" w:tplc="6F96527A">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6" w15:restartNumberingAfterBreak="0">
    <w:nsid w:val="4E893411"/>
    <w:multiLevelType w:val="hybridMultilevel"/>
    <w:tmpl w:val="47E6D50E"/>
    <w:lvl w:ilvl="0" w:tplc="6122B7EC">
      <w:start w:val="2"/>
      <w:numFmt w:val="bullet"/>
      <w:lvlText w:val="-"/>
      <w:lvlJc w:val="left"/>
      <w:pPr>
        <w:tabs>
          <w:tab w:val="num" w:pos="1068"/>
        </w:tabs>
        <w:ind w:left="1068" w:hanging="360"/>
      </w:pPr>
      <w:rPr>
        <w:rFonts w:ascii="TimesNewRomanPSMT" w:eastAsia="Times New Roman" w:hAnsi="TimesNewRomanPSMT" w:cs="TimesNewRomanPSMT" w:hint="default"/>
      </w:rPr>
    </w:lvl>
    <w:lvl w:ilvl="1" w:tplc="041B0019" w:tentative="1">
      <w:start w:val="1"/>
      <w:numFmt w:val="lowerLetter"/>
      <w:lvlText w:val="%2."/>
      <w:lvlJc w:val="left"/>
      <w:pPr>
        <w:tabs>
          <w:tab w:val="num" w:pos="1068"/>
        </w:tabs>
        <w:ind w:left="1068" w:hanging="360"/>
      </w:pPr>
    </w:lvl>
    <w:lvl w:ilvl="2" w:tplc="041B001B" w:tentative="1">
      <w:start w:val="1"/>
      <w:numFmt w:val="lowerRoman"/>
      <w:lvlText w:val="%3."/>
      <w:lvlJc w:val="right"/>
      <w:pPr>
        <w:tabs>
          <w:tab w:val="num" w:pos="1788"/>
        </w:tabs>
        <w:ind w:left="1788" w:hanging="180"/>
      </w:pPr>
    </w:lvl>
    <w:lvl w:ilvl="3" w:tplc="041B000F" w:tentative="1">
      <w:start w:val="1"/>
      <w:numFmt w:val="decimal"/>
      <w:lvlText w:val="%4."/>
      <w:lvlJc w:val="left"/>
      <w:pPr>
        <w:tabs>
          <w:tab w:val="num" w:pos="2508"/>
        </w:tabs>
        <w:ind w:left="2508" w:hanging="360"/>
      </w:pPr>
    </w:lvl>
    <w:lvl w:ilvl="4" w:tplc="041B0019" w:tentative="1">
      <w:start w:val="1"/>
      <w:numFmt w:val="lowerLetter"/>
      <w:lvlText w:val="%5."/>
      <w:lvlJc w:val="left"/>
      <w:pPr>
        <w:tabs>
          <w:tab w:val="num" w:pos="3228"/>
        </w:tabs>
        <w:ind w:left="3228" w:hanging="360"/>
      </w:pPr>
    </w:lvl>
    <w:lvl w:ilvl="5" w:tplc="041B001B" w:tentative="1">
      <w:start w:val="1"/>
      <w:numFmt w:val="lowerRoman"/>
      <w:lvlText w:val="%6."/>
      <w:lvlJc w:val="right"/>
      <w:pPr>
        <w:tabs>
          <w:tab w:val="num" w:pos="3948"/>
        </w:tabs>
        <w:ind w:left="3948" w:hanging="180"/>
      </w:pPr>
    </w:lvl>
    <w:lvl w:ilvl="6" w:tplc="041B000F" w:tentative="1">
      <w:start w:val="1"/>
      <w:numFmt w:val="decimal"/>
      <w:lvlText w:val="%7."/>
      <w:lvlJc w:val="left"/>
      <w:pPr>
        <w:tabs>
          <w:tab w:val="num" w:pos="4668"/>
        </w:tabs>
        <w:ind w:left="4668" w:hanging="360"/>
      </w:pPr>
    </w:lvl>
    <w:lvl w:ilvl="7" w:tplc="041B0019" w:tentative="1">
      <w:start w:val="1"/>
      <w:numFmt w:val="lowerLetter"/>
      <w:lvlText w:val="%8."/>
      <w:lvlJc w:val="left"/>
      <w:pPr>
        <w:tabs>
          <w:tab w:val="num" w:pos="5388"/>
        </w:tabs>
        <w:ind w:left="5388" w:hanging="360"/>
      </w:pPr>
    </w:lvl>
    <w:lvl w:ilvl="8" w:tplc="041B001B" w:tentative="1">
      <w:start w:val="1"/>
      <w:numFmt w:val="lowerRoman"/>
      <w:lvlText w:val="%9."/>
      <w:lvlJc w:val="right"/>
      <w:pPr>
        <w:tabs>
          <w:tab w:val="num" w:pos="6108"/>
        </w:tabs>
        <w:ind w:left="6108" w:hanging="180"/>
      </w:pPr>
    </w:lvl>
  </w:abstractNum>
  <w:abstractNum w:abstractNumId="77" w15:restartNumberingAfterBreak="0">
    <w:nsid w:val="4EDB71B7"/>
    <w:multiLevelType w:val="hybridMultilevel"/>
    <w:tmpl w:val="7C764424"/>
    <w:lvl w:ilvl="0" w:tplc="6122B7EC">
      <w:start w:val="2"/>
      <w:numFmt w:val="bullet"/>
      <w:lvlText w:val="-"/>
      <w:lvlJc w:val="left"/>
      <w:pPr>
        <w:tabs>
          <w:tab w:val="num" w:pos="720"/>
        </w:tabs>
        <w:ind w:left="720" w:hanging="360"/>
      </w:pPr>
      <w:rPr>
        <w:rFonts w:ascii="TimesNewRomanPSMT" w:eastAsia="Times New Roman" w:hAnsi="TimesNewRomanPSMT" w:cs="TimesNewRomanPSMT"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1526F0"/>
    <w:multiLevelType w:val="hybridMultilevel"/>
    <w:tmpl w:val="072A3D3C"/>
    <w:lvl w:ilvl="0" w:tplc="BEEE2BAA">
      <w:start w:val="1"/>
      <w:numFmt w:val="bullet"/>
      <w:lvlText w:val="-"/>
      <w:lvlJc w:val="left"/>
      <w:pPr>
        <w:ind w:left="1200" w:hanging="360"/>
      </w:pPr>
      <w:rPr>
        <w:rFonts w:ascii="Book Antiqua" w:eastAsia="Times New Roman" w:hAnsi="Book Antiqua" w:cs="Times New Roman" w:hint="default"/>
      </w:rPr>
    </w:lvl>
    <w:lvl w:ilvl="1" w:tplc="041B0003" w:tentative="1">
      <w:start w:val="1"/>
      <w:numFmt w:val="bullet"/>
      <w:lvlText w:val="o"/>
      <w:lvlJc w:val="left"/>
      <w:pPr>
        <w:ind w:left="1920" w:hanging="360"/>
      </w:pPr>
      <w:rPr>
        <w:rFonts w:ascii="Courier New" w:hAnsi="Courier New" w:cs="Courier New" w:hint="default"/>
      </w:rPr>
    </w:lvl>
    <w:lvl w:ilvl="2" w:tplc="041B0005" w:tentative="1">
      <w:start w:val="1"/>
      <w:numFmt w:val="bullet"/>
      <w:lvlText w:val=""/>
      <w:lvlJc w:val="left"/>
      <w:pPr>
        <w:ind w:left="2640" w:hanging="360"/>
      </w:pPr>
      <w:rPr>
        <w:rFonts w:ascii="Wingdings" w:hAnsi="Wingdings" w:hint="default"/>
      </w:rPr>
    </w:lvl>
    <w:lvl w:ilvl="3" w:tplc="041B0001" w:tentative="1">
      <w:start w:val="1"/>
      <w:numFmt w:val="bullet"/>
      <w:lvlText w:val=""/>
      <w:lvlJc w:val="left"/>
      <w:pPr>
        <w:ind w:left="3360" w:hanging="360"/>
      </w:pPr>
      <w:rPr>
        <w:rFonts w:ascii="Symbol" w:hAnsi="Symbol" w:hint="default"/>
      </w:rPr>
    </w:lvl>
    <w:lvl w:ilvl="4" w:tplc="041B0003" w:tentative="1">
      <w:start w:val="1"/>
      <w:numFmt w:val="bullet"/>
      <w:lvlText w:val="o"/>
      <w:lvlJc w:val="left"/>
      <w:pPr>
        <w:ind w:left="4080" w:hanging="360"/>
      </w:pPr>
      <w:rPr>
        <w:rFonts w:ascii="Courier New" w:hAnsi="Courier New" w:cs="Courier New" w:hint="default"/>
      </w:rPr>
    </w:lvl>
    <w:lvl w:ilvl="5" w:tplc="041B0005" w:tentative="1">
      <w:start w:val="1"/>
      <w:numFmt w:val="bullet"/>
      <w:lvlText w:val=""/>
      <w:lvlJc w:val="left"/>
      <w:pPr>
        <w:ind w:left="4800" w:hanging="360"/>
      </w:pPr>
      <w:rPr>
        <w:rFonts w:ascii="Wingdings" w:hAnsi="Wingdings" w:hint="default"/>
      </w:rPr>
    </w:lvl>
    <w:lvl w:ilvl="6" w:tplc="041B0001" w:tentative="1">
      <w:start w:val="1"/>
      <w:numFmt w:val="bullet"/>
      <w:lvlText w:val=""/>
      <w:lvlJc w:val="left"/>
      <w:pPr>
        <w:ind w:left="5520" w:hanging="360"/>
      </w:pPr>
      <w:rPr>
        <w:rFonts w:ascii="Symbol" w:hAnsi="Symbol" w:hint="default"/>
      </w:rPr>
    </w:lvl>
    <w:lvl w:ilvl="7" w:tplc="041B0003" w:tentative="1">
      <w:start w:val="1"/>
      <w:numFmt w:val="bullet"/>
      <w:lvlText w:val="o"/>
      <w:lvlJc w:val="left"/>
      <w:pPr>
        <w:ind w:left="6240" w:hanging="360"/>
      </w:pPr>
      <w:rPr>
        <w:rFonts w:ascii="Courier New" w:hAnsi="Courier New" w:cs="Courier New" w:hint="default"/>
      </w:rPr>
    </w:lvl>
    <w:lvl w:ilvl="8" w:tplc="041B0005" w:tentative="1">
      <w:start w:val="1"/>
      <w:numFmt w:val="bullet"/>
      <w:lvlText w:val=""/>
      <w:lvlJc w:val="left"/>
      <w:pPr>
        <w:ind w:left="6960" w:hanging="360"/>
      </w:pPr>
      <w:rPr>
        <w:rFonts w:ascii="Wingdings" w:hAnsi="Wingdings" w:hint="default"/>
      </w:rPr>
    </w:lvl>
  </w:abstractNum>
  <w:abstractNum w:abstractNumId="79" w15:restartNumberingAfterBreak="0">
    <w:nsid w:val="4F467449"/>
    <w:multiLevelType w:val="hybridMultilevel"/>
    <w:tmpl w:val="B0E84C4C"/>
    <w:lvl w:ilvl="0" w:tplc="04070017">
      <w:start w:val="1"/>
      <w:numFmt w:val="lowerLetter"/>
      <w:lvlText w:val="%1)"/>
      <w:lvlJc w:val="left"/>
      <w:pPr>
        <w:tabs>
          <w:tab w:val="num" w:pos="1429"/>
        </w:tabs>
        <w:ind w:left="1429" w:hanging="360"/>
      </w:pPr>
    </w:lvl>
    <w:lvl w:ilvl="1" w:tplc="04070019" w:tentative="1">
      <w:start w:val="1"/>
      <w:numFmt w:val="lowerLetter"/>
      <w:lvlText w:val="%2."/>
      <w:lvlJc w:val="left"/>
      <w:pPr>
        <w:tabs>
          <w:tab w:val="num" w:pos="2149"/>
        </w:tabs>
        <w:ind w:left="2149" w:hanging="360"/>
      </w:pPr>
    </w:lvl>
    <w:lvl w:ilvl="2" w:tplc="0407001B" w:tentative="1">
      <w:start w:val="1"/>
      <w:numFmt w:val="lowerRoman"/>
      <w:lvlText w:val="%3."/>
      <w:lvlJc w:val="right"/>
      <w:pPr>
        <w:tabs>
          <w:tab w:val="num" w:pos="2869"/>
        </w:tabs>
        <w:ind w:left="2869" w:hanging="180"/>
      </w:pPr>
    </w:lvl>
    <w:lvl w:ilvl="3" w:tplc="0407000F" w:tentative="1">
      <w:start w:val="1"/>
      <w:numFmt w:val="decimal"/>
      <w:lvlText w:val="%4."/>
      <w:lvlJc w:val="left"/>
      <w:pPr>
        <w:tabs>
          <w:tab w:val="num" w:pos="3589"/>
        </w:tabs>
        <w:ind w:left="3589" w:hanging="360"/>
      </w:pPr>
    </w:lvl>
    <w:lvl w:ilvl="4" w:tplc="04070019" w:tentative="1">
      <w:start w:val="1"/>
      <w:numFmt w:val="lowerLetter"/>
      <w:lvlText w:val="%5."/>
      <w:lvlJc w:val="left"/>
      <w:pPr>
        <w:tabs>
          <w:tab w:val="num" w:pos="4309"/>
        </w:tabs>
        <w:ind w:left="4309" w:hanging="360"/>
      </w:pPr>
    </w:lvl>
    <w:lvl w:ilvl="5" w:tplc="0407001B" w:tentative="1">
      <w:start w:val="1"/>
      <w:numFmt w:val="lowerRoman"/>
      <w:lvlText w:val="%6."/>
      <w:lvlJc w:val="right"/>
      <w:pPr>
        <w:tabs>
          <w:tab w:val="num" w:pos="5029"/>
        </w:tabs>
        <w:ind w:left="5029" w:hanging="180"/>
      </w:pPr>
    </w:lvl>
    <w:lvl w:ilvl="6" w:tplc="0407000F" w:tentative="1">
      <w:start w:val="1"/>
      <w:numFmt w:val="decimal"/>
      <w:lvlText w:val="%7."/>
      <w:lvlJc w:val="left"/>
      <w:pPr>
        <w:tabs>
          <w:tab w:val="num" w:pos="5749"/>
        </w:tabs>
        <w:ind w:left="5749" w:hanging="360"/>
      </w:pPr>
    </w:lvl>
    <w:lvl w:ilvl="7" w:tplc="04070019" w:tentative="1">
      <w:start w:val="1"/>
      <w:numFmt w:val="lowerLetter"/>
      <w:lvlText w:val="%8."/>
      <w:lvlJc w:val="left"/>
      <w:pPr>
        <w:tabs>
          <w:tab w:val="num" w:pos="6469"/>
        </w:tabs>
        <w:ind w:left="6469" w:hanging="360"/>
      </w:pPr>
    </w:lvl>
    <w:lvl w:ilvl="8" w:tplc="0407001B" w:tentative="1">
      <w:start w:val="1"/>
      <w:numFmt w:val="lowerRoman"/>
      <w:lvlText w:val="%9."/>
      <w:lvlJc w:val="right"/>
      <w:pPr>
        <w:tabs>
          <w:tab w:val="num" w:pos="7189"/>
        </w:tabs>
        <w:ind w:left="7189" w:hanging="180"/>
      </w:pPr>
    </w:lvl>
  </w:abstractNum>
  <w:abstractNum w:abstractNumId="80" w15:restartNumberingAfterBreak="0">
    <w:nsid w:val="51684254"/>
    <w:multiLevelType w:val="hybridMultilevel"/>
    <w:tmpl w:val="8BF6BE96"/>
    <w:lvl w:ilvl="0" w:tplc="6F96527A">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1" w15:restartNumberingAfterBreak="0">
    <w:nsid w:val="51794EDF"/>
    <w:multiLevelType w:val="hybridMultilevel"/>
    <w:tmpl w:val="F6862E5E"/>
    <w:lvl w:ilvl="0" w:tplc="B16CF130">
      <w:start w:val="1"/>
      <w:numFmt w:val="lowerLetter"/>
      <w:lvlText w:val="%1)"/>
      <w:lvlJc w:val="left"/>
      <w:pPr>
        <w:tabs>
          <w:tab w:val="num" w:pos="1429"/>
        </w:tabs>
        <w:ind w:left="1429"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82" w15:restartNumberingAfterBreak="0">
    <w:nsid w:val="529A2093"/>
    <w:multiLevelType w:val="hybridMultilevel"/>
    <w:tmpl w:val="351CFB88"/>
    <w:lvl w:ilvl="0" w:tplc="423C46D2">
      <w:start w:val="1"/>
      <w:numFmt w:val="lowerLetter"/>
      <w:lvlText w:val="%1)"/>
      <w:lvlJc w:val="left"/>
      <w:pPr>
        <w:tabs>
          <w:tab w:val="num" w:pos="2007"/>
        </w:tabs>
        <w:ind w:left="2007" w:hanging="360"/>
      </w:pPr>
      <w:rPr>
        <w:rFonts w:hint="default"/>
        <w:b w:val="0"/>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83" w15:restartNumberingAfterBreak="0">
    <w:nsid w:val="549F2081"/>
    <w:multiLevelType w:val="hybridMultilevel"/>
    <w:tmpl w:val="6EA888E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4" w15:restartNumberingAfterBreak="0">
    <w:nsid w:val="54CE2EC9"/>
    <w:multiLevelType w:val="hybridMultilevel"/>
    <w:tmpl w:val="07721748"/>
    <w:lvl w:ilvl="0" w:tplc="BF8CDF4A">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94F7832"/>
    <w:multiLevelType w:val="hybridMultilevel"/>
    <w:tmpl w:val="E03CF47C"/>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86" w15:restartNumberingAfterBreak="0">
    <w:nsid w:val="59C75EBB"/>
    <w:multiLevelType w:val="hybridMultilevel"/>
    <w:tmpl w:val="F0D6D45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7" w15:restartNumberingAfterBreak="0">
    <w:nsid w:val="5A5414DA"/>
    <w:multiLevelType w:val="hybridMultilevel"/>
    <w:tmpl w:val="263A081A"/>
    <w:lvl w:ilvl="0" w:tplc="041B0017">
      <w:start w:val="1"/>
      <w:numFmt w:val="lowerLetter"/>
      <w:lvlText w:val="%1)"/>
      <w:lvlJc w:val="left"/>
      <w:pPr>
        <w:tabs>
          <w:tab w:val="num" w:pos="1287"/>
        </w:tabs>
        <w:ind w:left="1287" w:hanging="360"/>
      </w:pPr>
      <w:rPr>
        <w:rFonts w:hint="default"/>
      </w:rPr>
    </w:lvl>
    <w:lvl w:ilvl="1" w:tplc="04050003" w:tentative="1">
      <w:start w:val="1"/>
      <w:numFmt w:val="bullet"/>
      <w:lvlText w:val="o"/>
      <w:lvlJc w:val="left"/>
      <w:pPr>
        <w:tabs>
          <w:tab w:val="num" w:pos="2007"/>
        </w:tabs>
        <w:ind w:left="2007" w:hanging="360"/>
      </w:pPr>
      <w:rPr>
        <w:rFonts w:ascii="Courier New" w:hAnsi="Courier New" w:cs="Arial Narro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Arial Narro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Arial Narro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88" w15:restartNumberingAfterBreak="0">
    <w:nsid w:val="5B493D1F"/>
    <w:multiLevelType w:val="hybridMultilevel"/>
    <w:tmpl w:val="2688A2A0"/>
    <w:lvl w:ilvl="0" w:tplc="9434F9B4">
      <w:start w:val="1"/>
      <w:numFmt w:val="lowerLetter"/>
      <w:lvlText w:val="%1)"/>
      <w:lvlJc w:val="left"/>
      <w:pPr>
        <w:tabs>
          <w:tab w:val="num" w:pos="283"/>
        </w:tabs>
        <w:ind w:left="927" w:hanging="360"/>
      </w:pPr>
      <w:rPr>
        <w:rFonts w:hint="default"/>
        <w:b w:val="0"/>
        <w:i w:val="0"/>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89" w15:restartNumberingAfterBreak="0">
    <w:nsid w:val="5BB32E1B"/>
    <w:multiLevelType w:val="hybridMultilevel"/>
    <w:tmpl w:val="F1F848B4"/>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90" w15:restartNumberingAfterBreak="0">
    <w:nsid w:val="5BE955C2"/>
    <w:multiLevelType w:val="hybridMultilevel"/>
    <w:tmpl w:val="5FC0D020"/>
    <w:lvl w:ilvl="0" w:tplc="041B0017">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91" w15:restartNumberingAfterBreak="0">
    <w:nsid w:val="5CFE4731"/>
    <w:multiLevelType w:val="hybridMultilevel"/>
    <w:tmpl w:val="C62E8C70"/>
    <w:lvl w:ilvl="0" w:tplc="511AC400">
      <w:start w:val="1"/>
      <w:numFmt w:val="decimal"/>
      <w:lvlText w:val="(%1)"/>
      <w:lvlJc w:val="left"/>
      <w:pPr>
        <w:tabs>
          <w:tab w:val="num" w:pos="420"/>
        </w:tabs>
        <w:ind w:left="4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2" w15:restartNumberingAfterBreak="0">
    <w:nsid w:val="5D76401E"/>
    <w:multiLevelType w:val="hybridMultilevel"/>
    <w:tmpl w:val="1F60FEBE"/>
    <w:lvl w:ilvl="0" w:tplc="B17A48D8">
      <w:start w:val="1"/>
      <w:numFmt w:val="lowerLetter"/>
      <w:lvlText w:val="%1)"/>
      <w:lvlJc w:val="left"/>
      <w:pPr>
        <w:tabs>
          <w:tab w:val="num" w:pos="2007"/>
        </w:tabs>
        <w:ind w:left="200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93" w15:restartNumberingAfterBreak="0">
    <w:nsid w:val="5D776519"/>
    <w:multiLevelType w:val="hybridMultilevel"/>
    <w:tmpl w:val="5738683E"/>
    <w:lvl w:ilvl="0" w:tplc="3044ECFC">
      <w:start w:val="48"/>
      <w:numFmt w:val="decimal"/>
      <w:lvlText w:val="%1."/>
      <w:lvlJc w:val="left"/>
      <w:pPr>
        <w:tabs>
          <w:tab w:val="num" w:pos="1125"/>
        </w:tabs>
        <w:ind w:left="1125" w:hanging="420"/>
      </w:pPr>
      <w:rPr>
        <w:rFonts w:hint="default"/>
        <w:b/>
      </w:rPr>
    </w:lvl>
    <w:lvl w:ilvl="1" w:tplc="041B0019">
      <w:start w:val="1"/>
      <w:numFmt w:val="lowerLetter"/>
      <w:lvlText w:val="%2."/>
      <w:lvlJc w:val="left"/>
      <w:pPr>
        <w:tabs>
          <w:tab w:val="num" w:pos="1785"/>
        </w:tabs>
        <w:ind w:left="1785" w:hanging="360"/>
      </w:pPr>
    </w:lvl>
    <w:lvl w:ilvl="2" w:tplc="041B001B">
      <w:start w:val="1"/>
      <w:numFmt w:val="lowerRoman"/>
      <w:lvlText w:val="%3."/>
      <w:lvlJc w:val="right"/>
      <w:pPr>
        <w:tabs>
          <w:tab w:val="num" w:pos="2307"/>
        </w:tabs>
        <w:ind w:left="2307" w:hanging="180"/>
      </w:pPr>
    </w:lvl>
    <w:lvl w:ilvl="3" w:tplc="8C6C91AA">
      <w:start w:val="1"/>
      <w:numFmt w:val="bullet"/>
      <w:lvlText w:val="–"/>
      <w:lvlJc w:val="left"/>
      <w:pPr>
        <w:tabs>
          <w:tab w:val="num" w:pos="2557"/>
        </w:tabs>
        <w:ind w:left="2557" w:hanging="855"/>
      </w:pPr>
      <w:rPr>
        <w:rFonts w:ascii="Times New Roman" w:eastAsia="Times New Roman" w:hAnsi="Times New Roman" w:hint="default"/>
      </w:rPr>
    </w:lvl>
    <w:lvl w:ilvl="4" w:tplc="041B0019" w:tentative="1">
      <w:start w:val="1"/>
      <w:numFmt w:val="lowerLetter"/>
      <w:lvlText w:val="%5."/>
      <w:lvlJc w:val="left"/>
      <w:pPr>
        <w:tabs>
          <w:tab w:val="num" w:pos="3945"/>
        </w:tabs>
        <w:ind w:left="3945" w:hanging="360"/>
      </w:pPr>
    </w:lvl>
    <w:lvl w:ilvl="5" w:tplc="041B001B" w:tentative="1">
      <w:start w:val="1"/>
      <w:numFmt w:val="lowerRoman"/>
      <w:lvlText w:val="%6."/>
      <w:lvlJc w:val="right"/>
      <w:pPr>
        <w:tabs>
          <w:tab w:val="num" w:pos="4665"/>
        </w:tabs>
        <w:ind w:left="4665" w:hanging="180"/>
      </w:pPr>
    </w:lvl>
    <w:lvl w:ilvl="6" w:tplc="041B000F" w:tentative="1">
      <w:start w:val="1"/>
      <w:numFmt w:val="decimal"/>
      <w:lvlText w:val="%7."/>
      <w:lvlJc w:val="left"/>
      <w:pPr>
        <w:tabs>
          <w:tab w:val="num" w:pos="5385"/>
        </w:tabs>
        <w:ind w:left="5385" w:hanging="360"/>
      </w:pPr>
    </w:lvl>
    <w:lvl w:ilvl="7" w:tplc="041B0019" w:tentative="1">
      <w:start w:val="1"/>
      <w:numFmt w:val="lowerLetter"/>
      <w:lvlText w:val="%8."/>
      <w:lvlJc w:val="left"/>
      <w:pPr>
        <w:tabs>
          <w:tab w:val="num" w:pos="6105"/>
        </w:tabs>
        <w:ind w:left="6105" w:hanging="360"/>
      </w:pPr>
    </w:lvl>
    <w:lvl w:ilvl="8" w:tplc="041B001B" w:tentative="1">
      <w:start w:val="1"/>
      <w:numFmt w:val="lowerRoman"/>
      <w:lvlText w:val="%9."/>
      <w:lvlJc w:val="right"/>
      <w:pPr>
        <w:tabs>
          <w:tab w:val="num" w:pos="6825"/>
        </w:tabs>
        <w:ind w:left="6825" w:hanging="180"/>
      </w:pPr>
    </w:lvl>
  </w:abstractNum>
  <w:abstractNum w:abstractNumId="94" w15:restartNumberingAfterBreak="0">
    <w:nsid w:val="5D887D23"/>
    <w:multiLevelType w:val="hybridMultilevel"/>
    <w:tmpl w:val="5A8643E0"/>
    <w:lvl w:ilvl="0" w:tplc="ECFC2188">
      <w:start w:val="1"/>
      <w:numFmt w:val="lowerLetter"/>
      <w:lvlText w:val="%1)"/>
      <w:lvlJc w:val="left"/>
      <w:pPr>
        <w:tabs>
          <w:tab w:val="num" w:pos="2880"/>
        </w:tabs>
        <w:ind w:left="288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5" w15:restartNumberingAfterBreak="0">
    <w:nsid w:val="5E676BF8"/>
    <w:multiLevelType w:val="singleLevel"/>
    <w:tmpl w:val="BF20CAAA"/>
    <w:lvl w:ilvl="0">
      <w:start w:val="1"/>
      <w:numFmt w:val="decimal"/>
      <w:lvlText w:val="%1."/>
      <w:legacy w:legacy="1" w:legacySpace="120" w:legacyIndent="360"/>
      <w:lvlJc w:val="left"/>
      <w:pPr>
        <w:ind w:left="717" w:hanging="360"/>
      </w:pPr>
    </w:lvl>
  </w:abstractNum>
  <w:abstractNum w:abstractNumId="96" w15:restartNumberingAfterBreak="0">
    <w:nsid w:val="5E7C7BD3"/>
    <w:multiLevelType w:val="hybridMultilevel"/>
    <w:tmpl w:val="6036963E"/>
    <w:lvl w:ilvl="0" w:tplc="8C6C91AA">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0DA667A"/>
    <w:multiLevelType w:val="hybridMultilevel"/>
    <w:tmpl w:val="184A1D24"/>
    <w:lvl w:ilvl="0" w:tplc="0FBAD348">
      <w:start w:val="1"/>
      <w:numFmt w:val="upperLetter"/>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98" w15:restartNumberingAfterBreak="0">
    <w:nsid w:val="62897548"/>
    <w:multiLevelType w:val="hybridMultilevel"/>
    <w:tmpl w:val="03506516"/>
    <w:lvl w:ilvl="0" w:tplc="60CAC31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9" w15:restartNumberingAfterBreak="0">
    <w:nsid w:val="629A7F49"/>
    <w:multiLevelType w:val="hybridMultilevel"/>
    <w:tmpl w:val="C04481F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0" w15:restartNumberingAfterBreak="0">
    <w:nsid w:val="63422DD8"/>
    <w:multiLevelType w:val="hybridMultilevel"/>
    <w:tmpl w:val="DCB6B9C8"/>
    <w:lvl w:ilvl="0" w:tplc="3044ECFC">
      <w:start w:val="48"/>
      <w:numFmt w:val="decimal"/>
      <w:lvlText w:val="%1."/>
      <w:lvlJc w:val="left"/>
      <w:pPr>
        <w:tabs>
          <w:tab w:val="num" w:pos="1125"/>
        </w:tabs>
        <w:ind w:left="1125" w:hanging="420"/>
      </w:pPr>
      <w:rPr>
        <w:rFonts w:hint="default"/>
        <w:b/>
      </w:rPr>
    </w:lvl>
    <w:lvl w:ilvl="1" w:tplc="041B0019">
      <w:start w:val="1"/>
      <w:numFmt w:val="lowerLetter"/>
      <w:lvlText w:val="%2."/>
      <w:lvlJc w:val="left"/>
      <w:pPr>
        <w:tabs>
          <w:tab w:val="num" w:pos="1785"/>
        </w:tabs>
        <w:ind w:left="1785" w:hanging="360"/>
      </w:pPr>
    </w:lvl>
    <w:lvl w:ilvl="2" w:tplc="041B001B">
      <w:start w:val="1"/>
      <w:numFmt w:val="lowerRoman"/>
      <w:lvlText w:val="%3."/>
      <w:lvlJc w:val="right"/>
      <w:pPr>
        <w:tabs>
          <w:tab w:val="num" w:pos="2307"/>
        </w:tabs>
        <w:ind w:left="2307" w:hanging="180"/>
      </w:pPr>
    </w:lvl>
    <w:lvl w:ilvl="3" w:tplc="A13C213C">
      <w:start w:val="45"/>
      <w:numFmt w:val="bullet"/>
      <w:lvlText w:val="-"/>
      <w:lvlJc w:val="left"/>
      <w:pPr>
        <w:tabs>
          <w:tab w:val="num" w:pos="2557"/>
        </w:tabs>
        <w:ind w:left="2557" w:hanging="855"/>
      </w:pPr>
      <w:rPr>
        <w:rFonts w:ascii="Times New Roman" w:eastAsia="Times New Roman" w:hAnsi="Times New Roman" w:cs="Times New Roman" w:hint="default"/>
      </w:rPr>
    </w:lvl>
    <w:lvl w:ilvl="4" w:tplc="041B0019" w:tentative="1">
      <w:start w:val="1"/>
      <w:numFmt w:val="lowerLetter"/>
      <w:lvlText w:val="%5."/>
      <w:lvlJc w:val="left"/>
      <w:pPr>
        <w:tabs>
          <w:tab w:val="num" w:pos="3945"/>
        </w:tabs>
        <w:ind w:left="3945" w:hanging="360"/>
      </w:pPr>
    </w:lvl>
    <w:lvl w:ilvl="5" w:tplc="041B001B" w:tentative="1">
      <w:start w:val="1"/>
      <w:numFmt w:val="lowerRoman"/>
      <w:lvlText w:val="%6."/>
      <w:lvlJc w:val="right"/>
      <w:pPr>
        <w:tabs>
          <w:tab w:val="num" w:pos="4665"/>
        </w:tabs>
        <w:ind w:left="4665" w:hanging="180"/>
      </w:pPr>
    </w:lvl>
    <w:lvl w:ilvl="6" w:tplc="041B000F" w:tentative="1">
      <w:start w:val="1"/>
      <w:numFmt w:val="decimal"/>
      <w:lvlText w:val="%7."/>
      <w:lvlJc w:val="left"/>
      <w:pPr>
        <w:tabs>
          <w:tab w:val="num" w:pos="5385"/>
        </w:tabs>
        <w:ind w:left="5385" w:hanging="360"/>
      </w:pPr>
    </w:lvl>
    <w:lvl w:ilvl="7" w:tplc="041B0019" w:tentative="1">
      <w:start w:val="1"/>
      <w:numFmt w:val="lowerLetter"/>
      <w:lvlText w:val="%8."/>
      <w:lvlJc w:val="left"/>
      <w:pPr>
        <w:tabs>
          <w:tab w:val="num" w:pos="6105"/>
        </w:tabs>
        <w:ind w:left="6105" w:hanging="360"/>
      </w:pPr>
    </w:lvl>
    <w:lvl w:ilvl="8" w:tplc="041B001B" w:tentative="1">
      <w:start w:val="1"/>
      <w:numFmt w:val="lowerRoman"/>
      <w:lvlText w:val="%9."/>
      <w:lvlJc w:val="right"/>
      <w:pPr>
        <w:tabs>
          <w:tab w:val="num" w:pos="6825"/>
        </w:tabs>
        <w:ind w:left="6825" w:hanging="180"/>
      </w:pPr>
    </w:lvl>
  </w:abstractNum>
  <w:abstractNum w:abstractNumId="101" w15:restartNumberingAfterBreak="0">
    <w:nsid w:val="63B31AF2"/>
    <w:multiLevelType w:val="hybridMultilevel"/>
    <w:tmpl w:val="424CE5C6"/>
    <w:lvl w:ilvl="0" w:tplc="703ACBFA">
      <w:start w:val="1"/>
      <w:numFmt w:val="decimal"/>
      <w:suff w:val="space"/>
      <w:lvlText w:val="%1."/>
      <w:lvlJc w:val="left"/>
      <w:pPr>
        <w:ind w:left="312" w:hanging="28"/>
      </w:pPr>
      <w:rPr>
        <w:rFonts w:hint="default"/>
        <w:b/>
        <w:i w:val="0"/>
        <w:dstrike w:val="0"/>
      </w:rPr>
    </w:lvl>
    <w:lvl w:ilvl="1" w:tplc="35902A48">
      <w:start w:val="1"/>
      <w:numFmt w:val="lowerLetter"/>
      <w:lvlText w:val="%2)"/>
      <w:lvlJc w:val="left"/>
      <w:pPr>
        <w:tabs>
          <w:tab w:val="num" w:pos="1440"/>
        </w:tabs>
        <w:ind w:left="1440" w:hanging="360"/>
      </w:pPr>
      <w:rPr>
        <w:rFonts w:hint="default"/>
        <w:b w:val="0"/>
        <w:dstrike w:val="0"/>
      </w:rPr>
    </w:lvl>
    <w:lvl w:ilvl="2" w:tplc="B9DA7EAE">
      <w:start w:val="1"/>
      <w:numFmt w:val="lowerLetter"/>
      <w:lvlText w:val="%3)"/>
      <w:lvlJc w:val="left"/>
      <w:pPr>
        <w:tabs>
          <w:tab w:val="num" w:pos="2340"/>
        </w:tabs>
        <w:ind w:left="2340" w:hanging="360"/>
      </w:pPr>
      <w:rPr>
        <w:rFonts w:hint="default"/>
        <w:b w:val="0"/>
        <w:dstrike w:val="0"/>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658A1EFA"/>
    <w:multiLevelType w:val="hybridMultilevel"/>
    <w:tmpl w:val="6C0206C2"/>
    <w:lvl w:ilvl="0" w:tplc="6F96527A">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03" w15:restartNumberingAfterBreak="0">
    <w:nsid w:val="66976EF2"/>
    <w:multiLevelType w:val="hybridMultilevel"/>
    <w:tmpl w:val="0E2E41B2"/>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4" w15:restartNumberingAfterBreak="0">
    <w:nsid w:val="674A5094"/>
    <w:multiLevelType w:val="hybridMultilevel"/>
    <w:tmpl w:val="EE00F87C"/>
    <w:lvl w:ilvl="0" w:tplc="D7AA4712">
      <w:start w:val="1"/>
      <w:numFmt w:val="decimal"/>
      <w:lvlText w:val="(%1)"/>
      <w:lvlJc w:val="left"/>
      <w:pPr>
        <w:ind w:left="1440" w:hanging="360"/>
      </w:pPr>
      <w:rPr>
        <w:rFonts w:ascii="Times New Roman" w:eastAsiaTheme="minorHAnsi" w:hAnsi="Times New Roman" w:cs="Times New Roman"/>
        <w:b w:val="0"/>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5" w15:restartNumberingAfterBreak="0">
    <w:nsid w:val="67E03ABA"/>
    <w:multiLevelType w:val="hybridMultilevel"/>
    <w:tmpl w:val="04ACB61C"/>
    <w:lvl w:ilvl="0" w:tplc="0722F2E6">
      <w:start w:val="1"/>
      <w:numFmt w:val="decimal"/>
      <w:suff w:val="space"/>
      <w:lvlText w:val="%1."/>
      <w:lvlJc w:val="left"/>
      <w:pPr>
        <w:ind w:left="28" w:hanging="28"/>
      </w:pPr>
      <w:rPr>
        <w:rFonts w:ascii="Tahoma" w:hAnsi="Tahoma" w:cs="Tahoma" w:hint="default"/>
        <w:b/>
        <w:i w:val="0"/>
        <w:strike w:val="0"/>
        <w:dstrike w:val="0"/>
        <w:sz w:val="22"/>
      </w:rPr>
    </w:lvl>
    <w:lvl w:ilvl="1" w:tplc="35902A48">
      <w:start w:val="1"/>
      <w:numFmt w:val="lowerLetter"/>
      <w:lvlText w:val="%2)"/>
      <w:lvlJc w:val="left"/>
      <w:pPr>
        <w:tabs>
          <w:tab w:val="num" w:pos="1440"/>
        </w:tabs>
        <w:ind w:left="1440" w:hanging="360"/>
      </w:pPr>
      <w:rPr>
        <w:rFonts w:hint="default"/>
        <w:b w:val="0"/>
        <w:dstrike w:val="0"/>
      </w:rPr>
    </w:lvl>
    <w:lvl w:ilvl="2" w:tplc="B9DA7EAE">
      <w:start w:val="1"/>
      <w:numFmt w:val="lowerLetter"/>
      <w:lvlText w:val="%3)"/>
      <w:lvlJc w:val="left"/>
      <w:pPr>
        <w:tabs>
          <w:tab w:val="num" w:pos="2340"/>
        </w:tabs>
        <w:ind w:left="2340" w:hanging="360"/>
      </w:pPr>
      <w:rPr>
        <w:rFonts w:hint="default"/>
        <w:b w:val="0"/>
        <w:dstrike w:val="0"/>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8CC15A3"/>
    <w:multiLevelType w:val="hybridMultilevel"/>
    <w:tmpl w:val="A440C8DE"/>
    <w:lvl w:ilvl="0" w:tplc="04070017">
      <w:start w:val="1"/>
      <w:numFmt w:val="lowerLetter"/>
      <w:lvlText w:val="%1)"/>
      <w:lvlJc w:val="left"/>
      <w:pPr>
        <w:tabs>
          <w:tab w:val="num" w:pos="360"/>
        </w:tabs>
        <w:ind w:left="360" w:hanging="360"/>
      </w:pPr>
      <w:rPr>
        <w:rFonts w:hint="default"/>
      </w:rPr>
    </w:lvl>
    <w:lvl w:ilvl="1" w:tplc="041B0003" w:tentative="1">
      <w:start w:val="1"/>
      <w:numFmt w:val="bullet"/>
      <w:lvlText w:val="o"/>
      <w:lvlJc w:val="left"/>
      <w:pPr>
        <w:ind w:left="2007" w:hanging="360"/>
      </w:pPr>
      <w:rPr>
        <w:rFonts w:ascii="Courier New" w:hAnsi="Courier New" w:cs="Arial Narro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Arial Narro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Arial Narrow" w:hint="default"/>
      </w:rPr>
    </w:lvl>
    <w:lvl w:ilvl="8" w:tplc="041B0005" w:tentative="1">
      <w:start w:val="1"/>
      <w:numFmt w:val="bullet"/>
      <w:lvlText w:val=""/>
      <w:lvlJc w:val="left"/>
      <w:pPr>
        <w:ind w:left="7047" w:hanging="360"/>
      </w:pPr>
      <w:rPr>
        <w:rFonts w:ascii="Wingdings" w:hAnsi="Wingdings" w:hint="default"/>
      </w:rPr>
    </w:lvl>
  </w:abstractNum>
  <w:abstractNum w:abstractNumId="107" w15:restartNumberingAfterBreak="0">
    <w:nsid w:val="6B6E2C4D"/>
    <w:multiLevelType w:val="hybridMultilevel"/>
    <w:tmpl w:val="B0FE7BBE"/>
    <w:lvl w:ilvl="0" w:tplc="041B0017">
      <w:start w:val="1"/>
      <w:numFmt w:val="lowerLetter"/>
      <w:lvlText w:val="%1)"/>
      <w:lvlJc w:val="left"/>
      <w:pPr>
        <w:ind w:left="720" w:hanging="360"/>
      </w:pPr>
      <w:rPr>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08" w15:restartNumberingAfterBreak="0">
    <w:nsid w:val="6B852B7A"/>
    <w:multiLevelType w:val="multilevel"/>
    <w:tmpl w:val="E81E7588"/>
    <w:lvl w:ilvl="0">
      <w:start w:val="1"/>
      <w:numFmt w:val="lowerLetter"/>
      <w:lvlText w:val="%1)"/>
      <w:legacy w:legacy="1" w:legacySpace="120" w:legacyIndent="360"/>
      <w:lvlJc w:val="left"/>
      <w:pPr>
        <w:ind w:left="1069" w:hanging="360"/>
      </w:pPr>
    </w:lvl>
    <w:lvl w:ilvl="1">
      <w:start w:val="1"/>
      <w:numFmt w:val="lowerLetter"/>
      <w:lvlText w:val="%2)"/>
      <w:lvlJc w:val="left"/>
      <w:pPr>
        <w:tabs>
          <w:tab w:val="num" w:pos="1440"/>
        </w:tabs>
        <w:ind w:left="1440" w:hanging="360"/>
      </w:pPr>
      <w:rPr>
        <w:rFonts w:hint="default"/>
        <w:b w:val="0"/>
        <w:dstrike w:val="0"/>
      </w:rPr>
    </w:lvl>
    <w:lvl w:ilvl="2">
      <w:start w:val="1"/>
      <w:numFmt w:val="lowerLetter"/>
      <w:lvlText w:val="%3)"/>
      <w:lvlJc w:val="left"/>
      <w:pPr>
        <w:tabs>
          <w:tab w:val="num" w:pos="2340"/>
        </w:tabs>
        <w:ind w:left="2340" w:hanging="360"/>
      </w:pPr>
      <w:rPr>
        <w:rFonts w:hint="default"/>
        <w:b w:val="0"/>
        <w:d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6CBB16D5"/>
    <w:multiLevelType w:val="hybridMultilevel"/>
    <w:tmpl w:val="1BA26CA4"/>
    <w:lvl w:ilvl="0" w:tplc="6122B7EC">
      <w:start w:val="2"/>
      <w:numFmt w:val="bullet"/>
      <w:lvlText w:val="-"/>
      <w:lvlJc w:val="left"/>
      <w:pPr>
        <w:ind w:left="720" w:hanging="360"/>
      </w:pPr>
      <w:rPr>
        <w:rFonts w:ascii="TimesNewRomanPSMT" w:eastAsia="Times New Roman" w:hAnsi="TimesNewRomanPSMT"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D6B6011"/>
    <w:multiLevelType w:val="hybridMultilevel"/>
    <w:tmpl w:val="5E0C5684"/>
    <w:lvl w:ilvl="0" w:tplc="041B0017">
      <w:start w:val="1"/>
      <w:numFmt w:val="lowerLetter"/>
      <w:lvlText w:val="%1)"/>
      <w:lvlJc w:val="left"/>
      <w:pPr>
        <w:ind w:left="720" w:hanging="360"/>
      </w:pPr>
      <w:rPr>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11" w15:restartNumberingAfterBreak="0">
    <w:nsid w:val="6D7A3E19"/>
    <w:multiLevelType w:val="hybridMultilevel"/>
    <w:tmpl w:val="F5EE62B4"/>
    <w:lvl w:ilvl="0" w:tplc="BEEE2BAA">
      <w:start w:val="1"/>
      <w:numFmt w:val="bullet"/>
      <w:lvlText w:val="-"/>
      <w:lvlJc w:val="left"/>
      <w:pPr>
        <w:ind w:left="720" w:hanging="360"/>
      </w:pPr>
      <w:rPr>
        <w:rFonts w:ascii="Book Antiqua" w:eastAsia="Times New Roman" w:hAnsi="Book Antiqu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6F170B76"/>
    <w:multiLevelType w:val="hybridMultilevel"/>
    <w:tmpl w:val="DE26F586"/>
    <w:lvl w:ilvl="0" w:tplc="8C6C91AA">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6FD936F4"/>
    <w:multiLevelType w:val="hybridMultilevel"/>
    <w:tmpl w:val="C8608254"/>
    <w:lvl w:ilvl="0" w:tplc="BEEE2BAA">
      <w:start w:val="1"/>
      <w:numFmt w:val="bullet"/>
      <w:lvlText w:val="-"/>
      <w:lvlJc w:val="left"/>
      <w:pPr>
        <w:tabs>
          <w:tab w:val="num" w:pos="927"/>
        </w:tabs>
        <w:ind w:left="927" w:hanging="360"/>
      </w:pPr>
      <w:rPr>
        <w:rFonts w:ascii="Book Antiqua" w:eastAsia="Times New Roman" w:hAnsi="Book Antiqua"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157DBB"/>
    <w:multiLevelType w:val="hybridMultilevel"/>
    <w:tmpl w:val="6FE62CE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5" w15:restartNumberingAfterBreak="0">
    <w:nsid w:val="71E2391C"/>
    <w:multiLevelType w:val="hybridMultilevel"/>
    <w:tmpl w:val="67BAA8A0"/>
    <w:lvl w:ilvl="0" w:tplc="04070017">
      <w:start w:val="1"/>
      <w:numFmt w:val="lowerLetter"/>
      <w:lvlText w:val="%1)"/>
      <w:lvlJc w:val="left"/>
      <w:pPr>
        <w:tabs>
          <w:tab w:val="num" w:pos="360"/>
        </w:tabs>
        <w:ind w:left="360" w:hanging="360"/>
      </w:pPr>
      <w:rPr>
        <w:rFonts w:hint="default"/>
      </w:rPr>
    </w:lvl>
    <w:lvl w:ilvl="1" w:tplc="041B0003" w:tentative="1">
      <w:start w:val="1"/>
      <w:numFmt w:val="bullet"/>
      <w:lvlText w:val="o"/>
      <w:lvlJc w:val="left"/>
      <w:pPr>
        <w:ind w:left="2007" w:hanging="360"/>
      </w:pPr>
      <w:rPr>
        <w:rFonts w:ascii="Courier New" w:hAnsi="Courier New" w:cs="Arial Narro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Arial Narro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Arial Narrow" w:hint="default"/>
      </w:rPr>
    </w:lvl>
    <w:lvl w:ilvl="8" w:tplc="041B0005" w:tentative="1">
      <w:start w:val="1"/>
      <w:numFmt w:val="bullet"/>
      <w:lvlText w:val=""/>
      <w:lvlJc w:val="left"/>
      <w:pPr>
        <w:ind w:left="7047" w:hanging="360"/>
      </w:pPr>
      <w:rPr>
        <w:rFonts w:ascii="Wingdings" w:hAnsi="Wingdings" w:hint="default"/>
      </w:rPr>
    </w:lvl>
  </w:abstractNum>
  <w:abstractNum w:abstractNumId="116" w15:restartNumberingAfterBreak="0">
    <w:nsid w:val="75C0051B"/>
    <w:multiLevelType w:val="hybridMultilevel"/>
    <w:tmpl w:val="25908112"/>
    <w:lvl w:ilvl="0" w:tplc="04070017">
      <w:start w:val="1"/>
      <w:numFmt w:val="lowerLetter"/>
      <w:lvlText w:val="%1)"/>
      <w:lvlJc w:val="left"/>
      <w:pPr>
        <w:tabs>
          <w:tab w:val="num" w:pos="1809"/>
        </w:tabs>
        <w:ind w:left="1809" w:hanging="360"/>
      </w:pPr>
    </w:lvl>
    <w:lvl w:ilvl="1" w:tplc="04070019" w:tentative="1">
      <w:start w:val="1"/>
      <w:numFmt w:val="lowerLetter"/>
      <w:lvlText w:val="%2."/>
      <w:lvlJc w:val="left"/>
      <w:pPr>
        <w:tabs>
          <w:tab w:val="num" w:pos="2529"/>
        </w:tabs>
        <w:ind w:left="2529" w:hanging="360"/>
      </w:pPr>
    </w:lvl>
    <w:lvl w:ilvl="2" w:tplc="0407001B" w:tentative="1">
      <w:start w:val="1"/>
      <w:numFmt w:val="lowerRoman"/>
      <w:lvlText w:val="%3."/>
      <w:lvlJc w:val="right"/>
      <w:pPr>
        <w:tabs>
          <w:tab w:val="num" w:pos="3249"/>
        </w:tabs>
        <w:ind w:left="3249" w:hanging="180"/>
      </w:pPr>
    </w:lvl>
    <w:lvl w:ilvl="3" w:tplc="0407000F" w:tentative="1">
      <w:start w:val="1"/>
      <w:numFmt w:val="decimal"/>
      <w:lvlText w:val="%4."/>
      <w:lvlJc w:val="left"/>
      <w:pPr>
        <w:tabs>
          <w:tab w:val="num" w:pos="3969"/>
        </w:tabs>
        <w:ind w:left="3969" w:hanging="360"/>
      </w:pPr>
    </w:lvl>
    <w:lvl w:ilvl="4" w:tplc="04070019" w:tentative="1">
      <w:start w:val="1"/>
      <w:numFmt w:val="lowerLetter"/>
      <w:lvlText w:val="%5."/>
      <w:lvlJc w:val="left"/>
      <w:pPr>
        <w:tabs>
          <w:tab w:val="num" w:pos="4689"/>
        </w:tabs>
        <w:ind w:left="4689" w:hanging="360"/>
      </w:pPr>
    </w:lvl>
    <w:lvl w:ilvl="5" w:tplc="0407001B" w:tentative="1">
      <w:start w:val="1"/>
      <w:numFmt w:val="lowerRoman"/>
      <w:lvlText w:val="%6."/>
      <w:lvlJc w:val="right"/>
      <w:pPr>
        <w:tabs>
          <w:tab w:val="num" w:pos="5409"/>
        </w:tabs>
        <w:ind w:left="5409" w:hanging="180"/>
      </w:pPr>
    </w:lvl>
    <w:lvl w:ilvl="6" w:tplc="0407000F" w:tentative="1">
      <w:start w:val="1"/>
      <w:numFmt w:val="decimal"/>
      <w:lvlText w:val="%7."/>
      <w:lvlJc w:val="left"/>
      <w:pPr>
        <w:tabs>
          <w:tab w:val="num" w:pos="6129"/>
        </w:tabs>
        <w:ind w:left="6129" w:hanging="360"/>
      </w:pPr>
    </w:lvl>
    <w:lvl w:ilvl="7" w:tplc="04070019" w:tentative="1">
      <w:start w:val="1"/>
      <w:numFmt w:val="lowerLetter"/>
      <w:lvlText w:val="%8."/>
      <w:lvlJc w:val="left"/>
      <w:pPr>
        <w:tabs>
          <w:tab w:val="num" w:pos="6849"/>
        </w:tabs>
        <w:ind w:left="6849" w:hanging="360"/>
      </w:pPr>
    </w:lvl>
    <w:lvl w:ilvl="8" w:tplc="0407001B" w:tentative="1">
      <w:start w:val="1"/>
      <w:numFmt w:val="lowerRoman"/>
      <w:lvlText w:val="%9."/>
      <w:lvlJc w:val="right"/>
      <w:pPr>
        <w:tabs>
          <w:tab w:val="num" w:pos="7569"/>
        </w:tabs>
        <w:ind w:left="7569" w:hanging="180"/>
      </w:pPr>
    </w:lvl>
  </w:abstractNum>
  <w:abstractNum w:abstractNumId="117" w15:restartNumberingAfterBreak="0">
    <w:nsid w:val="771F3339"/>
    <w:multiLevelType w:val="hybridMultilevel"/>
    <w:tmpl w:val="D80AA92E"/>
    <w:lvl w:ilvl="0" w:tplc="BF8CDF4A">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E8B631AA">
      <w:start w:val="15"/>
      <w:numFmt w:val="bullet"/>
      <w:lvlText w:val="–"/>
      <w:lvlJc w:val="left"/>
      <w:pPr>
        <w:ind w:left="2640" w:hanging="840"/>
      </w:pPr>
      <w:rPr>
        <w:rFonts w:ascii="Times New Roman" w:eastAsiaTheme="minorHAnsi" w:hAnsi="Times New Roman" w:cs="Times New Roman"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773B5D61"/>
    <w:multiLevelType w:val="hybridMultilevel"/>
    <w:tmpl w:val="4D0E76EE"/>
    <w:lvl w:ilvl="0" w:tplc="041B0017">
      <w:start w:val="1"/>
      <w:numFmt w:val="lowerLetter"/>
      <w:lvlText w:val="%1)"/>
      <w:lvlJc w:val="left"/>
      <w:pPr>
        <w:ind w:left="720" w:hanging="360"/>
      </w:pPr>
    </w:lvl>
    <w:lvl w:ilvl="1" w:tplc="041B0011">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9" w15:restartNumberingAfterBreak="0">
    <w:nsid w:val="79AF0BB9"/>
    <w:multiLevelType w:val="hybridMultilevel"/>
    <w:tmpl w:val="044AD47A"/>
    <w:lvl w:ilvl="0" w:tplc="064E2A84">
      <w:start w:val="175"/>
      <w:numFmt w:val="decimal"/>
      <w:lvlText w:val="%1."/>
      <w:lvlJc w:val="left"/>
      <w:pPr>
        <w:ind w:left="360" w:hanging="360"/>
      </w:pPr>
      <w:rPr>
        <w:rFonts w:hint="default"/>
        <w:b/>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0" w15:restartNumberingAfterBreak="0">
    <w:nsid w:val="7AF67604"/>
    <w:multiLevelType w:val="hybridMultilevel"/>
    <w:tmpl w:val="E902820C"/>
    <w:lvl w:ilvl="0" w:tplc="041B0017">
      <w:start w:val="1"/>
      <w:numFmt w:val="lowerLetter"/>
      <w:lvlText w:val="%1)"/>
      <w:lvlJc w:val="left"/>
      <w:pPr>
        <w:tabs>
          <w:tab w:val="num" w:pos="927"/>
        </w:tabs>
        <w:ind w:left="927"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121" w15:restartNumberingAfterBreak="0">
    <w:nsid w:val="7B0E12CB"/>
    <w:multiLevelType w:val="hybridMultilevel"/>
    <w:tmpl w:val="770C711C"/>
    <w:lvl w:ilvl="0" w:tplc="B16CF130">
      <w:start w:val="1"/>
      <w:numFmt w:val="lowerLetter"/>
      <w:lvlText w:val="%1)"/>
      <w:lvlJc w:val="left"/>
      <w:pPr>
        <w:tabs>
          <w:tab w:val="num" w:pos="1429"/>
        </w:tabs>
        <w:ind w:left="1429" w:hanging="360"/>
      </w:pPr>
      <w:rPr>
        <w:rFonts w:hint="default"/>
      </w:rPr>
    </w:lvl>
    <w:lvl w:ilvl="1" w:tplc="041B0019" w:tentative="1">
      <w:start w:val="1"/>
      <w:numFmt w:val="lowerLetter"/>
      <w:lvlText w:val="%2."/>
      <w:lvlJc w:val="left"/>
      <w:pPr>
        <w:tabs>
          <w:tab w:val="num" w:pos="2007"/>
        </w:tabs>
        <w:ind w:left="2007" w:hanging="360"/>
      </w:pPr>
    </w:lvl>
    <w:lvl w:ilvl="2" w:tplc="041B001B" w:tentative="1">
      <w:start w:val="1"/>
      <w:numFmt w:val="lowerRoman"/>
      <w:lvlText w:val="%3."/>
      <w:lvlJc w:val="right"/>
      <w:pPr>
        <w:tabs>
          <w:tab w:val="num" w:pos="2727"/>
        </w:tabs>
        <w:ind w:left="2727" w:hanging="180"/>
      </w:pPr>
    </w:lvl>
    <w:lvl w:ilvl="3" w:tplc="041B000F" w:tentative="1">
      <w:start w:val="1"/>
      <w:numFmt w:val="decimal"/>
      <w:lvlText w:val="%4."/>
      <w:lvlJc w:val="left"/>
      <w:pPr>
        <w:tabs>
          <w:tab w:val="num" w:pos="3447"/>
        </w:tabs>
        <w:ind w:left="3447" w:hanging="360"/>
      </w:pPr>
    </w:lvl>
    <w:lvl w:ilvl="4" w:tplc="041B0019" w:tentative="1">
      <w:start w:val="1"/>
      <w:numFmt w:val="lowerLetter"/>
      <w:lvlText w:val="%5."/>
      <w:lvlJc w:val="left"/>
      <w:pPr>
        <w:tabs>
          <w:tab w:val="num" w:pos="4167"/>
        </w:tabs>
        <w:ind w:left="4167" w:hanging="360"/>
      </w:pPr>
    </w:lvl>
    <w:lvl w:ilvl="5" w:tplc="041B001B" w:tentative="1">
      <w:start w:val="1"/>
      <w:numFmt w:val="lowerRoman"/>
      <w:lvlText w:val="%6."/>
      <w:lvlJc w:val="right"/>
      <w:pPr>
        <w:tabs>
          <w:tab w:val="num" w:pos="4887"/>
        </w:tabs>
        <w:ind w:left="4887" w:hanging="180"/>
      </w:pPr>
    </w:lvl>
    <w:lvl w:ilvl="6" w:tplc="041B000F" w:tentative="1">
      <w:start w:val="1"/>
      <w:numFmt w:val="decimal"/>
      <w:lvlText w:val="%7."/>
      <w:lvlJc w:val="left"/>
      <w:pPr>
        <w:tabs>
          <w:tab w:val="num" w:pos="5607"/>
        </w:tabs>
        <w:ind w:left="5607" w:hanging="360"/>
      </w:pPr>
    </w:lvl>
    <w:lvl w:ilvl="7" w:tplc="041B0019" w:tentative="1">
      <w:start w:val="1"/>
      <w:numFmt w:val="lowerLetter"/>
      <w:lvlText w:val="%8."/>
      <w:lvlJc w:val="left"/>
      <w:pPr>
        <w:tabs>
          <w:tab w:val="num" w:pos="6327"/>
        </w:tabs>
        <w:ind w:left="6327" w:hanging="360"/>
      </w:pPr>
    </w:lvl>
    <w:lvl w:ilvl="8" w:tplc="041B001B" w:tentative="1">
      <w:start w:val="1"/>
      <w:numFmt w:val="lowerRoman"/>
      <w:lvlText w:val="%9."/>
      <w:lvlJc w:val="right"/>
      <w:pPr>
        <w:tabs>
          <w:tab w:val="num" w:pos="7047"/>
        </w:tabs>
        <w:ind w:left="7047" w:hanging="180"/>
      </w:pPr>
    </w:lvl>
  </w:abstractNum>
  <w:abstractNum w:abstractNumId="122" w15:restartNumberingAfterBreak="0">
    <w:nsid w:val="7B541700"/>
    <w:multiLevelType w:val="hybridMultilevel"/>
    <w:tmpl w:val="0AB62E7E"/>
    <w:lvl w:ilvl="0" w:tplc="041B0017">
      <w:start w:val="1"/>
      <w:numFmt w:val="lowerLetter"/>
      <w:lvlText w:val="%1)"/>
      <w:lvlJc w:val="left"/>
      <w:pPr>
        <w:tabs>
          <w:tab w:val="num" w:pos="786"/>
        </w:tabs>
        <w:ind w:left="786" w:hanging="360"/>
      </w:pPr>
      <w:rPr>
        <w:rFonts w:hint="default"/>
      </w:rPr>
    </w:lvl>
    <w:lvl w:ilvl="1" w:tplc="041B0019" w:tentative="1">
      <w:start w:val="1"/>
      <w:numFmt w:val="lowerLetter"/>
      <w:lvlText w:val="%2."/>
      <w:lvlJc w:val="left"/>
      <w:pPr>
        <w:tabs>
          <w:tab w:val="num" w:pos="1866"/>
        </w:tabs>
        <w:ind w:left="1866" w:hanging="360"/>
      </w:pPr>
    </w:lvl>
    <w:lvl w:ilvl="2" w:tplc="041B001B" w:tentative="1">
      <w:start w:val="1"/>
      <w:numFmt w:val="lowerRoman"/>
      <w:lvlText w:val="%3."/>
      <w:lvlJc w:val="right"/>
      <w:pPr>
        <w:tabs>
          <w:tab w:val="num" w:pos="2586"/>
        </w:tabs>
        <w:ind w:left="2586" w:hanging="180"/>
      </w:pPr>
    </w:lvl>
    <w:lvl w:ilvl="3" w:tplc="041B000F" w:tentative="1">
      <w:start w:val="1"/>
      <w:numFmt w:val="decimal"/>
      <w:lvlText w:val="%4."/>
      <w:lvlJc w:val="left"/>
      <w:pPr>
        <w:tabs>
          <w:tab w:val="num" w:pos="3306"/>
        </w:tabs>
        <w:ind w:left="3306" w:hanging="360"/>
      </w:pPr>
    </w:lvl>
    <w:lvl w:ilvl="4" w:tplc="041B0019" w:tentative="1">
      <w:start w:val="1"/>
      <w:numFmt w:val="lowerLetter"/>
      <w:lvlText w:val="%5."/>
      <w:lvlJc w:val="left"/>
      <w:pPr>
        <w:tabs>
          <w:tab w:val="num" w:pos="4026"/>
        </w:tabs>
        <w:ind w:left="4026" w:hanging="360"/>
      </w:pPr>
    </w:lvl>
    <w:lvl w:ilvl="5" w:tplc="041B001B" w:tentative="1">
      <w:start w:val="1"/>
      <w:numFmt w:val="lowerRoman"/>
      <w:lvlText w:val="%6."/>
      <w:lvlJc w:val="right"/>
      <w:pPr>
        <w:tabs>
          <w:tab w:val="num" w:pos="4746"/>
        </w:tabs>
        <w:ind w:left="4746" w:hanging="180"/>
      </w:pPr>
    </w:lvl>
    <w:lvl w:ilvl="6" w:tplc="041B000F" w:tentative="1">
      <w:start w:val="1"/>
      <w:numFmt w:val="decimal"/>
      <w:lvlText w:val="%7."/>
      <w:lvlJc w:val="left"/>
      <w:pPr>
        <w:tabs>
          <w:tab w:val="num" w:pos="5466"/>
        </w:tabs>
        <w:ind w:left="5466" w:hanging="360"/>
      </w:pPr>
    </w:lvl>
    <w:lvl w:ilvl="7" w:tplc="041B0019" w:tentative="1">
      <w:start w:val="1"/>
      <w:numFmt w:val="lowerLetter"/>
      <w:lvlText w:val="%8."/>
      <w:lvlJc w:val="left"/>
      <w:pPr>
        <w:tabs>
          <w:tab w:val="num" w:pos="6186"/>
        </w:tabs>
        <w:ind w:left="6186" w:hanging="360"/>
      </w:pPr>
    </w:lvl>
    <w:lvl w:ilvl="8" w:tplc="041B001B" w:tentative="1">
      <w:start w:val="1"/>
      <w:numFmt w:val="lowerRoman"/>
      <w:lvlText w:val="%9."/>
      <w:lvlJc w:val="right"/>
      <w:pPr>
        <w:tabs>
          <w:tab w:val="num" w:pos="6906"/>
        </w:tabs>
        <w:ind w:left="6906" w:hanging="180"/>
      </w:pPr>
    </w:lvl>
  </w:abstractNum>
  <w:abstractNum w:abstractNumId="123" w15:restartNumberingAfterBreak="0">
    <w:nsid w:val="7D1D1F55"/>
    <w:multiLevelType w:val="hybridMultilevel"/>
    <w:tmpl w:val="4EFCA620"/>
    <w:lvl w:ilvl="0" w:tplc="9E6AEBF6">
      <w:start w:val="1"/>
      <w:numFmt w:val="lowerRoman"/>
      <w:lvlText w:val="%1)"/>
      <w:lvlJc w:val="left"/>
      <w:pPr>
        <w:ind w:left="1080" w:hanging="72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7EA724E8"/>
    <w:multiLevelType w:val="hybridMultilevel"/>
    <w:tmpl w:val="5A8643E0"/>
    <w:lvl w:ilvl="0" w:tplc="ECFC2188">
      <w:start w:val="1"/>
      <w:numFmt w:val="lowerLetter"/>
      <w:lvlText w:val="%1)"/>
      <w:lvlJc w:val="left"/>
      <w:pPr>
        <w:tabs>
          <w:tab w:val="num" w:pos="2880"/>
        </w:tabs>
        <w:ind w:left="288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95"/>
  </w:num>
  <w:num w:numId="2">
    <w:abstractNumId w:val="9"/>
  </w:num>
  <w:num w:numId="3">
    <w:abstractNumId w:val="105"/>
  </w:num>
  <w:num w:numId="4">
    <w:abstractNumId w:val="79"/>
  </w:num>
  <w:num w:numId="5">
    <w:abstractNumId w:val="34"/>
  </w:num>
  <w:num w:numId="6">
    <w:abstractNumId w:val="12"/>
  </w:num>
  <w:num w:numId="7">
    <w:abstractNumId w:val="58"/>
  </w:num>
  <w:num w:numId="8">
    <w:abstractNumId w:val="81"/>
  </w:num>
  <w:num w:numId="9">
    <w:abstractNumId w:val="0"/>
    <w:lvlOverride w:ilvl="0">
      <w:lvl w:ilvl="0">
        <w:start w:val="1"/>
        <w:numFmt w:val="bullet"/>
        <w:lvlText w:val=""/>
        <w:legacy w:legacy="1" w:legacySpace="0" w:legacyIndent="283"/>
        <w:lvlJc w:val="left"/>
        <w:rPr>
          <w:rFonts w:ascii="Symbol" w:hAnsi="Symbol" w:hint="default"/>
        </w:rPr>
      </w:lvl>
    </w:lvlOverride>
  </w:num>
  <w:num w:numId="10">
    <w:abstractNumId w:val="16"/>
  </w:num>
  <w:num w:numId="11">
    <w:abstractNumId w:val="68"/>
  </w:num>
  <w:num w:numId="12">
    <w:abstractNumId w:val="116"/>
  </w:num>
  <w:num w:numId="13">
    <w:abstractNumId w:val="100"/>
  </w:num>
  <w:num w:numId="14">
    <w:abstractNumId w:val="43"/>
  </w:num>
  <w:num w:numId="15">
    <w:abstractNumId w:val="4"/>
  </w:num>
  <w:num w:numId="16">
    <w:abstractNumId w:val="111"/>
  </w:num>
  <w:num w:numId="17">
    <w:abstractNumId w:val="101"/>
  </w:num>
  <w:num w:numId="18">
    <w:abstractNumId w:val="30"/>
  </w:num>
  <w:num w:numId="19">
    <w:abstractNumId w:val="1"/>
  </w:num>
  <w:num w:numId="20">
    <w:abstractNumId w:val="47"/>
  </w:num>
  <w:num w:numId="21">
    <w:abstractNumId w:val="7"/>
  </w:num>
  <w:num w:numId="22">
    <w:abstractNumId w:val="108"/>
  </w:num>
  <w:num w:numId="23">
    <w:abstractNumId w:val="114"/>
  </w:num>
  <w:num w:numId="24">
    <w:abstractNumId w:val="115"/>
  </w:num>
  <w:num w:numId="25">
    <w:abstractNumId w:val="106"/>
  </w:num>
  <w:num w:numId="26">
    <w:abstractNumId w:val="54"/>
  </w:num>
  <w:num w:numId="27">
    <w:abstractNumId w:val="15"/>
  </w:num>
  <w:num w:numId="28">
    <w:abstractNumId w:val="10"/>
  </w:num>
  <w:num w:numId="29">
    <w:abstractNumId w:val="28"/>
  </w:num>
  <w:num w:numId="30">
    <w:abstractNumId w:val="88"/>
  </w:num>
  <w:num w:numId="31">
    <w:abstractNumId w:val="42"/>
  </w:num>
  <w:num w:numId="32">
    <w:abstractNumId w:val="27"/>
  </w:num>
  <w:num w:numId="33">
    <w:abstractNumId w:val="73"/>
  </w:num>
  <w:num w:numId="34">
    <w:abstractNumId w:val="8"/>
  </w:num>
  <w:num w:numId="35">
    <w:abstractNumId w:val="36"/>
  </w:num>
  <w:num w:numId="36">
    <w:abstractNumId w:val="14"/>
  </w:num>
  <w:num w:numId="37">
    <w:abstractNumId w:val="94"/>
  </w:num>
  <w:num w:numId="38">
    <w:abstractNumId w:val="85"/>
  </w:num>
  <w:num w:numId="39">
    <w:abstractNumId w:val="92"/>
  </w:num>
  <w:num w:numId="40">
    <w:abstractNumId w:val="49"/>
  </w:num>
  <w:num w:numId="41">
    <w:abstractNumId w:val="29"/>
  </w:num>
  <w:num w:numId="42">
    <w:abstractNumId w:val="89"/>
  </w:num>
  <w:num w:numId="43">
    <w:abstractNumId w:val="82"/>
  </w:num>
  <w:num w:numId="44">
    <w:abstractNumId w:val="120"/>
  </w:num>
  <w:num w:numId="45">
    <w:abstractNumId w:val="6"/>
  </w:num>
  <w:num w:numId="46">
    <w:abstractNumId w:val="86"/>
  </w:num>
  <w:num w:numId="47">
    <w:abstractNumId w:val="78"/>
  </w:num>
  <w:num w:numId="48">
    <w:abstractNumId w:val="23"/>
  </w:num>
  <w:num w:numId="49">
    <w:abstractNumId w:val="2"/>
  </w:num>
  <w:num w:numId="50">
    <w:abstractNumId w:val="122"/>
  </w:num>
  <w:num w:numId="51">
    <w:abstractNumId w:val="13"/>
  </w:num>
  <w:num w:numId="52">
    <w:abstractNumId w:val="90"/>
  </w:num>
  <w:num w:numId="53">
    <w:abstractNumId w:val="87"/>
  </w:num>
  <w:num w:numId="54">
    <w:abstractNumId w:val="39"/>
  </w:num>
  <w:num w:numId="55">
    <w:abstractNumId w:val="45"/>
  </w:num>
  <w:num w:numId="56">
    <w:abstractNumId w:val="48"/>
  </w:num>
  <w:num w:numId="57">
    <w:abstractNumId w:val="59"/>
  </w:num>
  <w:num w:numId="58">
    <w:abstractNumId w:val="55"/>
  </w:num>
  <w:num w:numId="59">
    <w:abstractNumId w:val="66"/>
  </w:num>
  <w:num w:numId="60">
    <w:abstractNumId w:val="25"/>
  </w:num>
  <w:num w:numId="61">
    <w:abstractNumId w:val="61"/>
  </w:num>
  <w:num w:numId="62">
    <w:abstractNumId w:val="121"/>
  </w:num>
  <w:num w:numId="63">
    <w:abstractNumId w:val="65"/>
  </w:num>
  <w:num w:numId="64">
    <w:abstractNumId w:val="50"/>
  </w:num>
  <w:num w:numId="65">
    <w:abstractNumId w:val="60"/>
  </w:num>
  <w:num w:numId="66">
    <w:abstractNumId w:val="70"/>
  </w:num>
  <w:num w:numId="67">
    <w:abstractNumId w:val="19"/>
  </w:num>
  <w:num w:numId="68">
    <w:abstractNumId w:val="3"/>
  </w:num>
  <w:num w:numId="69">
    <w:abstractNumId w:val="41"/>
  </w:num>
  <w:num w:numId="70">
    <w:abstractNumId w:val="91"/>
  </w:num>
  <w:num w:numId="71">
    <w:abstractNumId w:val="24"/>
  </w:num>
  <w:num w:numId="72">
    <w:abstractNumId w:val="69"/>
  </w:num>
  <w:num w:numId="73">
    <w:abstractNumId w:val="26"/>
  </w:num>
  <w:num w:numId="74">
    <w:abstractNumId w:val="18"/>
  </w:num>
  <w:num w:numId="75">
    <w:abstractNumId w:val="33"/>
  </w:num>
  <w:num w:numId="76">
    <w:abstractNumId w:val="17"/>
  </w:num>
  <w:num w:numId="77">
    <w:abstractNumId w:val="109"/>
  </w:num>
  <w:num w:numId="78">
    <w:abstractNumId w:val="113"/>
  </w:num>
  <w:num w:numId="79">
    <w:abstractNumId w:val="57"/>
  </w:num>
  <w:num w:numId="80">
    <w:abstractNumId w:val="51"/>
  </w:num>
  <w:num w:numId="81">
    <w:abstractNumId w:val="112"/>
  </w:num>
  <w:num w:numId="82">
    <w:abstractNumId w:val="93"/>
  </w:num>
  <w:num w:numId="83">
    <w:abstractNumId w:val="38"/>
  </w:num>
  <w:num w:numId="84">
    <w:abstractNumId w:val="76"/>
  </w:num>
  <w:num w:numId="85">
    <w:abstractNumId w:val="46"/>
  </w:num>
  <w:num w:numId="86">
    <w:abstractNumId w:val="96"/>
  </w:num>
  <w:num w:numId="87">
    <w:abstractNumId w:val="77"/>
  </w:num>
  <w:num w:numId="88">
    <w:abstractNumId w:val="67"/>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4"/>
  </w:num>
  <w:num w:numId="92">
    <w:abstractNumId w:val="63"/>
  </w:num>
  <w:num w:numId="93">
    <w:abstractNumId w:val="32"/>
  </w:num>
  <w:num w:numId="94">
    <w:abstractNumId w:val="31"/>
  </w:num>
  <w:num w:numId="95">
    <w:abstractNumId w:val="118"/>
  </w:num>
  <w:num w:numId="96">
    <w:abstractNumId w:val="110"/>
  </w:num>
  <w:num w:numId="97">
    <w:abstractNumId w:val="35"/>
  </w:num>
  <w:num w:numId="98">
    <w:abstractNumId w:val="37"/>
  </w:num>
  <w:num w:numId="99">
    <w:abstractNumId w:val="52"/>
  </w:num>
  <w:num w:numId="100">
    <w:abstractNumId w:val="102"/>
  </w:num>
  <w:num w:numId="101">
    <w:abstractNumId w:val="80"/>
  </w:num>
  <w:num w:numId="102">
    <w:abstractNumId w:val="75"/>
  </w:num>
  <w:num w:numId="103">
    <w:abstractNumId w:val="98"/>
  </w:num>
  <w:num w:numId="104">
    <w:abstractNumId w:val="5"/>
  </w:num>
  <w:num w:numId="105">
    <w:abstractNumId w:val="74"/>
  </w:num>
  <w:num w:numId="106">
    <w:abstractNumId w:val="72"/>
  </w:num>
  <w:num w:numId="107">
    <w:abstractNumId w:val="11"/>
  </w:num>
  <w:num w:numId="108">
    <w:abstractNumId w:val="107"/>
  </w:num>
  <w:num w:numId="109">
    <w:abstractNumId w:val="123"/>
  </w:num>
  <w:num w:numId="110">
    <w:abstractNumId w:val="22"/>
  </w:num>
  <w:num w:numId="111">
    <w:abstractNumId w:val="97"/>
  </w:num>
  <w:num w:numId="112">
    <w:abstractNumId w:val="119"/>
  </w:num>
  <w:num w:numId="113">
    <w:abstractNumId w:val="56"/>
  </w:num>
  <w:num w:numId="11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num>
  <w:num w:numId="116">
    <w:abstractNumId w:val="71"/>
  </w:num>
  <w:num w:numId="117">
    <w:abstractNumId w:val="64"/>
  </w:num>
  <w:num w:numId="118">
    <w:abstractNumId w:val="84"/>
  </w:num>
  <w:num w:numId="119">
    <w:abstractNumId w:val="117"/>
  </w:num>
  <w:num w:numId="120">
    <w:abstractNumId w:val="44"/>
  </w:num>
  <w:num w:numId="121">
    <w:abstractNumId w:val="21"/>
  </w:num>
  <w:num w:numId="122">
    <w:abstractNumId w:val="40"/>
  </w:num>
  <w:num w:numId="123">
    <w:abstractNumId w:val="20"/>
  </w:num>
  <w:num w:numId="124">
    <w:abstractNumId w:val="124"/>
  </w:num>
  <w:num w:numId="125">
    <w:abstractNumId w:val="62"/>
  </w:num>
  <w:num w:numId="126">
    <w:abstractNumId w:val="10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EBE"/>
    <w:rsid w:val="0000055A"/>
    <w:rsid w:val="00003CF7"/>
    <w:rsid w:val="00006030"/>
    <w:rsid w:val="0002198F"/>
    <w:rsid w:val="00022F62"/>
    <w:rsid w:val="00023912"/>
    <w:rsid w:val="0002530B"/>
    <w:rsid w:val="00031304"/>
    <w:rsid w:val="000314A4"/>
    <w:rsid w:val="0004231B"/>
    <w:rsid w:val="00044FB3"/>
    <w:rsid w:val="00045DE5"/>
    <w:rsid w:val="000467C2"/>
    <w:rsid w:val="00050D06"/>
    <w:rsid w:val="00051641"/>
    <w:rsid w:val="00052CD5"/>
    <w:rsid w:val="00055825"/>
    <w:rsid w:val="00076017"/>
    <w:rsid w:val="00076958"/>
    <w:rsid w:val="000775FC"/>
    <w:rsid w:val="0008096B"/>
    <w:rsid w:val="00080ABD"/>
    <w:rsid w:val="00094827"/>
    <w:rsid w:val="00095076"/>
    <w:rsid w:val="00096612"/>
    <w:rsid w:val="000A3228"/>
    <w:rsid w:val="000A38CE"/>
    <w:rsid w:val="000B4E6F"/>
    <w:rsid w:val="000B71F4"/>
    <w:rsid w:val="000C2C09"/>
    <w:rsid w:val="000C2D56"/>
    <w:rsid w:val="000D177A"/>
    <w:rsid w:val="000D1D88"/>
    <w:rsid w:val="000D368B"/>
    <w:rsid w:val="000D7EC6"/>
    <w:rsid w:val="000E00EF"/>
    <w:rsid w:val="000E4997"/>
    <w:rsid w:val="000E6E1B"/>
    <w:rsid w:val="000F08DD"/>
    <w:rsid w:val="000F0E9B"/>
    <w:rsid w:val="000F11C9"/>
    <w:rsid w:val="000F38AD"/>
    <w:rsid w:val="000F7815"/>
    <w:rsid w:val="00112DE0"/>
    <w:rsid w:val="00115CEC"/>
    <w:rsid w:val="00116D1C"/>
    <w:rsid w:val="001312C0"/>
    <w:rsid w:val="00134ED6"/>
    <w:rsid w:val="0015618A"/>
    <w:rsid w:val="00160AF3"/>
    <w:rsid w:val="00161441"/>
    <w:rsid w:val="001812B6"/>
    <w:rsid w:val="00182D79"/>
    <w:rsid w:val="00186341"/>
    <w:rsid w:val="00186F4B"/>
    <w:rsid w:val="001879BF"/>
    <w:rsid w:val="001927A8"/>
    <w:rsid w:val="00197A5E"/>
    <w:rsid w:val="001A6833"/>
    <w:rsid w:val="001B4CF8"/>
    <w:rsid w:val="001B5DB7"/>
    <w:rsid w:val="001D12C8"/>
    <w:rsid w:val="001E3476"/>
    <w:rsid w:val="001F0B38"/>
    <w:rsid w:val="001F54DA"/>
    <w:rsid w:val="001F606C"/>
    <w:rsid w:val="00201B68"/>
    <w:rsid w:val="00202B66"/>
    <w:rsid w:val="00203370"/>
    <w:rsid w:val="00204083"/>
    <w:rsid w:val="00206598"/>
    <w:rsid w:val="00210737"/>
    <w:rsid w:val="00214D76"/>
    <w:rsid w:val="00215AEE"/>
    <w:rsid w:val="0021638D"/>
    <w:rsid w:val="002169E4"/>
    <w:rsid w:val="0021776A"/>
    <w:rsid w:val="002205F9"/>
    <w:rsid w:val="00220C4A"/>
    <w:rsid w:val="00224304"/>
    <w:rsid w:val="00233C6A"/>
    <w:rsid w:val="002352B0"/>
    <w:rsid w:val="00235751"/>
    <w:rsid w:val="0023601B"/>
    <w:rsid w:val="00240360"/>
    <w:rsid w:val="002404C2"/>
    <w:rsid w:val="00243C6E"/>
    <w:rsid w:val="00252A46"/>
    <w:rsid w:val="00252FF4"/>
    <w:rsid w:val="00257151"/>
    <w:rsid w:val="00262486"/>
    <w:rsid w:val="00265F03"/>
    <w:rsid w:val="00266DD3"/>
    <w:rsid w:val="00270C7B"/>
    <w:rsid w:val="002721B4"/>
    <w:rsid w:val="00273BDD"/>
    <w:rsid w:val="0028425C"/>
    <w:rsid w:val="002857DD"/>
    <w:rsid w:val="00290530"/>
    <w:rsid w:val="00293F6D"/>
    <w:rsid w:val="00295553"/>
    <w:rsid w:val="002A446F"/>
    <w:rsid w:val="002B052B"/>
    <w:rsid w:val="002B3D8D"/>
    <w:rsid w:val="002C5EB2"/>
    <w:rsid w:val="002C6A0A"/>
    <w:rsid w:val="002C71D3"/>
    <w:rsid w:val="002C737F"/>
    <w:rsid w:val="002E5991"/>
    <w:rsid w:val="002E702D"/>
    <w:rsid w:val="002F0746"/>
    <w:rsid w:val="002F3FE0"/>
    <w:rsid w:val="00306667"/>
    <w:rsid w:val="00307443"/>
    <w:rsid w:val="00307FC7"/>
    <w:rsid w:val="00320EC4"/>
    <w:rsid w:val="00320F63"/>
    <w:rsid w:val="003258F6"/>
    <w:rsid w:val="0032698D"/>
    <w:rsid w:val="00331114"/>
    <w:rsid w:val="00344A5A"/>
    <w:rsid w:val="00350490"/>
    <w:rsid w:val="0035370A"/>
    <w:rsid w:val="00361196"/>
    <w:rsid w:val="00361236"/>
    <w:rsid w:val="003617B1"/>
    <w:rsid w:val="003634CA"/>
    <w:rsid w:val="00372DBB"/>
    <w:rsid w:val="003768E9"/>
    <w:rsid w:val="0038000A"/>
    <w:rsid w:val="00380B52"/>
    <w:rsid w:val="00382DCA"/>
    <w:rsid w:val="003830A6"/>
    <w:rsid w:val="00387FF4"/>
    <w:rsid w:val="003B032F"/>
    <w:rsid w:val="003B4641"/>
    <w:rsid w:val="003B7DB4"/>
    <w:rsid w:val="003D102A"/>
    <w:rsid w:val="003D642A"/>
    <w:rsid w:val="003E09A2"/>
    <w:rsid w:val="003E3CB4"/>
    <w:rsid w:val="003E51D1"/>
    <w:rsid w:val="003E7C50"/>
    <w:rsid w:val="003F3A71"/>
    <w:rsid w:val="003F3F28"/>
    <w:rsid w:val="00401181"/>
    <w:rsid w:val="00405F3F"/>
    <w:rsid w:val="004073B2"/>
    <w:rsid w:val="004128D2"/>
    <w:rsid w:val="004235F6"/>
    <w:rsid w:val="004274E6"/>
    <w:rsid w:val="00440FD0"/>
    <w:rsid w:val="0044160E"/>
    <w:rsid w:val="004430A1"/>
    <w:rsid w:val="0045501E"/>
    <w:rsid w:val="00457ED0"/>
    <w:rsid w:val="00463994"/>
    <w:rsid w:val="00470A07"/>
    <w:rsid w:val="00470A9E"/>
    <w:rsid w:val="00484D17"/>
    <w:rsid w:val="004868CE"/>
    <w:rsid w:val="00486EFF"/>
    <w:rsid w:val="00494988"/>
    <w:rsid w:val="004A270E"/>
    <w:rsid w:val="004A4A20"/>
    <w:rsid w:val="004B12E1"/>
    <w:rsid w:val="004B1B99"/>
    <w:rsid w:val="004B2508"/>
    <w:rsid w:val="004B3184"/>
    <w:rsid w:val="004C73BC"/>
    <w:rsid w:val="004D652F"/>
    <w:rsid w:val="004D691B"/>
    <w:rsid w:val="004E3855"/>
    <w:rsid w:val="004E6E2E"/>
    <w:rsid w:val="004F2623"/>
    <w:rsid w:val="0050280E"/>
    <w:rsid w:val="005045F3"/>
    <w:rsid w:val="0050535E"/>
    <w:rsid w:val="00505C66"/>
    <w:rsid w:val="00505D01"/>
    <w:rsid w:val="00511179"/>
    <w:rsid w:val="00514597"/>
    <w:rsid w:val="00515F1C"/>
    <w:rsid w:val="00516765"/>
    <w:rsid w:val="00517E99"/>
    <w:rsid w:val="0052127C"/>
    <w:rsid w:val="00521F2B"/>
    <w:rsid w:val="005254C3"/>
    <w:rsid w:val="0052603D"/>
    <w:rsid w:val="005273E3"/>
    <w:rsid w:val="00527CFE"/>
    <w:rsid w:val="005344F9"/>
    <w:rsid w:val="00536C33"/>
    <w:rsid w:val="0054594E"/>
    <w:rsid w:val="00547DF0"/>
    <w:rsid w:val="00555961"/>
    <w:rsid w:val="00555F2E"/>
    <w:rsid w:val="005614F6"/>
    <w:rsid w:val="005619B3"/>
    <w:rsid w:val="00567521"/>
    <w:rsid w:val="005704AA"/>
    <w:rsid w:val="005752DA"/>
    <w:rsid w:val="005761A7"/>
    <w:rsid w:val="00576B94"/>
    <w:rsid w:val="00577D01"/>
    <w:rsid w:val="00593B50"/>
    <w:rsid w:val="00593C0C"/>
    <w:rsid w:val="005975AE"/>
    <w:rsid w:val="005A06F3"/>
    <w:rsid w:val="005A0C8D"/>
    <w:rsid w:val="005A4B0A"/>
    <w:rsid w:val="005B060E"/>
    <w:rsid w:val="005B1540"/>
    <w:rsid w:val="005B1BA4"/>
    <w:rsid w:val="005B2ED9"/>
    <w:rsid w:val="005B403E"/>
    <w:rsid w:val="005B40A0"/>
    <w:rsid w:val="005B7C37"/>
    <w:rsid w:val="005C2100"/>
    <w:rsid w:val="005C4380"/>
    <w:rsid w:val="005C4D1B"/>
    <w:rsid w:val="005C6A2B"/>
    <w:rsid w:val="005D0535"/>
    <w:rsid w:val="005E2689"/>
    <w:rsid w:val="005E78E3"/>
    <w:rsid w:val="005E7F18"/>
    <w:rsid w:val="005F3C45"/>
    <w:rsid w:val="005F6481"/>
    <w:rsid w:val="00605AC5"/>
    <w:rsid w:val="00610A49"/>
    <w:rsid w:val="0061485D"/>
    <w:rsid w:val="00614A73"/>
    <w:rsid w:val="0061559E"/>
    <w:rsid w:val="00616F78"/>
    <w:rsid w:val="00621C40"/>
    <w:rsid w:val="006226AF"/>
    <w:rsid w:val="0062565B"/>
    <w:rsid w:val="00630B84"/>
    <w:rsid w:val="00643D45"/>
    <w:rsid w:val="0065013D"/>
    <w:rsid w:val="00656B51"/>
    <w:rsid w:val="006570B1"/>
    <w:rsid w:val="00662126"/>
    <w:rsid w:val="006630E0"/>
    <w:rsid w:val="00663FD1"/>
    <w:rsid w:val="0066500A"/>
    <w:rsid w:val="006657A6"/>
    <w:rsid w:val="006658B7"/>
    <w:rsid w:val="00667132"/>
    <w:rsid w:val="00677AF0"/>
    <w:rsid w:val="00680F2E"/>
    <w:rsid w:val="00681DB9"/>
    <w:rsid w:val="00683814"/>
    <w:rsid w:val="00684665"/>
    <w:rsid w:val="00685FD2"/>
    <w:rsid w:val="00686CB6"/>
    <w:rsid w:val="00692DC4"/>
    <w:rsid w:val="00693F2B"/>
    <w:rsid w:val="006978A4"/>
    <w:rsid w:val="006A52DA"/>
    <w:rsid w:val="006A564C"/>
    <w:rsid w:val="006A6CB4"/>
    <w:rsid w:val="006C0894"/>
    <w:rsid w:val="006C3A4A"/>
    <w:rsid w:val="006E5A76"/>
    <w:rsid w:val="006F0927"/>
    <w:rsid w:val="007026BA"/>
    <w:rsid w:val="00702A06"/>
    <w:rsid w:val="00705B05"/>
    <w:rsid w:val="007115A5"/>
    <w:rsid w:val="00714078"/>
    <w:rsid w:val="00724389"/>
    <w:rsid w:val="0072682A"/>
    <w:rsid w:val="00726E2A"/>
    <w:rsid w:val="00726FA8"/>
    <w:rsid w:val="007334E7"/>
    <w:rsid w:val="007443B4"/>
    <w:rsid w:val="00747A85"/>
    <w:rsid w:val="00753289"/>
    <w:rsid w:val="00754B19"/>
    <w:rsid w:val="00764BE6"/>
    <w:rsid w:val="00772A7A"/>
    <w:rsid w:val="00780307"/>
    <w:rsid w:val="007829D2"/>
    <w:rsid w:val="00784A7B"/>
    <w:rsid w:val="00784A8C"/>
    <w:rsid w:val="00786959"/>
    <w:rsid w:val="00791C7B"/>
    <w:rsid w:val="00794283"/>
    <w:rsid w:val="00795007"/>
    <w:rsid w:val="00797C19"/>
    <w:rsid w:val="007A587D"/>
    <w:rsid w:val="007B247C"/>
    <w:rsid w:val="007B7210"/>
    <w:rsid w:val="007C1476"/>
    <w:rsid w:val="007D30F1"/>
    <w:rsid w:val="007D3E03"/>
    <w:rsid w:val="007E32C5"/>
    <w:rsid w:val="007F063C"/>
    <w:rsid w:val="007F08C8"/>
    <w:rsid w:val="007F37BA"/>
    <w:rsid w:val="007F3883"/>
    <w:rsid w:val="007F7037"/>
    <w:rsid w:val="00801050"/>
    <w:rsid w:val="00803BC3"/>
    <w:rsid w:val="0080610A"/>
    <w:rsid w:val="00814BB9"/>
    <w:rsid w:val="00814BEE"/>
    <w:rsid w:val="008228C1"/>
    <w:rsid w:val="0082469A"/>
    <w:rsid w:val="00826CDF"/>
    <w:rsid w:val="008304F3"/>
    <w:rsid w:val="0083290D"/>
    <w:rsid w:val="00833315"/>
    <w:rsid w:val="0084017A"/>
    <w:rsid w:val="008410C1"/>
    <w:rsid w:val="00842550"/>
    <w:rsid w:val="008430C8"/>
    <w:rsid w:val="00854913"/>
    <w:rsid w:val="0086033D"/>
    <w:rsid w:val="00861059"/>
    <w:rsid w:val="00862912"/>
    <w:rsid w:val="008705F1"/>
    <w:rsid w:val="00871036"/>
    <w:rsid w:val="008724DA"/>
    <w:rsid w:val="00872FE9"/>
    <w:rsid w:val="008743D6"/>
    <w:rsid w:val="00875B8B"/>
    <w:rsid w:val="00887E7B"/>
    <w:rsid w:val="0089040E"/>
    <w:rsid w:val="008968A8"/>
    <w:rsid w:val="008A22AB"/>
    <w:rsid w:val="008A3220"/>
    <w:rsid w:val="008B1E3F"/>
    <w:rsid w:val="008C19D6"/>
    <w:rsid w:val="008C19DD"/>
    <w:rsid w:val="008D02FE"/>
    <w:rsid w:val="008D53B7"/>
    <w:rsid w:val="008D7EF9"/>
    <w:rsid w:val="008E0980"/>
    <w:rsid w:val="008E1261"/>
    <w:rsid w:val="008E58A2"/>
    <w:rsid w:val="008E6625"/>
    <w:rsid w:val="008F6961"/>
    <w:rsid w:val="008F7AF4"/>
    <w:rsid w:val="009001DF"/>
    <w:rsid w:val="00900EA7"/>
    <w:rsid w:val="00912419"/>
    <w:rsid w:val="00912CD6"/>
    <w:rsid w:val="00914841"/>
    <w:rsid w:val="00914BA6"/>
    <w:rsid w:val="00920829"/>
    <w:rsid w:val="00920D54"/>
    <w:rsid w:val="00921C5E"/>
    <w:rsid w:val="0092275F"/>
    <w:rsid w:val="009312F9"/>
    <w:rsid w:val="009316CB"/>
    <w:rsid w:val="009346EB"/>
    <w:rsid w:val="009427D5"/>
    <w:rsid w:val="0095723F"/>
    <w:rsid w:val="00960F93"/>
    <w:rsid w:val="00966BBB"/>
    <w:rsid w:val="0097391B"/>
    <w:rsid w:val="00976D5E"/>
    <w:rsid w:val="009804A4"/>
    <w:rsid w:val="0098173E"/>
    <w:rsid w:val="00985A60"/>
    <w:rsid w:val="009860C8"/>
    <w:rsid w:val="00986EE7"/>
    <w:rsid w:val="00995CE1"/>
    <w:rsid w:val="00996510"/>
    <w:rsid w:val="00996E97"/>
    <w:rsid w:val="009A0FF7"/>
    <w:rsid w:val="009B1E7C"/>
    <w:rsid w:val="009C52E6"/>
    <w:rsid w:val="009D3BE5"/>
    <w:rsid w:val="009E0284"/>
    <w:rsid w:val="009E5DC5"/>
    <w:rsid w:val="009E6E6F"/>
    <w:rsid w:val="009F05B5"/>
    <w:rsid w:val="009F0A27"/>
    <w:rsid w:val="009F5CCA"/>
    <w:rsid w:val="009F6642"/>
    <w:rsid w:val="00A001D2"/>
    <w:rsid w:val="00A07E15"/>
    <w:rsid w:val="00A10752"/>
    <w:rsid w:val="00A125CB"/>
    <w:rsid w:val="00A1623F"/>
    <w:rsid w:val="00A17E0B"/>
    <w:rsid w:val="00A20224"/>
    <w:rsid w:val="00A24A6E"/>
    <w:rsid w:val="00A279F8"/>
    <w:rsid w:val="00A3207B"/>
    <w:rsid w:val="00A32714"/>
    <w:rsid w:val="00A32CEE"/>
    <w:rsid w:val="00A34A6D"/>
    <w:rsid w:val="00A34EC6"/>
    <w:rsid w:val="00A36C10"/>
    <w:rsid w:val="00A36DE8"/>
    <w:rsid w:val="00A4065C"/>
    <w:rsid w:val="00A43D61"/>
    <w:rsid w:val="00A50E26"/>
    <w:rsid w:val="00A67F80"/>
    <w:rsid w:val="00A703CD"/>
    <w:rsid w:val="00A76300"/>
    <w:rsid w:val="00A813DD"/>
    <w:rsid w:val="00A83280"/>
    <w:rsid w:val="00A85546"/>
    <w:rsid w:val="00A91D30"/>
    <w:rsid w:val="00A92F9D"/>
    <w:rsid w:val="00AA319A"/>
    <w:rsid w:val="00AA581B"/>
    <w:rsid w:val="00AB0B2C"/>
    <w:rsid w:val="00AC2581"/>
    <w:rsid w:val="00AC3EAF"/>
    <w:rsid w:val="00AD40D0"/>
    <w:rsid w:val="00AD4F87"/>
    <w:rsid w:val="00AD4F9B"/>
    <w:rsid w:val="00AD70BC"/>
    <w:rsid w:val="00AE3248"/>
    <w:rsid w:val="00AE3E71"/>
    <w:rsid w:val="00AE4B2B"/>
    <w:rsid w:val="00AF7A1E"/>
    <w:rsid w:val="00B00A87"/>
    <w:rsid w:val="00B02332"/>
    <w:rsid w:val="00B03776"/>
    <w:rsid w:val="00B0606D"/>
    <w:rsid w:val="00B07BF0"/>
    <w:rsid w:val="00B16D15"/>
    <w:rsid w:val="00B20FD7"/>
    <w:rsid w:val="00B210CA"/>
    <w:rsid w:val="00B22339"/>
    <w:rsid w:val="00B2394D"/>
    <w:rsid w:val="00B23FBB"/>
    <w:rsid w:val="00B240CD"/>
    <w:rsid w:val="00B32A9E"/>
    <w:rsid w:val="00B349D5"/>
    <w:rsid w:val="00B43818"/>
    <w:rsid w:val="00B52691"/>
    <w:rsid w:val="00B546F0"/>
    <w:rsid w:val="00B61547"/>
    <w:rsid w:val="00B648F1"/>
    <w:rsid w:val="00B704D5"/>
    <w:rsid w:val="00B732E8"/>
    <w:rsid w:val="00B77924"/>
    <w:rsid w:val="00B94085"/>
    <w:rsid w:val="00B94D50"/>
    <w:rsid w:val="00B95A14"/>
    <w:rsid w:val="00BA380A"/>
    <w:rsid w:val="00BA59CB"/>
    <w:rsid w:val="00BB1B45"/>
    <w:rsid w:val="00BB3C3B"/>
    <w:rsid w:val="00BC468F"/>
    <w:rsid w:val="00BC4801"/>
    <w:rsid w:val="00BD1876"/>
    <w:rsid w:val="00BD369F"/>
    <w:rsid w:val="00BE29E7"/>
    <w:rsid w:val="00BE4434"/>
    <w:rsid w:val="00BF0369"/>
    <w:rsid w:val="00BF40C2"/>
    <w:rsid w:val="00BF5973"/>
    <w:rsid w:val="00C03E70"/>
    <w:rsid w:val="00C10258"/>
    <w:rsid w:val="00C10770"/>
    <w:rsid w:val="00C10CC4"/>
    <w:rsid w:val="00C15193"/>
    <w:rsid w:val="00C254CA"/>
    <w:rsid w:val="00C32C3D"/>
    <w:rsid w:val="00C333DD"/>
    <w:rsid w:val="00C44739"/>
    <w:rsid w:val="00C463F6"/>
    <w:rsid w:val="00C5743F"/>
    <w:rsid w:val="00C62D40"/>
    <w:rsid w:val="00C66C73"/>
    <w:rsid w:val="00C71052"/>
    <w:rsid w:val="00C7111A"/>
    <w:rsid w:val="00C7355F"/>
    <w:rsid w:val="00C73ED0"/>
    <w:rsid w:val="00C9116A"/>
    <w:rsid w:val="00C9344F"/>
    <w:rsid w:val="00C95DE9"/>
    <w:rsid w:val="00C9640A"/>
    <w:rsid w:val="00CA19C9"/>
    <w:rsid w:val="00CA7B20"/>
    <w:rsid w:val="00CB11B4"/>
    <w:rsid w:val="00CB6F24"/>
    <w:rsid w:val="00CC196A"/>
    <w:rsid w:val="00CC2BC1"/>
    <w:rsid w:val="00CC3B8E"/>
    <w:rsid w:val="00CC4688"/>
    <w:rsid w:val="00CC7447"/>
    <w:rsid w:val="00CD13C2"/>
    <w:rsid w:val="00CD16BB"/>
    <w:rsid w:val="00CE0A52"/>
    <w:rsid w:val="00CE1581"/>
    <w:rsid w:val="00CE3C40"/>
    <w:rsid w:val="00CF2CDC"/>
    <w:rsid w:val="00CF626A"/>
    <w:rsid w:val="00D006FC"/>
    <w:rsid w:val="00D03314"/>
    <w:rsid w:val="00D055D9"/>
    <w:rsid w:val="00D12608"/>
    <w:rsid w:val="00D1360C"/>
    <w:rsid w:val="00D178D7"/>
    <w:rsid w:val="00D33702"/>
    <w:rsid w:val="00D342A6"/>
    <w:rsid w:val="00D348D2"/>
    <w:rsid w:val="00D37164"/>
    <w:rsid w:val="00D41D9C"/>
    <w:rsid w:val="00D4206B"/>
    <w:rsid w:val="00D42434"/>
    <w:rsid w:val="00D46E76"/>
    <w:rsid w:val="00D53453"/>
    <w:rsid w:val="00D569A9"/>
    <w:rsid w:val="00D60086"/>
    <w:rsid w:val="00D64415"/>
    <w:rsid w:val="00D6626E"/>
    <w:rsid w:val="00D67BC9"/>
    <w:rsid w:val="00D732BD"/>
    <w:rsid w:val="00D77F20"/>
    <w:rsid w:val="00D805C2"/>
    <w:rsid w:val="00D84957"/>
    <w:rsid w:val="00D85ABC"/>
    <w:rsid w:val="00D8733E"/>
    <w:rsid w:val="00D9156D"/>
    <w:rsid w:val="00D91806"/>
    <w:rsid w:val="00D945AA"/>
    <w:rsid w:val="00D94F98"/>
    <w:rsid w:val="00DA56C4"/>
    <w:rsid w:val="00DB6E50"/>
    <w:rsid w:val="00DC2322"/>
    <w:rsid w:val="00DC5BFE"/>
    <w:rsid w:val="00DD13CD"/>
    <w:rsid w:val="00DD2418"/>
    <w:rsid w:val="00DD2A94"/>
    <w:rsid w:val="00DD3CA9"/>
    <w:rsid w:val="00DD4456"/>
    <w:rsid w:val="00DD6C67"/>
    <w:rsid w:val="00DE101B"/>
    <w:rsid w:val="00DE1AB2"/>
    <w:rsid w:val="00DE41AB"/>
    <w:rsid w:val="00DE5098"/>
    <w:rsid w:val="00DF4805"/>
    <w:rsid w:val="00E01388"/>
    <w:rsid w:val="00E04206"/>
    <w:rsid w:val="00E06B17"/>
    <w:rsid w:val="00E070AF"/>
    <w:rsid w:val="00E16EF3"/>
    <w:rsid w:val="00E22E01"/>
    <w:rsid w:val="00E2303E"/>
    <w:rsid w:val="00E249CC"/>
    <w:rsid w:val="00E310E8"/>
    <w:rsid w:val="00E326C9"/>
    <w:rsid w:val="00E329B9"/>
    <w:rsid w:val="00E34BDF"/>
    <w:rsid w:val="00E36C03"/>
    <w:rsid w:val="00E40C61"/>
    <w:rsid w:val="00E51F18"/>
    <w:rsid w:val="00E52E8E"/>
    <w:rsid w:val="00E560F4"/>
    <w:rsid w:val="00E562A3"/>
    <w:rsid w:val="00E56B14"/>
    <w:rsid w:val="00E60186"/>
    <w:rsid w:val="00E60508"/>
    <w:rsid w:val="00E610CB"/>
    <w:rsid w:val="00E63BF4"/>
    <w:rsid w:val="00E65D3A"/>
    <w:rsid w:val="00E65FDC"/>
    <w:rsid w:val="00E71291"/>
    <w:rsid w:val="00E7254C"/>
    <w:rsid w:val="00E743B6"/>
    <w:rsid w:val="00E7518F"/>
    <w:rsid w:val="00E75BDA"/>
    <w:rsid w:val="00E76139"/>
    <w:rsid w:val="00E776EA"/>
    <w:rsid w:val="00E8204D"/>
    <w:rsid w:val="00E822FF"/>
    <w:rsid w:val="00E8393D"/>
    <w:rsid w:val="00E83D0E"/>
    <w:rsid w:val="00E85947"/>
    <w:rsid w:val="00E87361"/>
    <w:rsid w:val="00E93404"/>
    <w:rsid w:val="00E9743E"/>
    <w:rsid w:val="00EA23C2"/>
    <w:rsid w:val="00EB1183"/>
    <w:rsid w:val="00EB4E52"/>
    <w:rsid w:val="00EB7853"/>
    <w:rsid w:val="00EC1DD8"/>
    <w:rsid w:val="00EC1E8B"/>
    <w:rsid w:val="00EC23E4"/>
    <w:rsid w:val="00ED3083"/>
    <w:rsid w:val="00ED76B6"/>
    <w:rsid w:val="00EE12CD"/>
    <w:rsid w:val="00EE1877"/>
    <w:rsid w:val="00EE192F"/>
    <w:rsid w:val="00EE3213"/>
    <w:rsid w:val="00EE6D9D"/>
    <w:rsid w:val="00EF4803"/>
    <w:rsid w:val="00EF583B"/>
    <w:rsid w:val="00F0073E"/>
    <w:rsid w:val="00F07718"/>
    <w:rsid w:val="00F11714"/>
    <w:rsid w:val="00F1303D"/>
    <w:rsid w:val="00F1650C"/>
    <w:rsid w:val="00F21D0F"/>
    <w:rsid w:val="00F24EE0"/>
    <w:rsid w:val="00F2517E"/>
    <w:rsid w:val="00F27164"/>
    <w:rsid w:val="00F318E7"/>
    <w:rsid w:val="00F31AC5"/>
    <w:rsid w:val="00F32D39"/>
    <w:rsid w:val="00F33281"/>
    <w:rsid w:val="00F35F97"/>
    <w:rsid w:val="00F36084"/>
    <w:rsid w:val="00F364FB"/>
    <w:rsid w:val="00F45EBE"/>
    <w:rsid w:val="00F5085C"/>
    <w:rsid w:val="00F6087F"/>
    <w:rsid w:val="00F64E9F"/>
    <w:rsid w:val="00F73A92"/>
    <w:rsid w:val="00F7559E"/>
    <w:rsid w:val="00F81F66"/>
    <w:rsid w:val="00F90407"/>
    <w:rsid w:val="00F90C92"/>
    <w:rsid w:val="00F93992"/>
    <w:rsid w:val="00F95695"/>
    <w:rsid w:val="00F961C2"/>
    <w:rsid w:val="00FA0440"/>
    <w:rsid w:val="00FA0AAD"/>
    <w:rsid w:val="00FA2CC1"/>
    <w:rsid w:val="00FA3B15"/>
    <w:rsid w:val="00FA58D5"/>
    <w:rsid w:val="00FA60D9"/>
    <w:rsid w:val="00FA66F9"/>
    <w:rsid w:val="00FB463C"/>
    <w:rsid w:val="00FB4F5B"/>
    <w:rsid w:val="00FC2973"/>
    <w:rsid w:val="00FC2A2A"/>
    <w:rsid w:val="00FD44D3"/>
    <w:rsid w:val="00FD74FF"/>
    <w:rsid w:val="00FE1644"/>
    <w:rsid w:val="00FE68B0"/>
    <w:rsid w:val="00FF6675"/>
    <w:rsid w:val="00FF740F"/>
    <w:rsid w:val="00FF759F"/>
    <w:rsid w:val="00FF794C"/>
    <w:rsid w:val="00FF7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E9F1"/>
  <w15:docId w15:val="{64FAB0DE-7EA1-4899-B04B-2EC073A5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F626A"/>
    <w:rPr>
      <w:rFonts w:ascii="Times New Roman" w:hAnsi="Times New Roman"/>
      <w:noProof/>
      <w:lang w:val="sk-SK"/>
    </w:rPr>
  </w:style>
  <w:style w:type="paragraph" w:styleId="Nadpis1">
    <w:name w:val="heading 1"/>
    <w:basedOn w:val="Normlny"/>
    <w:next w:val="Normlny"/>
    <w:link w:val="Nadpis1Char"/>
    <w:qFormat/>
    <w:rsid w:val="00F45E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F73A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5B060E"/>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y"/>
    <w:next w:val="Normlny"/>
    <w:link w:val="Nadpis5Char"/>
    <w:uiPriority w:val="9"/>
    <w:semiHidden/>
    <w:unhideWhenUsed/>
    <w:qFormat/>
    <w:rsid w:val="00F45EBE"/>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F45E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45EB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45EBE"/>
  </w:style>
  <w:style w:type="paragraph" w:styleId="Pta">
    <w:name w:val="footer"/>
    <w:basedOn w:val="Normlny"/>
    <w:link w:val="PtaChar"/>
    <w:uiPriority w:val="99"/>
    <w:unhideWhenUsed/>
    <w:rsid w:val="00F45EBE"/>
    <w:pPr>
      <w:tabs>
        <w:tab w:val="center" w:pos="4536"/>
        <w:tab w:val="right" w:pos="9072"/>
      </w:tabs>
      <w:spacing w:after="0" w:line="240" w:lineRule="auto"/>
    </w:pPr>
  </w:style>
  <w:style w:type="character" w:customStyle="1" w:styleId="PtaChar">
    <w:name w:val="Päta Char"/>
    <w:basedOn w:val="Predvolenpsmoodseku"/>
    <w:link w:val="Pta"/>
    <w:uiPriority w:val="99"/>
    <w:rsid w:val="00F45EBE"/>
  </w:style>
  <w:style w:type="character" w:customStyle="1" w:styleId="Nadpis5Char">
    <w:name w:val="Nadpis 5 Char"/>
    <w:basedOn w:val="Predvolenpsmoodseku"/>
    <w:link w:val="Nadpis5"/>
    <w:uiPriority w:val="9"/>
    <w:semiHidden/>
    <w:rsid w:val="00F45EBE"/>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F45EBE"/>
    <w:rPr>
      <w:rFonts w:asciiTheme="majorHAnsi" w:eastAsiaTheme="majorEastAsia" w:hAnsiTheme="majorHAnsi" w:cstheme="majorBidi"/>
      <w:i/>
      <w:iCs/>
      <w:color w:val="243F60" w:themeColor="accent1" w:themeShade="7F"/>
    </w:rPr>
  </w:style>
  <w:style w:type="character" w:customStyle="1" w:styleId="Nadpis1Char">
    <w:name w:val="Nadpis 1 Char"/>
    <w:basedOn w:val="Predvolenpsmoodseku"/>
    <w:link w:val="Nadpis1"/>
    <w:rsid w:val="00F45EBE"/>
    <w:rPr>
      <w:rFonts w:asciiTheme="majorHAnsi" w:eastAsiaTheme="majorEastAsia" w:hAnsiTheme="majorHAnsi" w:cstheme="majorBidi"/>
      <w:b/>
      <w:bCs/>
      <w:noProof/>
      <w:color w:val="365F91" w:themeColor="accent1" w:themeShade="BF"/>
      <w:sz w:val="28"/>
      <w:szCs w:val="28"/>
      <w:lang w:val="sk-SK"/>
    </w:rPr>
  </w:style>
  <w:style w:type="character" w:customStyle="1" w:styleId="Nadpis2Char">
    <w:name w:val="Nadpis 2 Char"/>
    <w:basedOn w:val="Predvolenpsmoodseku"/>
    <w:link w:val="Nadpis2"/>
    <w:uiPriority w:val="9"/>
    <w:semiHidden/>
    <w:rsid w:val="00F73A92"/>
    <w:rPr>
      <w:rFonts w:asciiTheme="majorHAnsi" w:eastAsiaTheme="majorEastAsia" w:hAnsiTheme="majorHAnsi" w:cstheme="majorBidi"/>
      <w:b/>
      <w:bCs/>
      <w:noProof/>
      <w:color w:val="4F81BD" w:themeColor="accent1"/>
      <w:sz w:val="26"/>
      <w:szCs w:val="26"/>
      <w:lang w:val="sk-SK"/>
    </w:rPr>
  </w:style>
  <w:style w:type="paragraph" w:styleId="Zkladntext">
    <w:name w:val="Body Text"/>
    <w:basedOn w:val="Normlny"/>
    <w:link w:val="ZkladntextChar"/>
    <w:uiPriority w:val="99"/>
    <w:unhideWhenUsed/>
    <w:rsid w:val="007F063C"/>
    <w:pPr>
      <w:spacing w:after="120"/>
    </w:pPr>
  </w:style>
  <w:style w:type="character" w:customStyle="1" w:styleId="ZkladntextChar">
    <w:name w:val="Základný text Char"/>
    <w:basedOn w:val="Predvolenpsmoodseku"/>
    <w:link w:val="Zkladntext"/>
    <w:uiPriority w:val="99"/>
    <w:rsid w:val="007F063C"/>
    <w:rPr>
      <w:noProof/>
      <w:lang w:val="sk-SK"/>
    </w:rPr>
  </w:style>
  <w:style w:type="paragraph" w:styleId="Obsah1">
    <w:name w:val="toc 1"/>
    <w:basedOn w:val="Normlny"/>
    <w:next w:val="Normlny"/>
    <w:autoRedefine/>
    <w:uiPriority w:val="39"/>
    <w:unhideWhenUsed/>
    <w:rsid w:val="009C52E6"/>
    <w:pPr>
      <w:numPr>
        <w:numId w:val="88"/>
      </w:numPr>
      <w:tabs>
        <w:tab w:val="right" w:leader="dot" w:pos="9344"/>
      </w:tabs>
      <w:spacing w:after="100"/>
    </w:pPr>
  </w:style>
  <w:style w:type="character" w:styleId="Hypertextovprepojenie">
    <w:name w:val="Hyperlink"/>
    <w:basedOn w:val="Predvolenpsmoodseku"/>
    <w:uiPriority w:val="99"/>
    <w:unhideWhenUsed/>
    <w:rsid w:val="00A34EC6"/>
    <w:rPr>
      <w:color w:val="0000FF" w:themeColor="hyperlink"/>
      <w:u w:val="single"/>
    </w:rPr>
  </w:style>
  <w:style w:type="paragraph" w:styleId="Hlavikaobsahu">
    <w:name w:val="TOC Heading"/>
    <w:basedOn w:val="Nadpis1"/>
    <w:next w:val="Normlny"/>
    <w:uiPriority w:val="39"/>
    <w:unhideWhenUsed/>
    <w:qFormat/>
    <w:rsid w:val="00A34EC6"/>
    <w:pPr>
      <w:outlineLvl w:val="9"/>
    </w:pPr>
    <w:rPr>
      <w:noProof w:val="0"/>
      <w:lang w:eastAsia="sk-SK"/>
    </w:rPr>
  </w:style>
  <w:style w:type="paragraph" w:styleId="Textbubliny">
    <w:name w:val="Balloon Text"/>
    <w:basedOn w:val="Normlny"/>
    <w:link w:val="TextbublinyChar"/>
    <w:uiPriority w:val="99"/>
    <w:semiHidden/>
    <w:unhideWhenUsed/>
    <w:rsid w:val="00A34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34EC6"/>
    <w:rPr>
      <w:rFonts w:ascii="Tahoma" w:hAnsi="Tahoma" w:cs="Tahoma"/>
      <w:noProof/>
      <w:sz w:val="16"/>
      <w:szCs w:val="16"/>
      <w:lang w:val="sk-SK"/>
    </w:rPr>
  </w:style>
  <w:style w:type="paragraph" w:styleId="Zkladntext2">
    <w:name w:val="Body Text 2"/>
    <w:basedOn w:val="Normlny"/>
    <w:link w:val="Zkladntext2Char"/>
    <w:uiPriority w:val="99"/>
    <w:semiHidden/>
    <w:unhideWhenUsed/>
    <w:rsid w:val="00E63BF4"/>
    <w:pPr>
      <w:spacing w:after="120" w:line="480" w:lineRule="auto"/>
    </w:pPr>
  </w:style>
  <w:style w:type="character" w:customStyle="1" w:styleId="Zkladntext2Char">
    <w:name w:val="Základný text 2 Char"/>
    <w:basedOn w:val="Predvolenpsmoodseku"/>
    <w:link w:val="Zkladntext2"/>
    <w:uiPriority w:val="99"/>
    <w:semiHidden/>
    <w:rsid w:val="00E63BF4"/>
    <w:rPr>
      <w:noProof/>
      <w:lang w:val="sk-SK"/>
    </w:rPr>
  </w:style>
  <w:style w:type="paragraph" w:styleId="Zarkazkladnhotextu3">
    <w:name w:val="Body Text Indent 3"/>
    <w:basedOn w:val="Normlny"/>
    <w:link w:val="Zarkazkladnhotextu3Char"/>
    <w:uiPriority w:val="99"/>
    <w:semiHidden/>
    <w:unhideWhenUsed/>
    <w:rsid w:val="00E63BF4"/>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E63BF4"/>
    <w:rPr>
      <w:noProof/>
      <w:sz w:val="16"/>
      <w:szCs w:val="16"/>
      <w:lang w:val="sk-SK"/>
    </w:rPr>
  </w:style>
  <w:style w:type="paragraph" w:styleId="Obsah2">
    <w:name w:val="toc 2"/>
    <w:basedOn w:val="Normlny"/>
    <w:next w:val="Normlny"/>
    <w:autoRedefine/>
    <w:uiPriority w:val="39"/>
    <w:unhideWhenUsed/>
    <w:rsid w:val="0072682A"/>
    <w:pPr>
      <w:spacing w:after="100"/>
      <w:ind w:left="220"/>
    </w:pPr>
  </w:style>
  <w:style w:type="paragraph" w:styleId="Zkladntext3">
    <w:name w:val="Body Text 3"/>
    <w:basedOn w:val="Normlny"/>
    <w:link w:val="Zkladntext3Char"/>
    <w:uiPriority w:val="99"/>
    <w:semiHidden/>
    <w:unhideWhenUsed/>
    <w:rsid w:val="00833315"/>
    <w:pPr>
      <w:spacing w:after="120"/>
    </w:pPr>
    <w:rPr>
      <w:sz w:val="16"/>
      <w:szCs w:val="16"/>
    </w:rPr>
  </w:style>
  <w:style w:type="character" w:customStyle="1" w:styleId="Zkladntext3Char">
    <w:name w:val="Základný text 3 Char"/>
    <w:basedOn w:val="Predvolenpsmoodseku"/>
    <w:link w:val="Zkladntext3"/>
    <w:uiPriority w:val="99"/>
    <w:semiHidden/>
    <w:rsid w:val="00833315"/>
    <w:rPr>
      <w:noProof/>
      <w:sz w:val="16"/>
      <w:szCs w:val="16"/>
      <w:lang w:val="sk-SK"/>
    </w:rPr>
  </w:style>
  <w:style w:type="character" w:customStyle="1" w:styleId="Nadpis3Char">
    <w:name w:val="Nadpis 3 Char"/>
    <w:basedOn w:val="Predvolenpsmoodseku"/>
    <w:link w:val="Nadpis3"/>
    <w:uiPriority w:val="9"/>
    <w:rsid w:val="005B060E"/>
    <w:rPr>
      <w:rFonts w:asciiTheme="majorHAnsi" w:eastAsiaTheme="majorEastAsia" w:hAnsiTheme="majorHAnsi" w:cstheme="majorBidi"/>
      <w:b/>
      <w:bCs/>
      <w:noProof/>
      <w:color w:val="4F81BD" w:themeColor="accent1"/>
      <w:lang w:val="sk-SK"/>
    </w:rPr>
  </w:style>
  <w:style w:type="paragraph" w:styleId="Zarkazkladnhotextu2">
    <w:name w:val="Body Text Indent 2"/>
    <w:basedOn w:val="Normlny"/>
    <w:link w:val="Zarkazkladnhotextu2Char"/>
    <w:uiPriority w:val="99"/>
    <w:semiHidden/>
    <w:unhideWhenUsed/>
    <w:rsid w:val="004B12E1"/>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4B12E1"/>
    <w:rPr>
      <w:noProof/>
      <w:lang w:val="sk-SK"/>
    </w:rPr>
  </w:style>
  <w:style w:type="paragraph" w:styleId="Obsah3">
    <w:name w:val="toc 3"/>
    <w:basedOn w:val="Normlny"/>
    <w:next w:val="Normlny"/>
    <w:autoRedefine/>
    <w:uiPriority w:val="39"/>
    <w:unhideWhenUsed/>
    <w:rsid w:val="004B12E1"/>
    <w:pPr>
      <w:spacing w:after="100"/>
      <w:ind w:left="440"/>
    </w:pPr>
  </w:style>
  <w:style w:type="paragraph" w:styleId="Zarkazkladnhotextu">
    <w:name w:val="Body Text Indent"/>
    <w:basedOn w:val="Normlny"/>
    <w:link w:val="ZarkazkladnhotextuChar"/>
    <w:uiPriority w:val="99"/>
    <w:semiHidden/>
    <w:unhideWhenUsed/>
    <w:rsid w:val="00293F6D"/>
    <w:pPr>
      <w:spacing w:after="120"/>
      <w:ind w:left="360"/>
    </w:pPr>
  </w:style>
  <w:style w:type="character" w:customStyle="1" w:styleId="ZarkazkladnhotextuChar">
    <w:name w:val="Zarážka základného textu Char"/>
    <w:basedOn w:val="Predvolenpsmoodseku"/>
    <w:link w:val="Zarkazkladnhotextu"/>
    <w:uiPriority w:val="99"/>
    <w:semiHidden/>
    <w:rsid w:val="00293F6D"/>
    <w:rPr>
      <w:noProof/>
      <w:lang w:val="sk-SK"/>
    </w:rPr>
  </w:style>
  <w:style w:type="table" w:styleId="Mriekatabuky">
    <w:name w:val="Table Grid"/>
    <w:basedOn w:val="Normlnatabuka"/>
    <w:uiPriority w:val="59"/>
    <w:rsid w:val="009B1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2C5EB2"/>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2C5EB2"/>
    <w:rPr>
      <w:noProof/>
      <w:sz w:val="20"/>
      <w:szCs w:val="20"/>
      <w:lang w:val="sk-SK"/>
    </w:rPr>
  </w:style>
  <w:style w:type="character" w:styleId="Odkaznapoznmkupodiarou">
    <w:name w:val="footnote reference"/>
    <w:uiPriority w:val="99"/>
    <w:rsid w:val="002C5EB2"/>
    <w:rPr>
      <w:vertAlign w:val="superscript"/>
    </w:rPr>
  </w:style>
  <w:style w:type="paragraph" w:styleId="Normlnysozarkami">
    <w:name w:val="Normal Indent"/>
    <w:basedOn w:val="Normlny"/>
    <w:rsid w:val="00A32CEE"/>
    <w:pPr>
      <w:overflowPunct w:val="0"/>
      <w:autoSpaceDE w:val="0"/>
      <w:autoSpaceDN w:val="0"/>
      <w:adjustRightInd w:val="0"/>
      <w:spacing w:after="0" w:line="240" w:lineRule="auto"/>
      <w:ind w:left="708"/>
      <w:textAlignment w:val="baseline"/>
    </w:pPr>
    <w:rPr>
      <w:rFonts w:eastAsia="Times New Roman" w:cs="Times New Roman"/>
      <w:noProof w:val="0"/>
      <w:sz w:val="24"/>
      <w:szCs w:val="24"/>
      <w:lang w:eastAsia="sk-SK"/>
    </w:rPr>
  </w:style>
  <w:style w:type="paragraph" w:styleId="Odsekzoznamu">
    <w:name w:val="List Paragraph"/>
    <w:basedOn w:val="Normlny"/>
    <w:uiPriority w:val="34"/>
    <w:qFormat/>
    <w:rsid w:val="006C3A4A"/>
    <w:pPr>
      <w:ind w:left="720"/>
      <w:contextualSpacing/>
    </w:pPr>
  </w:style>
  <w:style w:type="character" w:styleId="PouitHypertextovPrepojenie">
    <w:name w:val="FollowedHyperlink"/>
    <w:basedOn w:val="Predvolenpsmoodseku"/>
    <w:uiPriority w:val="99"/>
    <w:semiHidden/>
    <w:unhideWhenUsed/>
    <w:rsid w:val="0086033D"/>
    <w:rPr>
      <w:color w:val="800080" w:themeColor="followedHyperlink"/>
      <w:u w:val="single"/>
    </w:rPr>
  </w:style>
  <w:style w:type="character" w:styleId="Odkaznakomentr">
    <w:name w:val="annotation reference"/>
    <w:basedOn w:val="Predvolenpsmoodseku"/>
    <w:uiPriority w:val="99"/>
    <w:semiHidden/>
    <w:unhideWhenUsed/>
    <w:rsid w:val="00D569A9"/>
    <w:rPr>
      <w:sz w:val="16"/>
      <w:szCs w:val="16"/>
    </w:rPr>
  </w:style>
  <w:style w:type="paragraph" w:styleId="Textkomentra">
    <w:name w:val="annotation text"/>
    <w:basedOn w:val="Normlny"/>
    <w:link w:val="TextkomentraChar"/>
    <w:uiPriority w:val="99"/>
    <w:unhideWhenUsed/>
    <w:rsid w:val="00D569A9"/>
    <w:pPr>
      <w:spacing w:line="240" w:lineRule="auto"/>
    </w:pPr>
    <w:rPr>
      <w:sz w:val="20"/>
      <w:szCs w:val="20"/>
    </w:rPr>
  </w:style>
  <w:style w:type="character" w:customStyle="1" w:styleId="TextkomentraChar">
    <w:name w:val="Text komentára Char"/>
    <w:basedOn w:val="Predvolenpsmoodseku"/>
    <w:link w:val="Textkomentra"/>
    <w:uiPriority w:val="99"/>
    <w:rsid w:val="00D569A9"/>
    <w:rPr>
      <w:rFonts w:ascii="Times New Roman" w:hAnsi="Times New Roman"/>
      <w:noProof/>
      <w:sz w:val="20"/>
      <w:szCs w:val="20"/>
      <w:lang w:val="sk-SK"/>
    </w:rPr>
  </w:style>
  <w:style w:type="paragraph" w:styleId="Predmetkomentra">
    <w:name w:val="annotation subject"/>
    <w:basedOn w:val="Textkomentra"/>
    <w:next w:val="Textkomentra"/>
    <w:link w:val="PredmetkomentraChar"/>
    <w:uiPriority w:val="99"/>
    <w:semiHidden/>
    <w:unhideWhenUsed/>
    <w:rsid w:val="00D569A9"/>
    <w:rPr>
      <w:b/>
      <w:bCs/>
    </w:rPr>
  </w:style>
  <w:style w:type="character" w:customStyle="1" w:styleId="PredmetkomentraChar">
    <w:name w:val="Predmet komentára Char"/>
    <w:basedOn w:val="TextkomentraChar"/>
    <w:link w:val="Predmetkomentra"/>
    <w:uiPriority w:val="99"/>
    <w:semiHidden/>
    <w:rsid w:val="00D569A9"/>
    <w:rPr>
      <w:rFonts w:ascii="Times New Roman" w:hAnsi="Times New Roman"/>
      <w:b/>
      <w:bCs/>
      <w:noProof/>
      <w:sz w:val="20"/>
      <w:szCs w:val="20"/>
      <w:lang w:val="sk-SK"/>
    </w:rPr>
  </w:style>
  <w:style w:type="paragraph" w:styleId="Revzia">
    <w:name w:val="Revision"/>
    <w:hidden/>
    <w:uiPriority w:val="99"/>
    <w:semiHidden/>
    <w:rsid w:val="000F11C9"/>
    <w:pPr>
      <w:spacing w:after="0" w:line="240" w:lineRule="auto"/>
    </w:pPr>
    <w:rPr>
      <w:lang w:val="sk-SK"/>
    </w:rPr>
  </w:style>
  <w:style w:type="character" w:styleId="Vrazn">
    <w:name w:val="Strong"/>
    <w:basedOn w:val="Predvolenpsmoodseku"/>
    <w:uiPriority w:val="22"/>
    <w:qFormat/>
    <w:rsid w:val="00B438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lov-lex.sk/ezbierky-fe/pravne-predpisy/SK/ZZ/1998/25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rminy xmlns="24a928be-6c6f-4039-a7a6-fb74649c81bf"/>
    <DruhIRA xmlns="7d557776-928b-4fd2-ae5e-c682ce4daaea">Metodické pokyny generálneho riaditeľa</DruhIRA>
    <UcinnostOd xmlns="7d557776-928b-4fd2-ae5e-c682ce4daaea">2025-11-09T23:00:00+00:00</UcinnostOd>
    <GestorskyUtvar xmlns="7d557776-928b-4fd2-ae5e-c682ce4daaea">Kancelária generálneho riaditeľa ŽSR (GR O110)</GestorskyUtvar>
    <UcinnostDo xmlns="7d557776-928b-4fd2-ae5e-c682ce4daaea" xsi:nil="true"/>
    <PredmetOblast xmlns="7d557776-928b-4fd2-ae5e-c682ce4daaea">Investície</PredmetOblast>
  </documentManagement>
</p:properties>
</file>

<file path=customXml/item2.xml><?xml version="1.0" encoding="utf-8"?>
<ct:contentTypeSchema xmlns:ct="http://schemas.microsoft.com/office/2006/metadata/contentType" xmlns:ma="http://schemas.microsoft.com/office/2006/metadata/properties/metaAttributes" ct:_="" ma:_="" ma:contentTypeName="Interný riadiaci akt" ma:contentTypeID="0x0101009330740E467212468407E25F6FA82024001577E2FFA045F84EA5C9161F0CE0982E" ma:contentTypeVersion="9" ma:contentTypeDescription="" ma:contentTypeScope="" ma:versionID="9702921ff9c4a8604d35bea45e155151">
  <xsd:schema xmlns:xsd="http://www.w3.org/2001/XMLSchema" xmlns:xs="http://www.w3.org/2001/XMLSchema" xmlns:p="http://schemas.microsoft.com/office/2006/metadata/properties" xmlns:ns2="7d557776-928b-4fd2-ae5e-c682ce4daaea" xmlns:ns3="24a928be-6c6f-4039-a7a6-fb74649c81bf" targetNamespace="http://schemas.microsoft.com/office/2006/metadata/properties" ma:root="true" ma:fieldsID="d8fcc4a137b22c055a6c2c257d9819ac" ns2:_="" ns3:_="">
    <xsd:import namespace="7d557776-928b-4fd2-ae5e-c682ce4daaea"/>
    <xsd:import namespace="24a928be-6c6f-4039-a7a6-fb74649c81bf"/>
    <xsd:element name="properties">
      <xsd:complexType>
        <xsd:sequence>
          <xsd:element name="documentManagement">
            <xsd:complexType>
              <xsd:all>
                <xsd:element ref="ns2:UcinnostOd"/>
                <xsd:element ref="ns2:GestorskyUtvar"/>
                <xsd:element ref="ns2:PredmetOblast"/>
                <xsd:element ref="ns2:DruhIRA"/>
                <xsd:element ref="ns2:UcinnostDo" minOccurs="0"/>
                <xsd:element ref="ns3:Termin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57776-928b-4fd2-ae5e-c682ce4daaea" elementFormDefault="qualified">
    <xsd:import namespace="http://schemas.microsoft.com/office/2006/documentManagement/types"/>
    <xsd:import namespace="http://schemas.microsoft.com/office/infopath/2007/PartnerControls"/>
    <xsd:element name="UcinnostOd" ma:index="2" ma:displayName="Účinnosť od" ma:format="DateOnly" ma:internalName="UcinnostOd" ma:readOnly="false">
      <xsd:simpleType>
        <xsd:restriction base="dms:DateTime"/>
      </xsd:simpleType>
    </xsd:element>
    <xsd:element name="GestorskyUtvar" ma:index="3" ma:displayName="Gestorský útvar" ma:format="Dropdown" ma:internalName="GestorskyUtvar" ma:readOnly="false">
      <xsd:simpleType>
        <xsd:restriction base="dms:Choice">
          <xsd:enumeration value="Kancelária generálneho riaditeľa ŽSR (GR O110)"/>
          <xsd:enumeration value="Odbor interného auditu (GR O120)"/>
          <xsd:enumeration value="Odbor právnych vzťahov (GR O130)"/>
          <xsd:enumeration value="Odbor komunikácie a marketingu (GR O140)"/>
          <xsd:enumeration value="Odbor nadlimitných zákaziek a koncesií (O 150)"/>
          <xsd:enumeration value="Odbor bezpečnosti a krízového riadenia (GR O160)"/>
          <xsd:enumeration value="Odbor riadenia ľudských zdrojov (GR O170)"/>
          <xsd:enumeration value="Odbor projektového riadenia - PMO (GR O180)"/>
          <xsd:enumeration value="Odbor stratégie a zahraničnej spolupráce (GR O210)"/>
          <xsd:enumeration value="Odbor investorský (GR O220)"/>
          <xsd:enumeration value="Odbor expertízy (GR O230)"/>
          <xsd:enumeration value="Odbor financovania, účtovníctva a daní (GR O310)"/>
          <xsd:enumeration value="Odbor controllingu (GR O330)"/>
          <xsd:enumeration value="Odbor dopravy (GR O410)"/>
          <xsd:enumeration value="Odbor inšpekcie (GR O440)"/>
          <xsd:enumeration value="Odbor infraštruktúry (O 450)"/>
          <xsd:enumeration value="Odbor udržateľnosti a environmentálnej správy (O 470)"/>
          <xsd:enumeration value="Centrum logistiky a obstarávania"/>
          <xsd:enumeration value="Mostný obvod"/>
          <xsd:enumeration value="Oblastné riaditeľstvo Trnava"/>
          <xsd:enumeration value="Oblastné riaditeľstvo Košice"/>
          <xsd:enumeration value="Oblastné riaditeľstvo Zvolen"/>
          <xsd:enumeration value="Oblastné riaditeľstvo Žilina"/>
          <xsd:enumeration value="Správa majetku ŽSR"/>
          <xsd:enumeration value="Stredisko železničnej geodézie"/>
          <xsd:enumeration value="Ústredný inštitút vzdelávania a psychológie"/>
          <xsd:enumeration value="Výskumný a vývojový ústav železníc"/>
          <xsd:enumeration value="Železničná energetika"/>
          <xsd:enumeration value="Železničné telekomunikácie"/>
          <xsd:enumeration value="--- predošlé názvy organizačných útvarov"/>
          <xsd:enumeration value="Mostný obvod Bratislava"/>
          <xsd:enumeration value="Mostný obvod Košice"/>
          <xsd:enumeration value="Odbor právnych vzťahov a verejného obstarávania (GR O130)"/>
          <xsd:enumeration value="Odbor komunikácie (GR O140)"/>
          <xsd:enumeration value="Odbor stratégie a vonkajších vzťahov (GR O150)"/>
          <xsd:enumeration value="Odbor stratégie a zahraničnej spolupráce (GR O150)"/>
          <xsd:enumeration value="Odbor krízového riadenia a ochrany (GR O160)"/>
          <xsd:enumeration value="Odbor informačných a komunikačných technológií (GR O210)"/>
          <xsd:enumeration value="Odbor komunikačných a informačných systémov (GR O210)"/>
          <xsd:enumeration value="Odbor telekomunikácií, informatiky a informačnej bezpečnosti (GR O210)"/>
          <xsd:enumeration value="Odbor hospodárenia s majetkom (GR O320)"/>
          <xsd:enumeration value="Odbor expertízy (GR O420)"/>
          <xsd:enumeration value="Odbor prevádzkového manažmentu (O 420)"/>
          <xsd:enumeration value="Odbor infraštruktúry (GR O430)"/>
          <xsd:enumeration value="Odbor železničných tratí a stavieb (GR O430)"/>
          <xsd:enumeration value="Odbor bezpečnosti a inšpekcie (GR O440)"/>
          <xsd:enumeration value="Odbor obchodu (GR O450)"/>
          <xsd:enumeration value="Odbor oznamovacej a zabezpečovacej techniky a elektrotechniky (GR O460)"/>
          <xsd:enumeration value="Odbor riadenia ľudských zdrojov (GR O510)"/>
          <xsd:enumeration value="Odbor krízového riadenia a ochrany (GR O520)"/>
          <xsd:enumeration value="Odbor organizácie a riadenia (GR O530)"/>
          <xsd:enumeration value="Regionálne riaditeľstvo Údržby železničnej infraštruktúry Zvolen"/>
          <xsd:enumeration value="Regionálne riaditeľstvo Údržby železničnej infraštruktúry Žilina"/>
          <xsd:enumeration value="Stredisko hospodárenia s majetkom"/>
          <xsd:enumeration value="ÚS ŽSR - Stredisko prevádzkového manažmentu"/>
          <xsd:enumeration value="Závod protipožiarnej ochrany železníc"/>
          <xsd:enumeration value="Závod služieb železníc"/>
          <xsd:enumeration value="Železničné zdravotníctvo"/>
        </xsd:restriction>
      </xsd:simpleType>
    </xsd:element>
    <xsd:element name="PredmetOblast" ma:index="4" ma:displayName="Predmet (oblasť)" ma:format="Dropdown" ma:internalName="PredmetOblast" ma:readOnly="false">
      <xsd:simpleType>
        <xsd:restriction base="dms:Choice">
          <xsd:enumeration value="Bezpečnosť"/>
          <xsd:enumeration value="Cestné vozidlá a koľajové mechanizmy"/>
          <xsd:enumeration value="CO a HM"/>
          <xsd:enumeration value="Distribučná logistika"/>
          <xsd:enumeration value="Doprava"/>
          <xsd:enumeration value="Ekológia"/>
          <xsd:enumeration value="Ekonomika"/>
          <xsd:enumeration value="Elektrická energia"/>
          <xsd:enumeration value="Expertíza a predpisy"/>
          <xsd:enumeration value="Geodézia"/>
          <xsd:enumeration value="Informatika a telekomunikácie"/>
          <xsd:enumeration value="Inšpekcia"/>
          <xsd:enumeration value="Interný audit"/>
          <xsd:enumeration value="Investície"/>
          <xsd:enumeration value="Logistika a obstarávanie"/>
          <xsd:enumeration value="Ľudské zdroje"/>
          <xsd:enumeration value="Majetok"/>
          <xsd:enumeration value="Organizácia a riadenie"/>
          <xsd:enumeration value="Právne vzťahy"/>
          <xsd:enumeration value="Public relations/marketing"/>
          <xsd:enumeration value="Registratúra"/>
          <xsd:enumeration value="Stratégia a zahraničná spolupráca"/>
          <xsd:enumeration value="Stravovanie, ubytovanie, zájazdy"/>
          <xsd:enumeration value="Výskum a vývoj"/>
          <xsd:enumeration value="Železničná infraštruktúra"/>
          <xsd:enumeration value="---"/>
          <xsd:enumeration value="Bezpečnosť a inšpekcia"/>
          <xsd:enumeration value="CO, HM a registratúra"/>
          <xsd:enumeration value="Obstarávanie"/>
          <xsd:enumeration value="Public relations"/>
          <xsd:enumeration value="Stratégia a vonkajšie vzťahy"/>
          <xsd:enumeration value="Zdravotníctvo"/>
        </xsd:restriction>
      </xsd:simpleType>
    </xsd:element>
    <xsd:element name="DruhIRA" ma:index="5" ma:displayName="Druh IRA" ma:format="Dropdown" ma:internalName="DruhIRA" ma:readOnly="false">
      <xsd:simpleType>
        <xsd:restriction base="dms:Choice">
          <xsd:enumeration value="Stratégie"/>
          <xsd:enumeration value="Koncepcie"/>
          <xsd:enumeration value="Plány"/>
          <xsd:enumeration value="Štatúty"/>
          <xsd:enumeration value="Poriadky"/>
          <xsd:enumeration value="Smernice"/>
          <xsd:enumeration value="Ostatné normy"/>
          <xsd:enumeration value="Nariadenia generálneho riaditeľa"/>
          <xsd:enumeration value="Rozhodnutia generálneho riaditeľa"/>
          <xsd:enumeration value="Metodické pokyny generálneho riaditeľa"/>
          <xsd:enumeration value="Opatrenia námestníkov generálneho riaditeľa"/>
          <xsd:enumeration value="Metodické pokyny námestníkov generálneho riaditeľa"/>
          <xsd:enumeration value="Metodické usmernenia riaditeľov odborov"/>
          <xsd:enumeration value="Rozhodnutia riaditeľov VOJ"/>
          <xsd:enumeration value="Opatrenia riaditeľov VOJ"/>
          <xsd:enumeration value="Predpisy"/>
        </xsd:restriction>
      </xsd:simpleType>
    </xsd:element>
    <xsd:element name="UcinnostDo" ma:index="7" nillable="true" ma:displayName="Účinnosť do" ma:format="DateOnly" ma:internalName="UcinnostDo" ma:readOnly="false">
      <xsd:simpleType>
        <xsd:restriction base="dms:DateTime"/>
      </xsd:simpleType>
    </xsd:element>
    <xsd:element name="SharedWithUsers" ma:index="15"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a928be-6c6f-4039-a7a6-fb74649c81bf" elementFormDefault="qualified">
    <xsd:import namespace="http://schemas.microsoft.com/office/2006/documentManagement/types"/>
    <xsd:import namespace="http://schemas.microsoft.com/office/infopath/2007/PartnerControls"/>
    <xsd:element name="Terminy" ma:index="14" nillable="true" ma:displayName="Termíny" ma:hidden="true" ma:list="{4a1a669a-2a2b-401e-a264-85890dffba2b}" ma:internalName="Terminy" ma:readOnly="false" ma:showField="Title" ma:web="7d557776-928b-4fd2-ae5e-c682ce4daa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yp obsahu" ma:readOnly="true"/>
        <xsd:element ref="dc:title" maxOccurs="1" ma:index="1" ma:displayName="Nadpis"/>
        <xsd:element ref="dc:subject" minOccurs="0" maxOccurs="1"/>
        <xsd:element ref="dc:description" minOccurs="0" maxOccurs="1" ma:index="6" ma:displayName="Poznámky"/>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3B078-BA7E-40B3-8518-9058B09D1BBC}">
  <ds:schemaRefs>
    <ds:schemaRef ds:uri="7d557776-928b-4fd2-ae5e-c682ce4daaea"/>
    <ds:schemaRef ds:uri="http://purl.org/dc/terms/"/>
    <ds:schemaRef ds:uri="http://schemas.microsoft.com/office/infopath/2007/PartnerControls"/>
    <ds:schemaRef ds:uri="http://schemas.microsoft.com/office/2006/documentManagement/types"/>
    <ds:schemaRef ds:uri="24a928be-6c6f-4039-a7a6-fb74649c81bf"/>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ED6EBA6-8694-40B7-B551-01F1986CE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57776-928b-4fd2-ae5e-c682ce4daaea"/>
    <ds:schemaRef ds:uri="24a928be-6c6f-4039-a7a6-fb74649c8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4BBAAE-AAFB-49F3-8D54-603EED946FF5}">
  <ds:schemaRefs>
    <ds:schemaRef ds:uri="http://schemas.microsoft.com/sharepoint/v3/contenttype/forms"/>
  </ds:schemaRefs>
</ds:datastoreItem>
</file>

<file path=customXml/itemProps4.xml><?xml version="1.0" encoding="utf-8"?>
<ds:datastoreItem xmlns:ds="http://schemas.openxmlformats.org/officeDocument/2006/customXml" ds:itemID="{E63ECA39-DA9B-4B86-AEBE-D3C30512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26084</Words>
  <Characters>148679</Characters>
  <Application>Microsoft Office Word</Application>
  <DocSecurity>4</DocSecurity>
  <Lines>1238</Lines>
  <Paragraphs>348</Paragraphs>
  <ScaleCrop>false</ScaleCrop>
  <HeadingPairs>
    <vt:vector size="2" baseType="variant">
      <vt:variant>
        <vt:lpstr>Názov</vt:lpstr>
      </vt:variant>
      <vt:variant>
        <vt:i4>1</vt:i4>
      </vt:variant>
    </vt:vector>
  </HeadingPairs>
  <TitlesOfParts>
    <vt:vector size="1" baseType="lpstr">
      <vt:lpstr>METODICKÝ POSTUP PRE INVESTORSKÚ ČINNOSŤ NA ŽSR</vt:lpstr>
    </vt:vector>
  </TitlesOfParts>
  <Company/>
  <LinksUpToDate>false</LinksUpToDate>
  <CharactersWithSpaces>174415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POSTUP PRE INVESTORSKÚ ČINNOSŤ NA ŽSR</dc:title>
  <dc:creator>-32768</dc:creator>
  <dc:description>ruší „Metodický postup ŽSR pre investorskú činnosť“, č. j. 03033/2009/O 220 zo dňa  07.07.2009 vrátane jeho neskorších úprav a aktualizácií;</dc:description>
  <cp:lastModifiedBy>Melicherčíková Soňa</cp:lastModifiedBy>
  <cp:revision>2</cp:revision>
  <cp:lastPrinted>2025-11-07T10:36:00Z</cp:lastPrinted>
  <dcterms:created xsi:type="dcterms:W3CDTF">2026-02-11T09:13:00Z</dcterms:created>
  <dcterms:modified xsi:type="dcterms:W3CDTF">2026-02-11T09:13:00Z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0x0101009330740E467212468407E25F6FA82024001577E2FFA045F84EA5C9161F0CE0982E</vt:lpwstr>
  </property>
</Properties>
</file>