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98E" w:rsidRPr="008F66ED" w:rsidRDefault="004F298E" w:rsidP="004F298E">
      <w:pPr>
        <w:rPr>
          <w:b/>
          <w:sz w:val="22"/>
          <w:szCs w:val="22"/>
        </w:rPr>
      </w:pPr>
      <w:r>
        <w:rPr>
          <w:b/>
          <w:sz w:val="22"/>
          <w:szCs w:val="22"/>
        </w:rPr>
        <w:t>OPIS PREDMETU ZÁKAZKY</w:t>
      </w:r>
    </w:p>
    <w:p w:rsidR="004F298E" w:rsidRDefault="004F298E" w:rsidP="004F298E">
      <w:pPr>
        <w:pStyle w:val="Default"/>
        <w:jc w:val="both"/>
        <w:rPr>
          <w:b/>
          <w:i/>
          <w:sz w:val="22"/>
          <w:szCs w:val="22"/>
        </w:rPr>
      </w:pPr>
    </w:p>
    <w:p w:rsidR="004E1AC8" w:rsidRPr="00DB334E" w:rsidRDefault="004E1AC8" w:rsidP="004E1AC8">
      <w:pPr>
        <w:pStyle w:val="Default"/>
        <w:jc w:val="both"/>
        <w:rPr>
          <w:sz w:val="22"/>
          <w:szCs w:val="22"/>
        </w:rPr>
      </w:pPr>
      <w:r w:rsidRPr="008F66ED">
        <w:rPr>
          <w:sz w:val="22"/>
          <w:szCs w:val="22"/>
        </w:rPr>
        <w:t>Predmetom zákazky je:</w:t>
      </w:r>
      <w:r>
        <w:rPr>
          <w:b/>
          <w:i/>
          <w:sz w:val="22"/>
          <w:szCs w:val="22"/>
        </w:rPr>
        <w:t xml:space="preserve"> </w:t>
      </w:r>
      <w:r w:rsidR="00455B4E" w:rsidRPr="00455B4E">
        <w:rPr>
          <w:b/>
          <w:bCs/>
          <w:sz w:val="22"/>
          <w:szCs w:val="22"/>
        </w:rPr>
        <w:t xml:space="preserve">4K/ICG </w:t>
      </w:r>
      <w:proofErr w:type="spellStart"/>
      <w:r w:rsidR="00455B4E" w:rsidRPr="00455B4E">
        <w:rPr>
          <w:b/>
          <w:bCs/>
          <w:sz w:val="22"/>
          <w:szCs w:val="22"/>
        </w:rPr>
        <w:t>laparoskopická</w:t>
      </w:r>
      <w:proofErr w:type="spellEnd"/>
      <w:r w:rsidR="00455B4E" w:rsidRPr="00455B4E">
        <w:rPr>
          <w:b/>
          <w:bCs/>
          <w:sz w:val="22"/>
          <w:szCs w:val="22"/>
        </w:rPr>
        <w:t xml:space="preserve"> zostava vrátane súvisiacich služieb</w:t>
      </w:r>
      <w:r w:rsidR="00455B4E">
        <w:rPr>
          <w:snapToGrid w:val="0"/>
          <w:sz w:val="22"/>
          <w:szCs w:val="22"/>
        </w:rPr>
        <w:t xml:space="preserve"> </w:t>
      </w:r>
      <w:r w:rsidR="006E55EF">
        <w:rPr>
          <w:snapToGrid w:val="0"/>
          <w:sz w:val="22"/>
          <w:szCs w:val="22"/>
        </w:rPr>
        <w:t xml:space="preserve">pre </w:t>
      </w:r>
      <w:r>
        <w:rPr>
          <w:snapToGrid w:val="0"/>
          <w:sz w:val="22"/>
          <w:szCs w:val="22"/>
        </w:rPr>
        <w:t xml:space="preserve">potreby </w:t>
      </w:r>
      <w:r w:rsidR="00455B4E">
        <w:rPr>
          <w:snapToGrid w:val="0"/>
          <w:sz w:val="22"/>
          <w:szCs w:val="22"/>
        </w:rPr>
        <w:t xml:space="preserve">II. chirurgickej kliniky SZU </w:t>
      </w:r>
      <w:r w:rsidR="002961B9">
        <w:rPr>
          <w:snapToGrid w:val="0"/>
          <w:sz w:val="22"/>
          <w:szCs w:val="22"/>
        </w:rPr>
        <w:t xml:space="preserve">Fakultnej nemocnice s poliklinikou F.D. </w:t>
      </w:r>
      <w:proofErr w:type="spellStart"/>
      <w:r w:rsidR="002961B9">
        <w:rPr>
          <w:snapToGrid w:val="0"/>
          <w:sz w:val="22"/>
          <w:szCs w:val="22"/>
        </w:rPr>
        <w:t>Roosevelta</w:t>
      </w:r>
      <w:proofErr w:type="spellEnd"/>
      <w:r w:rsidR="002961B9">
        <w:rPr>
          <w:snapToGrid w:val="0"/>
          <w:sz w:val="22"/>
          <w:szCs w:val="22"/>
        </w:rPr>
        <w:t xml:space="preserve"> Banská Bystrica</w:t>
      </w:r>
    </w:p>
    <w:p w:rsidR="004E1AC8" w:rsidRPr="007B24BB" w:rsidRDefault="004E1AC8" w:rsidP="004E1AC8"/>
    <w:p w:rsidR="00C63E82" w:rsidRDefault="00C63E82" w:rsidP="00C63E82">
      <w:pPr>
        <w:pStyle w:val="Default"/>
        <w:jc w:val="both"/>
        <w:rPr>
          <w:noProof/>
          <w:color w:val="auto"/>
          <w:sz w:val="22"/>
          <w:szCs w:val="22"/>
        </w:rPr>
      </w:pPr>
      <w:r>
        <w:rPr>
          <w:sz w:val="22"/>
          <w:szCs w:val="22"/>
        </w:rPr>
        <w:t xml:space="preserve">Predmet zákazky </w:t>
      </w:r>
      <w:r w:rsidRPr="002732F2">
        <w:rPr>
          <w:noProof/>
          <w:sz w:val="22"/>
          <w:szCs w:val="22"/>
        </w:rPr>
        <w:t>nie je možné rozdeliť na časti vzhľadom na charakter, funkcionalitu a komplexnosť predmetu zákazky, ktorý predstavuje ucelený kompletný technologický celok.</w:t>
      </w:r>
      <w:r>
        <w:rPr>
          <w:noProof/>
          <w:sz w:val="22"/>
          <w:szCs w:val="22"/>
        </w:rPr>
        <w:t xml:space="preserve"> </w:t>
      </w:r>
    </w:p>
    <w:p w:rsidR="002961B9" w:rsidRPr="000B165C" w:rsidRDefault="002961B9" w:rsidP="004E1AC8">
      <w:pPr>
        <w:tabs>
          <w:tab w:val="left" w:pos="851"/>
        </w:tabs>
        <w:autoSpaceDE w:val="0"/>
        <w:autoSpaceDN w:val="0"/>
      </w:pPr>
    </w:p>
    <w:p w:rsidR="004E1AC8" w:rsidRDefault="004E1AC8" w:rsidP="004E1AC8">
      <w:pPr>
        <w:tabs>
          <w:tab w:val="left" w:pos="851"/>
        </w:tabs>
        <w:autoSpaceDE w:val="0"/>
        <w:autoSpaceDN w:val="0"/>
        <w:jc w:val="both"/>
      </w:pPr>
      <w:r w:rsidRPr="000B165C">
        <w:rPr>
          <w:sz w:val="22"/>
        </w:rPr>
        <w:t xml:space="preserve">Prístrojová technika musí byť nová, nepoužívaná, </w:t>
      </w:r>
      <w:proofErr w:type="spellStart"/>
      <w:r w:rsidRPr="000B165C">
        <w:rPr>
          <w:sz w:val="22"/>
        </w:rPr>
        <w:t>nerepasovaná</w:t>
      </w:r>
      <w:proofErr w:type="spellEnd"/>
      <w:r w:rsidRPr="000B165C">
        <w:rPr>
          <w:sz w:val="22"/>
        </w:rPr>
        <w:t xml:space="preserve"> s minimálnymi technicko-medicínskymi a funkčnými parametrami uvedenými verejným obstarávateľom</w:t>
      </w:r>
      <w:r w:rsidRPr="00AE3AAA">
        <w:rPr>
          <w:sz w:val="22"/>
        </w:rPr>
        <w:t>.</w:t>
      </w:r>
    </w:p>
    <w:p w:rsidR="004E1AC8" w:rsidRDefault="004E1AC8" w:rsidP="004E1AC8">
      <w:pPr>
        <w:tabs>
          <w:tab w:val="left" w:pos="851"/>
        </w:tabs>
        <w:autoSpaceDE w:val="0"/>
        <w:autoSpaceDN w:val="0"/>
        <w:jc w:val="both"/>
      </w:pPr>
    </w:p>
    <w:p w:rsidR="004E1AC8" w:rsidRDefault="004E1AC8" w:rsidP="004E1AC8">
      <w:pPr>
        <w:tabs>
          <w:tab w:val="left" w:pos="851"/>
        </w:tabs>
        <w:autoSpaceDE w:val="0"/>
        <w:autoSpaceDN w:val="0"/>
        <w:jc w:val="both"/>
      </w:pPr>
      <w:r>
        <w:rPr>
          <w:sz w:val="22"/>
        </w:rPr>
        <w:t xml:space="preserve">Požadujeme dodanie prístrojovej techniky, ktorá je schválená na dovoz a predaj v Slovenskej republike resp. v rámci Európskej únie a bude vyhovovať platným medzinárodným normám, STN, všeobecne záväzným právnym predpisom a ktorá má pridelený </w:t>
      </w:r>
      <w:r w:rsidRPr="00E4631A">
        <w:rPr>
          <w:sz w:val="22"/>
        </w:rPr>
        <w:t>platný ŠUKL kód</w:t>
      </w:r>
      <w:r>
        <w:rPr>
          <w:sz w:val="22"/>
        </w:rPr>
        <w:t>.</w:t>
      </w:r>
    </w:p>
    <w:p w:rsidR="004E1AC8" w:rsidRDefault="004E1AC8" w:rsidP="004E1AC8">
      <w:pPr>
        <w:tabs>
          <w:tab w:val="left" w:pos="851"/>
        </w:tabs>
        <w:autoSpaceDE w:val="0"/>
        <w:autoSpaceDN w:val="0"/>
        <w:jc w:val="both"/>
      </w:pPr>
    </w:p>
    <w:p w:rsidR="00C63E82" w:rsidRPr="00F942B8" w:rsidRDefault="00C63E82" w:rsidP="00C63E82">
      <w:pPr>
        <w:tabs>
          <w:tab w:val="left" w:pos="851"/>
        </w:tabs>
        <w:autoSpaceDE w:val="0"/>
        <w:autoSpaceDN w:val="0"/>
        <w:jc w:val="both"/>
      </w:pPr>
      <w:r>
        <w:rPr>
          <w:sz w:val="22"/>
        </w:rPr>
        <w:t>Ponúkaná prístrojová technika musí</w:t>
      </w:r>
      <w:r w:rsidRPr="00AE3AAA">
        <w:rPr>
          <w:sz w:val="22"/>
        </w:rPr>
        <w:t xml:space="preserve"> spĺňať zadefinovanú technickú špecifikáciu. Verejný obstarávateľ umožňuje</w:t>
      </w:r>
      <w:r>
        <w:rPr>
          <w:sz w:val="22"/>
        </w:rPr>
        <w:t xml:space="preserve"> ak by v špecifikácii</w:t>
      </w:r>
      <w:r w:rsidRPr="00AE3AAA">
        <w:rPr>
          <w:sz w:val="22"/>
        </w:rPr>
        <w:t xml:space="preserve"> predmetu zákazk</w:t>
      </w:r>
      <w:r>
        <w:rPr>
          <w:sz w:val="22"/>
        </w:rPr>
        <w:t>y,</w:t>
      </w:r>
      <w:r w:rsidRPr="00AE3AAA">
        <w:rPr>
          <w:sz w:val="22"/>
        </w:rPr>
        <w:t xml:space="preserve"> súhrn niektorých z uvedených parametrov alebo r</w:t>
      </w:r>
      <w:r>
        <w:rPr>
          <w:sz w:val="22"/>
        </w:rPr>
        <w:t>ozpätie parametrov identifikoval</w:t>
      </w:r>
      <w:r w:rsidRPr="00AE3AAA">
        <w:rPr>
          <w:sz w:val="22"/>
        </w:rPr>
        <w:t xml:space="preserve"> výrobok konkrétneho výrobcu,</w:t>
      </w:r>
      <w:r>
        <w:rPr>
          <w:sz w:val="22"/>
        </w:rPr>
        <w:t xml:space="preserve"> možnosť</w:t>
      </w:r>
      <w:r w:rsidRPr="00AE3AAA">
        <w:rPr>
          <w:sz w:val="22"/>
        </w:rPr>
        <w:t xml:space="preserve"> predložiť v ponuke ekvivalent pod podmienkou, že také zariadenie bude spĺňať požiadavky na </w:t>
      </w:r>
      <w:r w:rsidRPr="00F942B8">
        <w:rPr>
          <w:sz w:val="22"/>
        </w:rPr>
        <w:t>úžitkové, prevádzkové a funkčné charakteristiky, ktoré sú nevyhnutné na zabezpečenie účelu, na ktoré je zariadenie určené. Dôkazné bremeno identifikácie výrobku konkrétneho výrobcu a splnenie úžitkovej, prevádzkovej a funkčnej charakteristiky je na strane záujemcu.</w:t>
      </w:r>
    </w:p>
    <w:p w:rsidR="00C63E82" w:rsidRPr="00F942B8" w:rsidRDefault="00C63E82" w:rsidP="00C63E82">
      <w:pPr>
        <w:jc w:val="both"/>
        <w:outlineLvl w:val="0"/>
        <w:rPr>
          <w:sz w:val="12"/>
          <w:szCs w:val="12"/>
        </w:rPr>
      </w:pPr>
    </w:p>
    <w:p w:rsidR="00C63E82" w:rsidRPr="00F942B8" w:rsidRDefault="00C63E82" w:rsidP="00C63E82">
      <w:pPr>
        <w:spacing w:before="120"/>
        <w:rPr>
          <w:color w:val="000000"/>
        </w:rPr>
      </w:pPr>
      <w:r>
        <w:rPr>
          <w:color w:val="000000"/>
          <w:sz w:val="22"/>
        </w:rPr>
        <w:t>Súčasťou predmetu zákazky sú súvisiace služby</w:t>
      </w:r>
      <w:r w:rsidRPr="00F942B8">
        <w:rPr>
          <w:color w:val="000000"/>
          <w:sz w:val="22"/>
        </w:rPr>
        <w:t>:</w:t>
      </w:r>
    </w:p>
    <w:p w:rsidR="00C63E82" w:rsidRPr="000B165C" w:rsidRDefault="00C63E82" w:rsidP="00C63E82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</w:rPr>
      </w:pPr>
      <w:r w:rsidRPr="000B165C">
        <w:rPr>
          <w:rFonts w:ascii="Times New Roman" w:hAnsi="Times New Roman"/>
          <w:sz w:val="22"/>
          <w:szCs w:val="22"/>
        </w:rPr>
        <w:t xml:space="preserve">dodanie prístrojovej techniky na určené miesto, </w:t>
      </w:r>
    </w:p>
    <w:p w:rsidR="00C63E82" w:rsidRPr="000B165C" w:rsidRDefault="00C63E82" w:rsidP="00C63E82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</w:rPr>
      </w:pPr>
      <w:r w:rsidRPr="000B165C">
        <w:rPr>
          <w:rFonts w:ascii="Times New Roman" w:hAnsi="Times New Roman"/>
          <w:sz w:val="22"/>
          <w:szCs w:val="22"/>
        </w:rPr>
        <w:t xml:space="preserve">inštalácia, </w:t>
      </w:r>
    </w:p>
    <w:p w:rsidR="00C63E82" w:rsidRPr="000B165C" w:rsidRDefault="00C63E82" w:rsidP="00C63E82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</w:rPr>
      </w:pPr>
      <w:r w:rsidRPr="000B165C">
        <w:rPr>
          <w:rFonts w:ascii="Times New Roman" w:hAnsi="Times New Roman"/>
          <w:sz w:val="22"/>
          <w:szCs w:val="22"/>
        </w:rPr>
        <w:t xml:space="preserve">funkčná skúška, </w:t>
      </w:r>
    </w:p>
    <w:p w:rsidR="00C63E82" w:rsidRPr="000B165C" w:rsidRDefault="00C63E82" w:rsidP="00C63E82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sz w:val="22"/>
        </w:rPr>
      </w:pPr>
      <w:r w:rsidRPr="000B165C">
        <w:rPr>
          <w:rFonts w:ascii="Times New Roman" w:hAnsi="Times New Roman"/>
          <w:sz w:val="22"/>
          <w:szCs w:val="22"/>
        </w:rPr>
        <w:t>protokolárne prevzatie a odovzdanie prístrojovej techniky,</w:t>
      </w:r>
    </w:p>
    <w:p w:rsidR="00C63E82" w:rsidRPr="000B165C" w:rsidRDefault="00C63E82" w:rsidP="00C63E82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sz w:val="22"/>
        </w:rPr>
      </w:pPr>
      <w:r w:rsidRPr="000B165C">
        <w:rPr>
          <w:rFonts w:ascii="Times New Roman" w:hAnsi="Times New Roman"/>
          <w:sz w:val="22"/>
          <w:szCs w:val="22"/>
        </w:rPr>
        <w:t>odovzdanie dokumentácie,</w:t>
      </w:r>
    </w:p>
    <w:p w:rsidR="00C63E82" w:rsidRPr="000B165C" w:rsidRDefault="00C63E82" w:rsidP="00C63E82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</w:rPr>
      </w:pPr>
      <w:r w:rsidRPr="000B165C">
        <w:rPr>
          <w:rFonts w:ascii="Times New Roman" w:hAnsi="Times New Roman"/>
          <w:sz w:val="22"/>
          <w:szCs w:val="22"/>
        </w:rPr>
        <w:t xml:space="preserve">odborné zaškolenie obsluhy, </w:t>
      </w:r>
    </w:p>
    <w:p w:rsidR="00C63E82" w:rsidRPr="000B165C" w:rsidRDefault="00C63E82" w:rsidP="00C63E82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jc w:val="both"/>
        <w:outlineLvl w:val="0"/>
        <w:rPr>
          <w:sz w:val="22"/>
        </w:rPr>
      </w:pPr>
      <w:r w:rsidRPr="000B165C">
        <w:rPr>
          <w:rFonts w:ascii="Times New Roman" w:hAnsi="Times New Roman"/>
          <w:sz w:val="22"/>
          <w:szCs w:val="22"/>
        </w:rPr>
        <w:t>plná autorizovaná servisná podpora po dobu minimálne 24 mesiacov vrátane povinných preventívnych prehliadok a technických kontrol, ktoré sú stanovené právnymi predpismi a výrobcom na ponúkanú prístrojovú techniku</w:t>
      </w:r>
    </w:p>
    <w:p w:rsidR="00C63E82" w:rsidRDefault="00C63E82" w:rsidP="00C63E82">
      <w:pPr>
        <w:pStyle w:val="Bezriadkovania"/>
        <w:jc w:val="both"/>
        <w:rPr>
          <w:sz w:val="22"/>
          <w:szCs w:val="22"/>
        </w:rPr>
      </w:pPr>
    </w:p>
    <w:p w:rsidR="003F1C45" w:rsidRPr="00C63E82" w:rsidRDefault="00C63E82" w:rsidP="00C63E82">
      <w:pPr>
        <w:pStyle w:val="Bezriadkovania"/>
        <w:jc w:val="both"/>
        <w:rPr>
          <w:b/>
          <w:snapToGrid w:val="0"/>
          <w:sz w:val="22"/>
          <w:szCs w:val="22"/>
        </w:rPr>
      </w:pPr>
      <w:r>
        <w:rPr>
          <w:sz w:val="22"/>
          <w:szCs w:val="22"/>
        </w:rPr>
        <w:t>Záujemca</w:t>
      </w:r>
      <w:r w:rsidRPr="00BC0E6F">
        <w:rPr>
          <w:sz w:val="22"/>
          <w:szCs w:val="22"/>
        </w:rPr>
        <w:t xml:space="preserve"> garantuje funkčnosť </w:t>
      </w:r>
      <w:r w:rsidRPr="00F942B8">
        <w:rPr>
          <w:sz w:val="22"/>
          <w:szCs w:val="22"/>
        </w:rPr>
        <w:t>prístro</w:t>
      </w:r>
      <w:r>
        <w:rPr>
          <w:sz w:val="22"/>
          <w:szCs w:val="22"/>
        </w:rPr>
        <w:t xml:space="preserve">jovej techniky tým, že dodá a </w:t>
      </w:r>
      <w:proofErr w:type="spellStart"/>
      <w:r>
        <w:rPr>
          <w:sz w:val="22"/>
          <w:szCs w:val="22"/>
        </w:rPr>
        <w:t>na</w:t>
      </w:r>
      <w:r w:rsidRPr="00F942B8">
        <w:rPr>
          <w:sz w:val="22"/>
          <w:szCs w:val="22"/>
        </w:rPr>
        <w:t>cení</w:t>
      </w:r>
      <w:proofErr w:type="spellEnd"/>
      <w:r w:rsidRPr="00F942B8">
        <w:rPr>
          <w:sz w:val="22"/>
          <w:szCs w:val="22"/>
        </w:rPr>
        <w:t xml:space="preserve"> všetky komponenty, ktoré sú súčasťou prístrojovej techniky vrátane tých, ktoré nie sú špecifikované v opise predmetu zákazky a ktoré priamo či nepriamo súvisia s funkčnosťou prístrojovej techniky. Verejný obstarávateľ si vyhradzuje právo na odskúšanie ponúkanej prístrojovej techniky za účelom overenia požadovanej technickej a funkčnej špecifikácie. Cenovú ponuku bude tvoriť cena za všetky činnosti súvisiace s dodaním, inštaláciou, servisom prístrojovej techniky a to v rozsahu</w:t>
      </w:r>
      <w:r w:rsidRPr="00BC0E6F">
        <w:rPr>
          <w:sz w:val="22"/>
          <w:szCs w:val="22"/>
        </w:rPr>
        <w:t xml:space="preserve">, ktorý zodpovedá plnej funkčnosti </w:t>
      </w:r>
      <w:r>
        <w:rPr>
          <w:sz w:val="22"/>
          <w:szCs w:val="22"/>
        </w:rPr>
        <w:t>prístrojovej techniky</w:t>
      </w:r>
      <w:r w:rsidRPr="00BC0E6F">
        <w:rPr>
          <w:sz w:val="22"/>
          <w:szCs w:val="22"/>
        </w:rPr>
        <w:t>.</w:t>
      </w:r>
    </w:p>
    <w:p w:rsidR="002961B9" w:rsidRDefault="002961B9" w:rsidP="004E1AC8">
      <w:pPr>
        <w:rPr>
          <w:bCs/>
          <w:iCs/>
          <w:sz w:val="22"/>
          <w:szCs w:val="22"/>
        </w:rPr>
      </w:pPr>
    </w:p>
    <w:p w:rsidR="004E1AC8" w:rsidRDefault="004E1AC8" w:rsidP="004E1AC8">
      <w:pPr>
        <w:rPr>
          <w:bCs/>
          <w:iCs/>
          <w:sz w:val="22"/>
          <w:szCs w:val="22"/>
        </w:rPr>
      </w:pPr>
      <w:r w:rsidRPr="00B5101F">
        <w:rPr>
          <w:bCs/>
          <w:iCs/>
          <w:sz w:val="22"/>
          <w:szCs w:val="22"/>
        </w:rPr>
        <w:t xml:space="preserve">Požadované minimálne technicko-medicínske a funkčné parametre </w:t>
      </w:r>
      <w:r>
        <w:rPr>
          <w:bCs/>
          <w:iCs/>
          <w:sz w:val="22"/>
          <w:szCs w:val="22"/>
        </w:rPr>
        <w:t>zariadenia</w:t>
      </w:r>
    </w:p>
    <w:p w:rsidR="001E71E5" w:rsidRDefault="001E71E5" w:rsidP="004F298E">
      <w:pPr>
        <w:rPr>
          <w:bCs/>
          <w:iCs/>
          <w:sz w:val="22"/>
          <w:szCs w:val="22"/>
        </w:rPr>
      </w:pPr>
    </w:p>
    <w:tbl>
      <w:tblPr>
        <w:tblW w:w="9600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960"/>
        <w:gridCol w:w="4800"/>
        <w:gridCol w:w="1920"/>
        <w:gridCol w:w="1920"/>
      </w:tblGrid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455B4E">
              <w:rPr>
                <w:b/>
                <w:bCs/>
                <w:color w:val="000000"/>
                <w:sz w:val="22"/>
                <w:szCs w:val="22"/>
                <w:lang w:eastAsia="sk-SK"/>
              </w:rPr>
              <w:t>P.č</w:t>
            </w:r>
            <w:proofErr w:type="spellEnd"/>
            <w:r w:rsidRPr="00455B4E">
              <w:rPr>
                <w:b/>
                <w:bCs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55B4E" w:rsidRPr="00455B4E" w:rsidRDefault="00455B4E" w:rsidP="00455B4E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455B4E">
              <w:rPr>
                <w:b/>
                <w:bCs/>
                <w:sz w:val="22"/>
                <w:szCs w:val="22"/>
                <w:lang w:eastAsia="sk-SK"/>
              </w:rPr>
              <w:t xml:space="preserve">4K/ICG </w:t>
            </w:r>
            <w:proofErr w:type="spellStart"/>
            <w:r w:rsidRPr="00455B4E">
              <w:rPr>
                <w:b/>
                <w:bCs/>
                <w:sz w:val="22"/>
                <w:szCs w:val="22"/>
                <w:lang w:eastAsia="sk-SK"/>
              </w:rPr>
              <w:t>laparoskopická</w:t>
            </w:r>
            <w:proofErr w:type="spellEnd"/>
            <w:r w:rsidRPr="00455B4E">
              <w:rPr>
                <w:b/>
                <w:bCs/>
                <w:sz w:val="22"/>
                <w:szCs w:val="22"/>
                <w:lang w:eastAsia="sk-SK"/>
              </w:rPr>
              <w:t xml:space="preserve"> zostava vrátane súvisiacich služieb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55B4E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Požadovaný parameter </w:t>
            </w:r>
            <w:proofErr w:type="spellStart"/>
            <w:r w:rsidRPr="00455B4E">
              <w:rPr>
                <w:b/>
                <w:bCs/>
                <w:color w:val="000000"/>
                <w:sz w:val="20"/>
                <w:szCs w:val="20"/>
                <w:lang w:eastAsia="sk-SK"/>
              </w:rPr>
              <w:t>FNsP</w:t>
            </w:r>
            <w:proofErr w:type="spellEnd"/>
            <w:r w:rsidRPr="00455B4E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FDR BB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55B4E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Požadujeme uviesť, či požiadavku spĺňa áno/nie resp. uviesť konkrétny parameter 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5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b/>
                <w:bCs/>
                <w:color w:val="000000"/>
                <w:sz w:val="22"/>
                <w:szCs w:val="22"/>
                <w:lang w:eastAsia="sk-SK"/>
              </w:rPr>
              <w:t>Typ zariadenia:</w:t>
            </w:r>
          </w:p>
        </w:tc>
        <w:tc>
          <w:tcPr>
            <w:tcW w:w="3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5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5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b/>
                <w:bCs/>
                <w:color w:val="000000"/>
                <w:sz w:val="22"/>
                <w:szCs w:val="22"/>
                <w:lang w:eastAsia="sk-SK"/>
              </w:rPr>
              <w:lastRenderedPageBreak/>
              <w:t>Výrobca:</w:t>
            </w:r>
          </w:p>
        </w:tc>
        <w:tc>
          <w:tcPr>
            <w:tcW w:w="3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5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5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b/>
                <w:bCs/>
                <w:color w:val="000000"/>
                <w:sz w:val="22"/>
                <w:szCs w:val="22"/>
                <w:lang w:eastAsia="sk-SK"/>
              </w:rPr>
              <w:t>ŠUKL kód:</w:t>
            </w:r>
          </w:p>
        </w:tc>
        <w:tc>
          <w:tcPr>
            <w:tcW w:w="3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5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5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b/>
                <w:bCs/>
                <w:color w:val="000000"/>
                <w:sz w:val="22"/>
                <w:szCs w:val="22"/>
                <w:lang w:eastAsia="sk-SK"/>
              </w:rPr>
              <w:t>Trieda zdravotníckej pomôcky:</w:t>
            </w:r>
          </w:p>
        </w:tc>
        <w:tc>
          <w:tcPr>
            <w:tcW w:w="3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5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5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Prístrojová technika musí byť nová, nepoužívaná, </w:t>
            </w:r>
            <w:proofErr w:type="spellStart"/>
            <w:r w:rsidRPr="00455B4E">
              <w:rPr>
                <w:b/>
                <w:bCs/>
                <w:color w:val="000000"/>
                <w:sz w:val="22"/>
                <w:szCs w:val="22"/>
                <w:lang w:eastAsia="sk-SK"/>
              </w:rPr>
              <w:t>nerepasovaná</w:t>
            </w:r>
            <w:proofErr w:type="spellEnd"/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5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455B4E" w:rsidRPr="00455B4E" w:rsidRDefault="00455B4E" w:rsidP="00455B4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b/>
                <w:bCs/>
                <w:color w:val="000000"/>
                <w:sz w:val="22"/>
                <w:szCs w:val="22"/>
                <w:lang w:eastAsia="sk-SK"/>
              </w:rPr>
              <w:t>4K video procesor, 1 ks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1.1</w:t>
            </w:r>
          </w:p>
        </w:tc>
        <w:tc>
          <w:tcPr>
            <w:tcW w:w="48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 xml:space="preserve">Samostatný video procesor pre </w:t>
            </w:r>
            <w:proofErr w:type="spellStart"/>
            <w:r w:rsidRPr="00455B4E">
              <w:rPr>
                <w:sz w:val="22"/>
                <w:szCs w:val="22"/>
                <w:lang w:eastAsia="sk-SK"/>
              </w:rPr>
              <w:t>endoskopické</w:t>
            </w:r>
            <w:proofErr w:type="spellEnd"/>
            <w:r w:rsidRPr="00455B4E">
              <w:rPr>
                <w:sz w:val="22"/>
                <w:szCs w:val="22"/>
                <w:lang w:eastAsia="sk-SK"/>
              </w:rPr>
              <w:t xml:space="preserve"> zobrazovanie v 4K, s podporou ICG fluorescenčného zobrazovania (IR) v jednom systéme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1.2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Možnosť integrácie 4K, 3D a IR pozorovania (po doplnení softvéru) v jednom systéme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1.3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Zobrazovací systém s rozlíšením obrazu 4K UHD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min. 3840 x 2160 pixel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1.4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Pomer strán 16:9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1.5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Zobrazovacie režimy: min. NBI (</w:t>
            </w:r>
            <w:proofErr w:type="spellStart"/>
            <w:r w:rsidRPr="00455B4E">
              <w:rPr>
                <w:color w:val="000000"/>
                <w:sz w:val="22"/>
                <w:szCs w:val="22"/>
                <w:lang w:eastAsia="sk-SK"/>
              </w:rPr>
              <w:t>Narrow</w:t>
            </w:r>
            <w:proofErr w:type="spellEnd"/>
            <w:r w:rsidRPr="00455B4E">
              <w:rPr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455B4E">
              <w:rPr>
                <w:color w:val="000000"/>
                <w:sz w:val="22"/>
                <w:szCs w:val="22"/>
                <w:lang w:eastAsia="sk-SK"/>
              </w:rPr>
              <w:t>Band</w:t>
            </w:r>
            <w:proofErr w:type="spellEnd"/>
            <w:r w:rsidRPr="00455B4E">
              <w:rPr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455B4E">
              <w:rPr>
                <w:color w:val="000000"/>
                <w:sz w:val="22"/>
                <w:szCs w:val="22"/>
                <w:lang w:eastAsia="sk-SK"/>
              </w:rPr>
              <w:t>Imaging</w:t>
            </w:r>
            <w:proofErr w:type="spellEnd"/>
            <w:r w:rsidRPr="00455B4E">
              <w:rPr>
                <w:color w:val="000000"/>
                <w:sz w:val="22"/>
                <w:szCs w:val="22"/>
                <w:lang w:eastAsia="sk-SK"/>
              </w:rPr>
              <w:t>), YE (</w:t>
            </w:r>
            <w:proofErr w:type="spellStart"/>
            <w:r w:rsidRPr="00455B4E">
              <w:rPr>
                <w:color w:val="000000"/>
                <w:sz w:val="22"/>
                <w:szCs w:val="22"/>
                <w:lang w:eastAsia="sk-SK"/>
              </w:rPr>
              <w:t>Yellow</w:t>
            </w:r>
            <w:proofErr w:type="spellEnd"/>
            <w:r w:rsidRPr="00455B4E">
              <w:rPr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455B4E">
              <w:rPr>
                <w:color w:val="000000"/>
                <w:sz w:val="22"/>
                <w:szCs w:val="22"/>
                <w:lang w:eastAsia="sk-SK"/>
              </w:rPr>
              <w:t>Enhancement</w:t>
            </w:r>
            <w:proofErr w:type="spellEnd"/>
            <w:r w:rsidRPr="00455B4E">
              <w:rPr>
                <w:color w:val="000000"/>
                <w:sz w:val="22"/>
                <w:szCs w:val="22"/>
                <w:lang w:eastAsia="sk-SK"/>
              </w:rPr>
              <w:t xml:space="preserve">) a ICG fluorescenčný režim(Infračervené </w:t>
            </w:r>
            <w:proofErr w:type="spellStart"/>
            <w:r w:rsidRPr="00455B4E">
              <w:rPr>
                <w:color w:val="000000"/>
                <w:sz w:val="22"/>
                <w:szCs w:val="22"/>
                <w:lang w:eastAsia="sk-SK"/>
              </w:rPr>
              <w:t>zobrazenie,IR</w:t>
            </w:r>
            <w:proofErr w:type="spellEnd"/>
            <w:r w:rsidRPr="00455B4E">
              <w:rPr>
                <w:color w:val="000000"/>
                <w:sz w:val="22"/>
                <w:szCs w:val="22"/>
                <w:lang w:eastAsia="sk-SK"/>
              </w:rPr>
              <w:t xml:space="preserve">)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1.6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Systém musí umožňovať konfiguráciu pomocou softvéru a aktualizáciu cez port prenosnej pamäte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1.7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 xml:space="preserve">Elektronický </w:t>
            </w:r>
            <w:proofErr w:type="spellStart"/>
            <w:r w:rsidRPr="00455B4E">
              <w:rPr>
                <w:color w:val="000000"/>
                <w:sz w:val="22"/>
                <w:szCs w:val="22"/>
                <w:lang w:eastAsia="sk-SK"/>
              </w:rPr>
              <w:t>zoom</w:t>
            </w:r>
            <w:proofErr w:type="spellEnd"/>
            <w:r w:rsidRPr="00455B4E">
              <w:rPr>
                <w:color w:val="000000"/>
                <w:sz w:val="22"/>
                <w:szCs w:val="22"/>
                <w:lang w:eastAsia="sk-SK"/>
              </w:rPr>
              <w:t xml:space="preserve"> (zväčšenie bez straty kvality obrazu): 4K režim min. 6 úrovní (×1,0, ×1,2, ×1,4, ×1,6, ×1,8,    ×2,0)  </w:t>
            </w:r>
            <w:r w:rsidRPr="00455B4E">
              <w:rPr>
                <w:color w:val="000000"/>
                <w:sz w:val="22"/>
                <w:szCs w:val="22"/>
                <w:lang w:eastAsia="sk-SK"/>
              </w:rPr>
              <w:br/>
              <w:t>2D režim min. 3 úrovne (×1,0, ×1,2, ×1,5)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1.8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 xml:space="preserve">Ovládanie cez dotykový displej procesora a ovládacie tlačidlá kamerovej hlavy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1.9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Automatické aj manuálne nastavenie jasu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1.10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Individuálne nastavenie farebných parametrov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1.11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 xml:space="preserve">Výstupy na 2D a 3D zobrazenie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12G-SDI (4K), 3G-SDI (4K), 3G/HD-SDI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1.12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 xml:space="preserve">Zobrazenie nastavení na </w:t>
            </w:r>
            <w:proofErr w:type="spellStart"/>
            <w:r w:rsidRPr="00455B4E">
              <w:rPr>
                <w:color w:val="000000"/>
                <w:sz w:val="22"/>
                <w:szCs w:val="22"/>
                <w:lang w:eastAsia="sk-SK"/>
              </w:rPr>
              <w:t>endoskopickom</w:t>
            </w:r>
            <w:proofErr w:type="spellEnd"/>
            <w:r w:rsidRPr="00455B4E">
              <w:rPr>
                <w:color w:val="000000"/>
                <w:sz w:val="22"/>
                <w:szCs w:val="22"/>
                <w:lang w:eastAsia="sk-SK"/>
              </w:rPr>
              <w:t xml:space="preserve"> monitore podľa potreby operatéra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1.13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455B4E">
              <w:rPr>
                <w:color w:val="000000"/>
                <w:sz w:val="22"/>
                <w:szCs w:val="22"/>
                <w:lang w:eastAsia="sk-SK"/>
              </w:rPr>
              <w:t>White</w:t>
            </w:r>
            <w:proofErr w:type="spellEnd"/>
            <w:r w:rsidRPr="00455B4E">
              <w:rPr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455B4E">
              <w:rPr>
                <w:color w:val="000000"/>
                <w:sz w:val="22"/>
                <w:szCs w:val="22"/>
                <w:lang w:eastAsia="sk-SK"/>
              </w:rPr>
              <w:t>balance</w:t>
            </w:r>
            <w:proofErr w:type="spellEnd"/>
            <w:r w:rsidRPr="00455B4E">
              <w:rPr>
                <w:color w:val="000000"/>
                <w:sz w:val="22"/>
                <w:szCs w:val="22"/>
                <w:lang w:eastAsia="sk-SK"/>
              </w:rPr>
              <w:t xml:space="preserve"> (vyváženie bielej): tlačidlom alebo </w:t>
            </w:r>
            <w:r w:rsidRPr="00455B4E">
              <w:rPr>
                <w:color w:val="000000"/>
                <w:sz w:val="22"/>
                <w:szCs w:val="22"/>
                <w:lang w:eastAsia="sk-SK"/>
              </w:rPr>
              <w:lastRenderedPageBreak/>
              <w:t>cez menu, alebo ekvivalent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lastRenderedPageBreak/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lastRenderedPageBreak/>
              <w:t>1.14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Snímanie technológiou CMOS čipu s vysokým rozlíšením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1.15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Predvoľba pre nastavenie údajov pacientskych dát vo forme: ID pacienta, meno pacienta, rok, vek, dátum narodenia, komentár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1.16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Funkcia obráteného obrazu – napr. pre mikroskopické nahrávanie počas operácie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1.17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 xml:space="preserve">Kompatibilita s HDTV  snímacím zariadením s ohybnou </w:t>
            </w:r>
            <w:proofErr w:type="spellStart"/>
            <w:r w:rsidRPr="00455B4E">
              <w:rPr>
                <w:color w:val="000000"/>
                <w:sz w:val="22"/>
                <w:szCs w:val="22"/>
                <w:lang w:eastAsia="sk-SK"/>
              </w:rPr>
              <w:t>distálnou</w:t>
            </w:r>
            <w:proofErr w:type="spellEnd"/>
            <w:r w:rsidRPr="00455B4E">
              <w:rPr>
                <w:color w:val="000000"/>
                <w:sz w:val="22"/>
                <w:szCs w:val="22"/>
                <w:lang w:eastAsia="sk-SK"/>
              </w:rPr>
              <w:t xml:space="preserve"> časťou ovládateľnou v minimálne 4 smeroch a s pracovným priemerom max. 6 mm, so snímacím čipom umiestneným v </w:t>
            </w:r>
            <w:proofErr w:type="spellStart"/>
            <w:r w:rsidRPr="00455B4E">
              <w:rPr>
                <w:color w:val="000000"/>
                <w:sz w:val="22"/>
                <w:szCs w:val="22"/>
                <w:lang w:eastAsia="sk-SK"/>
              </w:rPr>
              <w:t>distálnej</w:t>
            </w:r>
            <w:proofErr w:type="spellEnd"/>
            <w:r w:rsidRPr="00455B4E">
              <w:rPr>
                <w:color w:val="000000"/>
                <w:sz w:val="22"/>
                <w:szCs w:val="22"/>
                <w:lang w:eastAsia="sk-SK"/>
              </w:rPr>
              <w:t xml:space="preserve"> časti zariadenia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455B4E">
              <w:rPr>
                <w:b/>
                <w:bCs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455B4E" w:rsidRPr="00455B4E" w:rsidRDefault="00455B4E" w:rsidP="00455B4E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455B4E">
              <w:rPr>
                <w:b/>
                <w:bCs/>
                <w:sz w:val="22"/>
                <w:szCs w:val="22"/>
                <w:lang w:eastAsia="sk-SK"/>
              </w:rPr>
              <w:t>Kamerová snímacia hlava, 1ks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 xml:space="preserve"> 2.1</w:t>
            </w:r>
          </w:p>
        </w:tc>
        <w:tc>
          <w:tcPr>
            <w:tcW w:w="4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 xml:space="preserve">Reálne (hardvérové) rozlíšenie kamerovej hlavy 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4K UHD, min 3840 x 2160 pixel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 xml:space="preserve"> 2.2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 xml:space="preserve">Hmotnosť kamerovej hlavy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max. 295g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 xml:space="preserve"> 2.3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Medicínsky atest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 xml:space="preserve"> 2.4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Systém snímania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1x CMOS snímač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 xml:space="preserve"> 2.5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 xml:space="preserve">Možnosti zaostrovania min. </w:t>
            </w:r>
            <w:proofErr w:type="spellStart"/>
            <w:r w:rsidRPr="00455B4E">
              <w:rPr>
                <w:color w:val="000000"/>
                <w:sz w:val="22"/>
                <w:szCs w:val="22"/>
                <w:lang w:eastAsia="sk-SK"/>
              </w:rPr>
              <w:t>True</w:t>
            </w:r>
            <w:proofErr w:type="spellEnd"/>
            <w:r w:rsidRPr="00455B4E">
              <w:rPr>
                <w:color w:val="000000"/>
                <w:sz w:val="22"/>
                <w:szCs w:val="22"/>
                <w:lang w:eastAsia="sk-SK"/>
              </w:rPr>
              <w:t xml:space="preserve"> 4K, </w:t>
            </w:r>
            <w:proofErr w:type="spellStart"/>
            <w:r w:rsidRPr="00455B4E">
              <w:rPr>
                <w:color w:val="000000"/>
                <w:sz w:val="22"/>
                <w:szCs w:val="22"/>
                <w:lang w:eastAsia="sk-SK"/>
              </w:rPr>
              <w:t>Powered</w:t>
            </w:r>
            <w:proofErr w:type="spellEnd"/>
            <w:r w:rsidRPr="00455B4E">
              <w:rPr>
                <w:color w:val="000000"/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455B4E">
              <w:rPr>
                <w:color w:val="000000"/>
                <w:sz w:val="22"/>
                <w:szCs w:val="22"/>
                <w:lang w:eastAsia="sk-SK"/>
              </w:rPr>
              <w:t>Autofocus</w:t>
            </w:r>
            <w:proofErr w:type="spellEnd"/>
            <w:r w:rsidRPr="00455B4E">
              <w:rPr>
                <w:color w:val="000000"/>
                <w:sz w:val="22"/>
                <w:szCs w:val="22"/>
                <w:lang w:eastAsia="sk-SK"/>
              </w:rPr>
              <w:t xml:space="preserve"> (O-AF) a cieľové zaostrenie (C-AF) – bez nutnosti manuálneho zásahu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 xml:space="preserve"> 2.6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 xml:space="preserve">Režimy pozorovania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 xml:space="preserve">NBI, IR, elektronický </w:t>
            </w:r>
            <w:proofErr w:type="spellStart"/>
            <w:r w:rsidRPr="00455B4E">
              <w:rPr>
                <w:color w:val="000000"/>
                <w:sz w:val="22"/>
                <w:szCs w:val="22"/>
                <w:lang w:eastAsia="sk-SK"/>
              </w:rPr>
              <w:t>zoom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 xml:space="preserve"> 2.7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Podporovaná technológia EDOF (</w:t>
            </w:r>
            <w:proofErr w:type="spellStart"/>
            <w:r w:rsidRPr="00455B4E">
              <w:rPr>
                <w:sz w:val="22"/>
                <w:szCs w:val="22"/>
                <w:lang w:eastAsia="sk-SK"/>
              </w:rPr>
              <w:t>Extended</w:t>
            </w:r>
            <w:proofErr w:type="spellEnd"/>
            <w:r w:rsidRPr="00455B4E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455B4E">
              <w:rPr>
                <w:sz w:val="22"/>
                <w:szCs w:val="22"/>
                <w:lang w:eastAsia="sk-SK"/>
              </w:rPr>
              <w:t>Depth</w:t>
            </w:r>
            <w:proofErr w:type="spellEnd"/>
            <w:r w:rsidRPr="00455B4E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455B4E">
              <w:rPr>
                <w:sz w:val="22"/>
                <w:szCs w:val="22"/>
                <w:lang w:eastAsia="sk-SK"/>
              </w:rPr>
              <w:t>Of</w:t>
            </w:r>
            <w:proofErr w:type="spellEnd"/>
            <w:r w:rsidRPr="00455B4E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455B4E">
              <w:rPr>
                <w:sz w:val="22"/>
                <w:szCs w:val="22"/>
                <w:lang w:eastAsia="sk-SK"/>
              </w:rPr>
              <w:t>Field</w:t>
            </w:r>
            <w:proofErr w:type="spellEnd"/>
            <w:r w:rsidRPr="00455B4E">
              <w:rPr>
                <w:sz w:val="22"/>
                <w:szCs w:val="22"/>
                <w:lang w:eastAsia="sk-SK"/>
              </w:rPr>
              <w:t>) alebo ekvivalent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 xml:space="preserve"> 2.8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Ohnisková vzdialenosť (f)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19,7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 xml:space="preserve"> 2.9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455B4E">
              <w:rPr>
                <w:sz w:val="22"/>
                <w:szCs w:val="22"/>
                <w:lang w:eastAsia="sk-SK"/>
              </w:rPr>
              <w:t>Púzdro</w:t>
            </w:r>
            <w:proofErr w:type="spellEnd"/>
            <w:r w:rsidRPr="00455B4E">
              <w:rPr>
                <w:sz w:val="22"/>
                <w:szCs w:val="22"/>
                <w:lang w:eastAsia="sk-SK"/>
              </w:rPr>
              <w:t xml:space="preserve"> kamerovej hlavy z ľahčeného kovu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 xml:space="preserve"> 2.10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Hlavica sterilizovateľná nízkoteplotnou sterilizáciou (</w:t>
            </w:r>
            <w:proofErr w:type="spellStart"/>
            <w:r w:rsidRPr="00455B4E">
              <w:rPr>
                <w:sz w:val="22"/>
                <w:szCs w:val="22"/>
                <w:lang w:eastAsia="sk-SK"/>
              </w:rPr>
              <w:t>Steris</w:t>
            </w:r>
            <w:proofErr w:type="spellEnd"/>
            <w:r w:rsidRPr="00455B4E">
              <w:rPr>
                <w:sz w:val="22"/>
                <w:szCs w:val="22"/>
                <w:lang w:eastAsia="sk-SK"/>
              </w:rPr>
              <w:t xml:space="preserve"> V-PRO® </w:t>
            </w:r>
            <w:proofErr w:type="spellStart"/>
            <w:r w:rsidRPr="00455B4E">
              <w:rPr>
                <w:sz w:val="22"/>
                <w:szCs w:val="22"/>
                <w:lang w:eastAsia="sk-SK"/>
              </w:rPr>
              <w:t>maX</w:t>
            </w:r>
            <w:proofErr w:type="spellEnd"/>
            <w:r w:rsidRPr="00455B4E">
              <w:rPr>
                <w:sz w:val="22"/>
                <w:szCs w:val="22"/>
                <w:lang w:eastAsia="sk-SK"/>
              </w:rPr>
              <w:t xml:space="preserve"> a STERRAD®), </w:t>
            </w:r>
            <w:proofErr w:type="spellStart"/>
            <w:r w:rsidRPr="00455B4E">
              <w:rPr>
                <w:sz w:val="22"/>
                <w:szCs w:val="22"/>
                <w:lang w:eastAsia="sk-SK"/>
              </w:rPr>
              <w:t>autoklávovateľná</w:t>
            </w:r>
            <w:proofErr w:type="spellEnd"/>
            <w:r w:rsidRPr="00455B4E">
              <w:rPr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 xml:space="preserve"> 2.11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 xml:space="preserve">Vrátane napájacieho kábla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s priemerom 5,1 mm a dĺžkou min 3 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455B4E">
              <w:rPr>
                <w:b/>
                <w:bCs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455B4E" w:rsidRPr="00455B4E" w:rsidRDefault="00455B4E" w:rsidP="00455B4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LED svetelný zdroj, 1ks 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 xml:space="preserve"> 3.1</w:t>
            </w:r>
          </w:p>
        </w:tc>
        <w:tc>
          <w:tcPr>
            <w:tcW w:w="4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Samostatný plnofarebný infračervený LED svetelný zdroj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 xml:space="preserve"> 3.2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Automatická úprava intenzity svetla v závislosti od aktuálnej potreby operačného poľa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 xml:space="preserve"> 3.3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 xml:space="preserve">Možnosť manuálnej úpravy intenzity osvetlenia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 xml:space="preserve"> 3.4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Možnosť vyšetrenia v úzkom spektre vyšetrovacieho svetla v spolupráci s procesorom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 xml:space="preserve"> 3.5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Intenzita svetla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max. 5,64 W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 xml:space="preserve"> 3.6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Expozícia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min. 17 krokov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 xml:space="preserve"> 3.7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Režim normálneho pozorovania svetla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 xml:space="preserve"> 3.8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Režimy pozorovania NBI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 xml:space="preserve"> 3.9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Režim pozorovania IR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 xml:space="preserve"> 3.10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 xml:space="preserve">Režim pozorovania YE- </w:t>
            </w:r>
            <w:proofErr w:type="spellStart"/>
            <w:r w:rsidRPr="00455B4E">
              <w:rPr>
                <w:color w:val="000000"/>
                <w:sz w:val="22"/>
                <w:szCs w:val="22"/>
                <w:lang w:eastAsia="sk-SK"/>
              </w:rPr>
              <w:t>yellow</w:t>
            </w:r>
            <w:proofErr w:type="spellEnd"/>
            <w:r w:rsidRPr="00455B4E">
              <w:rPr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455B4E">
              <w:rPr>
                <w:color w:val="000000"/>
                <w:sz w:val="22"/>
                <w:szCs w:val="22"/>
                <w:lang w:eastAsia="sk-SK"/>
              </w:rPr>
              <w:t>enhacement</w:t>
            </w:r>
            <w:proofErr w:type="spellEnd"/>
            <w:r w:rsidRPr="00455B4E">
              <w:rPr>
                <w:color w:val="000000"/>
                <w:sz w:val="22"/>
                <w:szCs w:val="22"/>
                <w:lang w:eastAsia="sk-SK"/>
              </w:rPr>
              <w:t>- lepšie rozpoznávanie nervových štruktúr v tukovom tkanive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 xml:space="preserve"> 3.11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Režim „</w:t>
            </w:r>
            <w:proofErr w:type="spellStart"/>
            <w:r w:rsidRPr="00455B4E">
              <w:rPr>
                <w:color w:val="000000"/>
                <w:sz w:val="22"/>
                <w:szCs w:val="22"/>
                <w:lang w:eastAsia="sk-SK"/>
              </w:rPr>
              <w:t>Fluorescence</w:t>
            </w:r>
            <w:proofErr w:type="spellEnd"/>
            <w:r w:rsidRPr="00455B4E">
              <w:rPr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455B4E">
              <w:rPr>
                <w:color w:val="000000"/>
                <w:sz w:val="22"/>
                <w:szCs w:val="22"/>
                <w:lang w:eastAsia="sk-SK"/>
              </w:rPr>
              <w:t>Imagining</w:t>
            </w:r>
            <w:proofErr w:type="spellEnd"/>
            <w:r w:rsidRPr="00455B4E">
              <w:rPr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455B4E">
              <w:rPr>
                <w:color w:val="000000"/>
                <w:sz w:val="22"/>
                <w:szCs w:val="22"/>
                <w:lang w:eastAsia="sk-SK"/>
              </w:rPr>
              <w:t>Overlay</w:t>
            </w:r>
            <w:proofErr w:type="spellEnd"/>
            <w:r w:rsidRPr="00455B4E">
              <w:rPr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455B4E">
              <w:rPr>
                <w:color w:val="000000"/>
                <w:sz w:val="22"/>
                <w:szCs w:val="22"/>
                <w:lang w:eastAsia="sk-SK"/>
              </w:rPr>
              <w:t>Mode</w:t>
            </w:r>
            <w:proofErr w:type="spellEnd"/>
            <w:r w:rsidRPr="00455B4E">
              <w:rPr>
                <w:color w:val="000000"/>
                <w:sz w:val="22"/>
                <w:szCs w:val="22"/>
                <w:lang w:eastAsia="sk-SK"/>
              </w:rPr>
              <w:t>“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 xml:space="preserve"> 3.12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Režim pozorovania 3D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455B4E">
              <w:rPr>
                <w:b/>
                <w:bCs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455B4E" w:rsidRPr="00455B4E" w:rsidRDefault="00455B4E" w:rsidP="00455B4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4K Medicínsky monitor 1 ks 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 xml:space="preserve"> 4.1</w:t>
            </w:r>
          </w:p>
        </w:tc>
        <w:tc>
          <w:tcPr>
            <w:tcW w:w="4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Operačný monitor s LED podsvietením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 xml:space="preserve"> 4.2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Uhlopriečka monitora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min. 31“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 xml:space="preserve"> 4.3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Pomer strán 16:9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 xml:space="preserve"> 4.4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 xml:space="preserve">Monitor musí mať široké pozorovacie uhly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min. 89° v každom smere (hore, dole, vľavo, vpravo), pri kontraste ≥ 10:1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 xml:space="preserve"> 4.5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 xml:space="preserve">Vysoké rozlíšenie obrazu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4K UHD, min. 3840x 2160 pixel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 xml:space="preserve"> 4.6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 xml:space="preserve">Monitor musí podporovať hardvérový </w:t>
            </w:r>
            <w:proofErr w:type="spellStart"/>
            <w:r w:rsidRPr="00455B4E">
              <w:rPr>
                <w:color w:val="000000"/>
                <w:sz w:val="22"/>
                <w:szCs w:val="22"/>
                <w:lang w:eastAsia="sk-SK"/>
              </w:rPr>
              <w:t>zoom</w:t>
            </w:r>
            <w:proofErr w:type="spellEnd"/>
            <w:r w:rsidRPr="00455B4E">
              <w:rPr>
                <w:color w:val="000000"/>
                <w:sz w:val="22"/>
                <w:szCs w:val="22"/>
                <w:lang w:eastAsia="sk-SK"/>
              </w:rPr>
              <w:t xml:space="preserve"> s </w:t>
            </w:r>
            <w:r w:rsidRPr="00455B4E">
              <w:rPr>
                <w:color w:val="000000"/>
                <w:sz w:val="22"/>
                <w:szCs w:val="22"/>
                <w:lang w:eastAsia="sk-SK"/>
              </w:rPr>
              <w:lastRenderedPageBreak/>
              <w:t>možnosťou zväčšenia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lastRenderedPageBreak/>
              <w:t xml:space="preserve">min. 1x, 1,2x, 1,5x, </w:t>
            </w:r>
            <w:r w:rsidRPr="00455B4E">
              <w:rPr>
                <w:sz w:val="22"/>
                <w:szCs w:val="22"/>
                <w:lang w:eastAsia="sk-SK"/>
              </w:rPr>
              <w:lastRenderedPageBreak/>
              <w:t>2x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lastRenderedPageBreak/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lastRenderedPageBreak/>
              <w:t xml:space="preserve"> 4.7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Podpora zobrazovania 2D signálu vo formáte HD aj 4K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 xml:space="preserve"> 4.8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Medicínsky atest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 xml:space="preserve"> 4.9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 xml:space="preserve">Video vstupy: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 xml:space="preserve">HDMI, DVI-D, </w:t>
            </w:r>
            <w:proofErr w:type="spellStart"/>
            <w:r w:rsidRPr="00455B4E">
              <w:rPr>
                <w:sz w:val="22"/>
                <w:szCs w:val="22"/>
                <w:lang w:eastAsia="sk-SK"/>
              </w:rPr>
              <w:t>DisplayPort</w:t>
            </w:r>
            <w:proofErr w:type="spellEnd"/>
            <w:r w:rsidRPr="00455B4E">
              <w:rPr>
                <w:sz w:val="22"/>
                <w:szCs w:val="22"/>
                <w:lang w:eastAsia="sk-SK"/>
              </w:rPr>
              <w:t>, SDI (vrátane 12G-SDI)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 xml:space="preserve"> 4.10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 xml:space="preserve">Vstupy pre diaľkové ovládanie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 xml:space="preserve">RS-232C, LAN, </w:t>
            </w:r>
            <w:r w:rsidRPr="00455B4E">
              <w:rPr>
                <w:sz w:val="22"/>
                <w:szCs w:val="22"/>
                <w:lang w:eastAsia="sk-SK"/>
              </w:rPr>
              <w:br/>
              <w:t xml:space="preserve">stereo </w:t>
            </w:r>
            <w:proofErr w:type="spellStart"/>
            <w:r w:rsidRPr="00455B4E">
              <w:rPr>
                <w:sz w:val="22"/>
                <w:szCs w:val="22"/>
                <w:lang w:eastAsia="sk-SK"/>
              </w:rPr>
              <w:t>jack</w:t>
            </w:r>
            <w:proofErr w:type="spellEnd"/>
            <w:r w:rsidRPr="00455B4E">
              <w:rPr>
                <w:sz w:val="22"/>
                <w:szCs w:val="22"/>
                <w:lang w:eastAsia="sk-SK"/>
              </w:rPr>
              <w:br/>
              <w:t xml:space="preserve">        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 xml:space="preserve"> 4.11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 xml:space="preserve">Napájanie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cez AC vstup (100–240 V, 50/60 Hz) aj DC vstup (26 V)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455B4E">
              <w:rPr>
                <w:b/>
                <w:bCs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455B4E" w:rsidRPr="00455B4E" w:rsidRDefault="00455B4E" w:rsidP="00455B4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Stojan pre </w:t>
            </w:r>
            <w:proofErr w:type="spellStart"/>
            <w:r w:rsidRPr="00455B4E">
              <w:rPr>
                <w:b/>
                <w:bCs/>
                <w:color w:val="000000"/>
                <w:sz w:val="22"/>
                <w:szCs w:val="22"/>
                <w:lang w:eastAsia="sk-SK"/>
              </w:rPr>
              <w:t>endoskopickú</w:t>
            </w:r>
            <w:proofErr w:type="spellEnd"/>
            <w:r w:rsidRPr="00455B4E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 zostavu 1 ks 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 xml:space="preserve"> 5.1</w:t>
            </w:r>
          </w:p>
        </w:tc>
        <w:tc>
          <w:tcPr>
            <w:tcW w:w="4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Zabudované pohyblivé výškovo a smerovo nastaviteľné rameno pre monitor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 xml:space="preserve"> 5.2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 xml:space="preserve">Integrovaná elektroinštalácia s oddeľovacím transformátorom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 xml:space="preserve"> 5.3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Centrálny vypínač pripojených zariadení na stojane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 xml:space="preserve"> 5.4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Držiak kamerovej hlavice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 xml:space="preserve"> 5.5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 xml:space="preserve">Mobilné prevedenie stojana na pohyblivých kolieskach, min. 2 brzdené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 xml:space="preserve"> 5.6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 xml:space="preserve">Stojan odolný voči konvenčným </w:t>
            </w:r>
            <w:proofErr w:type="spellStart"/>
            <w:r w:rsidRPr="00455B4E">
              <w:rPr>
                <w:color w:val="000000"/>
                <w:sz w:val="22"/>
                <w:szCs w:val="22"/>
                <w:lang w:eastAsia="sk-SK"/>
              </w:rPr>
              <w:t>dezinfektom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b/>
                <w:bCs/>
                <w:color w:val="000000"/>
                <w:sz w:val="22"/>
                <w:szCs w:val="22"/>
                <w:lang w:eastAsia="sk-SK"/>
              </w:rPr>
              <w:t>6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455B4E" w:rsidRPr="00455B4E" w:rsidRDefault="00455B4E" w:rsidP="00455B4E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455B4E">
              <w:rPr>
                <w:b/>
                <w:bCs/>
                <w:sz w:val="22"/>
                <w:szCs w:val="22"/>
                <w:lang w:eastAsia="sk-SK"/>
              </w:rPr>
              <w:t xml:space="preserve">Školenie  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 xml:space="preserve"> 6.1</w:t>
            </w:r>
          </w:p>
        </w:tc>
        <w:tc>
          <w:tcPr>
            <w:tcW w:w="4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 xml:space="preserve">Školenie bude realizované v potrebnom rozsahu minimálne však v trvaní dvoch dní, a to certifikovaným aplikačným špecialistom v slovenskom alebo českom jazyku prípadne v anglickom jazyku so simultánnym prekladom. Školenie bude zahŕňať technickú a aplikačnú stránku používania zariadenia 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b/>
                <w:bCs/>
                <w:color w:val="000000"/>
                <w:sz w:val="22"/>
                <w:szCs w:val="22"/>
                <w:lang w:eastAsia="sk-SK"/>
              </w:rPr>
              <w:t>7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455B4E" w:rsidRPr="00455B4E" w:rsidRDefault="00455B4E" w:rsidP="00455B4E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455B4E">
              <w:rPr>
                <w:b/>
                <w:bCs/>
                <w:sz w:val="22"/>
                <w:szCs w:val="22"/>
                <w:lang w:eastAsia="sk-SK"/>
              </w:rPr>
              <w:t>Ostatné požiadavky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 xml:space="preserve"> 7.1</w:t>
            </w:r>
          </w:p>
        </w:tc>
        <w:tc>
          <w:tcPr>
            <w:tcW w:w="48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Návod v slovenskom alebo českom jazyku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lastRenderedPageBreak/>
              <w:t xml:space="preserve"> 7.2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Dodávateľ musí byť autorizovaný od výrobcu na predaj a údržbu zariadenia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b/>
                <w:bCs/>
                <w:color w:val="000000"/>
                <w:sz w:val="22"/>
                <w:szCs w:val="22"/>
                <w:lang w:eastAsia="sk-SK"/>
              </w:rPr>
              <w:t>8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455B4E" w:rsidRPr="00455B4E" w:rsidRDefault="00455B4E" w:rsidP="00455B4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b/>
                <w:bCs/>
                <w:color w:val="000000"/>
                <w:sz w:val="22"/>
                <w:szCs w:val="22"/>
                <w:lang w:eastAsia="sk-SK"/>
              </w:rPr>
              <w:t>Plná autorizovaná servisná podpora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 xml:space="preserve"> 8.1</w:t>
            </w:r>
          </w:p>
        </w:tc>
        <w:tc>
          <w:tcPr>
            <w:tcW w:w="4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 xml:space="preserve">Záručná doba 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min. 24 mesiacov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 xml:space="preserve"> 8.2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Vykonávanie plnej servisnej podpory autorizovaným technikom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 xml:space="preserve"> 8.3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Doba odozvy od nahlásenia poruchy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max. do 12 hodín od písomného nahlásenia poruchy v rámci pracovných dní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 xml:space="preserve"> 8.4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Nástup servisného technika na opravu na mieste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max. do 48 hodín od písomného nahlásenia poruchy v rámci pracovných dní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 xml:space="preserve"> 8.5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Doba na odstránenie poruchy bez použitia náhradných dielov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max. do 24 hodín od nástupu servisného technika na opravu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 xml:space="preserve"> 8.6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 xml:space="preserve">Doba na odstránenie poruchy s použitím originálnych náhradných dielov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max. do 72 hodín od nástupu servisného technika na opravu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 xml:space="preserve"> 8.7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  <w:r w:rsidRPr="00455B4E">
              <w:rPr>
                <w:sz w:val="22"/>
                <w:szCs w:val="22"/>
                <w:lang w:eastAsia="sk-SK"/>
              </w:rPr>
              <w:t>Bez vyzvania vykonávanie pravidelných technických kontrol a preventívnych prehliadok min 1x ročne počas celej záručnej doby zahrnuté v cene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 xml:space="preserve"> 8.8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 xml:space="preserve">Bez vyzvania vykonanie preventívnej prehliadky a odstránenie všetkých zistených </w:t>
            </w:r>
            <w:proofErr w:type="spellStart"/>
            <w:r w:rsidRPr="00455B4E">
              <w:rPr>
                <w:color w:val="000000"/>
                <w:sz w:val="22"/>
                <w:szCs w:val="22"/>
                <w:lang w:eastAsia="sk-SK"/>
              </w:rPr>
              <w:t>vád</w:t>
            </w:r>
            <w:proofErr w:type="spellEnd"/>
            <w:r w:rsidRPr="00455B4E">
              <w:rPr>
                <w:color w:val="000000"/>
                <w:sz w:val="22"/>
                <w:szCs w:val="22"/>
                <w:lang w:eastAsia="sk-SK"/>
              </w:rPr>
              <w:t xml:space="preserve"> a nedostatkov najviac mesiac pred uplynutím plnej autorizovanej servisnej podpory zahrnuté v cene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 xml:space="preserve"> 8.9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V plnej autorizovanej servisnej podpore sú zahrnuté všetky práce (servisné hodiny) a dojazdy servisných technikov dodávateľa do miesta inštalácie zariadenia vrátane všetkých originálnych náhradných dielov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 xml:space="preserve"> 8.10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 xml:space="preserve">Softwarové aktualizácie predpísané výrobcom zariadenia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 xml:space="preserve"> 8.11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Služba na diaľku – pripojenie k zariadeniu na diaľku, ak to prístrojová technika umožňuje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áno/nie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B4E" w:rsidRPr="00455B4E" w:rsidRDefault="00455B4E" w:rsidP="00455B4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55B4E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55B4E" w:rsidRPr="00455B4E" w:rsidTr="00455B4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4E" w:rsidRPr="00455B4E" w:rsidRDefault="00455B4E" w:rsidP="00455B4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4F298E" w:rsidRDefault="004F298E" w:rsidP="004F298E">
      <w:pPr>
        <w:rPr>
          <w:b/>
          <w:bCs/>
          <w:i/>
          <w:iCs/>
          <w:color w:val="000000"/>
          <w:sz w:val="22"/>
          <w:szCs w:val="22"/>
        </w:rPr>
      </w:pPr>
    </w:p>
    <w:p w:rsidR="00AC02D3" w:rsidRDefault="00AC02D3" w:rsidP="004F298E">
      <w:pPr>
        <w:rPr>
          <w:b/>
          <w:bCs/>
          <w:i/>
          <w:iCs/>
          <w:color w:val="000000"/>
          <w:sz w:val="22"/>
          <w:szCs w:val="22"/>
        </w:rPr>
      </w:pPr>
    </w:p>
    <w:p w:rsidR="00AC02D3" w:rsidRPr="00AC02D3" w:rsidRDefault="00AC02D3" w:rsidP="00AC02D3">
      <w:pPr>
        <w:rPr>
          <w:b/>
          <w:bCs/>
          <w:iCs/>
          <w:color w:val="000000"/>
          <w:sz w:val="22"/>
          <w:szCs w:val="22"/>
        </w:rPr>
      </w:pPr>
      <w:r w:rsidRPr="00AC02D3">
        <w:rPr>
          <w:b/>
          <w:bCs/>
          <w:iCs/>
          <w:color w:val="000000"/>
          <w:sz w:val="22"/>
          <w:szCs w:val="22"/>
        </w:rPr>
        <w:lastRenderedPageBreak/>
        <w:t xml:space="preserve">Obchodné meno uchádzača: ....................................................... </w:t>
      </w:r>
      <w:r w:rsidRPr="00AC02D3">
        <w:rPr>
          <w:bCs/>
          <w:i/>
          <w:iCs/>
          <w:color w:val="000000"/>
          <w:sz w:val="22"/>
          <w:szCs w:val="22"/>
        </w:rPr>
        <w:t>(doplní uchádzač)</w:t>
      </w:r>
    </w:p>
    <w:p w:rsidR="00AC02D3" w:rsidRPr="00AC02D3" w:rsidRDefault="00AC02D3" w:rsidP="00AC02D3">
      <w:pPr>
        <w:rPr>
          <w:bCs/>
          <w:i/>
          <w:iCs/>
          <w:color w:val="000000"/>
          <w:sz w:val="22"/>
          <w:szCs w:val="22"/>
        </w:rPr>
      </w:pPr>
      <w:r w:rsidRPr="00AC02D3">
        <w:rPr>
          <w:b/>
          <w:bCs/>
          <w:iCs/>
          <w:color w:val="000000"/>
          <w:sz w:val="22"/>
          <w:szCs w:val="22"/>
        </w:rPr>
        <w:t xml:space="preserve">Sídlo alebo miesto podnikania uchádzača: ............................... </w:t>
      </w:r>
      <w:r w:rsidRPr="00AC02D3">
        <w:rPr>
          <w:bCs/>
          <w:i/>
          <w:iCs/>
          <w:color w:val="000000"/>
          <w:sz w:val="22"/>
          <w:szCs w:val="22"/>
        </w:rPr>
        <w:t>(doplní uchádzač)</w:t>
      </w:r>
    </w:p>
    <w:p w:rsidR="00AC02D3" w:rsidRPr="00AC02D3" w:rsidRDefault="00AC02D3" w:rsidP="00AC02D3">
      <w:pPr>
        <w:rPr>
          <w:b/>
          <w:bCs/>
          <w:iCs/>
          <w:color w:val="000000"/>
          <w:sz w:val="22"/>
          <w:szCs w:val="22"/>
        </w:rPr>
      </w:pPr>
      <w:r w:rsidRPr="00AC02D3">
        <w:rPr>
          <w:b/>
          <w:bCs/>
          <w:iCs/>
          <w:color w:val="000000"/>
          <w:sz w:val="22"/>
          <w:szCs w:val="22"/>
        </w:rPr>
        <w:t xml:space="preserve">IČO uchádzača: ........................................................................... </w:t>
      </w:r>
      <w:r w:rsidRPr="00AC02D3">
        <w:rPr>
          <w:bCs/>
          <w:i/>
          <w:iCs/>
          <w:color w:val="000000"/>
          <w:sz w:val="22"/>
          <w:szCs w:val="22"/>
        </w:rPr>
        <w:t>(doplní uchádzač)</w:t>
      </w:r>
    </w:p>
    <w:p w:rsidR="00AC02D3" w:rsidRPr="00AC02D3" w:rsidRDefault="00AC02D3" w:rsidP="00AC02D3">
      <w:pPr>
        <w:rPr>
          <w:b/>
          <w:bCs/>
          <w:i/>
          <w:iCs/>
          <w:color w:val="000000"/>
          <w:sz w:val="22"/>
          <w:szCs w:val="22"/>
        </w:rPr>
      </w:pPr>
    </w:p>
    <w:p w:rsidR="00AC02D3" w:rsidRPr="00AC02D3" w:rsidRDefault="00AC02D3" w:rsidP="00AC02D3">
      <w:pPr>
        <w:pStyle w:val="Bezriadkovania"/>
        <w:rPr>
          <w:sz w:val="22"/>
          <w:szCs w:val="22"/>
        </w:rPr>
      </w:pPr>
      <w:r w:rsidRPr="00AC02D3">
        <w:rPr>
          <w:sz w:val="22"/>
          <w:szCs w:val="22"/>
        </w:rPr>
        <w:t>V ........................................, dňa ........................</w:t>
      </w:r>
    </w:p>
    <w:p w:rsidR="00AC02D3" w:rsidRPr="00AC02D3" w:rsidRDefault="00AC02D3" w:rsidP="00AC02D3">
      <w:pPr>
        <w:pStyle w:val="Bezriadkovania"/>
        <w:rPr>
          <w:sz w:val="22"/>
          <w:szCs w:val="22"/>
        </w:rPr>
      </w:pPr>
    </w:p>
    <w:p w:rsidR="00AC02D3" w:rsidRPr="00AC02D3" w:rsidRDefault="00AC02D3" w:rsidP="00AC02D3">
      <w:pPr>
        <w:pStyle w:val="Bezriadkovania"/>
        <w:jc w:val="right"/>
        <w:rPr>
          <w:sz w:val="22"/>
          <w:szCs w:val="22"/>
        </w:rPr>
      </w:pPr>
      <w:r w:rsidRPr="00AC02D3">
        <w:rPr>
          <w:sz w:val="22"/>
          <w:szCs w:val="22"/>
        </w:rPr>
        <w:t>..........................................................</w:t>
      </w:r>
    </w:p>
    <w:p w:rsidR="00AC02D3" w:rsidRPr="00AC02D3" w:rsidRDefault="00AC02D3" w:rsidP="00AC02D3">
      <w:pPr>
        <w:pStyle w:val="tl1"/>
        <w:numPr>
          <w:ilvl w:val="0"/>
          <w:numId w:val="0"/>
        </w:numPr>
        <w:jc w:val="right"/>
        <w:rPr>
          <w:rFonts w:ascii="Times New Roman" w:hAnsi="Times New Roman"/>
          <w:sz w:val="22"/>
          <w:szCs w:val="22"/>
        </w:rPr>
      </w:pPr>
      <w:r w:rsidRPr="00AC02D3">
        <w:rPr>
          <w:rFonts w:ascii="Times New Roman" w:hAnsi="Times New Roman"/>
          <w:sz w:val="22"/>
          <w:szCs w:val="22"/>
        </w:rPr>
        <w:t>meno, priezvisko štatutárneho zástupcu</w:t>
      </w:r>
    </w:p>
    <w:p w:rsidR="00AC02D3" w:rsidRPr="00AC02D3" w:rsidRDefault="00AC02D3" w:rsidP="00AC02D3">
      <w:pPr>
        <w:pStyle w:val="Bezriadkovania"/>
        <w:jc w:val="right"/>
        <w:rPr>
          <w:sz w:val="22"/>
          <w:szCs w:val="22"/>
        </w:rPr>
        <w:sectPr w:rsidR="00AC02D3" w:rsidRPr="00AC02D3" w:rsidSect="00DA61E0">
          <w:headerReference w:type="default" r:id="rId7"/>
          <w:footerReference w:type="default" r:id="rId8"/>
          <w:headerReference w:type="first" r:id="rId9"/>
          <w:pgSz w:w="11906" w:h="16838"/>
          <w:pgMar w:top="2506" w:right="1134" w:bottom="1418" w:left="1134" w:header="0" w:footer="850" w:gutter="0"/>
          <w:cols w:space="708"/>
          <w:titlePg/>
          <w:docGrid w:linePitch="360"/>
        </w:sectPr>
      </w:pPr>
      <w:r w:rsidRPr="00AC02D3">
        <w:rPr>
          <w:sz w:val="22"/>
          <w:szCs w:val="22"/>
        </w:rPr>
        <w:t>podpis, pečiatka uchádzač</w:t>
      </w:r>
      <w:r>
        <w:rPr>
          <w:sz w:val="22"/>
          <w:szCs w:val="22"/>
        </w:rPr>
        <w:t>a</w:t>
      </w:r>
    </w:p>
    <w:p w:rsidR="00C63E82" w:rsidRPr="00AC02D3" w:rsidRDefault="00C63E82" w:rsidP="00AC02D3">
      <w:pPr>
        <w:tabs>
          <w:tab w:val="left" w:pos="1537"/>
        </w:tabs>
      </w:pPr>
    </w:p>
    <w:sectPr w:rsidR="00C63E82" w:rsidRPr="00AC02D3" w:rsidSect="00455B4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0D6F" w:rsidRDefault="00C50D6F" w:rsidP="006F5F5B">
      <w:r>
        <w:separator/>
      </w:r>
    </w:p>
  </w:endnote>
  <w:endnote w:type="continuationSeparator" w:id="0">
    <w:p w:rsidR="00C50D6F" w:rsidRDefault="00C50D6F" w:rsidP="006F5F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2D3" w:rsidRDefault="00AC02D3" w:rsidP="00AB236D">
    <w:pPr>
      <w:pStyle w:val="Pta"/>
      <w:jc w:val="right"/>
    </w:pPr>
    <w:fldSimple w:instr=" PAGE   \* MERGEFORMAT ">
      <w:r>
        <w:rPr>
          <w:noProof/>
        </w:rPr>
        <w:t>6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811" w:rsidRDefault="00BC6811" w:rsidP="00AC02D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0D6F" w:rsidRDefault="00C50D6F" w:rsidP="006F5F5B">
      <w:r>
        <w:separator/>
      </w:r>
    </w:p>
  </w:footnote>
  <w:footnote w:type="continuationSeparator" w:id="0">
    <w:p w:rsidR="00C50D6F" w:rsidRDefault="00C50D6F" w:rsidP="006F5F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2D3" w:rsidRDefault="00AC02D3" w:rsidP="00AB236D">
    <w:pPr>
      <w:pStyle w:val="Hlavika"/>
      <w:tabs>
        <w:tab w:val="clear" w:pos="4536"/>
        <w:tab w:val="clear" w:pos="9072"/>
        <w:tab w:val="left" w:pos="3210"/>
      </w:tabs>
      <w:jc w:val="center"/>
      <w:rPr>
        <w:sz w:val="16"/>
        <w:szCs w:val="16"/>
      </w:rPr>
    </w:pPr>
  </w:p>
  <w:p w:rsidR="00AC02D3" w:rsidRDefault="00AC02D3" w:rsidP="00AB236D">
    <w:pPr>
      <w:pStyle w:val="Hlavika"/>
      <w:tabs>
        <w:tab w:val="clear" w:pos="4536"/>
        <w:tab w:val="clear" w:pos="9072"/>
        <w:tab w:val="left" w:pos="3210"/>
      </w:tabs>
      <w:jc w:val="center"/>
      <w:rPr>
        <w:sz w:val="16"/>
        <w:szCs w:val="16"/>
      </w:rPr>
    </w:pPr>
  </w:p>
  <w:p w:rsidR="00AC02D3" w:rsidRDefault="00AC02D3" w:rsidP="00AB236D">
    <w:pPr>
      <w:pStyle w:val="Hlavika"/>
      <w:tabs>
        <w:tab w:val="clear" w:pos="4536"/>
        <w:tab w:val="clear" w:pos="9072"/>
        <w:tab w:val="left" w:pos="3210"/>
      </w:tabs>
      <w:jc w:val="center"/>
      <w:rPr>
        <w:sz w:val="16"/>
        <w:szCs w:val="16"/>
      </w:rPr>
    </w:pPr>
  </w:p>
  <w:p w:rsidR="00AC02D3" w:rsidRDefault="00AC02D3" w:rsidP="00AB236D">
    <w:pPr>
      <w:pStyle w:val="Hlavika"/>
      <w:tabs>
        <w:tab w:val="clear" w:pos="4536"/>
        <w:tab w:val="clear" w:pos="9072"/>
        <w:tab w:val="left" w:pos="3210"/>
      </w:tabs>
      <w:jc w:val="center"/>
      <w:rPr>
        <w:sz w:val="16"/>
        <w:szCs w:val="16"/>
      </w:rPr>
    </w:pPr>
    <w:r>
      <w:rPr>
        <w:noProof/>
        <w:sz w:val="16"/>
        <w:szCs w:val="16"/>
        <w:lang w:eastAsia="sk-SK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align>left</wp:align>
          </wp:positionH>
          <wp:positionV relativeFrom="paragraph">
            <wp:posOffset>38100</wp:posOffset>
          </wp:positionV>
          <wp:extent cx="2040255" cy="743585"/>
          <wp:effectExtent l="0" t="0" r="0" b="0"/>
          <wp:wrapSquare wrapText="bothSides"/>
          <wp:docPr id="4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0255" cy="7435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C02D3" w:rsidRDefault="00AC02D3" w:rsidP="00AB236D">
    <w:pPr>
      <w:pStyle w:val="Hlavika"/>
      <w:tabs>
        <w:tab w:val="clear" w:pos="4536"/>
        <w:tab w:val="clear" w:pos="9072"/>
        <w:tab w:val="left" w:pos="3210"/>
      </w:tabs>
      <w:jc w:val="center"/>
      <w:rPr>
        <w:sz w:val="16"/>
        <w:szCs w:val="16"/>
      </w:rPr>
    </w:pPr>
  </w:p>
  <w:p w:rsidR="00AC02D3" w:rsidRDefault="00AC02D3" w:rsidP="00AB236D">
    <w:pPr>
      <w:pStyle w:val="Hlavika"/>
      <w:tabs>
        <w:tab w:val="clear" w:pos="4536"/>
        <w:tab w:val="clear" w:pos="9072"/>
        <w:tab w:val="left" w:pos="3210"/>
      </w:tabs>
      <w:jc w:val="center"/>
      <w:rPr>
        <w:sz w:val="16"/>
        <w:szCs w:val="16"/>
      </w:rPr>
    </w:pPr>
  </w:p>
  <w:p w:rsidR="00AC02D3" w:rsidRDefault="00AC02D3" w:rsidP="00AB236D">
    <w:pPr>
      <w:pStyle w:val="Hlavika"/>
      <w:tabs>
        <w:tab w:val="clear" w:pos="4536"/>
        <w:tab w:val="clear" w:pos="9072"/>
        <w:tab w:val="left" w:pos="3210"/>
      </w:tabs>
      <w:jc w:val="center"/>
      <w:rPr>
        <w:sz w:val="16"/>
        <w:szCs w:val="16"/>
      </w:rPr>
    </w:pPr>
  </w:p>
  <w:p w:rsidR="00AC02D3" w:rsidRDefault="00AC02D3" w:rsidP="00AB236D">
    <w:pPr>
      <w:pStyle w:val="Hlavika"/>
      <w:tabs>
        <w:tab w:val="clear" w:pos="4536"/>
        <w:tab w:val="clear" w:pos="9072"/>
        <w:tab w:val="left" w:pos="3210"/>
      </w:tabs>
      <w:rPr>
        <w:sz w:val="16"/>
        <w:szCs w:val="16"/>
      </w:rPr>
    </w:pPr>
  </w:p>
  <w:p w:rsidR="00AC02D3" w:rsidRPr="00E20F01" w:rsidRDefault="00AC02D3" w:rsidP="00AB236D">
    <w:pPr>
      <w:pStyle w:val="Hlavika"/>
      <w:tabs>
        <w:tab w:val="clear" w:pos="4536"/>
        <w:tab w:val="clear" w:pos="9072"/>
        <w:tab w:val="left" w:pos="3210"/>
      </w:tabs>
      <w:jc w:val="center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                              </w:t>
    </w:r>
    <w:r w:rsidRPr="00E20F01">
      <w:rPr>
        <w:sz w:val="16"/>
        <w:szCs w:val="16"/>
      </w:rPr>
      <w:t>Oddelenie nákupu a</w:t>
    </w:r>
    <w:r>
      <w:rPr>
        <w:sz w:val="16"/>
        <w:szCs w:val="16"/>
      </w:rPr>
      <w:t> </w:t>
    </w:r>
    <w:r w:rsidRPr="00E20F01">
      <w:rPr>
        <w:sz w:val="16"/>
        <w:szCs w:val="16"/>
      </w:rPr>
      <w:t>logistiky</w:t>
    </w:r>
    <w:r>
      <w:rPr>
        <w:sz w:val="16"/>
        <w:szCs w:val="16"/>
      </w:rPr>
      <w:t>, referát verejného obstarávania</w:t>
    </w:r>
  </w:p>
  <w:p w:rsidR="00AC02D3" w:rsidRPr="00E20F01" w:rsidRDefault="00AC02D3" w:rsidP="00AB236D">
    <w:pPr>
      <w:pStyle w:val="Hlavika"/>
      <w:tabs>
        <w:tab w:val="clear" w:pos="4536"/>
        <w:tab w:val="clear" w:pos="9072"/>
        <w:tab w:val="left" w:pos="8958"/>
      </w:tabs>
      <w:jc w:val="right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</w:t>
    </w:r>
  </w:p>
  <w:p w:rsidR="00AC02D3" w:rsidRPr="004B4A74" w:rsidRDefault="00AC02D3" w:rsidP="00AB236D">
    <w:pPr>
      <w:pStyle w:val="Hlavika"/>
      <w:pBdr>
        <w:bottom w:val="single" w:sz="12" w:space="1" w:color="auto"/>
      </w:pBdr>
      <w:tabs>
        <w:tab w:val="clear" w:pos="4536"/>
        <w:tab w:val="clear" w:pos="9072"/>
        <w:tab w:val="left" w:pos="3210"/>
      </w:tabs>
      <w:jc w:val="right"/>
      <w:rPr>
        <w:sz w:val="16"/>
        <w:szCs w:val="16"/>
      </w:rPr>
    </w:pPr>
    <w:r w:rsidRPr="004B4A74">
      <w:rPr>
        <w:sz w:val="16"/>
        <w:szCs w:val="16"/>
      </w:rPr>
      <w:t>NADLIMITNÁ ZÁKAZKA –</w:t>
    </w:r>
    <w:r>
      <w:rPr>
        <w:sz w:val="16"/>
        <w:szCs w:val="16"/>
      </w:rPr>
      <w:t xml:space="preserve"> SUPERREVERZNÁ </w:t>
    </w:r>
    <w:r w:rsidRPr="004B4A74">
      <w:rPr>
        <w:sz w:val="16"/>
        <w:szCs w:val="16"/>
      </w:rPr>
      <w:t xml:space="preserve">VEREJNÁ SÚŤAŽ § 66 </w:t>
    </w:r>
    <w:r>
      <w:rPr>
        <w:sz w:val="16"/>
        <w:szCs w:val="16"/>
      </w:rPr>
      <w:t>ods.7 písm. b)</w:t>
    </w:r>
  </w:p>
  <w:p w:rsidR="00AC02D3" w:rsidRDefault="00AC02D3" w:rsidP="00AB236D">
    <w:pPr>
      <w:pStyle w:val="Hlavika"/>
    </w:pPr>
    <w:r>
      <w:rPr>
        <w:sz w:val="16"/>
        <w:szCs w:val="16"/>
      </w:rPr>
      <w:t>p</w:t>
    </w:r>
    <w:r w:rsidRPr="004B4A74">
      <w:rPr>
        <w:sz w:val="16"/>
        <w:szCs w:val="16"/>
      </w:rPr>
      <w:t xml:space="preserve">odľa ustanovení zákona č. 343/2015 </w:t>
    </w:r>
    <w:proofErr w:type="spellStart"/>
    <w:r w:rsidRPr="004B4A74">
      <w:rPr>
        <w:sz w:val="16"/>
        <w:szCs w:val="16"/>
      </w:rPr>
      <w:t>Z.z</w:t>
    </w:r>
    <w:proofErr w:type="spellEnd"/>
    <w:r w:rsidRPr="004B4A74">
      <w:rPr>
        <w:sz w:val="16"/>
        <w:szCs w:val="16"/>
      </w:rPr>
      <w:t>. o verejnom obstarávaní a o zmene a doplnení niektorých zákonov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2D3" w:rsidRDefault="00AC02D3" w:rsidP="00AB236D">
    <w:pPr>
      <w:pStyle w:val="Hlavika"/>
      <w:tabs>
        <w:tab w:val="clear" w:pos="4536"/>
        <w:tab w:val="clear" w:pos="9072"/>
        <w:tab w:val="left" w:pos="3210"/>
      </w:tabs>
      <w:rPr>
        <w:sz w:val="16"/>
        <w:szCs w:val="16"/>
      </w:rPr>
    </w:pPr>
  </w:p>
  <w:p w:rsidR="00AC02D3" w:rsidRDefault="00AC02D3" w:rsidP="00AB236D">
    <w:pPr>
      <w:pStyle w:val="Hlavika"/>
      <w:tabs>
        <w:tab w:val="clear" w:pos="4536"/>
        <w:tab w:val="clear" w:pos="9072"/>
        <w:tab w:val="left" w:pos="3210"/>
      </w:tabs>
      <w:jc w:val="right"/>
      <w:rPr>
        <w:sz w:val="16"/>
        <w:szCs w:val="16"/>
      </w:rPr>
    </w:pPr>
  </w:p>
  <w:p w:rsidR="00AC02D3" w:rsidRDefault="00AC02D3" w:rsidP="00AB236D">
    <w:pPr>
      <w:pStyle w:val="Hlavika"/>
      <w:tabs>
        <w:tab w:val="clear" w:pos="4536"/>
        <w:tab w:val="clear" w:pos="9072"/>
        <w:tab w:val="left" w:pos="3210"/>
      </w:tabs>
      <w:jc w:val="right"/>
      <w:rPr>
        <w:sz w:val="16"/>
        <w:szCs w:val="16"/>
      </w:rPr>
    </w:pPr>
    <w:r>
      <w:rPr>
        <w:noProof/>
        <w:sz w:val="16"/>
        <w:szCs w:val="16"/>
        <w:lang w:eastAsia="sk-SK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-51435</wp:posOffset>
          </wp:positionH>
          <wp:positionV relativeFrom="paragraph">
            <wp:posOffset>32385</wp:posOffset>
          </wp:positionV>
          <wp:extent cx="2040255" cy="743585"/>
          <wp:effectExtent l="0" t="0" r="0" b="0"/>
          <wp:wrapSquare wrapText="bothSides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0255" cy="7435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C02D3" w:rsidRDefault="00AC02D3" w:rsidP="00AB236D">
    <w:pPr>
      <w:pStyle w:val="Hlavika"/>
      <w:tabs>
        <w:tab w:val="clear" w:pos="4536"/>
        <w:tab w:val="clear" w:pos="9072"/>
        <w:tab w:val="left" w:pos="3210"/>
      </w:tabs>
      <w:jc w:val="right"/>
      <w:rPr>
        <w:sz w:val="16"/>
        <w:szCs w:val="16"/>
      </w:rPr>
    </w:pPr>
  </w:p>
  <w:p w:rsidR="00AC02D3" w:rsidRDefault="00AC02D3" w:rsidP="00AB236D">
    <w:pPr>
      <w:pStyle w:val="Hlavika"/>
      <w:tabs>
        <w:tab w:val="clear" w:pos="4536"/>
        <w:tab w:val="clear" w:pos="9072"/>
        <w:tab w:val="left" w:pos="3210"/>
      </w:tabs>
      <w:jc w:val="right"/>
      <w:rPr>
        <w:sz w:val="16"/>
        <w:szCs w:val="16"/>
      </w:rPr>
    </w:pPr>
  </w:p>
  <w:p w:rsidR="00AC02D3" w:rsidRDefault="00AC02D3" w:rsidP="00AB236D">
    <w:pPr>
      <w:pStyle w:val="Hlavika"/>
      <w:tabs>
        <w:tab w:val="clear" w:pos="4536"/>
        <w:tab w:val="clear" w:pos="9072"/>
        <w:tab w:val="left" w:pos="3210"/>
      </w:tabs>
      <w:jc w:val="right"/>
      <w:rPr>
        <w:sz w:val="16"/>
        <w:szCs w:val="16"/>
      </w:rPr>
    </w:pPr>
  </w:p>
  <w:p w:rsidR="00AC02D3" w:rsidRDefault="00AC02D3" w:rsidP="00AB236D">
    <w:pPr>
      <w:pStyle w:val="Hlavika"/>
      <w:tabs>
        <w:tab w:val="clear" w:pos="4536"/>
        <w:tab w:val="clear" w:pos="9072"/>
        <w:tab w:val="left" w:pos="3210"/>
      </w:tabs>
      <w:jc w:val="right"/>
      <w:rPr>
        <w:sz w:val="16"/>
        <w:szCs w:val="16"/>
      </w:rPr>
    </w:pPr>
  </w:p>
  <w:p w:rsidR="00AC02D3" w:rsidRPr="00E20F01" w:rsidRDefault="00AC02D3" w:rsidP="00AB236D">
    <w:pPr>
      <w:pStyle w:val="Hlavika"/>
      <w:tabs>
        <w:tab w:val="clear" w:pos="4536"/>
        <w:tab w:val="clear" w:pos="9072"/>
        <w:tab w:val="left" w:pos="3210"/>
      </w:tabs>
      <w:jc w:val="right"/>
      <w:rPr>
        <w:sz w:val="16"/>
        <w:szCs w:val="16"/>
      </w:rPr>
    </w:pPr>
    <w:r w:rsidRPr="00E20F01">
      <w:rPr>
        <w:sz w:val="16"/>
        <w:szCs w:val="16"/>
      </w:rPr>
      <w:t>Oddelenie nákupu a</w:t>
    </w:r>
    <w:r>
      <w:rPr>
        <w:sz w:val="16"/>
        <w:szCs w:val="16"/>
      </w:rPr>
      <w:t> </w:t>
    </w:r>
    <w:r w:rsidRPr="00E20F01">
      <w:rPr>
        <w:sz w:val="16"/>
        <w:szCs w:val="16"/>
      </w:rPr>
      <w:t>logistiky</w:t>
    </w:r>
    <w:r>
      <w:rPr>
        <w:sz w:val="16"/>
        <w:szCs w:val="16"/>
      </w:rPr>
      <w:t>, referát verejného obstarávania</w:t>
    </w:r>
  </w:p>
  <w:p w:rsidR="00AC02D3" w:rsidRPr="00E20F01" w:rsidRDefault="00AC02D3" w:rsidP="00AB236D">
    <w:pPr>
      <w:pStyle w:val="Hlavika"/>
      <w:tabs>
        <w:tab w:val="clear" w:pos="4536"/>
        <w:tab w:val="clear" w:pos="9072"/>
        <w:tab w:val="left" w:pos="8958"/>
      </w:tabs>
      <w:jc w:val="right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</w:t>
    </w:r>
  </w:p>
  <w:p w:rsidR="00AC02D3" w:rsidRPr="004B4A74" w:rsidRDefault="00AC02D3" w:rsidP="00AB236D">
    <w:pPr>
      <w:pStyle w:val="Hlavika"/>
      <w:pBdr>
        <w:bottom w:val="single" w:sz="12" w:space="1" w:color="auto"/>
      </w:pBdr>
      <w:tabs>
        <w:tab w:val="clear" w:pos="4536"/>
        <w:tab w:val="clear" w:pos="9072"/>
        <w:tab w:val="left" w:pos="3210"/>
      </w:tabs>
      <w:jc w:val="right"/>
      <w:rPr>
        <w:sz w:val="16"/>
        <w:szCs w:val="16"/>
      </w:rPr>
    </w:pPr>
    <w:r w:rsidRPr="004B4A74">
      <w:rPr>
        <w:sz w:val="16"/>
        <w:szCs w:val="16"/>
      </w:rPr>
      <w:t>NADLIMITNÁ ZÁKAZKA –</w:t>
    </w:r>
    <w:r>
      <w:rPr>
        <w:sz w:val="16"/>
        <w:szCs w:val="16"/>
      </w:rPr>
      <w:t xml:space="preserve"> SUPERREVERZNÁ </w:t>
    </w:r>
    <w:r w:rsidRPr="004B4A74">
      <w:rPr>
        <w:sz w:val="16"/>
        <w:szCs w:val="16"/>
      </w:rPr>
      <w:t xml:space="preserve">VEREJNÁ SÚŤAŽ § 66 </w:t>
    </w:r>
    <w:r>
      <w:rPr>
        <w:sz w:val="16"/>
        <w:szCs w:val="16"/>
      </w:rPr>
      <w:t>ods.7 písm. b)</w:t>
    </w:r>
  </w:p>
  <w:p w:rsidR="00AC02D3" w:rsidRPr="00E20F01" w:rsidRDefault="00AC02D3" w:rsidP="00AB236D">
    <w:pPr>
      <w:pStyle w:val="Hlavika"/>
      <w:tabs>
        <w:tab w:val="clear" w:pos="4536"/>
        <w:tab w:val="clear" w:pos="9072"/>
        <w:tab w:val="left" w:pos="3210"/>
      </w:tabs>
      <w:jc w:val="right"/>
      <w:rPr>
        <w:sz w:val="16"/>
        <w:szCs w:val="16"/>
      </w:rPr>
    </w:pPr>
    <w:r>
      <w:rPr>
        <w:sz w:val="16"/>
        <w:szCs w:val="16"/>
      </w:rPr>
      <w:t>p</w:t>
    </w:r>
    <w:r w:rsidRPr="004B4A74">
      <w:rPr>
        <w:sz w:val="16"/>
        <w:szCs w:val="16"/>
      </w:rPr>
      <w:t xml:space="preserve">odľa ustanovení zákona č. 343/2015 </w:t>
    </w:r>
    <w:proofErr w:type="spellStart"/>
    <w:r w:rsidRPr="004B4A74">
      <w:rPr>
        <w:sz w:val="16"/>
        <w:szCs w:val="16"/>
      </w:rPr>
      <w:t>Z.z</w:t>
    </w:r>
    <w:proofErr w:type="spellEnd"/>
    <w:r w:rsidRPr="004B4A74">
      <w:rPr>
        <w:sz w:val="16"/>
        <w:szCs w:val="16"/>
      </w:rPr>
      <w:t>. o verejnom obstarávaní a o zmene a doplnení niektorých zákonov</w:t>
    </w:r>
  </w:p>
  <w:p w:rsidR="00AC02D3" w:rsidRDefault="00AC02D3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0323" w:rsidRPr="00AC02D3" w:rsidRDefault="00290323" w:rsidP="00AC02D3">
    <w:pPr>
      <w:pStyle w:val="Hlavika"/>
      <w:rPr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F13EDD"/>
    <w:multiLevelType w:val="hybridMultilevel"/>
    <w:tmpl w:val="48CE7180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87A97"/>
    <w:multiLevelType w:val="hybridMultilevel"/>
    <w:tmpl w:val="746E1DD8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9DC67B3"/>
    <w:multiLevelType w:val="hybridMultilevel"/>
    <w:tmpl w:val="F74257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0B4D2E"/>
    <w:multiLevelType w:val="hybridMultilevel"/>
    <w:tmpl w:val="31DEA1A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D7F7D2E"/>
    <w:multiLevelType w:val="hybridMultilevel"/>
    <w:tmpl w:val="364AFB72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C5B04"/>
    <w:multiLevelType w:val="hybridMultilevel"/>
    <w:tmpl w:val="CBA28F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13139"/>
    <w:multiLevelType w:val="hybridMultilevel"/>
    <w:tmpl w:val="4FE227B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95B70D9"/>
    <w:multiLevelType w:val="hybridMultilevel"/>
    <w:tmpl w:val="15D86B98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3B097F"/>
    <w:multiLevelType w:val="hybridMultilevel"/>
    <w:tmpl w:val="338044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666DC0"/>
    <w:multiLevelType w:val="hybridMultilevel"/>
    <w:tmpl w:val="481E07F6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C213F5"/>
    <w:multiLevelType w:val="hybridMultilevel"/>
    <w:tmpl w:val="BE90321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3A5F1B22"/>
    <w:multiLevelType w:val="hybridMultilevel"/>
    <w:tmpl w:val="5F8E2C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imes New Roman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cs="Times New Roman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cs="Times New Roman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cs="Times New Roman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cs="Times New Roman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firstLine="288"/>
      </w:pPr>
      <w:rPr>
        <w:rFonts w:ascii="Tahoma" w:hAnsi="Tahoma" w:cs="Times New Roman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imes New Roman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abstractNum w:abstractNumId="15">
    <w:nsid w:val="43833C7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B3D268E"/>
    <w:multiLevelType w:val="hybridMultilevel"/>
    <w:tmpl w:val="AE08DCE0"/>
    <w:lvl w:ilvl="0" w:tplc="3490DDE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0882B0D"/>
    <w:multiLevelType w:val="hybridMultilevel"/>
    <w:tmpl w:val="BA92F0DC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>
    <w:nsid w:val="5D402034"/>
    <w:multiLevelType w:val="hybridMultilevel"/>
    <w:tmpl w:val="AD4490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20">
    <w:nsid w:val="5FDA6C6D"/>
    <w:multiLevelType w:val="hybridMultilevel"/>
    <w:tmpl w:val="071E6584"/>
    <w:lvl w:ilvl="0" w:tplc="C2CA52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6314BD"/>
    <w:multiLevelType w:val="hybridMultilevel"/>
    <w:tmpl w:val="78049F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242998"/>
    <w:multiLevelType w:val="multilevel"/>
    <w:tmpl w:val="7FAEDC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3">
    <w:nsid w:val="715B76D2"/>
    <w:multiLevelType w:val="hybridMultilevel"/>
    <w:tmpl w:val="DECE384A"/>
    <w:lvl w:ilvl="0" w:tplc="27A8E5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AD4BB8"/>
    <w:multiLevelType w:val="hybridMultilevel"/>
    <w:tmpl w:val="0E0651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8F0C26"/>
    <w:multiLevelType w:val="hybridMultilevel"/>
    <w:tmpl w:val="A3C42348"/>
    <w:lvl w:ilvl="0" w:tplc="53A8AE9E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7AB3937"/>
    <w:multiLevelType w:val="hybridMultilevel"/>
    <w:tmpl w:val="E1D0949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BB34FBD"/>
    <w:multiLevelType w:val="hybridMultilevel"/>
    <w:tmpl w:val="8AE8918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DAC0B4F"/>
    <w:multiLevelType w:val="hybridMultilevel"/>
    <w:tmpl w:val="B848400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EE735CD"/>
    <w:multiLevelType w:val="hybridMultilevel"/>
    <w:tmpl w:val="ACB2C9A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14"/>
  </w:num>
  <w:num w:numId="4">
    <w:abstractNumId w:val="15"/>
  </w:num>
  <w:num w:numId="5">
    <w:abstractNumId w:val="29"/>
  </w:num>
  <w:num w:numId="6">
    <w:abstractNumId w:val="21"/>
  </w:num>
  <w:num w:numId="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7"/>
  </w:num>
  <w:num w:numId="10">
    <w:abstractNumId w:val="27"/>
  </w:num>
  <w:num w:numId="11">
    <w:abstractNumId w:val="16"/>
  </w:num>
  <w:num w:numId="12">
    <w:abstractNumId w:val="8"/>
  </w:num>
  <w:num w:numId="13">
    <w:abstractNumId w:val="10"/>
  </w:num>
  <w:num w:numId="14">
    <w:abstractNumId w:val="3"/>
  </w:num>
  <w:num w:numId="15">
    <w:abstractNumId w:val="23"/>
  </w:num>
  <w:num w:numId="16">
    <w:abstractNumId w:val="20"/>
  </w:num>
  <w:num w:numId="17">
    <w:abstractNumId w:val="1"/>
  </w:num>
  <w:num w:numId="18">
    <w:abstractNumId w:val="5"/>
  </w:num>
  <w:num w:numId="19">
    <w:abstractNumId w:val="24"/>
  </w:num>
  <w:num w:numId="20">
    <w:abstractNumId w:val="28"/>
  </w:num>
  <w:num w:numId="21">
    <w:abstractNumId w:val="4"/>
  </w:num>
  <w:num w:numId="22">
    <w:abstractNumId w:val="26"/>
  </w:num>
  <w:num w:numId="23">
    <w:abstractNumId w:val="18"/>
  </w:num>
  <w:num w:numId="24">
    <w:abstractNumId w:val="25"/>
  </w:num>
  <w:num w:numId="25">
    <w:abstractNumId w:val="6"/>
  </w:num>
  <w:num w:numId="26">
    <w:abstractNumId w:val="12"/>
  </w:num>
  <w:num w:numId="27">
    <w:abstractNumId w:val="7"/>
  </w:num>
  <w:num w:numId="28">
    <w:abstractNumId w:val="22"/>
  </w:num>
  <w:num w:numId="29">
    <w:abstractNumId w:val="19"/>
  </w:num>
  <w:num w:numId="30">
    <w:abstractNumId w:val="11"/>
  </w:num>
  <w:num w:numId="3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298E"/>
    <w:rsid w:val="00003215"/>
    <w:rsid w:val="00006A75"/>
    <w:rsid w:val="00014797"/>
    <w:rsid w:val="000549A3"/>
    <w:rsid w:val="00062480"/>
    <w:rsid w:val="00066356"/>
    <w:rsid w:val="00071843"/>
    <w:rsid w:val="00074F5C"/>
    <w:rsid w:val="000C3F25"/>
    <w:rsid w:val="000D6DF8"/>
    <w:rsid w:val="000E2CDA"/>
    <w:rsid w:val="000E7E74"/>
    <w:rsid w:val="000F4BAB"/>
    <w:rsid w:val="001125F8"/>
    <w:rsid w:val="0011540F"/>
    <w:rsid w:val="00147F4B"/>
    <w:rsid w:val="00160E71"/>
    <w:rsid w:val="00190C96"/>
    <w:rsid w:val="0019385F"/>
    <w:rsid w:val="00196053"/>
    <w:rsid w:val="001A555E"/>
    <w:rsid w:val="001A7E92"/>
    <w:rsid w:val="001B6BB9"/>
    <w:rsid w:val="001C21A6"/>
    <w:rsid w:val="001C5E6B"/>
    <w:rsid w:val="001E71E5"/>
    <w:rsid w:val="0020117D"/>
    <w:rsid w:val="0022143F"/>
    <w:rsid w:val="00226DF8"/>
    <w:rsid w:val="00231204"/>
    <w:rsid w:val="00232D20"/>
    <w:rsid w:val="002337C5"/>
    <w:rsid w:val="002515D4"/>
    <w:rsid w:val="00290323"/>
    <w:rsid w:val="002961B9"/>
    <w:rsid w:val="002A5C92"/>
    <w:rsid w:val="002A756C"/>
    <w:rsid w:val="002B76EC"/>
    <w:rsid w:val="002B7971"/>
    <w:rsid w:val="002E7534"/>
    <w:rsid w:val="002F03F9"/>
    <w:rsid w:val="003257D5"/>
    <w:rsid w:val="003359EE"/>
    <w:rsid w:val="00351C95"/>
    <w:rsid w:val="00383245"/>
    <w:rsid w:val="00384426"/>
    <w:rsid w:val="0038474B"/>
    <w:rsid w:val="003B3D5C"/>
    <w:rsid w:val="003E2B07"/>
    <w:rsid w:val="003F13BF"/>
    <w:rsid w:val="003F1C45"/>
    <w:rsid w:val="00415DD9"/>
    <w:rsid w:val="00416067"/>
    <w:rsid w:val="00455B4E"/>
    <w:rsid w:val="00483A0F"/>
    <w:rsid w:val="00490951"/>
    <w:rsid w:val="004B5605"/>
    <w:rsid w:val="004D1168"/>
    <w:rsid w:val="004D1981"/>
    <w:rsid w:val="004E1AC8"/>
    <w:rsid w:val="004E57C6"/>
    <w:rsid w:val="004F298E"/>
    <w:rsid w:val="004F7A96"/>
    <w:rsid w:val="00504475"/>
    <w:rsid w:val="0050573C"/>
    <w:rsid w:val="00532198"/>
    <w:rsid w:val="00551AAA"/>
    <w:rsid w:val="00553E21"/>
    <w:rsid w:val="00561BF7"/>
    <w:rsid w:val="00577D23"/>
    <w:rsid w:val="00585A37"/>
    <w:rsid w:val="005E1126"/>
    <w:rsid w:val="00613D3A"/>
    <w:rsid w:val="00634812"/>
    <w:rsid w:val="00646459"/>
    <w:rsid w:val="006B6FFE"/>
    <w:rsid w:val="006D1D85"/>
    <w:rsid w:val="006E55EF"/>
    <w:rsid w:val="006E66AD"/>
    <w:rsid w:val="006E7B2F"/>
    <w:rsid w:val="006F5F5B"/>
    <w:rsid w:val="006F6248"/>
    <w:rsid w:val="00706DCE"/>
    <w:rsid w:val="00725D50"/>
    <w:rsid w:val="00726701"/>
    <w:rsid w:val="00751AA4"/>
    <w:rsid w:val="00766069"/>
    <w:rsid w:val="007760AA"/>
    <w:rsid w:val="00803708"/>
    <w:rsid w:val="00810485"/>
    <w:rsid w:val="0081392E"/>
    <w:rsid w:val="0084006C"/>
    <w:rsid w:val="00852206"/>
    <w:rsid w:val="0085268A"/>
    <w:rsid w:val="00881CF2"/>
    <w:rsid w:val="00884EC0"/>
    <w:rsid w:val="00896C64"/>
    <w:rsid w:val="008B02CD"/>
    <w:rsid w:val="008D0F11"/>
    <w:rsid w:val="008E5C61"/>
    <w:rsid w:val="008F41E6"/>
    <w:rsid w:val="009325B1"/>
    <w:rsid w:val="00963662"/>
    <w:rsid w:val="009850D7"/>
    <w:rsid w:val="00993F3B"/>
    <w:rsid w:val="009A767A"/>
    <w:rsid w:val="009B54A0"/>
    <w:rsid w:val="009D05FD"/>
    <w:rsid w:val="009D2B22"/>
    <w:rsid w:val="00A179EE"/>
    <w:rsid w:val="00A23C6E"/>
    <w:rsid w:val="00A2606D"/>
    <w:rsid w:val="00A3304A"/>
    <w:rsid w:val="00A36204"/>
    <w:rsid w:val="00A955AB"/>
    <w:rsid w:val="00AC02D3"/>
    <w:rsid w:val="00AD2084"/>
    <w:rsid w:val="00AD353E"/>
    <w:rsid w:val="00AE552C"/>
    <w:rsid w:val="00B01302"/>
    <w:rsid w:val="00B22A40"/>
    <w:rsid w:val="00B45D1C"/>
    <w:rsid w:val="00B85AB8"/>
    <w:rsid w:val="00B95ADF"/>
    <w:rsid w:val="00BA5930"/>
    <w:rsid w:val="00BB52EF"/>
    <w:rsid w:val="00BC66A6"/>
    <w:rsid w:val="00BC6811"/>
    <w:rsid w:val="00BD1790"/>
    <w:rsid w:val="00BD7DA5"/>
    <w:rsid w:val="00BE2FBB"/>
    <w:rsid w:val="00C270ED"/>
    <w:rsid w:val="00C27399"/>
    <w:rsid w:val="00C50D6F"/>
    <w:rsid w:val="00C57D2E"/>
    <w:rsid w:val="00C63E82"/>
    <w:rsid w:val="00C871E2"/>
    <w:rsid w:val="00C91146"/>
    <w:rsid w:val="00CA1FF6"/>
    <w:rsid w:val="00CE2FCC"/>
    <w:rsid w:val="00CF6580"/>
    <w:rsid w:val="00D025A6"/>
    <w:rsid w:val="00D040C5"/>
    <w:rsid w:val="00D10CE6"/>
    <w:rsid w:val="00DB5D27"/>
    <w:rsid w:val="00DD7672"/>
    <w:rsid w:val="00DE71C4"/>
    <w:rsid w:val="00DF5033"/>
    <w:rsid w:val="00E0079B"/>
    <w:rsid w:val="00E148F8"/>
    <w:rsid w:val="00E31F6B"/>
    <w:rsid w:val="00E77845"/>
    <w:rsid w:val="00E90773"/>
    <w:rsid w:val="00E9238E"/>
    <w:rsid w:val="00ED7944"/>
    <w:rsid w:val="00EE1A17"/>
    <w:rsid w:val="00EE3870"/>
    <w:rsid w:val="00EF08AA"/>
    <w:rsid w:val="00F1162F"/>
    <w:rsid w:val="00F22AF5"/>
    <w:rsid w:val="00F34D6E"/>
    <w:rsid w:val="00F362A7"/>
    <w:rsid w:val="00F42C03"/>
    <w:rsid w:val="00F55F97"/>
    <w:rsid w:val="00F868B5"/>
    <w:rsid w:val="00F94810"/>
    <w:rsid w:val="00FD402C"/>
    <w:rsid w:val="00FD6FBB"/>
    <w:rsid w:val="00FF6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footer" w:uiPriority="99"/>
    <w:lsdException w:name="caption" w:qFormat="1"/>
    <w:lsdException w:name="List Number 2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Indent 2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F298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F298E"/>
    <w:pPr>
      <w:keepNext/>
      <w:outlineLvl w:val="2"/>
    </w:pPr>
    <w:rPr>
      <w:rFonts w:ascii="Calibri" w:hAnsi="Calibri"/>
      <w:i/>
      <w:sz w:val="16"/>
      <w:szCs w:val="1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1B6BB9"/>
    <w:pPr>
      <w:ind w:left="708"/>
    </w:pPr>
  </w:style>
  <w:style w:type="paragraph" w:styleId="slovanzoznam2">
    <w:name w:val="List Number 2"/>
    <w:basedOn w:val="Normlny"/>
    <w:uiPriority w:val="99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uiPriority w:val="99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uiPriority w:val="99"/>
    <w:rsid w:val="001B6BB9"/>
    <w:rPr>
      <w:sz w:val="20"/>
    </w:rPr>
  </w:style>
  <w:style w:type="paragraph" w:customStyle="1" w:styleId="smsStyleT1">
    <w:name w:val="smsStyleT1"/>
    <w:basedOn w:val="Normlny"/>
    <w:autoRedefine/>
    <w:uiPriority w:val="99"/>
    <w:rsid w:val="006E7B2F"/>
    <w:rPr>
      <w:b/>
    </w:rPr>
  </w:style>
  <w:style w:type="paragraph" w:customStyle="1" w:styleId="smsStyleTR">
    <w:name w:val="smsStyleTR"/>
    <w:basedOn w:val="Normlny"/>
    <w:uiPriority w:val="99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99"/>
    <w:rsid w:val="004F298E"/>
    <w:rPr>
      <w:rFonts w:ascii="Calibri" w:hAnsi="Calibri"/>
      <w:i/>
      <w:sz w:val="16"/>
      <w:szCs w:val="16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4F298E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4F298E"/>
    <w:rPr>
      <w:rFonts w:ascii="Arial" w:hAnsi="Arial" w:cs="Arial"/>
      <w:b/>
      <w:bCs/>
      <w:i/>
      <w:iCs/>
      <w:noProof/>
      <w:sz w:val="28"/>
      <w:szCs w:val="28"/>
      <w:lang w:eastAsia="cs-CZ"/>
    </w:rPr>
  </w:style>
  <w:style w:type="table" w:styleId="Mriekatabuky">
    <w:name w:val="Table Grid"/>
    <w:basedOn w:val="Normlnatabuka"/>
    <w:uiPriority w:val="59"/>
    <w:rsid w:val="004F29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rsid w:val="004F29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F298E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,Hlavička Char1"/>
    <w:basedOn w:val="Predvolenpsmoodseku"/>
    <w:link w:val="Hlavika"/>
    <w:uiPriority w:val="99"/>
    <w:rsid w:val="004F298E"/>
    <w:rPr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298E"/>
    <w:rPr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4F298E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4F298E"/>
    <w:pPr>
      <w:jc w:val="both"/>
    </w:pPr>
    <w:rPr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F298E"/>
    <w:rPr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4F298E"/>
    <w:pPr>
      <w:ind w:left="60"/>
    </w:pPr>
    <w:rPr>
      <w:bCs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F298E"/>
    <w:rPr>
      <w:bCs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rsid w:val="004F298E"/>
    <w:pPr>
      <w:ind w:left="60"/>
      <w:jc w:val="both"/>
    </w:pPr>
    <w:rPr>
      <w:b/>
      <w:bCs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F298E"/>
    <w:rPr>
      <w:b/>
      <w:bCs/>
      <w:sz w:val="24"/>
      <w:szCs w:val="24"/>
    </w:rPr>
  </w:style>
  <w:style w:type="paragraph" w:customStyle="1" w:styleId="tl1">
    <w:name w:val="Štýl1"/>
    <w:basedOn w:val="Normlny"/>
    <w:rsid w:val="004F298E"/>
    <w:pPr>
      <w:numPr>
        <w:ilvl w:val="3"/>
        <w:numId w:val="3"/>
      </w:numPr>
      <w:jc w:val="center"/>
    </w:pPr>
    <w:rPr>
      <w:rFonts w:ascii="Tahoma" w:eastAsia="MS Mincho" w:hAnsi="Tahoma"/>
      <w:sz w:val="18"/>
      <w:lang w:eastAsia="sk-SK"/>
    </w:rPr>
  </w:style>
  <w:style w:type="character" w:customStyle="1" w:styleId="CharChar">
    <w:name w:val="Char Char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customStyle="1" w:styleId="Bentext">
    <w:name w:val="Bežný text"/>
    <w:basedOn w:val="Normlny"/>
    <w:uiPriority w:val="99"/>
    <w:rsid w:val="004F298E"/>
    <w:pPr>
      <w:keepLines/>
      <w:ind w:firstLine="567"/>
      <w:jc w:val="both"/>
    </w:pPr>
    <w:rPr>
      <w:szCs w:val="20"/>
      <w:lang w:eastAsia="sk-SK"/>
    </w:rPr>
  </w:style>
  <w:style w:type="character" w:customStyle="1" w:styleId="CharChar1">
    <w:name w:val="Char Char1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4F298E"/>
    <w:pPr>
      <w:ind w:left="720"/>
      <w:contextualSpacing/>
    </w:p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4F298E"/>
    <w:rPr>
      <w:sz w:val="24"/>
      <w:szCs w:val="24"/>
      <w:lang w:eastAsia="cs-CZ"/>
    </w:rPr>
  </w:style>
  <w:style w:type="paragraph" w:customStyle="1" w:styleId="Bezriadkovania1">
    <w:name w:val="Bez riadkovania1"/>
    <w:uiPriority w:val="1"/>
    <w:qFormat/>
    <w:rsid w:val="004F298E"/>
    <w:pPr>
      <w:suppressAutoHyphens/>
    </w:pPr>
    <w:rPr>
      <w:lang w:eastAsia="en-US"/>
    </w:rPr>
  </w:style>
  <w:style w:type="character" w:customStyle="1" w:styleId="street">
    <w:name w:val="street"/>
    <w:basedOn w:val="Predvolenpsmoodseku"/>
    <w:rsid w:val="004F298E"/>
  </w:style>
  <w:style w:type="character" w:styleId="Zvraznenie">
    <w:name w:val="Emphasis"/>
    <w:basedOn w:val="Predvolenpsmoodseku"/>
    <w:uiPriority w:val="20"/>
    <w:qFormat/>
    <w:rsid w:val="004F298E"/>
    <w:rPr>
      <w:b/>
      <w:bCs/>
      <w:i w:val="0"/>
      <w:iCs w:val="0"/>
    </w:rPr>
  </w:style>
  <w:style w:type="character" w:customStyle="1" w:styleId="st1">
    <w:name w:val="st1"/>
    <w:basedOn w:val="Predvolenpsmoodseku"/>
    <w:rsid w:val="004F298E"/>
  </w:style>
  <w:style w:type="character" w:styleId="Siln">
    <w:name w:val="Strong"/>
    <w:basedOn w:val="Predvolenpsmoodseku"/>
    <w:uiPriority w:val="22"/>
    <w:qFormat/>
    <w:rsid w:val="004F298E"/>
    <w:rPr>
      <w:b/>
      <w:bCs/>
    </w:rPr>
  </w:style>
  <w:style w:type="paragraph" w:customStyle="1" w:styleId="Default">
    <w:name w:val="Default"/>
    <w:rsid w:val="004F298E"/>
    <w:pPr>
      <w:autoSpaceDE w:val="0"/>
      <w:autoSpaceDN w:val="0"/>
      <w:adjustRightInd w:val="0"/>
    </w:pPr>
    <w:rPr>
      <w:rFonts w:eastAsia="PMingLiU"/>
      <w:color w:val="000000"/>
      <w:sz w:val="24"/>
      <w:szCs w:val="24"/>
    </w:rPr>
  </w:style>
  <w:style w:type="paragraph" w:styleId="Podtitul">
    <w:name w:val="Subtitle"/>
    <w:basedOn w:val="Normlny"/>
    <w:next w:val="Normlny"/>
    <w:link w:val="PodtitulChar"/>
    <w:qFormat/>
    <w:rsid w:val="004F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rsid w:val="004F298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4F298E"/>
    <w:rPr>
      <w:rFonts w:eastAsia="MS Mincho"/>
      <w:sz w:val="24"/>
      <w:szCs w:val="24"/>
      <w:lang w:eastAsia="cs-CZ"/>
    </w:rPr>
  </w:style>
  <w:style w:type="character" w:styleId="PouitHypertextovPrepojenie">
    <w:name w:val="FollowedHyperlink"/>
    <w:basedOn w:val="Predvolenpsmoodseku"/>
    <w:uiPriority w:val="99"/>
    <w:unhideWhenUsed/>
    <w:rsid w:val="0011540F"/>
    <w:rPr>
      <w:color w:val="800080"/>
      <w:u w:val="single"/>
    </w:rPr>
  </w:style>
  <w:style w:type="paragraph" w:customStyle="1" w:styleId="xl63">
    <w:name w:val="xl6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64">
    <w:name w:val="xl6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5">
    <w:name w:val="xl6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6">
    <w:name w:val="xl66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7">
    <w:name w:val="xl67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8">
    <w:name w:val="xl6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9">
    <w:name w:val="xl6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0">
    <w:name w:val="xl7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1">
    <w:name w:val="xl7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2">
    <w:name w:val="xl7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3">
    <w:name w:val="xl7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4">
    <w:name w:val="xl7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5">
    <w:name w:val="xl7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6">
    <w:name w:val="xl76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7">
    <w:name w:val="xl77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8">
    <w:name w:val="xl7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9">
    <w:name w:val="xl7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0">
    <w:name w:val="xl80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1">
    <w:name w:val="xl81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2">
    <w:name w:val="xl82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3">
    <w:name w:val="xl8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4">
    <w:name w:val="xl8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5">
    <w:name w:val="xl85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6">
    <w:name w:val="xl8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7">
    <w:name w:val="xl8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8">
    <w:name w:val="xl8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9">
    <w:name w:val="xl89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0">
    <w:name w:val="xl9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1">
    <w:name w:val="xl9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2">
    <w:name w:val="xl9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3">
    <w:name w:val="xl9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4">
    <w:name w:val="xl9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5">
    <w:name w:val="xl9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6">
    <w:name w:val="xl96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7">
    <w:name w:val="xl97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8">
    <w:name w:val="xl9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9">
    <w:name w:val="xl9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0">
    <w:name w:val="xl100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2">
    <w:name w:val="xl10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3">
    <w:name w:val="xl10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4">
    <w:name w:val="xl10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5">
    <w:name w:val="xl10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6">
    <w:name w:val="xl10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7">
    <w:name w:val="xl10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8">
    <w:name w:val="xl10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2">
    <w:name w:val="xl11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7">
    <w:name w:val="xl117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8">
    <w:name w:val="xl118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9">
    <w:name w:val="xl11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0">
    <w:name w:val="xl120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1">
    <w:name w:val="xl121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23">
    <w:name w:val="xl123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4">
    <w:name w:val="xl124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5">
    <w:name w:val="xl12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6">
    <w:name w:val="xl126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7">
    <w:name w:val="xl127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8">
    <w:name w:val="xl12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sk-SK"/>
    </w:rPr>
  </w:style>
  <w:style w:type="paragraph" w:customStyle="1" w:styleId="xl129">
    <w:name w:val="xl12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0">
    <w:name w:val="xl130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sk-SK"/>
    </w:rPr>
  </w:style>
  <w:style w:type="paragraph" w:customStyle="1" w:styleId="xl131">
    <w:name w:val="xl131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2">
    <w:name w:val="xl132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3">
    <w:name w:val="xl13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4">
    <w:name w:val="xl13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5">
    <w:name w:val="xl135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6">
    <w:name w:val="xl136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7">
    <w:name w:val="xl137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8">
    <w:name w:val="xl13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9">
    <w:name w:val="xl13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0">
    <w:name w:val="xl14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1">
    <w:name w:val="xl141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2">
    <w:name w:val="xl142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3">
    <w:name w:val="xl143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4">
    <w:name w:val="xl144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5">
    <w:name w:val="xl14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6">
    <w:name w:val="xl146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47">
    <w:name w:val="xl147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8">
    <w:name w:val="xl148"/>
    <w:basedOn w:val="Normlny"/>
    <w:rsid w:val="00F55F9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9">
    <w:name w:val="xl149"/>
    <w:basedOn w:val="Normlny"/>
    <w:rsid w:val="00F55F9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0">
    <w:name w:val="xl150"/>
    <w:basedOn w:val="Normlny"/>
    <w:rsid w:val="00F55F9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1">
    <w:name w:val="xl151"/>
    <w:basedOn w:val="Normlny"/>
    <w:rsid w:val="00F55F9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2">
    <w:name w:val="xl152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53">
    <w:name w:val="xl153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sk-SK"/>
    </w:rPr>
  </w:style>
  <w:style w:type="paragraph" w:customStyle="1" w:styleId="xl154">
    <w:name w:val="xl154"/>
    <w:basedOn w:val="Normlny"/>
    <w:rsid w:val="00F55F97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55">
    <w:name w:val="xl155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56">
    <w:name w:val="xl156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57">
    <w:name w:val="xl157"/>
    <w:basedOn w:val="Normlny"/>
    <w:rsid w:val="00F55F9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58">
    <w:name w:val="xl158"/>
    <w:basedOn w:val="Normlny"/>
    <w:rsid w:val="00F55F97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59">
    <w:name w:val="xl159"/>
    <w:basedOn w:val="Normlny"/>
    <w:rsid w:val="00F55F9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60">
    <w:name w:val="xl160"/>
    <w:basedOn w:val="Normlny"/>
    <w:rsid w:val="00F55F9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61">
    <w:name w:val="xl161"/>
    <w:basedOn w:val="Normlny"/>
    <w:rsid w:val="00F55F97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62">
    <w:name w:val="xl162"/>
    <w:basedOn w:val="Normlny"/>
    <w:rsid w:val="00F55F9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63">
    <w:name w:val="xl163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64">
    <w:name w:val="xl164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65">
    <w:name w:val="xl165"/>
    <w:basedOn w:val="Normlny"/>
    <w:rsid w:val="004D1981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66">
    <w:name w:val="xl166"/>
    <w:basedOn w:val="Normlny"/>
    <w:rsid w:val="004D19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67">
    <w:name w:val="xl167"/>
    <w:basedOn w:val="Normlny"/>
    <w:rsid w:val="004D198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68">
    <w:name w:val="xl168"/>
    <w:basedOn w:val="Normlny"/>
    <w:rsid w:val="004D198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69">
    <w:name w:val="xl169"/>
    <w:basedOn w:val="Normlny"/>
    <w:rsid w:val="004D19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70">
    <w:name w:val="xl170"/>
    <w:basedOn w:val="Normlny"/>
    <w:rsid w:val="004D19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71">
    <w:name w:val="xl171"/>
    <w:basedOn w:val="Normlny"/>
    <w:rsid w:val="004D19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sk-SK"/>
    </w:rPr>
  </w:style>
  <w:style w:type="paragraph" w:customStyle="1" w:styleId="xl172">
    <w:name w:val="xl172"/>
    <w:basedOn w:val="Normlny"/>
    <w:rsid w:val="004D198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73">
    <w:name w:val="xl173"/>
    <w:basedOn w:val="Normlny"/>
    <w:rsid w:val="004D1981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74">
    <w:name w:val="xl174"/>
    <w:basedOn w:val="Normlny"/>
    <w:rsid w:val="004D1981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75">
    <w:name w:val="xl175"/>
    <w:basedOn w:val="Normlny"/>
    <w:rsid w:val="004D1981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76">
    <w:name w:val="xl176"/>
    <w:basedOn w:val="Normlny"/>
    <w:rsid w:val="004D198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77">
    <w:name w:val="xl177"/>
    <w:basedOn w:val="Normlny"/>
    <w:rsid w:val="004D1981"/>
    <w:pP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78">
    <w:name w:val="xl178"/>
    <w:basedOn w:val="Normlny"/>
    <w:rsid w:val="004D198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79">
    <w:name w:val="xl179"/>
    <w:basedOn w:val="Normlny"/>
    <w:rsid w:val="004D1981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80">
    <w:name w:val="xl180"/>
    <w:basedOn w:val="Normlny"/>
    <w:rsid w:val="004D1981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81">
    <w:name w:val="xl181"/>
    <w:basedOn w:val="Normlny"/>
    <w:rsid w:val="004D1981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82">
    <w:name w:val="xl182"/>
    <w:basedOn w:val="Normlny"/>
    <w:rsid w:val="004D1981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83">
    <w:name w:val="xl183"/>
    <w:basedOn w:val="Normlny"/>
    <w:rsid w:val="004D1981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84">
    <w:name w:val="xl184"/>
    <w:basedOn w:val="Normlny"/>
    <w:rsid w:val="004D1981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85">
    <w:name w:val="xl185"/>
    <w:basedOn w:val="Normlny"/>
    <w:rsid w:val="004D198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86">
    <w:name w:val="xl186"/>
    <w:basedOn w:val="Normlny"/>
    <w:rsid w:val="004D198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87">
    <w:name w:val="xl187"/>
    <w:basedOn w:val="Normlny"/>
    <w:rsid w:val="004D1981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88">
    <w:name w:val="xl188"/>
    <w:basedOn w:val="Normlny"/>
    <w:rsid w:val="004D1981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89">
    <w:name w:val="xl189"/>
    <w:basedOn w:val="Normlny"/>
    <w:rsid w:val="004D198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0">
    <w:name w:val="xl190"/>
    <w:basedOn w:val="Normlny"/>
    <w:rsid w:val="004D198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1">
    <w:name w:val="xl191"/>
    <w:basedOn w:val="Normlny"/>
    <w:rsid w:val="004D198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2">
    <w:name w:val="xl192"/>
    <w:basedOn w:val="Normlny"/>
    <w:rsid w:val="004D1981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3">
    <w:name w:val="xl193"/>
    <w:basedOn w:val="Normlny"/>
    <w:rsid w:val="004D1981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4">
    <w:name w:val="xl194"/>
    <w:basedOn w:val="Normlny"/>
    <w:rsid w:val="004D198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5">
    <w:name w:val="xl195"/>
    <w:basedOn w:val="Normlny"/>
    <w:rsid w:val="004D198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6">
    <w:name w:val="xl196"/>
    <w:basedOn w:val="Normlny"/>
    <w:rsid w:val="004D1981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7">
    <w:name w:val="xl197"/>
    <w:basedOn w:val="Normlny"/>
    <w:rsid w:val="004D1981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8">
    <w:name w:val="xl198"/>
    <w:basedOn w:val="Normlny"/>
    <w:rsid w:val="004D198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9">
    <w:name w:val="xl199"/>
    <w:basedOn w:val="Normlny"/>
    <w:rsid w:val="004D198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200">
    <w:name w:val="xl200"/>
    <w:basedOn w:val="Normlny"/>
    <w:rsid w:val="004D198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201">
    <w:name w:val="xl201"/>
    <w:basedOn w:val="Normlny"/>
    <w:rsid w:val="004D198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202">
    <w:name w:val="xl202"/>
    <w:basedOn w:val="Normlny"/>
    <w:rsid w:val="004D1981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203">
    <w:name w:val="xl203"/>
    <w:basedOn w:val="Normlny"/>
    <w:rsid w:val="004D1981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204">
    <w:name w:val="xl204"/>
    <w:basedOn w:val="Normlny"/>
    <w:rsid w:val="004D1981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205">
    <w:name w:val="xl205"/>
    <w:basedOn w:val="Normlny"/>
    <w:rsid w:val="004D1981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AC02D3"/>
    <w:rPr>
      <w:rFonts w:eastAsia="MS Mincho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8</Pages>
  <Words>1534</Words>
  <Characters>8747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93</cp:revision>
  <cp:lastPrinted>2024-07-26T06:40:00Z</cp:lastPrinted>
  <dcterms:created xsi:type="dcterms:W3CDTF">2021-10-14T05:28:00Z</dcterms:created>
  <dcterms:modified xsi:type="dcterms:W3CDTF">2025-12-17T07:24:00Z</dcterms:modified>
</cp:coreProperties>
</file>