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FB36A" w14:textId="5EFEC4E6"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6427C1CA"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61234DCB"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2F89DC91"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5799F664"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1431B340"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5C5B67DE"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507D8F48"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09DBD50E"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17FEAF78"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3B72C049"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204BB4D2"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203E9A34" w14:textId="77777777" w:rsidR="00982E24" w:rsidRPr="004D0B50" w:rsidRDefault="00982E24" w:rsidP="00982E24">
      <w:pPr>
        <w:pBdr>
          <w:top w:val="double" w:sz="2" w:space="1" w:color="000000"/>
        </w:pBd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1CAE7850"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6C4A4A1C"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008E0EDA" w14:textId="7DD9B51C" w:rsidR="00633F1C" w:rsidRPr="004D0B50" w:rsidRDefault="00982E24" w:rsidP="00982E24">
      <w:pPr>
        <w:spacing w:after="0" w:line="240" w:lineRule="auto"/>
        <w:ind w:left="555" w:hanging="555"/>
        <w:jc w:val="center"/>
        <w:textAlignment w:val="baseline"/>
        <w:rPr>
          <w:rFonts w:ascii="Arial Narrow" w:eastAsia="Times New Roman" w:hAnsi="Arial Narrow" w:cs="Segoe UI"/>
          <w:sz w:val="28"/>
          <w:szCs w:val="28"/>
          <w:lang w:eastAsia="sk-SK"/>
        </w:rPr>
      </w:pPr>
      <w:bookmarkStart w:id="0" w:name="_Hlk209177676"/>
      <w:r w:rsidRPr="004D0B50">
        <w:rPr>
          <w:rFonts w:ascii="Arial Narrow" w:eastAsia="Times New Roman" w:hAnsi="Arial Narrow" w:cs="Segoe UI"/>
          <w:b/>
          <w:bCs/>
          <w:sz w:val="28"/>
          <w:szCs w:val="28"/>
          <w:lang w:eastAsia="sk-SK"/>
        </w:rPr>
        <w:t>ZMLUVA O</w:t>
      </w:r>
      <w:r w:rsidRPr="004D0B50">
        <w:rPr>
          <w:rFonts w:ascii="Arial" w:eastAsia="Times New Roman" w:hAnsi="Arial" w:cs="Arial"/>
          <w:b/>
          <w:bCs/>
          <w:sz w:val="28"/>
          <w:szCs w:val="28"/>
          <w:lang w:eastAsia="sk-SK"/>
        </w:rPr>
        <w:t> </w:t>
      </w:r>
      <w:r w:rsidR="00802C12" w:rsidRPr="004D0B50">
        <w:rPr>
          <w:rFonts w:ascii="Arial Narrow" w:eastAsia="Times New Roman" w:hAnsi="Arial Narrow" w:cs="Arial"/>
          <w:b/>
          <w:bCs/>
          <w:sz w:val="28"/>
          <w:szCs w:val="28"/>
          <w:lang w:eastAsia="sk-SK"/>
        </w:rPr>
        <w:t xml:space="preserve">DODANÍ </w:t>
      </w:r>
      <w:r w:rsidRPr="004D0B50">
        <w:rPr>
          <w:rFonts w:ascii="Arial Narrow" w:eastAsia="Times New Roman" w:hAnsi="Arial Narrow" w:cs="Segoe UI"/>
          <w:b/>
          <w:bCs/>
          <w:sz w:val="28"/>
          <w:szCs w:val="28"/>
          <w:lang w:eastAsia="sk-SK"/>
        </w:rPr>
        <w:t>DIEL</w:t>
      </w:r>
      <w:r w:rsidR="00802C12" w:rsidRPr="004D0B50">
        <w:rPr>
          <w:rFonts w:ascii="Arial Narrow" w:eastAsia="Times New Roman" w:hAnsi="Arial Narrow" w:cs="Segoe UI"/>
          <w:b/>
          <w:bCs/>
          <w:sz w:val="28"/>
          <w:szCs w:val="28"/>
          <w:lang w:eastAsia="sk-SK"/>
        </w:rPr>
        <w:t>A</w:t>
      </w:r>
    </w:p>
    <w:p w14:paraId="18EB42D8" w14:textId="1B55664C" w:rsidR="00633F1C" w:rsidRPr="004D0B50" w:rsidRDefault="00633F1C" w:rsidP="00982E24">
      <w:pPr>
        <w:spacing w:after="0" w:line="240" w:lineRule="auto"/>
        <w:ind w:left="555" w:hanging="555"/>
        <w:jc w:val="center"/>
        <w:textAlignment w:val="baseline"/>
        <w:rPr>
          <w:rFonts w:ascii="Arial Narrow" w:eastAsia="Times New Roman" w:hAnsi="Arial Narrow" w:cs="Segoe UI"/>
          <w:b/>
          <w:bCs/>
          <w:sz w:val="28"/>
          <w:szCs w:val="28"/>
          <w:lang w:eastAsia="sk-SK"/>
        </w:rPr>
      </w:pPr>
      <w:r w:rsidRPr="004D0B50">
        <w:rPr>
          <w:rFonts w:ascii="Arial Narrow" w:eastAsia="Times New Roman" w:hAnsi="Arial Narrow" w:cs="Segoe UI"/>
          <w:b/>
          <w:bCs/>
          <w:sz w:val="28"/>
          <w:szCs w:val="28"/>
          <w:lang w:eastAsia="sk-SK"/>
        </w:rPr>
        <w:t>A POSKYTOVANÍ SLUŽIEB</w:t>
      </w:r>
    </w:p>
    <w:p w14:paraId="034FEA81" w14:textId="64B0DE0D" w:rsidR="00982E24" w:rsidRPr="004D0B50" w:rsidRDefault="00633F1C" w:rsidP="00F01EE4">
      <w:pPr>
        <w:spacing w:after="0" w:line="240" w:lineRule="auto"/>
        <w:ind w:left="555" w:hanging="555"/>
        <w:jc w:val="center"/>
        <w:textAlignment w:val="baseline"/>
        <w:rPr>
          <w:rFonts w:ascii="Arial Narrow" w:eastAsia="Times New Roman" w:hAnsi="Arial Narrow" w:cs="Segoe UI"/>
          <w:b/>
          <w:bCs/>
          <w:sz w:val="18"/>
          <w:szCs w:val="18"/>
          <w:lang w:eastAsia="sk-SK"/>
        </w:rPr>
      </w:pPr>
      <w:r w:rsidRPr="004D0B50">
        <w:rPr>
          <w:rFonts w:ascii="Arial Narrow" w:eastAsia="Times New Roman" w:hAnsi="Arial Narrow" w:cs="Segoe UI"/>
          <w:b/>
          <w:bCs/>
          <w:sz w:val="28"/>
          <w:szCs w:val="28"/>
          <w:lang w:eastAsia="sk-SK"/>
        </w:rPr>
        <w:t>V </w:t>
      </w:r>
      <w:r w:rsidR="00824E28" w:rsidRPr="004D0B50">
        <w:rPr>
          <w:rFonts w:ascii="Arial Narrow" w:eastAsia="Times New Roman" w:hAnsi="Arial Narrow" w:cs="Segoe UI"/>
          <w:b/>
          <w:bCs/>
          <w:sz w:val="28"/>
          <w:szCs w:val="28"/>
          <w:lang w:eastAsia="sk-SK"/>
        </w:rPr>
        <w:t>OBLASTI DÁTOVÉHO MANAŽMENTU</w:t>
      </w:r>
    </w:p>
    <w:bookmarkEnd w:id="0"/>
    <w:p w14:paraId="2BE401E0"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6528ABE4"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64573F8A" w14:textId="18463BB2" w:rsidR="00982E24" w:rsidRPr="004D0B50" w:rsidRDefault="00982E24"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Times New Roman" w:hAnsi="Arial Narrow" w:cs="Segoe UI"/>
          <w:sz w:val="24"/>
          <w:szCs w:val="24"/>
          <w:lang w:eastAsia="sk-SK"/>
        </w:rPr>
        <w:t>medzi</w:t>
      </w:r>
    </w:p>
    <w:p w14:paraId="471342D9" w14:textId="77777777" w:rsidR="00F01EE4" w:rsidRPr="004D0B50" w:rsidRDefault="00F01EE4" w:rsidP="00982E24">
      <w:pPr>
        <w:spacing w:after="0" w:line="240" w:lineRule="auto"/>
        <w:jc w:val="center"/>
        <w:textAlignment w:val="baseline"/>
        <w:rPr>
          <w:rFonts w:ascii="Arial Narrow" w:eastAsia="Times New Roman" w:hAnsi="Arial Narrow" w:cs="Segoe UI"/>
          <w:sz w:val="24"/>
          <w:szCs w:val="24"/>
          <w:lang w:eastAsia="sk-SK"/>
        </w:rPr>
      </w:pPr>
    </w:p>
    <w:p w14:paraId="022D78B0" w14:textId="31F5AB18" w:rsidR="00982E24" w:rsidRPr="004D0B50" w:rsidRDefault="00EB553F"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Arial Narrow" w:hAnsi="Arial Narrow" w:cs="Arial Narrow"/>
          <w:b/>
          <w:bCs/>
        </w:rPr>
        <w:t xml:space="preserve">Slovenskou republikou zastúpenou </w:t>
      </w:r>
      <w:r w:rsidR="00982E24" w:rsidRPr="004D0B50">
        <w:rPr>
          <w:rFonts w:ascii="Arial Narrow" w:eastAsia="Times New Roman" w:hAnsi="Arial Narrow" w:cs="Segoe UI"/>
          <w:b/>
          <w:bCs/>
          <w:sz w:val="24"/>
          <w:szCs w:val="24"/>
          <w:lang w:eastAsia="sk-SK"/>
        </w:rPr>
        <w:t xml:space="preserve">Ministerstvom </w:t>
      </w:r>
      <w:r w:rsidR="003E7C9B" w:rsidRPr="004D0B50">
        <w:rPr>
          <w:rFonts w:ascii="Arial Narrow" w:eastAsia="Times New Roman" w:hAnsi="Arial Narrow" w:cs="Segoe UI"/>
          <w:b/>
          <w:bCs/>
          <w:sz w:val="24"/>
          <w:szCs w:val="24"/>
          <w:lang w:eastAsia="sk-SK"/>
        </w:rPr>
        <w:t>financií</w:t>
      </w:r>
      <w:r w:rsidR="00982E24" w:rsidRPr="004D0B50">
        <w:rPr>
          <w:rFonts w:ascii="Arial Narrow" w:eastAsia="Times New Roman" w:hAnsi="Arial Narrow" w:cs="Segoe UI"/>
          <w:b/>
          <w:bCs/>
          <w:sz w:val="24"/>
          <w:szCs w:val="24"/>
          <w:lang w:eastAsia="sk-SK"/>
        </w:rPr>
        <w:t xml:space="preserve"> Slovenskej republiky</w:t>
      </w:r>
    </w:p>
    <w:p w14:paraId="257BAC77" w14:textId="77777777" w:rsidR="00982E24" w:rsidRPr="004D0B50" w:rsidRDefault="00982E24"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Times New Roman" w:hAnsi="Arial Narrow" w:cs="Segoe UI"/>
          <w:sz w:val="24"/>
          <w:szCs w:val="24"/>
          <w:lang w:eastAsia="sk-SK"/>
        </w:rPr>
        <w:t> </w:t>
      </w:r>
    </w:p>
    <w:p w14:paraId="30A05C89" w14:textId="6E51C8D8" w:rsidR="00F01EE4" w:rsidRPr="004D0B50" w:rsidRDefault="00F01EE4"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Times New Roman" w:hAnsi="Arial Narrow" w:cs="Segoe UI"/>
          <w:sz w:val="24"/>
          <w:szCs w:val="24"/>
          <w:lang w:eastAsia="sk-SK"/>
        </w:rPr>
        <w:t>a</w:t>
      </w:r>
    </w:p>
    <w:p w14:paraId="14941160" w14:textId="044044E9" w:rsidR="00982E24" w:rsidRPr="004D0B50" w:rsidRDefault="00982E24"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Times New Roman" w:hAnsi="Arial Narrow" w:cs="Segoe UI"/>
          <w:sz w:val="24"/>
          <w:szCs w:val="24"/>
          <w:lang w:eastAsia="sk-SK"/>
        </w:rPr>
        <w:t> </w:t>
      </w:r>
    </w:p>
    <w:p w14:paraId="0F6B4693" w14:textId="77777777" w:rsidR="00982E24" w:rsidRPr="004D0B50" w:rsidRDefault="00982E24"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Times New Roman" w:hAnsi="Arial Narrow" w:cs="Segoe UI"/>
          <w:sz w:val="24"/>
          <w:szCs w:val="24"/>
          <w:shd w:val="clear" w:color="auto" w:fill="FFFF00"/>
          <w:lang w:eastAsia="sk-SK"/>
        </w:rPr>
        <w:t>[●]</w:t>
      </w:r>
      <w:r w:rsidRPr="004D0B50">
        <w:rPr>
          <w:rFonts w:ascii="Arial Narrow" w:eastAsia="Times New Roman" w:hAnsi="Arial Narrow" w:cs="Segoe UI"/>
          <w:sz w:val="24"/>
          <w:szCs w:val="24"/>
          <w:lang w:eastAsia="sk-SK"/>
        </w:rPr>
        <w:t> </w:t>
      </w:r>
    </w:p>
    <w:p w14:paraId="217F3FCF"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29BFA9D7"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38E35514" w14:textId="77777777" w:rsidR="00982E24" w:rsidRPr="004D0B50" w:rsidRDefault="00982E24" w:rsidP="00982E24">
      <w:pPr>
        <w:pBdr>
          <w:bottom w:val="double" w:sz="2" w:space="1" w:color="000000"/>
        </w:pBd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0443AE0C" w14:textId="74E237DE" w:rsidR="00982E24" w:rsidRPr="004A4CC7" w:rsidRDefault="00982E24" w:rsidP="004A4CC7">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3378A44E" w14:textId="77777777" w:rsidR="00982E24" w:rsidRPr="004A4CC7" w:rsidRDefault="00982E24" w:rsidP="004A4CC7">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364402AD" w14:textId="77777777" w:rsidR="00982E24" w:rsidRPr="004A4CC7" w:rsidRDefault="00982E24" w:rsidP="00982E24">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6A27857B" w14:textId="77777777" w:rsidR="00982E24" w:rsidRPr="004A4CC7" w:rsidRDefault="00982E24" w:rsidP="00982E24">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02DDA353" w14:textId="559FA98A" w:rsidR="00982E24" w:rsidRPr="004A4CC7" w:rsidRDefault="00982E24" w:rsidP="00982E24">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0BCF46ED" w14:textId="77777777" w:rsidR="00982E24" w:rsidRPr="004A4CC7" w:rsidRDefault="00982E24" w:rsidP="00982E24">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29E0A62D" w14:textId="77777777" w:rsidR="00982E24" w:rsidRPr="004D0B50" w:rsidRDefault="00982E24">
      <w:pPr>
        <w:rPr>
          <w:rFonts w:ascii="Arial Narrow" w:eastAsia="Times New Roman" w:hAnsi="Arial Narrow" w:cs="Segoe UI"/>
          <w:lang w:eastAsia="sk-SK"/>
        </w:rPr>
      </w:pPr>
      <w:r w:rsidRPr="004D0B50">
        <w:rPr>
          <w:rFonts w:ascii="Arial Narrow" w:eastAsia="Times New Roman" w:hAnsi="Arial Narrow" w:cs="Segoe UI"/>
          <w:lang w:eastAsia="sk-SK"/>
        </w:rPr>
        <w:br w:type="page"/>
      </w:r>
    </w:p>
    <w:p w14:paraId="6158960B" w14:textId="77777777" w:rsidR="00E30C0B" w:rsidRDefault="00986E5F" w:rsidP="00986E5F">
      <w:pPr>
        <w:spacing w:after="0" w:line="240" w:lineRule="auto"/>
        <w:jc w:val="center"/>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lastRenderedPageBreak/>
        <w:t>ZMLUVA O</w:t>
      </w:r>
      <w:r w:rsidRPr="004D0B50">
        <w:rPr>
          <w:rFonts w:ascii="Arial Narrow" w:hAnsi="Arial Narrow"/>
        </w:rPr>
        <w:t> DODANÍ</w:t>
      </w:r>
      <w:r w:rsidRPr="004D0B50">
        <w:rPr>
          <w:rFonts w:ascii="Arial Narrow" w:eastAsia="Times New Roman" w:hAnsi="Arial Narrow" w:cs="Arial"/>
          <w:lang w:eastAsia="sk-SK"/>
        </w:rPr>
        <w:t xml:space="preserve"> </w:t>
      </w:r>
      <w:r w:rsidRPr="004D0B50">
        <w:rPr>
          <w:rFonts w:ascii="Arial Narrow" w:eastAsia="Times New Roman" w:hAnsi="Arial Narrow" w:cs="Segoe UI"/>
          <w:lang w:eastAsia="sk-SK"/>
        </w:rPr>
        <w:t>DIELA</w:t>
      </w:r>
      <w:r w:rsidRPr="004D0B50">
        <w:rPr>
          <w:rFonts w:ascii="Arial Narrow" w:hAnsi="Arial Narrow"/>
        </w:rPr>
        <w:t xml:space="preserve"> </w:t>
      </w:r>
      <w:r w:rsidRPr="004D0B50">
        <w:rPr>
          <w:rFonts w:ascii="Arial Narrow" w:eastAsia="Times New Roman" w:hAnsi="Arial Narrow" w:cs="Segoe UI"/>
          <w:lang w:eastAsia="sk-SK"/>
        </w:rPr>
        <w:t xml:space="preserve">A POSKYTOVANÍ SLUŽIEB V OBLASTI DÁTOVÉHO MANAŽMENTU </w:t>
      </w:r>
    </w:p>
    <w:p w14:paraId="2E0F972E" w14:textId="069A1D09" w:rsidR="00986E5F" w:rsidRPr="004D0B50" w:rsidRDefault="00986E5F" w:rsidP="00986E5F">
      <w:pPr>
        <w:spacing w:after="0" w:line="240" w:lineRule="auto"/>
        <w:jc w:val="center"/>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uzatvorená v súlade so zákonom č. 343/2015 Z. z. o verejnom obstarávaní a o zmene a doplnení niektorých zákonov v znení neskorších predpisov a podľa § 261 ods. 2, § 269 ods. 2 a § 536 a nasl. zákona č. 513/1991 Zb. Obchodný zákonník v znení neskorších predpisov a § 65 a nasl. zákona č. 185/2015 Z. z. Autorský zákon v znení neskorších predpisov</w:t>
      </w:r>
    </w:p>
    <w:p w14:paraId="272780D3" w14:textId="77777777" w:rsidR="00986E5F" w:rsidRPr="004D0B50" w:rsidRDefault="00986E5F" w:rsidP="00986E5F">
      <w:pPr>
        <w:spacing w:after="0" w:line="240" w:lineRule="auto"/>
        <w:jc w:val="center"/>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(ďalej len </w:t>
      </w:r>
      <w:r w:rsidRPr="004D0B50">
        <w:rPr>
          <w:rFonts w:ascii="Arial Narrow" w:eastAsia="Times New Roman" w:hAnsi="Arial Narrow" w:cs="Segoe UI"/>
          <w:b/>
          <w:bCs/>
          <w:lang w:eastAsia="sk-SK"/>
        </w:rPr>
        <w:t>„zmluva“</w:t>
      </w:r>
      <w:r w:rsidRPr="004D0B50">
        <w:rPr>
          <w:rFonts w:ascii="Arial Narrow" w:eastAsia="Times New Roman" w:hAnsi="Arial Narrow" w:cs="Segoe UI"/>
          <w:lang w:eastAsia="sk-SK"/>
        </w:rPr>
        <w:t xml:space="preserve">), </w:t>
      </w:r>
    </w:p>
    <w:p w14:paraId="3185F293" w14:textId="77777777" w:rsidR="00986E5F" w:rsidRPr="004D0B50" w:rsidRDefault="00986E5F" w:rsidP="004A4CC7">
      <w:pPr>
        <w:spacing w:after="0" w:line="240" w:lineRule="auto"/>
        <w:jc w:val="both"/>
        <w:textAlignment w:val="baseline"/>
        <w:rPr>
          <w:rFonts w:ascii="Arial Narrow" w:eastAsia="Times New Roman" w:hAnsi="Arial Narrow" w:cs="Segoe UI"/>
          <w:lang w:eastAsia="sk-SK"/>
        </w:rPr>
      </w:pPr>
    </w:p>
    <w:p w14:paraId="7AB7B5A9" w14:textId="70D276EC" w:rsidR="00986E5F" w:rsidRPr="004D0B50" w:rsidRDefault="00986E5F" w:rsidP="00986E5F">
      <w:pPr>
        <w:spacing w:after="0" w:line="240" w:lineRule="auto"/>
        <w:jc w:val="right"/>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Číslo </w:t>
      </w:r>
      <w:r w:rsidR="003A1666" w:rsidRPr="004D0B50">
        <w:rPr>
          <w:rFonts w:ascii="Arial Narrow" w:eastAsia="Times New Roman" w:hAnsi="Arial Narrow" w:cs="Segoe UI"/>
          <w:lang w:eastAsia="sk-SK"/>
        </w:rPr>
        <w:t>z</w:t>
      </w:r>
      <w:r w:rsidRPr="004D0B50">
        <w:rPr>
          <w:rFonts w:ascii="Arial Narrow" w:eastAsia="Times New Roman" w:hAnsi="Arial Narrow" w:cs="Segoe UI"/>
          <w:lang w:eastAsia="sk-SK"/>
        </w:rPr>
        <w:t>mluvy Objednávateľa: 2025/1392</w:t>
      </w:r>
    </w:p>
    <w:p w14:paraId="74C10070" w14:textId="77777777" w:rsidR="00986E5F" w:rsidRPr="004D0B50" w:rsidRDefault="00986E5F" w:rsidP="004A4CC7">
      <w:pPr>
        <w:spacing w:after="0" w:line="240" w:lineRule="auto"/>
        <w:jc w:val="both"/>
        <w:textAlignment w:val="baseline"/>
        <w:rPr>
          <w:rFonts w:ascii="Arial Narrow" w:eastAsia="Times New Roman" w:hAnsi="Arial Narrow" w:cs="Segoe UI"/>
          <w:lang w:eastAsia="sk-SK"/>
        </w:rPr>
      </w:pPr>
    </w:p>
    <w:p w14:paraId="2B3AC632" w14:textId="77777777" w:rsidR="00986E5F" w:rsidRPr="004D0B50" w:rsidRDefault="00986E5F" w:rsidP="00986E5F">
      <w:pPr>
        <w:spacing w:after="0" w:line="240" w:lineRule="auto"/>
        <w:jc w:val="center"/>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medzi zmluvnými stranami:</w:t>
      </w:r>
    </w:p>
    <w:p w14:paraId="08D2293C" w14:textId="6CE84903" w:rsidR="00986E5F" w:rsidRPr="004A4CC7" w:rsidRDefault="00986E5F" w:rsidP="00986E5F">
      <w:pPr>
        <w:spacing w:after="0" w:line="240" w:lineRule="auto"/>
        <w:textAlignment w:val="baseline"/>
        <w:rPr>
          <w:rFonts w:ascii="Arial Narrow" w:eastAsia="Times New Roman" w:hAnsi="Arial Narrow" w:cs="Segoe UI"/>
          <w:lang w:eastAsia="sk-SK"/>
        </w:rPr>
      </w:pPr>
    </w:p>
    <w:p w14:paraId="018497B3" w14:textId="77777777" w:rsidR="00986E5F" w:rsidRPr="004D0B50" w:rsidRDefault="00986E5F" w:rsidP="00986E5F">
      <w:pPr>
        <w:spacing w:line="276" w:lineRule="auto"/>
        <w:rPr>
          <w:rFonts w:ascii="Arial Narrow" w:hAnsi="Arial Narrow"/>
          <w:b/>
          <w:bCs/>
        </w:rPr>
      </w:pPr>
      <w:r w:rsidRPr="004D0B50">
        <w:rPr>
          <w:rFonts w:ascii="Arial Narrow" w:hAnsi="Arial Narrow"/>
          <w:b/>
          <w:bCs/>
        </w:rPr>
        <w:t>Objednávateľ:</w:t>
      </w:r>
      <w:r w:rsidRPr="004D0B50">
        <w:rPr>
          <w:rFonts w:ascii="Arial Narrow" w:hAnsi="Arial Narrow"/>
        </w:rPr>
        <w:tab/>
      </w:r>
      <w:r w:rsidRPr="004D0B50">
        <w:rPr>
          <w:rFonts w:ascii="Arial Narrow" w:hAnsi="Arial Narrow"/>
        </w:rPr>
        <w:tab/>
      </w:r>
      <w:r w:rsidRPr="004D0B50">
        <w:rPr>
          <w:rFonts w:ascii="Arial Narrow" w:eastAsia="Arial Narrow" w:hAnsi="Arial Narrow" w:cs="Arial Narrow"/>
          <w:b/>
          <w:bCs/>
        </w:rPr>
        <w:t>Slovenská republika zastúpená Ministers</w:t>
      </w:r>
      <w:r w:rsidRPr="004D0B50">
        <w:rPr>
          <w:rFonts w:ascii="Arial Narrow" w:hAnsi="Arial Narrow"/>
          <w:b/>
          <w:bCs/>
        </w:rPr>
        <w:t>tvom financií Slovenskej republiky</w:t>
      </w:r>
    </w:p>
    <w:p w14:paraId="56BC6AA5" w14:textId="038AF658" w:rsidR="00986E5F" w:rsidRDefault="00986E5F" w:rsidP="00986E5F">
      <w:pPr>
        <w:spacing w:after="0" w:line="276" w:lineRule="auto"/>
        <w:rPr>
          <w:rFonts w:ascii="Arial Narrow" w:hAnsi="Arial Narrow" w:cstheme="minorHAnsi"/>
        </w:rPr>
      </w:pPr>
      <w:r w:rsidRPr="004D0B50">
        <w:rPr>
          <w:rFonts w:ascii="Arial Narrow" w:hAnsi="Arial Narrow" w:cstheme="minorHAnsi"/>
        </w:rPr>
        <w:t xml:space="preserve">Sídlo: </w:t>
      </w: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cstheme="minorHAnsi"/>
        </w:rPr>
        <w:tab/>
        <w:t>Štefanovičova 5, 81</w:t>
      </w:r>
      <w:r w:rsidR="00071CB7">
        <w:rPr>
          <w:rFonts w:ascii="Arial Narrow" w:hAnsi="Arial Narrow" w:cstheme="minorHAnsi"/>
        </w:rPr>
        <w:t>1</w:t>
      </w:r>
      <w:r w:rsidRPr="004D0B50">
        <w:rPr>
          <w:rFonts w:ascii="Arial Narrow" w:hAnsi="Arial Narrow" w:cstheme="minorHAnsi"/>
        </w:rPr>
        <w:t> </w:t>
      </w:r>
      <w:r w:rsidR="00071CB7">
        <w:rPr>
          <w:rFonts w:ascii="Arial Narrow" w:hAnsi="Arial Narrow" w:cstheme="minorHAnsi"/>
        </w:rPr>
        <w:t>04</w:t>
      </w:r>
      <w:r w:rsidRPr="004D0B50">
        <w:rPr>
          <w:rFonts w:ascii="Arial Narrow" w:hAnsi="Arial Narrow" w:cstheme="minorHAnsi"/>
        </w:rPr>
        <w:t xml:space="preserve">  Bratislava</w:t>
      </w:r>
      <w:r w:rsidR="00071CB7">
        <w:rPr>
          <w:rFonts w:ascii="Arial Narrow" w:hAnsi="Arial Narrow" w:cstheme="minorHAnsi"/>
        </w:rPr>
        <w:t xml:space="preserve"> 1</w:t>
      </w:r>
    </w:p>
    <w:p w14:paraId="1AAADC2A" w14:textId="698552B9" w:rsidR="00071CB7" w:rsidRPr="004D0B50" w:rsidRDefault="00071CB7" w:rsidP="00986E5F">
      <w:pPr>
        <w:spacing w:after="0" w:line="276" w:lineRule="auto"/>
        <w:rPr>
          <w:rFonts w:ascii="Arial Narrow" w:hAnsi="Arial Narrow" w:cstheme="minorHAnsi"/>
        </w:rPr>
      </w:pPr>
      <w:r>
        <w:rPr>
          <w:rFonts w:ascii="Arial Narrow" w:hAnsi="Arial Narrow" w:cstheme="minorHAnsi"/>
        </w:rPr>
        <w:t>Korešpondenčná adresa:</w:t>
      </w:r>
      <w:r w:rsidR="00935BD2">
        <w:rPr>
          <w:rFonts w:ascii="Arial Narrow" w:hAnsi="Arial Narrow" w:cstheme="minorHAnsi"/>
        </w:rPr>
        <w:tab/>
      </w:r>
      <w:r>
        <w:rPr>
          <w:rFonts w:ascii="Arial Narrow" w:hAnsi="Arial Narrow" w:cstheme="minorHAnsi"/>
        </w:rPr>
        <w:t>Štefanovičova 5, P. O. BOX 82, 817 82 Bratislava 15</w:t>
      </w:r>
    </w:p>
    <w:p w14:paraId="155413C3" w14:textId="77777777"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 xml:space="preserve">IČO: </w:t>
      </w: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cstheme="minorHAnsi"/>
        </w:rPr>
        <w:tab/>
        <w:t>00151742</w:t>
      </w:r>
    </w:p>
    <w:p w14:paraId="5586DA48" w14:textId="2FE44A8C" w:rsidR="00986E5F" w:rsidRPr="004D0B50" w:rsidRDefault="00986E5F" w:rsidP="00986E5F">
      <w:pPr>
        <w:spacing w:after="0" w:line="276" w:lineRule="auto"/>
        <w:ind w:left="2124" w:hanging="2124"/>
        <w:rPr>
          <w:rFonts w:ascii="Arial Narrow" w:hAnsi="Arial Narrow" w:cstheme="minorHAnsi"/>
        </w:rPr>
      </w:pPr>
      <w:r w:rsidRPr="004D0B50">
        <w:rPr>
          <w:rFonts w:ascii="Arial Narrow" w:hAnsi="Arial Narrow" w:cstheme="minorHAnsi"/>
        </w:rPr>
        <w:t>IČ DPH:</w:t>
      </w:r>
      <w:r w:rsidRPr="004D0B50">
        <w:rPr>
          <w:rFonts w:ascii="Arial Narrow" w:hAnsi="Arial Narrow" w:cstheme="minorHAnsi"/>
        </w:rPr>
        <w:tab/>
        <w:t>SK2020798351, nie je platiteľom dane z pridanej hodnoty, je osobou registrovanou pre daň podľa § 7 zákona č. 222/2004 Z. z. o dani z pridanej hodnoty</w:t>
      </w:r>
      <w:r w:rsidR="001D0531" w:rsidRPr="004D0B50">
        <w:rPr>
          <w:rFonts w:ascii="Arial Narrow" w:hAnsi="Arial Narrow" w:cstheme="minorHAnsi"/>
        </w:rPr>
        <w:t xml:space="preserve"> v znení neskorších predpisov</w:t>
      </w:r>
    </w:p>
    <w:p w14:paraId="3170F012" w14:textId="77777777" w:rsidR="00986E5F" w:rsidRPr="004D0B50" w:rsidRDefault="00986E5F" w:rsidP="00986E5F">
      <w:pPr>
        <w:spacing w:after="0" w:line="276" w:lineRule="auto"/>
        <w:ind w:left="2124" w:hanging="2124"/>
        <w:rPr>
          <w:rFonts w:ascii="Arial Narrow" w:hAnsi="Arial Narrow"/>
        </w:rPr>
      </w:pPr>
      <w:r w:rsidRPr="004D0B50">
        <w:rPr>
          <w:rFonts w:ascii="Arial Narrow" w:hAnsi="Arial Narrow"/>
        </w:rPr>
        <w:t>V zastúpení:</w:t>
      </w:r>
      <w:r w:rsidRPr="004D0B50">
        <w:rPr>
          <w:rFonts w:ascii="Arial Narrow" w:hAnsi="Arial Narrow"/>
        </w:rPr>
        <w:tab/>
        <w:t>Ing. Vladimír Kešjar, generálny tajomník služobného úradu</w:t>
      </w:r>
    </w:p>
    <w:p w14:paraId="54B6BC4D" w14:textId="77777777"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Bankové spojenie:</w:t>
      </w:r>
      <w:r w:rsidRPr="004D0B50">
        <w:rPr>
          <w:rFonts w:ascii="Arial Narrow" w:hAnsi="Arial Narrow" w:cstheme="minorHAnsi"/>
        </w:rPr>
        <w:tab/>
        <w:t>Štátna pokladnica</w:t>
      </w:r>
    </w:p>
    <w:p w14:paraId="0162C70B" w14:textId="77777777"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IBAN:</w:t>
      </w: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cstheme="minorHAnsi"/>
          <w:highlight w:val="yellow"/>
        </w:rPr>
        <w:t xml:space="preserve">SK59 8180 0000 0070 0000 1400 </w:t>
      </w:r>
    </w:p>
    <w:p w14:paraId="457AA825" w14:textId="77777777" w:rsidR="00986E5F" w:rsidRPr="004D0B50" w:rsidRDefault="00986E5F" w:rsidP="00986E5F">
      <w:pPr>
        <w:spacing w:after="0" w:line="276" w:lineRule="auto"/>
        <w:rPr>
          <w:rFonts w:ascii="Arial Narrow" w:hAnsi="Arial Narrow"/>
        </w:rPr>
      </w:pP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highlight w:val="yellow"/>
        </w:rPr>
        <w:t>SK93 8180 0000 0070 0019 1005</w:t>
      </w:r>
    </w:p>
    <w:p w14:paraId="0D91614C" w14:textId="4E3970F0"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 xml:space="preserve">(ďalej len </w:t>
      </w:r>
      <w:r w:rsidRPr="004D0B50">
        <w:rPr>
          <w:rFonts w:ascii="Arial Narrow" w:hAnsi="Arial Narrow" w:cstheme="minorHAnsi"/>
          <w:b/>
          <w:bCs/>
        </w:rPr>
        <w:t>„</w:t>
      </w:r>
      <w:r w:rsidRPr="004D0B50">
        <w:rPr>
          <w:rFonts w:ascii="Arial Narrow" w:hAnsi="Arial Narrow" w:cstheme="minorHAnsi"/>
          <w:b/>
        </w:rPr>
        <w:t>Objednávateľ</w:t>
      </w:r>
      <w:r w:rsidR="004C1A4C" w:rsidRPr="004D0B50">
        <w:rPr>
          <w:rFonts w:ascii="Arial Narrow" w:hAnsi="Arial Narrow" w:cstheme="minorHAnsi"/>
          <w:b/>
          <w:bCs/>
        </w:rPr>
        <w:t>“</w:t>
      </w:r>
      <w:r w:rsidRPr="004D0B50">
        <w:rPr>
          <w:rFonts w:ascii="Arial Narrow" w:hAnsi="Arial Narrow" w:cstheme="minorHAnsi"/>
        </w:rPr>
        <w:t>)</w:t>
      </w:r>
    </w:p>
    <w:p w14:paraId="1D4E54FD" w14:textId="17A4860F" w:rsidR="00986E5F" w:rsidRPr="004A4CC7" w:rsidRDefault="00986E5F" w:rsidP="00986E5F">
      <w:pPr>
        <w:spacing w:after="0" w:line="240" w:lineRule="auto"/>
        <w:textAlignment w:val="baseline"/>
        <w:rPr>
          <w:rFonts w:ascii="Arial Narrow" w:eastAsia="Times New Roman" w:hAnsi="Arial Narrow" w:cs="Segoe UI"/>
          <w:lang w:eastAsia="sk-SK"/>
        </w:rPr>
      </w:pPr>
    </w:p>
    <w:p w14:paraId="611F201C" w14:textId="77777777" w:rsidR="00986E5F" w:rsidRPr="004A4CC7" w:rsidRDefault="00986E5F" w:rsidP="00986E5F">
      <w:pPr>
        <w:spacing w:after="0" w:line="240" w:lineRule="auto"/>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a </w:t>
      </w:r>
    </w:p>
    <w:p w14:paraId="021FC6D7" w14:textId="7933CA7D" w:rsidR="00986E5F" w:rsidRPr="004A4CC7" w:rsidRDefault="00986E5F" w:rsidP="00986E5F">
      <w:pPr>
        <w:spacing w:after="0" w:line="240" w:lineRule="auto"/>
        <w:textAlignment w:val="baseline"/>
        <w:rPr>
          <w:rFonts w:ascii="Arial Narrow" w:eastAsia="Times New Roman" w:hAnsi="Arial Narrow" w:cs="Segoe UI"/>
          <w:lang w:eastAsia="sk-SK"/>
        </w:rPr>
      </w:pPr>
    </w:p>
    <w:p w14:paraId="181BD277" w14:textId="77777777" w:rsidR="00986E5F" w:rsidRPr="004A4CC7" w:rsidRDefault="00986E5F" w:rsidP="00986E5F">
      <w:pPr>
        <w:spacing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b/>
          <w:bCs/>
          <w:lang w:eastAsia="sk-SK"/>
        </w:rPr>
        <w:t xml:space="preserve">Zhotoviteľ: </w:t>
      </w:r>
    </w:p>
    <w:p w14:paraId="7E65E716" w14:textId="122839A8"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Sídlo:</w:t>
      </w:r>
      <w:r w:rsidRPr="004D0B50">
        <w:rPr>
          <w:rFonts w:ascii="Arial Narrow" w:hAnsi="Arial Narrow" w:cstheme="minorHAnsi"/>
        </w:rPr>
        <w:tab/>
      </w:r>
      <w:r w:rsidR="001D0531" w:rsidRPr="004D0B50">
        <w:rPr>
          <w:rFonts w:ascii="Arial Narrow" w:hAnsi="Arial Narrow" w:cstheme="minorHAnsi"/>
        </w:rPr>
        <w:tab/>
      </w:r>
      <w:r w:rsidR="001D0531" w:rsidRPr="004D0B50">
        <w:rPr>
          <w:rFonts w:ascii="Arial Narrow" w:hAnsi="Arial Narrow" w:cstheme="minorHAnsi"/>
        </w:rPr>
        <w:tab/>
      </w:r>
    </w:p>
    <w:p w14:paraId="265F2F41" w14:textId="492D9EDE"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 xml:space="preserve">IČO: </w:t>
      </w:r>
      <w:r w:rsidRPr="004D0B50">
        <w:rPr>
          <w:rFonts w:ascii="Arial Narrow" w:hAnsi="Arial Narrow" w:cstheme="minorHAnsi"/>
        </w:rPr>
        <w:tab/>
      </w:r>
      <w:r w:rsidR="001D0531" w:rsidRPr="004D0B50">
        <w:rPr>
          <w:rFonts w:ascii="Arial Narrow" w:hAnsi="Arial Narrow" w:cstheme="minorHAnsi"/>
        </w:rPr>
        <w:tab/>
      </w:r>
      <w:r w:rsidR="001D0531" w:rsidRPr="004D0B50">
        <w:rPr>
          <w:rFonts w:ascii="Arial Narrow" w:hAnsi="Arial Narrow" w:cstheme="minorHAnsi"/>
        </w:rPr>
        <w:tab/>
      </w:r>
    </w:p>
    <w:p w14:paraId="2CA4989F" w14:textId="02596FE3"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DIČ:</w:t>
      </w:r>
      <w:r w:rsidRPr="004D0B50">
        <w:rPr>
          <w:rFonts w:ascii="Arial Narrow" w:hAnsi="Arial Narrow" w:cstheme="minorHAnsi"/>
        </w:rPr>
        <w:tab/>
      </w:r>
      <w:r w:rsidR="001D0531" w:rsidRPr="004D0B50">
        <w:rPr>
          <w:rFonts w:ascii="Arial Narrow" w:hAnsi="Arial Narrow" w:cstheme="minorHAnsi"/>
        </w:rPr>
        <w:tab/>
      </w:r>
      <w:r w:rsidR="001D0531" w:rsidRPr="004D0B50">
        <w:rPr>
          <w:rFonts w:ascii="Arial Narrow" w:hAnsi="Arial Narrow" w:cstheme="minorHAnsi"/>
        </w:rPr>
        <w:tab/>
      </w:r>
    </w:p>
    <w:p w14:paraId="417FD498" w14:textId="665D93D9"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IČ DPH:</w:t>
      </w:r>
      <w:r w:rsidR="001D0531" w:rsidRPr="004D0B50">
        <w:rPr>
          <w:rFonts w:ascii="Arial Narrow" w:hAnsi="Arial Narrow" w:cstheme="minorHAnsi"/>
        </w:rPr>
        <w:tab/>
      </w:r>
      <w:r w:rsidR="001D0531" w:rsidRPr="004D0B50">
        <w:rPr>
          <w:rFonts w:ascii="Arial Narrow" w:hAnsi="Arial Narrow" w:cstheme="minorHAnsi"/>
        </w:rPr>
        <w:tab/>
      </w:r>
      <w:r w:rsidR="001D0531" w:rsidRPr="004D0B50">
        <w:rPr>
          <w:rFonts w:ascii="Arial Narrow" w:hAnsi="Arial Narrow" w:cstheme="minorHAnsi"/>
        </w:rPr>
        <w:tab/>
      </w:r>
    </w:p>
    <w:p w14:paraId="600B93F9" w14:textId="6617FB77" w:rsidR="00986E5F" w:rsidRPr="004D0B50" w:rsidRDefault="00986E5F" w:rsidP="00986E5F">
      <w:pPr>
        <w:spacing w:after="0" w:line="276" w:lineRule="auto"/>
        <w:rPr>
          <w:rFonts w:ascii="Arial Narrow" w:hAnsi="Arial Narrow"/>
        </w:rPr>
      </w:pPr>
      <w:r w:rsidRPr="004D0B50">
        <w:rPr>
          <w:rFonts w:ascii="Arial Narrow" w:hAnsi="Arial Narrow"/>
        </w:rPr>
        <w:t>V zastúpení:</w:t>
      </w:r>
      <w:r w:rsidRPr="004D0B50">
        <w:rPr>
          <w:rFonts w:ascii="Arial Narrow" w:hAnsi="Arial Narrow"/>
        </w:rPr>
        <w:tab/>
      </w:r>
      <w:r w:rsidR="001D0531" w:rsidRPr="004D0B50">
        <w:rPr>
          <w:rFonts w:ascii="Arial Narrow" w:hAnsi="Arial Narrow"/>
        </w:rPr>
        <w:tab/>
      </w:r>
    </w:p>
    <w:p w14:paraId="37389F9C" w14:textId="54C99027" w:rsidR="00986E5F" w:rsidRPr="004D0B50" w:rsidRDefault="00986E5F" w:rsidP="00986E5F">
      <w:pPr>
        <w:spacing w:after="0" w:line="276" w:lineRule="auto"/>
        <w:rPr>
          <w:rFonts w:ascii="Arial Narrow" w:hAnsi="Arial Narrow"/>
        </w:rPr>
      </w:pPr>
      <w:r w:rsidRPr="004D0B50">
        <w:rPr>
          <w:rFonts w:ascii="Arial Narrow" w:hAnsi="Arial Narrow"/>
        </w:rPr>
        <w:t>Zapísaný v:</w:t>
      </w:r>
      <w:r w:rsidR="001D0531" w:rsidRPr="004D0B50">
        <w:rPr>
          <w:rFonts w:ascii="Arial Narrow" w:hAnsi="Arial Narrow"/>
        </w:rPr>
        <w:tab/>
      </w:r>
      <w:r w:rsidR="001D0531" w:rsidRPr="004D0B50">
        <w:rPr>
          <w:rFonts w:ascii="Arial Narrow" w:hAnsi="Arial Narrow"/>
        </w:rPr>
        <w:tab/>
      </w:r>
    </w:p>
    <w:p w14:paraId="124FE995" w14:textId="77777777"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Bankové spojenie:</w:t>
      </w:r>
      <w:r w:rsidRPr="004D0B50">
        <w:rPr>
          <w:rFonts w:ascii="Arial Narrow" w:hAnsi="Arial Narrow" w:cstheme="minorHAnsi"/>
        </w:rPr>
        <w:tab/>
      </w:r>
    </w:p>
    <w:p w14:paraId="1EC0BEAA" w14:textId="6A237DC9"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IBAN/SWIFT:</w:t>
      </w:r>
      <w:r w:rsidRPr="004D0B50">
        <w:rPr>
          <w:rFonts w:ascii="Arial Narrow" w:hAnsi="Arial Narrow" w:cstheme="minorHAnsi"/>
        </w:rPr>
        <w:tab/>
      </w:r>
      <w:r w:rsidR="001D0531" w:rsidRPr="004D0B50">
        <w:rPr>
          <w:rFonts w:ascii="Arial Narrow" w:hAnsi="Arial Narrow" w:cstheme="minorHAnsi"/>
        </w:rPr>
        <w:tab/>
      </w:r>
    </w:p>
    <w:p w14:paraId="635F48D0" w14:textId="77777777" w:rsidR="00986E5F" w:rsidRPr="004A4CC7" w:rsidRDefault="00986E5F" w:rsidP="00986E5F">
      <w:pPr>
        <w:spacing w:after="0" w:line="240" w:lineRule="auto"/>
        <w:textAlignment w:val="baseline"/>
        <w:rPr>
          <w:rFonts w:ascii="Arial Narrow" w:eastAsia="Times New Roman" w:hAnsi="Arial Narrow" w:cs="Segoe UI"/>
          <w:lang w:eastAsia="sk-SK"/>
        </w:rPr>
      </w:pPr>
    </w:p>
    <w:p w14:paraId="59793139" w14:textId="77777777" w:rsidR="00986E5F" w:rsidRPr="004A4CC7" w:rsidRDefault="00986E5F" w:rsidP="00986E5F">
      <w:pPr>
        <w:spacing w:after="0" w:line="240" w:lineRule="auto"/>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(ďalej len </w:t>
      </w:r>
      <w:r w:rsidRPr="004D0B50">
        <w:rPr>
          <w:rFonts w:ascii="Arial Narrow" w:eastAsia="Times New Roman" w:hAnsi="Arial Narrow" w:cs="Segoe UI"/>
          <w:b/>
          <w:bCs/>
          <w:lang w:eastAsia="sk-SK"/>
        </w:rPr>
        <w:t>„Zhotoviteľ“</w:t>
      </w:r>
      <w:r w:rsidRPr="004D0B50">
        <w:rPr>
          <w:rFonts w:ascii="Arial Narrow" w:eastAsia="Times New Roman" w:hAnsi="Arial Narrow" w:cs="Segoe UI"/>
          <w:lang w:eastAsia="sk-SK"/>
        </w:rPr>
        <w:t>)</w:t>
      </w:r>
    </w:p>
    <w:p w14:paraId="1962337F" w14:textId="05BC1D17" w:rsidR="00986E5F" w:rsidRPr="004A4CC7" w:rsidRDefault="00986E5F" w:rsidP="00986E5F">
      <w:pPr>
        <w:spacing w:after="0" w:line="240" w:lineRule="auto"/>
        <w:textAlignment w:val="baseline"/>
        <w:rPr>
          <w:rFonts w:ascii="Arial Narrow" w:eastAsia="Times New Roman" w:hAnsi="Arial Narrow" w:cs="Segoe UI"/>
          <w:lang w:eastAsia="sk-SK"/>
        </w:rPr>
      </w:pPr>
    </w:p>
    <w:p w14:paraId="675E562B" w14:textId="77777777" w:rsidR="00986E5F" w:rsidRPr="004A4CC7" w:rsidRDefault="00986E5F" w:rsidP="00986E5F">
      <w:pPr>
        <w:spacing w:after="0" w:line="240" w:lineRule="auto"/>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(Objednávateľ a Zhotoviteľ ďalej spoločne len </w:t>
      </w:r>
      <w:r w:rsidRPr="004D0B50">
        <w:rPr>
          <w:rFonts w:ascii="Arial Narrow" w:eastAsia="Times New Roman" w:hAnsi="Arial Narrow" w:cs="Segoe UI"/>
          <w:b/>
          <w:bCs/>
          <w:lang w:eastAsia="sk-SK"/>
        </w:rPr>
        <w:t>„zmluvné strany“</w:t>
      </w:r>
      <w:r w:rsidRPr="004D0B50">
        <w:rPr>
          <w:rFonts w:ascii="Arial Narrow" w:eastAsia="Times New Roman" w:hAnsi="Arial Narrow" w:cs="Segoe UI"/>
          <w:lang w:eastAsia="sk-SK"/>
        </w:rPr>
        <w:t>).</w:t>
      </w:r>
    </w:p>
    <w:p w14:paraId="47F1B89B" w14:textId="648B9956" w:rsidR="00986E5F" w:rsidRPr="004A4CC7" w:rsidRDefault="00986E5F" w:rsidP="00986E5F">
      <w:pPr>
        <w:spacing w:after="0" w:line="240" w:lineRule="auto"/>
        <w:textAlignment w:val="baseline"/>
        <w:rPr>
          <w:rFonts w:ascii="Arial Narrow" w:eastAsia="Times New Roman" w:hAnsi="Arial Narrow" w:cs="Segoe UI"/>
          <w:lang w:eastAsia="sk-SK"/>
        </w:rPr>
      </w:pPr>
    </w:p>
    <w:p w14:paraId="1F43F597" w14:textId="52EF93E6" w:rsidR="00986E5F" w:rsidRPr="004D0B50" w:rsidRDefault="00986E5F" w:rsidP="00986E5F">
      <w:pPr>
        <w:spacing w:after="0" w:line="240" w:lineRule="auto"/>
        <w:textAlignment w:val="baseline"/>
        <w:rPr>
          <w:rFonts w:ascii="Arial Narrow" w:eastAsia="Times New Roman" w:hAnsi="Arial Narrow" w:cs="Segoe UI"/>
          <w:lang w:eastAsia="sk-SK"/>
        </w:rPr>
      </w:pPr>
    </w:p>
    <w:p w14:paraId="0D316F2F" w14:textId="77777777" w:rsidR="00986E5F" w:rsidRPr="004A4CC7" w:rsidRDefault="00986E5F" w:rsidP="00986E5F">
      <w:pPr>
        <w:spacing w:after="0" w:line="240" w:lineRule="auto"/>
        <w:textAlignment w:val="baseline"/>
        <w:rPr>
          <w:rFonts w:ascii="Arial Narrow" w:eastAsia="Times New Roman" w:hAnsi="Arial Narrow" w:cs="Segoe UI"/>
          <w:lang w:eastAsia="sk-SK"/>
        </w:rPr>
      </w:pPr>
    </w:p>
    <w:p w14:paraId="3C8322EF" w14:textId="77777777" w:rsidR="00986E5F" w:rsidRPr="004D0B50" w:rsidRDefault="00986E5F" w:rsidP="00986E5F">
      <w:pPr>
        <w:spacing w:after="0"/>
        <w:jc w:val="center"/>
        <w:textAlignment w:val="baseline"/>
        <w:rPr>
          <w:rFonts w:ascii="Arial Narrow" w:eastAsia="Times New Roman" w:hAnsi="Arial Narrow" w:cs="Segoe UI"/>
          <w:b/>
          <w:bCs/>
          <w:sz w:val="18"/>
          <w:szCs w:val="18"/>
          <w:lang w:eastAsia="sk-SK"/>
        </w:rPr>
      </w:pPr>
      <w:r w:rsidRPr="004D0B50">
        <w:rPr>
          <w:rFonts w:ascii="Arial Narrow" w:eastAsia="Times New Roman" w:hAnsi="Arial Narrow" w:cs="Segoe UI"/>
          <w:b/>
          <w:bCs/>
          <w:lang w:eastAsia="sk-SK"/>
        </w:rPr>
        <w:t>PREAMBULA</w:t>
      </w:r>
    </w:p>
    <w:p w14:paraId="0DE001E5"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65B56436" w14:textId="2705F2F8" w:rsidR="00986E5F" w:rsidRPr="004D0B50" w:rsidRDefault="00986E5F" w:rsidP="00986E5F">
      <w:pPr>
        <w:pStyle w:val="Odsekzoznamu"/>
        <w:numPr>
          <w:ilvl w:val="1"/>
          <w:numId w:val="1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Táto zmluva je výsledkom verejného obstarávania, ktoré bolo vyhlásené prostredníctvom oznámenia o vyhlásení verejného obstarávania vo Vestníku verejného obstarávania Úradu pre verejné obstarávanie č.</w:t>
      </w:r>
      <w:r w:rsidR="001D0531" w:rsidRPr="004D0B50">
        <w:rPr>
          <w:rFonts w:ascii="Arial Narrow" w:eastAsia="Times New Roman" w:hAnsi="Arial Narrow" w:cs="Segoe UI"/>
          <w:lang w:eastAsia="sk-SK"/>
        </w:rPr>
        <w:t> </w:t>
      </w:r>
      <w:r w:rsidRPr="004D0B50">
        <w:rPr>
          <w:rFonts w:ascii="Arial Narrow" w:eastAsia="Times New Roman" w:hAnsi="Arial Narrow" w:cs="Segoe UI"/>
          <w:lang w:eastAsia="sk-SK"/>
        </w:rPr>
        <w:t>X</w:t>
      </w:r>
      <w:r w:rsidRPr="004D0B50">
        <w:rPr>
          <w:rFonts w:ascii="Arial Narrow" w:eastAsia="Times New Roman" w:hAnsi="Arial Narrow" w:cs="Segoe UI"/>
          <w:highlight w:val="yellow"/>
          <w:lang w:eastAsia="sk-SK"/>
        </w:rPr>
        <w:t xml:space="preserve">XX </w:t>
      </w:r>
      <w:r w:rsidRPr="004D0B50">
        <w:rPr>
          <w:rFonts w:ascii="Arial Narrow" w:eastAsia="Times New Roman" w:hAnsi="Arial Narrow" w:cs="Segoe UI"/>
          <w:lang w:eastAsia="sk-SK"/>
        </w:rPr>
        <w:t xml:space="preserve">dňa </w:t>
      </w:r>
      <w:r w:rsidRPr="004D0B50">
        <w:rPr>
          <w:rFonts w:ascii="Arial Narrow" w:eastAsia="Times New Roman" w:hAnsi="Arial Narrow" w:cs="Segoe UI"/>
          <w:highlight w:val="yellow"/>
          <w:lang w:eastAsia="sk-SK"/>
        </w:rPr>
        <w:t xml:space="preserve">XXX </w:t>
      </w:r>
      <w:r w:rsidRPr="004D0B50">
        <w:rPr>
          <w:rFonts w:ascii="Arial Narrow" w:eastAsia="Times New Roman" w:hAnsi="Arial Narrow" w:cs="Segoe UI"/>
          <w:lang w:eastAsia="sk-SK"/>
        </w:rPr>
        <w:t xml:space="preserve">pod značkou </w:t>
      </w:r>
      <w:r w:rsidRPr="004D0B50">
        <w:rPr>
          <w:rFonts w:ascii="Arial Narrow" w:eastAsia="Times New Roman" w:hAnsi="Arial Narrow" w:cs="Segoe UI"/>
          <w:highlight w:val="yellow"/>
          <w:lang w:eastAsia="sk-SK"/>
        </w:rPr>
        <w:t xml:space="preserve">XXX </w:t>
      </w:r>
      <w:r w:rsidRPr="004D0B50">
        <w:rPr>
          <w:rFonts w:ascii="Arial Narrow" w:eastAsia="Times New Roman" w:hAnsi="Arial Narrow" w:cs="Segoe UI"/>
          <w:lang w:eastAsia="sk-SK"/>
        </w:rPr>
        <w:t>ako nadlimitná zákazka na pr</w:t>
      </w:r>
      <w:r w:rsidRPr="004D0B50">
        <w:rPr>
          <w:rFonts w:ascii="Arial Narrow" w:hAnsi="Arial Narrow"/>
        </w:rPr>
        <w:t>edmet zákazky s názvom</w:t>
      </w:r>
      <w:r w:rsidRPr="004D0B50">
        <w:rPr>
          <w:rFonts w:ascii="Arial Narrow" w:eastAsia="Times New Roman" w:hAnsi="Arial Narrow" w:cs="Segoe UI"/>
          <w:lang w:eastAsia="sk-SK"/>
        </w:rPr>
        <w:t xml:space="preserve"> </w:t>
      </w:r>
      <w:r w:rsidRPr="004D0B50">
        <w:rPr>
          <w:rFonts w:ascii="Arial Narrow" w:hAnsi="Arial Narrow"/>
          <w:highlight w:val="yellow"/>
        </w:rPr>
        <w:t>.............................................</w:t>
      </w:r>
      <w:r w:rsidRPr="004D0B50">
        <w:rPr>
          <w:rFonts w:ascii="Arial Narrow" w:hAnsi="Arial Narrow"/>
        </w:rPr>
        <w:t xml:space="preserve">, </w:t>
      </w:r>
      <w:r w:rsidRPr="004D0B50">
        <w:rPr>
          <w:rFonts w:ascii="Arial Narrow" w:eastAsia="Times New Roman" w:hAnsi="Arial Narrow" w:cs="Segoe UI"/>
          <w:lang w:eastAsia="sk-SK"/>
        </w:rPr>
        <w:t xml:space="preserve">zadávaná Objednávateľom postupom podľa </w:t>
      </w:r>
      <w:r w:rsidRPr="00FE518F">
        <w:rPr>
          <w:rFonts w:ascii="Arial Narrow" w:eastAsia="Times New Roman" w:hAnsi="Arial Narrow" w:cs="Segoe UI"/>
          <w:lang w:eastAsia="sk-SK"/>
        </w:rPr>
        <w:t>§ 66 ods. 7 zákona č.</w:t>
      </w:r>
      <w:r w:rsidR="001D0531" w:rsidRPr="00FE518F">
        <w:rPr>
          <w:rFonts w:ascii="Arial Narrow" w:eastAsia="Times New Roman" w:hAnsi="Arial Narrow" w:cs="Segoe UI"/>
          <w:lang w:eastAsia="sk-SK"/>
        </w:rPr>
        <w:t> </w:t>
      </w:r>
      <w:r w:rsidRPr="00FE518F">
        <w:rPr>
          <w:rFonts w:ascii="Arial Narrow" w:eastAsia="Times New Roman" w:hAnsi="Arial Narrow" w:cs="Segoe UI"/>
          <w:lang w:eastAsia="sk-SK"/>
        </w:rPr>
        <w:t>343/2015</w:t>
      </w:r>
      <w:r w:rsidR="001D0531" w:rsidRPr="00FE518F">
        <w:rPr>
          <w:rFonts w:ascii="Arial Narrow" w:eastAsia="Times New Roman" w:hAnsi="Arial Narrow" w:cs="Segoe UI"/>
          <w:lang w:eastAsia="sk-SK"/>
        </w:rPr>
        <w:t> </w:t>
      </w:r>
      <w:r w:rsidRPr="00FE518F">
        <w:rPr>
          <w:rFonts w:ascii="Arial Narrow" w:eastAsia="Times New Roman" w:hAnsi="Arial Narrow" w:cs="Segoe UI"/>
          <w:lang w:eastAsia="sk-SK"/>
        </w:rPr>
        <w:t>Z.</w:t>
      </w:r>
      <w:r w:rsidR="001D0531" w:rsidRPr="00FE518F">
        <w:rPr>
          <w:rFonts w:ascii="Arial Narrow" w:eastAsia="Times New Roman" w:hAnsi="Arial Narrow" w:cs="Segoe UI"/>
          <w:lang w:eastAsia="sk-SK"/>
        </w:rPr>
        <w:t> </w:t>
      </w:r>
      <w:r w:rsidRPr="00FE518F">
        <w:rPr>
          <w:rFonts w:ascii="Arial Narrow" w:eastAsia="Times New Roman" w:hAnsi="Arial Narrow" w:cs="Segoe UI"/>
          <w:lang w:eastAsia="sk-SK"/>
        </w:rPr>
        <w:t>z. o verejnom obstarávaní a o zmene a doplnení niektorých zákonov v znení</w:t>
      </w:r>
      <w:r w:rsidRPr="004D0B50">
        <w:rPr>
          <w:rFonts w:ascii="Arial Narrow" w:eastAsia="Times New Roman" w:hAnsi="Arial Narrow" w:cs="Segoe UI"/>
          <w:lang w:eastAsia="sk-SK"/>
        </w:rPr>
        <w:t xml:space="preserve"> neskorších predpisov (ďalej len </w:t>
      </w:r>
      <w:r w:rsidRPr="004D0B50">
        <w:rPr>
          <w:rFonts w:ascii="Arial Narrow" w:eastAsia="Times New Roman" w:hAnsi="Arial Narrow" w:cs="Segoe UI"/>
          <w:b/>
          <w:bCs/>
          <w:lang w:eastAsia="sk-SK"/>
        </w:rPr>
        <w:t>„Verejné obstarávanie“</w:t>
      </w:r>
      <w:r w:rsidRPr="004D0B50">
        <w:rPr>
          <w:rFonts w:ascii="Arial Narrow" w:eastAsia="Times New Roman" w:hAnsi="Arial Narrow" w:cs="Segoe UI"/>
          <w:lang w:eastAsia="sk-SK"/>
        </w:rPr>
        <w:t xml:space="preserve">) </w:t>
      </w:r>
      <w:bookmarkStart w:id="1" w:name="_Hlk211867135"/>
      <w:r w:rsidRPr="004D0B50">
        <w:rPr>
          <w:rFonts w:ascii="Arial Narrow" w:eastAsia="Times New Roman" w:hAnsi="Arial Narrow" w:cs="Segoe UI"/>
          <w:lang w:eastAsia="sk-SK"/>
        </w:rPr>
        <w:t>a uzatvára sa so Zhotoviteľom ako s úspešným uchádzačom v danom Verejnom obstarávaní.</w:t>
      </w:r>
      <w:bookmarkEnd w:id="1"/>
    </w:p>
    <w:p w14:paraId="7AD26A65"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75488B6A" w14:textId="77777777" w:rsidR="00986E5F" w:rsidRPr="004D0B50" w:rsidRDefault="00986E5F" w:rsidP="00986E5F">
      <w:pPr>
        <w:pStyle w:val="Odsekzoznamu"/>
        <w:numPr>
          <w:ilvl w:val="1"/>
          <w:numId w:val="1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Táto zmluva sa uzatvára v rámci projektu „Lepšie využívanie údajov MF SR“, kód projektu 401101B413 výzvy PSK-MIRRI-617-2024-DV-EFRR – Lepšie využívanie údajov, predmetom ktorého je strategická priorita Manažment údajov, a to najmä pre koncept Mojich údajov ako koncept prinášajúci ideu sprístupňovania údajov evidovaných v informačných systémoch verejnej správy dotknutej fyzickej alebo právnickej osobe (alebo tiež MyData). Dodávka predmetu zákazky má teda zabezpečiť plnenie cieľov uvedeného projektu.</w:t>
      </w:r>
    </w:p>
    <w:p w14:paraId="7B1962E8"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17F452CC" w14:textId="0ABF1AC3" w:rsidR="00986E5F" w:rsidRPr="004D0B50" w:rsidRDefault="00986E5F" w:rsidP="00986E5F">
      <w:pPr>
        <w:pStyle w:val="Odsekzoznamu"/>
        <w:numPr>
          <w:ilvl w:val="1"/>
          <w:numId w:val="1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berú na vedomie, že predmet zmluvy je financovaný z prostriedkov štátneho rozpočtu </w:t>
      </w:r>
      <w:r w:rsidRPr="004D0B50">
        <w:rPr>
          <w:rFonts w:ascii="Arial Narrow" w:eastAsia="Times New Roman" w:hAnsi="Arial Narrow" w:cs="Segoe UI"/>
          <w:lang w:eastAsia="sk-SK"/>
        </w:rPr>
        <w:br/>
        <w:t>a Európskej únie (ďalej len „EÚ“) na základe Zmluvy o poskytnutí nenávratného finančného príspevku č.</w:t>
      </w:r>
      <w:r w:rsidR="003A1666" w:rsidRPr="004D0B50">
        <w:rPr>
          <w:rFonts w:ascii="Arial Narrow" w:eastAsia="Times New Roman" w:hAnsi="Arial Narrow" w:cs="Segoe UI"/>
          <w:lang w:eastAsia="sk-SK"/>
        </w:rPr>
        <w:t> </w:t>
      </w:r>
      <w:r w:rsidRPr="004D0B50">
        <w:rPr>
          <w:rFonts w:ascii="Arial Narrow" w:eastAsia="Times New Roman" w:hAnsi="Arial Narrow" w:cs="Segoe UI"/>
          <w:lang w:eastAsia="sk-SK"/>
        </w:rPr>
        <w:t>Z401101B413 uzavretej medzi Ministerstvom investícií, regionálneho rozvoja a informatizácie Slovenskej republiky a Ministerstvom financií Slovenskej republiky dňa 31.</w:t>
      </w:r>
      <w:r w:rsidR="003A1666"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3.</w:t>
      </w:r>
      <w:r w:rsidR="003A1666"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2025 (ďalej len „zmluva</w:t>
      </w:r>
      <w:r w:rsidR="004A4CC7">
        <w:rPr>
          <w:rFonts w:ascii="Arial Narrow" w:eastAsia="Times New Roman" w:hAnsi="Arial Narrow" w:cs="Segoe UI"/>
          <w:lang w:eastAsia="sk-SK"/>
        </w:rPr>
        <w:t xml:space="preserve"> o</w:t>
      </w:r>
      <w:r w:rsidRPr="004D0B50">
        <w:rPr>
          <w:rFonts w:ascii="Arial Narrow" w:eastAsia="Times New Roman" w:hAnsi="Arial Narrow" w:cs="Segoe UI"/>
          <w:lang w:eastAsia="sk-SK"/>
        </w:rPr>
        <w:t xml:space="preserve"> poskytnutí NFP“).</w:t>
      </w:r>
    </w:p>
    <w:p w14:paraId="131920F9"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4612A129" w14:textId="77777777" w:rsidR="00986E5F" w:rsidRPr="004D0B50" w:rsidRDefault="00986E5F" w:rsidP="00986E5F">
      <w:pPr>
        <w:pStyle w:val="Odsekzoznamu"/>
        <w:numPr>
          <w:ilvl w:val="1"/>
          <w:numId w:val="1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vedomé si svojich záväzkov obsiahnutých v tejto zmluve a s úmyslom byť touto zmluvou viazané, sa dohodli na jej uzatvorení v nasledujúcom znení: </w:t>
      </w:r>
    </w:p>
    <w:p w14:paraId="53BD7E48"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27A26893" w14:textId="77777777" w:rsidR="00986E5F" w:rsidRPr="004D0B50" w:rsidRDefault="00986E5F" w:rsidP="00986E5F">
      <w:pPr>
        <w:pStyle w:val="Odsekzoznamu"/>
        <w:spacing w:after="0"/>
        <w:ind w:left="0"/>
        <w:jc w:val="center"/>
        <w:rPr>
          <w:rFonts w:ascii="Arial Narrow" w:eastAsia="Times New Roman" w:hAnsi="Arial Narrow" w:cs="Segoe UI"/>
          <w:b/>
          <w:bCs/>
          <w:lang w:eastAsia="sk-SK"/>
        </w:rPr>
      </w:pPr>
      <w:r w:rsidRPr="004D0B50">
        <w:rPr>
          <w:rFonts w:ascii="Arial Narrow" w:eastAsia="Times New Roman" w:hAnsi="Arial Narrow" w:cs="Segoe UI"/>
          <w:b/>
          <w:bCs/>
          <w:lang w:eastAsia="sk-SK"/>
        </w:rPr>
        <w:t xml:space="preserve">ČLÁNOK 1 </w:t>
      </w:r>
    </w:p>
    <w:p w14:paraId="1C928FC5" w14:textId="77777777" w:rsidR="00986E5F" w:rsidRPr="004D0B50" w:rsidRDefault="00986E5F" w:rsidP="00986E5F">
      <w:pPr>
        <w:pStyle w:val="Odsekzoznamu"/>
        <w:spacing w:after="0"/>
        <w:ind w:left="0"/>
        <w:jc w:val="center"/>
        <w:rPr>
          <w:rFonts w:ascii="Arial Narrow" w:eastAsia="Times New Roman" w:hAnsi="Arial Narrow" w:cs="Segoe UI"/>
          <w:b/>
          <w:bCs/>
          <w:lang w:eastAsia="sk-SK"/>
        </w:rPr>
      </w:pPr>
      <w:r w:rsidRPr="004D0B50">
        <w:rPr>
          <w:rFonts w:ascii="Arial Narrow" w:eastAsia="Times New Roman" w:hAnsi="Arial Narrow" w:cs="Segoe UI"/>
          <w:b/>
          <w:bCs/>
          <w:lang w:eastAsia="sk-SK"/>
        </w:rPr>
        <w:t>DEFINÍCIE POJMOV</w:t>
      </w:r>
    </w:p>
    <w:p w14:paraId="3DA22D2B" w14:textId="77777777" w:rsidR="00986E5F" w:rsidRPr="004D0B50" w:rsidRDefault="00986E5F" w:rsidP="004A4CC7">
      <w:pPr>
        <w:pStyle w:val="Odsekzoznamu"/>
        <w:spacing w:after="0"/>
        <w:ind w:left="0"/>
        <w:jc w:val="both"/>
        <w:rPr>
          <w:rFonts w:ascii="Arial Narrow" w:eastAsia="Times New Roman" w:hAnsi="Arial Narrow" w:cs="Segoe UI"/>
          <w:lang w:eastAsia="sk-SK"/>
        </w:rPr>
      </w:pPr>
    </w:p>
    <w:p w14:paraId="11AB91BB" w14:textId="77777777" w:rsidR="00986E5F" w:rsidRPr="004D0B50" w:rsidRDefault="00986E5F" w:rsidP="00986E5F">
      <w:pPr>
        <w:pStyle w:val="Odsekzoznamu"/>
        <w:numPr>
          <w:ilvl w:val="0"/>
          <w:numId w:val="10"/>
        </w:numPr>
        <w:spacing w:after="0"/>
        <w:ind w:left="567" w:hanging="567"/>
        <w:jc w:val="both"/>
        <w:rPr>
          <w:rFonts w:ascii="Arial Narrow" w:eastAsia="Times New Roman" w:hAnsi="Arial Narrow" w:cs="Segoe UI"/>
          <w:lang w:eastAsia="sk-SK"/>
        </w:rPr>
      </w:pPr>
      <w:bookmarkStart w:id="2" w:name="_Hlk206075749"/>
      <w:r w:rsidRPr="004D0B50">
        <w:rPr>
          <w:rFonts w:ascii="Arial Narrow" w:eastAsia="Times New Roman" w:hAnsi="Arial Narrow" w:cs="Segoe UI"/>
          <w:lang w:eastAsia="sk-SK"/>
        </w:rPr>
        <w:t xml:space="preserve">Zmluvné strany sa dohodli na nasledovných </w:t>
      </w:r>
      <w:bookmarkEnd w:id="2"/>
      <w:r w:rsidRPr="004D0B50">
        <w:rPr>
          <w:rFonts w:ascii="Arial Narrow" w:eastAsia="Times New Roman" w:hAnsi="Arial Narrow" w:cs="Segoe UI"/>
          <w:lang w:eastAsia="sk-SK"/>
        </w:rPr>
        <w:t>pojmoch používaných v tejto zmluve alebo jej prílohách:</w:t>
      </w:r>
    </w:p>
    <w:p w14:paraId="7E0274DE" w14:textId="77777777" w:rsidR="00986E5F" w:rsidRPr="004D0B50" w:rsidRDefault="00986E5F" w:rsidP="00986E5F">
      <w:pPr>
        <w:pStyle w:val="Odsekzoznamu"/>
        <w:spacing w:after="0"/>
        <w:ind w:left="360"/>
        <w:jc w:val="both"/>
        <w:rPr>
          <w:rFonts w:ascii="Arial Narrow" w:eastAsia="Times New Roman" w:hAnsi="Arial Narrow" w:cs="Segoe UI"/>
          <w:lang w:eastAsia="sk-SK"/>
        </w:rPr>
      </w:pPr>
    </w:p>
    <w:tbl>
      <w:tblPr>
        <w:tblW w:w="8638"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8"/>
        <w:gridCol w:w="6870"/>
      </w:tblGrid>
      <w:tr w:rsidR="00986E5F" w:rsidRPr="004D0B50" w14:paraId="7D519AA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3F4A62DB"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Bezpečnostný incident</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BF4F4A" w14:textId="5C485112" w:rsidR="00986E5F" w:rsidRPr="004D0B50" w:rsidRDefault="001D0531" w:rsidP="00F30755">
            <w:pPr>
              <w:pStyle w:val="Odsekzoznamu"/>
              <w:spacing w:after="0"/>
              <w:ind w:left="362"/>
              <w:jc w:val="both"/>
              <w:rPr>
                <w:rFonts w:ascii="Arial Narrow" w:eastAsia="Times New Roman" w:hAnsi="Arial Narrow" w:cs="Segoe UI"/>
                <w:lang w:eastAsia="sk-SK"/>
              </w:rPr>
            </w:pPr>
            <w:r w:rsidRPr="004D0B50">
              <w:rPr>
                <w:rFonts w:ascii="Arial Narrow" w:eastAsia="Times New Roman" w:hAnsi="Arial Narrow" w:cs="Segoe UI"/>
                <w:lang w:eastAsia="sk-SK"/>
              </w:rPr>
              <w:t>N</w:t>
            </w:r>
            <w:r w:rsidR="00986E5F" w:rsidRPr="004D0B50">
              <w:rPr>
                <w:rFonts w:ascii="Arial Narrow" w:eastAsia="Times New Roman" w:hAnsi="Arial Narrow" w:cs="Segoe UI"/>
                <w:lang w:eastAsia="sk-SK"/>
              </w:rPr>
              <w:t>arušenie bezpečnosti systémov a/alebo bezpečnostná udalosť (udalosť, ktorá bezprostredne ohrozila aktívum alebo činnosť Objednávateľa) a/alebo porušenie bezpečnostnej politiky Objednávateľa, ktoré spadajú kompetenčne pod túto zmluvu. Bezpečnostný incident môže i nemusí prebiehať súčasne s prevádzkovým incidentom. Bezpečnostné incidenty sa podľa závažnosti delia na kritické bezpečnostné incidenty, vysoko závažné bezpečnostné incidenty, stredne závažné bezpečnostné incidenty a</w:t>
            </w:r>
            <w:r w:rsidR="00986E5F" w:rsidRPr="004D0B50">
              <w:rPr>
                <w:rFonts w:ascii="Arial" w:eastAsia="Times New Roman" w:hAnsi="Arial" w:cs="Arial"/>
                <w:lang w:eastAsia="sk-SK"/>
              </w:rPr>
              <w:t> </w:t>
            </w:r>
            <w:r w:rsidR="00986E5F" w:rsidRPr="004D0B50">
              <w:rPr>
                <w:rFonts w:ascii="Arial Narrow" w:eastAsia="Times New Roman" w:hAnsi="Arial Narrow" w:cs="Segoe UI"/>
                <w:lang w:eastAsia="sk-SK"/>
              </w:rPr>
              <w:t>nízko závažné bezpečnostné incidenty.</w:t>
            </w:r>
          </w:p>
        </w:tc>
      </w:tr>
      <w:tr w:rsidR="00986E5F" w:rsidRPr="004D0B50" w14:paraId="1F19ED8D"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EA6F187" w14:textId="7F2B303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DI</w:t>
            </w:r>
            <w:r w:rsidRPr="004D0B50">
              <w:rPr>
                <w:rFonts w:ascii="Arial" w:eastAsia="Times New Roman" w:hAnsi="Arial" w:cs="Arial"/>
                <w:lang w:eastAsia="sk-SK"/>
              </w:rPr>
              <w:t> </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58CA16F" w14:textId="21B03DE2"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Dátová integrácia: sprístupnenie údajovej základne VS vrátane otvorených údajov prostredníctvom platformy dátovej integrácie</w:t>
            </w:r>
            <w:r w:rsidR="003A1666" w:rsidRPr="004D0B50">
              <w:rPr>
                <w:rFonts w:ascii="Arial" w:eastAsia="Times New Roman" w:hAnsi="Arial" w:cs="Arial"/>
                <w:lang w:eastAsia="sk-SK"/>
              </w:rPr>
              <w:t>.</w:t>
            </w:r>
            <w:r w:rsidRPr="004D0B50">
              <w:rPr>
                <w:rFonts w:ascii="Arial Narrow" w:eastAsia="Times New Roman" w:hAnsi="Arial Narrow" w:cs="Segoe UI"/>
                <w:lang w:eastAsia="sk-SK"/>
              </w:rPr>
              <w:t> </w:t>
            </w:r>
          </w:p>
        </w:tc>
      </w:tr>
      <w:tr w:rsidR="00986E5F" w:rsidRPr="004D0B50" w14:paraId="12C159FF"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40BB05FA"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Dokumentácia</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E113CC" w14:textId="7550330E"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Dokumentáciou sa rozumie technická, inštalačná, administrátorská, prevádzková, užívateľská, používateľská dokumentácia a iná dokumentácia, najmä podľa Vyhlášky č. 401/2023</w:t>
            </w:r>
            <w:r w:rsidR="003A1666" w:rsidRPr="004D0B50">
              <w:rPr>
                <w:rFonts w:ascii="Arial Narrow" w:eastAsia="Times New Roman" w:hAnsi="Arial Narrow" w:cs="Segoe UI"/>
                <w:lang w:eastAsia="sk-SK"/>
              </w:rPr>
              <w:t xml:space="preserve"> Z. z.</w:t>
            </w:r>
            <w:r w:rsidRPr="004D0B50">
              <w:rPr>
                <w:rFonts w:ascii="Arial Narrow" w:eastAsia="Times New Roman" w:hAnsi="Arial Narrow" w:cs="Segoe UI"/>
                <w:lang w:eastAsia="sk-SK"/>
              </w:rPr>
              <w:t>, ktorá vyplýva z ustanovení tejto zmluvy alebo ktorá čo i len sčasti súvisí s vyhotovením a dodaním Diela.</w:t>
            </w:r>
          </w:p>
        </w:tc>
      </w:tr>
      <w:tr w:rsidR="00986E5F" w:rsidRPr="004D0B50" w14:paraId="3510256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EA639CB" w14:textId="4A10BB8B"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DM</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A03F663" w14:textId="4F2953D8"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Dátový model</w:t>
            </w:r>
            <w:r w:rsidR="003A1666" w:rsidRPr="004D0B50">
              <w:rPr>
                <w:rFonts w:ascii="Arial Narrow" w:eastAsia="Times New Roman" w:hAnsi="Arial Narrow" w:cs="Segoe UI"/>
                <w:lang w:eastAsia="sk-SK"/>
              </w:rPr>
              <w:t>.</w:t>
            </w:r>
          </w:p>
        </w:tc>
      </w:tr>
      <w:tr w:rsidR="00986E5F" w:rsidRPr="004D0B50" w14:paraId="01F72080"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777E0C5" w14:textId="7D4A41DD"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DPIA</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CF6C52C" w14:textId="20732CA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Data Protection Impact Assessment (Posúdenie vplyvu na ochranu údajov)</w:t>
            </w:r>
            <w:r w:rsidR="003A1666" w:rsidRPr="004D0B50">
              <w:rPr>
                <w:rFonts w:ascii="Arial Narrow" w:eastAsia="Times New Roman" w:hAnsi="Arial Narrow" w:cs="Segoe UI"/>
                <w:lang w:eastAsia="sk-SK"/>
              </w:rPr>
              <w:t>.</w:t>
            </w:r>
          </w:p>
        </w:tc>
      </w:tr>
      <w:tr w:rsidR="00986E5F" w:rsidRPr="004D0B50" w14:paraId="2C2A4904"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0A6771E" w14:textId="706EDFC0"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DPO</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D345840" w14:textId="41E1566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Data Protection Officer (Zodpovedná́ osoba pre ochranu údajov)</w:t>
            </w:r>
            <w:r w:rsidR="003A1666" w:rsidRPr="004D0B50">
              <w:rPr>
                <w:rFonts w:ascii="Arial Narrow" w:eastAsia="Times New Roman" w:hAnsi="Arial Narrow" w:cs="Segoe UI"/>
                <w:lang w:eastAsia="sk-SK"/>
              </w:rPr>
              <w:t>.</w:t>
            </w:r>
          </w:p>
        </w:tc>
      </w:tr>
      <w:tr w:rsidR="00986E5F" w:rsidRPr="004D0B50" w14:paraId="02F205B3"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D3FE6E3" w14:textId="70331790"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DQ</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7898CF9" w14:textId="59A68581"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Data Quality (Dátová kvalita)</w:t>
            </w:r>
            <w:r w:rsidR="003A1666" w:rsidRPr="004D0B50">
              <w:rPr>
                <w:rFonts w:ascii="Arial Narrow" w:eastAsia="Times New Roman" w:hAnsi="Arial Narrow" w:cs="Segoe UI"/>
                <w:lang w:eastAsia="sk-SK"/>
              </w:rPr>
              <w:t>.</w:t>
            </w:r>
          </w:p>
        </w:tc>
      </w:tr>
      <w:tr w:rsidR="00986E5F" w:rsidRPr="004D0B50" w14:paraId="2014507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9D16452" w14:textId="21D42A8A"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DWH</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1024B6D" w14:textId="0514B442"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Data warehouse, dátový sklad ako zdroj dát pre reporting</w:t>
            </w:r>
            <w:r w:rsidR="003A1666" w:rsidRPr="004D0B50">
              <w:rPr>
                <w:rFonts w:ascii="Arial Narrow" w:eastAsia="Times New Roman" w:hAnsi="Arial Narrow" w:cs="Segoe UI"/>
                <w:lang w:eastAsia="sk-SK"/>
              </w:rPr>
              <w:t>.</w:t>
            </w:r>
          </w:p>
        </w:tc>
      </w:tr>
      <w:tr w:rsidR="00986E5F" w:rsidRPr="004D0B50" w14:paraId="0BED92AF"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65FC417" w14:textId="35A0CE2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EUDIW</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2F27E8B" w14:textId="0413E12E" w:rsidR="00986E5F" w:rsidRPr="004D0B50" w:rsidRDefault="001D053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European Digital Identity Wallet (</w:t>
            </w:r>
            <w:r w:rsidR="00986E5F" w:rsidRPr="004D0B50">
              <w:rPr>
                <w:rFonts w:ascii="Arial Narrow" w:eastAsia="Times New Roman" w:hAnsi="Arial Narrow" w:cs="Segoe UI"/>
                <w:lang w:eastAsia="sk-SK"/>
              </w:rPr>
              <w:t>Európska digitálna peňaženka s</w:t>
            </w:r>
            <w:r w:rsidR="00986E5F" w:rsidRPr="004D0B50">
              <w:rPr>
                <w:rFonts w:ascii="Arial" w:eastAsia="Times New Roman" w:hAnsi="Arial" w:cs="Arial"/>
                <w:lang w:eastAsia="sk-SK"/>
              </w:rPr>
              <w:t> </w:t>
            </w:r>
            <w:r w:rsidR="00986E5F" w:rsidRPr="004D0B50">
              <w:rPr>
                <w:rFonts w:ascii="Arial Narrow" w:eastAsia="Times New Roman" w:hAnsi="Arial Narrow" w:cs="Segoe UI"/>
                <w:lang w:eastAsia="sk-SK"/>
              </w:rPr>
              <w:t>identitou)</w:t>
            </w:r>
            <w:r w:rsidR="003A1666" w:rsidRPr="004D0B50">
              <w:rPr>
                <w:rFonts w:ascii="Arial Narrow" w:eastAsia="Times New Roman" w:hAnsi="Arial Narrow" w:cs="Segoe UI"/>
                <w:lang w:eastAsia="sk-SK"/>
              </w:rPr>
              <w:t>.</w:t>
            </w:r>
          </w:p>
        </w:tc>
      </w:tr>
      <w:tr w:rsidR="00986E5F" w:rsidRPr="004D0B50" w14:paraId="3750936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421048A" w14:textId="6A43032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eGOV</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1B7E81D" w14:textId="15AF5A7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Elektronické služby štátu</w:t>
            </w:r>
            <w:r w:rsidR="003A1666" w:rsidRPr="004D0B50">
              <w:rPr>
                <w:rFonts w:ascii="Arial Narrow" w:eastAsia="Times New Roman" w:hAnsi="Arial Narrow" w:cs="Segoe UI"/>
                <w:lang w:eastAsia="sk-SK"/>
              </w:rPr>
              <w:t>.</w:t>
            </w:r>
          </w:p>
        </w:tc>
      </w:tr>
      <w:tr w:rsidR="00986E5F" w:rsidRPr="004D0B50" w14:paraId="6351AD1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29339B6E" w14:textId="6BBAE46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ET </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BDE899A" w14:textId="41182F76"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Extract, transform, load</w:t>
            </w:r>
            <w:r w:rsidR="003A1666" w:rsidRPr="004D0B50">
              <w:rPr>
                <w:rFonts w:ascii="Arial Narrow" w:eastAsia="Times New Roman" w:hAnsi="Arial Narrow" w:cs="Segoe UI"/>
                <w:lang w:eastAsia="sk-SK"/>
              </w:rPr>
              <w:t>.</w:t>
            </w:r>
          </w:p>
        </w:tc>
      </w:tr>
      <w:tr w:rsidR="00986E5F" w:rsidRPr="004D0B50" w14:paraId="6775F21D"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F6A2485" w14:textId="3204EAD9"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E</w:t>
            </w:r>
            <w:r w:rsidR="002A3781" w:rsidRPr="004D0B50">
              <w:rPr>
                <w:rFonts w:ascii="Arial Narrow" w:eastAsia="Times New Roman" w:hAnsi="Arial Narrow" w:cs="Segoe UI"/>
                <w:lang w:eastAsia="sk-SK"/>
              </w:rPr>
              <w:t>Ú</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607E200" w14:textId="5935FD7E"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Európska únia</w:t>
            </w:r>
            <w:r w:rsidR="003A1666" w:rsidRPr="004D0B50">
              <w:rPr>
                <w:rFonts w:ascii="Arial Narrow" w:eastAsia="Times New Roman" w:hAnsi="Arial Narrow" w:cs="Segoe UI"/>
                <w:lang w:eastAsia="sk-SK"/>
              </w:rPr>
              <w:t>.</w:t>
            </w:r>
          </w:p>
        </w:tc>
      </w:tr>
      <w:tr w:rsidR="00986E5F" w:rsidRPr="004D0B50" w14:paraId="4454C223"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2D633C1" w14:textId="19B08F2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FO</w:t>
            </w:r>
          </w:p>
        </w:tc>
        <w:tc>
          <w:tcPr>
            <w:tcW w:w="6870" w:type="dxa"/>
            <w:tcBorders>
              <w:top w:val="single" w:sz="6" w:space="0" w:color="auto"/>
              <w:left w:val="single" w:sz="6" w:space="0" w:color="auto"/>
              <w:bottom w:val="single" w:sz="6" w:space="0" w:color="auto"/>
              <w:right w:val="single" w:sz="6" w:space="0" w:color="auto"/>
            </w:tcBorders>
            <w:vAlign w:val="center"/>
            <w:hideMark/>
          </w:tcPr>
          <w:p w14:paraId="5E8C3832" w14:textId="4A2D376E"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Fyzická́ osoba</w:t>
            </w:r>
            <w:r w:rsidR="003A1666" w:rsidRPr="004D0B50">
              <w:rPr>
                <w:rFonts w:ascii="Arial Narrow" w:eastAsia="Times New Roman" w:hAnsi="Arial Narrow" w:cs="Segoe UI"/>
                <w:lang w:eastAsia="sk-SK"/>
              </w:rPr>
              <w:t>.</w:t>
            </w:r>
          </w:p>
        </w:tc>
      </w:tr>
      <w:tr w:rsidR="00986E5F" w:rsidRPr="004D0B50" w14:paraId="104C44B2"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2A888BE" w14:textId="2C890BD4"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GDPR</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6929434" w14:textId="5447F1AD"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General Data Protection Regulation – </w:t>
            </w:r>
            <w:r w:rsidR="001D0531" w:rsidRPr="004D0B50">
              <w:rPr>
                <w:rFonts w:ascii="Arial Narrow" w:eastAsia="Times New Roman" w:hAnsi="Arial Narrow" w:cs="Segoe UI"/>
                <w:lang w:eastAsia="sk-SK"/>
              </w:rPr>
              <w:t>n</w:t>
            </w:r>
            <w:r w:rsidRPr="004D0B50">
              <w:rPr>
                <w:rFonts w:ascii="Arial Narrow" w:eastAsia="Times New Roman" w:hAnsi="Arial Narrow" w:cs="Segoe UI"/>
                <w:lang w:eastAsia="sk-SK"/>
              </w:rPr>
              <w:t>ariadenie Európskeho parlamentu a Rady (EÚ) 2016/679 z 27. apríla 2016 o ochrane fyzických osôb pri spracúvaní osobných údajov a o voľnom pohybe takýchto údajov, ktorým sa zrušuje smernica 95/46/ES (všeobecné nariadenie o ochrane údajov)</w:t>
            </w:r>
            <w:r w:rsidR="003A1666" w:rsidRPr="004D0B50">
              <w:rPr>
                <w:rFonts w:ascii="Arial Narrow" w:eastAsia="Times New Roman" w:hAnsi="Arial Narrow" w:cs="Segoe UI"/>
                <w:lang w:eastAsia="sk-SK"/>
              </w:rPr>
              <w:t>.</w:t>
            </w:r>
          </w:p>
        </w:tc>
      </w:tr>
      <w:tr w:rsidR="00986E5F" w:rsidRPr="004D0B50" w14:paraId="7BACAA2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8F414D0" w14:textId="7EBE123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HW</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6CF5997" w14:textId="5D43EFA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Hardware</w:t>
            </w:r>
            <w:r w:rsidR="003A1666" w:rsidRPr="004D0B50">
              <w:rPr>
                <w:rFonts w:ascii="Arial Narrow" w:eastAsia="Times New Roman" w:hAnsi="Arial Narrow" w:cs="Segoe UI"/>
                <w:lang w:eastAsia="sk-SK"/>
              </w:rPr>
              <w:t>.</w:t>
            </w:r>
          </w:p>
        </w:tc>
      </w:tr>
      <w:tr w:rsidR="00986E5F" w:rsidRPr="004D0B50" w14:paraId="5630445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2A089221" w14:textId="5AC3B38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lastRenderedPageBreak/>
              <w:t>IAM</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5DACE7C" w14:textId="3653CACF"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Identity and Access Management (Správa identít).</w:t>
            </w:r>
          </w:p>
        </w:tc>
      </w:tr>
      <w:tr w:rsidR="00986E5F" w:rsidRPr="004D0B50" w14:paraId="0EF2BA9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4BB6B0C" w14:textId="094CE42A"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ID</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50654DE" w14:textId="63A8F148"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Identifikačné číslo</w:t>
            </w:r>
            <w:r w:rsidR="00C94305" w:rsidRPr="004D0B50">
              <w:rPr>
                <w:rFonts w:ascii="Arial Narrow" w:eastAsia="Times New Roman" w:hAnsi="Arial Narrow" w:cs="Segoe UI"/>
                <w:lang w:eastAsia="sk-SK"/>
              </w:rPr>
              <w:t>.</w:t>
            </w:r>
          </w:p>
        </w:tc>
      </w:tr>
      <w:tr w:rsidR="00986E5F" w:rsidRPr="004D0B50" w14:paraId="0D265B3A"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0EDFD84" w14:textId="49A6A411"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IEC</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5237AAF" w14:textId="0B6562C7"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International Electrotechnical Commission</w:t>
            </w:r>
            <w:r w:rsidR="00C94305" w:rsidRPr="004D0B50">
              <w:rPr>
                <w:rFonts w:ascii="Arial Narrow" w:eastAsia="Times New Roman" w:hAnsi="Arial Narrow" w:cs="Segoe UI"/>
                <w:lang w:eastAsia="sk-SK"/>
              </w:rPr>
              <w:t>.</w:t>
            </w:r>
          </w:p>
        </w:tc>
      </w:tr>
      <w:tr w:rsidR="00986E5F" w:rsidRPr="004D0B50" w14:paraId="64FB6B1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38676C5" w14:textId="195F2031"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CPDI</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8872DF9" w14:textId="66F278D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IS Centrálna platforma dátovej integrácie, predchádzajúce označenie Centrálna integračná platforma (CIP) je rozšírením IS CSRÚ, preto </w:t>
            </w:r>
            <w:r w:rsidR="001D0531" w:rsidRPr="004D0B50">
              <w:rPr>
                <w:rFonts w:ascii="Arial Narrow" w:eastAsia="Times New Roman" w:hAnsi="Arial Narrow" w:cs="Segoe UI"/>
                <w:lang w:eastAsia="sk-SK"/>
              </w:rPr>
              <w:t xml:space="preserve">sa </w:t>
            </w:r>
            <w:r w:rsidRPr="004D0B50">
              <w:rPr>
                <w:rFonts w:ascii="Arial Narrow" w:eastAsia="Times New Roman" w:hAnsi="Arial Narrow" w:cs="Segoe UI"/>
                <w:lang w:eastAsia="sk-SK"/>
              </w:rPr>
              <w:t>spoločne označuj</w:t>
            </w:r>
            <w:r w:rsidR="001D0531" w:rsidRPr="004D0B50">
              <w:rPr>
                <w:rFonts w:ascii="Arial Narrow" w:eastAsia="Times New Roman" w:hAnsi="Arial Narrow" w:cs="Segoe UI"/>
                <w:lang w:eastAsia="sk-SK"/>
              </w:rPr>
              <w:t xml:space="preserve">ú </w:t>
            </w:r>
            <w:r w:rsidRPr="004D0B50">
              <w:rPr>
                <w:rFonts w:ascii="Arial Narrow" w:eastAsia="Times New Roman" w:hAnsi="Arial Narrow" w:cs="Segoe UI"/>
                <w:lang w:eastAsia="sk-SK"/>
              </w:rPr>
              <w:t>ako IS CPDI</w:t>
            </w:r>
            <w:r w:rsidR="00C94305" w:rsidRPr="004D0B50">
              <w:rPr>
                <w:rFonts w:ascii="Arial Narrow" w:eastAsia="Times New Roman" w:hAnsi="Arial Narrow" w:cs="Segoe UI"/>
                <w:lang w:eastAsia="sk-SK"/>
              </w:rPr>
              <w:t>.</w:t>
            </w:r>
            <w:r w:rsidRPr="004D0B50">
              <w:rPr>
                <w:rFonts w:ascii="Arial Narrow" w:eastAsia="Times New Roman" w:hAnsi="Arial Narrow" w:cs="Segoe UI"/>
                <w:lang w:eastAsia="sk-SK"/>
              </w:rPr>
              <w:t> </w:t>
            </w:r>
          </w:p>
        </w:tc>
      </w:tr>
      <w:tr w:rsidR="00986E5F" w:rsidRPr="004D0B50" w14:paraId="6C04FA9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C48560E"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MO</w:t>
            </w:r>
            <w:r w:rsidRPr="004A4CC7">
              <w:rPr>
                <w:rFonts w:ascii="Arial Narrow" w:eastAsia="Times New Roman" w:hAnsi="Arial Narrow" w:cs="Segoe UI"/>
                <w:lang w:eastAsia="sk-SK"/>
              </w:rPr>
              <w:t>U</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E1A24DD" w14:textId="6B783F5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Manažment osobných údajov</w:t>
            </w:r>
            <w:r w:rsidR="00C94305" w:rsidRPr="004D0B50">
              <w:rPr>
                <w:rFonts w:ascii="Arial Narrow" w:eastAsia="Times New Roman" w:hAnsi="Arial Narrow" w:cs="Segoe UI"/>
                <w:lang w:eastAsia="sk-SK"/>
              </w:rPr>
              <w:t>.</w:t>
            </w:r>
          </w:p>
        </w:tc>
      </w:tr>
      <w:tr w:rsidR="00986E5F" w:rsidRPr="004D0B50" w14:paraId="5E5E28C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60E5790" w14:textId="41DC288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SEMP</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F41E796" w14:textId="76DF2EB6"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Systém pre evidenciu a monitoring pomoci</w:t>
            </w:r>
            <w:r w:rsidR="00C94305" w:rsidRPr="004D0B50">
              <w:rPr>
                <w:rFonts w:ascii="Arial Narrow" w:eastAsia="Times New Roman" w:hAnsi="Arial Narrow" w:cs="Segoe UI"/>
                <w:lang w:eastAsia="sk-SK"/>
              </w:rPr>
              <w:t>.</w:t>
            </w:r>
          </w:p>
        </w:tc>
      </w:tr>
      <w:tr w:rsidR="00986E5F" w:rsidRPr="004D0B50" w14:paraId="1DD3933B"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D4F387A" w14:textId="15F1CC0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CRPŠ</w:t>
            </w:r>
          </w:p>
        </w:tc>
        <w:tc>
          <w:tcPr>
            <w:tcW w:w="6870" w:type="dxa"/>
            <w:tcBorders>
              <w:top w:val="single" w:sz="6" w:space="0" w:color="auto"/>
              <w:left w:val="single" w:sz="6" w:space="0" w:color="auto"/>
              <w:bottom w:val="single" w:sz="6" w:space="0" w:color="auto"/>
              <w:right w:val="single" w:sz="6" w:space="0" w:color="auto"/>
            </w:tcBorders>
            <w:vAlign w:val="center"/>
            <w:hideMark/>
          </w:tcPr>
          <w:p w14:paraId="43368686" w14:textId="65CDD4CA"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Centrálny register pohľadávok štátu</w:t>
            </w:r>
            <w:r w:rsidR="00C94305" w:rsidRPr="004D0B50">
              <w:rPr>
                <w:rFonts w:ascii="Arial Narrow" w:eastAsia="Times New Roman" w:hAnsi="Arial Narrow" w:cs="Segoe UI"/>
                <w:lang w:eastAsia="sk-SK"/>
              </w:rPr>
              <w:t>.</w:t>
            </w:r>
          </w:p>
        </w:tc>
      </w:tr>
      <w:tr w:rsidR="00986E5F" w:rsidRPr="004D0B50" w14:paraId="623F590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8C3FC06" w14:textId="1B90BB42"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CEM</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1A857DB" w14:textId="2C4AF3C1"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Centrálna evidencia majetku</w:t>
            </w:r>
            <w:r w:rsidR="00C94305" w:rsidRPr="004D0B50">
              <w:rPr>
                <w:rFonts w:ascii="Arial Narrow" w:eastAsia="Times New Roman" w:hAnsi="Arial Narrow" w:cs="Segoe UI"/>
                <w:lang w:eastAsia="sk-SK"/>
              </w:rPr>
              <w:t>.</w:t>
            </w:r>
          </w:p>
        </w:tc>
      </w:tr>
      <w:tr w:rsidR="00986E5F" w:rsidRPr="004D0B50" w14:paraId="33B54E1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3484887" w14:textId="34F028E9"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JP</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7131FBB" w14:textId="23AA10B2"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Justičnej pokladnice</w:t>
            </w:r>
            <w:r w:rsidR="00C94305" w:rsidRPr="004D0B50">
              <w:rPr>
                <w:rFonts w:ascii="Arial Narrow" w:eastAsia="Times New Roman" w:hAnsi="Arial Narrow" w:cs="Segoe UI"/>
                <w:lang w:eastAsia="sk-SK"/>
              </w:rPr>
              <w:t>.</w:t>
            </w:r>
          </w:p>
        </w:tc>
      </w:tr>
      <w:tr w:rsidR="00986E5F" w:rsidRPr="004D0B50" w14:paraId="2DA7188F"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D814CED" w14:textId="703DDC46"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CKS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470FD02" w14:textId="29C0FFC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Centrálny konsolidačný systém</w:t>
            </w:r>
            <w:r w:rsidR="00C94305" w:rsidRPr="004D0B50">
              <w:rPr>
                <w:rFonts w:ascii="Arial Narrow" w:eastAsia="Times New Roman" w:hAnsi="Arial Narrow" w:cs="Segoe UI"/>
                <w:lang w:eastAsia="sk-SK"/>
              </w:rPr>
              <w:t>.</w:t>
            </w:r>
          </w:p>
        </w:tc>
      </w:tr>
      <w:tr w:rsidR="00986E5F" w:rsidRPr="004D0B50" w14:paraId="5928D3C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7E65EFE6" w14:textId="448A741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CES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7B15579" w14:textId="0F3A303C"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Centrálny ekonomický systém</w:t>
            </w:r>
            <w:r w:rsidR="00C94305" w:rsidRPr="004D0B50">
              <w:rPr>
                <w:rFonts w:ascii="Arial Narrow" w:eastAsia="Times New Roman" w:hAnsi="Arial Narrow" w:cs="Segoe UI"/>
                <w:lang w:eastAsia="sk-SK"/>
              </w:rPr>
              <w:t>.</w:t>
            </w:r>
          </w:p>
        </w:tc>
      </w:tr>
      <w:tr w:rsidR="00986E5F" w:rsidRPr="004D0B50" w14:paraId="00D75342"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E525F4E" w14:textId="3A39879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ISO</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91EE22B" w14:textId="4034F6E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International Organization for Standardization (Medzinárodná́ organiz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cia pre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tandardiz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ciu)</w:t>
            </w:r>
            <w:r w:rsidR="00C94305" w:rsidRPr="004D0B50">
              <w:rPr>
                <w:rFonts w:ascii="Arial Narrow" w:eastAsia="Times New Roman" w:hAnsi="Arial Narrow" w:cs="Segoe UI"/>
                <w:lang w:eastAsia="sk-SK"/>
              </w:rPr>
              <w:t>.</w:t>
            </w:r>
          </w:p>
        </w:tc>
      </w:tr>
      <w:tr w:rsidR="00986E5F" w:rsidRPr="004D0B50" w14:paraId="28785119"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FA1B0F7" w14:textId="687FB63A"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ISVS</w:t>
            </w:r>
            <w:r w:rsidRPr="004D0B50">
              <w:rPr>
                <w:rFonts w:ascii="Arial" w:eastAsia="Times New Roman" w:hAnsi="Arial" w:cs="Arial"/>
                <w:lang w:eastAsia="sk-SK"/>
              </w:rPr>
              <w:t> </w:t>
            </w:r>
          </w:p>
        </w:tc>
        <w:tc>
          <w:tcPr>
            <w:tcW w:w="6870" w:type="dxa"/>
            <w:tcBorders>
              <w:top w:val="single" w:sz="6" w:space="0" w:color="auto"/>
              <w:left w:val="single" w:sz="6" w:space="0" w:color="auto"/>
              <w:bottom w:val="single" w:sz="6" w:space="0" w:color="auto"/>
              <w:right w:val="single" w:sz="6" w:space="0" w:color="auto"/>
            </w:tcBorders>
            <w:vAlign w:val="center"/>
            <w:hideMark/>
          </w:tcPr>
          <w:p w14:paraId="590ED117" w14:textId="4C01109F"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verejnej správy</w:t>
            </w:r>
            <w:r w:rsidR="00C94305" w:rsidRPr="004D0B50">
              <w:rPr>
                <w:rFonts w:ascii="Arial Narrow" w:eastAsia="Times New Roman" w:hAnsi="Arial Narrow" w:cs="Segoe UI"/>
                <w:lang w:eastAsia="sk-SK"/>
              </w:rPr>
              <w:t>.</w:t>
            </w:r>
            <w:r w:rsidRPr="004D0B50">
              <w:rPr>
                <w:rFonts w:ascii="Arial" w:eastAsia="Times New Roman" w:hAnsi="Arial" w:cs="Arial"/>
                <w:lang w:eastAsia="sk-SK"/>
              </w:rPr>
              <w:t> </w:t>
            </w:r>
          </w:p>
        </w:tc>
      </w:tr>
      <w:tr w:rsidR="00986E5F" w:rsidRPr="004D0B50" w14:paraId="25835A43"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2ACBFB95" w14:textId="38B90902"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ITVS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E7F5240" w14:textId="3CAE9F7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Informačné technológie verejnej správy</w:t>
            </w:r>
            <w:r w:rsidR="00C94305" w:rsidRPr="004D0B50">
              <w:rPr>
                <w:rFonts w:ascii="Arial Narrow" w:eastAsia="Times New Roman" w:hAnsi="Arial Narrow" w:cs="Segoe UI"/>
                <w:lang w:eastAsia="sk-SK"/>
              </w:rPr>
              <w:t>.</w:t>
            </w:r>
          </w:p>
        </w:tc>
      </w:tr>
      <w:tr w:rsidR="00986E5F" w:rsidRPr="004D0B50" w14:paraId="2A25194B"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B2A7D4E" w14:textId="627A43B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JSON</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815DF51" w14:textId="0887AFD9"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JavaScript Object Notation</w:t>
            </w:r>
            <w:r w:rsidR="00C94305" w:rsidRPr="004D0B50">
              <w:rPr>
                <w:rFonts w:ascii="Arial Narrow" w:eastAsia="Times New Roman" w:hAnsi="Arial Narrow" w:cs="Segoe UI"/>
                <w:lang w:eastAsia="sk-SK"/>
              </w:rPr>
              <w:t>.</w:t>
            </w:r>
          </w:p>
        </w:tc>
      </w:tr>
      <w:tr w:rsidR="00986E5F" w:rsidRPr="004D0B50" w14:paraId="46B800BA"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C48172E" w14:textId="4D9C63D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LKOD</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4AE1DBF" w14:textId="46AB4B5D"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Lokálny katalóg otvorených dát</w:t>
            </w:r>
            <w:r w:rsidR="00C94305" w:rsidRPr="004D0B50">
              <w:rPr>
                <w:rFonts w:ascii="Arial Narrow" w:eastAsia="Times New Roman" w:hAnsi="Arial Narrow" w:cs="Segoe UI"/>
                <w:lang w:eastAsia="sk-SK"/>
              </w:rPr>
              <w:t>.</w:t>
            </w:r>
          </w:p>
        </w:tc>
      </w:tr>
      <w:tr w:rsidR="00986E5F" w:rsidRPr="004D0B50" w14:paraId="455A52AD"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C00BF55" w14:textId="51224F26"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JSON-LD</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3B8D899" w14:textId="6756C7D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JavaScript Object Notation for Linked Data</w:t>
            </w:r>
            <w:r w:rsidR="00C94305" w:rsidRPr="004D0B50">
              <w:rPr>
                <w:rFonts w:ascii="Arial Narrow" w:eastAsia="Times New Roman" w:hAnsi="Arial Narrow" w:cs="Segoe UI"/>
                <w:lang w:eastAsia="sk-SK"/>
              </w:rPr>
              <w:t>.</w:t>
            </w:r>
          </w:p>
        </w:tc>
      </w:tr>
      <w:tr w:rsidR="00986E5F" w:rsidRPr="004D0B50" w14:paraId="581D5CD2"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522A2AC" w14:textId="661D862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MDM</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CC76293" w14:textId="56D04BE6"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Master data management</w:t>
            </w:r>
            <w:r w:rsidR="00C94305" w:rsidRPr="004D0B50">
              <w:rPr>
                <w:rFonts w:ascii="Arial Narrow" w:eastAsia="Times New Roman" w:hAnsi="Arial Narrow" w:cs="Segoe UI"/>
                <w:lang w:eastAsia="sk-SK"/>
              </w:rPr>
              <w:t>.</w:t>
            </w:r>
          </w:p>
        </w:tc>
      </w:tr>
      <w:tr w:rsidR="00986E5F" w:rsidRPr="004D0B50" w14:paraId="581BE190"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797EBFB3" w14:textId="75D7D510"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MetaIS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E8D26F3" w14:textId="78E25A3A"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Centrálny metainformačný systém verejnej správy</w:t>
            </w:r>
            <w:r w:rsidR="00C94305" w:rsidRPr="004D0B50">
              <w:rPr>
                <w:rFonts w:ascii="Arial Narrow" w:eastAsia="Times New Roman" w:hAnsi="Arial Narrow" w:cs="Segoe UI"/>
                <w:lang w:eastAsia="sk-SK"/>
              </w:rPr>
              <w:t>.</w:t>
            </w:r>
          </w:p>
        </w:tc>
      </w:tr>
      <w:tr w:rsidR="00986E5F" w:rsidRPr="004D0B50" w14:paraId="7A7002CA"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0A92E60" w14:textId="17FE4D7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MF SR</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564E348" w14:textId="44687CA6"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Ministerstvo financií Slovenskej republiky</w:t>
            </w:r>
            <w:r w:rsidR="00C94305" w:rsidRPr="004D0B50">
              <w:rPr>
                <w:rFonts w:ascii="Arial Narrow" w:eastAsia="Times New Roman" w:hAnsi="Arial Narrow" w:cs="Segoe UI"/>
                <w:lang w:eastAsia="sk-SK"/>
              </w:rPr>
              <w:t>.</w:t>
            </w:r>
          </w:p>
        </w:tc>
      </w:tr>
      <w:tr w:rsidR="00986E5F" w:rsidRPr="004D0B50" w14:paraId="5A5BA8F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6280415" w14:textId="1EB87CE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MIRRI SR</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831677B" w14:textId="23A67E81"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Ministerstvo investícií, regionálneho rozvoja a</w:t>
            </w:r>
            <w:r w:rsidRPr="004D0B50">
              <w:rPr>
                <w:rFonts w:ascii="Arial" w:eastAsia="Times New Roman" w:hAnsi="Arial" w:cs="Arial"/>
                <w:lang w:eastAsia="sk-SK"/>
              </w:rPr>
              <w:t> </w:t>
            </w:r>
            <w:r w:rsidRPr="004D0B50">
              <w:rPr>
                <w:rFonts w:ascii="Arial Narrow" w:eastAsia="Times New Roman" w:hAnsi="Arial Narrow" w:cs="Segoe UI"/>
                <w:lang w:eastAsia="sk-SK"/>
              </w:rPr>
              <w:t>informatiz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cie Slovenskej republiky</w:t>
            </w:r>
            <w:r w:rsidR="00C94305" w:rsidRPr="004D0B50">
              <w:rPr>
                <w:rFonts w:ascii="Arial Narrow" w:eastAsia="Times New Roman" w:hAnsi="Arial Narrow" w:cs="Segoe UI"/>
                <w:lang w:eastAsia="sk-SK"/>
              </w:rPr>
              <w:t>.</w:t>
            </w:r>
          </w:p>
        </w:tc>
      </w:tr>
      <w:tr w:rsidR="00986E5F" w:rsidRPr="004D0B50" w14:paraId="2CA240A1"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96D9F97" w14:textId="11C7B56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MRR</w:t>
            </w:r>
          </w:p>
        </w:tc>
        <w:tc>
          <w:tcPr>
            <w:tcW w:w="6870" w:type="dxa"/>
            <w:tcBorders>
              <w:top w:val="single" w:sz="6" w:space="0" w:color="auto"/>
              <w:left w:val="single" w:sz="6" w:space="0" w:color="auto"/>
              <w:bottom w:val="single" w:sz="6" w:space="0" w:color="auto"/>
              <w:right w:val="single" w:sz="6" w:space="0" w:color="auto"/>
            </w:tcBorders>
            <w:vAlign w:val="center"/>
            <w:hideMark/>
          </w:tcPr>
          <w:p w14:paraId="4D901C80" w14:textId="2AA5A8F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Menej rozvinutý región</w:t>
            </w:r>
            <w:r w:rsidR="00C94305" w:rsidRPr="004D0B50">
              <w:rPr>
                <w:rFonts w:ascii="Arial Narrow" w:eastAsia="Times New Roman" w:hAnsi="Arial Narrow" w:cs="Segoe UI"/>
                <w:lang w:eastAsia="sk-SK"/>
              </w:rPr>
              <w:t>.</w:t>
            </w:r>
          </w:p>
        </w:tc>
      </w:tr>
      <w:tr w:rsidR="00986E5F" w:rsidRPr="004D0B50" w14:paraId="42D49A8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7962A11" w14:textId="7BCC7FC2"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MOU</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6D8B641" w14:textId="6D338D12"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Manažment osobných údajov</w:t>
            </w:r>
            <w:r w:rsidR="00C94305" w:rsidRPr="004D0B50">
              <w:rPr>
                <w:rFonts w:ascii="Arial Narrow" w:eastAsia="Times New Roman" w:hAnsi="Arial Narrow" w:cs="Segoe UI"/>
                <w:lang w:eastAsia="sk-SK"/>
              </w:rPr>
              <w:t>.</w:t>
            </w:r>
          </w:p>
        </w:tc>
      </w:tr>
      <w:tr w:rsidR="00986E5F" w:rsidRPr="004D0B50" w14:paraId="30AEEE39"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713A033D" w14:textId="52207B13" w:rsidR="00986E5F" w:rsidRPr="004D0B50" w:rsidRDefault="00986E5F" w:rsidP="004A4CC7">
            <w:pPr>
              <w:spacing w:after="0"/>
              <w:ind w:left="289"/>
              <w:rPr>
                <w:rFonts w:ascii="Arial Narrow" w:eastAsia="Times New Roman" w:hAnsi="Arial Narrow" w:cs="Segoe UI"/>
                <w:lang w:eastAsia="sk-SK"/>
              </w:rPr>
            </w:pPr>
            <w:r w:rsidRPr="004D0B50">
              <w:rPr>
                <w:rFonts w:ascii="Arial Narrow" w:eastAsia="Times New Roman" w:hAnsi="Arial Narrow" w:cs="Segoe UI"/>
                <w:lang w:eastAsia="sk-SK"/>
              </w:rPr>
              <w:t>Náhradné riešenie</w:t>
            </w:r>
          </w:p>
        </w:tc>
        <w:tc>
          <w:tcPr>
            <w:tcW w:w="6870" w:type="dxa"/>
            <w:tcBorders>
              <w:top w:val="single" w:sz="6" w:space="0" w:color="auto"/>
              <w:left w:val="single" w:sz="6" w:space="0" w:color="auto"/>
              <w:bottom w:val="single" w:sz="6" w:space="0" w:color="auto"/>
              <w:right w:val="single" w:sz="6" w:space="0" w:color="auto"/>
            </w:tcBorders>
            <w:vAlign w:val="center"/>
          </w:tcPr>
          <w:p w14:paraId="599B2A34" w14:textId="3F6EA291" w:rsidR="00986E5F" w:rsidRPr="004D0B50" w:rsidRDefault="001D053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w:t>
            </w:r>
            <w:r w:rsidR="00986E5F" w:rsidRPr="004D0B50">
              <w:rPr>
                <w:rFonts w:ascii="Arial Narrow" w:eastAsia="Times New Roman" w:hAnsi="Arial Narrow" w:cs="Segoe UI"/>
                <w:lang w:eastAsia="sk-SK"/>
              </w:rPr>
              <w:t xml:space="preserve">očasné technické riešenie alebo organizačné opatrenie, pri ktorom funkčnosť Informačného systému (Informačnej technológie), resp. jeho jednotlivých častí alebo služieb a plánovaná použiteľnosť Informačného systému (Informačnej technológie) je v porovnaní s dokumentáciou k Informačnému systému (vrátane detailného návrhu riešenia) síce poskytovaná odlišne, avšak nie je podstatne ovplyvňované jej pôvodne plánované použitie. Náhradné riešenie pri incidentoch sa zavádza po vzniku incidentu s cieľom odstrániť stav obmedzujúci alebo stav znemožňujúci používať Informačný systém (Informačnú technológiu) a tak obnoviť čiastočnú alebo plnú funkčnosť Informačného systému (Informačnej technológie), ako aj služieb do času implementácie trvalého riešenia. Náhradné riešenie sa môže stať súčasťou aj trvalého riešenia incidentu. Ak </w:t>
            </w:r>
            <w:r w:rsidRPr="004D0B50">
              <w:rPr>
                <w:rFonts w:ascii="Arial Narrow" w:eastAsia="Times New Roman" w:hAnsi="Arial Narrow" w:cs="Segoe UI"/>
                <w:lang w:eastAsia="sk-SK"/>
              </w:rPr>
              <w:t xml:space="preserve">sa </w:t>
            </w:r>
            <w:r w:rsidR="00986E5F" w:rsidRPr="004D0B50">
              <w:rPr>
                <w:rFonts w:ascii="Arial Narrow" w:eastAsia="Times New Roman" w:hAnsi="Arial Narrow" w:cs="Segoe UI"/>
                <w:lang w:eastAsia="sk-SK"/>
              </w:rPr>
              <w:t>náhradné riešenie stane súčasťou trvalého riešenia incidentu, zmluvné strany si spoločne písomne odsúhlasia ďalší postup.</w:t>
            </w:r>
          </w:p>
        </w:tc>
      </w:tr>
      <w:tr w:rsidR="00986E5F" w:rsidRPr="004D0B50" w14:paraId="27CA298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1F5D8AC" w14:textId="669F7D25"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NKIVS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F8621C5" w14:textId="4753DAE7"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Národná koncepcia informatizácie verejnej správy Slovenskej republiky</w:t>
            </w:r>
            <w:r w:rsidR="00C94305" w:rsidRPr="004D0B50">
              <w:rPr>
                <w:rFonts w:ascii="Arial Narrow" w:eastAsia="Times New Roman" w:hAnsi="Arial Narrow" w:cs="Segoe UI"/>
                <w:lang w:eastAsia="sk-SK"/>
              </w:rPr>
              <w:t>.</w:t>
            </w:r>
          </w:p>
        </w:tc>
      </w:tr>
      <w:tr w:rsidR="00986E5F" w:rsidRPr="004D0B50" w14:paraId="7FA18FF3"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1A80B45" w14:textId="0E75E0A2"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OE</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6C506C4" w14:textId="5EFBDFDB"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Objekt evidencie</w:t>
            </w:r>
            <w:r w:rsidR="00C94305" w:rsidRPr="004D0B50">
              <w:rPr>
                <w:rFonts w:ascii="Arial Narrow" w:eastAsia="Times New Roman" w:hAnsi="Arial Narrow" w:cs="Segoe UI"/>
                <w:lang w:eastAsia="sk-SK"/>
              </w:rPr>
              <w:t>.</w:t>
            </w:r>
          </w:p>
        </w:tc>
      </w:tr>
      <w:tr w:rsidR="00986E5F" w:rsidRPr="004D0B50" w14:paraId="55F22F5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741C5C21" w14:textId="42E84B89"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OOTS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F074BC1" w14:textId="3D5B3D67" w:rsidR="00986E5F" w:rsidRPr="004D0B50" w:rsidRDefault="000D61D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Once-Only Technical System (</w:t>
            </w:r>
            <w:r w:rsidR="00986E5F" w:rsidRPr="004D0B50">
              <w:rPr>
                <w:rFonts w:ascii="Arial Narrow" w:eastAsia="Times New Roman" w:hAnsi="Arial Narrow" w:cs="Segoe UI"/>
                <w:lang w:eastAsia="sk-SK"/>
              </w:rPr>
              <w:t>Technický systém pre jedenkrát a</w:t>
            </w:r>
            <w:r w:rsidR="00986E5F" w:rsidRPr="004D0B50">
              <w:rPr>
                <w:rFonts w:ascii="Arial" w:eastAsia="Times New Roman" w:hAnsi="Arial" w:cs="Arial"/>
                <w:lang w:eastAsia="sk-SK"/>
              </w:rPr>
              <w:t> </w:t>
            </w:r>
            <w:r w:rsidR="00986E5F" w:rsidRPr="004D0B50">
              <w:rPr>
                <w:rFonts w:ascii="Arial Narrow" w:eastAsia="Times New Roman" w:hAnsi="Arial Narrow" w:cs="Segoe UI"/>
                <w:lang w:eastAsia="sk-SK"/>
              </w:rPr>
              <w:t>dos</w:t>
            </w:r>
            <w:r w:rsidR="00986E5F" w:rsidRPr="004D0B50">
              <w:rPr>
                <w:rFonts w:ascii="Arial Narrow" w:eastAsia="Times New Roman" w:hAnsi="Arial Narrow" w:cs="Arial Narrow"/>
                <w:lang w:eastAsia="sk-SK"/>
              </w:rPr>
              <w:t>ť</w:t>
            </w:r>
            <w:r w:rsidR="00986E5F" w:rsidRPr="004D0B50">
              <w:rPr>
                <w:rFonts w:ascii="Arial Narrow" w:eastAsia="Times New Roman" w:hAnsi="Arial Narrow" w:cs="Segoe UI"/>
                <w:lang w:eastAsia="sk-SK"/>
              </w:rPr>
              <w:t>)</w:t>
            </w:r>
            <w:r w:rsidR="00C94305" w:rsidRPr="004D0B50">
              <w:rPr>
                <w:rFonts w:ascii="Arial Narrow" w:eastAsia="Times New Roman" w:hAnsi="Arial Narrow" w:cs="Segoe UI"/>
                <w:lang w:eastAsia="sk-SK"/>
              </w:rPr>
              <w:t>.</w:t>
            </w:r>
          </w:p>
        </w:tc>
      </w:tr>
      <w:tr w:rsidR="00986E5F" w:rsidRPr="004D0B50" w14:paraId="55E1B10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70FCD30" w14:textId="69C29E2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OpenData</w:t>
            </w:r>
          </w:p>
        </w:tc>
        <w:tc>
          <w:tcPr>
            <w:tcW w:w="6870" w:type="dxa"/>
            <w:tcBorders>
              <w:top w:val="single" w:sz="6" w:space="0" w:color="auto"/>
              <w:left w:val="single" w:sz="6" w:space="0" w:color="auto"/>
              <w:bottom w:val="single" w:sz="6" w:space="0" w:color="auto"/>
              <w:right w:val="single" w:sz="6" w:space="0" w:color="auto"/>
            </w:tcBorders>
            <w:vAlign w:val="center"/>
            <w:hideMark/>
          </w:tcPr>
          <w:p w14:paraId="443F9270" w14:textId="7FF26F54"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Otvorené údaje</w:t>
            </w:r>
            <w:r w:rsidR="00C94305" w:rsidRPr="004D0B50">
              <w:rPr>
                <w:rFonts w:ascii="Arial Narrow" w:eastAsia="Times New Roman" w:hAnsi="Arial Narrow" w:cs="Segoe UI"/>
                <w:lang w:eastAsia="sk-SK"/>
              </w:rPr>
              <w:t>.</w:t>
            </w:r>
          </w:p>
        </w:tc>
      </w:tr>
      <w:tr w:rsidR="00986E5F" w:rsidRPr="004D0B50" w14:paraId="1F86DE6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E5100F4" w14:textId="20CC9A55"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49E7F50" w14:textId="3A9D09C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Operačný systém</w:t>
            </w:r>
            <w:r w:rsidR="00C94305" w:rsidRPr="004D0B50">
              <w:rPr>
                <w:rFonts w:ascii="Arial Narrow" w:eastAsia="Times New Roman" w:hAnsi="Arial Narrow" w:cs="Segoe UI"/>
                <w:lang w:eastAsia="sk-SK"/>
              </w:rPr>
              <w:t>.</w:t>
            </w:r>
          </w:p>
        </w:tc>
      </w:tr>
      <w:tr w:rsidR="00986E5F" w:rsidRPr="004D0B50" w14:paraId="7A0A9AB2"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40EF40E" w14:textId="6B0B7915"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OVM</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CB58060" w14:textId="402911D9"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Orgán verejnej moci</w:t>
            </w:r>
            <w:r w:rsidR="00C94305" w:rsidRPr="004D0B50">
              <w:rPr>
                <w:rFonts w:ascii="Arial Narrow" w:eastAsia="Times New Roman" w:hAnsi="Arial Narrow" w:cs="Segoe UI"/>
                <w:lang w:eastAsia="sk-SK"/>
              </w:rPr>
              <w:t>.</w:t>
            </w:r>
          </w:p>
        </w:tc>
      </w:tr>
      <w:tr w:rsidR="00986E5F" w:rsidRPr="004D0B50" w14:paraId="6150A71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3DD84DF" w14:textId="3E64A5B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OWL</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43F0932" w14:textId="02D2E8DF"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Web Ontology Language</w:t>
            </w:r>
            <w:r w:rsidR="00C94305" w:rsidRPr="004D0B50">
              <w:rPr>
                <w:rFonts w:ascii="Arial Narrow" w:eastAsia="Times New Roman" w:hAnsi="Arial Narrow" w:cs="Segoe UI"/>
                <w:lang w:eastAsia="sk-SK"/>
              </w:rPr>
              <w:t>.</w:t>
            </w:r>
          </w:p>
        </w:tc>
      </w:tr>
      <w:tr w:rsidR="00986E5F" w:rsidRPr="004D0B50" w14:paraId="687A5FF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E280F93" w14:textId="60F91120"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PMÚ</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1EA66E7" w14:textId="654C70D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Protimonopolný úrad</w:t>
            </w:r>
            <w:r w:rsidR="001D0531" w:rsidRPr="004D0B50">
              <w:rPr>
                <w:rFonts w:ascii="Arial Narrow" w:eastAsia="Times New Roman" w:hAnsi="Arial Narrow" w:cs="Segoe UI"/>
                <w:lang w:eastAsia="sk-SK"/>
              </w:rPr>
              <w:t xml:space="preserve"> Slovenskej republiky</w:t>
            </w:r>
            <w:r w:rsidR="00C94305" w:rsidRPr="004D0B50">
              <w:rPr>
                <w:rFonts w:ascii="Arial Narrow" w:eastAsia="Times New Roman" w:hAnsi="Arial Narrow" w:cs="Segoe UI"/>
                <w:lang w:eastAsia="sk-SK"/>
              </w:rPr>
              <w:t>.</w:t>
            </w:r>
          </w:p>
        </w:tc>
      </w:tr>
      <w:tr w:rsidR="00986E5F" w:rsidRPr="004D0B50" w14:paraId="71B98231"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39C17654"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bCs/>
                <w:lang w:eastAsia="sk-SK"/>
              </w:rPr>
              <w:lastRenderedPageBreak/>
              <w:t>Preexistentný zdrojový kód</w:t>
            </w:r>
          </w:p>
        </w:tc>
        <w:tc>
          <w:tcPr>
            <w:tcW w:w="6870" w:type="dxa"/>
            <w:tcBorders>
              <w:top w:val="single" w:sz="6" w:space="0" w:color="auto"/>
              <w:left w:val="single" w:sz="6" w:space="0" w:color="auto"/>
              <w:bottom w:val="single" w:sz="6" w:space="0" w:color="auto"/>
              <w:right w:val="single" w:sz="6" w:space="0" w:color="auto"/>
            </w:tcBorders>
            <w:vAlign w:val="center"/>
          </w:tcPr>
          <w:p w14:paraId="4DE5534D" w14:textId="270B858E" w:rsidR="00986E5F" w:rsidRPr="004D0B50" w:rsidRDefault="001D053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Z</w:t>
            </w:r>
            <w:r w:rsidR="00986E5F" w:rsidRPr="004D0B50">
              <w:rPr>
                <w:rFonts w:ascii="Arial Narrow" w:eastAsia="Times New Roman" w:hAnsi="Arial Narrow" w:cs="Segoe UI"/>
                <w:lang w:eastAsia="sk-SK"/>
              </w:rPr>
              <w:t>drojový kód každého softvéru tretej strany softvéru, ktorý bol vytvorený nezávisle od zhotovenia diela (preexistentný obchodne dostupný, nedostupný proprietárny softvér, preexistentný open source softvér). Ak súčasťou plnenia zmluvy je preexistentný obchodne nedostupný softvér, preexistentný obchodne dostupný softvér, Zhotoviteľ je povinný v čase odovzdania Diela alebo jeho časti udeliť Objednávateľovi licenciu na používanie preexistentného obchodne nedostupného proprietárneho softvéru preexistentného obchodne dostupného proprietárneho softvéru, v rozsahu nevyhnutnom na funkčné používanie Diela alebo jeho časti (s</w:t>
            </w:r>
            <w:r w:rsidR="000D61D1" w:rsidRPr="004D0B50">
              <w:rPr>
                <w:rFonts w:ascii="Arial Narrow" w:eastAsia="Times New Roman" w:hAnsi="Arial Narrow" w:cs="Segoe UI"/>
                <w:lang w:eastAsia="sk-SK"/>
              </w:rPr>
              <w:t> </w:t>
            </w:r>
            <w:r w:rsidR="00986E5F" w:rsidRPr="004D0B50">
              <w:rPr>
                <w:rFonts w:ascii="Arial Narrow" w:eastAsia="Times New Roman" w:hAnsi="Arial Narrow" w:cs="Segoe UI"/>
                <w:lang w:eastAsia="sk-SK"/>
              </w:rPr>
              <w:t>výnimkou použitia, ktoré má obchodný charakter) v súlade s účelom, na aký je Dielo alebo jeho časť vytvorené a na celé obdobie používania Diela.</w:t>
            </w:r>
          </w:p>
        </w:tc>
      </w:tr>
      <w:tr w:rsidR="00986E5F" w:rsidRPr="004D0B50" w14:paraId="316A4A4B"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74C48E1B" w14:textId="6092BE1E"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RFO</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38C88D6" w14:textId="35CF25F8"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Register fyzických osôb</w:t>
            </w:r>
            <w:r w:rsidR="00C94305" w:rsidRPr="004D0B50">
              <w:rPr>
                <w:rFonts w:ascii="Arial Narrow" w:eastAsia="Times New Roman" w:hAnsi="Arial Narrow" w:cs="Segoe UI"/>
                <w:lang w:eastAsia="sk-SK"/>
              </w:rPr>
              <w:t>.</w:t>
            </w:r>
          </w:p>
        </w:tc>
      </w:tr>
      <w:tr w:rsidR="00986E5F" w:rsidRPr="004D0B50" w14:paraId="25656C5F"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5B0DCD6" w14:textId="0A5B2BA4"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RPO</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D14E36B" w14:textId="0EA3038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Register právnických osô</w:t>
            </w:r>
            <w:r w:rsidRPr="004D0B50">
              <w:rPr>
                <w:rFonts w:ascii="Arial Narrow" w:eastAsia="Times New Roman" w:hAnsi="Arial Narrow" w:cs="Arial"/>
                <w:lang w:eastAsia="sk-SK"/>
              </w:rPr>
              <w:t>b</w:t>
            </w:r>
            <w:r w:rsidR="00C94305" w:rsidRPr="004D0B50">
              <w:rPr>
                <w:rFonts w:ascii="Arial Narrow" w:eastAsia="Times New Roman" w:hAnsi="Arial Narrow" w:cs="Arial"/>
                <w:lang w:eastAsia="sk-SK"/>
              </w:rPr>
              <w:t>.</w:t>
            </w:r>
          </w:p>
        </w:tc>
      </w:tr>
      <w:tr w:rsidR="00986E5F" w:rsidRPr="004D0B50" w14:paraId="6D7A2EA4"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EFB2C96" w14:textId="100D3BE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RPMU</w:t>
            </w:r>
          </w:p>
        </w:tc>
        <w:tc>
          <w:tcPr>
            <w:tcW w:w="6870" w:type="dxa"/>
            <w:tcBorders>
              <w:top w:val="single" w:sz="6" w:space="0" w:color="auto"/>
              <w:left w:val="single" w:sz="6" w:space="0" w:color="auto"/>
              <w:bottom w:val="single" w:sz="6" w:space="0" w:color="auto"/>
              <w:right w:val="single" w:sz="6" w:space="0" w:color="auto"/>
            </w:tcBorders>
            <w:vAlign w:val="center"/>
            <w:hideMark/>
          </w:tcPr>
          <w:p w14:paraId="44EA598C" w14:textId="2B3DBB6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Rezortná platforma manažmentu údajov</w:t>
            </w:r>
            <w:r w:rsidR="00C94305" w:rsidRPr="004D0B50">
              <w:rPr>
                <w:rFonts w:ascii="Arial Narrow" w:eastAsia="Times New Roman" w:hAnsi="Arial Narrow" w:cs="Segoe UI"/>
                <w:lang w:eastAsia="sk-SK"/>
              </w:rPr>
              <w:t>.</w:t>
            </w:r>
          </w:p>
        </w:tc>
      </w:tr>
      <w:tr w:rsidR="00986E5F" w:rsidRPr="004D0B50" w14:paraId="0659917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35C412B" w14:textId="5213A2C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RPC</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53CBE34" w14:textId="7075999A"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Rezortný privátny cloud MFSR v</w:t>
            </w:r>
            <w:r w:rsidR="00C94305" w:rsidRPr="004D0B50">
              <w:rPr>
                <w:rFonts w:ascii="Arial Narrow" w:eastAsia="Times New Roman" w:hAnsi="Arial Narrow" w:cs="Segoe UI"/>
                <w:lang w:eastAsia="sk-SK"/>
              </w:rPr>
              <w:t> </w:t>
            </w:r>
            <w:r w:rsidRPr="004D0B50">
              <w:rPr>
                <w:rFonts w:ascii="Arial Narrow" w:eastAsia="Times New Roman" w:hAnsi="Arial Narrow" w:cs="Segoe UI"/>
                <w:lang w:eastAsia="sk-SK"/>
              </w:rPr>
              <w:t>DataCentre</w:t>
            </w:r>
            <w:r w:rsidR="00C94305" w:rsidRPr="004D0B50">
              <w:rPr>
                <w:rFonts w:ascii="Arial Narrow" w:eastAsia="Times New Roman" w:hAnsi="Arial Narrow" w:cs="Segoe UI"/>
                <w:lang w:eastAsia="sk-SK"/>
              </w:rPr>
              <w:t>.</w:t>
            </w:r>
          </w:p>
        </w:tc>
      </w:tr>
      <w:tr w:rsidR="00986E5F" w:rsidRPr="004D0B50" w14:paraId="27FB14E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52EE530" w14:textId="2197F791"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RSO</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31B438B" w14:textId="36A6A4BA"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REGIO specific objective, špecifický cieľ pre regióny</w:t>
            </w:r>
            <w:r w:rsidR="00C94305" w:rsidRPr="004D0B50">
              <w:rPr>
                <w:rFonts w:ascii="Arial Narrow" w:eastAsia="Times New Roman" w:hAnsi="Arial Narrow" w:cs="Segoe UI"/>
                <w:lang w:eastAsia="sk-SK"/>
              </w:rPr>
              <w:t>.</w:t>
            </w:r>
          </w:p>
        </w:tc>
      </w:tr>
      <w:tr w:rsidR="00986E5F" w:rsidRPr="004D0B50" w14:paraId="5622B074"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65E6B03" w14:textId="662E7514"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RA</w:t>
            </w:r>
          </w:p>
        </w:tc>
        <w:tc>
          <w:tcPr>
            <w:tcW w:w="6870" w:type="dxa"/>
            <w:tcBorders>
              <w:top w:val="single" w:sz="6" w:space="0" w:color="auto"/>
              <w:left w:val="single" w:sz="6" w:space="0" w:color="auto"/>
              <w:bottom w:val="single" w:sz="6" w:space="0" w:color="auto"/>
              <w:right w:val="single" w:sz="6" w:space="0" w:color="auto"/>
            </w:tcBorders>
            <w:vAlign w:val="center"/>
            <w:hideMark/>
          </w:tcPr>
          <w:p w14:paraId="4F3C44A8" w14:textId="586503AC"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Register adries</w:t>
            </w:r>
            <w:r w:rsidR="00C94305" w:rsidRPr="004D0B50">
              <w:rPr>
                <w:rFonts w:ascii="Arial Narrow" w:eastAsia="Times New Roman" w:hAnsi="Arial Narrow" w:cs="Segoe UI"/>
                <w:lang w:eastAsia="sk-SK"/>
              </w:rPr>
              <w:t>.</w:t>
            </w:r>
          </w:p>
        </w:tc>
      </w:tr>
      <w:tr w:rsidR="00986E5F" w:rsidRPr="004D0B50" w14:paraId="56368DC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BD840AA" w14:textId="0E8104F6"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SLA</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2356A2A" w14:textId="045FB702"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Service-level agreements</w:t>
            </w:r>
            <w:r w:rsidR="000D61D1"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Dohoda o</w:t>
            </w:r>
            <w:r w:rsidR="000D61D1" w:rsidRPr="004D0B50">
              <w:rPr>
                <w:rFonts w:ascii="Arial Narrow" w:eastAsia="Times New Roman" w:hAnsi="Arial Narrow" w:cs="Segoe UI"/>
                <w:lang w:eastAsia="sk-SK"/>
              </w:rPr>
              <w:t> </w:t>
            </w:r>
            <w:r w:rsidRPr="004D0B50">
              <w:rPr>
                <w:rFonts w:ascii="Arial Narrow" w:eastAsia="Times New Roman" w:hAnsi="Arial Narrow" w:cs="Segoe UI"/>
                <w:lang w:eastAsia="sk-SK"/>
              </w:rPr>
              <w:t>správe</w:t>
            </w:r>
            <w:r w:rsidR="000D61D1" w:rsidRPr="004D0B50">
              <w:rPr>
                <w:rFonts w:ascii="Arial Narrow" w:eastAsia="Times New Roman" w:hAnsi="Arial Narrow" w:cs="Segoe UI"/>
                <w:lang w:eastAsia="sk-SK"/>
              </w:rPr>
              <w:t>)</w:t>
            </w:r>
            <w:r w:rsidR="00C94305" w:rsidRPr="004D0B50">
              <w:rPr>
                <w:rFonts w:ascii="Arial Narrow" w:eastAsia="Times New Roman" w:hAnsi="Arial Narrow" w:cs="Segoe UI"/>
                <w:lang w:eastAsia="sk-SK"/>
              </w:rPr>
              <w:t>.</w:t>
            </w:r>
          </w:p>
        </w:tc>
      </w:tr>
      <w:tr w:rsidR="00986E5F" w:rsidRPr="004D0B50" w14:paraId="46159ADA"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5E9A779" w14:textId="3B48795C"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SPARQL</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FCA7C75" w14:textId="2903540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SPARQL Protocol and RDF Query Language</w:t>
            </w:r>
            <w:r w:rsidR="000D61D1" w:rsidRPr="004D0B50">
              <w:rPr>
                <w:rFonts w:ascii="Arial Narrow" w:eastAsia="Times New Roman" w:hAnsi="Arial Narrow" w:cs="Segoe UI"/>
                <w:lang w:eastAsia="sk-SK"/>
              </w:rPr>
              <w:t xml:space="preserve"> (Dopytovací jazyk</w:t>
            </w:r>
            <w:r w:rsidRPr="004D0B50">
              <w:rPr>
                <w:rFonts w:ascii="Arial Narrow" w:eastAsia="Times New Roman" w:hAnsi="Arial Narrow" w:cs="Segoe UI"/>
                <w:lang w:eastAsia="sk-SK"/>
              </w:rPr>
              <w:t>)</w:t>
            </w:r>
            <w:r w:rsidR="00C94305" w:rsidRPr="004D0B50">
              <w:rPr>
                <w:rFonts w:ascii="Arial Narrow" w:eastAsia="Times New Roman" w:hAnsi="Arial Narrow" w:cs="Segoe UI"/>
                <w:lang w:eastAsia="sk-SK"/>
              </w:rPr>
              <w:t>.</w:t>
            </w:r>
          </w:p>
        </w:tc>
      </w:tr>
      <w:tr w:rsidR="00986E5F" w:rsidRPr="004D0B50" w14:paraId="1AADA5A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5E26AE5" w14:textId="1D7843E9"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SW</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A2BBAE5" w14:textId="27E30B4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Software</w:t>
            </w:r>
            <w:r w:rsidR="00C94305" w:rsidRPr="004D0B50">
              <w:rPr>
                <w:rFonts w:ascii="Arial Narrow" w:eastAsia="Times New Roman" w:hAnsi="Arial Narrow" w:cs="Segoe UI"/>
                <w:lang w:eastAsia="sk-SK"/>
              </w:rPr>
              <w:t>.</w:t>
            </w:r>
          </w:p>
        </w:tc>
      </w:tr>
      <w:tr w:rsidR="00986E5F" w:rsidRPr="004D0B50" w14:paraId="3FD66D7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2B8D5EE" w14:textId="2C6D09B1"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TP</w:t>
            </w:r>
          </w:p>
        </w:tc>
        <w:tc>
          <w:tcPr>
            <w:tcW w:w="6870" w:type="dxa"/>
            <w:tcBorders>
              <w:top w:val="single" w:sz="6" w:space="0" w:color="auto"/>
              <w:left w:val="single" w:sz="6" w:space="0" w:color="auto"/>
              <w:bottom w:val="single" w:sz="6" w:space="0" w:color="auto"/>
              <w:right w:val="single" w:sz="6" w:space="0" w:color="auto"/>
            </w:tcBorders>
            <w:vAlign w:val="center"/>
            <w:hideMark/>
          </w:tcPr>
          <w:p w14:paraId="57F3D244" w14:textId="7D34AE7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Technické požiadavky</w:t>
            </w:r>
            <w:r w:rsidR="00C94305" w:rsidRPr="004D0B50">
              <w:rPr>
                <w:rFonts w:ascii="Arial Narrow" w:eastAsia="Times New Roman" w:hAnsi="Arial Narrow" w:cs="Segoe UI"/>
                <w:lang w:eastAsia="sk-SK"/>
              </w:rPr>
              <w:t>.</w:t>
            </w:r>
          </w:p>
        </w:tc>
      </w:tr>
      <w:tr w:rsidR="00986E5F" w:rsidRPr="004D0B50" w14:paraId="043ECDD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20335F1B" w14:textId="0ADB48E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URI</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DD44A99" w14:textId="2278946B"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Jednotný identifikátor (kompaktný reťazec znakov používaný na identifikáciu alebo pomenovanie zdroja)</w:t>
            </w:r>
            <w:r w:rsidR="00C94305" w:rsidRPr="004D0B50">
              <w:rPr>
                <w:rFonts w:ascii="Arial Narrow" w:eastAsia="Times New Roman" w:hAnsi="Arial Narrow" w:cs="Segoe UI"/>
                <w:lang w:eastAsia="sk-SK"/>
              </w:rPr>
              <w:t>.</w:t>
            </w:r>
          </w:p>
        </w:tc>
      </w:tr>
      <w:tr w:rsidR="00986E5F" w:rsidRPr="004D0B50" w14:paraId="44ED972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786B6720"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Úplný zdrojový kód</w:t>
            </w:r>
          </w:p>
        </w:tc>
        <w:tc>
          <w:tcPr>
            <w:tcW w:w="6870" w:type="dxa"/>
            <w:tcBorders>
              <w:top w:val="single" w:sz="6" w:space="0" w:color="auto"/>
              <w:left w:val="single" w:sz="6" w:space="0" w:color="auto"/>
              <w:bottom w:val="single" w:sz="6" w:space="0" w:color="auto"/>
              <w:right w:val="single" w:sz="6" w:space="0" w:color="auto"/>
            </w:tcBorders>
            <w:vAlign w:val="center"/>
          </w:tcPr>
          <w:p w14:paraId="4B603567" w14:textId="0EC3A924" w:rsidR="00986E5F" w:rsidRPr="004D0B50" w:rsidRDefault="000D61D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Z</w:t>
            </w:r>
            <w:r w:rsidR="00986E5F" w:rsidRPr="004D0B50">
              <w:rPr>
                <w:rFonts w:ascii="Arial Narrow" w:eastAsia="Times New Roman" w:hAnsi="Arial Narrow" w:cs="Segoe UI"/>
                <w:lang w:eastAsia="sk-SK"/>
              </w:rPr>
              <w:t>drojový kód, ktorý sa skladá z vytvoreného zdrojového kódu a preexistentného zdrojového kódu.</w:t>
            </w:r>
          </w:p>
        </w:tc>
      </w:tr>
      <w:tr w:rsidR="00986E5F" w:rsidRPr="004D0B50" w14:paraId="068061C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9CC4167" w14:textId="45279F84"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VRR</w:t>
            </w:r>
          </w:p>
        </w:tc>
        <w:tc>
          <w:tcPr>
            <w:tcW w:w="6870" w:type="dxa"/>
            <w:tcBorders>
              <w:top w:val="single" w:sz="6" w:space="0" w:color="auto"/>
              <w:left w:val="single" w:sz="6" w:space="0" w:color="auto"/>
              <w:bottom w:val="single" w:sz="6" w:space="0" w:color="auto"/>
              <w:right w:val="single" w:sz="6" w:space="0" w:color="auto"/>
            </w:tcBorders>
            <w:vAlign w:val="center"/>
            <w:hideMark/>
          </w:tcPr>
          <w:p w14:paraId="5BF5F9E3" w14:textId="6D91D11E"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Viac rozvinutý región</w:t>
            </w:r>
            <w:r w:rsidR="00C94305" w:rsidRPr="004D0B50">
              <w:rPr>
                <w:rFonts w:ascii="Arial Narrow" w:eastAsia="Times New Roman" w:hAnsi="Arial Narrow" w:cs="Segoe UI"/>
                <w:lang w:eastAsia="sk-SK"/>
              </w:rPr>
              <w:t>.</w:t>
            </w:r>
          </w:p>
        </w:tc>
      </w:tr>
      <w:tr w:rsidR="00986E5F" w:rsidRPr="004D0B50" w14:paraId="05964343"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0633700D"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Vytvorený zdrojový kód</w:t>
            </w:r>
          </w:p>
        </w:tc>
        <w:tc>
          <w:tcPr>
            <w:tcW w:w="6870" w:type="dxa"/>
            <w:tcBorders>
              <w:top w:val="single" w:sz="6" w:space="0" w:color="auto"/>
              <w:left w:val="single" w:sz="6" w:space="0" w:color="auto"/>
              <w:bottom w:val="single" w:sz="6" w:space="0" w:color="auto"/>
              <w:right w:val="single" w:sz="6" w:space="0" w:color="auto"/>
            </w:tcBorders>
            <w:vAlign w:val="center"/>
          </w:tcPr>
          <w:p w14:paraId="7E5E6003" w14:textId="2124B08A" w:rsidR="00986E5F" w:rsidRPr="004D0B50" w:rsidRDefault="000D61D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Z</w:t>
            </w:r>
            <w:r w:rsidR="00986E5F" w:rsidRPr="004D0B50">
              <w:rPr>
                <w:rFonts w:ascii="Arial Narrow" w:eastAsia="Times New Roman" w:hAnsi="Arial Narrow" w:cs="Segoe UI"/>
                <w:lang w:eastAsia="sk-SK"/>
              </w:rPr>
              <w:t>drojový kód každého softvéru, ktorý bol Zhotoviteľom vytvorený pri zhotovení Diela.</w:t>
            </w:r>
          </w:p>
        </w:tc>
      </w:tr>
      <w:tr w:rsidR="00986E5F" w:rsidRPr="004D0B50" w14:paraId="3A7BD290"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709F11AA" w14:textId="26928775"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W3C</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175AD08" w14:textId="30697151"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World Wide Web Consortium</w:t>
            </w:r>
            <w:r w:rsidR="00C94305" w:rsidRPr="004D0B50">
              <w:rPr>
                <w:rFonts w:ascii="Arial Narrow" w:eastAsia="Times New Roman" w:hAnsi="Arial Narrow" w:cs="Segoe UI"/>
                <w:lang w:eastAsia="sk-SK"/>
              </w:rPr>
              <w:t>.</w:t>
            </w:r>
          </w:p>
        </w:tc>
      </w:tr>
      <w:tr w:rsidR="00986E5F" w:rsidRPr="004D0B50" w14:paraId="4A32BC6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B49C32B" w14:textId="35E0BBD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XML</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7D10ED5" w14:textId="1458E8D9"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Extensible Markup Language</w:t>
            </w:r>
            <w:r w:rsidR="00C94305" w:rsidRPr="004D0B50">
              <w:rPr>
                <w:rFonts w:ascii="Arial Narrow" w:eastAsia="Times New Roman" w:hAnsi="Arial Narrow" w:cs="Segoe UI"/>
                <w:lang w:eastAsia="sk-SK"/>
              </w:rPr>
              <w:t>.</w:t>
            </w:r>
          </w:p>
        </w:tc>
      </w:tr>
      <w:tr w:rsidR="00986E5F" w:rsidRPr="004D0B50" w14:paraId="0812805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7735A2C" w14:textId="0046586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XSD</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F5702C8" w14:textId="4D80DA4A"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XML Schema Definition</w:t>
            </w:r>
            <w:r w:rsidR="00C94305" w:rsidRPr="004D0B50">
              <w:rPr>
                <w:rFonts w:ascii="Arial Narrow" w:eastAsia="Times New Roman" w:hAnsi="Arial Narrow" w:cs="Segoe UI"/>
                <w:lang w:eastAsia="sk-SK"/>
              </w:rPr>
              <w:t>.</w:t>
            </w:r>
          </w:p>
        </w:tc>
      </w:tr>
      <w:tr w:rsidR="00986E5F" w:rsidRPr="004D0B50" w14:paraId="26AF713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8D30AC2" w14:textId="373F9A9E"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XSLT</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3509D4D" w14:textId="74805DFD"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XSL Transformations</w:t>
            </w:r>
            <w:r w:rsidR="00C94305" w:rsidRPr="004D0B50">
              <w:rPr>
                <w:rFonts w:ascii="Arial Narrow" w:eastAsia="Times New Roman" w:hAnsi="Arial Narrow" w:cs="Segoe UI"/>
                <w:lang w:eastAsia="sk-SK"/>
              </w:rPr>
              <w:t>.</w:t>
            </w:r>
          </w:p>
        </w:tc>
      </w:tr>
      <w:tr w:rsidR="00986E5F" w:rsidRPr="004D0B50" w14:paraId="56A357A0"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397D19B" w14:textId="45BC9E3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ZoD</w:t>
            </w:r>
            <w:r w:rsidRPr="004D0B50">
              <w:rPr>
                <w:rFonts w:ascii="Arial" w:eastAsia="Times New Roman" w:hAnsi="Arial" w:cs="Arial"/>
                <w:lang w:eastAsia="sk-SK"/>
              </w:rPr>
              <w:t> </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250F3BC" w14:textId="14EF282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Zmluva o</w:t>
            </w:r>
            <w:r w:rsidRPr="004D0B50">
              <w:rPr>
                <w:rFonts w:ascii="Arial" w:eastAsia="Times New Roman" w:hAnsi="Arial" w:cs="Arial"/>
                <w:lang w:eastAsia="sk-SK"/>
              </w:rPr>
              <w:t> </w:t>
            </w:r>
            <w:r w:rsidRPr="004D0B50">
              <w:rPr>
                <w:rFonts w:ascii="Arial Narrow" w:eastAsia="Times New Roman" w:hAnsi="Arial Narrow" w:cs="Segoe UI"/>
                <w:lang w:eastAsia="sk-SK"/>
              </w:rPr>
              <w:t>dielo</w:t>
            </w:r>
            <w:r w:rsidR="00C94305" w:rsidRPr="004D0B50">
              <w:rPr>
                <w:rFonts w:ascii="Arial Narrow" w:eastAsia="Times New Roman" w:hAnsi="Arial Narrow" w:cs="Segoe UI"/>
                <w:lang w:eastAsia="sk-SK"/>
              </w:rPr>
              <w:t>.</w:t>
            </w:r>
          </w:p>
        </w:tc>
      </w:tr>
      <w:tr w:rsidR="00986E5F" w:rsidRPr="004D0B50" w14:paraId="2135F1A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3657748" w14:textId="54F14DC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ZČ</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69DDD0B" w14:textId="5373B5E6"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Základné číselníky</w:t>
            </w:r>
            <w:r w:rsidR="00C94305" w:rsidRPr="004D0B50">
              <w:rPr>
                <w:rFonts w:ascii="Arial Narrow" w:eastAsia="Times New Roman" w:hAnsi="Arial Narrow" w:cs="Segoe UI"/>
                <w:lang w:eastAsia="sk-SK"/>
              </w:rPr>
              <w:t>.</w:t>
            </w:r>
          </w:p>
        </w:tc>
      </w:tr>
    </w:tbl>
    <w:p w14:paraId="2D8524EF" w14:textId="4BF3A9EC" w:rsidR="00986E5F" w:rsidRPr="004D0B50" w:rsidRDefault="00986E5F" w:rsidP="00986E5F">
      <w:pPr>
        <w:pStyle w:val="Odsekzoznamu"/>
        <w:spacing w:after="0"/>
        <w:ind w:left="360"/>
        <w:jc w:val="both"/>
        <w:rPr>
          <w:rFonts w:ascii="Arial Narrow" w:eastAsia="Times New Roman" w:hAnsi="Arial Narrow" w:cs="Segoe UI"/>
          <w:lang w:eastAsia="sk-SK"/>
        </w:rPr>
      </w:pPr>
    </w:p>
    <w:p w14:paraId="67E6A94E" w14:textId="77777777" w:rsidR="00986E5F" w:rsidRPr="004D0B50" w:rsidRDefault="00986E5F" w:rsidP="00986E5F">
      <w:pPr>
        <w:pStyle w:val="Odsekzoznamu"/>
        <w:numPr>
          <w:ilvl w:val="0"/>
          <w:numId w:val="10"/>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Zmluvné strany sa dohodli na nasledovných skratkách právnych predpisov:</w:t>
      </w:r>
    </w:p>
    <w:p w14:paraId="16FA164A" w14:textId="77777777" w:rsidR="00986E5F" w:rsidRPr="004D0B50" w:rsidRDefault="00986E5F" w:rsidP="00986E5F">
      <w:pPr>
        <w:pStyle w:val="Odsekzoznamu"/>
        <w:spacing w:after="0"/>
        <w:ind w:left="360"/>
        <w:jc w:val="both"/>
        <w:rPr>
          <w:rFonts w:ascii="Arial Narrow" w:eastAsia="Times New Roman" w:hAnsi="Arial Narrow" w:cs="Segoe UI"/>
          <w:lang w:eastAsia="sk-SK"/>
        </w:rPr>
      </w:pPr>
    </w:p>
    <w:p w14:paraId="695DDCA4" w14:textId="77777777" w:rsidR="00CB13E9" w:rsidRPr="004D0B50" w:rsidRDefault="00CB13E9" w:rsidP="00CB13E9">
      <w:pPr>
        <w:pStyle w:val="MLOdsek"/>
        <w:numPr>
          <w:ilvl w:val="0"/>
          <w:numId w:val="16"/>
        </w:numPr>
        <w:spacing w:after="0" w:line="259" w:lineRule="auto"/>
        <w:ind w:left="851" w:hanging="284"/>
        <w:contextualSpacing/>
        <w:rPr>
          <w:rFonts w:ascii="Arial Narrow" w:hAnsi="Arial Narrow" w:cs="Tahoma"/>
        </w:rPr>
      </w:pPr>
      <w:r w:rsidRPr="004D0B50">
        <w:rPr>
          <w:rFonts w:ascii="Arial Narrow" w:hAnsi="Arial Narrow" w:cs="Tahoma"/>
          <w:b/>
        </w:rPr>
        <w:t>„Obchodný zákonník“</w:t>
      </w:r>
      <w:r w:rsidRPr="004D0B50">
        <w:rPr>
          <w:rFonts w:ascii="Arial Narrow" w:hAnsi="Arial Narrow" w:cs="Tahoma"/>
        </w:rPr>
        <w:t xml:space="preserve"> je zákon č. </w:t>
      </w:r>
      <w:r w:rsidRPr="004D0B50">
        <w:rPr>
          <w:rFonts w:ascii="Arial Narrow" w:hAnsi="Arial Narrow" w:cs="Tahoma"/>
          <w:bCs/>
        </w:rPr>
        <w:t>513/1991</w:t>
      </w:r>
      <w:r w:rsidRPr="004D0B50">
        <w:rPr>
          <w:rFonts w:ascii="Arial Narrow" w:hAnsi="Arial Narrow" w:cs="Tahoma"/>
        </w:rPr>
        <w:t xml:space="preserve"> Zb. Obchodný zákonník,</w:t>
      </w:r>
    </w:p>
    <w:p w14:paraId="50E667BA"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„Zákon o pohľadávkach štátu“</w:t>
      </w:r>
      <w:r w:rsidRPr="004D0B50">
        <w:rPr>
          <w:rFonts w:ascii="Arial Narrow" w:eastAsia="Times New Roman" w:hAnsi="Arial Narrow" w:cs="Segoe UI"/>
          <w:lang w:eastAsia="sk-SK"/>
        </w:rPr>
        <w:t xml:space="preserve"> je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kon </w:t>
      </w:r>
      <w:r w:rsidRPr="004D0B50">
        <w:rPr>
          <w:rFonts w:ascii="Arial Narrow" w:eastAsia="Times New Roman" w:hAnsi="Arial Narrow" w:cs="Arial Narrow"/>
          <w:lang w:eastAsia="sk-SK"/>
        </w:rPr>
        <w:t>č</w:t>
      </w:r>
      <w:r w:rsidRPr="004D0B50">
        <w:rPr>
          <w:rFonts w:ascii="Arial Narrow" w:eastAsia="Times New Roman" w:hAnsi="Arial Narrow" w:cs="Segoe UI"/>
          <w:lang w:eastAsia="sk-SK"/>
        </w:rPr>
        <w:t>. 374/2014 Z. z. o</w:t>
      </w:r>
      <w:r w:rsidRPr="004D0B50">
        <w:rPr>
          <w:rFonts w:ascii="Arial" w:eastAsia="Times New Roman" w:hAnsi="Arial" w:cs="Arial"/>
          <w:lang w:eastAsia="sk-SK"/>
        </w:rPr>
        <w:t> </w:t>
      </w:r>
      <w:r w:rsidRPr="004D0B50">
        <w:rPr>
          <w:rFonts w:ascii="Arial Narrow" w:eastAsia="Times New Roman" w:hAnsi="Arial Narrow" w:cs="Segoe UI"/>
          <w:lang w:eastAsia="sk-SK"/>
        </w:rPr>
        <w:t>poh</w:t>
      </w:r>
      <w:r w:rsidRPr="004D0B50">
        <w:rPr>
          <w:rFonts w:ascii="Arial Narrow" w:eastAsia="Times New Roman" w:hAnsi="Arial Narrow" w:cs="Arial Narrow"/>
          <w:lang w:eastAsia="sk-SK"/>
        </w:rPr>
        <w:t>ľ</w:t>
      </w:r>
      <w:r w:rsidRPr="004D0B50">
        <w:rPr>
          <w:rFonts w:ascii="Arial Narrow" w:eastAsia="Times New Roman" w:hAnsi="Arial Narrow" w:cs="Segoe UI"/>
          <w:lang w:eastAsia="sk-SK"/>
        </w:rPr>
        <w:t>ad</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vkach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tu a</w:t>
      </w:r>
      <w:r w:rsidRPr="004D0B50">
        <w:rPr>
          <w:rFonts w:ascii="Arial" w:eastAsia="Times New Roman" w:hAnsi="Arial" w:cs="Arial"/>
          <w:lang w:eastAsia="sk-SK"/>
        </w:rPr>
        <w:t> </w:t>
      </w:r>
      <w:r w:rsidRPr="004D0B50">
        <w:rPr>
          <w:rFonts w:ascii="Arial Narrow" w:eastAsia="Times New Roman" w:hAnsi="Arial Narrow" w:cs="Segoe UI"/>
          <w:lang w:eastAsia="sk-SK"/>
        </w:rPr>
        <w:t>o</w:t>
      </w:r>
      <w:r w:rsidRPr="004D0B50">
        <w:rPr>
          <w:rFonts w:ascii="Arial" w:eastAsia="Times New Roman" w:hAnsi="Arial" w:cs="Arial"/>
          <w:lang w:eastAsia="sk-SK"/>
        </w:rPr>
        <w:t> </w:t>
      </w:r>
      <w:r w:rsidRPr="004D0B50">
        <w:rPr>
          <w:rFonts w:ascii="Arial Narrow" w:eastAsia="Times New Roman" w:hAnsi="Arial Narrow" w:cs="Segoe UI"/>
          <w:lang w:eastAsia="sk-SK"/>
        </w:rPr>
        <w:t>zmene a</w:t>
      </w:r>
      <w:r w:rsidRPr="004D0B50">
        <w:rPr>
          <w:rFonts w:ascii="Arial" w:eastAsia="Times New Roman" w:hAnsi="Arial" w:cs="Arial"/>
          <w:lang w:eastAsia="sk-SK"/>
        </w:rPr>
        <w:t> </w:t>
      </w:r>
      <w:r w:rsidRPr="004D0B50">
        <w:rPr>
          <w:rFonts w:ascii="Arial Narrow" w:eastAsia="Times New Roman" w:hAnsi="Arial Narrow" w:cs="Segoe UI"/>
          <w:lang w:eastAsia="sk-SK"/>
        </w:rPr>
        <w:t>doplnen</w:t>
      </w:r>
      <w:r w:rsidRPr="004D0B50">
        <w:rPr>
          <w:rFonts w:ascii="Arial Narrow" w:eastAsia="Times New Roman" w:hAnsi="Arial Narrow" w:cs="Arial Narrow"/>
          <w:lang w:eastAsia="sk-SK"/>
        </w:rPr>
        <w:t>í</w:t>
      </w:r>
      <w:r w:rsidRPr="004D0B50">
        <w:rPr>
          <w:rFonts w:ascii="Arial Narrow" w:eastAsia="Times New Roman" w:hAnsi="Arial Narrow" w:cs="Segoe UI"/>
          <w:lang w:eastAsia="sk-SK"/>
        </w:rPr>
        <w:t xml:space="preserve"> niektor</w:t>
      </w:r>
      <w:r w:rsidRPr="004D0B50">
        <w:rPr>
          <w:rFonts w:ascii="Arial Narrow" w:eastAsia="Times New Roman" w:hAnsi="Arial Narrow" w:cs="Arial Narrow"/>
          <w:lang w:eastAsia="sk-SK"/>
        </w:rPr>
        <w:t>ý</w:t>
      </w:r>
      <w:r w:rsidRPr="004D0B50">
        <w:rPr>
          <w:rFonts w:ascii="Arial Narrow" w:eastAsia="Times New Roman" w:hAnsi="Arial Narrow" w:cs="Segoe UI"/>
          <w:lang w:eastAsia="sk-SK"/>
        </w:rPr>
        <w:t>ch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konov,</w:t>
      </w:r>
    </w:p>
    <w:p w14:paraId="322636D8"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„Zákon o správe majetku štátu“</w:t>
      </w:r>
      <w:r w:rsidRPr="004D0B50">
        <w:rPr>
          <w:rFonts w:ascii="Arial Narrow" w:eastAsia="Times New Roman" w:hAnsi="Arial Narrow" w:cs="Segoe UI"/>
          <w:lang w:eastAsia="sk-SK"/>
        </w:rPr>
        <w:t xml:space="preserve"> je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kon NR SR </w:t>
      </w:r>
      <w:r w:rsidRPr="004D0B50">
        <w:rPr>
          <w:rFonts w:ascii="Arial Narrow" w:eastAsia="Times New Roman" w:hAnsi="Arial Narrow" w:cs="Arial Narrow"/>
          <w:lang w:eastAsia="sk-SK"/>
        </w:rPr>
        <w:t>č</w:t>
      </w:r>
      <w:r w:rsidRPr="004D0B50">
        <w:rPr>
          <w:rFonts w:ascii="Arial Narrow" w:eastAsia="Times New Roman" w:hAnsi="Arial Narrow" w:cs="Segoe UI"/>
          <w:lang w:eastAsia="sk-SK"/>
        </w:rPr>
        <w:t>. 278/1993 Z. z. o</w:t>
      </w:r>
      <w:r w:rsidRPr="004D0B50">
        <w:rPr>
          <w:rFonts w:ascii="Arial" w:eastAsia="Times New Roman" w:hAnsi="Arial" w:cs="Arial"/>
          <w:lang w:eastAsia="sk-SK"/>
        </w:rPr>
        <w:t> </w:t>
      </w:r>
      <w:r w:rsidRPr="004D0B50">
        <w:rPr>
          <w:rFonts w:ascii="Arial Narrow" w:eastAsia="Times New Roman" w:hAnsi="Arial Narrow" w:cs="Segoe UI"/>
          <w:lang w:eastAsia="sk-SK"/>
        </w:rPr>
        <w:t>spr</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ve majetku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tu,</w:t>
      </w:r>
    </w:p>
    <w:p w14:paraId="7F12C200"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„Zákon o štátnej pomoci“</w:t>
      </w:r>
      <w:r w:rsidRPr="004D0B50">
        <w:rPr>
          <w:rFonts w:ascii="Arial Narrow" w:eastAsia="Times New Roman" w:hAnsi="Arial Narrow" w:cs="Segoe UI"/>
          <w:lang w:eastAsia="sk-SK"/>
        </w:rPr>
        <w:t xml:space="preserve"> je zákon č. 358/2015 Z. z. o úprave niektorých vzťahov v oblasti štátnej pomoci a minimálnej pomoci a o zmene a doplnení niektorých zákonov (zákon o štátnej pomoci),</w:t>
      </w:r>
    </w:p>
    <w:p w14:paraId="0DA9696C"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„Zákon o ITVS“</w:t>
      </w:r>
      <w:r w:rsidRPr="004D0B50">
        <w:rPr>
          <w:rFonts w:ascii="Arial Narrow" w:eastAsia="Times New Roman" w:hAnsi="Arial Narrow" w:cs="Segoe UI"/>
          <w:lang w:eastAsia="sk-SK"/>
        </w:rPr>
        <w:t xml:space="preserve"> znamená zákon č. 95/2019 Z. z., o informačných technológiách vo verejnej správe </w:t>
      </w:r>
      <w:r w:rsidRPr="004D0B50">
        <w:rPr>
          <w:rFonts w:ascii="Arial Narrow" w:eastAsia="Times New Roman" w:hAnsi="Arial Narrow" w:cs="Segoe UI"/>
          <w:lang w:eastAsia="sk-SK"/>
        </w:rPr>
        <w:br/>
        <w:t>a o zmene a doplnení niektorých zákonov,</w:t>
      </w:r>
    </w:p>
    <w:p w14:paraId="373E0B9B" w14:textId="77777777" w:rsidR="00CB13E9" w:rsidRPr="004D0B50" w:rsidRDefault="00CB13E9" w:rsidP="00CB13E9">
      <w:pPr>
        <w:pStyle w:val="Odsekzoznamu"/>
        <w:numPr>
          <w:ilvl w:val="0"/>
          <w:numId w:val="16"/>
        </w:numPr>
        <w:spacing w:after="0"/>
        <w:ind w:left="851" w:hanging="284"/>
        <w:jc w:val="both"/>
        <w:rPr>
          <w:rFonts w:ascii="Arial Narrow" w:hAnsi="Arial Narrow"/>
        </w:rPr>
      </w:pPr>
      <w:r w:rsidRPr="004D0B50">
        <w:rPr>
          <w:rFonts w:ascii="Arial Narrow" w:hAnsi="Arial Narrow"/>
          <w:b/>
        </w:rPr>
        <w:t>„Autorský zákon“</w:t>
      </w:r>
      <w:r w:rsidRPr="004D0B50">
        <w:rPr>
          <w:rFonts w:ascii="Arial Narrow" w:hAnsi="Arial Narrow"/>
        </w:rPr>
        <w:t xml:space="preserve"> je zákon č. 185/2015 Z. z. Autorský zákon, </w:t>
      </w:r>
    </w:p>
    <w:p w14:paraId="62501C10" w14:textId="77777777" w:rsidR="00CB13E9" w:rsidRPr="004D0B50" w:rsidRDefault="00CB13E9" w:rsidP="00CB13E9">
      <w:pPr>
        <w:pStyle w:val="Odsekzoznamu"/>
        <w:numPr>
          <w:ilvl w:val="0"/>
          <w:numId w:val="16"/>
        </w:numPr>
        <w:spacing w:after="0"/>
        <w:ind w:left="851" w:hanging="284"/>
        <w:jc w:val="both"/>
        <w:rPr>
          <w:rFonts w:ascii="Arial Narrow" w:hAnsi="Arial Narrow"/>
        </w:rPr>
      </w:pPr>
      <w:r w:rsidRPr="004D0B50">
        <w:rPr>
          <w:rFonts w:ascii="Arial Narrow" w:hAnsi="Arial Narrow"/>
          <w:b/>
        </w:rPr>
        <w:t>„Zákon o KB“</w:t>
      </w:r>
      <w:r w:rsidRPr="004D0B50">
        <w:rPr>
          <w:rFonts w:ascii="Arial Narrow" w:hAnsi="Arial Narrow"/>
        </w:rPr>
        <w:t xml:space="preserve"> je zákon č. 69/2018 Z. z. o kybernetickej bezpečnosti a o zmene a doplnení niektorých zákonov, </w:t>
      </w:r>
    </w:p>
    <w:p w14:paraId="36517B16" w14:textId="77777777" w:rsidR="00CB13E9" w:rsidRPr="004D0B50" w:rsidRDefault="00CB13E9" w:rsidP="00CB13E9">
      <w:pPr>
        <w:pStyle w:val="Odsekzoznamu"/>
        <w:numPr>
          <w:ilvl w:val="0"/>
          <w:numId w:val="16"/>
        </w:numPr>
        <w:spacing w:after="0"/>
        <w:ind w:left="851" w:hanging="284"/>
        <w:jc w:val="both"/>
        <w:rPr>
          <w:rFonts w:ascii="Arial Narrow" w:hAnsi="Arial Narrow"/>
        </w:rPr>
      </w:pPr>
      <w:r w:rsidRPr="004D0B50">
        <w:rPr>
          <w:rFonts w:ascii="Arial Narrow" w:hAnsi="Arial Narrow"/>
          <w:b/>
        </w:rPr>
        <w:t>„Zákon o RPVS“</w:t>
      </w:r>
      <w:r w:rsidRPr="004D0B50">
        <w:rPr>
          <w:rFonts w:ascii="Arial Narrow" w:hAnsi="Arial Narrow"/>
        </w:rPr>
        <w:t xml:space="preserve"> je zákon č. 315/2016 Z. z. o registri partnerov verejného sektora a o zmene a doplnení niektorých zákonov, </w:t>
      </w:r>
    </w:p>
    <w:p w14:paraId="6EEBDCB2" w14:textId="77777777" w:rsidR="00CB13E9" w:rsidRPr="004D0B50" w:rsidRDefault="00CB13E9" w:rsidP="00CB13E9">
      <w:pPr>
        <w:pStyle w:val="Odsekzoznamu"/>
        <w:numPr>
          <w:ilvl w:val="0"/>
          <w:numId w:val="16"/>
        </w:numPr>
        <w:spacing w:after="0"/>
        <w:ind w:left="851" w:hanging="284"/>
        <w:jc w:val="both"/>
        <w:rPr>
          <w:rFonts w:ascii="Arial Narrow" w:hAnsi="Arial Narrow"/>
        </w:rPr>
      </w:pPr>
      <w:r w:rsidRPr="004D0B50">
        <w:rPr>
          <w:rFonts w:ascii="Arial Narrow" w:hAnsi="Arial Narrow"/>
          <w:b/>
        </w:rPr>
        <w:lastRenderedPageBreak/>
        <w:t>„Zákon o VO“</w:t>
      </w:r>
      <w:r w:rsidRPr="004D0B50">
        <w:rPr>
          <w:rFonts w:ascii="Arial Narrow" w:hAnsi="Arial Narrow"/>
        </w:rPr>
        <w:t xml:space="preserve"> je zákon č. 343/2015 Z. z. o verejnom obstarávaní a o zmene a doplnení niektorých zákonov,</w:t>
      </w:r>
    </w:p>
    <w:p w14:paraId="697E9378" w14:textId="77777777" w:rsidR="00CB13E9" w:rsidRPr="004D0B50" w:rsidRDefault="00CB13E9" w:rsidP="00CB13E9">
      <w:pPr>
        <w:pStyle w:val="Odsekzoznamu"/>
        <w:numPr>
          <w:ilvl w:val="0"/>
          <w:numId w:val="16"/>
        </w:numPr>
        <w:spacing w:after="0"/>
        <w:ind w:left="851" w:hanging="284"/>
        <w:jc w:val="both"/>
        <w:rPr>
          <w:rFonts w:ascii="Arial Narrow" w:eastAsia="Arial Narrow" w:hAnsi="Arial Narrow" w:cs="Arial Narrow"/>
        </w:rPr>
      </w:pPr>
      <w:r w:rsidRPr="004D0B50">
        <w:rPr>
          <w:rFonts w:ascii="Arial Narrow" w:hAnsi="Arial Narrow" w:cs="Tahoma"/>
          <w:b/>
          <w:bCs/>
        </w:rPr>
        <w:t>„</w:t>
      </w:r>
      <w:r w:rsidRPr="004D0B50">
        <w:rPr>
          <w:rFonts w:ascii="Arial Narrow" w:hAnsi="Arial Narrow" w:cs="Tahoma"/>
          <w:b/>
        </w:rPr>
        <w:t>Zákon o VMS</w:t>
      </w:r>
      <w:r w:rsidRPr="004D0B50">
        <w:rPr>
          <w:rFonts w:ascii="Arial Narrow" w:hAnsi="Arial Narrow" w:cs="Tahoma"/>
          <w:b/>
          <w:bCs/>
        </w:rPr>
        <w:t>“</w:t>
      </w:r>
      <w:r w:rsidRPr="004D0B50">
        <w:rPr>
          <w:rFonts w:ascii="Arial Narrow" w:hAnsi="Arial Narrow" w:cs="Tahoma"/>
          <w:b/>
        </w:rPr>
        <w:t xml:space="preserve"> </w:t>
      </w:r>
      <w:r w:rsidRPr="004D0B50">
        <w:rPr>
          <w:rFonts w:ascii="Arial Narrow" w:hAnsi="Arial Narrow" w:cs="Tahoma"/>
        </w:rPr>
        <w:t>je zákon č. 289/2016 Z. z. o vykonávaní medzinárodných sankcií a o doplnení zákona č. 566/2001 Z. z. o cenných papieroch a investičných službách a o zmene a doplnení niektorých zákonov (zákon o cenných papieroch) v znení neskorších predpisov,</w:t>
      </w:r>
    </w:p>
    <w:p w14:paraId="37EC57B5"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w:t>
      </w:r>
      <w:r w:rsidRPr="004D0B50">
        <w:rPr>
          <w:rFonts w:ascii="Arial Narrow" w:eastAsia="Times New Roman" w:hAnsi="Arial Narrow" w:cs="Segoe UI"/>
          <w:b/>
          <w:lang w:eastAsia="sk-SK"/>
        </w:rPr>
        <w:t>Vyhláška č. 401/2023</w:t>
      </w:r>
      <w:r w:rsidRPr="004D0B50">
        <w:rPr>
          <w:rFonts w:ascii="Arial Narrow" w:eastAsia="Times New Roman" w:hAnsi="Arial Narrow" w:cs="Segoe UI"/>
          <w:b/>
          <w:bCs/>
          <w:lang w:eastAsia="sk-SK"/>
        </w:rPr>
        <w:t>“</w:t>
      </w:r>
      <w:r w:rsidRPr="004D0B50">
        <w:rPr>
          <w:rFonts w:ascii="Arial Narrow" w:eastAsia="Times New Roman" w:hAnsi="Arial Narrow" w:cs="Segoe UI"/>
          <w:lang w:eastAsia="sk-SK"/>
        </w:rPr>
        <w:t xml:space="preserve"> je vyhláška Ministerstva investícií, regionálneho rozvoja a informatizácie Slovenskej republiky č. 401/2023 Z. z. o riadení projektov a zmenových požiadaviek v prevádzke informačných technológií verejnej správy,</w:t>
      </w:r>
    </w:p>
    <w:p w14:paraId="00ED90ED"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„Vyhláška č. 78/2020“</w:t>
      </w:r>
      <w:r w:rsidRPr="004D0B50">
        <w:rPr>
          <w:rFonts w:ascii="Arial Narrow" w:eastAsia="Times New Roman" w:hAnsi="Arial Narrow" w:cs="Segoe UI"/>
          <w:lang w:eastAsia="sk-SK"/>
        </w:rPr>
        <w:t xml:space="preserve"> je vyhláška Úradu podpredsedu vlády Slovenskej republiky pre investície </w:t>
      </w:r>
      <w:r w:rsidRPr="004D0B50">
        <w:rPr>
          <w:rFonts w:ascii="Arial Narrow" w:eastAsia="Times New Roman" w:hAnsi="Arial Narrow" w:cs="Segoe UI"/>
          <w:lang w:eastAsia="sk-SK"/>
        </w:rPr>
        <w:br/>
        <w:t xml:space="preserve">a informatizáciu č. 78/2020 Z. z. o štandardoch pre informačné technológie verejnej správy, </w:t>
      </w:r>
    </w:p>
    <w:p w14:paraId="34DD833B"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„Vyhláška č. 179/2020“</w:t>
      </w:r>
      <w:r w:rsidRPr="004D0B50">
        <w:rPr>
          <w:rFonts w:ascii="Arial Narrow" w:eastAsia="Times New Roman" w:hAnsi="Arial Narrow" w:cs="Segoe UI"/>
          <w:lang w:eastAsia="sk-SK"/>
        </w:rPr>
        <w:t xml:space="preserve"> je vyhláška Úradu podpredsedu vlády Slovenskej republiky pre investície </w:t>
      </w:r>
      <w:r w:rsidRPr="004D0B50">
        <w:rPr>
          <w:rFonts w:ascii="Arial Narrow" w:eastAsia="Times New Roman" w:hAnsi="Arial Narrow" w:cs="Segoe UI"/>
          <w:lang w:eastAsia="sk-SK"/>
        </w:rPr>
        <w:br/>
        <w:t xml:space="preserve">a informatizáciu č. 179/2020 Z. z., ktorou sa upravuje spôsob kategorizácie a obsah bezpečnostných opatrení informačných technológií verejnej správy, </w:t>
      </w:r>
    </w:p>
    <w:p w14:paraId="31002B94"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„Vyhláška č. 227/2025“</w:t>
      </w:r>
      <w:r w:rsidRPr="004D0B50">
        <w:rPr>
          <w:rFonts w:ascii="Arial Narrow" w:eastAsia="Times New Roman" w:hAnsi="Arial Narrow" w:cs="Segoe UI"/>
          <w:lang w:eastAsia="sk-SK"/>
        </w:rPr>
        <w:t xml:space="preserve"> je vyhláška Národného bezpečnostného úradu o bezpečnostných opatreniach, </w:t>
      </w:r>
    </w:p>
    <w:p w14:paraId="6E949422" w14:textId="77777777" w:rsidR="00CB13E9" w:rsidRPr="004D0B50" w:rsidRDefault="00CB13E9" w:rsidP="00CB13E9">
      <w:pPr>
        <w:pStyle w:val="Odsekzoznamu"/>
        <w:numPr>
          <w:ilvl w:val="0"/>
          <w:numId w:val="16"/>
        </w:numPr>
        <w:spacing w:after="0"/>
        <w:ind w:left="851" w:hanging="284"/>
        <w:jc w:val="both"/>
        <w:rPr>
          <w:rFonts w:ascii="Arial Narrow" w:hAnsi="Arial Narrow"/>
        </w:rPr>
      </w:pPr>
      <w:r w:rsidRPr="004D0B50">
        <w:rPr>
          <w:rFonts w:ascii="Arial Narrow" w:eastAsia="Times New Roman" w:hAnsi="Arial Narrow" w:cs="Segoe UI"/>
          <w:b/>
          <w:bCs/>
          <w:lang w:eastAsia="sk-SK"/>
        </w:rPr>
        <w:t>„Vyhláška č. 158/2018“</w:t>
      </w:r>
      <w:r w:rsidRPr="004D0B50">
        <w:rPr>
          <w:rFonts w:ascii="Arial Narrow" w:eastAsia="Times New Roman" w:hAnsi="Arial Narrow" w:cs="Segoe UI"/>
          <w:lang w:eastAsia="sk-SK"/>
        </w:rPr>
        <w:t xml:space="preserve"> je vyhláška Úradu na ochranu osobných údajov Slovenskej republiky č. 158/2018 Z. z. o postupe pri posudzovaní vplyvu na ochranu osobných údajov.</w:t>
      </w:r>
    </w:p>
    <w:p w14:paraId="1DCE6CA2" w14:textId="77777777" w:rsidR="00986E5F" w:rsidRPr="004D0B50" w:rsidRDefault="00986E5F" w:rsidP="004A4CC7">
      <w:pPr>
        <w:spacing w:after="0"/>
        <w:jc w:val="both"/>
        <w:rPr>
          <w:rFonts w:ascii="Arial Narrow" w:eastAsia="Times New Roman" w:hAnsi="Arial Narrow" w:cs="Segoe UI"/>
          <w:lang w:eastAsia="sk-SK"/>
        </w:rPr>
      </w:pPr>
    </w:p>
    <w:p w14:paraId="132A36B4" w14:textId="68D8A25B" w:rsidR="00986E5F" w:rsidRPr="004D0B50" w:rsidRDefault="00986E5F" w:rsidP="00986E5F">
      <w:pPr>
        <w:spacing w:after="0"/>
        <w:ind w:left="567"/>
        <w:jc w:val="both"/>
        <w:rPr>
          <w:rFonts w:ascii="Arial Narrow" w:hAnsi="Arial Narrow"/>
        </w:rPr>
      </w:pPr>
      <w:r w:rsidRPr="004D0B50">
        <w:rPr>
          <w:rFonts w:ascii="Arial Narrow" w:hAnsi="Arial Narrow"/>
        </w:rPr>
        <w:t xml:space="preserve">Na základe dohody zmluvných strán sa na účely tejto zmluvy právne predpisy uvedené v tomto bode tejto zmluvy považujú </w:t>
      </w:r>
      <w:r w:rsidR="00DC7EB7" w:rsidRPr="004D0B50">
        <w:rPr>
          <w:rFonts w:ascii="Arial Narrow" w:hAnsi="Arial Narrow"/>
        </w:rPr>
        <w:t xml:space="preserve">za </w:t>
      </w:r>
      <w:r w:rsidRPr="004D0B50">
        <w:rPr>
          <w:rFonts w:ascii="Arial Narrow" w:hAnsi="Arial Narrow"/>
        </w:rPr>
        <w:t xml:space="preserve">právne predpisy vždy v aktuálne platnom znení, resp. právne predpisy, ktorými boli nahradené právne predpisy uvedené v tomto článku </w:t>
      </w:r>
      <w:r w:rsidR="0076264B" w:rsidRPr="004D0B50">
        <w:rPr>
          <w:rFonts w:ascii="Arial Narrow" w:hAnsi="Arial Narrow"/>
        </w:rPr>
        <w:t xml:space="preserve">tejto </w:t>
      </w:r>
      <w:r w:rsidRPr="004D0B50">
        <w:rPr>
          <w:rFonts w:ascii="Arial Narrow" w:hAnsi="Arial Narrow"/>
        </w:rPr>
        <w:t>zmluvy.</w:t>
      </w:r>
    </w:p>
    <w:p w14:paraId="5581658A" w14:textId="77777777" w:rsidR="00986E5F" w:rsidRPr="004D0B50" w:rsidRDefault="00986E5F" w:rsidP="00986E5F">
      <w:pPr>
        <w:spacing w:after="0"/>
        <w:jc w:val="both"/>
        <w:rPr>
          <w:rFonts w:ascii="Arial Narrow" w:eastAsia="Times New Roman" w:hAnsi="Arial Narrow" w:cs="Segoe UI"/>
          <w:lang w:eastAsia="sk-SK"/>
        </w:rPr>
      </w:pPr>
    </w:p>
    <w:p w14:paraId="60214A47" w14:textId="77777777" w:rsidR="00986E5F" w:rsidRPr="004D0B50" w:rsidRDefault="00986E5F" w:rsidP="00986E5F">
      <w:pPr>
        <w:pStyle w:val="Odsekzoznamu"/>
        <w:spacing w:after="0"/>
        <w:ind w:left="567" w:hanging="567"/>
        <w:jc w:val="center"/>
        <w:rPr>
          <w:rFonts w:ascii="Arial Narrow" w:eastAsia="Times New Roman" w:hAnsi="Arial Narrow" w:cs="Segoe UI"/>
          <w:b/>
          <w:bCs/>
          <w:lang w:eastAsia="sk-SK"/>
        </w:rPr>
      </w:pPr>
      <w:r w:rsidRPr="004D0B50">
        <w:rPr>
          <w:rFonts w:ascii="Arial Narrow" w:eastAsia="Times New Roman" w:hAnsi="Arial Narrow" w:cs="Segoe UI"/>
          <w:b/>
          <w:bCs/>
          <w:lang w:eastAsia="sk-SK"/>
        </w:rPr>
        <w:t xml:space="preserve">ČLÁNOK 2 </w:t>
      </w:r>
    </w:p>
    <w:p w14:paraId="782B7C40" w14:textId="77777777" w:rsidR="00986E5F" w:rsidRPr="004D0B50" w:rsidRDefault="00986E5F" w:rsidP="00986E5F">
      <w:pPr>
        <w:pStyle w:val="Odsekzoznamu"/>
        <w:spacing w:after="0"/>
        <w:ind w:left="567" w:hanging="567"/>
        <w:jc w:val="center"/>
        <w:rPr>
          <w:rFonts w:ascii="Arial Narrow" w:eastAsia="Times New Roman" w:hAnsi="Arial Narrow" w:cs="Segoe UI"/>
          <w:b/>
          <w:bCs/>
          <w:lang w:eastAsia="sk-SK"/>
        </w:rPr>
      </w:pPr>
      <w:r w:rsidRPr="004D0B50">
        <w:rPr>
          <w:rFonts w:ascii="Arial Narrow" w:eastAsia="Times New Roman" w:hAnsi="Arial Narrow" w:cs="Segoe UI"/>
          <w:b/>
          <w:bCs/>
          <w:lang w:eastAsia="sk-SK"/>
        </w:rPr>
        <w:t>VYHLÁSENIA ZMLUVNÝCH STRÁN</w:t>
      </w:r>
    </w:p>
    <w:p w14:paraId="374AAA1F"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466D3F4D" w14:textId="69B1A5E6"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vyhlasuje, že disponuje všetkými oprávneniami požadovanými príslušnými orgánmi verejnej moci </w:t>
      </w:r>
      <w:r w:rsidRPr="004D0B50">
        <w:rPr>
          <w:rFonts w:ascii="Arial Narrow" w:eastAsia="Times New Roman" w:hAnsi="Arial Narrow" w:cs="Segoe UI"/>
          <w:lang w:eastAsia="sk-SK"/>
        </w:rPr>
        <w:br/>
        <w:t>v zmysle príslušných všeobecne záväzných právnych predpisov, ako aj potrebnými kapacitami, odbornými znalosťami a technickými schopnosťami, ktoré sú nevyhnutné na riadnu a včasnú realizáciu predmetu tejto zmluvy za podmienok ustanovených v tejto zmluve a jej prílohách a povinností z tejto zmluvy vyplývajúcich pre Zhotoviteľa.</w:t>
      </w:r>
    </w:p>
    <w:p w14:paraId="68225738"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0878EEEA" w14:textId="0AC98DBD"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Objednávateľ vyhlasuje, že je orgánom verejnej moci zriadeným v súlade s právnym poriadkom Slovenskej republiky, pričom spĺňa všetky podmienky a požiadavky stanovené v tejto zmluve a je oprávnený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a spôsobilý uzatvoriť túto zmluvu a riadne plniť záväzky v nej obsiahnuté.</w:t>
      </w:r>
    </w:p>
    <w:p w14:paraId="22724C3E"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5E3BA12" w14:textId="77777777"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podpisom tejto zmluvy výslovne vyhlasuje, že v spoločnosti Zhotoviteľa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Zhotoviteľ podpisom tejto zmluvy predovšetkým vyhlasuje, že: </w:t>
      </w:r>
    </w:p>
    <w:p w14:paraId="5C660C52" w14:textId="0502199E" w:rsidR="00986E5F" w:rsidRPr="004D0B50" w:rsidRDefault="00986E5F" w:rsidP="00986E5F">
      <w:pPr>
        <w:pStyle w:val="Odsekzoznamu"/>
        <w:numPr>
          <w:ilvl w:val="0"/>
          <w:numId w:val="17"/>
        </w:numPr>
        <w:spacing w:after="0"/>
        <w:ind w:left="851" w:hanging="284"/>
        <w:jc w:val="both"/>
        <w:rPr>
          <w:rFonts w:ascii="Arial Narrow" w:hAnsi="Arial Narrow"/>
        </w:rPr>
      </w:pPr>
      <w:r w:rsidRPr="004D0B50">
        <w:rPr>
          <w:rFonts w:ascii="Arial Narrow" w:hAnsi="Arial Narrow"/>
        </w:rPr>
        <w:t>nie je ruským štátnym príslušníkom, ani fyzickou alebo právnickou osobou, subjektom alebo orgánom so sídlom v</w:t>
      </w:r>
      <w:r w:rsidR="005D23DB" w:rsidRPr="004D0B50">
        <w:rPr>
          <w:rFonts w:ascii="Arial Narrow" w:hAnsi="Arial Narrow"/>
        </w:rPr>
        <w:t> </w:t>
      </w:r>
      <w:r w:rsidRPr="004D0B50">
        <w:rPr>
          <w:rFonts w:ascii="Arial Narrow" w:hAnsi="Arial Narrow"/>
        </w:rPr>
        <w:t>Rusku</w:t>
      </w:r>
      <w:r w:rsidR="005D23DB" w:rsidRPr="004D0B50">
        <w:rPr>
          <w:rFonts w:ascii="Arial Narrow" w:hAnsi="Arial Narrow"/>
        </w:rPr>
        <w:t>,</w:t>
      </w:r>
    </w:p>
    <w:p w14:paraId="51F38014" w14:textId="11CA4EEF" w:rsidR="00986E5F" w:rsidRPr="004D0B50" w:rsidRDefault="00986E5F" w:rsidP="00986E5F">
      <w:pPr>
        <w:pStyle w:val="Odsekzoznamu"/>
        <w:numPr>
          <w:ilvl w:val="0"/>
          <w:numId w:val="17"/>
        </w:numPr>
        <w:spacing w:after="0"/>
        <w:ind w:left="851" w:hanging="284"/>
        <w:jc w:val="both"/>
        <w:rPr>
          <w:rFonts w:ascii="Arial Narrow" w:hAnsi="Arial Narrow"/>
        </w:rPr>
      </w:pPr>
      <w:r w:rsidRPr="004D0B50">
        <w:rPr>
          <w:rFonts w:ascii="Arial Narrow" w:hAnsi="Arial Narrow"/>
        </w:rPr>
        <w:t xml:space="preserve">nie je právnickou osobou, subjektom alebo orgánom, ktorého z viac ako 50 % priamo alebo nepriamo vlastní subjekt uvedený pod písmenom a) </w:t>
      </w:r>
      <w:r w:rsidR="000D61D1" w:rsidRPr="004D0B50">
        <w:rPr>
          <w:rFonts w:ascii="Arial Narrow" w:hAnsi="Arial Narrow"/>
        </w:rPr>
        <w:t>tohto bodu tohto článku tejto zmluvy</w:t>
      </w:r>
      <w:r w:rsidR="005D23DB" w:rsidRPr="004D0B50">
        <w:rPr>
          <w:rFonts w:ascii="Arial Narrow" w:hAnsi="Arial Narrow"/>
        </w:rPr>
        <w:t>,</w:t>
      </w:r>
      <w:r w:rsidRPr="004D0B50">
        <w:rPr>
          <w:rFonts w:ascii="Arial Narrow" w:hAnsi="Arial Narrow"/>
        </w:rPr>
        <w:t xml:space="preserve"> </w:t>
      </w:r>
    </w:p>
    <w:p w14:paraId="05855463" w14:textId="4E011E3D" w:rsidR="00986E5F" w:rsidRPr="004D0B50" w:rsidRDefault="00986E5F" w:rsidP="00986E5F">
      <w:pPr>
        <w:pStyle w:val="Odsekzoznamu"/>
        <w:numPr>
          <w:ilvl w:val="0"/>
          <w:numId w:val="17"/>
        </w:numPr>
        <w:spacing w:after="0"/>
        <w:ind w:left="851" w:hanging="284"/>
        <w:jc w:val="both"/>
        <w:rPr>
          <w:rFonts w:ascii="Arial Narrow" w:hAnsi="Arial Narrow"/>
        </w:rPr>
      </w:pPr>
      <w:r w:rsidRPr="004D0B50">
        <w:rPr>
          <w:rFonts w:ascii="Arial Narrow" w:hAnsi="Arial Narrow"/>
        </w:rPr>
        <w:t xml:space="preserve">nie je fyzickou alebo právnickou osobou, subjektom alebo orgánom, ktorý koná v mene alebo na príkaz subjektu uvedeného pod písmenami a), b) </w:t>
      </w:r>
      <w:r w:rsidR="000D61D1" w:rsidRPr="004D0B50">
        <w:rPr>
          <w:rFonts w:ascii="Arial Narrow" w:hAnsi="Arial Narrow"/>
        </w:rPr>
        <w:t>tohto bodu tohto článku tejto zmluvy</w:t>
      </w:r>
      <w:r w:rsidR="005D23DB" w:rsidRPr="004D0B50">
        <w:rPr>
          <w:rFonts w:ascii="Arial Narrow" w:hAnsi="Arial Narrow"/>
        </w:rPr>
        <w:t>,</w:t>
      </w:r>
      <w:r w:rsidRPr="004D0B50">
        <w:rPr>
          <w:rFonts w:ascii="Arial Narrow" w:hAnsi="Arial Narrow"/>
        </w:rPr>
        <w:t xml:space="preserve"> </w:t>
      </w:r>
    </w:p>
    <w:p w14:paraId="67031AA0" w14:textId="65F10CE6" w:rsidR="00986E5F" w:rsidRPr="004D0B50" w:rsidRDefault="00986E5F" w:rsidP="00986E5F">
      <w:pPr>
        <w:pStyle w:val="Odsekzoznamu"/>
        <w:numPr>
          <w:ilvl w:val="0"/>
          <w:numId w:val="17"/>
        </w:numPr>
        <w:spacing w:after="0"/>
        <w:ind w:left="851" w:hanging="284"/>
        <w:contextualSpacing w:val="0"/>
        <w:jc w:val="both"/>
        <w:rPr>
          <w:rFonts w:ascii="Arial Narrow" w:hAnsi="Arial Narrow"/>
        </w:rPr>
      </w:pPr>
      <w:r w:rsidRPr="004D0B50">
        <w:rPr>
          <w:rFonts w:ascii="Arial Narrow" w:hAnsi="Arial Narrow"/>
        </w:rPr>
        <w:t>subdodávatelia, dodávatelia alebo subjekty, na ktorých sa Zhotoviteľ spolieha a na ktorých pripadá plnenie viac ako 10 % hodnoty zákazky (zmluvy)</w:t>
      </w:r>
      <w:r w:rsidR="000D61D1" w:rsidRPr="004D0B50">
        <w:rPr>
          <w:rFonts w:ascii="Arial Narrow" w:hAnsi="Arial Narrow"/>
        </w:rPr>
        <w:t>,</w:t>
      </w:r>
      <w:r w:rsidRPr="004D0B50">
        <w:rPr>
          <w:rFonts w:ascii="Arial Narrow" w:hAnsi="Arial Narrow"/>
        </w:rPr>
        <w:t xml:space="preserve"> nie sú subjektami uvedenými pod písmenami a), b), c) </w:t>
      </w:r>
      <w:r w:rsidR="000D61D1" w:rsidRPr="004D0B50">
        <w:rPr>
          <w:rFonts w:ascii="Arial Narrow" w:hAnsi="Arial Narrow"/>
        </w:rPr>
        <w:t>tohto bodu tohto článku tejto zmluvy</w:t>
      </w:r>
      <w:r w:rsidRPr="004D0B50">
        <w:rPr>
          <w:rFonts w:ascii="Arial Narrow" w:hAnsi="Arial Narrow"/>
        </w:rPr>
        <w:t xml:space="preserve">. </w:t>
      </w:r>
    </w:p>
    <w:p w14:paraId="7D2162F5" w14:textId="77777777" w:rsidR="00986E5F" w:rsidRPr="00FE518F" w:rsidRDefault="00986E5F" w:rsidP="00FE518F">
      <w:pPr>
        <w:spacing w:after="0"/>
        <w:jc w:val="both"/>
        <w:rPr>
          <w:rFonts w:ascii="Arial Narrow" w:eastAsia="Times New Roman" w:hAnsi="Arial Narrow" w:cs="Segoe UI"/>
          <w:lang w:eastAsia="sk-SK"/>
        </w:rPr>
      </w:pPr>
    </w:p>
    <w:p w14:paraId="04DE545B" w14:textId="00A02024"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lastRenderedPageBreak/>
        <w:t xml:space="preserve">v zmysle vykonávacieho nariadenia Rady (EÚ) č. 2022/581 z 8. apríla 2022 (ďalej len „Osoby na sankčných zoznamoch"). Zhotoviteľ podpisom tejto zmluvy zároveň vyhlasuje, že nie je osobou, subjektom alebo orgánom akýmkoľvek spôsobom spojeným, vlastneným alebo kontrolovaným Osobou na sankčnom zozname podľa citovaného vykonávacieho nariadenia Rady (EÚ). </w:t>
      </w:r>
    </w:p>
    <w:p w14:paraId="6056EA91"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0171AFC5" w14:textId="369DF5CE"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podpisom tejto zmluvy výslovne vyhlasuje, že plnením podľa tejto zmluvy nedôjde k rozporu so Zákonom o VMS, a teda najmä nedôjde k porušeniu akejkoľvek medzinárodnej sankcie upravenej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v akomkoľvek predpise o medzinárodnej sankcii podľa § 2 písm. b) Zákona o VMS.</w:t>
      </w:r>
    </w:p>
    <w:p w14:paraId="0170CC0C"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5F5093AB" w14:textId="3FEBBF8E"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sa zaväzuje zabezpečiť pravdivosť vyhlásení uvedených v bode 2.3, 2.4 a 2.5 tohto článku tejto zmluvy po celú dobu platnosti a účinnosti tejto zmluvy. V prípade, ak sa kedykoľvek v priebehu trvania tejto zmluvy preukáže nepravdivosť ktoréhokoľvek vyhlásenia Zhotoviteľa podľa bodu 2.3 a/alebo 2.4 a/alebo 2.5 tohto článku </w:t>
      </w:r>
      <w:r w:rsidR="0076264B" w:rsidRPr="004D0B50">
        <w:rPr>
          <w:rFonts w:ascii="Arial Narrow" w:eastAsia="Times New Roman" w:hAnsi="Arial Narrow" w:cs="Segoe UI"/>
          <w:lang w:eastAsia="sk-SK"/>
        </w:rPr>
        <w:t xml:space="preserve">tejto </w:t>
      </w:r>
      <w:r w:rsidRPr="004D0B50">
        <w:rPr>
          <w:rFonts w:ascii="Arial Narrow" w:eastAsia="Times New Roman" w:hAnsi="Arial Narrow" w:cs="Segoe UI"/>
          <w:lang w:eastAsia="sk-SK"/>
        </w:rPr>
        <w:t>zmluvy, uvedená skutočnosť predstavuje podstatné porušenie tejto zmluvy zo strany Zhotoviteľa, zakladajúce oprávnenie Objednávateľa okamžite odstúpiť od tejto zmluvy s účinnosťou ku dňu doručenia oznámenia o odstúpení od zmluvy Zhotoviteľovi, a to bez akéhokoľvek nároku Zhotoviteľa na náhradu škody.</w:t>
      </w:r>
    </w:p>
    <w:p w14:paraId="313DEC03"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2F93F500" w14:textId="77777777"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berie na vedomie, že v prípade, ak sa preukáže nepravdivosť ktoréhokoľvek vyhlásenia Zhotoviteľa podľa bodu 2.4 tohto článku tejto zmluvy, bude Objednávateľ postupovať v súlade s nariadením Rady (EÚ) a vykonávacím nariadením Rady (EÚ) uvedeným v bode 2.4 tohto článku tejto zmluvy a na základe dohody zmluvných strán Objednávateľovi zároveň vzniká nárok na úhradu zmluvnej pokuty voči Zhotoviteľovi vo výške plnení poskytnutých Zhotoviteľovi Objednávateľom podľa ustanovení tejto zmluvy za obdobie, počas ktorého bola preukázaná nepravdivosť vyhlásenia podľa bodu 2.4 tohto článku tejto zmluvy. </w:t>
      </w:r>
    </w:p>
    <w:p w14:paraId="5A2AC688"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360F3ED3" w14:textId="77777777"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Porušenie povinností podľa tohto článku tejto zmluvy sa považuje za podstatné porušenie zmluvných povinností.</w:t>
      </w:r>
    </w:p>
    <w:p w14:paraId="01EA0251" w14:textId="77777777" w:rsidR="00986E5F" w:rsidRPr="004D0B50" w:rsidRDefault="00986E5F" w:rsidP="00986E5F">
      <w:pPr>
        <w:spacing w:after="0"/>
        <w:jc w:val="both"/>
        <w:rPr>
          <w:rFonts w:ascii="Arial Narrow" w:hAnsi="Arial Narrow"/>
          <w:lang w:eastAsia="sk-SK"/>
        </w:rPr>
      </w:pPr>
    </w:p>
    <w:p w14:paraId="096792DA"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3</w:t>
      </w:r>
    </w:p>
    <w:p w14:paraId="65797C3A"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PREDMET A ÚČEL ZMLUVY</w:t>
      </w:r>
    </w:p>
    <w:p w14:paraId="009FB566" w14:textId="77777777" w:rsidR="00986E5F" w:rsidRPr="004A4CC7" w:rsidRDefault="00986E5F" w:rsidP="004A4CC7">
      <w:pPr>
        <w:spacing w:after="0"/>
        <w:textAlignment w:val="baseline"/>
        <w:rPr>
          <w:rFonts w:ascii="Arial Narrow" w:eastAsia="Times New Roman" w:hAnsi="Arial Narrow" w:cs="Segoe UI"/>
          <w:lang w:eastAsia="sk-SK"/>
        </w:rPr>
      </w:pPr>
    </w:p>
    <w:p w14:paraId="09FEC9AC" w14:textId="2BF47284" w:rsidR="00986E5F" w:rsidRPr="004D0B50" w:rsidRDefault="00986E5F" w:rsidP="00986E5F">
      <w:pPr>
        <w:pStyle w:val="Odsekzoznamu"/>
        <w:numPr>
          <w:ilvl w:val="0"/>
          <w:numId w:val="2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Predmetom tejto zmluvy je úprava práv a povinností zmluvných strán súvisiacich s vykonaním Diela bližšie špecifikovaným v bode 3.2 tohto článku tejto zmluvy a v Prílohe č. 1 tejto zmluvy (Opis predmetu zákazky) a poskytovaním služieb podpory prevádzky bližšie špecifikovaných v článku 4 tejto zmluvy a v bode 8.5 Prílohy č. 1 tejto zmluvy (Opis predmetu zákazky). Predmet zmluvy pokrýva oblasť evidencie pohľadávok štátu v</w:t>
      </w:r>
      <w:r w:rsidRPr="004D0B50">
        <w:rPr>
          <w:rFonts w:ascii="Arial" w:eastAsia="Times New Roman" w:hAnsi="Arial" w:cs="Arial"/>
          <w:lang w:eastAsia="sk-SK"/>
        </w:rPr>
        <w:t> </w:t>
      </w:r>
      <w:r w:rsidRPr="004D0B50">
        <w:rPr>
          <w:rFonts w:ascii="Arial Narrow" w:eastAsia="Times New Roman" w:hAnsi="Arial Narrow" w:cs="Segoe UI"/>
          <w:lang w:eastAsia="sk-SK"/>
        </w:rPr>
        <w:t>zmysle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kona o</w:t>
      </w:r>
      <w:r w:rsidRPr="004D0B50">
        <w:rPr>
          <w:rFonts w:ascii="Arial" w:eastAsia="Times New Roman" w:hAnsi="Arial" w:cs="Arial"/>
          <w:lang w:eastAsia="sk-SK"/>
        </w:rPr>
        <w:t> </w:t>
      </w:r>
      <w:r w:rsidRPr="004D0B50">
        <w:rPr>
          <w:rFonts w:ascii="Arial Narrow" w:eastAsia="Times New Roman" w:hAnsi="Arial Narrow" w:cs="Segoe UI"/>
          <w:lang w:eastAsia="sk-SK"/>
        </w:rPr>
        <w:t>poh</w:t>
      </w:r>
      <w:r w:rsidRPr="004D0B50">
        <w:rPr>
          <w:rFonts w:ascii="Arial Narrow" w:eastAsia="Times New Roman" w:hAnsi="Arial Narrow" w:cs="Arial Narrow"/>
          <w:lang w:eastAsia="sk-SK"/>
        </w:rPr>
        <w:t>ľ</w:t>
      </w:r>
      <w:r w:rsidRPr="004D0B50">
        <w:rPr>
          <w:rFonts w:ascii="Arial Narrow" w:eastAsia="Times New Roman" w:hAnsi="Arial Narrow" w:cs="Segoe UI"/>
          <w:lang w:eastAsia="sk-SK"/>
        </w:rPr>
        <w:t>ad</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vkach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tu, oblas</w:t>
      </w:r>
      <w:r w:rsidRPr="004D0B50">
        <w:rPr>
          <w:rFonts w:ascii="Arial Narrow" w:eastAsia="Times New Roman" w:hAnsi="Arial Narrow" w:cs="Arial Narrow"/>
          <w:lang w:eastAsia="sk-SK"/>
        </w:rPr>
        <w:t>ť</w:t>
      </w:r>
      <w:r w:rsidRPr="004D0B50">
        <w:rPr>
          <w:rFonts w:ascii="Arial Narrow" w:eastAsia="Times New Roman" w:hAnsi="Arial Narrow" w:cs="Segoe UI"/>
          <w:lang w:eastAsia="sk-SK"/>
        </w:rPr>
        <w:t xml:space="preserve"> evidencie majetku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tu v</w:t>
      </w:r>
      <w:r w:rsidRPr="004D0B50">
        <w:rPr>
          <w:rFonts w:ascii="Arial" w:eastAsia="Times New Roman" w:hAnsi="Arial" w:cs="Arial"/>
          <w:lang w:eastAsia="sk-SK"/>
        </w:rPr>
        <w:t> </w:t>
      </w:r>
      <w:r w:rsidRPr="004D0B50">
        <w:rPr>
          <w:rFonts w:ascii="Arial Narrow" w:eastAsia="Times New Roman" w:hAnsi="Arial Narrow" w:cs="Segoe UI"/>
          <w:lang w:eastAsia="sk-SK"/>
        </w:rPr>
        <w:t>zmysle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kona o</w:t>
      </w:r>
      <w:r w:rsidRPr="004D0B50">
        <w:rPr>
          <w:rFonts w:ascii="Arial" w:eastAsia="Times New Roman" w:hAnsi="Arial" w:cs="Arial"/>
          <w:lang w:eastAsia="sk-SK"/>
        </w:rPr>
        <w:t> </w:t>
      </w:r>
      <w:r w:rsidRPr="004D0B50">
        <w:rPr>
          <w:rFonts w:ascii="Arial Narrow" w:eastAsia="Times New Roman" w:hAnsi="Arial Narrow" w:cs="Segoe UI"/>
          <w:lang w:eastAsia="sk-SK"/>
        </w:rPr>
        <w:t>spr</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ve majetku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tu, oblas</w:t>
      </w:r>
      <w:r w:rsidRPr="004D0B50">
        <w:rPr>
          <w:rFonts w:ascii="Arial Narrow" w:eastAsia="Times New Roman" w:hAnsi="Arial Narrow" w:cs="Arial Narrow"/>
          <w:lang w:eastAsia="sk-SK"/>
        </w:rPr>
        <w:t>ť</w:t>
      </w:r>
      <w:r w:rsidRPr="004D0B50">
        <w:rPr>
          <w:rFonts w:ascii="Arial Narrow" w:eastAsia="Times New Roman" w:hAnsi="Arial Narrow" w:cs="Segoe UI"/>
          <w:lang w:eastAsia="sk-SK"/>
        </w:rPr>
        <w:t xml:space="preserve"> evidencie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tnej a minimálnej pomoci v</w:t>
      </w:r>
      <w:r w:rsidRPr="004D0B50">
        <w:rPr>
          <w:rFonts w:ascii="Arial" w:eastAsia="Times New Roman" w:hAnsi="Arial" w:cs="Arial"/>
          <w:lang w:eastAsia="sk-SK"/>
        </w:rPr>
        <w:t> </w:t>
      </w:r>
      <w:r w:rsidRPr="004D0B50">
        <w:rPr>
          <w:rFonts w:ascii="Arial Narrow" w:eastAsia="Times New Roman" w:hAnsi="Arial Narrow" w:cs="Segoe UI"/>
          <w:lang w:eastAsia="sk-SK"/>
        </w:rPr>
        <w:t>zmysle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kona o štátnej pomoci, oblas</w:t>
      </w:r>
      <w:r w:rsidRPr="004D0B50">
        <w:rPr>
          <w:rFonts w:ascii="Arial Narrow" w:eastAsia="Times New Roman" w:hAnsi="Arial Narrow" w:cs="Arial Narrow"/>
          <w:lang w:eastAsia="sk-SK"/>
        </w:rPr>
        <w:t>ť</w:t>
      </w:r>
      <w:r w:rsidRPr="004D0B50">
        <w:rPr>
          <w:rFonts w:ascii="Arial Narrow" w:eastAsia="Times New Roman" w:hAnsi="Arial Narrow" w:cs="Segoe UI"/>
          <w:lang w:eastAsia="sk-SK"/>
        </w:rPr>
        <w:t xml:space="preserve"> spr</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vy kme</w:t>
      </w:r>
      <w:r w:rsidRPr="004D0B50">
        <w:rPr>
          <w:rFonts w:ascii="Arial Narrow" w:eastAsia="Times New Roman" w:hAnsi="Arial Narrow" w:cs="Arial Narrow"/>
          <w:lang w:eastAsia="sk-SK"/>
        </w:rPr>
        <w:t>ň</w:t>
      </w:r>
      <w:r w:rsidRPr="004D0B50">
        <w:rPr>
          <w:rFonts w:ascii="Arial Narrow" w:eastAsia="Times New Roman" w:hAnsi="Arial Narrow" w:cs="Segoe UI"/>
          <w:lang w:eastAsia="sk-SK"/>
        </w:rPr>
        <w:t>ov</w:t>
      </w:r>
      <w:r w:rsidRPr="004D0B50">
        <w:rPr>
          <w:rFonts w:ascii="Arial Narrow" w:eastAsia="Times New Roman" w:hAnsi="Arial Narrow" w:cs="Arial Narrow"/>
          <w:lang w:eastAsia="sk-SK"/>
        </w:rPr>
        <w:t>ý</w:t>
      </w:r>
      <w:r w:rsidRPr="004D0B50">
        <w:rPr>
          <w:rFonts w:ascii="Arial Narrow" w:eastAsia="Times New Roman" w:hAnsi="Arial Narrow" w:cs="Segoe UI"/>
          <w:lang w:eastAsia="sk-SK"/>
        </w:rPr>
        <w:t>ch d</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 a</w:t>
      </w:r>
      <w:r w:rsidRPr="004D0B50">
        <w:rPr>
          <w:rFonts w:ascii="Arial" w:eastAsia="Times New Roman" w:hAnsi="Arial" w:cs="Arial"/>
          <w:lang w:eastAsia="sk-SK"/>
        </w:rPr>
        <w:t> </w:t>
      </w:r>
      <w:r w:rsidRPr="004D0B50">
        <w:rPr>
          <w:rFonts w:ascii="Arial Narrow" w:eastAsia="Times New Roman" w:hAnsi="Arial Narrow" w:cs="Segoe UI"/>
          <w:lang w:eastAsia="sk-SK"/>
        </w:rPr>
        <w:t>spr</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vy vybran</w:t>
      </w:r>
      <w:r w:rsidRPr="004D0B50">
        <w:rPr>
          <w:rFonts w:ascii="Arial Narrow" w:eastAsia="Times New Roman" w:hAnsi="Arial Narrow" w:cs="Arial Narrow"/>
          <w:lang w:eastAsia="sk-SK"/>
        </w:rPr>
        <w:t>ý</w:t>
      </w:r>
      <w:r w:rsidRPr="004D0B50">
        <w:rPr>
          <w:rFonts w:ascii="Arial Narrow" w:eastAsia="Times New Roman" w:hAnsi="Arial Narrow" w:cs="Segoe UI"/>
          <w:lang w:eastAsia="sk-SK"/>
        </w:rPr>
        <w:t xml:space="preserve">ch </w:t>
      </w:r>
      <w:r w:rsidRPr="004D0B50">
        <w:rPr>
          <w:rFonts w:ascii="Arial Narrow" w:eastAsia="Times New Roman" w:hAnsi="Arial Narrow" w:cs="Arial Narrow"/>
          <w:lang w:eastAsia="sk-SK"/>
        </w:rPr>
        <w:t>čí</w:t>
      </w:r>
      <w:r w:rsidRPr="004D0B50">
        <w:rPr>
          <w:rFonts w:ascii="Arial Narrow" w:eastAsia="Times New Roman" w:hAnsi="Arial Narrow" w:cs="Segoe UI"/>
          <w:lang w:eastAsia="sk-SK"/>
        </w:rPr>
        <w:t>seln</w:t>
      </w:r>
      <w:r w:rsidRPr="004D0B50">
        <w:rPr>
          <w:rFonts w:ascii="Arial Narrow" w:eastAsia="Times New Roman" w:hAnsi="Arial Narrow" w:cs="Arial Narrow"/>
          <w:lang w:eastAsia="sk-SK"/>
        </w:rPr>
        <w:t>í</w:t>
      </w:r>
      <w:r w:rsidRPr="004D0B50">
        <w:rPr>
          <w:rFonts w:ascii="Arial Narrow" w:eastAsia="Times New Roman" w:hAnsi="Arial Narrow" w:cs="Segoe UI"/>
          <w:lang w:eastAsia="sk-SK"/>
        </w:rPr>
        <w:t>kov rezortu, ktor</w:t>
      </w:r>
      <w:r w:rsidRPr="004D0B50">
        <w:rPr>
          <w:rFonts w:ascii="Arial Narrow" w:eastAsia="Times New Roman" w:hAnsi="Arial Narrow" w:cs="Arial Narrow"/>
          <w:lang w:eastAsia="sk-SK"/>
        </w:rPr>
        <w:t>é</w:t>
      </w:r>
      <w:r w:rsidRPr="004D0B50">
        <w:rPr>
          <w:rFonts w:ascii="Arial Narrow" w:eastAsia="Times New Roman" w:hAnsi="Arial Narrow" w:cs="Segoe UI"/>
          <w:lang w:eastAsia="sk-SK"/>
        </w:rPr>
        <w:t xml:space="preserve"> s</w:t>
      </w:r>
      <w:r w:rsidRPr="004D0B50">
        <w:rPr>
          <w:rFonts w:ascii="Arial Narrow" w:eastAsia="Times New Roman" w:hAnsi="Arial Narrow" w:cs="Arial Narrow"/>
          <w:lang w:eastAsia="sk-SK"/>
        </w:rPr>
        <w:t>ú</w:t>
      </w:r>
      <w:r w:rsidRPr="004D0B50">
        <w:rPr>
          <w:rFonts w:ascii="Arial Narrow" w:eastAsia="Times New Roman" w:hAnsi="Arial Narrow" w:cs="Segoe UI"/>
          <w:lang w:eastAsia="sk-SK"/>
        </w:rPr>
        <w:t xml:space="preserve"> pou</w:t>
      </w:r>
      <w:r w:rsidRPr="004D0B50">
        <w:rPr>
          <w:rFonts w:ascii="Arial Narrow" w:eastAsia="Times New Roman" w:hAnsi="Arial Narrow" w:cs="Arial Narrow"/>
          <w:lang w:eastAsia="sk-SK"/>
        </w:rPr>
        <w:t>ží</w:t>
      </w:r>
      <w:r w:rsidRPr="004D0B50">
        <w:rPr>
          <w:rFonts w:ascii="Arial Narrow" w:eastAsia="Times New Roman" w:hAnsi="Arial Narrow" w:cs="Segoe UI"/>
          <w:lang w:eastAsia="sk-SK"/>
        </w:rPr>
        <w:t>van</w:t>
      </w:r>
      <w:r w:rsidRPr="004D0B50">
        <w:rPr>
          <w:rFonts w:ascii="Arial Narrow" w:eastAsia="Times New Roman" w:hAnsi="Arial Narrow" w:cs="Arial Narrow"/>
          <w:lang w:eastAsia="sk-SK"/>
        </w:rPr>
        <w:t>é</w:t>
      </w:r>
      <w:r w:rsidRPr="004D0B50">
        <w:rPr>
          <w:rFonts w:ascii="Arial Narrow" w:eastAsia="Times New Roman" w:hAnsi="Arial Narrow" w:cs="Segoe UI"/>
          <w:lang w:eastAsia="sk-SK"/>
        </w:rPr>
        <w:t xml:space="preserve"> informa</w:t>
      </w:r>
      <w:r w:rsidRPr="004D0B50">
        <w:rPr>
          <w:rFonts w:ascii="Arial Narrow" w:eastAsia="Times New Roman" w:hAnsi="Arial Narrow" w:cs="Arial Narrow"/>
          <w:lang w:eastAsia="sk-SK"/>
        </w:rPr>
        <w:t>č</w:t>
      </w:r>
      <w:r w:rsidRPr="004D0B50">
        <w:rPr>
          <w:rFonts w:ascii="Arial Narrow" w:eastAsia="Times New Roman" w:hAnsi="Arial Narrow" w:cs="Segoe UI"/>
          <w:lang w:eastAsia="sk-SK"/>
        </w:rPr>
        <w:t>n</w:t>
      </w:r>
      <w:r w:rsidRPr="004D0B50">
        <w:rPr>
          <w:rFonts w:ascii="Arial Narrow" w:eastAsia="Times New Roman" w:hAnsi="Arial Narrow" w:cs="Arial Narrow"/>
          <w:lang w:eastAsia="sk-SK"/>
        </w:rPr>
        <w:t>ý</w:t>
      </w:r>
      <w:r w:rsidRPr="004D0B50">
        <w:rPr>
          <w:rFonts w:ascii="Arial Narrow" w:eastAsia="Times New Roman" w:hAnsi="Arial Narrow" w:cs="Segoe UI"/>
          <w:lang w:eastAsia="sk-SK"/>
        </w:rPr>
        <w:t>mi syst</w:t>
      </w:r>
      <w:r w:rsidRPr="004D0B50">
        <w:rPr>
          <w:rFonts w:ascii="Arial Narrow" w:eastAsia="Times New Roman" w:hAnsi="Arial Narrow" w:cs="Arial Narrow"/>
          <w:lang w:eastAsia="sk-SK"/>
        </w:rPr>
        <w:t>é</w:t>
      </w:r>
      <w:r w:rsidRPr="004D0B50">
        <w:rPr>
          <w:rFonts w:ascii="Arial Narrow" w:eastAsia="Times New Roman" w:hAnsi="Arial Narrow" w:cs="Segoe UI"/>
          <w:lang w:eastAsia="sk-SK"/>
        </w:rPr>
        <w:t>mami v</w:t>
      </w:r>
      <w:r w:rsidRPr="004D0B50">
        <w:rPr>
          <w:rFonts w:ascii="Arial" w:eastAsia="Times New Roman" w:hAnsi="Arial" w:cs="Arial"/>
          <w:lang w:eastAsia="sk-SK"/>
        </w:rPr>
        <w:t> </w:t>
      </w:r>
      <w:r w:rsidRPr="004D0B50">
        <w:rPr>
          <w:rFonts w:ascii="Arial Narrow" w:eastAsia="Times New Roman" w:hAnsi="Arial Narrow" w:cs="Segoe UI"/>
          <w:lang w:eastAsia="sk-SK"/>
        </w:rPr>
        <w:t>spr</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ve MF SR. Zhotoviteľ sa zaväzuje predmet zmluvy vykonať/poskytovať riadne, včas, s odbornou starostlivosťou, za cenu a za ďalších podmienok dohodnutých v tejto zmluve a jej neoddeliteľných prílohách.</w:t>
      </w:r>
    </w:p>
    <w:p w14:paraId="0E8B8722"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9CBD272" w14:textId="77777777" w:rsidR="00986E5F" w:rsidRPr="004D0B50" w:rsidRDefault="00986E5F" w:rsidP="00986E5F">
      <w:pPr>
        <w:pStyle w:val="Odsekzoznamu"/>
        <w:numPr>
          <w:ilvl w:val="0"/>
          <w:numId w:val="2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Dielo podľa tejto zmluvy predstavuje ucelené informatické a softvérové riešenie vrátane súvisiacej Dokumentácie, ktoré pozostáva z: </w:t>
      </w:r>
    </w:p>
    <w:p w14:paraId="3B552C41" w14:textId="77777777" w:rsidR="00986E5F" w:rsidRPr="004D0B50" w:rsidRDefault="00986E5F" w:rsidP="00986E5F">
      <w:pPr>
        <w:pStyle w:val="Odsekzoznamu"/>
        <w:numPr>
          <w:ilvl w:val="0"/>
          <w:numId w:val="23"/>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vytvorenia Rezortnej platformy manažmentu údajov (ďalej len </w:t>
      </w:r>
      <w:r w:rsidRPr="004D0B50">
        <w:rPr>
          <w:rFonts w:ascii="Arial Narrow" w:eastAsia="Times New Roman" w:hAnsi="Arial Narrow" w:cs="Segoe UI"/>
          <w:b/>
          <w:bCs/>
          <w:lang w:eastAsia="sk-SK"/>
        </w:rPr>
        <w:t>„RPMU“</w:t>
      </w:r>
      <w:r w:rsidRPr="004D0B50">
        <w:rPr>
          <w:rFonts w:ascii="Arial Narrow" w:eastAsia="Times New Roman" w:hAnsi="Arial Narrow" w:cs="Segoe UI"/>
          <w:lang w:eastAsia="sk-SK"/>
        </w:rPr>
        <w:t>) na základoch SW komponentov, ktoré už Objednávateľ používa a ktoré sú bližšie špecifikované v bode 4.1.1 Prílohy č. 1 tejto zmluvy (Opis predmetu zákazky),</w:t>
      </w:r>
    </w:p>
    <w:p w14:paraId="4D8F8AB9" w14:textId="2F03C411" w:rsidR="00986E5F" w:rsidRPr="004D0B50" w:rsidRDefault="00986E5F" w:rsidP="00986E5F">
      <w:pPr>
        <w:pStyle w:val="Odsekzoznamu"/>
        <w:numPr>
          <w:ilvl w:val="0"/>
          <w:numId w:val="23"/>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migrácie/upgrade informačného systému Centrálny register pohľadávok štátu / informačného systému Centrálna evidencia majetku a informačného systému Systém pre evidenciu a monitoring pomoci</w:t>
      </w:r>
      <w:r w:rsidR="005D23DB"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(ďalej len </w:t>
      </w:r>
      <w:r w:rsidRPr="004D0B50">
        <w:rPr>
          <w:rFonts w:ascii="Arial Narrow" w:eastAsia="Times New Roman" w:hAnsi="Arial Narrow" w:cs="Segoe UI"/>
          <w:b/>
          <w:bCs/>
          <w:lang w:eastAsia="sk-SK"/>
        </w:rPr>
        <w:t>„zdrojové systémy“</w:t>
      </w:r>
      <w:r w:rsidRPr="004D0B50">
        <w:rPr>
          <w:rFonts w:ascii="Arial Narrow" w:eastAsia="Times New Roman" w:hAnsi="Arial Narrow" w:cs="Segoe UI"/>
          <w:lang w:eastAsia="sk-SK"/>
        </w:rPr>
        <w:t>),</w:t>
      </w:r>
    </w:p>
    <w:p w14:paraId="16C9B9EB" w14:textId="77777777" w:rsidR="00986E5F" w:rsidRPr="004D0B50" w:rsidRDefault="00986E5F" w:rsidP="00986E5F">
      <w:pPr>
        <w:pStyle w:val="Odsekzoznamu"/>
        <w:numPr>
          <w:ilvl w:val="0"/>
          <w:numId w:val="23"/>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úpravy zdrojových systémov zabezpečujúcich poskytovanie požadovaných údajov do informačného systému Manažment osobných údajov,</w:t>
      </w:r>
    </w:p>
    <w:p w14:paraId="53EE36A0" w14:textId="77777777" w:rsidR="00986E5F" w:rsidRPr="004D0B50" w:rsidRDefault="00986E5F" w:rsidP="00986E5F">
      <w:pPr>
        <w:pStyle w:val="Odsekzoznamu"/>
        <w:spacing w:after="0"/>
        <w:ind w:left="567"/>
        <w:jc w:val="both"/>
        <w:rPr>
          <w:rFonts w:ascii="Arial Narrow" w:eastAsia="Times New Roman" w:hAnsi="Arial Narrow" w:cs="Segoe UI"/>
          <w:lang w:eastAsia="sk-SK"/>
        </w:rPr>
      </w:pPr>
      <w:r w:rsidRPr="004D0B50">
        <w:rPr>
          <w:rFonts w:ascii="Arial Narrow" w:eastAsia="Times New Roman" w:hAnsi="Arial Narrow" w:cs="Segoe UI"/>
          <w:lang w:eastAsia="sk-SK"/>
        </w:rPr>
        <w:t>(ďalej len „Dielo“).</w:t>
      </w:r>
    </w:p>
    <w:p w14:paraId="74B27230"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60E773A2" w14:textId="00C1487E" w:rsidR="000F3373" w:rsidRDefault="00B063BA" w:rsidP="000F3373">
      <w:pPr>
        <w:pStyle w:val="Odsekzoznamu"/>
        <w:numPr>
          <w:ilvl w:val="0"/>
          <w:numId w:val="22"/>
        </w:numPr>
        <w:spacing w:after="0"/>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lastRenderedPageBreak/>
        <w:t>Predmetom tejto zmluvy je zároveň zabezpečenie aktivít podľa bodu 5.1.8 Prílohy č. 1 tejto zmluvy (Opis predmetu zákazky) prostredníctvom osoby oprávnenej</w:t>
      </w:r>
      <w:r w:rsidR="009331F6">
        <w:rPr>
          <w:rFonts w:ascii="Arial Narrow" w:eastAsia="Times New Roman" w:hAnsi="Arial Narrow" w:cs="Segoe UI"/>
          <w:lang w:eastAsia="sk-SK"/>
        </w:rPr>
        <w:t xml:space="preserve"> na poskytovanie právnych služieb podľa zákona č.</w:t>
      </w:r>
      <w:r w:rsidR="00AB466A">
        <w:rPr>
          <w:rFonts w:ascii="Arial Narrow" w:eastAsia="Times New Roman" w:hAnsi="Arial Narrow" w:cs="Segoe UI"/>
          <w:lang w:eastAsia="sk-SK"/>
        </w:rPr>
        <w:t> </w:t>
      </w:r>
      <w:r w:rsidR="009331F6">
        <w:rPr>
          <w:rFonts w:ascii="Arial Narrow" w:eastAsia="Times New Roman" w:hAnsi="Arial Narrow" w:cs="Segoe UI"/>
          <w:lang w:eastAsia="sk-SK"/>
        </w:rPr>
        <w:t>586/2003 Z. z. o advokácii a o zmene a doplnení zákona č. 455/1991 Zb. o živnostenskom podnikaní (živnostenský zákon) v znení neskorších predpisov</w:t>
      </w:r>
      <w:r w:rsidR="007106D6">
        <w:rPr>
          <w:rFonts w:ascii="Arial Narrow" w:eastAsia="Times New Roman" w:hAnsi="Arial Narrow" w:cs="Segoe UI"/>
          <w:lang w:eastAsia="sk-SK"/>
        </w:rPr>
        <w:t xml:space="preserve"> (ďalej len „zákon o advokácii“)</w:t>
      </w:r>
      <w:r w:rsidR="009331F6">
        <w:rPr>
          <w:rFonts w:ascii="Arial Narrow" w:eastAsia="Times New Roman" w:hAnsi="Arial Narrow" w:cs="Segoe UI"/>
          <w:lang w:eastAsia="sk-SK"/>
        </w:rPr>
        <w:t>.</w:t>
      </w:r>
    </w:p>
    <w:p w14:paraId="6CCEC36D"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7CD38203" w14:textId="4C652FCC" w:rsidR="00986E5F" w:rsidRPr="000F3373" w:rsidRDefault="00986E5F" w:rsidP="000F3373">
      <w:pPr>
        <w:pStyle w:val="Odsekzoznamu"/>
        <w:numPr>
          <w:ilvl w:val="0"/>
          <w:numId w:val="22"/>
        </w:numPr>
        <w:spacing w:after="0"/>
        <w:ind w:left="567" w:hanging="567"/>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Účelom tejto zmluvy je zabezpečiť riadenie kvality údajov, transformáciu údajov, správu kmeňových dát a</w:t>
      </w:r>
      <w:r w:rsidRPr="000F3373">
        <w:rPr>
          <w:rFonts w:ascii="Arial" w:eastAsia="Times New Roman" w:hAnsi="Arial" w:cs="Arial"/>
          <w:lang w:eastAsia="sk-SK"/>
        </w:rPr>
        <w:t> </w:t>
      </w:r>
      <w:r w:rsidRPr="000F3373">
        <w:rPr>
          <w:rFonts w:ascii="Arial Narrow" w:eastAsia="Times New Roman" w:hAnsi="Arial Narrow" w:cs="Segoe UI"/>
          <w:lang w:eastAsia="sk-SK"/>
        </w:rPr>
        <w:t>číselníkov i</w:t>
      </w:r>
      <w:r w:rsidRPr="000F3373">
        <w:rPr>
          <w:rFonts w:ascii="Arial" w:eastAsia="Times New Roman" w:hAnsi="Arial" w:cs="Arial"/>
          <w:lang w:eastAsia="sk-SK"/>
        </w:rPr>
        <w:t> </w:t>
      </w:r>
      <w:r w:rsidRPr="000F3373">
        <w:rPr>
          <w:rFonts w:ascii="Arial Narrow" w:eastAsia="Times New Roman" w:hAnsi="Arial Narrow" w:cs="Segoe UI"/>
          <w:lang w:eastAsia="sk-SK"/>
        </w:rPr>
        <w:t>dátovej integrácie v</w:t>
      </w:r>
      <w:r w:rsidRPr="000F3373">
        <w:rPr>
          <w:rFonts w:ascii="Arial" w:eastAsia="Times New Roman" w:hAnsi="Arial" w:cs="Arial"/>
          <w:lang w:eastAsia="sk-SK"/>
        </w:rPr>
        <w:t> </w:t>
      </w:r>
      <w:r w:rsidRPr="000F3373">
        <w:rPr>
          <w:rFonts w:ascii="Arial Narrow" w:eastAsia="Times New Roman" w:hAnsi="Arial Narrow" w:cs="Segoe UI"/>
          <w:lang w:eastAsia="sk-SK"/>
        </w:rPr>
        <w:t>rámci vybudovania platformy manažmentu údajov MF SR (z</w:t>
      </w:r>
      <w:r w:rsidRPr="000F3373">
        <w:rPr>
          <w:rFonts w:ascii="Arial" w:eastAsia="Times New Roman" w:hAnsi="Arial" w:cs="Arial"/>
          <w:lang w:eastAsia="sk-SK"/>
        </w:rPr>
        <w:t> </w:t>
      </w:r>
      <w:r w:rsidRPr="000F3373">
        <w:rPr>
          <w:rFonts w:ascii="Arial Narrow" w:eastAsia="Times New Roman" w:hAnsi="Arial Narrow" w:cs="Segoe UI"/>
          <w:lang w:eastAsia="sk-SK"/>
        </w:rPr>
        <w:t>pohľadu implementačného, ako aj</w:t>
      </w:r>
      <w:r w:rsidRPr="000F3373">
        <w:rPr>
          <w:rFonts w:ascii="Arial" w:eastAsia="Times New Roman" w:hAnsi="Arial" w:cs="Arial"/>
          <w:lang w:eastAsia="sk-SK"/>
        </w:rPr>
        <w:t> </w:t>
      </w:r>
      <w:r w:rsidRPr="000F3373">
        <w:rPr>
          <w:rFonts w:ascii="Arial Narrow" w:eastAsia="Times New Roman" w:hAnsi="Arial Narrow" w:cs="Segoe UI"/>
          <w:lang w:eastAsia="sk-SK"/>
        </w:rPr>
        <w:t>metodického) pre potreby lepšieho využívania údajov - sprístupňovania údajov evidovaných v informačných systémoch verejnej správy dotknutej fyzickej alebo právnickej osobe prostredníctvom služby „moje dáta“.</w:t>
      </w:r>
    </w:p>
    <w:p w14:paraId="592FA08E"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32F3DFB" w14:textId="77777777" w:rsidR="00986E5F" w:rsidRPr="004D0B50" w:rsidRDefault="00986E5F" w:rsidP="00986E5F">
      <w:pPr>
        <w:pStyle w:val="Odsekzoznamu"/>
        <w:numPr>
          <w:ilvl w:val="0"/>
          <w:numId w:val="2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sa zaväzuje po celú dobu účinnosti zmluvy plniť predmet tejto zmluvy riadne, včas, s odbornými znalosťami a technickými schopnosťami.</w:t>
      </w:r>
    </w:p>
    <w:p w14:paraId="16698A39"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69E85D7C" w14:textId="6282D8B1" w:rsidR="00986E5F" w:rsidRPr="004D0B50" w:rsidRDefault="00986E5F" w:rsidP="00986E5F">
      <w:pPr>
        <w:pStyle w:val="Odsekzoznamu"/>
        <w:numPr>
          <w:ilvl w:val="0"/>
          <w:numId w:val="2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Objednávateľ sa zaväzuje za riadne a včas poskytnuté plnenie zaplatiť Zhotoviteľovi cenu v súlade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s článkom 6 tejto zmluvy.</w:t>
      </w:r>
    </w:p>
    <w:p w14:paraId="12574168" w14:textId="77777777" w:rsidR="00986E5F" w:rsidRPr="004D0B50" w:rsidRDefault="00986E5F" w:rsidP="00986E5F">
      <w:pPr>
        <w:spacing w:after="0"/>
        <w:jc w:val="both"/>
        <w:textAlignment w:val="baseline"/>
        <w:rPr>
          <w:rFonts w:ascii="Arial Narrow" w:eastAsia="Times New Roman" w:hAnsi="Arial Narrow" w:cs="Segoe UI"/>
          <w:lang w:eastAsia="sk-SK"/>
        </w:rPr>
      </w:pPr>
    </w:p>
    <w:p w14:paraId="3874E0B7"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4</w:t>
      </w:r>
    </w:p>
    <w:p w14:paraId="76DD8D37"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REALIZÁCIA PREDMETU ZMLUVY A ČAS PLNENIA</w:t>
      </w:r>
    </w:p>
    <w:p w14:paraId="2C7F74C9" w14:textId="77777777" w:rsidR="00986E5F" w:rsidRPr="004A4CC7" w:rsidRDefault="00986E5F" w:rsidP="00986E5F">
      <w:pPr>
        <w:spacing w:after="0"/>
        <w:textAlignment w:val="baseline"/>
        <w:rPr>
          <w:rFonts w:ascii="Arial Narrow" w:eastAsia="Times New Roman" w:hAnsi="Arial Narrow" w:cs="Segoe UI"/>
          <w:lang w:eastAsia="sk-SK"/>
        </w:rPr>
      </w:pPr>
    </w:p>
    <w:p w14:paraId="30B01BF6" w14:textId="6C149F4F"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eastAsia="Times New Roman" w:hAnsi="Arial Narrow" w:cs="Segoe UI"/>
          <w:lang w:eastAsia="sk-SK"/>
        </w:rPr>
        <w:t>Zhotoviteľ sa zaväzuje vykonať Dielo v termínoch stanovených v zmysle harmonogramu uvedeného v</w:t>
      </w:r>
      <w:r w:rsidR="000D61D1" w:rsidRPr="004D0B50">
        <w:rPr>
          <w:rFonts w:ascii="Arial Narrow" w:eastAsia="Times New Roman" w:hAnsi="Arial Narrow" w:cs="Segoe UI"/>
          <w:lang w:eastAsia="sk-SK"/>
        </w:rPr>
        <w:t> </w:t>
      </w:r>
      <w:r w:rsidRPr="004D0B50">
        <w:rPr>
          <w:rFonts w:ascii="Arial Narrow" w:eastAsia="Times New Roman" w:hAnsi="Arial Narrow" w:cs="Segoe UI"/>
          <w:lang w:eastAsia="sk-SK"/>
        </w:rPr>
        <w:t>bode</w:t>
      </w:r>
      <w:r w:rsidR="000D61D1" w:rsidRPr="004D0B50">
        <w:rPr>
          <w:rFonts w:ascii="Arial Narrow" w:eastAsia="Times New Roman" w:hAnsi="Arial Narrow" w:cs="Segoe UI"/>
          <w:lang w:eastAsia="sk-SK"/>
        </w:rPr>
        <w:t> </w:t>
      </w:r>
      <w:r w:rsidRPr="004D0B50">
        <w:rPr>
          <w:rFonts w:ascii="Arial Narrow" w:eastAsia="Times New Roman" w:hAnsi="Arial Narrow" w:cs="Segoe UI"/>
          <w:lang w:eastAsia="sk-SK"/>
        </w:rPr>
        <w:t>7</w:t>
      </w:r>
      <w:r w:rsidR="000D61D1"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Prílohy č. 1 tejto zmluvy (Opis predmetu zákazky) (ďalej len </w:t>
      </w:r>
      <w:r w:rsidRPr="004D0B50">
        <w:rPr>
          <w:rFonts w:ascii="Arial Narrow" w:eastAsia="Times New Roman" w:hAnsi="Arial Narrow" w:cs="Segoe UI"/>
          <w:b/>
          <w:bCs/>
          <w:lang w:eastAsia="sk-SK"/>
        </w:rPr>
        <w:t>„harmonogram“</w:t>
      </w:r>
      <w:r w:rsidRPr="004D0B50">
        <w:rPr>
          <w:rFonts w:ascii="Arial Narrow" w:eastAsia="Times New Roman" w:hAnsi="Arial Narrow" w:cs="Segoe UI"/>
          <w:lang w:eastAsia="sk-SK"/>
        </w:rPr>
        <w:t xml:space="preserve">), pričom lehoty podľa harmonogramu počítané v mesiacoch začínajú plynúť odo dňa nasledujúceho po dni nadobudnutia účinnosti tejto zmluvy. Lehota na vykonanie Diela ako celku predstavuje podľa harmonogramu 14 mesiacov odo dňa nasledujúceho po dni nadobudnutia účinnosti tejto zmluvy. Zhotoviteľ sa zaväzuje spolu s Detailnou funkčnou špecifikáciou, ktorú predkladá Objednávateľovi v rámci etapy Analýzy a dizajn podľa bodu 8.2 Prílohy č. 1 tejto zmluvy (Opis predmetu zákazky), predložiť Objednávateľovi návrh detailného harmonogramu, t. j. detailný písomný plán plnenia predmetu zmluvy, podľa ktorého bude Dielo vykonané (ďalej len </w:t>
      </w:r>
      <w:r w:rsidRPr="004D0B50">
        <w:rPr>
          <w:rFonts w:ascii="Arial Narrow" w:eastAsia="Times New Roman" w:hAnsi="Arial Narrow" w:cs="Segoe UI"/>
          <w:b/>
          <w:bCs/>
          <w:lang w:eastAsia="sk-SK"/>
        </w:rPr>
        <w:t>„detailný harmonogram“</w:t>
      </w:r>
      <w:r w:rsidRPr="004D0B50">
        <w:rPr>
          <w:rFonts w:ascii="Arial Narrow" w:eastAsia="Times New Roman" w:hAnsi="Arial Narrow" w:cs="Segoe UI"/>
          <w:lang w:eastAsia="sk-SK"/>
        </w:rPr>
        <w:t xml:space="preserve">). Písomným odsúhlasením detailného harmonogramu zo strany Objednávateľa sa detailný harmonogram stáva súčasťou tejto zmluvy a je pre zmluvné strany záväzný a Zhotoviteľ sa zaväzuje vykonať Dielo v termínoch v ňom určených. Zhotoviteľ sa zaväzuje Objednávateľa priebežne informovať v týždňových intervaloch o priebehu realizácie predmetu plnenia. </w:t>
      </w:r>
    </w:p>
    <w:p w14:paraId="6F2D7725"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3E40AAEC" w14:textId="509BF446" w:rsidR="00986E5F" w:rsidRPr="004D0B50" w:rsidRDefault="00986E5F" w:rsidP="00986E5F">
      <w:pPr>
        <w:pStyle w:val="Odsekzoznamu"/>
        <w:numPr>
          <w:ilvl w:val="0"/>
          <w:numId w:val="1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Ak sa zmluvné strany nedohodnú inak, miestom vykonania Diela a poskytovania služieb podpory prevádzky je sídlo Objednávateľa a DataCentrum, Cintorínska 5, 814 88 </w:t>
      </w:r>
      <w:r w:rsidR="0080292D"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Bratislava (ďalej len </w:t>
      </w:r>
      <w:r w:rsidR="004C1A4C" w:rsidRPr="004D0B50">
        <w:rPr>
          <w:rFonts w:ascii="Arial Narrow" w:eastAsia="Times New Roman" w:hAnsi="Arial Narrow" w:cs="Segoe UI"/>
          <w:lang w:eastAsia="sk-SK"/>
        </w:rPr>
        <w:t>„</w:t>
      </w:r>
      <w:r w:rsidRPr="004D0B50">
        <w:rPr>
          <w:rFonts w:ascii="Arial Narrow" w:eastAsia="Times New Roman" w:hAnsi="Arial Narrow" w:cs="Segoe UI"/>
          <w:lang w:eastAsia="sk-SK"/>
        </w:rPr>
        <w:t>DataCentrum</w:t>
      </w:r>
      <w:r w:rsidR="004C1A4C" w:rsidRPr="004D0B50">
        <w:rPr>
          <w:rFonts w:ascii="Arial Narrow" w:eastAsia="Times New Roman" w:hAnsi="Arial Narrow" w:cs="Segoe UI"/>
          <w:lang w:eastAsia="sk-SK"/>
        </w:rPr>
        <w:t>“</w:t>
      </w:r>
      <w:r w:rsidRPr="004D0B50">
        <w:rPr>
          <w:rFonts w:ascii="Arial Narrow" w:eastAsia="Times New Roman" w:hAnsi="Arial Narrow" w:cs="Segoe UI"/>
          <w:lang w:eastAsia="sk-SK"/>
        </w:rPr>
        <w:t>), a ak to technické podmienky umožňujú a ak sa zmluvné strany na tom dohodnú, Zhotoviteľ môže vykonávať Dielo a poskytovať služby podpory prevádzky aj prostredníctvom vzdialeného prístupu.</w:t>
      </w:r>
    </w:p>
    <w:p w14:paraId="51E9E98A" w14:textId="77777777" w:rsidR="00986E5F" w:rsidRPr="004D0B50" w:rsidRDefault="00986E5F" w:rsidP="00986E5F">
      <w:pPr>
        <w:pStyle w:val="Odsekzoznamu"/>
        <w:spacing w:after="0"/>
        <w:ind w:left="567" w:hanging="567"/>
        <w:jc w:val="both"/>
        <w:rPr>
          <w:rFonts w:ascii="Arial Narrow" w:hAnsi="Arial Narrow"/>
        </w:rPr>
      </w:pPr>
    </w:p>
    <w:p w14:paraId="15B129C1" w14:textId="77777777"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Jednotlivé časti Diela Zhotoviteľ odovzdá podľa harmonogramu a detailného harmonogramu v súlade so zmluvnými podmienkami. Každé jedno čiastkové plnenie podľa fáz plnenia bližšie špecifikovaných v bodoch 8.1 až 8.3 Prílohy č. 1 tejto zmluvy (Opis predmetu zákazky) sa považuje za riadne vykonané podpisom Čiastkového akceptačného protokolu oboma zmluvnými stranami.</w:t>
      </w:r>
    </w:p>
    <w:p w14:paraId="489B83B1"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117E815" w14:textId="6FAA5D46" w:rsidR="00986E5F" w:rsidRPr="004D0B50" w:rsidRDefault="00986E5F" w:rsidP="00986E5F">
      <w:pPr>
        <w:pStyle w:val="Odsekzoznamu"/>
        <w:numPr>
          <w:ilvl w:val="0"/>
          <w:numId w:val="1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Dielo ako celok sa považuje za riadne vykonané jeho odovzdaním a prevzatím na základe Akceptačného protokolu podpísaného oboma zmluvnými stranami. Akceptácii Diela predchádza jeho implementácia a testovanie funkčnosti v súlade s účelom tejto zmluvy, odovzdanie Dokumentácie, nasadenie Diela do produkcie a realizácia školení používateľov na prácu so zdrojovými systémami a RPMU. Akceptačný protokol k Dielu ako celku nahrádza Čiastkový akceptačný protokol k poslednej časti plnenia, t.</w:t>
      </w:r>
      <w:r w:rsidR="002943FF"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j. k plneniam podľa bodu 8.4 Prílohy č. 1 tejto zmluvy (Opis predmetu zákazky) – Nasadenie do produkcie. </w:t>
      </w:r>
    </w:p>
    <w:p w14:paraId="5D2F2BBE" w14:textId="77777777" w:rsidR="00986E5F" w:rsidRPr="004D0B50" w:rsidRDefault="00986E5F" w:rsidP="00986E5F">
      <w:pPr>
        <w:pStyle w:val="Odsekzoznamu"/>
        <w:spacing w:after="0"/>
        <w:ind w:left="567" w:hanging="567"/>
        <w:jc w:val="both"/>
        <w:rPr>
          <w:rFonts w:ascii="Arial Narrow" w:hAnsi="Arial Narrow"/>
        </w:rPr>
      </w:pPr>
    </w:p>
    <w:p w14:paraId="75AE081D" w14:textId="6EDC66F0"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 xml:space="preserve">Objednávateľ je oprávnený vzniesť pripomienky k akceptačným protokolom podľa bodu 4.3 alebo 4.4 tohto článku tejto zmluvy v lehote 5 pracovných dní odo dňa doručenia akceptačného protokolu Objednávateľovi </w:t>
      </w:r>
      <w:r w:rsidRPr="004D0B50">
        <w:rPr>
          <w:rFonts w:ascii="Arial Narrow" w:hAnsi="Arial Narrow"/>
        </w:rPr>
        <w:lastRenderedPageBreak/>
        <w:t xml:space="preserve">a Zhotoviteľ sa zaväzuje zapracovať pripomienky a predložiť (elektronicky prostredníctvom e-mailu a aj </w:t>
      </w:r>
      <w:r w:rsidR="00FE268E" w:rsidRPr="004D0B50">
        <w:rPr>
          <w:rFonts w:ascii="Arial Narrow" w:hAnsi="Arial Narrow"/>
        </w:rPr>
        <w:br/>
      </w:r>
      <w:r w:rsidRPr="004D0B50">
        <w:rPr>
          <w:rFonts w:ascii="Arial Narrow" w:hAnsi="Arial Narrow"/>
        </w:rPr>
        <w:t>v listinnej forme) upravený akceptačný protokol Objednávateľovi v lehote do 5 pracovných dní od doručenia pripomienok Objednávateľa.</w:t>
      </w:r>
    </w:p>
    <w:p w14:paraId="307A368C" w14:textId="77777777" w:rsidR="00986E5F" w:rsidRPr="004D0B50" w:rsidRDefault="00986E5F" w:rsidP="00986E5F">
      <w:pPr>
        <w:pStyle w:val="Odsekzoznamu"/>
        <w:spacing w:after="0"/>
        <w:ind w:left="567" w:hanging="567"/>
        <w:jc w:val="both"/>
        <w:rPr>
          <w:rFonts w:ascii="Arial Narrow" w:hAnsi="Arial Narrow"/>
        </w:rPr>
      </w:pPr>
    </w:p>
    <w:p w14:paraId="5B8B75FE" w14:textId="70525A8C"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 xml:space="preserve">Služby podpory prevádzky predstavujú predpokladané a zároveň maximálne možné poskytovanie služieb v trvaní </w:t>
      </w:r>
      <w:r w:rsidRPr="004D0B50">
        <w:rPr>
          <w:rFonts w:ascii="Arial Narrow" w:hAnsi="Arial Narrow"/>
          <w:b/>
          <w:bCs/>
        </w:rPr>
        <w:t>6 mesiacov</w:t>
      </w:r>
      <w:r w:rsidRPr="004D0B50">
        <w:rPr>
          <w:rFonts w:ascii="Arial Narrow" w:hAnsi="Arial Narrow"/>
        </w:rPr>
        <w:t xml:space="preserve"> odo dňa nasadenia Diela do produktívnej prevádzky. Objednávateľ má právo uplatniť si </w:t>
      </w:r>
      <w:r w:rsidRPr="004D0B50">
        <w:rPr>
          <w:rFonts w:ascii="Arial Narrow" w:hAnsi="Arial Narrow"/>
          <w:b/>
          <w:bCs/>
        </w:rPr>
        <w:t xml:space="preserve">opciu v trvaní 6 mesiacov </w:t>
      </w:r>
      <w:r w:rsidRPr="004D0B50">
        <w:rPr>
          <w:rFonts w:ascii="Arial Narrow" w:hAnsi="Arial Narrow"/>
        </w:rPr>
        <w:t>podľa bodu 1</w:t>
      </w:r>
      <w:r w:rsidR="00683BA6">
        <w:rPr>
          <w:rFonts w:ascii="Arial Narrow" w:hAnsi="Arial Narrow"/>
        </w:rPr>
        <w:t>3</w:t>
      </w:r>
      <w:r w:rsidRPr="004D0B50">
        <w:rPr>
          <w:rFonts w:ascii="Arial Narrow" w:hAnsi="Arial Narrow"/>
        </w:rPr>
        <w:t>.2 článku 1</w:t>
      </w:r>
      <w:r w:rsidR="00683BA6">
        <w:rPr>
          <w:rFonts w:ascii="Arial Narrow" w:hAnsi="Arial Narrow"/>
        </w:rPr>
        <w:t>3</w:t>
      </w:r>
      <w:r w:rsidRPr="004D0B50">
        <w:rPr>
          <w:rFonts w:ascii="Arial Narrow" w:hAnsi="Arial Narrow"/>
        </w:rPr>
        <w:t xml:space="preserve"> tejto zmluvy. Rozsah služieb poskytovaných Zhotoviteľom je špecifikovaný v bode 4.7 tohto článku tejto zmluvy a v bode 8.5 Prílohy č. 1 tejto zmluvy (Opis predmetu zákazky). </w:t>
      </w:r>
    </w:p>
    <w:p w14:paraId="103A8903" w14:textId="77777777" w:rsidR="00986E5F" w:rsidRPr="004D0B50" w:rsidRDefault="00986E5F" w:rsidP="00986E5F">
      <w:pPr>
        <w:pStyle w:val="Odsekzoznamu"/>
        <w:spacing w:after="0"/>
        <w:ind w:left="567" w:hanging="567"/>
        <w:jc w:val="both"/>
        <w:rPr>
          <w:rFonts w:ascii="Arial Narrow" w:hAnsi="Arial Narrow"/>
        </w:rPr>
      </w:pPr>
    </w:p>
    <w:p w14:paraId="30A6F59B" w14:textId="77777777"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Zhotoviteľ sa zaväzuje poskytovať Objednávateľovi služby podpory prevádzky, ktoré zahŕňajú zabezpečovanie bežnej servisnej podpory a poskytovanie podpory pre zaistenie spoľahlivej, kontinuálnej a bezpečnej prevádzky upravených zdrojových systémov a RPMU, vrátane riešenia incidentov (ďalej len „služby“), bližšie špecifikované v bode 8.5 Prílohy č. 1 k tejto zmluve (Opis predmetu zákazky). Súčasťou služieb sú aj malé zmeny zdrojových systémov a RPMU, konfigurácií a nastavení vynútené zmenami prevádzkového prostredia Objednávateľa a udržanie aktuálnosti príslušnej Dokumentácie.</w:t>
      </w:r>
    </w:p>
    <w:p w14:paraId="10291A05" w14:textId="77777777" w:rsidR="00986E5F" w:rsidRPr="004D0B50" w:rsidRDefault="00986E5F" w:rsidP="00986E5F">
      <w:pPr>
        <w:pStyle w:val="Odsekzoznamu"/>
        <w:spacing w:after="0"/>
        <w:ind w:left="567" w:hanging="567"/>
        <w:jc w:val="both"/>
        <w:rPr>
          <w:rFonts w:ascii="Arial Narrow" w:hAnsi="Arial Narrow"/>
        </w:rPr>
      </w:pPr>
    </w:p>
    <w:p w14:paraId="13D7FC13" w14:textId="00341336"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 xml:space="preserve">Riešenie incidentu je proces zahŕňajúci aktivity vedúce k odstráneniu neštandardného alebo nežiadúceho stavu od jeho nahlásenia až po konečné vyriešenie incidentu. Zhotoviteľ sa zaväzuje dodržať pri riešení incidentu reakčné doby a doby konečného vyriešenia incidentu podľa bodu 8.5.2.2 Prílohy č. 1 (Opis predmetu zákazky). Reakčné doby a doby konečného vyriešenia incidentu sú stanovené podľa priority incidentu určenej podľa bodu 8.5.2.2 Prílohy č. 1 (Opis predmetu zákazky). </w:t>
      </w:r>
    </w:p>
    <w:p w14:paraId="5FEE189A" w14:textId="77777777" w:rsidR="00986E5F" w:rsidRPr="004D0B50" w:rsidRDefault="00986E5F" w:rsidP="00986E5F">
      <w:pPr>
        <w:pStyle w:val="Odsekzoznamu"/>
        <w:spacing w:after="0"/>
        <w:ind w:left="567" w:hanging="567"/>
        <w:jc w:val="both"/>
        <w:rPr>
          <w:rFonts w:ascii="Arial Narrow" w:hAnsi="Arial Narrow"/>
        </w:rPr>
      </w:pPr>
    </w:p>
    <w:p w14:paraId="4C32B286" w14:textId="77777777"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Zhotoviteľ sa zaväzuje počas riešenia incidentu kompletne otestovať riešenie incidentu podľa Zhotoviteľom vytvorených testovacích scenárov a následne nasadiť riešenie incidentu do testovacieho prostredia. Po kompletnom otestovaní riešenia incidentu v testovacom prostredí Zhotoviteľom a po súhlase Objednávateľa sa Zhotoviteľ zaväzuje nasadiť riešenie incidentu do produkčného prostredia. V prípade, ak sa v procese testovania vyskytnú na riešení incidentu vady, Objednávateľ je oprávnený službu neprevziať a vrátiť Zhotoviteľovi na dopracovanie riešenia incidentu. Zhotoviteľ sa spolu s plnením podľa tohto bodu tejto zmluvy zaväzuje zároveň zabezpečiť aktualizáciu relevantnej Dokumentácie, na ktorú malo riešenie incidentu dopad. Doba konečného vyriešenia incidentu prestáva plynúť nasadením riešenia do produkčného prostredia za podmienky jeho následnej riadnej akceptácie podľa bodov 4.10 a 4.11 tohto článku tejto zmluvy.</w:t>
      </w:r>
    </w:p>
    <w:p w14:paraId="4FF78BB5" w14:textId="77777777" w:rsidR="00986E5F" w:rsidRPr="004D0B50" w:rsidRDefault="00986E5F" w:rsidP="00986E5F">
      <w:pPr>
        <w:pStyle w:val="Odsekzoznamu"/>
        <w:spacing w:after="0"/>
        <w:ind w:left="567" w:hanging="567"/>
        <w:jc w:val="both"/>
        <w:rPr>
          <w:rFonts w:ascii="Arial Narrow" w:hAnsi="Arial Narrow"/>
        </w:rPr>
      </w:pPr>
    </w:p>
    <w:p w14:paraId="66B76E1A" w14:textId="6FC5C233"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 xml:space="preserve">Zhotoviteľ sa zaväzuje odovzdať zoznam poskytnutých služieb za kalendárny mesiac Objednávateľovi písomne prostredníctvom akceptačného protokolu (ďalej len „Akceptačný protokol k poskytnutým službám“) </w:t>
      </w:r>
      <w:r w:rsidR="000D61D1" w:rsidRPr="004D0B50">
        <w:rPr>
          <w:rFonts w:ascii="Arial Narrow" w:hAnsi="Arial Narrow"/>
        </w:rPr>
        <w:t xml:space="preserve">v lehote </w:t>
      </w:r>
      <w:r w:rsidRPr="004D0B50">
        <w:rPr>
          <w:rFonts w:ascii="Arial Narrow" w:hAnsi="Arial Narrow"/>
        </w:rPr>
        <w:t>5 pracovn</w:t>
      </w:r>
      <w:r w:rsidR="000D61D1" w:rsidRPr="004D0B50">
        <w:rPr>
          <w:rFonts w:ascii="Arial Narrow" w:hAnsi="Arial Narrow"/>
        </w:rPr>
        <w:t>ých</w:t>
      </w:r>
      <w:r w:rsidRPr="004D0B50">
        <w:rPr>
          <w:rFonts w:ascii="Arial Narrow" w:hAnsi="Arial Narrow"/>
        </w:rPr>
        <w:t xml:space="preserve"> d</w:t>
      </w:r>
      <w:r w:rsidR="000D61D1" w:rsidRPr="004D0B50">
        <w:rPr>
          <w:rFonts w:ascii="Arial Narrow" w:hAnsi="Arial Narrow"/>
        </w:rPr>
        <w:t>ní</w:t>
      </w:r>
      <w:r w:rsidRPr="004D0B50">
        <w:rPr>
          <w:rFonts w:ascii="Arial Narrow" w:hAnsi="Arial Narrow"/>
        </w:rPr>
        <w:t xml:space="preserve"> </w:t>
      </w:r>
      <w:r w:rsidR="000D61D1" w:rsidRPr="004D0B50">
        <w:rPr>
          <w:rFonts w:ascii="Arial Narrow" w:hAnsi="Arial Narrow"/>
        </w:rPr>
        <w:t>po ukončení kalendárneho mesiaca</w:t>
      </w:r>
      <w:r w:rsidRPr="004D0B50">
        <w:rPr>
          <w:rFonts w:ascii="Arial Narrow" w:hAnsi="Arial Narrow"/>
        </w:rPr>
        <w:t xml:space="preserve">. Akceptačný protokol k poskytnutým službám sa doručuje Objednávateľovi elektronicky prostredníctvom e-mailu a aj v listinnej forme. </w:t>
      </w:r>
    </w:p>
    <w:p w14:paraId="2607C300" w14:textId="77777777" w:rsidR="00986E5F" w:rsidRPr="004D0B50" w:rsidRDefault="00986E5F" w:rsidP="00986E5F">
      <w:pPr>
        <w:pStyle w:val="Odsekzoznamu"/>
        <w:spacing w:after="0"/>
        <w:ind w:left="567" w:hanging="567"/>
        <w:jc w:val="both"/>
        <w:rPr>
          <w:rFonts w:ascii="Arial Narrow" w:hAnsi="Arial Narrow"/>
        </w:rPr>
      </w:pPr>
    </w:p>
    <w:p w14:paraId="12D08B87" w14:textId="77777777"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Objednávateľ je oprávnený vzniesť pripomienky k Akceptačnému protokolu k poskytnutým službám v lehote 5 pracovných dní odo dňa jeho doručenia Objednávateľovi a Zhotoviteľ sa zaväzuje zapracovať pripomienky a predložiť (elektronicky prostredníctvom e-mailu a aj v listinnej forme) upravený Akceptačný protokol k poskytnutým službám Objednávateľovi v lehote do 5 pracovných dní od doručenia pripomienok Objednávateľa. Za riadne poskytnutie služieb sa považuje podpísanie Akceptačného protokolu k poskytnutým službám oboma zmluvnými stranami.</w:t>
      </w:r>
    </w:p>
    <w:p w14:paraId="65857A2E" w14:textId="77777777" w:rsidR="00986E5F" w:rsidRPr="004D0B50" w:rsidRDefault="00986E5F" w:rsidP="00986E5F">
      <w:pPr>
        <w:pStyle w:val="Odsekzoznamu"/>
        <w:spacing w:after="0"/>
        <w:ind w:left="567" w:hanging="567"/>
        <w:jc w:val="both"/>
        <w:rPr>
          <w:rFonts w:ascii="Arial Narrow" w:hAnsi="Arial Narrow"/>
        </w:rPr>
      </w:pPr>
    </w:p>
    <w:p w14:paraId="4CAD2322" w14:textId="2E5089D2" w:rsidR="00986E5F"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 xml:space="preserve">Objednávateľ má právo odmietnuť prevzatie plnenia podľa tejto zmluvy v prípade, že plnenie alebo jeho časť má vady, nedostatky alebo sa nezhoduje s požiadavkami uvedenými v Prílohe č. 1 tejto zmluvy (Opis predmetu zákazky) alebo v tejto zmluve. Ak Objednávateľ odmietol prevzatie plnenia, je povinný vyhotoviť o odmietnutí záznam, v ktorom uvedie odôvodnenie. </w:t>
      </w:r>
    </w:p>
    <w:p w14:paraId="10F20830" w14:textId="77777777" w:rsidR="007106D6" w:rsidRPr="00FE518F" w:rsidRDefault="007106D6" w:rsidP="00FE518F">
      <w:pPr>
        <w:pStyle w:val="Odsekzoznamu"/>
        <w:spacing w:after="0"/>
        <w:ind w:left="567" w:hanging="567"/>
        <w:jc w:val="both"/>
        <w:rPr>
          <w:rFonts w:ascii="Arial Narrow" w:hAnsi="Arial Narrow"/>
        </w:rPr>
      </w:pPr>
    </w:p>
    <w:p w14:paraId="62C410FB" w14:textId="5AD19107" w:rsidR="007106D6" w:rsidRPr="004D0B50" w:rsidRDefault="007106D6" w:rsidP="00986E5F">
      <w:pPr>
        <w:pStyle w:val="Odsekzoznamu"/>
        <w:numPr>
          <w:ilvl w:val="0"/>
          <w:numId w:val="15"/>
        </w:numPr>
        <w:spacing w:after="0"/>
        <w:ind w:left="567" w:hanging="567"/>
        <w:jc w:val="both"/>
        <w:rPr>
          <w:rFonts w:ascii="Arial Narrow" w:hAnsi="Arial Narrow"/>
        </w:rPr>
      </w:pPr>
      <w:r>
        <w:rPr>
          <w:rFonts w:ascii="Arial Narrow" w:hAnsi="Arial Narrow"/>
        </w:rPr>
        <w:lastRenderedPageBreak/>
        <w:t xml:space="preserve">Zhotoviteľ sa zaväzuje zabezpečiť poskytnutie služieb podľa bodu 3.3 článku 3 tejto zmluvy </w:t>
      </w:r>
      <w:r w:rsidR="00213CC6">
        <w:rPr>
          <w:rFonts w:ascii="Arial Narrow" w:hAnsi="Arial Narrow"/>
        </w:rPr>
        <w:t>s odbornou starostlivosťou v súlade so zákonom o</w:t>
      </w:r>
      <w:r w:rsidR="00AB466A">
        <w:rPr>
          <w:rFonts w:ascii="Arial Narrow" w:hAnsi="Arial Narrow"/>
        </w:rPr>
        <w:t> </w:t>
      </w:r>
      <w:r w:rsidR="00213CC6">
        <w:rPr>
          <w:rFonts w:ascii="Arial Narrow" w:hAnsi="Arial Narrow"/>
        </w:rPr>
        <w:t>advokácii</w:t>
      </w:r>
      <w:r w:rsidR="00AB466A">
        <w:rPr>
          <w:rFonts w:ascii="Arial Narrow" w:hAnsi="Arial Narrow"/>
        </w:rPr>
        <w:t>,</w:t>
      </w:r>
      <w:r w:rsidR="00213CC6">
        <w:rPr>
          <w:rFonts w:ascii="Arial Narrow" w:hAnsi="Arial Narrow"/>
        </w:rPr>
        <w:t xml:space="preserve"> a to </w:t>
      </w:r>
      <w:r>
        <w:rPr>
          <w:rFonts w:ascii="Arial Narrow" w:hAnsi="Arial Narrow"/>
        </w:rPr>
        <w:t>počas fázy realizácie projektu Analýza a dizajn v lehote bližšie špecifikovanej v detailnom harmonograme.</w:t>
      </w:r>
    </w:p>
    <w:p w14:paraId="2929A2D3" w14:textId="77777777" w:rsidR="00986E5F" w:rsidRPr="004D0B50" w:rsidRDefault="00986E5F" w:rsidP="00986E5F">
      <w:pPr>
        <w:spacing w:after="0"/>
        <w:jc w:val="both"/>
        <w:rPr>
          <w:rFonts w:ascii="Arial Narrow" w:hAnsi="Arial Narrow"/>
        </w:rPr>
      </w:pPr>
    </w:p>
    <w:p w14:paraId="3D583977" w14:textId="3B301752" w:rsidR="00986E5F" w:rsidRPr="004D0B50" w:rsidRDefault="00986E5F" w:rsidP="00986E5F">
      <w:pPr>
        <w:pStyle w:val="Odsekzoznamu"/>
        <w:spacing w:after="0"/>
        <w:ind w:left="567" w:hanging="72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5</w:t>
      </w:r>
    </w:p>
    <w:p w14:paraId="7CA168A3" w14:textId="77777777" w:rsidR="00986E5F" w:rsidRPr="004D0B50" w:rsidRDefault="00986E5F" w:rsidP="00986E5F">
      <w:pPr>
        <w:spacing w:after="0"/>
        <w:jc w:val="center"/>
        <w:rPr>
          <w:rFonts w:ascii="Arial Narrow" w:hAnsi="Arial Narrow"/>
          <w:b/>
        </w:rPr>
      </w:pPr>
      <w:r w:rsidRPr="004D0B50">
        <w:rPr>
          <w:rFonts w:ascii="Arial Narrow" w:hAnsi="Arial Narrow"/>
          <w:b/>
        </w:rPr>
        <w:t>ZÁRUKA A ODSTRAŇOVANIE VÁD</w:t>
      </w:r>
    </w:p>
    <w:p w14:paraId="57383052" w14:textId="77777777" w:rsidR="00986E5F" w:rsidRPr="004D0B50" w:rsidRDefault="00986E5F" w:rsidP="00986E5F">
      <w:pPr>
        <w:spacing w:after="0"/>
        <w:jc w:val="both"/>
        <w:rPr>
          <w:rFonts w:ascii="Arial Narrow" w:hAnsi="Arial Narrow"/>
        </w:rPr>
      </w:pPr>
    </w:p>
    <w:p w14:paraId="21A2A46A" w14:textId="77777777"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 xml:space="preserve">V prípade, ak odovzdané Dielo alebo jeho časť budú mať vady, bude neúplné alebo vykonané v rozpore s ustanoveniami tejto zmluvy a/alebo všeobecne právnymi záväznými predpismi, Objednávateľ bez zbytočného odkladu oznámi tieto skutočnosti Zhotoviteľovi. Zhotoviteľ je povinný vady a/alebo nedostatky bezodkladne na vlastné náklady odstrániť, najneskôr však do 10 pracovných dní. V prípade, ak vady alebo nedostatky nie je možné odstrániť, Zhotoviteľ je povinný v rovnakej lehote poskytnúť Objednávateľovi nové plnenia. </w:t>
      </w:r>
    </w:p>
    <w:p w14:paraId="778A3C30" w14:textId="77777777" w:rsidR="00986E5F" w:rsidRPr="004D0B50" w:rsidRDefault="00986E5F" w:rsidP="00986E5F">
      <w:pPr>
        <w:pStyle w:val="Odsekzoznamu"/>
        <w:spacing w:after="0"/>
        <w:ind w:left="567" w:hanging="567"/>
        <w:jc w:val="both"/>
        <w:rPr>
          <w:rFonts w:ascii="Arial Narrow" w:hAnsi="Arial Narrow"/>
        </w:rPr>
      </w:pPr>
    </w:p>
    <w:p w14:paraId="0D33FACC" w14:textId="77777777"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 xml:space="preserve">Zhotoviteľ zodpovedá aj za vady Diela/služieb vzniknuté po dodaní Diela/poskytnutí služieb, ak boli spôsobené porušením povinností Zhotoviteľa, pričom Zhotoviteľ je povinný preukázať, že vadu nezavinil. </w:t>
      </w:r>
    </w:p>
    <w:p w14:paraId="1E29133E" w14:textId="77777777" w:rsidR="00986E5F" w:rsidRPr="004D0B50" w:rsidRDefault="00986E5F" w:rsidP="00986E5F">
      <w:pPr>
        <w:pStyle w:val="Odsekzoznamu"/>
        <w:spacing w:after="0"/>
        <w:ind w:left="567" w:hanging="567"/>
        <w:jc w:val="both"/>
        <w:rPr>
          <w:rFonts w:ascii="Arial Narrow" w:hAnsi="Arial Narrow"/>
        </w:rPr>
      </w:pPr>
    </w:p>
    <w:p w14:paraId="28D3EEAB" w14:textId="16CD3DAA"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 xml:space="preserve">V prípade, ak v dôsledku vady poskytovaných služieb dôjde k obmedzeniu, narušeniu prevádzky zdrojových systémov a/alebo RPMU alebo k prerušeniu ich funkcií alebo funkcií potrebných pre riadne fungovanie </w:t>
      </w:r>
      <w:r w:rsidR="00FE268E" w:rsidRPr="004D0B50">
        <w:rPr>
          <w:rFonts w:ascii="Arial Narrow" w:hAnsi="Arial Narrow"/>
        </w:rPr>
        <w:br/>
      </w:r>
      <w:r w:rsidRPr="004D0B50">
        <w:rPr>
          <w:rFonts w:ascii="Arial Narrow" w:hAnsi="Arial Narrow"/>
        </w:rPr>
        <w:t xml:space="preserve">a interoperabilitu s inými informačnými systémami, Zhotoviteľ je povinný postupovať v súlade s bodom 4.8 článku 4 tejto zmluvy, v lehotách v závislosti od toho, o aký druh vady zodpovedajúci kategórii incidentu </w:t>
      </w:r>
      <w:r w:rsidR="00FE268E" w:rsidRPr="004D0B50">
        <w:rPr>
          <w:rFonts w:ascii="Arial Narrow" w:hAnsi="Arial Narrow"/>
        </w:rPr>
        <w:br/>
      </w:r>
      <w:r w:rsidRPr="004D0B50">
        <w:rPr>
          <w:rFonts w:ascii="Arial Narrow" w:hAnsi="Arial Narrow"/>
        </w:rPr>
        <w:t>v konkrétnom prípade ide, a to od okamihu oznámenia vady Objednávateľom. Podľa druhu vady zodpovedajúcemu kategórii incidentu sa bude odvíjať doba odstránenia vady (incidentu), ak sa zmluvné strany písomne nedohodnú inak. Zhotoviteľ sa zaväzuje reagovať na nahlásenú vadu v reakčnej dobe podľa druhu vady zodpovedajúcemu kategórii incidentu.</w:t>
      </w:r>
    </w:p>
    <w:p w14:paraId="6577D1FD" w14:textId="77777777" w:rsidR="00986E5F" w:rsidRPr="004D0B50" w:rsidRDefault="00986E5F" w:rsidP="00986E5F">
      <w:pPr>
        <w:pStyle w:val="Odsekzoznamu"/>
        <w:spacing w:after="0"/>
        <w:ind w:left="567" w:hanging="567"/>
        <w:rPr>
          <w:rFonts w:ascii="Arial Narrow" w:hAnsi="Arial Narrow"/>
        </w:rPr>
      </w:pPr>
    </w:p>
    <w:p w14:paraId="40BFB5C5" w14:textId="7EF71A53"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 xml:space="preserve">Zhotoviteľ poskytuje záruku na dodané Dielo/poskytnuté služby po dobu 24 mesiacov odo dňa podpísania príslušného akceptačného protokolu. </w:t>
      </w:r>
    </w:p>
    <w:p w14:paraId="15AD1EC3" w14:textId="77777777" w:rsidR="00986E5F" w:rsidRPr="004D0B50" w:rsidRDefault="00986E5F" w:rsidP="00986E5F">
      <w:pPr>
        <w:pStyle w:val="Odsekzoznamu"/>
        <w:spacing w:after="0"/>
        <w:ind w:left="567" w:hanging="567"/>
        <w:rPr>
          <w:rFonts w:ascii="Arial Narrow" w:hAnsi="Arial Narrow"/>
        </w:rPr>
      </w:pPr>
    </w:p>
    <w:p w14:paraId="2D81CA4D" w14:textId="5665D968"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Zhotoviteľ sa zaväzuje zabezpečiť, aby odovzdané Dielo nemalo v čase odovzdania ani po celú dobu jeho používania v súlade s účelom tejto zmluvy právne vady, predovšetkým nebolo zaťažené právami tretích osôb z priemyselného alebo iného duševného vlastníctva. Zhotoviteľ sa zaväzuje v plnom rozsahu nahradiť Objednávateľovi škodu spôsobenú uplatnením nárokov tretích osôb z titulu porušenia ich chránených práv súvisiacich s plnením Zhotoviteľa alebo jeho subdodávateľov podľa tejto zmluvy, resp. používaním zdrojových systémov a/alebo RPMU Objednávateľom alebo tretími osobami oprávnenými na ich používanie. Zmluvné strany sa dohodli na vylúčení aplikácie ustanovenia § 435 ods. 1 a 2 Obchodného zákonníka v nadväznosti na ustanovenie § 559 druhá veta Obchodného zákonníka pri uplatnení práva Objednávateľa z právnych vád Diela.</w:t>
      </w:r>
    </w:p>
    <w:p w14:paraId="673AACEF" w14:textId="77777777" w:rsidR="00986E5F" w:rsidRPr="004D0B50" w:rsidRDefault="00986E5F" w:rsidP="00986E5F">
      <w:pPr>
        <w:pStyle w:val="Odsekzoznamu"/>
        <w:spacing w:after="0"/>
        <w:ind w:left="567" w:hanging="567"/>
        <w:jc w:val="both"/>
        <w:rPr>
          <w:rFonts w:ascii="Arial Narrow" w:hAnsi="Arial Narrow"/>
        </w:rPr>
      </w:pPr>
    </w:p>
    <w:p w14:paraId="5109392B" w14:textId="24BA6743"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Objednávateľ je oprávnený vykonať zmeny do zdrojových systémov a/alebo RPMU bez straty záruky zmenou ovplyvnenej časti systému len v prípade, že o zamýšľaných zmenách, ich rozsahu a charaktere Zhotoviteľa vopred písomne spôsobom podľa bodu 9.5 článku 9 tejto zmluvy upozornil a Zhotoviteľ udelil písomný súhlas spôsobom podľa bodu 9.5 článku 9 tejto zmluvy s vykonaním takýchto zmien. Toto právo sa vzťahuje aj na zmeny vykonané treťou osobou v prospech Objednávateľa bez súhlasu Zhotoviteľa. Písomné vyjadrenie k Objednávateľom požadovanej zmene je Zhotoviteľ povinný najneskôr v lehote do 15</w:t>
      </w:r>
      <w:r w:rsidR="004519FE">
        <w:rPr>
          <w:rFonts w:ascii="Arial Narrow" w:hAnsi="Arial Narrow"/>
        </w:rPr>
        <w:t> </w:t>
      </w:r>
      <w:r w:rsidRPr="004D0B50">
        <w:rPr>
          <w:rFonts w:ascii="Arial Narrow" w:hAnsi="Arial Narrow"/>
        </w:rPr>
        <w:t>pracovných dní od doručenia písomného upozornenia Objednávateľa, doručiť Objednávateľovi. Nedodržanie doručenia vyjadrenia Zhotoviteľa podľa predchádzajúcej vety Objednávateľovi</w:t>
      </w:r>
      <w:r w:rsidR="000C1E03" w:rsidRPr="004D0B50">
        <w:rPr>
          <w:rFonts w:ascii="Arial Narrow" w:hAnsi="Arial Narrow"/>
        </w:rPr>
        <w:t>,</w:t>
      </w:r>
      <w:r w:rsidRPr="004D0B50">
        <w:rPr>
          <w:rFonts w:ascii="Arial Narrow" w:hAnsi="Arial Narrow"/>
        </w:rPr>
        <w:t xml:space="preserve"> sa na základe dohody zmluvných strán bude považovať za udelenie súhlasu Zhotoviteľa s vykonaním požadovanej zmeny. </w:t>
      </w:r>
    </w:p>
    <w:p w14:paraId="69E3197C" w14:textId="77777777" w:rsidR="00986E5F" w:rsidRPr="004D0B50" w:rsidRDefault="00986E5F" w:rsidP="00986E5F">
      <w:pPr>
        <w:pStyle w:val="Odsekzoznamu"/>
        <w:spacing w:after="0"/>
        <w:ind w:left="567" w:hanging="567"/>
        <w:jc w:val="both"/>
        <w:rPr>
          <w:rFonts w:ascii="Arial Narrow" w:hAnsi="Arial Narrow"/>
        </w:rPr>
      </w:pPr>
    </w:p>
    <w:p w14:paraId="48559558" w14:textId="08AD918C"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 xml:space="preserve">Objednávateľ je oprávnený počas trvania tejto zmluvy vykonať zmeny do zdrojových systémov a/alebo RPMU bez súhlasu Zhotoviteľa, čo má za následok stratu záruky zmenou ovplyvnenej časti systému zo strany Zhotoviteľa. Objednávateľ je povinný Zhotoviteľa o tejto skutočnosti spôsobom podľa bodu 9.5 </w:t>
      </w:r>
      <w:r w:rsidRPr="004D0B50">
        <w:rPr>
          <w:rFonts w:ascii="Arial Narrow" w:hAnsi="Arial Narrow"/>
        </w:rPr>
        <w:lastRenderedPageBreak/>
        <w:t>článku</w:t>
      </w:r>
      <w:r w:rsidR="005D23DB" w:rsidRPr="004D0B50">
        <w:rPr>
          <w:rFonts w:ascii="Arial Narrow" w:hAnsi="Arial Narrow"/>
        </w:rPr>
        <w:t> </w:t>
      </w:r>
      <w:r w:rsidRPr="004D0B50">
        <w:rPr>
          <w:rFonts w:ascii="Arial Narrow" w:hAnsi="Arial Narrow"/>
        </w:rPr>
        <w:t xml:space="preserve">9 tejto zmluvy písomne upovedomiť. Toto právo sa vzťahuje aj na zmeny vykonané treťou osobou </w:t>
      </w:r>
      <w:r w:rsidR="00FE268E" w:rsidRPr="004D0B50">
        <w:rPr>
          <w:rFonts w:ascii="Arial Narrow" w:hAnsi="Arial Narrow"/>
        </w:rPr>
        <w:br/>
      </w:r>
      <w:r w:rsidRPr="004D0B50">
        <w:rPr>
          <w:rFonts w:ascii="Arial Narrow" w:hAnsi="Arial Narrow"/>
        </w:rPr>
        <w:t>v prospech Objednávateľa bez súhlasu Zhotoviteľa.</w:t>
      </w:r>
    </w:p>
    <w:p w14:paraId="164F2F02" w14:textId="77777777" w:rsidR="00986E5F" w:rsidRPr="004A4CC7" w:rsidRDefault="00986E5F" w:rsidP="004A4CC7">
      <w:pPr>
        <w:pStyle w:val="Odsekzoznamu"/>
        <w:spacing w:after="0"/>
        <w:ind w:left="567" w:hanging="567"/>
        <w:jc w:val="both"/>
        <w:textAlignment w:val="baseline"/>
        <w:rPr>
          <w:rFonts w:ascii="Arial Narrow" w:eastAsia="Times New Roman" w:hAnsi="Arial Narrow" w:cs="Segoe UI"/>
          <w:lang w:eastAsia="sk-SK"/>
        </w:rPr>
      </w:pPr>
    </w:p>
    <w:p w14:paraId="76CB11A0" w14:textId="0A482CD9" w:rsidR="00986E5F" w:rsidRPr="004D0B50" w:rsidRDefault="00986E5F" w:rsidP="00986E5F">
      <w:pPr>
        <w:pStyle w:val="Odsekzoznamu"/>
        <w:spacing w:after="0"/>
        <w:ind w:left="567" w:hanging="72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6</w:t>
      </w:r>
    </w:p>
    <w:p w14:paraId="67702647" w14:textId="77777777" w:rsidR="00986E5F" w:rsidRPr="004D0B50" w:rsidRDefault="00986E5F" w:rsidP="00986E5F">
      <w:pPr>
        <w:pStyle w:val="Odsekzoznamu"/>
        <w:spacing w:after="0"/>
        <w:ind w:left="567" w:hanging="72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ZMLUVNÁ CENA A PLATOBNÉ PODMIENKY</w:t>
      </w:r>
    </w:p>
    <w:p w14:paraId="54795512" w14:textId="77777777" w:rsidR="00986E5F" w:rsidRPr="004A4CC7" w:rsidRDefault="00986E5F" w:rsidP="00986E5F">
      <w:pPr>
        <w:spacing w:after="0"/>
        <w:ind w:left="567" w:hanging="567"/>
        <w:textAlignment w:val="baseline"/>
        <w:rPr>
          <w:rFonts w:ascii="Arial Narrow" w:eastAsia="Times New Roman" w:hAnsi="Arial Narrow" w:cs="Segoe UI"/>
          <w:lang w:eastAsia="sk-SK"/>
        </w:rPr>
      </w:pPr>
    </w:p>
    <w:p w14:paraId="4DC1873A" w14:textId="7D6461AC"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Cena predmetu tejto zmluvy je dohodnutá v súlade so zákonom NR SR č. 18/1996 Z. z. o cenách v znení neskorších predpisov a s vyhláškou Ministerstva financií Slovenskej republiky č. 87/1996 Z.</w:t>
      </w:r>
      <w:r w:rsidR="005D23DB" w:rsidRPr="004D0B50">
        <w:rPr>
          <w:rFonts w:ascii="Arial Narrow" w:hAnsi="Arial Narrow"/>
        </w:rPr>
        <w:t xml:space="preserve"> </w:t>
      </w:r>
      <w:r w:rsidRPr="004D0B50">
        <w:rPr>
          <w:rFonts w:ascii="Arial Narrow" w:hAnsi="Arial Narrow"/>
        </w:rPr>
        <w:t>z., ktorou sa vykonáva zákon č. 18/1996 Z. z. o cenách v znení neskorších predpisov. Cena predmetu zmluvy je stanovená v mene euro.</w:t>
      </w:r>
    </w:p>
    <w:p w14:paraId="146DA74C" w14:textId="77777777" w:rsidR="00986E5F" w:rsidRPr="004D0B50" w:rsidRDefault="00986E5F" w:rsidP="00986E5F">
      <w:pPr>
        <w:pStyle w:val="Odsekzoznamu"/>
        <w:spacing w:after="0"/>
        <w:ind w:left="567" w:hanging="567"/>
        <w:jc w:val="both"/>
        <w:textAlignment w:val="baseline"/>
        <w:rPr>
          <w:rFonts w:ascii="Arial Narrow" w:hAnsi="Arial Narrow"/>
        </w:rPr>
      </w:pPr>
    </w:p>
    <w:p w14:paraId="4DB7BF50" w14:textId="5EFF6EEF" w:rsidR="00986E5F" w:rsidRPr="000D7C02" w:rsidRDefault="00986E5F" w:rsidP="00986E5F">
      <w:pPr>
        <w:pStyle w:val="Odsekzoznamu"/>
        <w:numPr>
          <w:ilvl w:val="0"/>
          <w:numId w:val="20"/>
        </w:numPr>
        <w:spacing w:after="0"/>
        <w:ind w:left="567" w:hanging="567"/>
        <w:jc w:val="both"/>
        <w:textAlignment w:val="baseline"/>
        <w:rPr>
          <w:rFonts w:ascii="Arial Narrow" w:eastAsia="Times New Roman" w:hAnsi="Arial Narrow" w:cs="Segoe UI"/>
          <w:lang w:eastAsia="sk-SK"/>
        </w:rPr>
      </w:pPr>
      <w:r w:rsidRPr="000D7C02">
        <w:rPr>
          <w:rFonts w:ascii="Arial Narrow" w:eastAsia="Times New Roman" w:hAnsi="Arial Narrow" w:cs="Segoe UI"/>
          <w:lang w:eastAsia="sk-SK"/>
        </w:rPr>
        <w:t>Celková cena predmetu tejto zmluvy počas doby jej účinnosti je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bez DPH</w:t>
      </w:r>
      <w:r w:rsidR="00310539" w:rsidRPr="000D7C02">
        <w:rPr>
          <w:rFonts w:ascii="Arial Narrow" w:eastAsia="Times New Roman" w:hAnsi="Arial Narrow" w:cs="Segoe UI"/>
          <w:lang w:eastAsia="sk-SK"/>
        </w:rPr>
        <w:t>, t. j.</w:t>
      </w:r>
      <w:r w:rsidRPr="000D7C02">
        <w:rPr>
          <w:rFonts w:ascii="Arial Narrow" w:eastAsia="Times New Roman" w:hAnsi="Arial Narrow" w:cs="Segoe UI"/>
          <w:lang w:eastAsia="sk-SK"/>
        </w:rPr>
        <w:t xml:space="preserv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w:t>
      </w:r>
      <w:r w:rsidR="000F3373">
        <w:rPr>
          <w:rFonts w:ascii="Arial Narrow" w:eastAsia="Times New Roman" w:hAnsi="Arial Narrow" w:cs="Segoe UI"/>
          <w:lang w:eastAsia="sk-SK"/>
        </w:rPr>
        <w:br/>
      </w:r>
      <w:r w:rsidRPr="000D7C02">
        <w:rPr>
          <w:rFonts w:ascii="Arial Narrow" w:eastAsia="Times New Roman" w:hAnsi="Arial Narrow" w:cs="Segoe UI"/>
          <w:lang w:eastAsia="sk-SK"/>
        </w:rPr>
        <w:t>s DPH.</w:t>
      </w:r>
      <w:r w:rsidR="000F3373">
        <w:rPr>
          <w:rFonts w:ascii="Arial Narrow" w:eastAsia="Times New Roman" w:hAnsi="Arial Narrow" w:cs="Segoe UI"/>
          <w:lang w:eastAsia="sk-SK"/>
        </w:rPr>
        <w:t xml:space="preserve"> </w:t>
      </w:r>
      <w:r w:rsidRPr="000D7C02">
        <w:rPr>
          <w:rFonts w:ascii="Arial Narrow" w:eastAsia="Times New Roman" w:hAnsi="Arial Narrow" w:cs="Segoe UI"/>
          <w:lang w:eastAsia="sk-SK"/>
        </w:rPr>
        <w:t>V celkovej cene predmetu zmluvy sú zahrnuté všetky náklady Zhotoviteľa súvisiace s plnením predmetu tejto zmluvy, za vyhotovenie diela a za poskytnutie služieb. Celková cena predmetu tejto zmluvy predstavuje celkový finančný limit tejto zmluvy. V prípade požiadaviek na opravy alebo úpravy Diela</w:t>
      </w:r>
      <w:r w:rsidR="000F3373">
        <w:rPr>
          <w:rFonts w:ascii="Arial Narrow" w:eastAsia="Times New Roman" w:hAnsi="Arial Narrow" w:cs="Segoe UI"/>
          <w:lang w:eastAsia="sk-SK"/>
        </w:rPr>
        <w:br/>
      </w:r>
      <w:r w:rsidRPr="000D7C02">
        <w:rPr>
          <w:rFonts w:ascii="Arial Narrow" w:eastAsia="Times New Roman" w:hAnsi="Arial Narrow" w:cs="Segoe UI"/>
          <w:lang w:eastAsia="sk-SK"/>
        </w:rPr>
        <w:t xml:space="preserve">v rozsahu predmetu tejto zmluvy zo strany Objednávateľa je Zhotoviteľ povinný tieto úkony vykonať bez navýšenia zmluvnej ceny za vykonanie predmetu zmluvy. </w:t>
      </w:r>
    </w:p>
    <w:p w14:paraId="1D333C74" w14:textId="77777777" w:rsidR="00986E5F" w:rsidRPr="000D7C02" w:rsidRDefault="00986E5F" w:rsidP="00986E5F">
      <w:pPr>
        <w:pStyle w:val="Odsekzoznamu"/>
        <w:spacing w:after="0"/>
        <w:ind w:left="567" w:hanging="567"/>
        <w:rPr>
          <w:rFonts w:ascii="Arial Narrow" w:eastAsia="Times New Roman" w:hAnsi="Arial Narrow" w:cs="Segoe UI"/>
          <w:lang w:eastAsia="sk-SK"/>
        </w:rPr>
      </w:pPr>
    </w:p>
    <w:p w14:paraId="51A2E031" w14:textId="53AC3106" w:rsidR="00986E5F" w:rsidRPr="000D7C02" w:rsidRDefault="00986E5F" w:rsidP="00986E5F">
      <w:pPr>
        <w:pStyle w:val="Odsekzoznamu"/>
        <w:numPr>
          <w:ilvl w:val="0"/>
          <w:numId w:val="20"/>
        </w:numPr>
        <w:spacing w:after="0"/>
        <w:ind w:left="567" w:hanging="567"/>
        <w:jc w:val="both"/>
        <w:textAlignment w:val="baseline"/>
        <w:rPr>
          <w:rFonts w:ascii="Arial Narrow" w:eastAsia="Times New Roman" w:hAnsi="Arial Narrow" w:cs="Segoe UI"/>
          <w:lang w:eastAsia="sk-SK"/>
        </w:rPr>
      </w:pPr>
      <w:r w:rsidRPr="000D7C02">
        <w:rPr>
          <w:rFonts w:ascii="Arial Narrow" w:hAnsi="Arial Narrow"/>
        </w:rPr>
        <w:t>Zmluvné strany sa dohodli, že celková cena za vy</w:t>
      </w:r>
      <w:r w:rsidR="0087689F" w:rsidRPr="000D7C02">
        <w:rPr>
          <w:rFonts w:ascii="Arial Narrow" w:hAnsi="Arial Narrow"/>
        </w:rPr>
        <w:t>konanie</w:t>
      </w:r>
      <w:r w:rsidR="004A4CC7" w:rsidRPr="000D7C02">
        <w:rPr>
          <w:rFonts w:ascii="Arial Narrow" w:hAnsi="Arial Narrow"/>
        </w:rPr>
        <w:t xml:space="preserve"> </w:t>
      </w:r>
      <w:r w:rsidRPr="000D7C02">
        <w:rPr>
          <w:rFonts w:ascii="Arial Narrow" w:hAnsi="Arial Narrow"/>
        </w:rPr>
        <w:t>Diela je vo výške XXXX, XX </w:t>
      </w:r>
      <w:r w:rsidR="00E30C0B" w:rsidRPr="000D7C02">
        <w:rPr>
          <w:rFonts w:ascii="Arial Narrow" w:hAnsi="Arial Narrow"/>
        </w:rPr>
        <w:t>eur</w:t>
      </w:r>
      <w:r w:rsidRPr="000D7C02">
        <w:rPr>
          <w:rFonts w:ascii="Arial Narrow" w:hAnsi="Arial Narrow"/>
        </w:rPr>
        <w:t xml:space="preserve"> bez DPH</w:t>
      </w:r>
      <w:r w:rsidR="00310539" w:rsidRPr="000D7C02">
        <w:rPr>
          <w:rFonts w:ascii="Arial Narrow" w:hAnsi="Arial Narrow"/>
        </w:rPr>
        <w:t>,</w:t>
      </w:r>
      <w:r w:rsidR="000F3373">
        <w:rPr>
          <w:rFonts w:ascii="Arial Narrow" w:hAnsi="Arial Narrow"/>
        </w:rPr>
        <w:br/>
      </w:r>
      <w:r w:rsidR="00310539" w:rsidRPr="000D7C02">
        <w:rPr>
          <w:rFonts w:ascii="Arial Narrow" w:eastAsia="Times New Roman" w:hAnsi="Arial Narrow" w:cs="Segoe UI"/>
          <w:lang w:eastAsia="sk-SK"/>
        </w:rPr>
        <w:t>t. j.</w:t>
      </w:r>
      <w:r w:rsidRPr="000D7C02">
        <w:rPr>
          <w:rFonts w:ascii="Arial Narrow" w:eastAsia="Times New Roman" w:hAnsi="Arial Narrow" w:cs="Segoe UI"/>
          <w:lang w:eastAsia="sk-SK"/>
        </w:rPr>
        <w:t xml:space="preserv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s DPH</w:t>
      </w:r>
      <w:r w:rsidRPr="000D7C02">
        <w:rPr>
          <w:rFonts w:ascii="Arial Narrow" w:hAnsi="Arial Narrow"/>
        </w:rPr>
        <w:t xml:space="preserve"> (ďalej ako </w:t>
      </w:r>
      <w:r w:rsidRPr="000D7C02">
        <w:rPr>
          <w:rFonts w:ascii="Arial Narrow" w:hAnsi="Arial Narrow"/>
          <w:b/>
          <w:bCs/>
        </w:rPr>
        <w:t>„cena za Dielo</w:t>
      </w:r>
      <w:r w:rsidR="004C1A4C" w:rsidRPr="000D7C02">
        <w:rPr>
          <w:rFonts w:ascii="Arial Narrow" w:hAnsi="Arial Narrow"/>
          <w:b/>
          <w:bCs/>
        </w:rPr>
        <w:t>“</w:t>
      </w:r>
      <w:r w:rsidRPr="000D7C02">
        <w:rPr>
          <w:rFonts w:ascii="Arial Narrow" w:hAnsi="Arial Narrow"/>
        </w:rPr>
        <w:t>) a celková cena za poskytnuté služby je vo výške XXX, XX </w:t>
      </w:r>
      <w:r w:rsidR="00E30C0B" w:rsidRPr="000D7C02">
        <w:rPr>
          <w:rFonts w:ascii="Arial Narrow" w:hAnsi="Arial Narrow"/>
        </w:rPr>
        <w:t>eur</w:t>
      </w:r>
      <w:r w:rsidRPr="000D7C02">
        <w:rPr>
          <w:rFonts w:ascii="Arial Narrow" w:hAnsi="Arial Narrow"/>
        </w:rPr>
        <w:t xml:space="preserve"> bez DPH</w:t>
      </w:r>
      <w:r w:rsidR="00310539" w:rsidRPr="000D7C02">
        <w:rPr>
          <w:rFonts w:ascii="Arial Narrow" w:hAnsi="Arial Narrow"/>
        </w:rPr>
        <w:t>,</w:t>
      </w:r>
      <w:r w:rsidR="00310539" w:rsidRPr="000D7C02">
        <w:rPr>
          <w:rFonts w:ascii="Arial Narrow" w:eastAsia="Times New Roman" w:hAnsi="Arial Narrow" w:cs="Segoe UI"/>
          <w:lang w:eastAsia="sk-SK"/>
        </w:rPr>
        <w:t xml:space="preserve"> t. j.</w:t>
      </w:r>
      <w:r w:rsidRPr="000D7C02">
        <w:rPr>
          <w:rFonts w:ascii="Arial Narrow" w:eastAsia="Times New Roman" w:hAnsi="Arial Narrow" w:cs="Segoe UI"/>
          <w:lang w:eastAsia="sk-SK"/>
        </w:rPr>
        <w:t>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s DPH</w:t>
      </w:r>
      <w:r w:rsidRPr="000D7C02">
        <w:rPr>
          <w:rFonts w:ascii="Arial Narrow" w:hAnsi="Arial Narrow"/>
        </w:rPr>
        <w:t xml:space="preserve"> </w:t>
      </w:r>
      <w:r w:rsidRPr="000D7C02">
        <w:rPr>
          <w:rFonts w:ascii="Arial Narrow" w:hAnsi="Arial Narrow"/>
          <w:lang w:eastAsia="sk-SK"/>
        </w:rPr>
        <w:t xml:space="preserve">(ďalej ako </w:t>
      </w:r>
      <w:r w:rsidRPr="000D7C02">
        <w:rPr>
          <w:rFonts w:ascii="Arial Narrow" w:hAnsi="Arial Narrow"/>
          <w:b/>
          <w:bCs/>
          <w:lang w:eastAsia="sk-SK"/>
        </w:rPr>
        <w:t>„cena za služby“</w:t>
      </w:r>
      <w:r w:rsidRPr="000D7C02">
        <w:rPr>
          <w:rFonts w:ascii="Arial Narrow" w:hAnsi="Arial Narrow"/>
          <w:lang w:eastAsia="sk-SK"/>
        </w:rPr>
        <w:t xml:space="preserve">). Cena za služby pozostáva z mesačných paušálnych platieb vo výške </w:t>
      </w:r>
      <w:r w:rsidRPr="000D7C02">
        <w:rPr>
          <w:rFonts w:ascii="Arial Narrow" w:eastAsia="Times New Roman" w:hAnsi="Arial Narrow" w:cs="Segoe UI"/>
          <w:lang w:eastAsia="sk-SK"/>
        </w:rPr>
        <w:t>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bez DPH</w:t>
      </w:r>
      <w:r w:rsidR="00310539" w:rsidRPr="000D7C02">
        <w:rPr>
          <w:rFonts w:ascii="Arial Narrow" w:eastAsia="Times New Roman" w:hAnsi="Arial Narrow" w:cs="Segoe UI"/>
          <w:lang w:eastAsia="sk-SK"/>
        </w:rPr>
        <w:t>, t. j.</w:t>
      </w:r>
      <w:r w:rsidRPr="000D7C02">
        <w:rPr>
          <w:rFonts w:ascii="Arial Narrow" w:eastAsia="Times New Roman" w:hAnsi="Arial Narrow" w:cs="Segoe UI"/>
          <w:lang w:eastAsia="sk-SK"/>
        </w:rPr>
        <w:t xml:space="preserv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s DPH</w:t>
      </w:r>
      <w:r w:rsidRPr="000D7C02">
        <w:rPr>
          <w:rFonts w:ascii="Arial Narrow" w:hAnsi="Arial Narrow"/>
          <w:lang w:eastAsia="sk-SK"/>
        </w:rPr>
        <w:t>. Cena za Dielo bez DPH</w:t>
      </w:r>
      <w:r w:rsidR="005E118D">
        <w:rPr>
          <w:rFonts w:ascii="Arial Narrow" w:hAnsi="Arial Narrow"/>
          <w:lang w:eastAsia="sk-SK"/>
        </w:rPr>
        <w:t xml:space="preserve"> </w:t>
      </w:r>
      <w:r w:rsidRPr="000D7C02">
        <w:rPr>
          <w:rFonts w:ascii="Arial Narrow" w:hAnsi="Arial Narrow"/>
          <w:lang w:eastAsia="sk-SK"/>
        </w:rPr>
        <w:t xml:space="preserve">a cena za služby bez DPH je konečná a nemenná. K cene za Dielo a k cene za služby bude pripočítaná aktuálne platná DPH v sadzbe stanovenej všeobecne záväzným právnym predpisom, ktorý upravuje výšku dane z pridanej hodnoty v deň zdaniteľného plnenia. Deň podpísania akceptačného protokolu (odovzdanie a prevzatie Diela alebo prevzatie poskytnutých služieb) sa pokladá za deň dodania </w:t>
      </w:r>
      <w:r w:rsidR="00377950" w:rsidRPr="000D7C02">
        <w:rPr>
          <w:rFonts w:ascii="Arial Narrow" w:hAnsi="Arial Narrow"/>
          <w:lang w:eastAsia="sk-SK"/>
        </w:rPr>
        <w:t>na</w:t>
      </w:r>
      <w:r w:rsidRPr="000D7C02">
        <w:rPr>
          <w:rFonts w:ascii="Arial Narrow" w:hAnsi="Arial Narrow"/>
          <w:lang w:eastAsia="sk-SK"/>
        </w:rPr>
        <w:t xml:space="preserve"> účely DPH.</w:t>
      </w:r>
      <w:r w:rsidRPr="000D7C02">
        <w:rPr>
          <w:rFonts w:ascii="Arial Narrow" w:hAnsi="Arial Narrow"/>
          <w:i/>
          <w:iCs/>
          <w:lang w:eastAsia="sk-SK"/>
        </w:rPr>
        <w:t xml:space="preserve"> </w:t>
      </w:r>
      <w:r w:rsidRPr="000D7C02">
        <w:rPr>
          <w:rFonts w:ascii="Arial Narrow" w:hAnsi="Arial Narrow"/>
          <w:lang w:eastAsia="sk-SK"/>
        </w:rPr>
        <w:t xml:space="preserve">V prípade, že počas plnenia predmetu tejto zmluvy dôjde k zmene výšky DPH v dôsledku nadobudnutia účinnosti zmeny príslušného všeobecne záväzného právneho predpisu, ktorý upravuje výšku dane z pridanej hodnoty, zmluvné strany sa výslovne dohodli, že k zmluvnej cene bez DPH bude pripočítaná sadzba DPH </w:t>
      </w:r>
      <w:r w:rsidR="00310539" w:rsidRPr="000D7C02">
        <w:rPr>
          <w:rFonts w:ascii="Arial Narrow" w:hAnsi="Arial Narrow"/>
          <w:lang w:eastAsia="sk-SK"/>
        </w:rPr>
        <w:t>v aktuálnej výške</w:t>
      </w:r>
      <w:r w:rsidRPr="000D7C02">
        <w:rPr>
          <w:rFonts w:ascii="Arial Narrow" w:hAnsi="Arial Narrow"/>
          <w:lang w:eastAsia="sk-SK"/>
        </w:rPr>
        <w:t xml:space="preserve"> v čase dodania diela, pričom nie je potrebné uzatvoriť písomný dodatok k tejto zmluve. Cena za Dielo a cena za služby</w:t>
      </w:r>
      <w:r w:rsidRPr="000D7C02">
        <w:rPr>
          <w:rFonts w:ascii="Arial Narrow" w:eastAsia="Times New Roman" w:hAnsi="Arial Narrow" w:cs="Segoe UI"/>
          <w:lang w:eastAsia="sk-SK"/>
        </w:rPr>
        <w:t xml:space="preserve"> je stanovená v súlade s Prílohou č. 3 tejto zmluvy – Návrh na plnenie kritéria (Rozpočet) (ďalej len </w:t>
      </w:r>
      <w:r w:rsidRPr="000D7C02">
        <w:rPr>
          <w:rFonts w:ascii="Arial Narrow" w:eastAsia="Times New Roman" w:hAnsi="Arial Narrow" w:cs="Segoe UI"/>
          <w:b/>
          <w:bCs/>
          <w:lang w:eastAsia="sk-SK"/>
        </w:rPr>
        <w:t>„Príloha č. 3“</w:t>
      </w:r>
      <w:r w:rsidRPr="000D7C02">
        <w:rPr>
          <w:rFonts w:ascii="Arial Narrow" w:eastAsia="Times New Roman" w:hAnsi="Arial Narrow" w:cs="Segoe UI"/>
          <w:lang w:eastAsia="sk-SK"/>
        </w:rPr>
        <w:t>), ktorá predstavuje Návrh na plnenie kritéria určeného Objednávateľom</w:t>
      </w:r>
      <w:r w:rsidR="00B902D6" w:rsidRPr="000D7C02">
        <w:rPr>
          <w:rFonts w:ascii="Arial Narrow" w:eastAsia="Times New Roman" w:hAnsi="Arial Narrow" w:cs="Segoe UI"/>
          <w:lang w:eastAsia="sk-SK"/>
        </w:rPr>
        <w:t>,</w:t>
      </w:r>
      <w:r w:rsidRPr="000D7C02">
        <w:rPr>
          <w:rFonts w:ascii="Arial Narrow" w:eastAsia="Times New Roman" w:hAnsi="Arial Narrow" w:cs="Segoe UI"/>
          <w:lang w:eastAsia="sk-SK"/>
        </w:rPr>
        <w:t xml:space="preserve"> ako verejným obstarávateľom na hodnotenie ponúk.</w:t>
      </w:r>
    </w:p>
    <w:p w14:paraId="707F9E86" w14:textId="77777777" w:rsidR="00986E5F" w:rsidRPr="000D7C02"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6AF17C01" w14:textId="65A1E328" w:rsidR="00986E5F" w:rsidRPr="000D7C02" w:rsidRDefault="00986E5F" w:rsidP="00986E5F">
      <w:pPr>
        <w:pStyle w:val="Odsekzoznamu"/>
        <w:numPr>
          <w:ilvl w:val="0"/>
          <w:numId w:val="20"/>
        </w:numPr>
        <w:spacing w:after="0"/>
        <w:ind w:left="567" w:hanging="567"/>
        <w:jc w:val="both"/>
        <w:textAlignment w:val="baseline"/>
        <w:rPr>
          <w:rFonts w:ascii="Arial Narrow" w:eastAsia="Times New Roman" w:hAnsi="Arial Narrow" w:cs="Segoe UI"/>
          <w:lang w:eastAsia="sk-SK"/>
        </w:rPr>
      </w:pPr>
      <w:r w:rsidRPr="000D7C02">
        <w:rPr>
          <w:rFonts w:ascii="Arial Narrow" w:eastAsia="Times New Roman" w:hAnsi="Arial Narrow" w:cs="Segoe UI"/>
          <w:lang w:eastAsia="sk-SK"/>
        </w:rPr>
        <w:t>V prípade uplatnenia opcie a následne uzavretého dodatku k tejto zmluve podľa bodu 13.2 článku 13 tejto zmluvy, celková cena predmetu tejto zmluvy počas doby jej účinnosti vrátane doby predĺženej podľa článku</w:t>
      </w:r>
      <w:r w:rsidR="005D23DB" w:rsidRPr="000D7C02">
        <w:rPr>
          <w:rFonts w:ascii="Arial Narrow" w:eastAsia="Times New Roman" w:hAnsi="Arial Narrow" w:cs="Segoe UI"/>
          <w:lang w:eastAsia="sk-SK"/>
        </w:rPr>
        <w:t> </w:t>
      </w:r>
      <w:r w:rsidRPr="000D7C02">
        <w:rPr>
          <w:rFonts w:ascii="Arial Narrow" w:eastAsia="Times New Roman" w:hAnsi="Arial Narrow" w:cs="Segoe UI"/>
          <w:lang w:eastAsia="sk-SK"/>
        </w:rPr>
        <w:t>13 tejto zmluvy je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bez DPH</w:t>
      </w:r>
      <w:r w:rsidR="00B902D6" w:rsidRPr="000D7C02">
        <w:rPr>
          <w:rFonts w:ascii="Arial Narrow" w:eastAsia="Times New Roman" w:hAnsi="Arial Narrow" w:cs="Segoe UI"/>
          <w:lang w:eastAsia="sk-SK"/>
        </w:rPr>
        <w:t>, t. j.</w:t>
      </w:r>
      <w:r w:rsidRPr="000D7C02">
        <w:rPr>
          <w:rFonts w:ascii="Arial Narrow" w:eastAsia="Times New Roman" w:hAnsi="Arial Narrow" w:cs="Segoe UI"/>
          <w:lang w:eastAsia="sk-SK"/>
        </w:rPr>
        <w:t xml:space="preserv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s DPH, z toho celková cena za služby poskytnuté počas doby účinnosti zmluvy vrátane doby predĺženej podľa článku 13 tejto zmluvy je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bez DPH</w:t>
      </w:r>
      <w:r w:rsidR="00B902D6" w:rsidRPr="000D7C02">
        <w:rPr>
          <w:rFonts w:ascii="Arial Narrow" w:eastAsia="Times New Roman" w:hAnsi="Arial Narrow" w:cs="Segoe UI"/>
          <w:lang w:eastAsia="sk-SK"/>
        </w:rPr>
        <w:t xml:space="preserve">, t. j. </w:t>
      </w:r>
      <w:r w:rsidRPr="000D7C02">
        <w:rPr>
          <w:rFonts w:ascii="Arial Narrow" w:eastAsia="Times New Roman" w:hAnsi="Arial Narrow" w:cs="Segoe UI"/>
          <w:lang w:eastAsia="sk-SK"/>
        </w:rPr>
        <w:t>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s DPH.</w:t>
      </w:r>
    </w:p>
    <w:p w14:paraId="4D2F1FFC" w14:textId="77777777" w:rsidR="00986E5F" w:rsidRPr="000D7C02" w:rsidRDefault="00986E5F" w:rsidP="00986E5F">
      <w:pPr>
        <w:spacing w:after="0"/>
        <w:jc w:val="both"/>
        <w:textAlignment w:val="baseline"/>
        <w:rPr>
          <w:rFonts w:ascii="Arial Narrow" w:eastAsia="Times New Roman" w:hAnsi="Arial Narrow" w:cs="Segoe UI"/>
          <w:lang w:eastAsia="sk-SK"/>
        </w:rPr>
      </w:pPr>
    </w:p>
    <w:p w14:paraId="23EAD67F" w14:textId="77777777" w:rsidR="00986E5F" w:rsidRPr="000D7C02" w:rsidRDefault="00986E5F" w:rsidP="00986E5F">
      <w:pPr>
        <w:pStyle w:val="Odsekzoznamu"/>
        <w:numPr>
          <w:ilvl w:val="0"/>
          <w:numId w:val="20"/>
        </w:numPr>
        <w:spacing w:after="0"/>
        <w:ind w:left="567" w:hanging="567"/>
        <w:jc w:val="both"/>
        <w:textAlignment w:val="baseline"/>
        <w:rPr>
          <w:rFonts w:ascii="Arial Narrow" w:hAnsi="Arial Narrow"/>
        </w:rPr>
      </w:pPr>
      <w:r w:rsidRPr="000D7C02">
        <w:rPr>
          <w:rFonts w:ascii="Arial Narrow" w:hAnsi="Arial Narrow"/>
        </w:rPr>
        <w:t>Zmluvné strany sa dohodli, že cena za Dielo pozostáva z:</w:t>
      </w:r>
    </w:p>
    <w:p w14:paraId="033398B6" w14:textId="10F23C4D" w:rsidR="00986E5F" w:rsidRDefault="005D23DB" w:rsidP="00986E5F">
      <w:pPr>
        <w:pStyle w:val="Odsekzoznamu"/>
        <w:numPr>
          <w:ilvl w:val="0"/>
          <w:numId w:val="21"/>
        </w:numPr>
        <w:spacing w:after="0"/>
        <w:ind w:left="851" w:hanging="284"/>
        <w:jc w:val="both"/>
        <w:textAlignment w:val="baseline"/>
        <w:rPr>
          <w:rFonts w:ascii="Arial Narrow" w:hAnsi="Arial Narrow"/>
        </w:rPr>
      </w:pPr>
      <w:r w:rsidRPr="000D7C02">
        <w:rPr>
          <w:rFonts w:ascii="Arial Narrow" w:hAnsi="Arial Narrow"/>
        </w:rPr>
        <w:t>c</w:t>
      </w:r>
      <w:r w:rsidR="00986E5F" w:rsidRPr="000D7C02">
        <w:rPr>
          <w:rFonts w:ascii="Arial Narrow" w:hAnsi="Arial Narrow"/>
        </w:rPr>
        <w:t xml:space="preserve">eny za plnenia (vykonané časti Diela) realizované počas fázy realizácie projektu Analýza a dizajn podľa bodu 8.2 Prílohy č. 1 k tejto zmluve (Opis predmetu zákazky) </w:t>
      </w:r>
      <w:r w:rsidR="00360A12">
        <w:rPr>
          <w:rFonts w:ascii="Arial Narrow" w:hAnsi="Arial Narrow"/>
        </w:rPr>
        <w:t xml:space="preserve">s výnimkou plnení podľa bodu 3.3 článku 3 tejto zmluvy </w:t>
      </w:r>
      <w:r w:rsidR="00986E5F" w:rsidRPr="000D7C02">
        <w:rPr>
          <w:rFonts w:ascii="Arial Narrow" w:hAnsi="Arial Narrow"/>
        </w:rPr>
        <w:t xml:space="preserve">vo výške .................. </w:t>
      </w:r>
      <w:r w:rsidR="00E30C0B" w:rsidRPr="000D7C02">
        <w:rPr>
          <w:rFonts w:ascii="Arial Narrow" w:hAnsi="Arial Narrow"/>
        </w:rPr>
        <w:t>eur</w:t>
      </w:r>
      <w:r w:rsidR="00986E5F" w:rsidRPr="000D7C02">
        <w:rPr>
          <w:rFonts w:ascii="Arial Narrow" w:hAnsi="Arial Narrow"/>
        </w:rPr>
        <w:t xml:space="preserve"> bez DPH</w:t>
      </w:r>
      <w:r w:rsidR="00986E5F" w:rsidRPr="000D7C02">
        <w:rPr>
          <w:rFonts w:ascii="Arial Narrow" w:eastAsia="Times New Roman" w:hAnsi="Arial Narrow" w:cs="Segoe UI"/>
          <w:lang w:eastAsia="sk-SK"/>
        </w:rPr>
        <w:t>, t.</w:t>
      </w:r>
      <w:r w:rsidR="00C926F6" w:rsidRPr="000D7C02">
        <w:rPr>
          <w:rFonts w:ascii="Arial Narrow" w:eastAsia="Times New Roman" w:hAnsi="Arial Narrow" w:cs="Segoe UI"/>
          <w:lang w:eastAsia="sk-SK"/>
        </w:rPr>
        <w:t> </w:t>
      </w:r>
      <w:r w:rsidR="00986E5F" w:rsidRPr="000D7C02">
        <w:rPr>
          <w:rFonts w:ascii="Arial Narrow" w:eastAsia="Times New Roman" w:hAnsi="Arial Narrow" w:cs="Segoe UI"/>
          <w:lang w:eastAsia="sk-SK"/>
        </w:rPr>
        <w:t>j.</w:t>
      </w:r>
      <w:r w:rsidR="00C926F6" w:rsidRPr="000D7C02">
        <w:rPr>
          <w:rFonts w:ascii="Arial Narrow" w:eastAsia="Times New Roman" w:hAnsi="Arial Narrow" w:cs="Segoe UI"/>
          <w:lang w:eastAsia="sk-SK"/>
        </w:rPr>
        <w:t> </w:t>
      </w:r>
      <w:r w:rsidR="00986E5F" w:rsidRPr="000D7C02">
        <w:rPr>
          <w:rFonts w:ascii="Arial Narrow" w:eastAsia="Times New Roman" w:hAnsi="Arial Narrow" w:cs="Segoe UI"/>
          <w:lang w:eastAsia="sk-SK"/>
        </w:rPr>
        <w:t xml:space="preserve">XXX,XX </w:t>
      </w:r>
      <w:r w:rsidR="00E30C0B" w:rsidRPr="000D7C02">
        <w:rPr>
          <w:rFonts w:ascii="Arial Narrow" w:eastAsia="Times New Roman" w:hAnsi="Arial Narrow" w:cs="Segoe UI"/>
          <w:lang w:eastAsia="sk-SK"/>
        </w:rPr>
        <w:t>eur</w:t>
      </w:r>
      <w:r w:rsidR="00986E5F" w:rsidRPr="000D7C02">
        <w:rPr>
          <w:rFonts w:ascii="Arial Narrow" w:eastAsia="Times New Roman" w:hAnsi="Arial Narrow" w:cs="Segoe UI"/>
          <w:lang w:eastAsia="sk-SK"/>
        </w:rPr>
        <w:t xml:space="preserve"> s DPH</w:t>
      </w:r>
      <w:r w:rsidR="00986E5F" w:rsidRPr="000D7C02">
        <w:rPr>
          <w:rFonts w:ascii="Arial Narrow" w:hAnsi="Arial Narrow"/>
        </w:rPr>
        <w:t>,</w:t>
      </w:r>
    </w:p>
    <w:p w14:paraId="38879713" w14:textId="3E09DDF1" w:rsidR="00360A12" w:rsidRPr="000D7C02" w:rsidRDefault="00360A12" w:rsidP="00360A12">
      <w:pPr>
        <w:pStyle w:val="Odsekzoznamu"/>
        <w:numPr>
          <w:ilvl w:val="0"/>
          <w:numId w:val="21"/>
        </w:numPr>
        <w:spacing w:after="0"/>
        <w:ind w:left="851" w:hanging="284"/>
        <w:jc w:val="both"/>
        <w:textAlignment w:val="baseline"/>
        <w:rPr>
          <w:rFonts w:ascii="Arial Narrow" w:hAnsi="Arial Narrow"/>
        </w:rPr>
      </w:pPr>
      <w:r w:rsidRPr="000D7C02">
        <w:rPr>
          <w:rFonts w:ascii="Arial Narrow" w:hAnsi="Arial Narrow"/>
        </w:rPr>
        <w:t xml:space="preserve">ceny za plnenia </w:t>
      </w:r>
      <w:r>
        <w:rPr>
          <w:rFonts w:ascii="Arial Narrow" w:hAnsi="Arial Narrow"/>
        </w:rPr>
        <w:t xml:space="preserve">podľa bodu 3.3 článku 3 tejto zmluvy </w:t>
      </w:r>
      <w:r w:rsidRPr="000D7C02">
        <w:rPr>
          <w:rFonts w:ascii="Arial Narrow" w:hAnsi="Arial Narrow"/>
        </w:rPr>
        <w:t>vo výške .................. eur bez DPH</w:t>
      </w:r>
      <w:r w:rsidRPr="000D7C02">
        <w:rPr>
          <w:rFonts w:ascii="Arial Narrow" w:eastAsia="Times New Roman" w:hAnsi="Arial Narrow" w:cs="Segoe UI"/>
          <w:lang w:eastAsia="sk-SK"/>
        </w:rPr>
        <w:t>, t. j. XXX,XX</w:t>
      </w:r>
      <w:r w:rsidR="00AB466A">
        <w:rPr>
          <w:rFonts w:ascii="Arial Narrow" w:eastAsia="Times New Roman" w:hAnsi="Arial Narrow" w:cs="Segoe UI"/>
          <w:lang w:eastAsia="sk-SK"/>
        </w:rPr>
        <w:t> </w:t>
      </w:r>
      <w:r w:rsidRPr="000D7C02">
        <w:rPr>
          <w:rFonts w:ascii="Arial Narrow" w:eastAsia="Times New Roman" w:hAnsi="Arial Narrow" w:cs="Segoe UI"/>
          <w:lang w:eastAsia="sk-SK"/>
        </w:rPr>
        <w:t>eur s DPH</w:t>
      </w:r>
      <w:r w:rsidRPr="000D7C02">
        <w:rPr>
          <w:rFonts w:ascii="Arial Narrow" w:hAnsi="Arial Narrow"/>
        </w:rPr>
        <w:t>,</w:t>
      </w:r>
    </w:p>
    <w:p w14:paraId="6D763809" w14:textId="6038ED4A" w:rsidR="00986E5F" w:rsidRPr="000D7C02" w:rsidRDefault="005D23DB" w:rsidP="00986E5F">
      <w:pPr>
        <w:pStyle w:val="Odsekzoznamu"/>
        <w:numPr>
          <w:ilvl w:val="0"/>
          <w:numId w:val="21"/>
        </w:numPr>
        <w:spacing w:after="0"/>
        <w:ind w:left="851" w:hanging="284"/>
        <w:jc w:val="both"/>
        <w:textAlignment w:val="baseline"/>
        <w:rPr>
          <w:rFonts w:ascii="Arial Narrow" w:hAnsi="Arial Narrow"/>
        </w:rPr>
      </w:pPr>
      <w:r w:rsidRPr="000D7C02">
        <w:rPr>
          <w:rFonts w:ascii="Arial Narrow" w:hAnsi="Arial Narrow"/>
        </w:rPr>
        <w:t>c</w:t>
      </w:r>
      <w:r w:rsidR="00986E5F" w:rsidRPr="000D7C02">
        <w:rPr>
          <w:rFonts w:ascii="Arial Narrow" w:hAnsi="Arial Narrow"/>
        </w:rPr>
        <w:t xml:space="preserve">eny za plnenia </w:t>
      </w:r>
      <w:bookmarkStart w:id="3" w:name="_Hlk213238039"/>
      <w:r w:rsidR="00986E5F" w:rsidRPr="000D7C02">
        <w:rPr>
          <w:rFonts w:ascii="Arial Narrow" w:hAnsi="Arial Narrow"/>
        </w:rPr>
        <w:t xml:space="preserve">(vykonané časti Diela) realizované počas fázy projektu Implementácia a testovanie podľa bodu 8.3 Prílohy č. 1 k tejto zmluve </w:t>
      </w:r>
      <w:bookmarkEnd w:id="3"/>
      <w:r w:rsidR="00986E5F" w:rsidRPr="000D7C02">
        <w:rPr>
          <w:rFonts w:ascii="Arial Narrow" w:hAnsi="Arial Narrow"/>
        </w:rPr>
        <w:t xml:space="preserve">(Opis predmetu zákazky), s výnimkou plnení podľa písm. </w:t>
      </w:r>
      <w:r w:rsidR="00360A12">
        <w:rPr>
          <w:rFonts w:ascii="Arial Narrow" w:hAnsi="Arial Narrow"/>
        </w:rPr>
        <w:t>d</w:t>
      </w:r>
      <w:r w:rsidR="00986E5F" w:rsidRPr="000D7C02">
        <w:rPr>
          <w:rFonts w:ascii="Arial Narrow" w:hAnsi="Arial Narrow"/>
        </w:rPr>
        <w:t xml:space="preserve">) tohto bodu </w:t>
      </w:r>
      <w:r w:rsidRPr="000D7C02">
        <w:rPr>
          <w:rFonts w:ascii="Arial Narrow" w:hAnsi="Arial Narrow"/>
        </w:rPr>
        <w:t xml:space="preserve">tohto článku </w:t>
      </w:r>
      <w:r w:rsidR="00986E5F" w:rsidRPr="000D7C02">
        <w:rPr>
          <w:rFonts w:ascii="Arial Narrow" w:hAnsi="Arial Narrow"/>
        </w:rPr>
        <w:t xml:space="preserve">tejto zmluvy, vo výške .................. </w:t>
      </w:r>
      <w:r w:rsidR="00E30C0B" w:rsidRPr="000D7C02">
        <w:rPr>
          <w:rFonts w:ascii="Arial Narrow" w:hAnsi="Arial Narrow"/>
        </w:rPr>
        <w:t>eur</w:t>
      </w:r>
      <w:r w:rsidR="00986E5F" w:rsidRPr="000D7C02">
        <w:rPr>
          <w:rFonts w:ascii="Arial Narrow" w:hAnsi="Arial Narrow"/>
        </w:rPr>
        <w:t xml:space="preserve"> bez DPH</w:t>
      </w:r>
      <w:r w:rsidR="00986E5F" w:rsidRPr="000D7C02">
        <w:rPr>
          <w:rFonts w:ascii="Arial Narrow" w:eastAsia="Times New Roman" w:hAnsi="Arial Narrow" w:cs="Segoe UI"/>
          <w:lang w:eastAsia="sk-SK"/>
        </w:rPr>
        <w:t xml:space="preserve">, t. j. XXX,XX </w:t>
      </w:r>
      <w:r w:rsidR="00E30C0B" w:rsidRPr="000D7C02">
        <w:rPr>
          <w:rFonts w:ascii="Arial Narrow" w:eastAsia="Times New Roman" w:hAnsi="Arial Narrow" w:cs="Segoe UI"/>
          <w:lang w:eastAsia="sk-SK"/>
        </w:rPr>
        <w:t>eur</w:t>
      </w:r>
      <w:r w:rsidR="00986E5F" w:rsidRPr="000D7C02">
        <w:rPr>
          <w:rFonts w:ascii="Arial Narrow" w:eastAsia="Times New Roman" w:hAnsi="Arial Narrow" w:cs="Segoe UI"/>
          <w:lang w:eastAsia="sk-SK"/>
        </w:rPr>
        <w:t xml:space="preserve"> s DPH</w:t>
      </w:r>
      <w:r w:rsidR="00986E5F" w:rsidRPr="000D7C02">
        <w:rPr>
          <w:rFonts w:ascii="Arial Narrow" w:hAnsi="Arial Narrow"/>
        </w:rPr>
        <w:t>,</w:t>
      </w:r>
    </w:p>
    <w:p w14:paraId="6B509AC5" w14:textId="0370AEBE" w:rsidR="00986E5F" w:rsidRPr="000D7C02" w:rsidRDefault="005D23DB" w:rsidP="00986E5F">
      <w:pPr>
        <w:pStyle w:val="Odsekzoznamu"/>
        <w:numPr>
          <w:ilvl w:val="0"/>
          <w:numId w:val="21"/>
        </w:numPr>
        <w:spacing w:after="0"/>
        <w:ind w:left="851" w:hanging="284"/>
        <w:jc w:val="both"/>
        <w:textAlignment w:val="baseline"/>
        <w:rPr>
          <w:rFonts w:ascii="Arial Narrow" w:hAnsi="Arial Narrow"/>
        </w:rPr>
      </w:pPr>
      <w:r w:rsidRPr="000D7C02">
        <w:rPr>
          <w:rFonts w:ascii="Arial Narrow" w:hAnsi="Arial Narrow"/>
        </w:rPr>
        <w:t>c</w:t>
      </w:r>
      <w:r w:rsidR="00986E5F" w:rsidRPr="000D7C02">
        <w:rPr>
          <w:rFonts w:ascii="Arial Narrow" w:hAnsi="Arial Narrow"/>
        </w:rPr>
        <w:t>eny za plnenia (vykonané časti Diela) - Bezpečnostný projekt a Posúdenie vplyvu na ochranu údajov (DPIA),</w:t>
      </w:r>
    </w:p>
    <w:p w14:paraId="0E4E5EE5" w14:textId="62573BD7" w:rsidR="00986E5F" w:rsidRPr="000D7C02" w:rsidRDefault="005D23DB" w:rsidP="00986E5F">
      <w:pPr>
        <w:pStyle w:val="Odsekzoznamu"/>
        <w:numPr>
          <w:ilvl w:val="0"/>
          <w:numId w:val="21"/>
        </w:numPr>
        <w:spacing w:after="0"/>
        <w:ind w:left="851" w:hanging="284"/>
        <w:jc w:val="both"/>
        <w:textAlignment w:val="baseline"/>
        <w:rPr>
          <w:rFonts w:ascii="Arial Narrow" w:hAnsi="Arial Narrow"/>
        </w:rPr>
      </w:pPr>
      <w:r w:rsidRPr="000D7C02">
        <w:rPr>
          <w:rFonts w:ascii="Arial Narrow" w:hAnsi="Arial Narrow"/>
        </w:rPr>
        <w:lastRenderedPageBreak/>
        <w:t>c</w:t>
      </w:r>
      <w:r w:rsidR="00986E5F" w:rsidRPr="000D7C02">
        <w:rPr>
          <w:rFonts w:ascii="Arial Narrow" w:hAnsi="Arial Narrow"/>
        </w:rPr>
        <w:t xml:space="preserve">eny za plnenia (vykonané časti Diela) realizované počas fázy projektu Nasadenie do produkcie podľa bodu 8.4 Prílohy č. 1 k tejto zmluve (Opis predmetu zákazky) vo výške .................. </w:t>
      </w:r>
      <w:r w:rsidR="00E30C0B" w:rsidRPr="000D7C02">
        <w:rPr>
          <w:rFonts w:ascii="Arial Narrow" w:hAnsi="Arial Narrow"/>
        </w:rPr>
        <w:t>eur</w:t>
      </w:r>
      <w:r w:rsidR="00986E5F" w:rsidRPr="000D7C02">
        <w:rPr>
          <w:rFonts w:ascii="Arial Narrow" w:hAnsi="Arial Narrow"/>
        </w:rPr>
        <w:t xml:space="preserve"> bez</w:t>
      </w:r>
      <w:r w:rsidR="00986E5F" w:rsidRPr="000D7C02">
        <w:rPr>
          <w:rFonts w:ascii="Arial Narrow" w:eastAsia="Times New Roman" w:hAnsi="Arial Narrow" w:cs="Segoe UI"/>
          <w:lang w:eastAsia="sk-SK"/>
        </w:rPr>
        <w:t>, t.</w:t>
      </w:r>
      <w:r w:rsidR="00C926F6" w:rsidRPr="000D7C02">
        <w:rPr>
          <w:rFonts w:ascii="Arial Narrow" w:eastAsia="Times New Roman" w:hAnsi="Arial Narrow" w:cs="Segoe UI"/>
          <w:lang w:eastAsia="sk-SK"/>
        </w:rPr>
        <w:t> </w:t>
      </w:r>
      <w:r w:rsidR="00986E5F" w:rsidRPr="000D7C02">
        <w:rPr>
          <w:rFonts w:ascii="Arial Narrow" w:eastAsia="Times New Roman" w:hAnsi="Arial Narrow" w:cs="Segoe UI"/>
          <w:lang w:eastAsia="sk-SK"/>
        </w:rPr>
        <w:t>j.</w:t>
      </w:r>
      <w:r w:rsidR="00C926F6" w:rsidRPr="000D7C02">
        <w:rPr>
          <w:rFonts w:ascii="Arial Narrow" w:eastAsia="Times New Roman" w:hAnsi="Arial Narrow" w:cs="Segoe UI"/>
          <w:lang w:eastAsia="sk-SK"/>
        </w:rPr>
        <w:t> </w:t>
      </w:r>
      <w:r w:rsidR="00986E5F" w:rsidRPr="000D7C02">
        <w:rPr>
          <w:rFonts w:ascii="Arial Narrow" w:eastAsia="Times New Roman" w:hAnsi="Arial Narrow" w:cs="Segoe UI"/>
          <w:lang w:eastAsia="sk-SK"/>
        </w:rPr>
        <w:t>XXX,XX</w:t>
      </w:r>
      <w:r w:rsidR="00C926F6" w:rsidRPr="000D7C02">
        <w:rPr>
          <w:rFonts w:ascii="Arial Narrow" w:eastAsia="Times New Roman" w:hAnsi="Arial Narrow" w:cs="Segoe UI"/>
          <w:lang w:eastAsia="sk-SK"/>
        </w:rPr>
        <w:t> </w:t>
      </w:r>
      <w:r w:rsidR="00E30C0B" w:rsidRPr="000D7C02">
        <w:rPr>
          <w:rFonts w:ascii="Arial Narrow" w:eastAsia="Times New Roman" w:hAnsi="Arial Narrow" w:cs="Segoe UI"/>
          <w:lang w:eastAsia="sk-SK"/>
        </w:rPr>
        <w:t>eur</w:t>
      </w:r>
      <w:r w:rsidR="00986E5F" w:rsidRPr="000D7C02">
        <w:rPr>
          <w:rFonts w:ascii="Arial Narrow" w:eastAsia="Times New Roman" w:hAnsi="Arial Narrow" w:cs="Segoe UI"/>
          <w:lang w:eastAsia="sk-SK"/>
        </w:rPr>
        <w:t xml:space="preserve"> s DPH</w:t>
      </w:r>
      <w:r w:rsidR="00986E5F" w:rsidRPr="000D7C02">
        <w:rPr>
          <w:rFonts w:ascii="Arial Narrow" w:hAnsi="Arial Narrow"/>
        </w:rPr>
        <w:t>.</w:t>
      </w:r>
    </w:p>
    <w:p w14:paraId="6F9B3D3F" w14:textId="77777777" w:rsidR="00986E5F" w:rsidRPr="000D7C02" w:rsidRDefault="00986E5F" w:rsidP="00986E5F">
      <w:pPr>
        <w:pStyle w:val="Odsekzoznamu"/>
        <w:spacing w:after="0"/>
        <w:ind w:left="567" w:hanging="567"/>
        <w:jc w:val="both"/>
        <w:textAlignment w:val="baseline"/>
        <w:rPr>
          <w:rFonts w:ascii="Arial Narrow" w:hAnsi="Arial Narrow"/>
        </w:rPr>
      </w:pPr>
    </w:p>
    <w:p w14:paraId="318993B9" w14:textId="17F8EBFD" w:rsidR="00986E5F" w:rsidRPr="000D7C02" w:rsidRDefault="00986E5F" w:rsidP="00986E5F">
      <w:pPr>
        <w:pStyle w:val="Odsekzoznamu"/>
        <w:numPr>
          <w:ilvl w:val="0"/>
          <w:numId w:val="20"/>
        </w:numPr>
        <w:spacing w:after="0"/>
        <w:ind w:left="567" w:hanging="567"/>
        <w:jc w:val="both"/>
        <w:textAlignment w:val="baseline"/>
        <w:rPr>
          <w:rFonts w:ascii="Arial Narrow" w:hAnsi="Arial Narrow"/>
        </w:rPr>
      </w:pPr>
      <w:r w:rsidRPr="000D7C02">
        <w:rPr>
          <w:rFonts w:ascii="Arial Narrow" w:hAnsi="Arial Narrow"/>
        </w:rPr>
        <w:t xml:space="preserve">Zhotoviteľ je oprávnený fakturovať jednotlivé časti ceny za Dielo podľa bodu 6.5 tohto článku tejto zmluvy do 15 kalendárnych dní odo dňa dodania plnenia (prevzatia časti Diela) v zmysle príslušného akceptačného protokolu. Prílohou faktúry bude fotokópia podpísaného akceptačného protokolu. Zhotoviteľ je oprávnený fakturovať cenu za služby mesačne za každý kalendárny mesiac, v ktorom boli služby poskytnuté, a to najneskôr do 15 kalendárnych dní nasledujúceho kalendárneho mesiaca. Prvá faktúra za poskytnuté služby za obdobie od dátumu začatia poskytovania služieb </w:t>
      </w:r>
      <w:r w:rsidR="005D23DB" w:rsidRPr="000D7C02">
        <w:rPr>
          <w:rFonts w:ascii="Arial Narrow" w:hAnsi="Arial Narrow"/>
        </w:rPr>
        <w:t xml:space="preserve">do </w:t>
      </w:r>
      <w:r w:rsidR="00F52F46" w:rsidRPr="000D7C02">
        <w:rPr>
          <w:rFonts w:ascii="Arial Narrow" w:hAnsi="Arial Narrow"/>
        </w:rPr>
        <w:t>konc</w:t>
      </w:r>
      <w:r w:rsidR="005D23DB" w:rsidRPr="000D7C02">
        <w:rPr>
          <w:rFonts w:ascii="Arial Narrow" w:hAnsi="Arial Narrow"/>
        </w:rPr>
        <w:t>a</w:t>
      </w:r>
      <w:r w:rsidR="00F52F46" w:rsidRPr="000D7C02">
        <w:rPr>
          <w:rFonts w:ascii="Arial Narrow" w:hAnsi="Arial Narrow"/>
        </w:rPr>
        <w:t xml:space="preserve"> </w:t>
      </w:r>
      <w:r w:rsidR="005D23DB" w:rsidRPr="000D7C02">
        <w:rPr>
          <w:rFonts w:ascii="Arial Narrow" w:hAnsi="Arial Narrow"/>
        </w:rPr>
        <w:t xml:space="preserve">príslušného </w:t>
      </w:r>
      <w:r w:rsidRPr="000D7C02">
        <w:rPr>
          <w:rFonts w:ascii="Arial Narrow" w:hAnsi="Arial Narrow"/>
        </w:rPr>
        <w:t xml:space="preserve">kalendárneho mesiaca bude vystavená na pomernú časť ceny za služby pripadajúce na počet kalendárnych dní za obdobie poskytovania služieb do konca príslušného kalendárneho mesiaca. </w:t>
      </w:r>
    </w:p>
    <w:p w14:paraId="05F4E12C" w14:textId="77777777" w:rsidR="00986E5F" w:rsidRPr="000D7C02" w:rsidRDefault="00986E5F" w:rsidP="00986E5F">
      <w:pPr>
        <w:pStyle w:val="Odsekzoznamu"/>
        <w:spacing w:after="0"/>
        <w:ind w:left="567" w:hanging="567"/>
        <w:jc w:val="both"/>
        <w:textAlignment w:val="baseline"/>
        <w:rPr>
          <w:rFonts w:ascii="Arial Narrow" w:hAnsi="Arial Narrow"/>
        </w:rPr>
      </w:pPr>
    </w:p>
    <w:p w14:paraId="1E6F1AF8" w14:textId="77777777" w:rsidR="00986E5F" w:rsidRPr="000D7C02" w:rsidRDefault="00986E5F" w:rsidP="00986E5F">
      <w:pPr>
        <w:pStyle w:val="Odsekzoznamu"/>
        <w:numPr>
          <w:ilvl w:val="0"/>
          <w:numId w:val="20"/>
        </w:numPr>
        <w:spacing w:after="0"/>
        <w:ind w:left="567" w:hanging="567"/>
        <w:jc w:val="both"/>
        <w:textAlignment w:val="baseline"/>
        <w:rPr>
          <w:rFonts w:ascii="Arial Narrow" w:hAnsi="Arial Narrow"/>
        </w:rPr>
      </w:pPr>
      <w:r w:rsidRPr="000D7C02">
        <w:rPr>
          <w:rFonts w:ascii="Arial Narrow" w:hAnsi="Arial Narrow"/>
        </w:rPr>
        <w:t>Jednotkové ceny bez DPH uvedené v tejto zmluve sú pevné a nemenné a záväzné po celú dobu platnosti a účinnosti tejto zmluvy.</w:t>
      </w:r>
    </w:p>
    <w:p w14:paraId="276A6899" w14:textId="77777777" w:rsidR="00986E5F" w:rsidRPr="000D7C02" w:rsidRDefault="00986E5F" w:rsidP="00986E5F">
      <w:pPr>
        <w:pStyle w:val="Odsekzoznamu"/>
        <w:spacing w:after="0"/>
        <w:ind w:left="567" w:hanging="567"/>
        <w:jc w:val="both"/>
        <w:textAlignment w:val="baseline"/>
        <w:rPr>
          <w:rFonts w:ascii="Arial Narrow" w:hAnsi="Arial Narrow"/>
        </w:rPr>
      </w:pPr>
    </w:p>
    <w:p w14:paraId="383B7A84" w14:textId="4DCFEEA6" w:rsidR="00986E5F" w:rsidRPr="000D7C02" w:rsidRDefault="00986E5F" w:rsidP="00986E5F">
      <w:pPr>
        <w:pStyle w:val="Odsekzoznamu"/>
        <w:numPr>
          <w:ilvl w:val="0"/>
          <w:numId w:val="20"/>
        </w:numPr>
        <w:spacing w:after="0"/>
        <w:ind w:left="567" w:hanging="567"/>
        <w:jc w:val="both"/>
        <w:textAlignment w:val="baseline"/>
        <w:rPr>
          <w:rFonts w:ascii="Arial Narrow" w:hAnsi="Arial Narrow"/>
        </w:rPr>
      </w:pPr>
      <w:r w:rsidRPr="000D7C02">
        <w:rPr>
          <w:rFonts w:ascii="Arial Narrow" w:hAnsi="Arial Narrow"/>
        </w:rPr>
        <w:t>Objednávateľ sa zaväzuje zaplatiť zmluvnú cenu s DPH za vykonanie predmetu zmluvy na základe faktúr vystavených Zhotoviteľom podľa tohto článku tejto zmluvy. Faktúra musí obsahovať číslo a predmet zmluvy, všetky náležitosti účtovného dokladu podľa zákona č. 431/2002 Z. z. o účtovníctve v znení neskorších predpisov a náležitosti daňového dokladu zákona č. 222/2004 Z. z. o dani z pridanej hodnoty v znení neskorších predpisov. Faktúra musí obsahovať aj názov projektu, kód žiadosti o poskytnutie nenávratného finančného príspevku a informáciu, že ide o projekt financovaný z</w:t>
      </w:r>
      <w:r w:rsidR="005D23DB" w:rsidRPr="000D7C02">
        <w:rPr>
          <w:rFonts w:ascii="Arial Narrow" w:hAnsi="Arial Narrow"/>
        </w:rPr>
        <w:t> </w:t>
      </w:r>
      <w:r w:rsidRPr="000D7C02">
        <w:rPr>
          <w:rFonts w:ascii="Arial Narrow" w:hAnsi="Arial Narrow"/>
        </w:rPr>
        <w:t>prostriedkov Programu Slovensko.</w:t>
      </w:r>
    </w:p>
    <w:p w14:paraId="5CD7F7FD" w14:textId="77777777" w:rsidR="00986E5F" w:rsidRPr="000D7C02" w:rsidRDefault="00986E5F" w:rsidP="00986E5F">
      <w:pPr>
        <w:pStyle w:val="Odsekzoznamu"/>
        <w:spacing w:after="0"/>
        <w:ind w:left="567" w:hanging="567"/>
        <w:jc w:val="both"/>
        <w:textAlignment w:val="baseline"/>
        <w:rPr>
          <w:rFonts w:ascii="Arial Narrow" w:hAnsi="Arial Narrow"/>
        </w:rPr>
      </w:pPr>
    </w:p>
    <w:p w14:paraId="64517D2C" w14:textId="77777777" w:rsidR="00986E5F" w:rsidRPr="000D7C02" w:rsidRDefault="00986E5F" w:rsidP="00986E5F">
      <w:pPr>
        <w:pStyle w:val="Odsekzoznamu"/>
        <w:numPr>
          <w:ilvl w:val="0"/>
          <w:numId w:val="20"/>
        </w:numPr>
        <w:spacing w:after="0"/>
        <w:ind w:left="567" w:hanging="567"/>
        <w:jc w:val="both"/>
        <w:textAlignment w:val="baseline"/>
        <w:rPr>
          <w:rFonts w:ascii="Arial Narrow" w:hAnsi="Arial Narrow"/>
        </w:rPr>
      </w:pPr>
      <w:r w:rsidRPr="000D7C02">
        <w:rPr>
          <w:rFonts w:ascii="Arial Narrow" w:hAnsi="Arial Narrow"/>
        </w:rPr>
        <w:t>Zhotoviteľ doručí faktúru Objednávateľovi:</w:t>
      </w:r>
    </w:p>
    <w:p w14:paraId="09DE21EC" w14:textId="6C6AC18F" w:rsidR="00986E5F" w:rsidRPr="000F3373" w:rsidRDefault="00986E5F" w:rsidP="000F3373">
      <w:pPr>
        <w:pStyle w:val="Odsekzoznamu"/>
        <w:numPr>
          <w:ilvl w:val="0"/>
          <w:numId w:val="24"/>
        </w:numPr>
        <w:spacing w:after="0"/>
        <w:ind w:left="851" w:hanging="284"/>
        <w:jc w:val="both"/>
        <w:rPr>
          <w:rFonts w:ascii="Arial Narrow" w:hAnsi="Arial Narrow"/>
        </w:rPr>
      </w:pPr>
      <w:r w:rsidRPr="000D7C02">
        <w:rPr>
          <w:rFonts w:ascii="Arial Narrow" w:hAnsi="Arial Narrow"/>
        </w:rPr>
        <w:t xml:space="preserve">elektronicky e-mailom vo formáte PDF na adresu elektronickej pošty: </w:t>
      </w:r>
      <w:hyperlink r:id="rId11" w:history="1">
        <w:r w:rsidRPr="000D7C02">
          <w:rPr>
            <w:rStyle w:val="Hypertextovprepojenie"/>
            <w:rFonts w:ascii="Arial Narrow" w:hAnsi="Arial Narrow"/>
          </w:rPr>
          <w:t>podatelna@mfsr.sk</w:t>
        </w:r>
      </w:hyperlink>
      <w:r w:rsidRPr="000D7C02">
        <w:rPr>
          <w:rFonts w:ascii="Arial Narrow" w:hAnsi="Arial Narrow"/>
        </w:rPr>
        <w:t>. Jeden e-mail môže obsahovať maximálne 1 faktúru vo formáte PDF, maximálna veľkosť e-mailu je 10 MB. Faktúra vo formáte PDF musí byť pripojená ako príloha k e-mailu. Prílohy k faktúre (dodací list, súpis prác, akceptačný protokol atď.) sa nesmú odosielať ako samostatný súbor, ale musia byť súčasťou faktúry (t.</w:t>
      </w:r>
      <w:r w:rsidR="00B1745A" w:rsidRPr="000D7C02">
        <w:rPr>
          <w:rFonts w:ascii="Arial Narrow" w:hAnsi="Arial Narrow"/>
        </w:rPr>
        <w:t> </w:t>
      </w:r>
      <w:r w:rsidRPr="000D7C02">
        <w:rPr>
          <w:rFonts w:ascii="Arial Narrow" w:hAnsi="Arial Narrow"/>
        </w:rPr>
        <w:t>j. prílohou musí byť len jediný PDF súbor, ktorý bude obsahovať všetky strany faktúry</w:t>
      </w:r>
      <w:r w:rsidRPr="004D0B50">
        <w:rPr>
          <w:rFonts w:ascii="Arial Narrow" w:hAnsi="Arial Narrow"/>
        </w:rPr>
        <w:t>, vrátane všetkých jej príloh). Žiadne ďalšie prílohy (JPG, GIF atď.) nesmú byť súčasťou e-mailu, z dôvodu dodržiavania pravidiel kybernetickej bezpečnosti</w:t>
      </w:r>
      <w:r w:rsidR="00B1745A" w:rsidRPr="004D0B50">
        <w:rPr>
          <w:rFonts w:ascii="Arial Narrow" w:hAnsi="Arial Narrow"/>
        </w:rPr>
        <w:t xml:space="preserve"> budú zamietnuté</w:t>
      </w:r>
      <w:r w:rsidR="000F3373">
        <w:rPr>
          <w:rFonts w:ascii="Arial Narrow" w:hAnsi="Arial Narrow"/>
        </w:rPr>
        <w:t xml:space="preserve"> </w:t>
      </w:r>
      <w:r w:rsidRPr="000F3373">
        <w:rPr>
          <w:rFonts w:ascii="Arial Narrow" w:hAnsi="Arial Narrow"/>
        </w:rPr>
        <w:t xml:space="preserve">alebo </w:t>
      </w:r>
    </w:p>
    <w:p w14:paraId="7DAA5EB2" w14:textId="1652B6C4" w:rsidR="00986E5F" w:rsidRPr="000F3373" w:rsidRDefault="00986E5F" w:rsidP="000F3373">
      <w:pPr>
        <w:pStyle w:val="Odsekzoznamu"/>
        <w:numPr>
          <w:ilvl w:val="0"/>
          <w:numId w:val="24"/>
        </w:numPr>
        <w:spacing w:after="0"/>
        <w:ind w:left="851" w:hanging="284"/>
        <w:jc w:val="both"/>
        <w:rPr>
          <w:rFonts w:ascii="Arial Narrow" w:hAnsi="Arial Narrow"/>
        </w:rPr>
      </w:pPr>
      <w:r w:rsidRPr="004D0B50">
        <w:rPr>
          <w:rFonts w:ascii="Arial Narrow" w:hAnsi="Arial Narrow"/>
        </w:rPr>
        <w:t xml:space="preserve">hodnoverne elektronicky prostredníctvom elektronickej schránky </w:t>
      </w:r>
      <w:r w:rsidR="004519FE">
        <w:rPr>
          <w:rFonts w:ascii="Arial Narrow" w:hAnsi="Arial Narrow"/>
        </w:rPr>
        <w:t>MF SR</w:t>
      </w:r>
      <w:r w:rsidRPr="004D0B50">
        <w:rPr>
          <w:rFonts w:ascii="Arial Narrow" w:hAnsi="Arial Narrow"/>
        </w:rPr>
        <w:t xml:space="preserve">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r w:rsidR="000F3373">
        <w:rPr>
          <w:rFonts w:ascii="Arial Narrow" w:hAnsi="Arial Narrow"/>
        </w:rPr>
        <w:t xml:space="preserve"> </w:t>
      </w:r>
      <w:r w:rsidRPr="000F3373">
        <w:rPr>
          <w:rFonts w:ascii="Arial Narrow" w:hAnsi="Arial Narrow"/>
        </w:rPr>
        <w:t>alebo</w:t>
      </w:r>
    </w:p>
    <w:p w14:paraId="0BFFCFB9" w14:textId="4652E747" w:rsidR="00986E5F" w:rsidRPr="004D0B50" w:rsidRDefault="00986E5F" w:rsidP="00986E5F">
      <w:pPr>
        <w:pStyle w:val="Odsekzoznamu"/>
        <w:numPr>
          <w:ilvl w:val="0"/>
          <w:numId w:val="24"/>
        </w:numPr>
        <w:spacing w:after="0"/>
        <w:ind w:left="851" w:hanging="284"/>
        <w:jc w:val="both"/>
        <w:rPr>
          <w:rFonts w:ascii="Arial Narrow" w:hAnsi="Arial Narrow"/>
        </w:rPr>
      </w:pPr>
      <w:r w:rsidRPr="004D0B50">
        <w:rPr>
          <w:rFonts w:ascii="Arial Narrow" w:hAnsi="Arial Narrow"/>
        </w:rPr>
        <w:t xml:space="preserve">spôsobom podľa zákona č. 215/2019 Z. z. o zaručenej elektronickej fakturácii a centrálnom ekonomickom systéme a o doplnení niektorých zákonov (ďalej len „Zákon o elektronickej fakturácii“) po zriadení informačného systému elektronickej fakturácie (ďalej len </w:t>
      </w:r>
      <w:r w:rsidRPr="004D0B50">
        <w:rPr>
          <w:rFonts w:ascii="Arial Narrow" w:hAnsi="Arial Narrow"/>
          <w:b/>
          <w:bCs/>
        </w:rPr>
        <w:t>„Fakturačný systém“</w:t>
      </w:r>
      <w:r w:rsidRPr="004D0B50">
        <w:rPr>
          <w:rFonts w:ascii="Arial Narrow" w:hAnsi="Arial Narrow"/>
        </w:rPr>
        <w:t>). Zmluvné strany berú na vedomie, že po zriadení Fakturačného systému bude možné doručovať faktúry Objednávateľovi výlučne spôsobom podľa písm. b) alebo c) tohto bodu</w:t>
      </w:r>
      <w:r w:rsidR="005D23DB" w:rsidRPr="004D0B50">
        <w:rPr>
          <w:rFonts w:ascii="Arial Narrow" w:hAnsi="Arial Narrow"/>
        </w:rPr>
        <w:t xml:space="preserve"> tohto článku tejto zmluvy</w:t>
      </w:r>
      <w:r w:rsidRPr="004D0B50">
        <w:rPr>
          <w:rFonts w:ascii="Arial Narrow" w:hAnsi="Arial Narrow"/>
        </w:rPr>
        <w:t>. V</w:t>
      </w:r>
      <w:r w:rsidR="005D23DB" w:rsidRPr="004D0B50">
        <w:rPr>
          <w:rFonts w:ascii="Arial Narrow" w:hAnsi="Arial Narrow"/>
        </w:rPr>
        <w:t> </w:t>
      </w:r>
      <w:r w:rsidRPr="004D0B50">
        <w:rPr>
          <w:rFonts w:ascii="Arial Narrow" w:hAnsi="Arial Narrow"/>
        </w:rPr>
        <w:t>prípade, ak Zhotoviteľ vystaví a doručí Objednávateľovi faktúru v zmysle Zákona o elektronickej fakturácii, musí mať takto vystavená faktúra všetky náležitosti v súlade s § 2 ods. 2 Zákona o elektronickej fakturácii.</w:t>
      </w:r>
    </w:p>
    <w:p w14:paraId="6FD0A5D3" w14:textId="77777777" w:rsidR="00986E5F" w:rsidRPr="004D0B50" w:rsidRDefault="00986E5F" w:rsidP="00986E5F">
      <w:pPr>
        <w:pStyle w:val="Odsekzoznamu"/>
        <w:spacing w:after="0"/>
        <w:ind w:left="567" w:hanging="567"/>
        <w:jc w:val="both"/>
        <w:textAlignment w:val="baseline"/>
        <w:rPr>
          <w:rFonts w:ascii="Arial Narrow" w:hAnsi="Arial Narrow"/>
        </w:rPr>
      </w:pPr>
    </w:p>
    <w:p w14:paraId="327683A4" w14:textId="14223AE7"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Neúplne alebo nesprávne vystavenú faktúru je Objednávateľ oprávnený v lehote splatnosti stornovať a</w:t>
      </w:r>
      <w:r w:rsidR="002A3781" w:rsidRPr="004D0B50">
        <w:rPr>
          <w:rFonts w:ascii="Arial Narrow" w:hAnsi="Arial Narrow"/>
        </w:rPr>
        <w:t> </w:t>
      </w:r>
      <w:r w:rsidRPr="004D0B50">
        <w:rPr>
          <w:rFonts w:ascii="Arial Narrow" w:hAnsi="Arial Narrow"/>
        </w:rPr>
        <w:t>doručiť Zhotoviteľovi oznámenie o storne faktúry spolu so žiadosťou o opravu, resp. doplnenie faktúry. Nová, doplnená elektronická faktúra bude doručená spôsobom uvedeným v bode 6.9 tohto článku tejto zmluvy a plynie u nej nová 60 dňová lehota splatnosti.</w:t>
      </w:r>
    </w:p>
    <w:p w14:paraId="07A50B50" w14:textId="77777777" w:rsidR="00986E5F" w:rsidRPr="004D0B50" w:rsidRDefault="00986E5F" w:rsidP="00986E5F">
      <w:pPr>
        <w:pStyle w:val="Odsekzoznamu"/>
        <w:spacing w:after="0"/>
        <w:ind w:left="567" w:hanging="567"/>
        <w:jc w:val="both"/>
        <w:textAlignment w:val="baseline"/>
        <w:rPr>
          <w:rFonts w:ascii="Arial Narrow" w:hAnsi="Arial Narrow"/>
        </w:rPr>
      </w:pPr>
    </w:p>
    <w:p w14:paraId="61AFC2A5" w14:textId="2B1CAE8F"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lastRenderedPageBreak/>
        <w:t>Splatnosť riadne vystavenej faktúry je 60 dní odo dňa jej riadneho doručenia Objednávateľovi podľa tejto zmluvy. Platby za faktúry podľa tejto Zmluvy budú uskutočnené bezhotovostným prevodom na bankový účet Zhotoviteľa uvedený v príslušnej faktúre. Faktúra sa považuje za uhradenú dňom pripísania finančných prostriedkov na bankový účet Zhotoviteľa.</w:t>
      </w:r>
    </w:p>
    <w:p w14:paraId="2ECB11D4" w14:textId="77777777" w:rsidR="00986E5F" w:rsidRPr="004D0B50" w:rsidRDefault="00986E5F" w:rsidP="00986E5F">
      <w:pPr>
        <w:pStyle w:val="Odsekzoznamu"/>
        <w:spacing w:after="0"/>
        <w:ind w:left="567" w:hanging="567"/>
        <w:jc w:val="both"/>
        <w:rPr>
          <w:rFonts w:ascii="Arial Narrow" w:hAnsi="Arial Narrow"/>
        </w:rPr>
      </w:pPr>
    </w:p>
    <w:p w14:paraId="3F77BC58" w14:textId="2DE4FD86"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Zmluvné strany berú na vedomie, že predmet zmluvy je financovaný z prostriedkov E</w:t>
      </w:r>
      <w:r w:rsidR="005D527D" w:rsidRPr="004D0B50">
        <w:rPr>
          <w:rFonts w:ascii="Arial Narrow" w:hAnsi="Arial Narrow"/>
        </w:rPr>
        <w:t>Ú</w:t>
      </w:r>
      <w:r w:rsidRPr="004D0B50">
        <w:rPr>
          <w:rFonts w:ascii="Arial Narrow" w:hAnsi="Arial Narrow"/>
        </w:rPr>
        <w:t xml:space="preserve"> na základe Zmluvy o</w:t>
      </w:r>
      <w:r w:rsidR="002A3781" w:rsidRPr="004D0B50">
        <w:rPr>
          <w:rFonts w:ascii="Arial Narrow" w:hAnsi="Arial Narrow"/>
        </w:rPr>
        <w:t> </w:t>
      </w:r>
      <w:r w:rsidRPr="004D0B50">
        <w:rPr>
          <w:rFonts w:ascii="Arial Narrow" w:hAnsi="Arial Narrow"/>
        </w:rPr>
        <w:t>poskytnutí nenávratného finančného príspevku (ďalej len „zmluva o poskytnutí NFP“).</w:t>
      </w:r>
    </w:p>
    <w:p w14:paraId="6F815D00" w14:textId="77777777" w:rsidR="00986E5F" w:rsidRPr="004D0B50" w:rsidRDefault="00986E5F" w:rsidP="00986E5F">
      <w:pPr>
        <w:pStyle w:val="Odsekzoznamu"/>
        <w:spacing w:after="0"/>
        <w:ind w:left="567" w:hanging="567"/>
        <w:jc w:val="both"/>
        <w:textAlignment w:val="baseline"/>
        <w:rPr>
          <w:rFonts w:ascii="Arial Narrow" w:hAnsi="Arial Narrow"/>
        </w:rPr>
      </w:pPr>
    </w:p>
    <w:p w14:paraId="50D9AB75" w14:textId="2EEBF3EE"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Zhotoviteľ berie na vedomie, že ak si nesplnil svoju oznamovaciu povinnosť podľa § 6 zákona č.</w:t>
      </w:r>
      <w:r w:rsidR="002A3781" w:rsidRPr="004D0B50">
        <w:rPr>
          <w:rFonts w:ascii="Arial Narrow" w:hAnsi="Arial Narrow"/>
        </w:rPr>
        <w:t> </w:t>
      </w:r>
      <w:r w:rsidRPr="004D0B50">
        <w:rPr>
          <w:rFonts w:ascii="Arial Narrow" w:hAnsi="Arial Narrow"/>
        </w:rPr>
        <w:t>222/2004</w:t>
      </w:r>
      <w:r w:rsidR="002A3781" w:rsidRPr="004D0B50">
        <w:rPr>
          <w:rFonts w:ascii="Arial Narrow" w:hAnsi="Arial Narrow"/>
        </w:rPr>
        <w:t> </w:t>
      </w:r>
      <w:r w:rsidRPr="004D0B50">
        <w:rPr>
          <w:rFonts w:ascii="Arial Narrow" w:hAnsi="Arial Narrow"/>
        </w:rPr>
        <w:t>Z. z. o dani z pridanej hodnoty v znení neskorších predpisov a neoznámil Finančnému riaditeľstvu Slovenskej republiky svoj bankový účet uvedený v identifikačných údajoch Zhotoviteľa, Objednávateľ nie je povinný Zhotoviteľovi uhradiť faktúru, a to až do dňa splnenia oznamovacej povinnosti. Do doby splnenia oznamovacej povinnosti nie je Objednávateľ v omeškaní s úhradou faktúry. Zhotoviteľ je povinný oznámiť Objednávateľovi akúkoľvek zmenu, doplnenie alebo zrušenie týkajúce sa bankového účtu, uvedeného v identifikačných údajoch Zhotoviteľa. Na základe dohody Zmluvných strán sa v prípade zmeny bankového účtu Zhotoviteľa nevyžaduje uzavretie dodatku k tejto zmluve.</w:t>
      </w:r>
    </w:p>
    <w:p w14:paraId="4993750E" w14:textId="77777777" w:rsidR="00986E5F" w:rsidRPr="004D0B50" w:rsidRDefault="00986E5F" w:rsidP="00986E5F">
      <w:pPr>
        <w:pStyle w:val="Odsekzoznamu"/>
        <w:spacing w:after="0"/>
        <w:ind w:left="567" w:hanging="567"/>
        <w:jc w:val="both"/>
        <w:textAlignment w:val="baseline"/>
        <w:rPr>
          <w:rFonts w:ascii="Arial Narrow" w:hAnsi="Arial Narrow"/>
        </w:rPr>
      </w:pPr>
    </w:p>
    <w:p w14:paraId="38FE73DA" w14:textId="77777777"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doručeného spôsobom podľa bodu 9.5 článku 9 tejto zmluvy. Žiaden nárok Zhotoviteľa a ani právo plynúce Zhotoviteľovi z tejto zmluvy sa nesmie stať akýmkoľvek zabezpečovacím prostriedkom.</w:t>
      </w:r>
    </w:p>
    <w:p w14:paraId="14AF3CE7" w14:textId="77777777" w:rsidR="00986E5F" w:rsidRPr="004D0B50" w:rsidRDefault="00986E5F" w:rsidP="00986E5F">
      <w:pPr>
        <w:pStyle w:val="Odsekzoznamu"/>
        <w:spacing w:after="0"/>
        <w:ind w:left="567" w:hanging="567"/>
        <w:jc w:val="both"/>
        <w:textAlignment w:val="baseline"/>
        <w:rPr>
          <w:rFonts w:ascii="Arial Narrow" w:hAnsi="Arial Narrow"/>
        </w:rPr>
      </w:pPr>
    </w:p>
    <w:p w14:paraId="21C02111" w14:textId="77777777"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Aby sa predišlo pochybnostiam, Zhotoviteľ berie na vedomie a podpisom tejto zmluvy súhlasí, že Objednávateľ nie je povinný vyčerpať celkovú výšku finančného limitu tejto zmluvy podľa bodu 6.2 tohto článku tejto Zmluvy.</w:t>
      </w:r>
    </w:p>
    <w:p w14:paraId="62C15706" w14:textId="77777777" w:rsidR="00986E5F" w:rsidRPr="004D0B50" w:rsidRDefault="00986E5F" w:rsidP="00986E5F">
      <w:pPr>
        <w:pStyle w:val="Odsekzoznamu"/>
        <w:spacing w:after="0"/>
        <w:ind w:left="567" w:hanging="567"/>
        <w:jc w:val="both"/>
        <w:textAlignment w:val="baseline"/>
        <w:rPr>
          <w:rFonts w:ascii="Arial Narrow" w:hAnsi="Arial Narrow"/>
        </w:rPr>
      </w:pPr>
    </w:p>
    <w:p w14:paraId="2E3476D2" w14:textId="77777777"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Zhotoviteľovi vzniká nárok na úhradu ceny iba za skutočne dodané plnenia (časti Diela) a skutočne poskytnuté služby.</w:t>
      </w:r>
    </w:p>
    <w:p w14:paraId="2DBF1083" w14:textId="77777777" w:rsidR="00986E5F" w:rsidRPr="004D0B50" w:rsidRDefault="00986E5F" w:rsidP="00986E5F">
      <w:pPr>
        <w:spacing w:after="0"/>
        <w:jc w:val="both"/>
        <w:rPr>
          <w:rFonts w:ascii="Arial Narrow" w:hAnsi="Arial Narrow"/>
        </w:rPr>
      </w:pPr>
    </w:p>
    <w:p w14:paraId="15E92A3D"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7</w:t>
      </w:r>
    </w:p>
    <w:p w14:paraId="2D0625ED"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 xml:space="preserve">PRÁVA A POVINNOSTI ZHOTOVITEĽA </w:t>
      </w:r>
    </w:p>
    <w:p w14:paraId="5FE9BEAD" w14:textId="77777777" w:rsidR="00986E5F" w:rsidRPr="004D0B50" w:rsidRDefault="00986E5F" w:rsidP="004A4CC7">
      <w:pPr>
        <w:spacing w:after="0"/>
        <w:jc w:val="both"/>
        <w:textAlignment w:val="baseline"/>
        <w:rPr>
          <w:rFonts w:ascii="Arial Narrow" w:eastAsia="Times New Roman" w:hAnsi="Arial Narrow" w:cs="Segoe UI"/>
          <w:lang w:eastAsia="sk-SK"/>
        </w:rPr>
      </w:pPr>
    </w:p>
    <w:p w14:paraId="2544DAED" w14:textId="77777777" w:rsidR="00986E5F" w:rsidRPr="004D0B50" w:rsidRDefault="00986E5F" w:rsidP="00986E5F">
      <w:pPr>
        <w:pStyle w:val="Odsekzoznamu"/>
        <w:numPr>
          <w:ilvl w:val="0"/>
          <w:numId w:val="25"/>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sa zaväzuje, že vykoná a odovzdá Objednávateľovi Dielo a poskytne služby v rozsahu a za podmienok dohodnutých v tejto zmluve a jej prílohách. Zhotoviteľ sa zaväzuje vykonať Dielo a poskytnúť služby vo vlastnom mene a na vlastnú zodpovednosť. Zhotoviteľ zároveň berie na vedomie, že za Dielo a služby vykonané inými osobami (subdodávateľmi) zodpovedá, ako keby Dielo a služby vykonal/poskytoval sám.</w:t>
      </w:r>
    </w:p>
    <w:p w14:paraId="5D8F7509"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6389CA49" w14:textId="03B191CE" w:rsidR="00986E5F" w:rsidRPr="004D0B50" w:rsidRDefault="00986E5F" w:rsidP="00986E5F">
      <w:pPr>
        <w:pStyle w:val="Odsekzoznamu"/>
        <w:numPr>
          <w:ilvl w:val="0"/>
          <w:numId w:val="25"/>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potvrdzuje, že svoju ponuku na vykonanie Diela, vrátane kalkulácie ceny za Dielo vypracoval s</w:t>
      </w:r>
      <w:r w:rsidR="002A3781" w:rsidRPr="004D0B50">
        <w:rPr>
          <w:rFonts w:ascii="Arial Narrow" w:eastAsia="Times New Roman" w:hAnsi="Arial Narrow" w:cs="Segoe UI"/>
          <w:lang w:eastAsia="sk-SK"/>
        </w:rPr>
        <w:t> </w:t>
      </w:r>
      <w:r w:rsidRPr="004D0B50">
        <w:rPr>
          <w:rFonts w:ascii="Arial Narrow" w:eastAsia="Times New Roman" w:hAnsi="Arial Narrow" w:cs="Segoe UI"/>
          <w:lang w:eastAsia="sk-SK"/>
        </w:rPr>
        <w:t>prihliadnutím na svoje odborné znalosti a vynaloženú odbornú starostlivosť potrebnú pre kompletné zhotovenie, dokončenie a riadne odovzdanie Diela a poskytovanie služieb podľa tejto zmluvy, čo Objednávateľ vzal na vedomie.</w:t>
      </w:r>
    </w:p>
    <w:p w14:paraId="38224190"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53A127F" w14:textId="77777777" w:rsidR="00986E5F" w:rsidRPr="004D0B50" w:rsidRDefault="00986E5F" w:rsidP="00986E5F">
      <w:pPr>
        <w:pStyle w:val="Odsekzoznamu"/>
        <w:numPr>
          <w:ilvl w:val="0"/>
          <w:numId w:val="25"/>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vyhlasuje, že sa plne oboznámil s rozsahom a povahou Diela a služieb a disponuje takými kapacitami a odbornými znalosťami, ktoré sú k vykonaniu Diela a poskytovaniu služieb potrebné a žiadúce.</w:t>
      </w:r>
    </w:p>
    <w:p w14:paraId="6FE45C2A" w14:textId="77777777" w:rsidR="00986E5F" w:rsidRPr="004D0B50" w:rsidRDefault="00986E5F" w:rsidP="00986E5F">
      <w:pPr>
        <w:pStyle w:val="Odsekzoznamu"/>
        <w:spacing w:after="0"/>
        <w:ind w:left="567" w:hanging="567"/>
        <w:rPr>
          <w:rFonts w:ascii="Arial Narrow" w:eastAsia="Times New Roman" w:hAnsi="Arial Narrow" w:cs="Segoe UI"/>
          <w:lang w:eastAsia="sk-SK"/>
        </w:rPr>
      </w:pPr>
    </w:p>
    <w:p w14:paraId="26B0A2C8" w14:textId="7ACBE3B3"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Zhotoviteľ sa zaväzuje počas trvania tejto zmluvy plniť všetky povinnosti vyplývajúce mu z Prílohy č. 4</w:t>
      </w:r>
      <w:r w:rsidR="002A3781" w:rsidRPr="004D0B50">
        <w:rPr>
          <w:rFonts w:ascii="Arial Narrow" w:eastAsia="Times New Roman" w:hAnsi="Arial Narrow" w:cs="Segoe UI"/>
          <w:lang w:eastAsia="sk-SK"/>
        </w:rPr>
        <w:t xml:space="preserve"> tejto zmluvy</w:t>
      </w:r>
      <w:r w:rsidRPr="004D0B50">
        <w:rPr>
          <w:rFonts w:ascii="Arial Narrow" w:eastAsia="Times New Roman" w:hAnsi="Arial Narrow" w:cs="Segoe UI"/>
          <w:lang w:eastAsia="sk-SK"/>
        </w:rPr>
        <w:t>, najmä prijímať bezpečnostné opatrenia a plniť notifikačné povinnosti, a to bezodplatne.</w:t>
      </w:r>
    </w:p>
    <w:p w14:paraId="61619F4E"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79296C91" w14:textId="024AA0A9"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vyhlasuje a zaväzuje sa, že umožní Objednávateľovi vykonať audit bezpečnosti poskytovaných služieb v zmysle tejto zmluvy na overenie miery dodržiavania bezpečnostných požiadaviek relevantných </w:t>
      </w:r>
      <w:r w:rsidRPr="004D0B50">
        <w:rPr>
          <w:rFonts w:ascii="Arial Narrow" w:eastAsia="Times New Roman" w:hAnsi="Arial Narrow" w:cs="Segoe UI"/>
          <w:lang w:eastAsia="sk-SK"/>
        </w:rPr>
        <w:lastRenderedPageBreak/>
        <w:t>všeobecne záväzných právnych predpisov a zmluvných požiadaviek, najmenej v rozsahu podľa Prílohy č.</w:t>
      </w:r>
      <w:r w:rsidR="002A3781" w:rsidRPr="004D0B50">
        <w:rPr>
          <w:rFonts w:ascii="Arial Narrow" w:eastAsia="Times New Roman" w:hAnsi="Arial Narrow" w:cs="Segoe UI"/>
          <w:lang w:eastAsia="sk-SK"/>
        </w:rPr>
        <w:t> </w:t>
      </w:r>
      <w:r w:rsidRPr="004D0B50">
        <w:rPr>
          <w:rFonts w:ascii="Arial Narrow" w:eastAsia="Times New Roman" w:hAnsi="Arial Narrow" w:cs="Segoe UI"/>
          <w:lang w:eastAsia="sk-SK"/>
        </w:rPr>
        <w:t>4</w:t>
      </w:r>
      <w:r w:rsidR="002A3781" w:rsidRPr="004D0B50">
        <w:rPr>
          <w:rFonts w:ascii="Arial Narrow" w:eastAsia="Times New Roman" w:hAnsi="Arial Narrow" w:cs="Segoe UI"/>
          <w:lang w:eastAsia="sk-SK"/>
        </w:rPr>
        <w:t xml:space="preserve"> tejto zmluvy</w:t>
      </w:r>
      <w:r w:rsidRPr="004D0B50">
        <w:rPr>
          <w:rFonts w:ascii="Arial Narrow" w:eastAsia="Times New Roman" w:hAnsi="Arial Narrow" w:cs="Segoe UI"/>
          <w:lang w:eastAsia="sk-SK"/>
        </w:rPr>
        <w:t>.</w:t>
      </w:r>
    </w:p>
    <w:p w14:paraId="4536F2D5" w14:textId="77777777" w:rsidR="00986E5F" w:rsidRPr="004D0B50" w:rsidRDefault="00986E5F" w:rsidP="00986E5F">
      <w:pPr>
        <w:pStyle w:val="Odsekzoznamu"/>
        <w:spacing w:after="0"/>
        <w:ind w:left="567" w:hanging="567"/>
        <w:rPr>
          <w:rFonts w:ascii="Arial Narrow" w:eastAsia="Times New Roman" w:hAnsi="Arial Narrow" w:cs="Segoe UI"/>
          <w:lang w:eastAsia="sk-SK"/>
        </w:rPr>
      </w:pPr>
    </w:p>
    <w:p w14:paraId="680EAE77" w14:textId="77777777"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sa zaväzuje, že všetky jeho plnenia podľa tejto zmluvy budú v súlade s príslušnými všeobecne záväznými právnymi predpismi, s požiadavkou hospodárneho, efektívneho a účelného nakladania </w:t>
      </w:r>
      <w:r w:rsidRPr="004D0B50">
        <w:rPr>
          <w:rFonts w:ascii="Arial Narrow" w:eastAsia="Times New Roman" w:hAnsi="Arial Narrow" w:cs="Segoe UI"/>
          <w:lang w:eastAsia="sk-SK"/>
        </w:rPr>
        <w:br/>
        <w:t>s prostriedkami štátu, vrátane finančných, s požiadavkou ochrany všeobecných záujmov Slovenskej republiky a EÚ a s požiadavkou neporušovať žiadne medzinárodné záväzky Slovenskej republiky v oblasti kybernetickej bezpečnosti.</w:t>
      </w:r>
    </w:p>
    <w:p w14:paraId="16480A50"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64C054EF" w14:textId="77777777"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sa zaväzuje bez zbytočného odkladu po tom, ako sa o tom dozvedel, písomne informovať Objednávateľa o akýchkoľvek okolnostiach dôležitých a potrebných pre riadne zhotovenie Diela </w:t>
      </w:r>
      <w:r w:rsidRPr="004D0B50">
        <w:rPr>
          <w:rFonts w:ascii="Arial Narrow" w:eastAsia="Times New Roman" w:hAnsi="Arial Narrow" w:cs="Segoe UI"/>
          <w:lang w:eastAsia="sk-SK"/>
        </w:rPr>
        <w:br/>
        <w:t>a o akýchkoľvek okolnostiach, ktoré môžu mať vplyv na zmenu, doplnenie alebo udelenie pokynov Objednávateľa voči Zhotoviteľovi.</w:t>
      </w:r>
    </w:p>
    <w:p w14:paraId="418745AB"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7D8879B9" w14:textId="77777777"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nie je zodpovedný za správnosť informácií, ktoré mu budú poskytnuté Objednávateľom pri realizácii predmetu zmluvy. Zhotoviteľ sa zaväzuje písomne upozorniť Objednávateľa na nedostatočnosť alebo vecnú nesprávnosť poskytnutých informácií Objednávateľom. </w:t>
      </w:r>
    </w:p>
    <w:p w14:paraId="77B2AEC8" w14:textId="77777777" w:rsidR="00986E5F" w:rsidRPr="004D0B50" w:rsidRDefault="00986E5F" w:rsidP="00986E5F">
      <w:pPr>
        <w:pStyle w:val="Odsekzoznamu"/>
        <w:spacing w:after="0"/>
        <w:ind w:left="567" w:hanging="567"/>
        <w:rPr>
          <w:rFonts w:ascii="Arial Narrow" w:eastAsia="Times New Roman" w:hAnsi="Arial Narrow" w:cs="Segoe UI"/>
          <w:lang w:eastAsia="sk-SK"/>
        </w:rPr>
      </w:pPr>
    </w:p>
    <w:p w14:paraId="1CE8232C" w14:textId="55F9FA0B"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sa zaväzuje písomne upozorniť Objednávateľa na nevhodnosť (vrátane rozporu s právnym poriadkom) ním navrhovaného postupu, podkladov alebo iných pokynov týkajúcich sa predmetu zmluvy bezodkladne, najneskôr do </w:t>
      </w:r>
      <w:r w:rsidR="002A3781" w:rsidRPr="004D0B50">
        <w:rPr>
          <w:rFonts w:ascii="Arial Narrow" w:eastAsia="Times New Roman" w:hAnsi="Arial Narrow" w:cs="Segoe UI"/>
          <w:lang w:eastAsia="sk-SK"/>
        </w:rPr>
        <w:t>7</w:t>
      </w:r>
      <w:r w:rsidRPr="004D0B50">
        <w:rPr>
          <w:rFonts w:ascii="Arial Narrow" w:eastAsia="Times New Roman" w:hAnsi="Arial Narrow" w:cs="Segoe UI"/>
          <w:lang w:eastAsia="sk-SK"/>
        </w:rPr>
        <w:t xml:space="preserve"> kalendárnych dní po tom, ako sa dozvedel o podrobnostiach takýchto postupov, podkladov či pokynov alebo po tom, ako mu boli doručené kópie akýchkoľvek takýchto dokumentov. Zhotoviteľ je v tomto písomnom upozornení povinný zdôvodniť nevhodnosť postupu, podkladov alebo pokynov a navrhnúť nápravné opatrenia. V prípade, že si Zhotoviteľ nesplní túto svoju povinnosť, zodpovedá za škodu tým spôsobenú. Objednávateľ sa zaväzuje vyjadriť k písomnému upozorneniu. Do vyjadrenia Objednávateľa Zhotoviteľ nevhodný pokyn alebo postup nevykoná a ani nepoužije nevhodný podklad.</w:t>
      </w:r>
    </w:p>
    <w:p w14:paraId="109A13D9"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01F81C8A" w14:textId="0F555A0B"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Akékoľvek informácie, dokumenty, podklady alebo iné materiály, ktoré Objednávateľ alebo ním určené osoby poskytli Zhotoviteľovi v súvislosti so zhotovením Diela podľa tejto zmluvy, zostávajú majetkom Objednávateľa alebo príslušnej osoby, ktorá ich poskytla. Zhotoviteľ je oprávnený takéto materiály použiť </w:t>
      </w:r>
      <w:r w:rsidR="00377950" w:rsidRPr="004D0B50">
        <w:rPr>
          <w:rFonts w:ascii="Arial Narrow" w:eastAsia="Times New Roman" w:hAnsi="Arial Narrow" w:cs="Segoe UI"/>
          <w:lang w:eastAsia="sk-SK"/>
        </w:rPr>
        <w:t>na</w:t>
      </w:r>
      <w:r w:rsidRPr="004D0B50">
        <w:rPr>
          <w:rFonts w:ascii="Arial Narrow" w:eastAsia="Times New Roman" w:hAnsi="Arial Narrow" w:cs="Segoe UI"/>
          <w:lang w:eastAsia="sk-SK"/>
        </w:rPr>
        <w:t xml:space="preserve"> účely plnenia svojich povinností podľa tejto zmluvy a na tento účel ich používať po dobu, po ktorú bude mať voči Objednávateľovi povinnosti na základe tejto zmluvy.</w:t>
      </w:r>
    </w:p>
    <w:p w14:paraId="266B9028"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078626F4" w14:textId="3B6C38A9"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sa zaväzuje odovzdať Objednávateľovi všetky dokumenty, podklady a ostatné veci, ktoré prevzal </w:t>
      </w:r>
      <w:r w:rsidR="00377950" w:rsidRPr="004D0B50">
        <w:rPr>
          <w:rFonts w:ascii="Arial Narrow" w:eastAsia="Times New Roman" w:hAnsi="Arial Narrow" w:cs="Segoe UI"/>
          <w:lang w:eastAsia="sk-SK"/>
        </w:rPr>
        <w:t>na</w:t>
      </w:r>
      <w:r w:rsidRPr="004D0B50">
        <w:rPr>
          <w:rFonts w:ascii="Arial Narrow" w:eastAsia="Times New Roman" w:hAnsi="Arial Narrow" w:cs="Segoe UI"/>
          <w:lang w:eastAsia="sk-SK"/>
        </w:rPr>
        <w:t xml:space="preserve"> účely vykonania diela a poskytnutia služieb, a to bez zbytočného odkladu po doručení výzvy Objednávateľa na ich odovzdanie, inak do </w:t>
      </w:r>
      <w:r w:rsidR="002A3781" w:rsidRPr="004D0B50">
        <w:rPr>
          <w:rFonts w:ascii="Arial Narrow" w:eastAsia="Times New Roman" w:hAnsi="Arial Narrow" w:cs="Segoe UI"/>
          <w:lang w:eastAsia="sk-SK"/>
        </w:rPr>
        <w:t>5</w:t>
      </w:r>
      <w:r w:rsidRPr="004D0B50">
        <w:rPr>
          <w:rFonts w:ascii="Arial Narrow" w:eastAsia="Times New Roman" w:hAnsi="Arial Narrow" w:cs="Segoe UI"/>
          <w:lang w:eastAsia="sk-SK"/>
        </w:rPr>
        <w:t xml:space="preserve"> pracovných dní od ukončenia zhotovenia Diela Zhotoviteľom podľa tejto zmluvy.</w:t>
      </w:r>
    </w:p>
    <w:p w14:paraId="40910FA5"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811FED7" w14:textId="302FBFB0"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je povinný poskytovať Objednávateľovi dokumenty v písomnej podobe, prednostne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 xml:space="preserve">v elektronickej podobe prostredníctvom e-mailu kontaktných osôb podľa bodu 9.1 tejto zmluvy, pokiaľ sa </w:t>
      </w:r>
      <w:r w:rsidRPr="004D0B50">
        <w:rPr>
          <w:rFonts w:ascii="Arial Narrow" w:eastAsia="Times New Roman" w:hAnsi="Arial Narrow" w:cs="Segoe UI"/>
          <w:lang w:eastAsia="sk-SK"/>
        </w:rPr>
        <w:br/>
        <w:t>s Objednávateľom nedohodnú inak. Zhotoviteľ je povinný kedykoľvek umožniť Objednávateľovi nahliadnuť do dokumentov súvisiacich s vykonaním Diela alebo poskytnutím služieb. Zhotoviteľ je povinný uschovávať všetky dokumenty, ktoré vytvoril alebo nadobudol v súvislosti s vykonaním Diela počas trvania zmluvy o</w:t>
      </w:r>
      <w:r w:rsidR="002A3781" w:rsidRPr="004D0B50">
        <w:rPr>
          <w:rFonts w:ascii="Arial Narrow" w:eastAsia="Times New Roman" w:hAnsi="Arial Narrow" w:cs="Segoe UI"/>
          <w:lang w:eastAsia="sk-SK"/>
        </w:rPr>
        <w:t> </w:t>
      </w:r>
      <w:r w:rsidRPr="004D0B50">
        <w:rPr>
          <w:rFonts w:ascii="Arial Narrow" w:eastAsia="Times New Roman" w:hAnsi="Arial Narrow" w:cs="Segoe UI"/>
          <w:lang w:eastAsia="sk-SK"/>
        </w:rPr>
        <w:t>NFP</w:t>
      </w:r>
      <w:r w:rsidR="002A3781"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ak ich neodovzdal Objednávateľovi podľa bodu 7.11 tohto článku tejto zmluvy.</w:t>
      </w:r>
    </w:p>
    <w:p w14:paraId="056A460A"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590DAF7E" w14:textId="77777777"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Zmluvné strany berú na vedomie, že sú povinné strpieť výkon kontroly, auditu a overovania oprávnenými osobami kedykoľvek počas platnosti a účinnosti zmluvy o poskytnutí NFP a poskytnúť im všetku potrebnú súčinnosť. Porušenie tejto povinnosti Zhotoviteľa je podstatným porušením tejto zmluvy, ktoré oprávňuje Objednávateľa od tejto zmluvy odstúpiť.</w:t>
      </w:r>
    </w:p>
    <w:p w14:paraId="7D126802"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462D22DE" w14:textId="07C70BF4"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Oprávnenými osobami podľa predchádzajúceho bodu tohto článku</w:t>
      </w:r>
      <w:r w:rsidR="0076264B" w:rsidRPr="004D0B50">
        <w:rPr>
          <w:rFonts w:ascii="Arial Narrow" w:eastAsia="Times New Roman" w:hAnsi="Arial Narrow" w:cs="Segoe UI"/>
          <w:lang w:eastAsia="sk-SK"/>
        </w:rPr>
        <w:t xml:space="preserve"> tejto</w:t>
      </w:r>
      <w:r w:rsidRPr="004D0B50">
        <w:rPr>
          <w:rFonts w:ascii="Arial Narrow" w:eastAsia="Times New Roman" w:hAnsi="Arial Narrow" w:cs="Segoe UI"/>
          <w:lang w:eastAsia="sk-SK"/>
        </w:rPr>
        <w:t xml:space="preserve"> zmluvy sa rozumejú najmä:</w:t>
      </w:r>
    </w:p>
    <w:p w14:paraId="4C9F6827" w14:textId="77777777" w:rsidR="00986E5F" w:rsidRPr="004D0B50" w:rsidRDefault="00986E5F"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lastRenderedPageBreak/>
        <w:t xml:space="preserve">riadiaci orgán (Ministerstvo investícií, regionálneho rozvoja a informatizácie Slovenskej republiky) a ním poverené osoby, </w:t>
      </w:r>
    </w:p>
    <w:p w14:paraId="1A6B8147" w14:textId="43BA161B" w:rsidR="00986E5F" w:rsidRPr="004D0B50" w:rsidRDefault="002A3781"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s</w:t>
      </w:r>
      <w:r w:rsidR="00986E5F" w:rsidRPr="004D0B50">
        <w:rPr>
          <w:rFonts w:ascii="Arial Narrow" w:hAnsi="Arial Narrow" w:cs="Segoe UI"/>
          <w:lang w:eastAsia="sk-SK"/>
        </w:rPr>
        <w:t xml:space="preserve">prostredkovateľský orgán pre kontrolu VO, </w:t>
      </w:r>
    </w:p>
    <w:p w14:paraId="294B43DB" w14:textId="77777777" w:rsidR="00986E5F" w:rsidRPr="004D0B50" w:rsidRDefault="00986E5F"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útvar vnútorného auditu riadiaceho orgánu alebo Sprostredkovateľského orgánu,</w:t>
      </w:r>
    </w:p>
    <w:p w14:paraId="4776F1D7" w14:textId="77777777" w:rsidR="00986E5F" w:rsidRPr="004D0B50" w:rsidRDefault="00986E5F"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 xml:space="preserve">Najvyšší kontrolný úrad SR a ním poverené osoby, </w:t>
      </w:r>
    </w:p>
    <w:p w14:paraId="3928914F" w14:textId="43BF9290" w:rsidR="00986E5F" w:rsidRPr="004D0B50" w:rsidRDefault="002A3781"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o</w:t>
      </w:r>
      <w:r w:rsidR="00986E5F" w:rsidRPr="004D0B50">
        <w:rPr>
          <w:rFonts w:ascii="Arial Narrow" w:hAnsi="Arial Narrow" w:cs="Segoe UI"/>
          <w:lang w:eastAsia="sk-SK"/>
        </w:rPr>
        <w:t xml:space="preserve">rgán auditu podľa § 12 zákona o príspevkoch z fondov </w:t>
      </w:r>
      <w:r w:rsidR="000D7C02">
        <w:rPr>
          <w:rFonts w:ascii="Arial Narrow" w:hAnsi="Arial Narrow" w:cs="Segoe UI"/>
          <w:lang w:eastAsia="sk-SK"/>
        </w:rPr>
        <w:t>EÚ</w:t>
      </w:r>
      <w:r w:rsidR="00986E5F" w:rsidRPr="004D0B50">
        <w:rPr>
          <w:rFonts w:ascii="Arial Narrow" w:hAnsi="Arial Narrow" w:cs="Segoe UI"/>
          <w:lang w:eastAsia="sk-SK"/>
        </w:rPr>
        <w:t xml:space="preserve">, Úrad vládneho auditu </w:t>
      </w:r>
      <w:r w:rsidR="00986E5F" w:rsidRPr="004D0B50">
        <w:rPr>
          <w:rFonts w:ascii="Arial Narrow" w:hAnsi="Arial Narrow" w:cs="Segoe UI"/>
          <w:lang w:eastAsia="sk-SK"/>
        </w:rPr>
        <w:br/>
        <w:t xml:space="preserve">a </w:t>
      </w:r>
      <w:r w:rsidRPr="004D0B50">
        <w:rPr>
          <w:rFonts w:ascii="Arial Narrow" w:hAnsi="Arial Narrow" w:cs="Segoe UI"/>
          <w:lang w:eastAsia="sk-SK"/>
        </w:rPr>
        <w:t>o</w:t>
      </w:r>
      <w:r w:rsidR="00986E5F" w:rsidRPr="004D0B50">
        <w:rPr>
          <w:rFonts w:ascii="Arial Narrow" w:hAnsi="Arial Narrow" w:cs="Segoe UI"/>
          <w:lang w:eastAsia="sk-SK"/>
        </w:rPr>
        <w:t xml:space="preserve">rgánom auditu poverené osoby, </w:t>
      </w:r>
    </w:p>
    <w:p w14:paraId="645B531F" w14:textId="77777777" w:rsidR="00986E5F" w:rsidRPr="004D0B50" w:rsidRDefault="00986E5F"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splnomocnení zástupcovia Európskej komisie a Európskeho dvora audítorov,</w:t>
      </w:r>
    </w:p>
    <w:p w14:paraId="1E90BAC9" w14:textId="7A7DC374" w:rsidR="00986E5F" w:rsidRPr="004D0B50" w:rsidRDefault="002A3781"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o</w:t>
      </w:r>
      <w:r w:rsidR="00986E5F" w:rsidRPr="004D0B50">
        <w:rPr>
          <w:rFonts w:ascii="Arial Narrow" w:hAnsi="Arial Narrow" w:cs="Segoe UI"/>
          <w:lang w:eastAsia="sk-SK"/>
        </w:rPr>
        <w:t xml:space="preserve">rgán zabezpečujúci ochranu finančných záujmov EÚ podľa § 8 zákona o príspevkoch z fondov </w:t>
      </w:r>
      <w:r w:rsidR="000D7C02">
        <w:rPr>
          <w:rFonts w:ascii="Arial Narrow" w:hAnsi="Arial Narrow" w:cs="Segoe UI"/>
          <w:lang w:eastAsia="sk-SK"/>
        </w:rPr>
        <w:t>EÚ</w:t>
      </w:r>
      <w:r w:rsidR="00986E5F" w:rsidRPr="004D0B50">
        <w:rPr>
          <w:rFonts w:ascii="Arial Narrow" w:hAnsi="Arial Narrow" w:cs="Segoe UI"/>
          <w:lang w:eastAsia="sk-SK"/>
        </w:rPr>
        <w:t xml:space="preserve">, Európsky úrad pre boj proti podvodom, </w:t>
      </w:r>
    </w:p>
    <w:p w14:paraId="315A616D" w14:textId="476B019C" w:rsidR="00986E5F" w:rsidRPr="004D0B50" w:rsidRDefault="002A3781"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o</w:t>
      </w:r>
      <w:r w:rsidR="00986E5F" w:rsidRPr="004D0B50">
        <w:rPr>
          <w:rFonts w:ascii="Arial Narrow" w:hAnsi="Arial Narrow" w:cs="Segoe UI"/>
          <w:lang w:eastAsia="sk-SK"/>
        </w:rPr>
        <w:t>soby prizvané orgánmi uvedenými v bodoch 7.14 písm. a) až g) tohto článku tejto zmluvy v súlade s príslušnými právnymi predpismi SR a Právnymi aktmi EÚ.</w:t>
      </w:r>
    </w:p>
    <w:p w14:paraId="7358531C"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E794213" w14:textId="08C1299D"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Povinnosť strpieť výkon kontroly podľa bodu 7.13 tohto článku tejto zmluvy sa vzťahuje aj na prípadných subdodávateľov Zhotoviteľa, pričom Zhotoviteľ sa zaväzuje túto povinnosť subdodávateľov výslovne uviesť v písomnej zmluve uzatvorenej s každým subdodávateľom Poskytovateľa. Za splnenie povinnosti subdodávateľmi podľa prechádzajúcej vety tohto bodu </w:t>
      </w:r>
      <w:r w:rsidR="002A3781" w:rsidRPr="004D0B50">
        <w:rPr>
          <w:rFonts w:ascii="Arial Narrow" w:eastAsia="Times New Roman" w:hAnsi="Arial Narrow" w:cs="Segoe UI"/>
          <w:lang w:eastAsia="sk-SK"/>
        </w:rPr>
        <w:t xml:space="preserve">tohto </w:t>
      </w:r>
      <w:r w:rsidRPr="004D0B50">
        <w:rPr>
          <w:rFonts w:ascii="Arial Narrow" w:eastAsia="Times New Roman" w:hAnsi="Arial Narrow" w:cs="Segoe UI"/>
          <w:lang w:eastAsia="sk-SK"/>
        </w:rPr>
        <w:t>článku tejto zmluvy zodpovedá Zhotoviteľ.</w:t>
      </w:r>
    </w:p>
    <w:p w14:paraId="2CE891C5"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712CF540" w14:textId="02D140FD"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je povinný vytvoriť primerané podmienky na vykonanie kontroly/auditu, zdržať sa konania, ktoré by mohlo ohroziť začatie a riadny priebeh výkonu kontroly/auditu a plniť všetky povinnosti, ktoré mu vyplývajú najmä zo zákona č. 357/2015 Z. z. o finančnej kontrole a audite a o zmene a doplnení niektorých zákonov v znení neskorších predpisov. Ak je to potrebné </w:t>
      </w:r>
      <w:r w:rsidR="00377950" w:rsidRPr="004D0B50">
        <w:rPr>
          <w:rFonts w:ascii="Arial Narrow" w:eastAsia="Times New Roman" w:hAnsi="Arial Narrow" w:cs="Segoe UI"/>
          <w:lang w:eastAsia="sk-SK"/>
        </w:rPr>
        <w:t>na</w:t>
      </w:r>
      <w:r w:rsidRPr="004D0B50">
        <w:rPr>
          <w:rFonts w:ascii="Arial Narrow" w:eastAsia="Times New Roman" w:hAnsi="Arial Narrow" w:cs="Segoe UI"/>
          <w:lang w:eastAsia="sk-SK"/>
        </w:rPr>
        <w:t xml:space="preserve"> účely vykonania kontroly/auditu, Zhotoviteľ je povinný zabezpečiť prítomnosť osôb zodpovedných za plnenie predmetu zmluvy.</w:t>
      </w:r>
    </w:p>
    <w:p w14:paraId="64C98B6A"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22F64264" w14:textId="0C2BC59F"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Právo Oprávnenej osoby na vykonanie kontroly/auditu projektu nie je obmedzené žiadnym ustanovením tejto zmluvy. Uvedené právo sa vzťahuje aj na vykonanie opätovnej kontroly/auditu tých istých skutočností, bez ohľadu na druh vykonanej kontroly/auditu, pričom pri vykonávaní kontroly/auditu je Oprávnená osoba viazaná iba platnými a účinnými všeobecne záväznými právnymi predpismi a zmluvou o poskytnutí NFP, nie však závermi predchádzajúcej kontroly/auditu. Tým nie sú nijak dotknuté povinnosti vyplývajúce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z predchádzajúcich kontrol/auditov (napríklad povinnosť plniť prijaté opatrenia).</w:t>
      </w:r>
    </w:p>
    <w:p w14:paraId="5C5DCAD9"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53BBC7A" w14:textId="30EB12F1"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berie na vedomie, že Oprávnené osoby pri získavaní informácií o projekte využívajú aj osobitné nástroje vytvorené inštitúciami/orgánmi </w:t>
      </w:r>
      <w:r w:rsidR="000D7C02">
        <w:rPr>
          <w:rFonts w:ascii="Arial Narrow" w:eastAsia="Times New Roman" w:hAnsi="Arial Narrow" w:cs="Segoe UI"/>
          <w:lang w:eastAsia="sk-SK"/>
        </w:rPr>
        <w:t>EÚ</w:t>
      </w:r>
      <w:r w:rsidRPr="004D0B50">
        <w:rPr>
          <w:rFonts w:ascii="Arial Narrow" w:eastAsia="Times New Roman" w:hAnsi="Arial Narrow" w:cs="Segoe UI"/>
          <w:lang w:eastAsia="sk-SK"/>
        </w:rPr>
        <w:t xml:space="preserve"> alebo Slovenskej republiky (napr. systém ARACHNE)</w:t>
      </w:r>
      <w:r w:rsidR="002A3781"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ako aj iné dostupné možnosti overenia údajov a informácií (napr. verejne dostupné registre),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a to najmä za účelom ochrany finančných záujmov E</w:t>
      </w:r>
      <w:r w:rsidR="000D7C02">
        <w:rPr>
          <w:rFonts w:ascii="Arial Narrow" w:eastAsia="Times New Roman" w:hAnsi="Arial Narrow" w:cs="Segoe UI"/>
          <w:lang w:eastAsia="sk-SK"/>
        </w:rPr>
        <w:t>Ú</w:t>
      </w:r>
      <w:r w:rsidRPr="004D0B50">
        <w:rPr>
          <w:rFonts w:ascii="Arial Narrow" w:eastAsia="Times New Roman" w:hAnsi="Arial Narrow" w:cs="Segoe UI"/>
          <w:lang w:eastAsia="sk-SK"/>
        </w:rPr>
        <w:t>, vrátane aktívneho overovania možného výskytu závažných nezrovnalostí, akými sú najmä podvod, korupcia, konflikt záujmov alebo dvojité financovanie</w:t>
      </w:r>
      <w:r w:rsidR="00FE518F">
        <w:rPr>
          <w:rFonts w:ascii="Arial Narrow" w:eastAsia="Times New Roman" w:hAnsi="Arial Narrow" w:cs="Segoe UI"/>
          <w:lang w:eastAsia="sk-SK"/>
        </w:rPr>
        <w:br/>
      </w:r>
      <w:r w:rsidRPr="004D0B50">
        <w:rPr>
          <w:rFonts w:ascii="Arial Narrow" w:eastAsia="Times New Roman" w:hAnsi="Arial Narrow" w:cs="Segoe UI"/>
          <w:lang w:eastAsia="sk-SK"/>
        </w:rPr>
        <w:t xml:space="preserve"> z prostriedkov mechanizmu a z verejných zdrojov, zdrojov </w:t>
      </w:r>
      <w:r w:rsidR="000D7C02">
        <w:rPr>
          <w:rFonts w:ascii="Arial Narrow" w:eastAsia="Times New Roman" w:hAnsi="Arial Narrow" w:cs="Segoe UI"/>
          <w:lang w:eastAsia="sk-SK"/>
        </w:rPr>
        <w:t>EÚ</w:t>
      </w:r>
      <w:r w:rsidRPr="004D0B50">
        <w:rPr>
          <w:rFonts w:ascii="Arial Narrow" w:eastAsia="Times New Roman" w:hAnsi="Arial Narrow" w:cs="Segoe UI"/>
          <w:lang w:eastAsia="sk-SK"/>
        </w:rPr>
        <w:t xml:space="preserve"> alebo iných nástrojov finančnej pomoci poskytnutej Slovenskej republike zo zahraničia. Zhotoviteľ súhlasí s tým, aby údaje týkajúce sa projektu (najmä osobné údaje Zhotoviteľa a iné osobné údaje získané v</w:t>
      </w:r>
      <w:r w:rsidR="000F3373">
        <w:rPr>
          <w:rFonts w:ascii="Arial Narrow" w:eastAsia="Times New Roman" w:hAnsi="Arial Narrow" w:cs="Segoe UI"/>
          <w:lang w:eastAsia="sk-SK"/>
        </w:rPr>
        <w:t> </w:t>
      </w:r>
      <w:r w:rsidRPr="004D0B50">
        <w:rPr>
          <w:rFonts w:ascii="Arial Narrow" w:eastAsia="Times New Roman" w:hAnsi="Arial Narrow" w:cs="Segoe UI"/>
          <w:lang w:eastAsia="sk-SK"/>
        </w:rPr>
        <w:t>súlade</w:t>
      </w:r>
      <w:r w:rsidR="000F3373">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s osobitnými predpismi upravujúcimi ochranu osobných údajov), ktoré poskytne Objednávateľovi, boli súčasťou osobitných nástrojov podľa prvej vety tohto </w:t>
      </w:r>
      <w:r w:rsidR="002A3781" w:rsidRPr="004D0B50">
        <w:rPr>
          <w:rFonts w:ascii="Arial Narrow" w:eastAsia="Times New Roman" w:hAnsi="Arial Narrow" w:cs="Segoe UI"/>
          <w:lang w:eastAsia="sk-SK"/>
        </w:rPr>
        <w:t xml:space="preserve">bodu tohto </w:t>
      </w:r>
      <w:r w:rsidRPr="004D0B50">
        <w:rPr>
          <w:rFonts w:ascii="Arial Narrow" w:eastAsia="Times New Roman" w:hAnsi="Arial Narrow" w:cs="Segoe UI"/>
          <w:lang w:eastAsia="sk-SK"/>
        </w:rPr>
        <w:t xml:space="preserve">článku </w:t>
      </w:r>
      <w:r w:rsidR="002A3781" w:rsidRPr="004D0B50">
        <w:rPr>
          <w:rFonts w:ascii="Arial Narrow" w:eastAsia="Times New Roman" w:hAnsi="Arial Narrow" w:cs="Segoe UI"/>
          <w:lang w:eastAsia="sk-SK"/>
        </w:rPr>
        <w:t>tejto</w:t>
      </w:r>
      <w:r w:rsidRPr="004D0B50">
        <w:rPr>
          <w:rFonts w:ascii="Arial Narrow" w:eastAsia="Times New Roman" w:hAnsi="Arial Narrow" w:cs="Segoe UI"/>
          <w:lang w:eastAsia="sk-SK"/>
        </w:rPr>
        <w:t xml:space="preserve"> zmluvy. Zhotoviteľ sa zároveň zaväzuje poskytnúť Objednávateľovi súčinnosť a/alebo akékoľvek doplňujúce informácie, ktoré bude Objednávateľ požadovať v</w:t>
      </w:r>
      <w:r w:rsidR="000F3373">
        <w:rPr>
          <w:rFonts w:ascii="Arial Narrow" w:eastAsia="Times New Roman" w:hAnsi="Arial Narrow" w:cs="Segoe UI"/>
          <w:lang w:eastAsia="sk-SK"/>
        </w:rPr>
        <w:t> </w:t>
      </w:r>
      <w:r w:rsidRPr="004D0B50">
        <w:rPr>
          <w:rFonts w:ascii="Arial Narrow" w:eastAsia="Times New Roman" w:hAnsi="Arial Narrow" w:cs="Segoe UI"/>
          <w:lang w:eastAsia="sk-SK"/>
        </w:rPr>
        <w:t>súvislosti</w:t>
      </w:r>
      <w:r w:rsidR="000F3373">
        <w:rPr>
          <w:rFonts w:ascii="Arial Narrow" w:eastAsia="Times New Roman" w:hAnsi="Arial Narrow" w:cs="Segoe UI"/>
          <w:lang w:eastAsia="sk-SK"/>
        </w:rPr>
        <w:br/>
      </w:r>
      <w:r w:rsidRPr="004D0B50">
        <w:rPr>
          <w:rFonts w:ascii="Arial Narrow" w:eastAsia="Times New Roman" w:hAnsi="Arial Narrow" w:cs="Segoe UI"/>
          <w:lang w:eastAsia="sk-SK"/>
        </w:rPr>
        <w:t>s preverovaním získaných informácií.</w:t>
      </w:r>
    </w:p>
    <w:p w14:paraId="2FBA5F66"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BEAA60C" w14:textId="77777777"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si je vedomý a súhlasí, že výstupy a výsledky z kontroly/auditu projektu môžu byť uverejnené </w:t>
      </w:r>
      <w:r w:rsidRPr="004D0B50">
        <w:rPr>
          <w:rFonts w:ascii="Arial Narrow" w:eastAsia="Times New Roman" w:hAnsi="Arial Narrow" w:cs="Segoe UI"/>
          <w:lang w:eastAsia="sk-SK"/>
        </w:rPr>
        <w:br/>
        <w:t>v informačnej databáze a/alebo na webovom sídle Objednávateľa a/alebo inej Oprávnenej osoby.</w:t>
      </w:r>
    </w:p>
    <w:p w14:paraId="13F0D39C"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8F2B275" w14:textId="771B4173"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je povinný zabezpečiť, aby tretie osoby, prostredníctvom ktorých Zhotoviteľ plní predmet tejto zmluvy, pri výkone kontroly/auditu zo strany Oprávnených osôb na požiadanie poskytli súčinnosť, informácie a dokumenty (napr. účtovné záznamy a iné), ktoré súvisia s plnením predmetu tejto zmluvy. Zhotoviteľ je povinný uchovávať všetku Dokumentáciu k plneniu predmetu zmluvy v súlade so zmluvou, všeobecne záväznými právnymi predpismi, najmä zákonom č. 431/2002 Z. z. o účtovníctve v znení neskorších </w:t>
      </w:r>
      <w:r w:rsidRPr="004D0B50">
        <w:rPr>
          <w:rFonts w:ascii="Arial Narrow" w:eastAsia="Times New Roman" w:hAnsi="Arial Narrow" w:cs="Segoe UI"/>
          <w:lang w:eastAsia="sk-SK"/>
        </w:rPr>
        <w:lastRenderedPageBreak/>
        <w:t xml:space="preserve">predpisov v súvislosti s uchovávaním účtovnej dokumentácie, minimálne do uplynutia </w:t>
      </w:r>
      <w:r w:rsidR="002A3781" w:rsidRPr="004D0B50">
        <w:rPr>
          <w:rFonts w:ascii="Arial Narrow" w:eastAsia="Times New Roman" w:hAnsi="Arial Narrow" w:cs="Segoe UI"/>
          <w:lang w:eastAsia="sk-SK"/>
        </w:rPr>
        <w:t>5</w:t>
      </w:r>
      <w:r w:rsidRPr="004D0B50">
        <w:rPr>
          <w:rFonts w:ascii="Arial Narrow" w:eastAsia="Times New Roman" w:hAnsi="Arial Narrow" w:cs="Segoe UI"/>
          <w:lang w:eastAsia="sk-SK"/>
        </w:rPr>
        <w:t xml:space="preserve"> rokov po skončení tejto zmluvy, a do tejto doby strpieť výkon kontroly/auditu zo strany Oprávnených osôb. </w:t>
      </w:r>
    </w:p>
    <w:p w14:paraId="31B5017B"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08069066" w14:textId="08669DBE"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Zhotoviteľ v súvislosti s plnením predmetu tejto zmluvy sa zaväzuje dodržiavať všeobecne platné právne predpisy Slovenskej republiky a </w:t>
      </w:r>
      <w:r w:rsidR="000D7C02">
        <w:rPr>
          <w:rFonts w:ascii="Arial Narrow" w:eastAsia="Times New Roman" w:hAnsi="Arial Narrow" w:cs="Segoe UI"/>
          <w:lang w:eastAsia="sk-SK"/>
        </w:rPr>
        <w:t>EÚ</w:t>
      </w:r>
      <w:r w:rsidRPr="004D0B50">
        <w:rPr>
          <w:rFonts w:ascii="Arial Narrow" w:eastAsia="Times New Roman" w:hAnsi="Arial Narrow" w:cs="Segoe UI"/>
          <w:lang w:eastAsia="sk-SK"/>
        </w:rPr>
        <w:t>, ktoré sa vzťahujú na predmet plnenia tejto zmluvy. Zhotoviteľ sa zaväzuje ďalej dodržiavať aj pravidlá, štandardy, požiadavky na bezpečnosť definované najmä Zákonom</w:t>
      </w:r>
      <w:r w:rsidR="000F3373">
        <w:rPr>
          <w:rFonts w:ascii="Arial Narrow" w:eastAsia="Times New Roman" w:hAnsi="Arial Narrow" w:cs="Segoe UI"/>
          <w:lang w:eastAsia="sk-SK"/>
        </w:rPr>
        <w:br/>
      </w:r>
      <w:r w:rsidRPr="004D0B50">
        <w:rPr>
          <w:rFonts w:ascii="Arial Narrow" w:eastAsia="Times New Roman" w:hAnsi="Arial Narrow" w:cs="Segoe UI"/>
          <w:lang w:eastAsia="sk-SK"/>
        </w:rPr>
        <w:t>o KB, Zákonom o ITVS, Vyhláškou č. 179/2020, Vyhláškou č. 227/2025</w:t>
      </w:r>
      <w:r w:rsidR="005D527D"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ako aj bezpečnostné opatrenia v súlade s touto zmluvou.</w:t>
      </w:r>
    </w:p>
    <w:p w14:paraId="7EDE3BD1"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2EA9CBEB" w14:textId="5D7AD658"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pred podpisom tejto zmluvy predložil Objednávateľovi osvedčenú fotokópiu platnej a účinnej poistnej zmluvy, ktorej predmetom je poistenie zodpovednosti za škodu spôsobenú konaním Zhotoviteľa na poistnú sumu </w:t>
      </w:r>
      <w:r w:rsidR="00610C47">
        <w:rPr>
          <w:rFonts w:ascii="Arial Narrow" w:eastAsia="Times New Roman" w:hAnsi="Arial Narrow" w:cs="Segoe UI"/>
          <w:lang w:eastAsia="sk-SK"/>
        </w:rPr>
        <w:t>500 000,00</w:t>
      </w:r>
      <w:r w:rsidR="00610C47" w:rsidRPr="004D0B50">
        <w:rPr>
          <w:rFonts w:ascii="Arial Narrow" w:eastAsia="Times New Roman" w:hAnsi="Arial Narrow" w:cs="Segoe UI"/>
          <w:lang w:eastAsia="sk-SK"/>
        </w:rPr>
        <w:t xml:space="preserve"> </w:t>
      </w:r>
      <w:r w:rsidR="00E30C0B">
        <w:rPr>
          <w:rFonts w:ascii="Arial Narrow" w:eastAsia="Times New Roman" w:hAnsi="Arial Narrow" w:cs="Segoe UI"/>
          <w:lang w:eastAsia="sk-SK"/>
        </w:rPr>
        <w:t>eur</w:t>
      </w:r>
      <w:r w:rsidR="00C926F6"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(ďalej len „Poistná zmluva“). V Poistnej zmluve nesmie byť ako poistený uvedený žiaden iný subjekt okrem Zhotoviteľa. Zhotoviteľ sa zaväzuje zabezpečiť, aby bola zachovaná platnosť a účinnosť Poistnej zmluvy po celú dobu platnosti a účinnosti tejto zmluvy za pôvodne dojednaných podmienok, vrátane záručnej doby podľa bodu 5.4 </w:t>
      </w:r>
      <w:r w:rsidR="002A3781" w:rsidRPr="004D0B50">
        <w:rPr>
          <w:rFonts w:ascii="Arial Narrow" w:eastAsia="Times New Roman" w:hAnsi="Arial Narrow" w:cs="Segoe UI"/>
          <w:lang w:eastAsia="sk-SK"/>
        </w:rPr>
        <w:t xml:space="preserve">článku 5 </w:t>
      </w:r>
      <w:r w:rsidRPr="004D0B50">
        <w:rPr>
          <w:rFonts w:ascii="Arial Narrow" w:eastAsia="Times New Roman" w:hAnsi="Arial Narrow" w:cs="Segoe UI"/>
          <w:lang w:eastAsia="sk-SK"/>
        </w:rPr>
        <w:t>tejto zmluvy. V prípade uplatnenia opcie podľa článku 13 tejto zmluvy Objednávateľom, zaväzuje sa Zhotoviteľ zabezpečiť platnosť a účinnosť Poistnej zmluvy aj počas predĺženej doby platnosti a účinnosti tejto zmluvy za pôvodne dojednaných poistných podmienok. Poskytovateľ sa zaväzuje kedykoľvek počas platnosti a účinnosti tejto zmluvy na požiadanie Objednávateľa doručiť Objednávateľovi osvedčenú fotokópiu platnej Poistnej zmluvy a doklad o zaplatení poistného na príslušné poistné obdobie. Zhotoviteľ sa zaväzuje zabezpečiť vinkuláciu poistného plnenia podľa tohto bodu tejto zmluvy v prospech Objednávateľa po celú dobu platnosti a účinnosti tejto zmluvy, vrátane záručnej doby, a osvedčenú fotokópiu potvrdenia o zriadení vinkulácie poistného plnenia kedykoľvek počas uvedenej doby doručiť Objednávateľovi na jeho požiadanie. Porušenie záväzku Zhotoviteľa zabezpečiť platnosť a účinnosť Poistnej zmluvy podľa tohto bodu tejto zmluvy a porušenie záväzku Zhotoviteľa zabezpečiť vinkuláciu poistného plnenia podľa tohto bodu tejto zmluvy sú podstatnými porušeniami tejto zmluvy zo strany Zhotoviteľa.</w:t>
      </w:r>
    </w:p>
    <w:p w14:paraId="4300CE1D" w14:textId="77777777" w:rsidR="00986E5F" w:rsidRPr="004A4CC7" w:rsidRDefault="00986E5F" w:rsidP="00986E5F">
      <w:pPr>
        <w:spacing w:after="0"/>
        <w:ind w:left="567" w:hanging="567"/>
        <w:textAlignment w:val="baseline"/>
        <w:rPr>
          <w:rFonts w:ascii="Arial Narrow" w:eastAsia="Times New Roman" w:hAnsi="Arial Narrow" w:cs="Segoe UI"/>
          <w:lang w:eastAsia="sk-SK"/>
        </w:rPr>
      </w:pPr>
    </w:p>
    <w:p w14:paraId="10EFFCEA"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8</w:t>
      </w:r>
    </w:p>
    <w:p w14:paraId="61C65055"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PRÁVA A POVINNOSTI OBJEDNÁVATEĽA</w:t>
      </w:r>
    </w:p>
    <w:p w14:paraId="1004B6FB" w14:textId="77777777" w:rsidR="00986E5F" w:rsidRPr="004A4CC7" w:rsidRDefault="00986E5F" w:rsidP="004A4CC7">
      <w:pPr>
        <w:spacing w:after="0"/>
        <w:textAlignment w:val="baseline"/>
        <w:rPr>
          <w:rFonts w:ascii="Arial Narrow" w:eastAsia="Times New Roman" w:hAnsi="Arial Narrow" w:cs="Segoe UI"/>
          <w:lang w:eastAsia="sk-SK"/>
        </w:rPr>
      </w:pPr>
    </w:p>
    <w:p w14:paraId="1FEC7674" w14:textId="77777777" w:rsidR="00986E5F" w:rsidRPr="004D0B50" w:rsidRDefault="00986E5F" w:rsidP="00986E5F">
      <w:pPr>
        <w:pStyle w:val="Odsekzoznamu"/>
        <w:numPr>
          <w:ilvl w:val="1"/>
          <w:numId w:val="109"/>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Objednávateľ je povinný</w:t>
      </w:r>
    </w:p>
    <w:p w14:paraId="4D890D9E" w14:textId="77777777" w:rsidR="00986E5F" w:rsidRPr="004D0B50" w:rsidRDefault="00986E5F" w:rsidP="00986E5F">
      <w:pPr>
        <w:pStyle w:val="Odsekzoznamu"/>
        <w:numPr>
          <w:ilvl w:val="1"/>
          <w:numId w:val="11"/>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odovzdať Zhotoviteľovi všetky dokumenty a poskytnúť mu všetky informácie, ktoré sú potrebné na vykonanie Diela/poskytnutie služieb, pokiaľ z povahy týchto dokumentov, informácií alebo pokynov nevyplýva, že si ich má obstarať Zhotoviteľ,</w:t>
      </w:r>
    </w:p>
    <w:p w14:paraId="1DDC3932" w14:textId="77777777" w:rsidR="00986E5F" w:rsidRPr="004D0B50" w:rsidRDefault="00986E5F" w:rsidP="00986E5F">
      <w:pPr>
        <w:pStyle w:val="Odsekzoznamu"/>
        <w:numPr>
          <w:ilvl w:val="1"/>
          <w:numId w:val="11"/>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doručiť Zhotoviteľovi včas všetky pokyny súvisiace s vykonaním Diela tak, aby Zhotoviteľovi umožnil včasné a riadne vykonanie Diela,</w:t>
      </w:r>
    </w:p>
    <w:p w14:paraId="248B01FE" w14:textId="05AD5BC1" w:rsidR="00986E5F" w:rsidRPr="004D0B50" w:rsidRDefault="00986E5F" w:rsidP="00986E5F">
      <w:pPr>
        <w:pStyle w:val="Odsekzoznamu"/>
        <w:numPr>
          <w:ilvl w:val="1"/>
          <w:numId w:val="11"/>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spolupracovať so Zhotoviteľom počas vykonávania Diela/poskytovania služieb a poskytnúť primeranú súčinnosť z jeho strany tak, aby bolo Dielo/služby vykonané/poskytnuté riadne v súlade s touto zmluvou a jej účelom,</w:t>
      </w:r>
    </w:p>
    <w:p w14:paraId="03D8240D" w14:textId="77777777" w:rsidR="00986E5F" w:rsidRPr="004D0B50" w:rsidRDefault="00986E5F" w:rsidP="00986E5F">
      <w:pPr>
        <w:pStyle w:val="Odsekzoznamu"/>
        <w:numPr>
          <w:ilvl w:val="1"/>
          <w:numId w:val="11"/>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bez zbytočného odkladu písomne informovať Zhotoviteľa o všetkých skutočnostiach, ktoré majú podstatný význam pre riadne vykonanie Diela/poskytnutie služieb.</w:t>
      </w:r>
    </w:p>
    <w:p w14:paraId="15EBB1BC"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0E0E36D1"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9</w:t>
      </w:r>
    </w:p>
    <w:p w14:paraId="5259A845"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KOMUNIKÁCIA ZMLUVNÝCH STRÁN</w:t>
      </w:r>
    </w:p>
    <w:p w14:paraId="54994FAF" w14:textId="77777777" w:rsidR="00986E5F" w:rsidRPr="004A4CC7" w:rsidRDefault="00986E5F" w:rsidP="00986E5F">
      <w:pPr>
        <w:spacing w:after="0"/>
        <w:ind w:left="555" w:hanging="555"/>
        <w:textAlignment w:val="baseline"/>
        <w:rPr>
          <w:rFonts w:ascii="Arial Narrow" w:eastAsia="Times New Roman" w:hAnsi="Arial Narrow" w:cs="Segoe UI"/>
          <w:lang w:eastAsia="sk-SK"/>
        </w:rPr>
      </w:pPr>
    </w:p>
    <w:p w14:paraId="1892C6A4" w14:textId="68CC141E" w:rsidR="00986E5F" w:rsidRPr="004D0B50" w:rsidRDefault="00986E5F" w:rsidP="00986E5F">
      <w:pPr>
        <w:pStyle w:val="Odsekzoznamu"/>
        <w:numPr>
          <w:ilvl w:val="0"/>
          <w:numId w:val="2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Vo všetkých veciach týkajúcich sa tejto zmluvy vrátane technických otázok a otázok súčinnosti pri vykonávaní predmetu zmluvy, okrem prípadov uvedených v bode 9.2 </w:t>
      </w:r>
      <w:r w:rsidR="002A3781" w:rsidRPr="004D0B50">
        <w:rPr>
          <w:rFonts w:ascii="Arial Narrow" w:eastAsia="Times New Roman" w:hAnsi="Arial Narrow" w:cs="Segoe UI"/>
          <w:lang w:eastAsia="sk-SK"/>
        </w:rPr>
        <w:t xml:space="preserve">tohto článku </w:t>
      </w:r>
      <w:r w:rsidRPr="004D0B50">
        <w:rPr>
          <w:rFonts w:ascii="Arial Narrow" w:eastAsia="Times New Roman" w:hAnsi="Arial Narrow" w:cs="Segoe UI"/>
          <w:lang w:eastAsia="sk-SK"/>
        </w:rPr>
        <w:t>tejto zmluvy, sú kontaktnými osobami projektoví manažéri oboch zmluvných strán, ktor</w:t>
      </w:r>
      <w:r w:rsidR="002A3781" w:rsidRPr="004D0B50">
        <w:rPr>
          <w:rFonts w:ascii="Arial Narrow" w:eastAsia="Times New Roman" w:hAnsi="Arial Narrow" w:cs="Segoe UI"/>
          <w:lang w:eastAsia="sk-SK"/>
        </w:rPr>
        <w:t>ých</w:t>
      </w:r>
      <w:r w:rsidRPr="004D0B50">
        <w:rPr>
          <w:rFonts w:ascii="Arial Narrow" w:eastAsia="Times New Roman" w:hAnsi="Arial Narrow" w:cs="Segoe UI"/>
          <w:lang w:eastAsia="sk-SK"/>
        </w:rPr>
        <w:t xml:space="preserve"> si zmluvné strany navzájom oznámia do 7 pracovných dní odo dňa účinnosti tejto zmluvy. </w:t>
      </w:r>
    </w:p>
    <w:p w14:paraId="51DB41CA" w14:textId="77777777" w:rsidR="00986E5F" w:rsidRPr="004D0B50" w:rsidRDefault="00986E5F" w:rsidP="00986E5F">
      <w:pPr>
        <w:pStyle w:val="Odsekzoznamu"/>
        <w:spacing w:after="0"/>
        <w:ind w:left="567" w:hanging="567"/>
        <w:jc w:val="both"/>
        <w:textAlignment w:val="baseline"/>
        <w:rPr>
          <w:rFonts w:ascii="Arial Narrow" w:hAnsi="Arial Narrow" w:cs="Segoe UI"/>
          <w:lang w:eastAsia="sk-SK"/>
        </w:rPr>
      </w:pPr>
    </w:p>
    <w:p w14:paraId="6377D5C5" w14:textId="0D29A962" w:rsidR="00986E5F" w:rsidRPr="004D0B50" w:rsidRDefault="00986E5F" w:rsidP="00986E5F">
      <w:pPr>
        <w:pStyle w:val="MLOdsek"/>
        <w:numPr>
          <w:ilvl w:val="0"/>
          <w:numId w:val="27"/>
        </w:numPr>
        <w:spacing w:after="0" w:line="259" w:lineRule="auto"/>
        <w:ind w:left="567" w:hanging="567"/>
        <w:rPr>
          <w:rFonts w:ascii="Arial Narrow" w:hAnsi="Arial Narrow"/>
        </w:rPr>
      </w:pPr>
      <w:bookmarkStart w:id="4" w:name="_Hlk212071603"/>
      <w:r w:rsidRPr="004D0B50">
        <w:rPr>
          <w:rFonts w:ascii="Arial Narrow" w:hAnsi="Arial Narrow"/>
        </w:rPr>
        <w:t xml:space="preserve">Zmluvné strany sa dohodli, že komunikácia týkajúca sa plnenia bezpečnostných opatrení a notifikačných povinností podľa Prílohy č. 4 </w:t>
      </w:r>
      <w:r w:rsidR="002A3781" w:rsidRPr="004D0B50">
        <w:rPr>
          <w:rFonts w:ascii="Arial Narrow" w:hAnsi="Arial Narrow"/>
        </w:rPr>
        <w:t xml:space="preserve">tejto zmluvy </w:t>
      </w:r>
      <w:r w:rsidRPr="004D0B50">
        <w:rPr>
          <w:rFonts w:ascii="Arial Narrow" w:hAnsi="Arial Narrow"/>
        </w:rPr>
        <w:t xml:space="preserve">bude prebiehať prostredníctvom kontaktných osôb, ktoré si </w:t>
      </w:r>
      <w:r w:rsidRPr="004D0B50">
        <w:rPr>
          <w:rFonts w:ascii="Arial Narrow" w:hAnsi="Arial Narrow"/>
        </w:rPr>
        <w:lastRenderedPageBreak/>
        <w:t xml:space="preserve">zmluvné strany navzájom písomne oznámia, vrátane ich kontaktných údajov a určenia oblastí, pre ktoré sú príslušní prijímať hlásenia, a to do 7 pracovných dní odo dňa účinnosti tejto zmluvy. Komunikácia bude prebiehať predovšetkým v písomnej forme prostredníctvom elektronickej pošty zasielanej na e-mailové adresy týchto kontaktných osôb, pričom táto komunikácia bude realizovaná v chránenej forme (napr. chránená heslom alebo šifrovaním), v závislosti od dohody medzi komunikujúcimi stranami a povahy prenášaných informácií. V prípade, že si zmluvné strany kontaktné osoby podľa prvej vety tohto bodu navzájom neoznámia, komunikácia podľa tohto </w:t>
      </w:r>
      <w:r w:rsidR="002A3781" w:rsidRPr="004D0B50">
        <w:rPr>
          <w:rFonts w:ascii="Arial Narrow" w:hAnsi="Arial Narrow"/>
        </w:rPr>
        <w:t xml:space="preserve">bodu tohto článku tejto zmluvy </w:t>
      </w:r>
      <w:r w:rsidRPr="004D0B50">
        <w:rPr>
          <w:rFonts w:ascii="Arial Narrow" w:hAnsi="Arial Narrow"/>
        </w:rPr>
        <w:t xml:space="preserve">bude prebiehať prostredníctvom kontaktných osôb určených v bode 9.1 </w:t>
      </w:r>
      <w:r w:rsidR="002A3781" w:rsidRPr="004D0B50">
        <w:rPr>
          <w:rFonts w:ascii="Arial Narrow" w:hAnsi="Arial Narrow"/>
        </w:rPr>
        <w:t xml:space="preserve">článku 9 </w:t>
      </w:r>
      <w:r w:rsidRPr="004D0B50">
        <w:rPr>
          <w:rFonts w:ascii="Arial Narrow" w:hAnsi="Arial Narrow"/>
        </w:rPr>
        <w:t>tejto zmluvy</w:t>
      </w:r>
      <w:bookmarkEnd w:id="4"/>
      <w:r w:rsidRPr="004D0B50">
        <w:rPr>
          <w:rFonts w:ascii="Arial Narrow" w:hAnsi="Arial Narrow"/>
        </w:rPr>
        <w:t>.</w:t>
      </w:r>
    </w:p>
    <w:p w14:paraId="0750DC48"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441F7758" w14:textId="77777777" w:rsidR="00986E5F" w:rsidRPr="004D0B50" w:rsidRDefault="00986E5F" w:rsidP="00986E5F">
      <w:pPr>
        <w:pStyle w:val="Odsekzoznamu"/>
        <w:numPr>
          <w:ilvl w:val="0"/>
          <w:numId w:val="2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Zmluvné strany sa dohodli, že bežná komunikácia (napr. komunikácia týkajúca sa organizácií stretnutí alebo iných organizačných záležitosti alebo podkladov pre fakturáciu a pod.) bude vykonávaná prostredníctvom e-mailovej komunikácie.</w:t>
      </w:r>
    </w:p>
    <w:p w14:paraId="063245DC"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51AEC90F" w14:textId="77777777" w:rsidR="00986E5F" w:rsidRPr="004D0B50" w:rsidRDefault="00986E5F" w:rsidP="00986E5F">
      <w:pPr>
        <w:pStyle w:val="Odsekzoznamu"/>
        <w:numPr>
          <w:ilvl w:val="0"/>
          <w:numId w:val="2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V prípade doručovania elektronicky prostredníctvom e-mailu sa za deň doručenia písomnosti považuje deň, kedy bola e-mailová správa doručená druhej zmluvnej strane.</w:t>
      </w:r>
    </w:p>
    <w:p w14:paraId="396430DF"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53B3AE7B" w14:textId="56A50431" w:rsidR="00986E5F" w:rsidRPr="004D0B50" w:rsidRDefault="00986E5F" w:rsidP="00986E5F">
      <w:pPr>
        <w:pStyle w:val="Odsekzoznamu"/>
        <w:numPr>
          <w:ilvl w:val="0"/>
          <w:numId w:val="2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sa dohodli, že komunikácia zmluvných strán, ktorá má povahu právneho úkonu (napr. odstúpenie od zmluvy, uplatnenie zmluvnej pokuty a pod.), bude na základe dohody zmluvných strán vykonávaná písomne formou doručenia do elektronickej schránky zmluvnej strany zriadenej na portáli Slovensko.sk v zmysle zákona č. 305/2013 Z. z. o elektronickej podobe výkonu pôsobnosti orgánov verejnej moci a o zmene a doplnení niektorých zákonov (zákon o e-Governmente) v znení neskorších predpisov alebo doporučenej listovej zásielky prostredníctvom poštovej služby alebo kuriérskej služby alebo osobne, ak nie je v tejto zmluve výslovne stanovené inak. V prípade doručenia do elektronickej schránky zmluvnej strany prostredníctvom Ústredného portálu verejnej správy Slovensko.sk zo strany Objednávateľa nejde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 xml:space="preserve">o výkon verejnej moci, iba o využívanie existujúcich technických prostriedkov vhodných na komunikáciu.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zmluvnej strany, a to aj vtedy, ak sa adresát o tom nedozvedel. Ak sa písomnosť doručovaná formou listovej zásielky vráti odosielateľovi ako nedoručiteľná z akýchkoľvek dôvodov, za deň jej doručenia sa považuje deň vrátenia zásielky odosielateľovi, pričom písomnosť spôsobuje právne následky, aj keď sa adresát o jej obsahu nedozvedel.</w:t>
      </w:r>
    </w:p>
    <w:p w14:paraId="2F398BDC"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4DB75555" w14:textId="77777777" w:rsidR="00986E5F" w:rsidRPr="004D0B50" w:rsidRDefault="00986E5F" w:rsidP="00986E5F">
      <w:pPr>
        <w:pStyle w:val="Odsekzoznamu"/>
        <w:numPr>
          <w:ilvl w:val="0"/>
          <w:numId w:val="2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V prípade zmeny názvu, sídla, korešpondenčnej adresy, kontaktných osôb, pracovných rolí, e-mailových adries, telefónnych čísiel, štatutárnych orgánov oprávnených zástupcov, bankového spojenia a čísla účtu alebo iných dôležitých informácií, zmluvná strana, ktorej sa niektorá z týchto zmien týka, písomne oznámi druhej zmluvnej strane túto skutočnosť, a to bez zbytočného odkladu. Pre vylúčenie pochybností sa zmluvné strany dohodli, že v prípade zmeny podľa predchádzajúcej vety nie je potrebné uzatvárať dodatok k tejto zmluve a zmena je účinná odo dňa doručenia oznámenia podľa predchádzajúcej vety. V prípade, ak sa jedná o zmenu oprávnených osôb Zhotoviteľa, ktorí sú zároveň Expertami, na zmenu Expertov sa uplatnia ustanovenia článku 10 tejto zmluvy.</w:t>
      </w:r>
    </w:p>
    <w:p w14:paraId="0D5172A0" w14:textId="77777777" w:rsidR="00986E5F" w:rsidRPr="004A4CC7" w:rsidRDefault="00986E5F" w:rsidP="00986E5F">
      <w:pPr>
        <w:spacing w:after="0"/>
        <w:textAlignment w:val="baseline"/>
        <w:rPr>
          <w:rFonts w:ascii="Arial Narrow" w:eastAsia="Times New Roman" w:hAnsi="Arial Narrow" w:cs="Segoe UI"/>
          <w:lang w:eastAsia="sk-SK"/>
        </w:rPr>
      </w:pPr>
    </w:p>
    <w:p w14:paraId="08A72850"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10</w:t>
      </w:r>
    </w:p>
    <w:p w14:paraId="0FC243C8" w14:textId="716C9606"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SUBDODÁVATELIA, REGISTER PARTNEROV VEREJNÉHO SEKTORA A VYUŽITIE EXPERTOV</w:t>
      </w:r>
    </w:p>
    <w:p w14:paraId="2AAF0468" w14:textId="77777777" w:rsidR="00986E5F" w:rsidRPr="004D0B50" w:rsidRDefault="00986E5F" w:rsidP="00986E5F">
      <w:pPr>
        <w:spacing w:after="0"/>
        <w:jc w:val="both"/>
        <w:rPr>
          <w:rFonts w:ascii="Arial Narrow" w:hAnsi="Arial Narrow"/>
        </w:rPr>
      </w:pPr>
    </w:p>
    <w:p w14:paraId="1748DED4"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Na poskytovanie plnení podľa tejto zmluvy má Zhotoviteľ, za podmienok dohodnutých v tejto zmluve, právo uzatvárať subdodávateľské zmluvy. Tým nie je dotknutá zodpovednosť Zhotoviteľa za plnenie tejto zmluvy a Zhotoviteľ je povinný odovzdávať Objednávateľovi plnenia sám, na svoju zodpovednosť, v dohodnutom čase a v dohodnutej kvalite.</w:t>
      </w:r>
    </w:p>
    <w:p w14:paraId="619924B5" w14:textId="77777777" w:rsidR="00986E5F" w:rsidRPr="004D0B50" w:rsidRDefault="00986E5F" w:rsidP="00986E5F">
      <w:pPr>
        <w:pStyle w:val="Odsekzoznamu"/>
        <w:spacing w:after="0"/>
        <w:ind w:left="567" w:hanging="567"/>
        <w:jc w:val="both"/>
        <w:rPr>
          <w:rFonts w:ascii="Arial Narrow" w:hAnsi="Arial Narrow"/>
        </w:rPr>
      </w:pPr>
    </w:p>
    <w:p w14:paraId="4B222EB6"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 xml:space="preserve">V prípade, že Zhotoviteľ má v čase uzavretia tejto Zmluvy uzavretú subdodávateľskú zmluvu/zmluvy so subdodávateľom/subdodávateľmi, ktorí sa budú podieľať na plnení predmetu tejto zmluvy, je povinný pri </w:t>
      </w:r>
      <w:r w:rsidRPr="004D0B50">
        <w:rPr>
          <w:rFonts w:ascii="Arial Narrow" w:hAnsi="Arial Narrow"/>
        </w:rPr>
        <w:lastRenderedPageBreak/>
        <w:t>podpise tejto zmluvy písomne predložiť Objednávateľovi zoznam subdodávateľov, ktorý obsahuje údaje v nasledovnom rozsahu:</w:t>
      </w:r>
    </w:p>
    <w:p w14:paraId="7966D8BA" w14:textId="77777777" w:rsidR="00986E5F" w:rsidRPr="004D0B50" w:rsidRDefault="00986E5F" w:rsidP="00986E5F">
      <w:pPr>
        <w:pStyle w:val="Odsekzoznamu"/>
        <w:numPr>
          <w:ilvl w:val="0"/>
          <w:numId w:val="29"/>
        </w:numPr>
        <w:spacing w:after="0"/>
        <w:ind w:left="851" w:hanging="284"/>
        <w:jc w:val="both"/>
        <w:rPr>
          <w:rFonts w:ascii="Arial Narrow" w:hAnsi="Arial Narrow"/>
        </w:rPr>
      </w:pPr>
      <w:r w:rsidRPr="004D0B50">
        <w:rPr>
          <w:rFonts w:ascii="Arial Narrow" w:hAnsi="Arial Narrow"/>
        </w:rPr>
        <w:t>meno a priezvisko alebo obchodné meno, resp. názov,</w:t>
      </w:r>
    </w:p>
    <w:p w14:paraId="799544E3" w14:textId="77777777" w:rsidR="00986E5F" w:rsidRPr="004D0B50" w:rsidRDefault="00986E5F" w:rsidP="00986E5F">
      <w:pPr>
        <w:pStyle w:val="Odsekzoznamu"/>
        <w:numPr>
          <w:ilvl w:val="0"/>
          <w:numId w:val="29"/>
        </w:numPr>
        <w:spacing w:after="0"/>
        <w:ind w:left="851" w:hanging="284"/>
        <w:jc w:val="both"/>
        <w:rPr>
          <w:rFonts w:ascii="Arial Narrow" w:hAnsi="Arial Narrow"/>
        </w:rPr>
      </w:pPr>
      <w:r w:rsidRPr="004D0B50">
        <w:rPr>
          <w:rFonts w:ascii="Arial Narrow" w:hAnsi="Arial Narrow"/>
        </w:rPr>
        <w:t>adresa pobytu alebo sídlo,</w:t>
      </w:r>
    </w:p>
    <w:p w14:paraId="6E80B944" w14:textId="77777777" w:rsidR="00986E5F" w:rsidRPr="004D0B50" w:rsidRDefault="00986E5F" w:rsidP="00986E5F">
      <w:pPr>
        <w:pStyle w:val="Odsekzoznamu"/>
        <w:numPr>
          <w:ilvl w:val="0"/>
          <w:numId w:val="29"/>
        </w:numPr>
        <w:spacing w:after="0"/>
        <w:ind w:left="851" w:hanging="284"/>
        <w:jc w:val="both"/>
        <w:rPr>
          <w:rFonts w:ascii="Arial Narrow" w:hAnsi="Arial Narrow"/>
        </w:rPr>
      </w:pPr>
      <w:r w:rsidRPr="004D0B50">
        <w:rPr>
          <w:rFonts w:ascii="Arial Narrow" w:hAnsi="Arial Narrow"/>
        </w:rPr>
        <w:t>IČO alebo dátum narodenia, ak nebolo pridelené IČO,</w:t>
      </w:r>
    </w:p>
    <w:p w14:paraId="5B5048D5" w14:textId="398BA07C" w:rsidR="00986E5F" w:rsidRPr="004D0B50" w:rsidRDefault="00986E5F" w:rsidP="00986E5F">
      <w:pPr>
        <w:pStyle w:val="Odsekzoznamu"/>
        <w:numPr>
          <w:ilvl w:val="0"/>
          <w:numId w:val="29"/>
        </w:numPr>
        <w:spacing w:after="0"/>
        <w:ind w:left="851" w:hanging="284"/>
        <w:jc w:val="both"/>
        <w:rPr>
          <w:rFonts w:ascii="Arial Narrow" w:hAnsi="Arial Narrow"/>
        </w:rPr>
      </w:pPr>
      <w:r w:rsidRPr="004D0B50">
        <w:rPr>
          <w:rFonts w:ascii="Arial Narrow" w:hAnsi="Arial Narrow"/>
        </w:rPr>
        <w:t>podiel plnenia z tejto zmluvy v percentuálnom vyjadrení, ako aj údaje o osobe oprávnenej konať za subdodávateľa v rozsahu meno a priezvisko, adresa pobytu a dátum narodenia a predmet subdodávky</w:t>
      </w:r>
    </w:p>
    <w:p w14:paraId="3206F935" w14:textId="77777777" w:rsidR="00986E5F" w:rsidRPr="004D0B50" w:rsidRDefault="00986E5F" w:rsidP="00986E5F">
      <w:pPr>
        <w:spacing w:after="0"/>
        <w:ind w:left="567"/>
        <w:jc w:val="both"/>
        <w:rPr>
          <w:rFonts w:ascii="Arial Narrow" w:hAnsi="Arial Narrow"/>
        </w:rPr>
      </w:pPr>
      <w:r w:rsidRPr="004D0B50">
        <w:rPr>
          <w:rFonts w:ascii="Arial Narrow" w:hAnsi="Arial Narrow"/>
        </w:rPr>
        <w:t>a tvorí neoddeliteľnú súčasť tejto zmluvy ako Príloha č. 2 tejto zmluvy.</w:t>
      </w:r>
    </w:p>
    <w:p w14:paraId="50933A53" w14:textId="77777777" w:rsidR="00986E5F" w:rsidRPr="004D0B50" w:rsidRDefault="00986E5F" w:rsidP="00986E5F">
      <w:pPr>
        <w:pStyle w:val="Odsekzoznamu"/>
        <w:spacing w:after="0"/>
        <w:ind w:left="567" w:hanging="567"/>
        <w:jc w:val="both"/>
        <w:rPr>
          <w:rFonts w:ascii="Arial Narrow" w:hAnsi="Arial Narrow"/>
        </w:rPr>
      </w:pPr>
    </w:p>
    <w:p w14:paraId="3B315459" w14:textId="77777777" w:rsidR="00986E5F" w:rsidRPr="004D0B50" w:rsidRDefault="00986E5F" w:rsidP="00986E5F">
      <w:pPr>
        <w:pStyle w:val="Odsekzoznamu"/>
        <w:numPr>
          <w:ilvl w:val="0"/>
          <w:numId w:val="28"/>
        </w:numPr>
        <w:spacing w:after="0"/>
        <w:ind w:left="567" w:hanging="567"/>
        <w:jc w:val="both"/>
        <w:rPr>
          <w:rFonts w:ascii="Arial Narrow" w:hAnsi="Arial Narrow" w:cs="Arial"/>
        </w:rPr>
      </w:pPr>
      <w:r w:rsidRPr="004D0B50">
        <w:rPr>
          <w:rFonts w:ascii="Arial Narrow" w:hAnsi="Arial Narrow" w:cs="Arial"/>
        </w:rPr>
        <w:t>Zhotoviteľ zodpovedá Objednávateľovi za to, že jeho subdodávateľ počas celej doby platnosti a účinnosti tejto zmluvy spĺňa podmienky zodpovedajúce podmienkam podľa § 32 ods. 1 Zákona o VO, neexistujú u neho dôvody na vylúčenie zodpovedajúce dôvodom podľa § 40 ods. 6 písm. b) až g) a ods. 7 a 8 Zákona o VO a je odborne spôsobilý na vykonanie časti Diela a poskytovanie časti Služieb.</w:t>
      </w:r>
    </w:p>
    <w:p w14:paraId="6E7DBE22" w14:textId="77777777" w:rsidR="00986E5F" w:rsidRPr="004D0B50" w:rsidRDefault="00986E5F" w:rsidP="00986E5F">
      <w:pPr>
        <w:pStyle w:val="Odsekzoznamu"/>
        <w:spacing w:after="0"/>
        <w:ind w:left="567" w:hanging="567"/>
        <w:jc w:val="both"/>
        <w:rPr>
          <w:rFonts w:ascii="Arial Narrow" w:hAnsi="Arial Narrow"/>
        </w:rPr>
      </w:pPr>
    </w:p>
    <w:p w14:paraId="68F41C74"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Zhotoviteľ je povinný písomne v elektronickej forme oznámiť Objednávateľovi akúkoľvek zmenu údajov o subdodávateľovi bezodkladne po tom, ako sa o takej zmene dozvedel.</w:t>
      </w:r>
    </w:p>
    <w:p w14:paraId="77F482F3" w14:textId="77777777" w:rsidR="00986E5F" w:rsidRPr="004D0B50" w:rsidRDefault="00986E5F" w:rsidP="00986E5F">
      <w:pPr>
        <w:pStyle w:val="Odsekzoznamu"/>
        <w:spacing w:after="0"/>
        <w:ind w:left="567" w:hanging="567"/>
        <w:jc w:val="both"/>
        <w:rPr>
          <w:rFonts w:ascii="Arial Narrow" w:hAnsi="Arial Narrow"/>
        </w:rPr>
      </w:pPr>
    </w:p>
    <w:p w14:paraId="7A50AB4B" w14:textId="07D0C8D0"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 xml:space="preserve">Zhotoviteľ je oprávnený zmeniť alebo doplniť subdodávateľa počas trvania tejto zmluvy. Zhotoviteľ je povinný predložiť Objednávateľovi písomné oznámenie (spôsobom podľa bodu 9.5 článku 9 tejto zmluvy) </w:t>
      </w:r>
      <w:r w:rsidR="00C07C61" w:rsidRPr="004D0B50">
        <w:rPr>
          <w:rFonts w:ascii="Arial Narrow" w:hAnsi="Arial Narrow"/>
        </w:rPr>
        <w:br/>
      </w:r>
      <w:r w:rsidRPr="004D0B50">
        <w:rPr>
          <w:rFonts w:ascii="Arial Narrow" w:hAnsi="Arial Narrow"/>
        </w:rPr>
        <w:t xml:space="preserve">o zmene alebo doplnení subdodávateľa, ktoré bude obsahovať údaje o navrhovanom subdodávateľovi </w:t>
      </w:r>
      <w:r w:rsidR="00C07C61" w:rsidRPr="004D0B50">
        <w:rPr>
          <w:rFonts w:ascii="Arial Narrow" w:hAnsi="Arial Narrow"/>
        </w:rPr>
        <w:br/>
      </w:r>
      <w:r w:rsidRPr="004D0B50">
        <w:rPr>
          <w:rFonts w:ascii="Arial Narrow" w:hAnsi="Arial Narrow"/>
        </w:rPr>
        <w:t>v rozsahu podľa bodu 10.2 tohto článku tejto zmluvy. Zhotoviteľ predloží Objednávateľovi čestné vyhlásenie, že navrhovaný subdodávateľ spĺňa podmienky zodpovedajúce podmienkam podľa § 32 ods. 1 Zákona o VO a neexistujú u neho dôvody na vylúčenie zodpovedajúce dôvodom podľa § 40 ods. 6 písm. b) až g) a ods.</w:t>
      </w:r>
      <w:r w:rsidR="004519FE">
        <w:rPr>
          <w:rFonts w:ascii="Arial Narrow" w:hAnsi="Arial Narrow"/>
        </w:rPr>
        <w:t> </w:t>
      </w:r>
      <w:r w:rsidRPr="004D0B50">
        <w:rPr>
          <w:rFonts w:ascii="Arial Narrow" w:hAnsi="Arial Narrow"/>
        </w:rPr>
        <w:t>7 a 8 Zákona o VO. Akúkoľvek zmenu alebo doplnenie subdodávateľa, musí Zhotoviteľ písomne oznámiť Objednávateľovi minimálne 15 kalendárnych dní pred dňom zmeny alebo doplnenia subdodávateľa. Zmena alebo doplnenie subdodávateľa podlieha súhlasu zo strany Objednávateľa. Na zmenu alebo doplnenie subdodávateľa (zmena Prílohy č. 2 tejto zmluvy) sa nevyžaduje uzavretie dodatku k tejto zmluve, zmena Prílohy č. 2 tejto zmluvy je účinná doručením písomného súhlasu Objednávateľa (spôsobom podľa bodu 9.5 článku 9 tejto zmluvy) so zmenou alebo doplnením subdodávateľa Zhotoviteľovi.</w:t>
      </w:r>
    </w:p>
    <w:p w14:paraId="03C868BE" w14:textId="77777777" w:rsidR="00986E5F" w:rsidRPr="004D0B50" w:rsidRDefault="00986E5F" w:rsidP="00986E5F">
      <w:pPr>
        <w:pStyle w:val="Odsekzoznamu"/>
        <w:spacing w:after="0"/>
        <w:ind w:left="567" w:hanging="567"/>
        <w:jc w:val="both"/>
        <w:rPr>
          <w:rFonts w:ascii="Arial Narrow" w:hAnsi="Arial Narrow"/>
        </w:rPr>
      </w:pPr>
    </w:p>
    <w:p w14:paraId="3A66E451" w14:textId="5A5BAD3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 xml:space="preserve">Objednávateľ si výslovne vyhradzuje právo písomne (spôsobom podľa bodu 9.5 článku 9 tejto zmluvy), s uvedením dôvodov, odmietnuť kedykoľvek akéhokoľvek subdodávateľa, ak nespĺňa podmienky podľa </w:t>
      </w:r>
      <w:r w:rsidR="00C07C61" w:rsidRPr="004D0B50">
        <w:rPr>
          <w:rFonts w:ascii="Arial Narrow" w:hAnsi="Arial Narrow"/>
        </w:rPr>
        <w:br/>
      </w:r>
      <w:r w:rsidRPr="004D0B50">
        <w:rPr>
          <w:rFonts w:ascii="Arial Narrow" w:hAnsi="Arial Narrow"/>
        </w:rPr>
        <w:t>§ 32 ods. 1 Zákona o VO. Objednávateľ je oprávnený požiadať Zhotoviteľa, aby nahradil subdodávateľa alebo inú osobu, prostredníctvom ktorej preukázal splnenie podmienok účasti vo Verejnom obstarávaní</w:t>
      </w:r>
      <w:r w:rsidR="002A3781" w:rsidRPr="004D0B50">
        <w:rPr>
          <w:rFonts w:ascii="Arial Narrow" w:hAnsi="Arial Narrow"/>
        </w:rPr>
        <w:t>,</w:t>
      </w:r>
      <w:r w:rsidRPr="004D0B50">
        <w:rPr>
          <w:rFonts w:ascii="Arial Narrow" w:hAnsi="Arial Narrow"/>
        </w:rPr>
        <w:t xml:space="preserve"> a</w:t>
      </w:r>
      <w:r w:rsidR="004519FE">
        <w:rPr>
          <w:rFonts w:ascii="Arial Narrow" w:hAnsi="Arial Narrow"/>
        </w:rPr>
        <w:t> </w:t>
      </w:r>
      <w:r w:rsidRPr="004D0B50">
        <w:rPr>
          <w:rFonts w:ascii="Arial Narrow" w:hAnsi="Arial Narrow"/>
        </w:rPr>
        <w:t xml:space="preserve">to v prípade nekvalitne realizovaných prác konkrétnym subdodávateľom. Objednávateľ je zároveň oprávnený požiadať Zhotoviteľa, aby nahradil subdodávateľa alebo inú osobu, prostredníctvom ktorej preukázal splnenie podmienok účasti vo Verejnom obstarávaní, ak má zmenený/nový subdodávateľ alebo zmenená/nová iná osoba sídlo v treťom štáte, s ktorým nemá Slovenská republika alebo </w:t>
      </w:r>
      <w:r w:rsidR="000D7C02">
        <w:rPr>
          <w:rFonts w:ascii="Arial Narrow" w:hAnsi="Arial Narrow"/>
        </w:rPr>
        <w:t>EÚ</w:t>
      </w:r>
      <w:r w:rsidRPr="004D0B50">
        <w:rPr>
          <w:rFonts w:ascii="Arial Narrow" w:hAnsi="Arial Narrow"/>
        </w:rPr>
        <w:t xml:space="preserve"> uzavretú medzinárodnú zmluvu zaručujúcu rovnaký a účinný prístup k verejnému obstarávaniu v tomto treťom štáte pre hospodárske subjekty so sídlom v Slovenskej republike. Zhotoviteľ nemá za uvedených okolností nárok na akúkoľvek kompenzáciu alebo náhradu. Zhotoviteľ je v takomto prípade povinný okamžite vykonať všetky potrebné úkony na to, aby zabezpečil riadne plnenie predmetu podľa tejto zmluvy. Zhotoviteľovi sa zakazuje použiť na plnenie tejto zmluvy subdodávateľa, ktorého konečným užívateľom výhod je verejný funkcionár vymedzený v § 11 ods. 1 písm. c) Zákona o VO. Zhotoviteľ sa zaväzuje bezodkladne splniť povinnosti podľa tohto bodu </w:t>
      </w:r>
      <w:r w:rsidR="002A3781" w:rsidRPr="004D0B50">
        <w:rPr>
          <w:rFonts w:ascii="Arial Narrow" w:hAnsi="Arial Narrow"/>
        </w:rPr>
        <w:t xml:space="preserve">tohto článku </w:t>
      </w:r>
      <w:r w:rsidRPr="004D0B50">
        <w:rPr>
          <w:rFonts w:ascii="Arial Narrow" w:hAnsi="Arial Narrow"/>
        </w:rPr>
        <w:t>tejto zmluvy.</w:t>
      </w:r>
    </w:p>
    <w:p w14:paraId="1851C01C" w14:textId="77777777" w:rsidR="00986E5F" w:rsidRPr="004D0B50" w:rsidRDefault="00986E5F" w:rsidP="00986E5F">
      <w:pPr>
        <w:pStyle w:val="Odsekzoznamu"/>
        <w:spacing w:after="0"/>
        <w:ind w:left="567" w:hanging="567"/>
        <w:jc w:val="both"/>
        <w:rPr>
          <w:rFonts w:ascii="Arial Narrow" w:hAnsi="Arial Narrow"/>
        </w:rPr>
      </w:pPr>
    </w:p>
    <w:p w14:paraId="1343ACFE"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 xml:space="preserve">Zhotoviteľ vyhlasuje, že je ku dňu podpísania tejto zmluvy zapísaný v registri partnerov verejného sektora podľa Zákona o RPVS a tiež každý jemu známy subdodávateľ v ktoromkoľvek rade, ktorý je partnerom verejného sektora, je zapísaný v registri partnerov verejného sektora. Ďalej Zhotoviteľ vyhlasuje, že ku dňu podpísania tejto zmluvy má ako partner verejného sektora splnené všetky povinnosti, ktoré pre Zhotoviteľa ako partnera verejného sektora vyplývajú zo Zákona o RPVS a konečným užívateľom výhod nie je osoba (verejný funkcionár) vymedzená v § 11 ods. 1 písm. c) Zákona o VO. Zhotoviteľ zároveň vyhlasuje, že ku </w:t>
      </w:r>
      <w:r w:rsidRPr="004D0B50">
        <w:rPr>
          <w:rFonts w:ascii="Arial Narrow" w:hAnsi="Arial Narrow"/>
        </w:rPr>
        <w:lastRenderedPageBreak/>
        <w:t>dňu podpísania tejto zmluvy overil splnenie povinností oprávnenej osoby pre Zhotoviteľa podľa Zákona o RPVS, pričom nezistil žiadne porušenie alebo nesplnenie uvedených povinností. Zmluvné strany sa dohodli, že ak sa preukáže nepravdivosť vyhlásení podľa tohto bodu tejto zmluvy alebo ak sa preukáže, že osoba, ktorá plní povinnosti oprávnenej osoby pre Zhotoviteľa podľa Zákona o RPVS, nemá splnené všetky povinnosti podľa Zákona o RPVS, Objednávateľ nie je v omeškaní s plnením podľa tejto zmluvy až do momentu, kedy Zhotoviteľ preukáže Objednávateľovi splnenie jeho povinnosti alebo splnenie povinnosti jeho oprávnenej osoby podľa Zákona o RPVS.</w:t>
      </w:r>
    </w:p>
    <w:p w14:paraId="2650564E" w14:textId="77777777" w:rsidR="00986E5F" w:rsidRPr="004D0B50" w:rsidRDefault="00986E5F" w:rsidP="00986E5F">
      <w:pPr>
        <w:pStyle w:val="Odsekzoznamu"/>
        <w:spacing w:after="0"/>
        <w:ind w:left="567" w:hanging="567"/>
        <w:jc w:val="both"/>
        <w:rPr>
          <w:rFonts w:ascii="Arial Narrow" w:hAnsi="Arial Narrow"/>
        </w:rPr>
      </w:pPr>
    </w:p>
    <w:p w14:paraId="730BB37E" w14:textId="03A60B6F"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Zhotoviteľ sa zaväzuje zabezpečiť, aby on, jeho subdodávatelia podľa § 2 ods. 5 písm. e) Zákona o VO a subdodávatelia podľa § 2 ods. 1 písm. a) bod 7 Zákona o RPVS boli zapísaní do registra partnerov verejného sektora počas celej doby trvania ich účasti na plnení tejto zmluvy. U subdodávateľov táto povinnosť platí len vtedy, ak subdodávatelia majú povinnosť byť zapísaní v registri partnerov verejného sektora podľa Zákona o RPVS.</w:t>
      </w:r>
    </w:p>
    <w:p w14:paraId="22F1DBB7" w14:textId="77777777" w:rsidR="00986E5F" w:rsidRPr="004D0B50" w:rsidRDefault="00986E5F" w:rsidP="00986E5F">
      <w:pPr>
        <w:pStyle w:val="Odsekzoznamu"/>
        <w:spacing w:after="0"/>
        <w:ind w:left="567" w:hanging="567"/>
        <w:jc w:val="both"/>
        <w:rPr>
          <w:rFonts w:ascii="Arial Narrow" w:hAnsi="Arial Narrow"/>
        </w:rPr>
      </w:pPr>
    </w:p>
    <w:p w14:paraId="3386C789"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Ak sa po uzavretí tejto zmluvy stala konečným užívateľom výhod Zhotoviteľa, jeho subdodávateľa podľa § 2 ods. 5 písm. e) Zákona o VO alebo jeho subdodávateľa podľa Zákona o RPVS osoba podľa § 11 ods. 1 písm. c) Zákona o VO (verejný funkcionár), Objednávateľ môže po uplynutí 30 kalendárnych dní odo dňa, keď táto skutočnosť nastala, ak táto skutočnosť stále trvá, odstúpiť od tejto zmluvy.</w:t>
      </w:r>
    </w:p>
    <w:p w14:paraId="54A19442" w14:textId="77777777" w:rsidR="00986E5F" w:rsidRPr="004D0B50" w:rsidRDefault="00986E5F" w:rsidP="00986E5F">
      <w:pPr>
        <w:pStyle w:val="Odsekzoznamu"/>
        <w:spacing w:after="0"/>
        <w:ind w:left="567" w:hanging="567"/>
        <w:jc w:val="both"/>
        <w:rPr>
          <w:rFonts w:ascii="Arial Narrow" w:hAnsi="Arial Narrow"/>
        </w:rPr>
      </w:pPr>
    </w:p>
    <w:p w14:paraId="55C17860" w14:textId="0F3995BC"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Zhotoviteľ zodpovedá za správnosť a úplnosť údajov zapísaných v registri partnerov verejného sektora, identifikáciu konečného užívateľa výhod a overovanie identifikácie konečného užívateľa výhod podľa § 11 Zákona o RPVS. Objednávateľ má právo odstúpiť od tejto zmluvy z dôvodov, uvedených v § 15 ods. 1 Zákona o RPVS. Objednávateľ nie je v omeškaní a nie je povinný plniť čo mu ukladá táto zmluva, ak nastanú dôvody podľa § 15 ods. 2 Zákona o</w:t>
      </w:r>
      <w:r w:rsidR="002A3781" w:rsidRPr="004D0B50">
        <w:rPr>
          <w:rFonts w:ascii="Arial Narrow" w:hAnsi="Arial Narrow"/>
        </w:rPr>
        <w:t> </w:t>
      </w:r>
      <w:r w:rsidRPr="004D0B50">
        <w:rPr>
          <w:rFonts w:ascii="Arial Narrow" w:hAnsi="Arial Narrow"/>
        </w:rPr>
        <w:t>RPVS</w:t>
      </w:r>
      <w:r w:rsidR="002A3781" w:rsidRPr="004D0B50">
        <w:rPr>
          <w:rFonts w:ascii="Arial Narrow" w:hAnsi="Arial Narrow"/>
        </w:rPr>
        <w:t>,</w:t>
      </w:r>
      <w:r w:rsidRPr="004D0B50">
        <w:rPr>
          <w:rFonts w:ascii="Arial Narrow" w:hAnsi="Arial Narrow"/>
        </w:rPr>
        <w:t xml:space="preserve"> a to až do momentu, kedy Zhotoviteľ preukáže Objednávateľovi splnenie povinností podľa § 15 ods. 2 Zákona o RPVS.</w:t>
      </w:r>
    </w:p>
    <w:p w14:paraId="7A33D0E4" w14:textId="77777777" w:rsidR="00986E5F" w:rsidRPr="004D0B50" w:rsidRDefault="00986E5F" w:rsidP="00986E5F">
      <w:pPr>
        <w:pStyle w:val="Odsekzoznamu"/>
        <w:spacing w:after="0"/>
        <w:ind w:left="567" w:hanging="567"/>
        <w:jc w:val="both"/>
        <w:rPr>
          <w:rFonts w:ascii="Arial Narrow" w:hAnsi="Arial Narrow"/>
        </w:rPr>
      </w:pPr>
    </w:p>
    <w:p w14:paraId="30E1A8C0"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Zhotoviteľ sa zaväzuje oznámiť Objednávateľovi zmenu v osobe, resp. osobách, ktoré sú v registri partnerov verejného sektora zapísané ako koneční užívatelia výhod alebo výmaz Zhotoviteľa z registra partnerov verejného sektora najneskôr do 5 pracovných dní odo dňa vykonania zmeny alebo výmazu v registri partnerov verejného sektora.</w:t>
      </w:r>
    </w:p>
    <w:p w14:paraId="5C139335" w14:textId="77777777" w:rsidR="00986E5F" w:rsidRPr="004D0B50" w:rsidRDefault="00986E5F" w:rsidP="00986E5F">
      <w:pPr>
        <w:pStyle w:val="Odsekzoznamu"/>
        <w:spacing w:after="0"/>
        <w:ind w:left="567" w:hanging="567"/>
        <w:jc w:val="both"/>
        <w:rPr>
          <w:rFonts w:ascii="Arial Narrow" w:hAnsi="Arial Narrow"/>
        </w:rPr>
      </w:pPr>
    </w:p>
    <w:p w14:paraId="760340B3"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Prípadné vyčiarknutie subdodávateľa z registra partnerov verejného sektora počas trvania tejto zmluvy je Zhotoviteľ povinný bezodkladne oznámiť Objednávateľovi. Zhotoviteľ má oznamovaciu povinnosť voči Objednávateľovi bezodkladne od momentu, kedy sa túto skutočnosť preukázateľne dozvedel.</w:t>
      </w:r>
    </w:p>
    <w:p w14:paraId="75D61B2B" w14:textId="77777777" w:rsidR="00986E5F" w:rsidRPr="004D0B50" w:rsidRDefault="00986E5F" w:rsidP="00986E5F">
      <w:pPr>
        <w:pStyle w:val="Odsekzoznamu"/>
        <w:spacing w:after="0"/>
        <w:ind w:left="567" w:hanging="567"/>
        <w:jc w:val="both"/>
        <w:rPr>
          <w:rFonts w:ascii="Arial Narrow" w:hAnsi="Arial Narrow"/>
        </w:rPr>
      </w:pPr>
    </w:p>
    <w:p w14:paraId="31DD4279"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Zhotoviteľ sa zaväzuje zabezpečiť riadne a včasné plnenie predmetu tejto zmluvy minimálne 8 expertmi, ktorí spĺňajú požiadavky stanovené Objednávateľom v rámci podmienok účasti Verejného obstarávania (ďalej len „Experti“), a to počas celej doby trvania tejto zmluvy. Podmienky na odbornú spôsobilosť Expertov (požadovaná odborná prax a odborná kvalifikácia) a menný zoznam Expertov s uvedením ich pozície predstavuje Prílohu č. 5 tejto zmluvy. Zhotoviteľ je povinný menný zoznam Expertov aktualizovať, a to po schválení zmeny Experta zo strany Objednávateľa podľa bodu 10.14 tohto článku tejto zmluvy. Aktuálny menný zoznam Expertov zašle Zhotoviteľ Objednávateľovi elektronicky bezodkladne po schválení zmeny Experta. Na zmenu Experta (zmena Prílohy č. 5 tejto Zmluvy) sa nevyžaduje uzavretie dodatku k tejto Zmluve, zmena Prílohy č. 5 tejto Zmluvy je účinná doručením písomného súhlasu Objednávateľa (spôsobom podľa bodu 9.5 článku 9 tejto zmluvy) so zmenou Experta Zhotoviteľovi.</w:t>
      </w:r>
    </w:p>
    <w:p w14:paraId="104BED8F" w14:textId="77777777" w:rsidR="00986E5F" w:rsidRPr="004D0B50" w:rsidRDefault="00986E5F" w:rsidP="00986E5F">
      <w:pPr>
        <w:pStyle w:val="Odsekzoznamu"/>
        <w:spacing w:after="0"/>
        <w:ind w:left="567" w:hanging="567"/>
        <w:jc w:val="both"/>
        <w:rPr>
          <w:rFonts w:ascii="Arial Narrow" w:hAnsi="Arial Narrow"/>
        </w:rPr>
      </w:pPr>
    </w:p>
    <w:p w14:paraId="4BE53302"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Zhotoviteľ sa zaväzuje zabezpečiť, aby počas celej doby trvania tejto zmluvy disponoval podľa § 38 ods. 4 Zákona o VO Expertami na nasledovných pozíciách tak, aby uvedení Experti boli u Poskytovateľa v pracovnom pomere:</w:t>
      </w:r>
    </w:p>
    <w:p w14:paraId="32E2A613"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1 - Projektový manažér,</w:t>
      </w:r>
    </w:p>
    <w:p w14:paraId="3C09F248"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2 - Konzultant pre oblasť bezpečnosti,</w:t>
      </w:r>
    </w:p>
    <w:p w14:paraId="64A083A7"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3 - IT Architekt,</w:t>
      </w:r>
    </w:p>
    <w:p w14:paraId="7CE79327"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lastRenderedPageBreak/>
        <w:t>Kľúčový expert č. 4 - Expert pre oblasť integrácií,</w:t>
      </w:r>
    </w:p>
    <w:p w14:paraId="5B05382D"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5 - Expert pre oblasť dátovej kvality,</w:t>
      </w:r>
    </w:p>
    <w:p w14:paraId="7248FDAC"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6 - Hlavný SW analytik,</w:t>
      </w:r>
    </w:p>
    <w:p w14:paraId="75389BD4"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7 - Expert pre riadenie IT procesov,</w:t>
      </w:r>
    </w:p>
    <w:p w14:paraId="4F6B646C" w14:textId="481E824A" w:rsidR="00415203"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8 - Expert pre testovanie</w:t>
      </w:r>
      <w:r w:rsidR="00CF63A2">
        <w:rPr>
          <w:rFonts w:ascii="Arial Narrow" w:hAnsi="Arial Narrow"/>
        </w:rPr>
        <w:t>,</w:t>
      </w:r>
    </w:p>
    <w:p w14:paraId="17BF0709" w14:textId="7533ACCA" w:rsidR="00986E5F" w:rsidRPr="004D0B50" w:rsidRDefault="00415203" w:rsidP="00CF63A2">
      <w:pPr>
        <w:pStyle w:val="Odsekzoznamu"/>
        <w:numPr>
          <w:ilvl w:val="0"/>
          <w:numId w:val="106"/>
        </w:numPr>
        <w:spacing w:after="0"/>
        <w:ind w:left="851" w:hanging="284"/>
        <w:jc w:val="both"/>
        <w:rPr>
          <w:rFonts w:ascii="Arial Narrow" w:hAnsi="Arial Narrow"/>
        </w:rPr>
      </w:pPr>
      <w:r>
        <w:rPr>
          <w:rFonts w:ascii="Arial Narrow" w:hAnsi="Arial Narrow"/>
        </w:rPr>
        <w:t xml:space="preserve">Kľúčový expert č. 9 </w:t>
      </w:r>
      <w:r w:rsidR="00CF63A2">
        <w:rPr>
          <w:rFonts w:ascii="Arial Narrow" w:hAnsi="Arial Narrow"/>
        </w:rPr>
        <w:t>-</w:t>
      </w:r>
      <w:r>
        <w:rPr>
          <w:rFonts w:ascii="Arial Narrow" w:hAnsi="Arial Narrow"/>
        </w:rPr>
        <w:t xml:space="preserve"> </w:t>
      </w:r>
      <w:r w:rsidR="00CF63A2">
        <w:rPr>
          <w:rFonts w:ascii="Arial Narrow" w:hAnsi="Arial Narrow"/>
        </w:rPr>
        <w:t>Expert pre právne služby v oblasti informačných technológií.</w:t>
      </w:r>
    </w:p>
    <w:p w14:paraId="167D90DB" w14:textId="77777777" w:rsidR="00986E5F" w:rsidRPr="004D0B50" w:rsidRDefault="00986E5F" w:rsidP="00986E5F">
      <w:pPr>
        <w:pStyle w:val="Odsekzoznamu"/>
        <w:spacing w:after="0"/>
        <w:ind w:left="567" w:hanging="567"/>
        <w:jc w:val="both"/>
        <w:rPr>
          <w:rFonts w:ascii="Arial Narrow" w:hAnsi="Arial Narrow"/>
        </w:rPr>
      </w:pPr>
    </w:p>
    <w:p w14:paraId="6A2AD7F4" w14:textId="13F1F684" w:rsidR="00986E5F" w:rsidRPr="004D0B50" w:rsidRDefault="00986E5F" w:rsidP="00986E5F">
      <w:pPr>
        <w:pStyle w:val="Odsekzoznamu"/>
        <w:spacing w:after="0"/>
        <w:ind w:left="567"/>
        <w:jc w:val="both"/>
        <w:rPr>
          <w:rFonts w:ascii="Arial Narrow" w:hAnsi="Arial Narrow"/>
        </w:rPr>
      </w:pPr>
      <w:r w:rsidRPr="004D0B50">
        <w:rPr>
          <w:rFonts w:ascii="Arial Narrow" w:hAnsi="Arial Narrow"/>
        </w:rPr>
        <w:t>Pre vyššie uvedené pozície nie je možné využívať subdodávateľov, iné osoby či fyzické osoby, s ktorými má Poskytovateľ uzatvorené dohody o prácach vykonávaných mimo pracovného pomeru.</w:t>
      </w:r>
    </w:p>
    <w:p w14:paraId="08ABA6E7" w14:textId="77777777" w:rsidR="00986E5F" w:rsidRPr="004D0B50" w:rsidRDefault="00986E5F" w:rsidP="00986E5F">
      <w:pPr>
        <w:pStyle w:val="Odsekzoznamu"/>
        <w:spacing w:after="0"/>
        <w:ind w:left="567" w:hanging="567"/>
        <w:jc w:val="both"/>
        <w:rPr>
          <w:rFonts w:ascii="Arial Narrow" w:hAnsi="Arial Narrow"/>
        </w:rPr>
      </w:pPr>
    </w:p>
    <w:p w14:paraId="3C2E97AD" w14:textId="1826469E" w:rsidR="00986E5F" w:rsidRPr="004D0B50" w:rsidRDefault="00986E5F" w:rsidP="00986E5F">
      <w:pPr>
        <w:pStyle w:val="Odsekzoznamu"/>
        <w:numPr>
          <w:ilvl w:val="0"/>
          <w:numId w:val="28"/>
        </w:numPr>
        <w:spacing w:after="0"/>
        <w:ind w:left="567" w:hanging="567"/>
        <w:jc w:val="both"/>
        <w:rPr>
          <w:rFonts w:ascii="Arial Narrow" w:hAnsi="Arial Narrow"/>
        </w:rPr>
      </w:pPr>
      <w:bookmarkStart w:id="5" w:name="_Ref148896303"/>
      <w:r w:rsidRPr="004D0B50">
        <w:rPr>
          <w:rFonts w:ascii="Arial Narrow" w:hAnsi="Arial Narrow"/>
        </w:rPr>
        <w:t>Pri zmene Experta musí Expert spĺňať minimálne požiadavky stanovené Objednávateľom ako verejným obstarávateľom vo Verejnom obstarávaní, a to v rámci podmienok účasti týkajúcich sa technickej alebo odbornej spôsobilosti</w:t>
      </w:r>
      <w:r w:rsidR="00E01EA6">
        <w:rPr>
          <w:rFonts w:ascii="Arial Narrow" w:hAnsi="Arial Narrow"/>
        </w:rPr>
        <w:t>, kvalitatívneho kritéria K</w:t>
      </w:r>
      <w:r w:rsidR="00201620">
        <w:rPr>
          <w:rFonts w:ascii="Arial Narrow" w:hAnsi="Arial Narrow"/>
        </w:rPr>
        <w:t>2</w:t>
      </w:r>
      <w:r w:rsidRPr="004D0B50">
        <w:rPr>
          <w:rFonts w:ascii="Arial Narrow" w:hAnsi="Arial Narrow"/>
        </w:rPr>
        <w:t xml:space="preserve"> a v rámci osobitných podmienok</w:t>
      </w:r>
      <w:r w:rsidR="00E01EA6">
        <w:rPr>
          <w:rFonts w:ascii="Arial Narrow" w:hAnsi="Arial Narrow"/>
        </w:rPr>
        <w:t xml:space="preserve"> </w:t>
      </w:r>
      <w:r w:rsidR="00E01EA6" w:rsidRPr="001B2101">
        <w:rPr>
          <w:rFonts w:ascii="Arial Narrow" w:hAnsi="Arial Narrow" w:cs="Arial"/>
        </w:rPr>
        <w:t xml:space="preserve">(t. j. musí spĺňať podmienky účasti týkajúce sa technickej alebo odbornej spôsobilosti, aké spĺňal </w:t>
      </w:r>
      <w:r w:rsidR="00201620">
        <w:rPr>
          <w:rFonts w:ascii="Arial Narrow" w:hAnsi="Arial Narrow" w:cs="Arial"/>
        </w:rPr>
        <w:t>E</w:t>
      </w:r>
      <w:r w:rsidR="00E01EA6" w:rsidRPr="001B2101">
        <w:rPr>
          <w:rFonts w:ascii="Arial Narrow" w:hAnsi="Arial Narrow" w:cs="Arial"/>
        </w:rPr>
        <w:t xml:space="preserve">xpert, ktorého má nahradiť, nesmie dôjsť ku kumulácii jedným odborníkom na viacerých funkciách </w:t>
      </w:r>
      <w:r w:rsidR="00201620">
        <w:rPr>
          <w:rFonts w:ascii="Arial Narrow" w:hAnsi="Arial Narrow" w:cs="Arial"/>
        </w:rPr>
        <w:t>E</w:t>
      </w:r>
      <w:r w:rsidR="00E01EA6" w:rsidRPr="001B2101">
        <w:rPr>
          <w:rFonts w:ascii="Arial Narrow" w:hAnsi="Arial Narrow" w:cs="Arial"/>
        </w:rPr>
        <w:t>xpertov</w:t>
      </w:r>
      <w:r w:rsidR="00E01EA6">
        <w:rPr>
          <w:rFonts w:ascii="Arial Narrow" w:hAnsi="Arial Narrow" w:cs="Arial"/>
        </w:rPr>
        <w:t xml:space="preserve"> </w:t>
      </w:r>
      <w:r w:rsidR="00E01EA6" w:rsidRPr="001B2101">
        <w:rPr>
          <w:rFonts w:ascii="Arial Narrow" w:hAnsi="Arial Narrow" w:cs="Arial"/>
        </w:rPr>
        <w:t xml:space="preserve">a rovnako musí spĺňať aj kritériá, v zmysle ktorých bude spĺňať rovnaké alebo vyššie požiadavky na kvalitu príslušného </w:t>
      </w:r>
      <w:r w:rsidR="00201620">
        <w:rPr>
          <w:rFonts w:ascii="Arial Narrow" w:hAnsi="Arial Narrow" w:cs="Arial"/>
        </w:rPr>
        <w:t>E</w:t>
      </w:r>
      <w:r w:rsidR="00E01EA6" w:rsidRPr="001B2101">
        <w:rPr>
          <w:rFonts w:ascii="Arial Narrow" w:hAnsi="Arial Narrow" w:cs="Arial"/>
        </w:rPr>
        <w:t>xperta</w:t>
      </w:r>
      <w:r w:rsidR="00AB466A">
        <w:rPr>
          <w:rFonts w:ascii="Arial Narrow" w:hAnsi="Arial Narrow" w:cs="Arial"/>
        </w:rPr>
        <w:t>,</w:t>
      </w:r>
      <w:r w:rsidR="00E01EA6" w:rsidRPr="001B2101">
        <w:rPr>
          <w:rFonts w:ascii="Arial Narrow" w:hAnsi="Arial Narrow" w:cs="Arial"/>
        </w:rPr>
        <w:t xml:space="preserve"> ako spĺňal </w:t>
      </w:r>
      <w:r w:rsidR="00201620">
        <w:rPr>
          <w:rFonts w:ascii="Arial Narrow" w:hAnsi="Arial Narrow" w:cs="Arial"/>
        </w:rPr>
        <w:t>E</w:t>
      </w:r>
      <w:r w:rsidR="00E01EA6" w:rsidRPr="001B2101">
        <w:rPr>
          <w:rFonts w:ascii="Arial Narrow" w:hAnsi="Arial Narrow" w:cs="Arial"/>
        </w:rPr>
        <w:t>xpert, ktorého má nahradiť)</w:t>
      </w:r>
      <w:r w:rsidRPr="004D0B50">
        <w:rPr>
          <w:rFonts w:ascii="Arial Narrow" w:hAnsi="Arial Narrow"/>
        </w:rPr>
        <w:t xml:space="preserve">. V prípade zmeny Experta týkajúcej sa využitia odborných kapacít inej osoby, ktorou preukazoval technickú spôsobilosť alebo odbornú spôsobilosť v rámci Verejného obstarávania, musí Zhotoviteľ za túto inú osobu preukázať okrem vyššie uvedeného aj splnenie podmienok zodpovedajúcich podmienkam podľa § 32 ods. 1 Zákona o VO a nesmú u nej existovať dôvody na vylúčenie zodpovedajúce dôvodom podľa § 40 ods. 6 písm. a) až g) a ods. 7 a 8 Zákona o VO. </w:t>
      </w:r>
      <w:bookmarkEnd w:id="5"/>
      <w:r w:rsidRPr="004D0B50">
        <w:rPr>
          <w:rFonts w:ascii="Arial Narrow" w:hAnsi="Arial Narrow"/>
        </w:rPr>
        <w:t>V prípade zmeny Experta Zhotoviteľ doloží potrebné dokumenty podľa pozície Experta podľa podmienok účasti</w:t>
      </w:r>
      <w:r w:rsidR="00E01EA6">
        <w:rPr>
          <w:rFonts w:ascii="Arial Narrow" w:hAnsi="Arial Narrow"/>
        </w:rPr>
        <w:t xml:space="preserve"> a kvalitatívneho kritéria K</w:t>
      </w:r>
      <w:r w:rsidR="00201620">
        <w:rPr>
          <w:rFonts w:ascii="Arial Narrow" w:hAnsi="Arial Narrow"/>
        </w:rPr>
        <w:t>2</w:t>
      </w:r>
      <w:r w:rsidR="00E01EA6">
        <w:rPr>
          <w:rFonts w:ascii="Arial Narrow" w:hAnsi="Arial Narrow"/>
        </w:rPr>
        <w:t>,</w:t>
      </w:r>
      <w:r w:rsidRPr="004D0B50">
        <w:rPr>
          <w:rFonts w:ascii="Arial Narrow" w:hAnsi="Arial Narrow"/>
        </w:rPr>
        <w:t xml:space="preserve"> spolu so žiadosťou o písomný súhlas so zmenou Experta, a to minimálne 10 pracovných dní pred jeho nástupom na výkon činností podľa tejto zmluvy. Žiadosť a dokumenty podľa predchádzajúcej vety sa doručujú spôsobom podľa bodu 9.5 článku 9 tejto zmluvy. Až po kladnom písomnom stanovisku Objednávateľa doručenom Zhotoviteľovi spôsobom podľa bodu 9.5 článku 9 tejto zmluvy, môže príslušný Expert začať vykonávať príslušné činnosti v rámci plnenia predmetu podľa tejto zmluvy.</w:t>
      </w:r>
      <w:r w:rsidR="00C32264">
        <w:rPr>
          <w:rFonts w:ascii="Arial Narrow" w:hAnsi="Arial Narrow"/>
        </w:rPr>
        <w:t xml:space="preserve"> </w:t>
      </w:r>
      <w:r w:rsidR="00484B4A">
        <w:rPr>
          <w:rFonts w:ascii="Arial Narrow" w:hAnsi="Arial Narrow"/>
        </w:rPr>
        <w:t>Predmetom kvalitatívneho hodnotenia kritéria K2 nie je z</w:t>
      </w:r>
      <w:r w:rsidR="00C32264">
        <w:rPr>
          <w:rFonts w:ascii="Arial Narrow" w:hAnsi="Arial Narrow"/>
        </w:rPr>
        <w:t>mena Kľúčového experta</w:t>
      </w:r>
      <w:r w:rsidR="006C65EB">
        <w:rPr>
          <w:rFonts w:ascii="Arial Narrow" w:hAnsi="Arial Narrow"/>
        </w:rPr>
        <w:t xml:space="preserve"> </w:t>
      </w:r>
      <w:r w:rsidR="00C32264">
        <w:rPr>
          <w:rFonts w:ascii="Arial Narrow" w:hAnsi="Arial Narrow"/>
        </w:rPr>
        <w:t>č. 9 (Expert pre právne služby v oblasti informačných technológií).</w:t>
      </w:r>
    </w:p>
    <w:p w14:paraId="627DA4AF" w14:textId="77777777" w:rsidR="00986E5F" w:rsidRPr="004D0B50" w:rsidRDefault="00986E5F" w:rsidP="00986E5F">
      <w:pPr>
        <w:pStyle w:val="Odsekzoznamu"/>
        <w:spacing w:after="0"/>
        <w:ind w:left="567" w:hanging="567"/>
        <w:jc w:val="both"/>
        <w:rPr>
          <w:rFonts w:ascii="Arial Narrow" w:hAnsi="Arial Narrow"/>
        </w:rPr>
      </w:pPr>
    </w:p>
    <w:p w14:paraId="0923A971"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Každé poverenie tretej strany, neuvedenej v zozname subdodávateľov podľa Prílohy č. 2 tejto zmluvy a každé porušenie povinností Zhotoviteľa podľa tohto článku tejto Zmluvy sa považuje za podstatné porušenie tejto zmluvy, ak táto zmluva nehovorí inak.</w:t>
      </w:r>
    </w:p>
    <w:p w14:paraId="3827FBB0" w14:textId="77777777" w:rsidR="00986E5F" w:rsidRPr="004D0B50" w:rsidRDefault="00986E5F" w:rsidP="00986E5F">
      <w:pPr>
        <w:pStyle w:val="Odsekzoznamu"/>
        <w:spacing w:after="0"/>
        <w:ind w:left="567" w:hanging="567"/>
        <w:jc w:val="both"/>
        <w:rPr>
          <w:rFonts w:ascii="Arial Narrow" w:hAnsi="Arial Narrow"/>
        </w:rPr>
      </w:pPr>
    </w:p>
    <w:p w14:paraId="70EF6C25" w14:textId="5566ED6E"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Porušenie povinnosti Zhotoviteľa vyplývajúcej z</w:t>
      </w:r>
      <w:r w:rsidRPr="004D0B50">
        <w:rPr>
          <w:rFonts w:ascii="Arial" w:hAnsi="Arial" w:cs="Arial"/>
        </w:rPr>
        <w:t> </w:t>
      </w:r>
      <w:r w:rsidR="002A3781" w:rsidRPr="004D0B50">
        <w:rPr>
          <w:rFonts w:ascii="Arial" w:hAnsi="Arial" w:cs="Arial"/>
        </w:rPr>
        <w:t> </w:t>
      </w:r>
      <w:r w:rsidRPr="004D0B50">
        <w:rPr>
          <w:rFonts w:ascii="Arial Narrow" w:hAnsi="Arial Narrow"/>
        </w:rPr>
        <w:t xml:space="preserve">tohto článku tejto zmluvy sa považuje za podstatné porušenie zmluvy. </w:t>
      </w:r>
    </w:p>
    <w:p w14:paraId="2C14C626" w14:textId="77777777" w:rsidR="00986E5F" w:rsidRPr="004A4CC7" w:rsidRDefault="00986E5F" w:rsidP="00986E5F">
      <w:pPr>
        <w:spacing w:after="0"/>
        <w:textAlignment w:val="baseline"/>
        <w:rPr>
          <w:rFonts w:ascii="Arial Narrow" w:eastAsia="Times New Roman" w:hAnsi="Arial Narrow" w:cs="Segoe UI"/>
          <w:smallCaps/>
          <w:lang w:eastAsia="sk-SK"/>
        </w:rPr>
      </w:pPr>
    </w:p>
    <w:p w14:paraId="34025947"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smallCaps/>
          <w:lang w:eastAsia="sk-SK"/>
        </w:rPr>
        <w:t>ČLÁNOK 11</w:t>
      </w:r>
    </w:p>
    <w:p w14:paraId="5927B87B" w14:textId="77777777" w:rsidR="00986E5F" w:rsidRPr="004D0B50" w:rsidRDefault="00986E5F" w:rsidP="00986E5F">
      <w:pPr>
        <w:pStyle w:val="Odsekzoznamu"/>
        <w:spacing w:after="0"/>
        <w:ind w:left="0"/>
        <w:jc w:val="center"/>
        <w:textAlignment w:val="baseline"/>
        <w:rPr>
          <w:rFonts w:ascii="Arial Narrow" w:eastAsia="Times New Roman" w:hAnsi="Arial Narrow" w:cs="Segoe UI"/>
          <w:b/>
          <w:bCs/>
          <w:smallCaps/>
          <w:lang w:eastAsia="sk-SK"/>
        </w:rPr>
      </w:pPr>
      <w:r w:rsidRPr="004D0B50">
        <w:rPr>
          <w:rFonts w:ascii="Arial Narrow" w:eastAsia="Times New Roman" w:hAnsi="Arial Narrow" w:cs="Segoe UI"/>
          <w:b/>
          <w:bCs/>
          <w:smallCaps/>
          <w:lang w:eastAsia="sk-SK"/>
        </w:rPr>
        <w:t xml:space="preserve"> </w:t>
      </w:r>
      <w:bookmarkStart w:id="6" w:name="_Ref95807981"/>
      <w:r w:rsidRPr="004D0B50">
        <w:rPr>
          <w:rFonts w:ascii="Arial Narrow" w:eastAsia="Times New Roman" w:hAnsi="Arial Narrow" w:cs="Segoe UI"/>
          <w:b/>
          <w:bCs/>
          <w:smallCaps/>
          <w:lang w:eastAsia="sk-SK"/>
        </w:rPr>
        <w:t>PRÁVA DUŠEVNÉHO VLASTNÍCTVA</w:t>
      </w:r>
      <w:bookmarkEnd w:id="6"/>
    </w:p>
    <w:p w14:paraId="63DD2FA8" w14:textId="77777777" w:rsidR="00986E5F" w:rsidRPr="004D0B50" w:rsidRDefault="00986E5F" w:rsidP="00986E5F">
      <w:pPr>
        <w:pStyle w:val="MLOdsek"/>
        <w:numPr>
          <w:ilvl w:val="0"/>
          <w:numId w:val="0"/>
        </w:numPr>
        <w:spacing w:after="0" w:line="259" w:lineRule="auto"/>
        <w:rPr>
          <w:rFonts w:ascii="Arial Narrow" w:hAnsi="Arial Narrow" w:cs="Segoe UI"/>
          <w:lang w:eastAsia="sk-SK"/>
        </w:rPr>
      </w:pPr>
    </w:p>
    <w:p w14:paraId="377A2C3B"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Vzhľadom na to, že súčasťou zhotoveného Diela podľa tejto zmluvy môže byť aj:</w:t>
      </w:r>
    </w:p>
    <w:p w14:paraId="64FF91FF" w14:textId="77777777" w:rsidR="00986E5F" w:rsidRPr="004D0B50" w:rsidRDefault="00986E5F" w:rsidP="00986E5F">
      <w:pPr>
        <w:pStyle w:val="Odsekzoznamu"/>
        <w:numPr>
          <w:ilvl w:val="0"/>
          <w:numId w:val="31"/>
        </w:numPr>
        <w:spacing w:after="0"/>
        <w:ind w:left="851" w:hanging="284"/>
        <w:jc w:val="both"/>
        <w:rPr>
          <w:rFonts w:ascii="Arial Narrow" w:eastAsia="Times New Roman" w:hAnsi="Arial Narrow" w:cstheme="minorHAnsi"/>
          <w:lang w:eastAsia="cs-CZ"/>
        </w:rPr>
      </w:pPr>
      <w:r w:rsidRPr="004D0B50">
        <w:rPr>
          <w:rFonts w:ascii="Arial Narrow" w:eastAsia="Times New Roman" w:hAnsi="Arial Narrow" w:cstheme="minorHAnsi"/>
          <w:lang w:eastAsia="cs-CZ"/>
        </w:rPr>
        <w:t xml:space="preserve">vytvorenie SW, ktorý napĺňa znaky počítačového programu v zmysle Autorského zákona, </w:t>
      </w:r>
    </w:p>
    <w:p w14:paraId="3B90D72D" w14:textId="0CFC4969" w:rsidR="00986E5F" w:rsidRPr="004D0B50" w:rsidRDefault="00986E5F" w:rsidP="00986E5F">
      <w:pPr>
        <w:pStyle w:val="Odsekzoznamu"/>
        <w:numPr>
          <w:ilvl w:val="0"/>
          <w:numId w:val="31"/>
        </w:numPr>
        <w:spacing w:after="0"/>
        <w:ind w:left="851" w:hanging="284"/>
        <w:jc w:val="both"/>
        <w:rPr>
          <w:rFonts w:ascii="Arial Narrow" w:hAnsi="Arial Narrow"/>
        </w:rPr>
      </w:pPr>
      <w:r w:rsidRPr="004D0B50">
        <w:rPr>
          <w:rFonts w:ascii="Arial Narrow" w:eastAsia="Times New Roman" w:hAnsi="Arial Narrow" w:cstheme="minorHAnsi"/>
          <w:lang w:eastAsia="cs-CZ"/>
        </w:rPr>
        <w:t>Preexistentný obchodne dostupný proprietárny SW, Preexistentný obchodne nedostupný proprietárny</w:t>
      </w:r>
      <w:r w:rsidR="002A3781" w:rsidRPr="004D0B50">
        <w:rPr>
          <w:rFonts w:ascii="Arial Narrow" w:eastAsia="Times New Roman" w:hAnsi="Arial Narrow" w:cstheme="minorHAnsi"/>
          <w:lang w:eastAsia="cs-CZ"/>
        </w:rPr>
        <w:t> </w:t>
      </w:r>
      <w:r w:rsidRPr="004D0B50">
        <w:rPr>
          <w:rFonts w:ascii="Arial Narrow" w:eastAsia="Times New Roman" w:hAnsi="Arial Narrow" w:cstheme="minorHAnsi"/>
          <w:lang w:eastAsia="cs-CZ"/>
        </w:rPr>
        <w:t>SW, Preexistentný open source SW,</w:t>
      </w:r>
    </w:p>
    <w:p w14:paraId="3E9BB6A2" w14:textId="2CC3884C" w:rsidR="00986E5F" w:rsidRPr="004D0B50" w:rsidRDefault="00986E5F" w:rsidP="00986E5F">
      <w:pPr>
        <w:pStyle w:val="MLOdsek"/>
        <w:numPr>
          <w:ilvl w:val="0"/>
          <w:numId w:val="0"/>
        </w:numPr>
        <w:spacing w:after="0" w:line="259" w:lineRule="auto"/>
        <w:ind w:left="567"/>
        <w:rPr>
          <w:rFonts w:ascii="Arial Narrow" w:hAnsi="Arial Narrow"/>
        </w:rPr>
      </w:pPr>
      <w:r w:rsidRPr="004D0B50">
        <w:rPr>
          <w:rFonts w:ascii="Arial Narrow" w:hAnsi="Arial Narrow"/>
        </w:rPr>
        <w:t xml:space="preserve">je k týmto súčastiam Diela poskytovaná licencia za podmienok dohodnutých ďalej v tomto článku </w:t>
      </w:r>
      <w:r w:rsidR="0076264B" w:rsidRPr="004D0B50">
        <w:rPr>
          <w:rFonts w:ascii="Arial Narrow" w:hAnsi="Arial Narrow"/>
        </w:rPr>
        <w:t xml:space="preserve">tejto </w:t>
      </w:r>
      <w:r w:rsidRPr="004D0B50">
        <w:rPr>
          <w:rFonts w:ascii="Arial Narrow" w:hAnsi="Arial Narrow"/>
        </w:rPr>
        <w:t>zmluvy, a to v súlade s ustanoveniami tejto zmluvy. Poskytnutie licencie je viazané na moment odovzdania/prevzatia každej jednotlivej časti Diela, t. j. Objednávateľ nadobúda licenciu najneskôr dňom odovzdania/prevzatia každej jednotlivej časti Diela. Zhotoviteľ vyhlasuje, že je oprávneným nositeľom majetkových autorských práv k Dielu a jeho častiam.</w:t>
      </w:r>
    </w:p>
    <w:p w14:paraId="76BA4428"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62D5B488" w14:textId="75A3230C" w:rsidR="00986E5F" w:rsidRPr="004D0B50" w:rsidRDefault="00986E5F" w:rsidP="00986E5F">
      <w:pPr>
        <w:pStyle w:val="MLOdsek"/>
        <w:numPr>
          <w:ilvl w:val="0"/>
          <w:numId w:val="30"/>
        </w:numPr>
        <w:spacing w:after="0" w:line="259" w:lineRule="auto"/>
        <w:ind w:left="567" w:hanging="567"/>
        <w:rPr>
          <w:rFonts w:ascii="Arial Narrow" w:hAnsi="Arial Narrow"/>
        </w:rPr>
      </w:pPr>
      <w:bookmarkStart w:id="7" w:name="_Ref95810088"/>
      <w:r w:rsidRPr="004D0B50">
        <w:rPr>
          <w:rFonts w:ascii="Arial Narrow" w:hAnsi="Arial Narrow"/>
        </w:rPr>
        <w:t xml:space="preserve">Zmluvné strany sa dohodli, že pokiaľ Zhotoviteľ vytvorí v rámci plnenia tejto zmluvy pre Objednávateľa SW, ktorý je počítačovým programom chráneným autorským právom alebo jeho časť, prevzatím každej </w:t>
      </w:r>
      <w:r w:rsidRPr="004D0B50">
        <w:rPr>
          <w:rFonts w:ascii="Arial Narrow" w:hAnsi="Arial Narrow"/>
        </w:rPr>
        <w:lastRenderedPageBreak/>
        <w:t xml:space="preserve">jednotlivej časti Diela (podpisom príslušného akceptačného protokolu) Zhotoviteľ bezodplatne udeľuje Objednávateľovi súhlas používať taký počítačový program ako licenciu 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w:t>
      </w:r>
      <w:r w:rsidR="002A3781" w:rsidRPr="004D0B50">
        <w:rPr>
          <w:rFonts w:ascii="Arial Narrow" w:hAnsi="Arial Narrow"/>
        </w:rPr>
        <w:t>na</w:t>
      </w:r>
      <w:r w:rsidRPr="004D0B50">
        <w:rPr>
          <w:rFonts w:ascii="Arial Narrow" w:hAnsi="Arial Narrow"/>
        </w:rPr>
        <w:t xml:space="preserve"> ktorý bolo Dielo vytvorené podľa tejto zmluvy. Špecifikácia počítačových programov vytvorených Zhotoviteľom podľa tejto zmluvy tvorí Prílohu č.</w:t>
      </w:r>
      <w:r w:rsidR="002A3781" w:rsidRPr="004D0B50">
        <w:rPr>
          <w:rFonts w:ascii="Arial Narrow" w:hAnsi="Arial Narrow"/>
        </w:rPr>
        <w:t> </w:t>
      </w:r>
      <w:r w:rsidRPr="004D0B50">
        <w:rPr>
          <w:rFonts w:ascii="Arial Narrow" w:hAnsi="Arial Narrow"/>
        </w:rPr>
        <w:t>1 tejto zmluvy</w:t>
      </w:r>
      <w:r w:rsidR="002A3781" w:rsidRPr="004D0B50">
        <w:rPr>
          <w:rFonts w:ascii="Arial Narrow" w:hAnsi="Arial Narrow"/>
        </w:rPr>
        <w:t xml:space="preserve"> (Opis predmetu zákazky)</w:t>
      </w:r>
      <w:r w:rsidRPr="004D0B50">
        <w:rPr>
          <w:rFonts w:ascii="Arial Narrow" w:hAnsi="Arial Narrow"/>
        </w:rPr>
        <w:t>. Objednávateľ je bez potreby akéhokoľvek ďalšieho povolenia Zhotoviteľa oprávnený udeliť inému orgánu verejnej správy Slovenskej republiky sublicenciu na použitie počítačového programu (alebo licenciu postúpiť) v súlade s</w:t>
      </w:r>
      <w:r w:rsidR="002A3781" w:rsidRPr="004D0B50">
        <w:rPr>
          <w:rFonts w:ascii="Arial Narrow" w:hAnsi="Arial Narrow"/>
        </w:rPr>
        <w:t> </w:t>
      </w:r>
      <w:r w:rsidRPr="004D0B50">
        <w:rPr>
          <w:rFonts w:ascii="Arial Narrow" w:hAnsi="Arial Narrow"/>
        </w:rPr>
        <w:t>účelom</w:t>
      </w:r>
      <w:r w:rsidR="002A3781" w:rsidRPr="004D0B50">
        <w:rPr>
          <w:rFonts w:ascii="Arial Narrow" w:hAnsi="Arial Narrow"/>
        </w:rPr>
        <w:t>,</w:t>
      </w:r>
      <w:r w:rsidRPr="004D0B50">
        <w:rPr>
          <w:rFonts w:ascii="Arial Narrow" w:hAnsi="Arial Narrow"/>
        </w:rPr>
        <w:t xml:space="preserve"> na aký bude Dielo vytvorené, vrátane subjektov ovládaných v zmysle § 66a Obchodného zákonníka alebo subjektov zriadených orgánom verejnej správy za účelom plnenia úloh vo verejnom záujme (bez ohľadu na právnu formu), pokiaľ to nie je v rozpore s pravidlami na ochranu hospodárskej súťaže.</w:t>
      </w:r>
      <w:bookmarkEnd w:id="7"/>
    </w:p>
    <w:p w14:paraId="3B7BA4F1"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11737BBC"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Licencia podľa bodu 11.2 tohto článku tejto zmluvy sa vzťahuje aj na diela vytvorené Zhotoviteľom v rámci poskytovania služieb podľa ustanovení tejto zmluvy, pričom Zhotoviteľ udeľuje súhlas podľa bodu 11.2 tohto článku tejto zmluvy na použitie takého diela dňom podpisu Akceptačného protokolu k službám, súčasťou ktorých je vykonanie diela v zmysle Autorského zákona.</w:t>
      </w:r>
    </w:p>
    <w:p w14:paraId="165E8808"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43955F3E"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Licencia podľa bodov 11.2 a 11.3 tohto článku tejto zmluvy sa vzťahuje v rovnakom rozsahu na vyjadrenie v strojovom aj zdrojovom kóde, ako aj koncepčné prípravné materiály, súvisiacu Dokumentáciu, a to aj na prípadné ďalšie verzie SW dodané a upravené na základe tejto zmluvy.</w:t>
      </w:r>
    </w:p>
    <w:p w14:paraId="54739A2D"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71EE8337"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Zmluvné strany sa dohodli, že účinnosť licencie podľa bodov 11.2 a 11.3 tohto článku tejto zmluvy nastáva podpisom príslušného akceptačného protokolu; do tej doby je Objednávateľ oprávnený počítačový program použiť v rozsahu a spôsobom nevyhnutným na vykonanie akceptácie časti Diela/služieb. Udelenie licencie nemožno zo strany Zhotoviteľa vypovedať a jej účinnosť trvá aj po skončení účinnosti tejto zmluvy, ak sa nedohodnú Zmluvné strany výslovne inak.</w:t>
      </w:r>
    </w:p>
    <w:p w14:paraId="662CD122"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606004CE"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Zhotoviteľ dňom podpisu príslušného akceptačného protokolu udeľuje Objednávateľovi neodvolateľný súhlas s akýmkoľvek zásahom do Diela alebo jeho časti (vrátane diela podľa bodu 11.3 tohto článku tejto zmluvy), bez potreby akéhokoľvek ďalšieho povolenia Zhotoviteľa, t. j. Objednávateľ je oprávnený vykonávať akékoľvek modifikácie, spracovanie, úpravy, zmeny Diela (vrátane diela podľa bodu 11.3 tohto článku tejto zmluvy) a podľa svojho uváženia do neho zasahovať, zapracovávať ho do ďalších autorských diel, resp. spájať ho s inými autorskými dielami, zaraďovať ho do databáz a pod., a to i prostredníctvom tretej osoby.</w:t>
      </w:r>
    </w:p>
    <w:p w14:paraId="5EA52B8D"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01849C77" w14:textId="3DA886F0"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 xml:space="preserve">Zmluvné strany výslovne deklarujú, že ak pri poskytovaní plnenia 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bezodplatný súhlas </w:t>
      </w:r>
      <w:r w:rsidR="00C07C61" w:rsidRPr="004D0B50">
        <w:rPr>
          <w:rFonts w:ascii="Arial Narrow" w:hAnsi="Arial Narrow"/>
        </w:rPr>
        <w:br/>
      </w:r>
      <w:r w:rsidRPr="004D0B50">
        <w:rPr>
          <w:rFonts w:ascii="Arial Narrow" w:hAnsi="Arial Narrow"/>
        </w:rPr>
        <w:t xml:space="preserve">k akejkoľvek zmene alebo inému zásahu do diela spoluautorov. </w:t>
      </w:r>
    </w:p>
    <w:p w14:paraId="57732558"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776C8FF0"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 xml:space="preserve">Ak sa Zmluvné strany nedohodnú inak, Zhotoviteľ ako zhotoviteľ databázy podľa § 135 ods. 2 Autorského zákona, dňom podpisu príslušného akceptačného protokolu, bezodplatne udeľuje Objednávateľovi nevýhradný súhlas podľa § 135 Autorského zákona na použitie databázy, ako súčasti plnenia predmetu tejto zmluvy. V prípade, ak sa jedná o tvorivú databázu, Zhotoviteľ dňom podpisu akceptačného protokolu k plneniu, ktorého súčasťou je vytvorenie tvorivej databázy, bezodplatne udeľuje výhradný súhlas Objednávateľovi na jej použitie podľa § 133 Autorského zákona, a to v rozsahu uvedenom v tomto článku tejto zmluvy. </w:t>
      </w:r>
    </w:p>
    <w:p w14:paraId="1ADACFDE"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57653DDB" w14:textId="26862D76" w:rsidR="00986E5F" w:rsidRPr="004D0B50" w:rsidRDefault="00986E5F" w:rsidP="00986E5F">
      <w:pPr>
        <w:pStyle w:val="MLOdsek"/>
        <w:numPr>
          <w:ilvl w:val="0"/>
          <w:numId w:val="30"/>
        </w:numPr>
        <w:spacing w:after="0" w:line="259" w:lineRule="auto"/>
        <w:ind w:left="567" w:hanging="567"/>
        <w:rPr>
          <w:rFonts w:ascii="Arial Narrow" w:hAnsi="Arial Narrow"/>
        </w:rPr>
      </w:pPr>
      <w:bookmarkStart w:id="8" w:name="_Ref95810170"/>
      <w:r w:rsidRPr="004D0B50">
        <w:rPr>
          <w:rFonts w:ascii="Arial Narrow" w:hAnsi="Arial Narrow"/>
        </w:rPr>
        <w:t xml:space="preserve">Zmluvné strany sa dohodli, že pokiaľ Zhotoviteľ pri plnení tejto zmluvy ako súčasť Diela/služieb použije (spravidla ich spracovaním) SW tretej strany, v takomto prípade udelí Objednávateľovi oprávnenie používať </w:t>
      </w:r>
      <w:r w:rsidRPr="004D0B50">
        <w:rPr>
          <w:rFonts w:ascii="Arial Narrow" w:hAnsi="Arial Narrow"/>
        </w:rPr>
        <w:lastRenderedPageBreak/>
        <w:t>takýto SW tretej strany v súlade s osobitnými licenčnými podmienkami. Pre kvalifikovanie softvéru ako SW tretej strany je nevyhnutné splniť jednu z podmienok:</w:t>
      </w:r>
      <w:bookmarkEnd w:id="8"/>
    </w:p>
    <w:p w14:paraId="6202DBF7" w14:textId="77777777" w:rsidR="00986E5F" w:rsidRPr="004D0B50" w:rsidRDefault="00986E5F" w:rsidP="00986E5F">
      <w:pPr>
        <w:pStyle w:val="MLOdsek"/>
        <w:numPr>
          <w:ilvl w:val="0"/>
          <w:numId w:val="32"/>
        </w:numPr>
        <w:spacing w:after="0" w:line="259" w:lineRule="auto"/>
        <w:ind w:left="851" w:hanging="284"/>
        <w:rPr>
          <w:rFonts w:ascii="Arial Narrow" w:hAnsi="Arial Narrow"/>
        </w:rPr>
      </w:pPr>
      <w:r w:rsidRPr="004D0B50">
        <w:rPr>
          <w:rFonts w:ascii="Arial Narrow" w:hAnsi="Arial Narrow"/>
        </w:rPr>
        <w:t>ide o Preexistentný obchodne dostupný proprietárny SW,</w:t>
      </w:r>
    </w:p>
    <w:p w14:paraId="22BD71AB" w14:textId="77777777" w:rsidR="00986E5F" w:rsidRPr="004D0B50" w:rsidRDefault="00986E5F" w:rsidP="00986E5F">
      <w:pPr>
        <w:pStyle w:val="Odsekzoznamu"/>
        <w:numPr>
          <w:ilvl w:val="0"/>
          <w:numId w:val="32"/>
        </w:numPr>
        <w:spacing w:after="0"/>
        <w:ind w:left="851" w:hanging="284"/>
        <w:rPr>
          <w:rFonts w:ascii="Arial Narrow" w:eastAsia="Times New Roman" w:hAnsi="Arial Narrow" w:cstheme="minorHAnsi"/>
          <w:lang w:eastAsia="cs-CZ"/>
        </w:rPr>
      </w:pPr>
      <w:r w:rsidRPr="004D0B50">
        <w:rPr>
          <w:rFonts w:ascii="Arial Narrow" w:eastAsia="Times New Roman" w:hAnsi="Arial Narrow" w:cstheme="minorHAnsi"/>
          <w:lang w:eastAsia="cs-CZ"/>
        </w:rPr>
        <w:t>ide o Preexistentný obchodne nedostupný proprietárny SW,</w:t>
      </w:r>
    </w:p>
    <w:p w14:paraId="58BE65EA" w14:textId="58F3702A" w:rsidR="00986E5F" w:rsidRPr="004D0B50" w:rsidRDefault="00986E5F" w:rsidP="00986E5F">
      <w:pPr>
        <w:pStyle w:val="Odsekzoznamu"/>
        <w:numPr>
          <w:ilvl w:val="0"/>
          <w:numId w:val="32"/>
        </w:numPr>
        <w:spacing w:after="0"/>
        <w:ind w:left="851" w:hanging="284"/>
        <w:rPr>
          <w:rFonts w:ascii="Arial Narrow" w:eastAsia="Times New Roman" w:hAnsi="Arial Narrow" w:cstheme="minorHAnsi"/>
          <w:lang w:eastAsia="cs-CZ"/>
        </w:rPr>
      </w:pPr>
      <w:r w:rsidRPr="004D0B50">
        <w:rPr>
          <w:rFonts w:ascii="Arial Narrow" w:eastAsia="Times New Roman" w:hAnsi="Arial Narrow" w:cstheme="minorHAnsi"/>
          <w:lang w:eastAsia="cs-CZ"/>
        </w:rPr>
        <w:t>ide o Preexistentný open source SW</w:t>
      </w:r>
      <w:r w:rsidR="002A3781" w:rsidRPr="004D0B50">
        <w:rPr>
          <w:rFonts w:ascii="Arial Narrow" w:eastAsia="Times New Roman" w:hAnsi="Arial Narrow" w:cstheme="minorHAnsi"/>
          <w:lang w:eastAsia="cs-CZ"/>
        </w:rPr>
        <w:t>,</w:t>
      </w:r>
    </w:p>
    <w:p w14:paraId="1B58B613" w14:textId="5471B5EF" w:rsidR="00986E5F" w:rsidRPr="004D0B50" w:rsidRDefault="00986E5F" w:rsidP="00986E5F">
      <w:pPr>
        <w:spacing w:after="0"/>
        <w:ind w:left="567"/>
        <w:rPr>
          <w:rFonts w:ascii="Arial Narrow" w:eastAsia="Times New Roman" w:hAnsi="Arial Narrow" w:cstheme="minorHAnsi"/>
          <w:lang w:eastAsia="cs-CZ"/>
        </w:rPr>
      </w:pPr>
      <w:r w:rsidRPr="004D0B50">
        <w:rPr>
          <w:rFonts w:ascii="Arial Narrow" w:eastAsia="Times New Roman" w:hAnsi="Arial Narrow" w:cstheme="minorHAnsi"/>
          <w:lang w:eastAsia="cs-CZ"/>
        </w:rPr>
        <w:t>(</w:t>
      </w:r>
      <w:r w:rsidRPr="006951B2">
        <w:rPr>
          <w:rFonts w:ascii="Arial Narrow" w:eastAsia="Times New Roman" w:hAnsi="Arial Narrow" w:cstheme="minorHAnsi"/>
          <w:lang w:eastAsia="cs-CZ"/>
        </w:rPr>
        <w:t xml:space="preserve">ďalej </w:t>
      </w:r>
      <w:r w:rsidR="006951B2">
        <w:rPr>
          <w:rFonts w:ascii="Arial Narrow" w:eastAsia="Times New Roman" w:hAnsi="Arial Narrow" w:cstheme="minorHAnsi"/>
          <w:lang w:eastAsia="cs-CZ"/>
        </w:rPr>
        <w:t>aj</w:t>
      </w:r>
      <w:r w:rsidRPr="006951B2">
        <w:rPr>
          <w:rFonts w:ascii="Arial Narrow" w:eastAsia="Times New Roman" w:hAnsi="Arial Narrow" w:cstheme="minorHAnsi"/>
          <w:lang w:eastAsia="cs-CZ"/>
        </w:rPr>
        <w:t xml:space="preserve"> ako „preexistentný</w:t>
      </w:r>
      <w:r w:rsidRPr="004D0B50">
        <w:rPr>
          <w:rFonts w:ascii="Arial Narrow" w:eastAsia="Times New Roman" w:hAnsi="Arial Narrow" w:cstheme="minorHAnsi"/>
          <w:lang w:eastAsia="cs-CZ"/>
        </w:rPr>
        <w:t xml:space="preserve"> SW“)</w:t>
      </w:r>
      <w:r w:rsidR="002A3781" w:rsidRPr="004D0B50">
        <w:rPr>
          <w:rFonts w:ascii="Arial Narrow" w:eastAsia="Times New Roman" w:hAnsi="Arial Narrow" w:cstheme="minorHAnsi"/>
          <w:lang w:eastAsia="cs-CZ"/>
        </w:rPr>
        <w:t>.</w:t>
      </w:r>
    </w:p>
    <w:p w14:paraId="354DB83E"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01A1E4FD" w14:textId="2B819821"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Zhotoviteľ sa zaväzuje odovzdať Objednávateľovi špecifikáciu preexistentných SW podľa bodu 11.9 písm.</w:t>
      </w:r>
      <w:r w:rsidR="002A3781" w:rsidRPr="004D0B50">
        <w:rPr>
          <w:rFonts w:ascii="Arial Narrow" w:hAnsi="Arial Narrow"/>
        </w:rPr>
        <w:t> </w:t>
      </w:r>
      <w:r w:rsidRPr="004D0B50">
        <w:rPr>
          <w:rFonts w:ascii="Arial Narrow" w:hAnsi="Arial Narrow"/>
        </w:rPr>
        <w:t xml:space="preserve">a) až c) tejto zmluvy a ich licenčných podmienok, tvoriacich súčasť Diela/služieb podľa tejto zmluvy vždy pri prevzatí časti Diela alebo služieb, súčasťou ktorých je dodanie (spracovanie) preexistentného SW. Ak licencie podľa prvej vety tohto bodu stratia platnosť a účinnosť, Zhotoviteľ je povinný zabezpečiť kvalitatívne zodpovedajúci ekvivalent pôvodných licencií na obdobie platnosti a účinnosti tejto zmluvy a obdobie trvania záručnej doby podľa bodu 5.4 </w:t>
      </w:r>
      <w:r w:rsidR="002A3781" w:rsidRPr="004D0B50">
        <w:rPr>
          <w:rFonts w:ascii="Arial Narrow" w:hAnsi="Arial Narrow"/>
        </w:rPr>
        <w:t xml:space="preserve">článku 5 </w:t>
      </w:r>
      <w:r w:rsidRPr="004D0B50">
        <w:rPr>
          <w:rFonts w:ascii="Arial Narrow" w:hAnsi="Arial Narrow"/>
        </w:rPr>
        <w:t>tejto zmluvy, a to takým spôsobom</w:t>
      </w:r>
      <w:r w:rsidR="002A3781" w:rsidRPr="004D0B50">
        <w:rPr>
          <w:rFonts w:ascii="Arial Narrow" w:hAnsi="Arial Narrow"/>
        </w:rPr>
        <w:t>,</w:t>
      </w:r>
      <w:r w:rsidRPr="004D0B50">
        <w:rPr>
          <w:rFonts w:ascii="Arial Narrow" w:hAnsi="Arial Narrow"/>
        </w:rPr>
        <w:t xml:space="preserve"> aby bol Objednávateľ schopný zabezpečovať plynulú, bezpečnú a spoľahlivú prevádzku informačnej technológie verejnej správy (informačného systému).</w:t>
      </w:r>
    </w:p>
    <w:p w14:paraId="3ADA75CF"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69E64D01"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43251D9E"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01EE12B7" w14:textId="5332FCD0"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Ak sú s použitím preexistentného SW, služieb podpory k nemu v</w:t>
      </w:r>
      <w:r w:rsidR="002A3781" w:rsidRPr="004D0B50">
        <w:rPr>
          <w:rFonts w:ascii="Arial Narrow" w:hAnsi="Arial Narrow"/>
        </w:rPr>
        <w:t> </w:t>
      </w:r>
      <w:r w:rsidRPr="004D0B50">
        <w:rPr>
          <w:rFonts w:ascii="Arial Narrow" w:hAnsi="Arial Narrow"/>
        </w:rPr>
        <w:t>rozsahu</w:t>
      </w:r>
      <w:r w:rsidR="002A3781" w:rsidRPr="004D0B50">
        <w:rPr>
          <w:rFonts w:ascii="Arial Narrow" w:hAnsi="Arial Narrow"/>
        </w:rPr>
        <w:t>,</w:t>
      </w:r>
      <w:r w:rsidRPr="004D0B50">
        <w:rPr>
          <w:rFonts w:ascii="Arial Narrow" w:hAnsi="Arial Narrow"/>
        </w:rPr>
        <w:t xml:space="preserve"> v akom sú nevyhnutné, či iných súvisiacich plnení, spojené akékoľvek poplatky, je Zhotoviteľ povinný v súlade s článkom 6 tejto zmluvy riadne uhradiť všetky tieto poplatky za celú dobu trvania zmluvy a tiež počas obdobia trvania záručnej doby.</w:t>
      </w:r>
    </w:p>
    <w:p w14:paraId="2550A191"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2152FC2A" w14:textId="707CFE10" w:rsidR="00986E5F"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Zhotoviteľ v súlade s článkom 6 tejto zmluvy zodpovedá za úhradu licenčných poplatkov za použitie preexistentného SW a súvisiacich služieb podpory a iných plnení.</w:t>
      </w:r>
    </w:p>
    <w:p w14:paraId="030FDF86" w14:textId="77777777" w:rsidR="0096638B" w:rsidRDefault="0096638B" w:rsidP="00FE518F">
      <w:pPr>
        <w:pStyle w:val="MLOdsek"/>
        <w:numPr>
          <w:ilvl w:val="0"/>
          <w:numId w:val="0"/>
        </w:numPr>
        <w:spacing w:after="0" w:line="259" w:lineRule="auto"/>
        <w:ind w:left="567" w:hanging="567"/>
        <w:rPr>
          <w:rFonts w:ascii="Arial Narrow" w:hAnsi="Arial Narrow"/>
        </w:rPr>
      </w:pPr>
    </w:p>
    <w:p w14:paraId="062B95EA" w14:textId="595F388D" w:rsidR="0096638B" w:rsidRPr="0036248D" w:rsidRDefault="0096638B" w:rsidP="0036248D">
      <w:pPr>
        <w:pStyle w:val="MLOdsek"/>
        <w:numPr>
          <w:ilvl w:val="0"/>
          <w:numId w:val="30"/>
        </w:numPr>
        <w:spacing w:after="0" w:line="259" w:lineRule="auto"/>
        <w:ind w:left="567" w:hanging="567"/>
        <w:rPr>
          <w:rFonts w:ascii="Arial Narrow" w:hAnsi="Arial Narrow"/>
        </w:rPr>
      </w:pPr>
      <w:r>
        <w:rPr>
          <w:rFonts w:ascii="Arial Narrow" w:hAnsi="Arial Narrow"/>
        </w:rPr>
        <w:t>Zmluvné strany vyhlasujú, že pokiaľ príslušné právne predpisy nestanovia inak, plnením podľa bodu 3.3. článku 3 tejto zmluvy nevzniká autorské dielo v zmysle Autorského zákona.</w:t>
      </w:r>
      <w:r w:rsidR="0036248D">
        <w:rPr>
          <w:rFonts w:ascii="Arial Narrow" w:hAnsi="Arial Narrow"/>
        </w:rPr>
        <w:t xml:space="preserve"> Všetky výstupy, písomné stanoviská a dokumenty, vrátane informácií na nosičoch dát, vypracovaných alebo používaných ako výsledok plnení podľa bodu 3.3 článku 3 tejto zmluvy sú vo vlastníctve Objednávateľa. V prípade, ak plnením podľa bodu 3.3 článku 3 tejto zmluvy vznikne autorské dielo, zmluvné strany sa dohodli že na práva a povinnosti zmluvných strán súvisiace s udelením licencie</w:t>
      </w:r>
      <w:r w:rsidR="00CA57F8">
        <w:rPr>
          <w:rFonts w:ascii="Arial Narrow" w:hAnsi="Arial Narrow"/>
        </w:rPr>
        <w:t xml:space="preserve"> (sublicencie)</w:t>
      </w:r>
      <w:r w:rsidR="0036248D">
        <w:rPr>
          <w:rFonts w:ascii="Arial Narrow" w:hAnsi="Arial Narrow"/>
        </w:rPr>
        <w:t xml:space="preserve"> na takéto autorské dielo sa primerane použijú ustanovenia tohto článku tejto zmluvy. </w:t>
      </w:r>
    </w:p>
    <w:p w14:paraId="07A0A27D" w14:textId="77777777" w:rsidR="00986E5F" w:rsidRPr="00FE518F" w:rsidRDefault="00986E5F" w:rsidP="00FE518F">
      <w:pPr>
        <w:spacing w:after="0"/>
        <w:textAlignment w:val="baseline"/>
        <w:rPr>
          <w:rFonts w:ascii="Arial Narrow" w:eastAsia="Times New Roman" w:hAnsi="Arial Narrow" w:cs="Segoe UI"/>
          <w:smallCaps/>
          <w:lang w:eastAsia="sk-SK"/>
        </w:rPr>
      </w:pPr>
      <w:bookmarkStart w:id="9" w:name="_Hlk212030834"/>
    </w:p>
    <w:p w14:paraId="388656F9" w14:textId="77777777" w:rsidR="00986E5F" w:rsidRPr="004D0B50" w:rsidRDefault="00986E5F" w:rsidP="00986E5F">
      <w:pPr>
        <w:pStyle w:val="Odsekzoznamu"/>
        <w:spacing w:after="0"/>
        <w:ind w:left="0"/>
        <w:jc w:val="center"/>
        <w:rPr>
          <w:rFonts w:ascii="Arial Narrow" w:hAnsi="Arial Narrow"/>
          <w:b/>
          <w:bCs/>
          <w:lang w:eastAsia="sk-SK"/>
        </w:rPr>
      </w:pPr>
      <w:r w:rsidRPr="004D0B50">
        <w:rPr>
          <w:rFonts w:ascii="Arial Narrow" w:hAnsi="Arial Narrow"/>
          <w:b/>
          <w:bCs/>
          <w:lang w:eastAsia="sk-SK"/>
        </w:rPr>
        <w:t>ČLÁNOK 12</w:t>
      </w:r>
    </w:p>
    <w:bookmarkEnd w:id="9"/>
    <w:p w14:paraId="14C365D4" w14:textId="77777777" w:rsidR="00986E5F" w:rsidRPr="004D0B50" w:rsidRDefault="00986E5F" w:rsidP="00986E5F">
      <w:pPr>
        <w:pStyle w:val="Odsekzoznamu"/>
        <w:spacing w:after="0"/>
        <w:ind w:left="0"/>
        <w:jc w:val="center"/>
        <w:rPr>
          <w:rFonts w:ascii="Arial Narrow" w:hAnsi="Arial Narrow"/>
          <w:b/>
          <w:bCs/>
          <w:lang w:eastAsia="sk-SK"/>
        </w:rPr>
      </w:pPr>
      <w:r w:rsidRPr="004D0B50">
        <w:rPr>
          <w:rFonts w:ascii="Arial Narrow" w:hAnsi="Arial Narrow"/>
          <w:b/>
          <w:bCs/>
          <w:lang w:eastAsia="sk-SK"/>
        </w:rPr>
        <w:t>ZDROJOVÝ KÓD</w:t>
      </w:r>
    </w:p>
    <w:p w14:paraId="2726218D" w14:textId="77777777" w:rsidR="00986E5F" w:rsidRPr="004D0B50" w:rsidRDefault="00986E5F" w:rsidP="00986E5F">
      <w:pPr>
        <w:pStyle w:val="Odsekzoznamu"/>
        <w:spacing w:after="0"/>
        <w:ind w:left="567" w:hanging="567"/>
        <w:rPr>
          <w:rFonts w:ascii="Arial Narrow" w:hAnsi="Arial Narrow"/>
          <w:lang w:eastAsia="sk-SK"/>
        </w:rPr>
      </w:pPr>
    </w:p>
    <w:p w14:paraId="7CE1E627" w14:textId="77777777"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Zhotoviteľ je povinný pri akceptácii Diela odovzdať Objednávateľovi</w:t>
      </w:r>
      <w:r w:rsidRPr="004D0B50">
        <w:rPr>
          <w:rFonts w:ascii="Arial Narrow" w:hAnsi="Arial Narrow"/>
          <w:b/>
          <w:lang w:eastAsia="sk-SK"/>
        </w:rPr>
        <w:t xml:space="preserve"> </w:t>
      </w:r>
      <w:r w:rsidRPr="004D0B50">
        <w:rPr>
          <w:rFonts w:ascii="Arial Narrow" w:hAnsi="Arial Narrow"/>
          <w:lang w:eastAsia="sk-SK"/>
        </w:rPr>
        <w:t>funkčné vývojové, testovacie a produkčné prostredie, ktoré je súčasťou informačnej technológie verejnej správy a Informačného systému.</w:t>
      </w:r>
    </w:p>
    <w:p w14:paraId="01474E66" w14:textId="77777777" w:rsidR="00986E5F" w:rsidRPr="004D0B50" w:rsidRDefault="00986E5F" w:rsidP="00986E5F">
      <w:pPr>
        <w:pStyle w:val="Odsekzoznamu"/>
        <w:spacing w:after="0"/>
        <w:ind w:left="567" w:hanging="567"/>
        <w:jc w:val="both"/>
        <w:rPr>
          <w:rFonts w:ascii="Arial Narrow" w:hAnsi="Arial Narrow"/>
          <w:lang w:eastAsia="sk-SK"/>
        </w:rPr>
      </w:pPr>
    </w:p>
    <w:p w14:paraId="279745A5" w14:textId="77777777"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 xml:space="preserve">Zhotoviteľ je povinný pri akceptácii Diela </w:t>
      </w:r>
      <w:bookmarkStart w:id="10" w:name="_Hlk212074176"/>
      <w:bookmarkStart w:id="11" w:name="_Hlk212074133"/>
      <w:r w:rsidRPr="004D0B50">
        <w:rPr>
          <w:rFonts w:ascii="Arial Narrow" w:hAnsi="Arial Narrow"/>
          <w:lang w:eastAsia="sk-SK"/>
        </w:rPr>
        <w:t xml:space="preserve">odovzdať Objednávateľovi Vytvorený zdrojový kód v jeho úplnej aktuálnej podobe, zapečatený, na neprepisovateľnom technickom nosiči dát s označením časti a verzie Informačného systému, ktorej sa týka. Za odovzdanie Vytvoreného zdrojového kódu Objednávateľovi sa na účely tejto zmluvy rozumie odovzdanie technického nosiča dát Oprávnenej osobe Objednávateľa. O odovzdaní a prevzatí technického nosiča dát bude oboma Zmluvnými stranami spísaný a podpísaný preberací protokol. Zhotoviteľ má povinnosť najneskôr v deň podpísania </w:t>
      </w:r>
      <w:bookmarkStart w:id="12" w:name="_Hlk212074585"/>
      <w:r w:rsidRPr="004D0B50">
        <w:rPr>
          <w:rFonts w:ascii="Arial Narrow" w:hAnsi="Arial Narrow"/>
          <w:lang w:eastAsia="sk-SK"/>
        </w:rPr>
        <w:t>preberacieho protokolu oboma zmluvnými stranami sprístupniť Vytvorený zdrojový kód na stiahnutie do repozitára Objednávateľa.</w:t>
      </w:r>
      <w:bookmarkEnd w:id="10"/>
      <w:r w:rsidRPr="004D0B50">
        <w:rPr>
          <w:rFonts w:ascii="Arial Narrow" w:hAnsi="Arial Narrow"/>
          <w:lang w:eastAsia="sk-SK"/>
        </w:rPr>
        <w:t xml:space="preserve"> Vytvorené zdrojové kódy budú vytvorené vyexportovaním z produkčného prostredia.</w:t>
      </w:r>
      <w:bookmarkEnd w:id="11"/>
      <w:bookmarkEnd w:id="12"/>
    </w:p>
    <w:p w14:paraId="71579352" w14:textId="77777777" w:rsidR="00986E5F" w:rsidRPr="004D0B50" w:rsidRDefault="00986E5F" w:rsidP="00986E5F">
      <w:pPr>
        <w:pStyle w:val="Odsekzoznamu"/>
        <w:spacing w:after="0"/>
        <w:ind w:left="567" w:hanging="567"/>
        <w:jc w:val="both"/>
        <w:rPr>
          <w:rFonts w:ascii="Arial Narrow" w:hAnsi="Arial Narrow"/>
          <w:lang w:eastAsia="sk-SK"/>
        </w:rPr>
      </w:pPr>
    </w:p>
    <w:p w14:paraId="47BBA7F6" w14:textId="35390E4D"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 xml:space="preserve">Vytvorený zdrojový kód Informačného systému vrátane jeho Dokumentácie bude prístupný v režime podľa § 31 ods. 4 písm. b) Vyhlášky č. 78/2020 (s obmedzenou dostupnosťou pre orgán vedenia a orgány riadenia </w:t>
      </w:r>
      <w:r w:rsidRPr="004D0B50">
        <w:rPr>
          <w:rFonts w:ascii="Arial Narrow" w:hAnsi="Arial Narrow"/>
          <w:lang w:eastAsia="sk-SK"/>
        </w:rPr>
        <w:lastRenderedPageBreak/>
        <w:t>v zmysle Zákona o ITVS – vytvorený zdrojový kód je dostupný len pre orgán vedenia a orgány riadenia); týmto nie je dotknutý osobitný právny režim vzťahujúci sa na Preexistentný zdrojový kód. Objednávateľ je oprávnený sprístupniť Vytvorený zdrojový kód okrem orgánov podľa predchádzajúcej vety aj tretím osobám, ale len na špecifický účel, na základe riadne uzatvorenej písomnej zmluvy o mlčanlivosti </w:t>
      </w:r>
      <w:r w:rsidR="00C07C61" w:rsidRPr="004D0B50">
        <w:rPr>
          <w:rFonts w:ascii="Arial Narrow" w:hAnsi="Arial Narrow"/>
          <w:lang w:eastAsia="sk-SK"/>
        </w:rPr>
        <w:br/>
      </w:r>
      <w:r w:rsidRPr="004D0B50">
        <w:rPr>
          <w:rFonts w:ascii="Arial Narrow" w:hAnsi="Arial Narrow"/>
          <w:lang w:eastAsia="sk-SK"/>
        </w:rPr>
        <w:t>a ochrane dôverných informácií.</w:t>
      </w:r>
    </w:p>
    <w:p w14:paraId="052771A5" w14:textId="77777777" w:rsidR="00986E5F" w:rsidRPr="004D0B50" w:rsidRDefault="00986E5F" w:rsidP="00986E5F">
      <w:pPr>
        <w:pStyle w:val="Odsekzoznamu"/>
        <w:spacing w:after="0"/>
        <w:ind w:left="567" w:hanging="567"/>
        <w:jc w:val="both"/>
        <w:rPr>
          <w:rFonts w:ascii="Arial Narrow" w:hAnsi="Arial Narrow"/>
          <w:lang w:eastAsia="sk-SK"/>
        </w:rPr>
      </w:pPr>
    </w:p>
    <w:p w14:paraId="553F8249" w14:textId="513C95D2"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Vytvorený zdrojový kód musí byť v podobe, ktorá zaručuje možnosť overenia, že je kompletný a v správnej verzii, t. j. v takej, ktorá umožňuje kompiláciu, inštaláciu, spustenie a overenie funkcionality, pričom Vytvorený zdrojový kód musí byť primerane komentovaný a sprevádzaný kompletnou Dokumentáciou (vrátane popisu rozhraní, integračných bodov a spôsobov komunikácie medzi systémami a pod.) takéhoto Informačného systému alebo jeho časti. Zároveň odovzdaný Vytvorený zdrojový kód musí byť pokrytý testami (aspoň na 90 %) a dosahovať rating kvality (statická analýza kódu) podľa CodeClimate/CodeQL </w:t>
      </w:r>
      <w:r w:rsidR="00C07C61" w:rsidRPr="004D0B50">
        <w:rPr>
          <w:rFonts w:ascii="Arial Narrow" w:hAnsi="Arial Narrow"/>
          <w:lang w:eastAsia="sk-SK"/>
        </w:rPr>
        <w:br/>
      </w:r>
      <w:r w:rsidRPr="004D0B50">
        <w:rPr>
          <w:rFonts w:ascii="Arial Narrow" w:hAnsi="Arial Narrow"/>
          <w:lang w:eastAsia="sk-SK"/>
        </w:rPr>
        <w:t>a pod. (minimálne stupňa B).</w:t>
      </w:r>
    </w:p>
    <w:p w14:paraId="0075FEF8" w14:textId="77777777" w:rsidR="00986E5F" w:rsidRPr="004D0B50" w:rsidRDefault="00986E5F" w:rsidP="00986E5F">
      <w:pPr>
        <w:pStyle w:val="Odsekzoznamu"/>
        <w:spacing w:after="0"/>
        <w:ind w:left="567" w:hanging="567"/>
        <w:jc w:val="both"/>
        <w:rPr>
          <w:rFonts w:ascii="Arial Narrow" w:hAnsi="Arial Narrow"/>
          <w:lang w:eastAsia="sk-SK"/>
        </w:rPr>
      </w:pPr>
    </w:p>
    <w:p w14:paraId="49C31868" w14:textId="055CA772"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Pre zamedzenie pochybností, povinnosti Zhotoviteľa týkajúce sa Vytvoreného zdrojového kódu platí i na akékoľvek opravy, zmeny, doplnenia, upgrade alebo update Vytvoreného zdrojového kódu a/alebo vyššie uvedenej Dokumentácie, ku ktorým dôjde pri plnení tejto zmluvy alebo v rámci záručných opráv. Zhotoviteľ je povinný umožniť Objednávateľovi pri odovzdávaní Vytvoreného zdrojového kódu, pred zapečatením obalu, skontrolovať v priestoroch Objednávateľa prítomnosť Vytvoreného zdrojového kódu na</w:t>
      </w:r>
      <w:r w:rsidR="000F3373">
        <w:rPr>
          <w:rFonts w:ascii="Arial Narrow" w:hAnsi="Arial Narrow"/>
          <w:lang w:eastAsia="sk-SK"/>
        </w:rPr>
        <w:t xml:space="preserve"> </w:t>
      </w:r>
      <w:r w:rsidRPr="004D0B50">
        <w:rPr>
          <w:rFonts w:ascii="Arial Narrow" w:hAnsi="Arial Narrow"/>
          <w:lang w:eastAsia="sk-SK"/>
        </w:rPr>
        <w:t xml:space="preserve">odovzdávanom elektronickom médiu. </w:t>
      </w:r>
    </w:p>
    <w:p w14:paraId="5C8C1CFB" w14:textId="77777777" w:rsidR="00986E5F" w:rsidRPr="004D0B50" w:rsidRDefault="00986E5F" w:rsidP="00986E5F">
      <w:pPr>
        <w:pStyle w:val="Odsekzoznamu"/>
        <w:spacing w:after="0"/>
        <w:ind w:left="567" w:hanging="567"/>
        <w:jc w:val="both"/>
        <w:rPr>
          <w:rFonts w:ascii="Arial Narrow" w:hAnsi="Arial Narrow"/>
          <w:lang w:eastAsia="sk-SK"/>
        </w:rPr>
      </w:pPr>
    </w:p>
    <w:p w14:paraId="0640AE44" w14:textId="77777777"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 xml:space="preserve">Nebezpečenstvo poškodenia zdrojových kódov prechádza na Objednávateľa momentom prevzatia technického nosiča so zaznamenaným zdrojovým kódom Objednávateľom v zmysle podpísaného preberacieho protokolu, pričom Objednávateľ sa zaväzuje uložiť zdrojové kódy takým spôsobom, aby zamedzil akémukoľvek neoprávnenému prístupu tretej osoby. Po dodaní Diela sa Objednávateľ zaväzuje umožniť Zhotoviteľovi prístup k Vytvorenému zdrojovému kódu výlučne na účely poskytovania služieb podľa tejto zmluvy. </w:t>
      </w:r>
    </w:p>
    <w:p w14:paraId="7A6A1B73" w14:textId="77777777" w:rsidR="00986E5F" w:rsidRPr="004D0B50" w:rsidRDefault="00986E5F" w:rsidP="00986E5F">
      <w:pPr>
        <w:spacing w:after="0"/>
        <w:jc w:val="both"/>
        <w:rPr>
          <w:rFonts w:ascii="Arial Narrow" w:hAnsi="Arial Narrow"/>
          <w:lang w:eastAsia="sk-SK"/>
        </w:rPr>
      </w:pPr>
    </w:p>
    <w:p w14:paraId="53AC062F" w14:textId="77777777"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Ak pri poskytovaní služieb vznikne SW, je Zhotoviteľ povinný pri akceptácii takého SW alebo jeho časti odovzdať Objednávateľovi Vytvorený zdrojový kód podľa ustanovení tohto článku tejto zmluvy.</w:t>
      </w:r>
    </w:p>
    <w:p w14:paraId="09761936" w14:textId="77777777" w:rsidR="00986E5F" w:rsidRPr="004D0B50" w:rsidRDefault="00986E5F" w:rsidP="00986E5F">
      <w:pPr>
        <w:pStyle w:val="Odsekzoznamu"/>
        <w:spacing w:after="0"/>
        <w:ind w:left="567" w:hanging="567"/>
        <w:jc w:val="both"/>
        <w:rPr>
          <w:rFonts w:ascii="Arial Narrow" w:hAnsi="Arial Narrow"/>
          <w:lang w:eastAsia="sk-SK"/>
        </w:rPr>
      </w:pPr>
    </w:p>
    <w:p w14:paraId="12B1E1D2" w14:textId="6BB36F9A"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 xml:space="preserve">Zhotoviteľ je povinný najneskôr </w:t>
      </w:r>
      <w:r w:rsidR="002A3781" w:rsidRPr="004D0B50">
        <w:rPr>
          <w:rFonts w:ascii="Arial Narrow" w:hAnsi="Arial Narrow"/>
          <w:lang w:eastAsia="sk-SK"/>
        </w:rPr>
        <w:t>1</w:t>
      </w:r>
      <w:r w:rsidRPr="004D0B50">
        <w:rPr>
          <w:rFonts w:ascii="Arial Narrow" w:hAnsi="Arial Narrow"/>
          <w:lang w:eastAsia="sk-SK"/>
        </w:rPr>
        <w:t xml:space="preserve"> </w:t>
      </w:r>
      <w:r w:rsidR="002A3781" w:rsidRPr="004D0B50">
        <w:rPr>
          <w:rFonts w:ascii="Arial Narrow" w:hAnsi="Arial Narrow"/>
          <w:lang w:eastAsia="sk-SK"/>
        </w:rPr>
        <w:t xml:space="preserve">kalendárny </w:t>
      </w:r>
      <w:r w:rsidRPr="004D0B50">
        <w:rPr>
          <w:rFonts w:ascii="Arial Narrow" w:hAnsi="Arial Narrow"/>
          <w:lang w:eastAsia="sk-SK"/>
        </w:rPr>
        <w:t>deň pred ukončením tejto zmluvy odovzdať Objednávateľovi úplný zdrojový kód v aktuálnej podobe podľa ustanovení tohto článku tejto zmluvy</w:t>
      </w:r>
      <w:r w:rsidR="002A3781" w:rsidRPr="004D0B50">
        <w:rPr>
          <w:rFonts w:ascii="Arial Narrow" w:hAnsi="Arial Narrow"/>
          <w:lang w:eastAsia="sk-SK"/>
        </w:rPr>
        <w:t>.</w:t>
      </w:r>
    </w:p>
    <w:p w14:paraId="4D30E76A" w14:textId="77777777" w:rsidR="00986E5F" w:rsidRPr="004A4CC7" w:rsidRDefault="00986E5F" w:rsidP="00986E5F">
      <w:pPr>
        <w:pStyle w:val="Odsekzoznamu"/>
        <w:spacing w:after="0"/>
        <w:ind w:left="567" w:hanging="567"/>
        <w:textAlignment w:val="baseline"/>
        <w:rPr>
          <w:rFonts w:ascii="Arial Narrow" w:eastAsia="Times New Roman" w:hAnsi="Arial Narrow" w:cs="Segoe UI"/>
          <w:smallCaps/>
          <w:lang w:eastAsia="sk-SK"/>
        </w:rPr>
      </w:pPr>
    </w:p>
    <w:p w14:paraId="682ABB33"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smallCaps/>
          <w:lang w:eastAsia="sk-SK"/>
        </w:rPr>
      </w:pPr>
      <w:r w:rsidRPr="004D0B50">
        <w:rPr>
          <w:rFonts w:ascii="Arial Narrow" w:eastAsia="Times New Roman" w:hAnsi="Arial Narrow" w:cs="Segoe UI"/>
          <w:b/>
          <w:bCs/>
          <w:smallCaps/>
          <w:lang w:eastAsia="sk-SK"/>
        </w:rPr>
        <w:t>ČLÁNOK 13</w:t>
      </w:r>
    </w:p>
    <w:p w14:paraId="4A5C90BB" w14:textId="77777777" w:rsidR="00986E5F" w:rsidRPr="004D0B50" w:rsidRDefault="00986E5F" w:rsidP="0094748B">
      <w:pPr>
        <w:pStyle w:val="Odsekzoznamu"/>
        <w:spacing w:after="0"/>
        <w:ind w:left="567" w:hanging="567"/>
        <w:jc w:val="center"/>
        <w:textAlignment w:val="baseline"/>
        <w:rPr>
          <w:rFonts w:ascii="Arial Narrow" w:eastAsia="Times New Roman" w:hAnsi="Arial Narrow" w:cs="Segoe UI"/>
          <w:b/>
          <w:bCs/>
          <w:smallCaps/>
          <w:lang w:eastAsia="sk-SK"/>
        </w:rPr>
      </w:pPr>
      <w:r w:rsidRPr="004D0B50">
        <w:rPr>
          <w:rFonts w:ascii="Arial Narrow" w:eastAsia="Times New Roman" w:hAnsi="Arial Narrow" w:cs="Segoe UI"/>
          <w:b/>
          <w:bCs/>
          <w:smallCaps/>
          <w:lang w:eastAsia="sk-SK"/>
        </w:rPr>
        <w:t>TRVANIE A UKONČENIE ZMLUVY</w:t>
      </w:r>
    </w:p>
    <w:p w14:paraId="5C2943C7" w14:textId="77777777" w:rsidR="00986E5F" w:rsidRPr="004A4CC7" w:rsidRDefault="00986E5F" w:rsidP="0094748B">
      <w:pPr>
        <w:spacing w:after="0"/>
        <w:ind w:left="555" w:hanging="567"/>
        <w:textAlignment w:val="baseline"/>
        <w:rPr>
          <w:rFonts w:ascii="Arial Narrow" w:eastAsia="Times New Roman" w:hAnsi="Arial Narrow" w:cs="Segoe UI"/>
          <w:lang w:eastAsia="sk-SK"/>
        </w:rPr>
      </w:pPr>
    </w:p>
    <w:p w14:paraId="361A0E13" w14:textId="25A3313F" w:rsidR="00986E5F" w:rsidRPr="004D0B50" w:rsidRDefault="00986E5F" w:rsidP="0094748B">
      <w:pPr>
        <w:pStyle w:val="Odsekzoznamu"/>
        <w:numPr>
          <w:ilvl w:val="0"/>
          <w:numId w:val="34"/>
        </w:numPr>
        <w:spacing w:after="0"/>
        <w:ind w:left="555"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Zmluva sa uzatvára na dobu určitú, a to na 2</w:t>
      </w:r>
      <w:r w:rsidR="00E6580C" w:rsidRPr="004D0B50">
        <w:rPr>
          <w:rFonts w:ascii="Arial Narrow" w:eastAsia="Times New Roman" w:hAnsi="Arial Narrow" w:cs="Segoe UI"/>
          <w:lang w:eastAsia="sk-SK"/>
        </w:rPr>
        <w:t>0</w:t>
      </w:r>
      <w:r w:rsidRPr="004D0B50">
        <w:rPr>
          <w:rFonts w:ascii="Arial Narrow" w:eastAsia="Times New Roman" w:hAnsi="Arial Narrow" w:cs="Segoe UI"/>
          <w:lang w:eastAsia="sk-SK"/>
        </w:rPr>
        <w:t xml:space="preserve"> mesiacov odo dňa nadobudnutia účinnosti tejto zmluvy;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s výnimkou tých ustanovení tejto zmluvy, z ktorých povahy vyplýva, že majú zostať v platnosti aj naďalej.</w:t>
      </w:r>
    </w:p>
    <w:p w14:paraId="209AAE25"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6917809B" w14:textId="739722C3" w:rsidR="00986E5F" w:rsidRPr="004D0B50" w:rsidRDefault="00986E5F" w:rsidP="0094748B">
      <w:pPr>
        <w:pStyle w:val="Odsekzoznamu"/>
        <w:numPr>
          <w:ilvl w:val="0"/>
          <w:numId w:val="34"/>
        </w:numPr>
        <w:spacing w:after="0"/>
        <w:ind w:left="555"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sa dohodli, že Objednávateľ je oprávnený požadovať predĺženie doby platnosti a účinnosti zmluvy </w:t>
      </w:r>
      <w:r w:rsidRPr="004D0B50">
        <w:rPr>
          <w:rFonts w:ascii="Arial Narrow" w:eastAsia="Times New Roman" w:hAnsi="Arial Narrow" w:cs="Segoe UI"/>
          <w:b/>
          <w:bCs/>
          <w:lang w:eastAsia="sk-SK"/>
        </w:rPr>
        <w:t>o 6 mesiacov</w:t>
      </w:r>
      <w:r w:rsidRPr="004D0B50">
        <w:rPr>
          <w:rFonts w:ascii="Arial Narrow" w:eastAsia="Times New Roman" w:hAnsi="Arial Narrow" w:cs="Segoe UI"/>
          <w:lang w:eastAsia="sk-SK"/>
        </w:rPr>
        <w:t xml:space="preserve">, počas ktorých bude Zhotoviteľ poskytovať Objednávateľovi služby. Objednávateľ písomne (elektronicky prostredníctvom e-mailu a aj listinnou formou) oznámi Zhotoviteľovi uplatnenie práva na predĺženie doby platnosti a účinnosti zmluvy (ďalej </w:t>
      </w:r>
      <w:r w:rsidR="004519FE">
        <w:rPr>
          <w:rFonts w:ascii="Arial Narrow" w:eastAsia="Times New Roman" w:hAnsi="Arial Narrow" w:cs="Segoe UI"/>
          <w:lang w:eastAsia="sk-SK"/>
        </w:rPr>
        <w:t>len</w:t>
      </w:r>
      <w:r w:rsidRPr="004D0B50">
        <w:rPr>
          <w:rFonts w:ascii="Arial Narrow" w:eastAsia="Times New Roman" w:hAnsi="Arial Narrow" w:cs="Segoe UI"/>
          <w:lang w:eastAsia="sk-SK"/>
        </w:rPr>
        <w:t xml:space="preserve"> </w:t>
      </w:r>
      <w:r w:rsidRPr="004D0B50">
        <w:rPr>
          <w:rFonts w:ascii="Arial Narrow" w:eastAsia="Times New Roman" w:hAnsi="Arial Narrow" w:cs="Segoe UI"/>
          <w:b/>
          <w:bCs/>
          <w:lang w:eastAsia="sk-SK"/>
        </w:rPr>
        <w:t>„opcia“</w:t>
      </w:r>
      <w:r w:rsidRPr="004D0B50">
        <w:rPr>
          <w:rFonts w:ascii="Arial Narrow" w:eastAsia="Times New Roman" w:hAnsi="Arial Narrow" w:cs="Segoe UI"/>
          <w:lang w:eastAsia="sk-SK"/>
        </w:rPr>
        <w:t>), a to najneskôr 1 mesiac pred uplynutím doby platnosti a účinnosti tejto zmluvy, a to predložením písomného návrhu dodatku k tejto zmluve, predmetom ktorého bude predĺženie doby platnosti a účinnosti tejto zmluvy o 6 mesiacov. Zhotoviteľ sa zaväzuje uzavrieť s Objednávateľom dodatok podľa predchádzajúcej vety bez zbytočného odkladu po tom, čo ho na to písomne vyzval Objednávateľ podľa tohto bodu</w:t>
      </w:r>
      <w:r w:rsidR="002A3781" w:rsidRPr="004D0B50">
        <w:rPr>
          <w:rFonts w:ascii="Arial Narrow" w:eastAsia="Times New Roman" w:hAnsi="Arial Narrow" w:cs="Segoe UI"/>
          <w:lang w:eastAsia="sk-SK"/>
        </w:rPr>
        <w:t xml:space="preserve"> tohto článku tejto</w:t>
      </w:r>
      <w:r w:rsidRPr="004D0B50">
        <w:rPr>
          <w:rFonts w:ascii="Arial Narrow" w:eastAsia="Times New Roman" w:hAnsi="Arial Narrow" w:cs="Segoe UI"/>
          <w:lang w:eastAsia="sk-SK"/>
        </w:rPr>
        <w:t xml:space="preserve"> zmluvy, najneskôr v deň umožňujúci plynulé pokračovanie platnosti a účinnosti tejto zmluvy s prihliadnutím na povinnosť povinného zverejnenia dodatku k zmluve. Ak Zhotoviteľ z dôvodov na jeho strane nesplní záväzok uzavrieť dodatok k zmluve podľa tohto bodu </w:t>
      </w:r>
      <w:r w:rsidR="0094748B" w:rsidRPr="004D0B50">
        <w:rPr>
          <w:rFonts w:ascii="Arial Narrow" w:eastAsia="Times New Roman" w:hAnsi="Arial Narrow" w:cs="Segoe UI"/>
          <w:lang w:eastAsia="sk-SK"/>
        </w:rPr>
        <w:t xml:space="preserve">tohto článku </w:t>
      </w:r>
      <w:r w:rsidRPr="004D0B50">
        <w:rPr>
          <w:rFonts w:ascii="Arial Narrow" w:eastAsia="Times New Roman" w:hAnsi="Arial Narrow" w:cs="Segoe UI"/>
          <w:lang w:eastAsia="sk-SK"/>
        </w:rPr>
        <w:t xml:space="preserve">tejto zmluvy, vzniká Objednávateľovi nárok na náhradu škody spôsobenej porušením záväzku Zhotoviteľa uzavrieť dodatok k tejto zmluve podľa tohto bodu </w:t>
      </w:r>
      <w:r w:rsidR="0094748B" w:rsidRPr="004D0B50">
        <w:rPr>
          <w:rFonts w:ascii="Arial Narrow" w:eastAsia="Times New Roman" w:hAnsi="Arial Narrow" w:cs="Segoe UI"/>
          <w:lang w:eastAsia="sk-SK"/>
        </w:rPr>
        <w:t xml:space="preserve">tohto článku </w:t>
      </w:r>
      <w:r w:rsidRPr="004D0B50">
        <w:rPr>
          <w:rFonts w:ascii="Arial Narrow" w:eastAsia="Times New Roman" w:hAnsi="Arial Narrow" w:cs="Segoe UI"/>
          <w:lang w:eastAsia="sk-SK"/>
        </w:rPr>
        <w:lastRenderedPageBreak/>
        <w:t>tejto zmluvy. Na základe dohody zmluvných strán sa nárok na náhradu škody podľa predchádzajúcej vety premlčuje v premlčacej dobe vyplývajúcej z § 391 a nasl. Obchodného zákonníka.</w:t>
      </w:r>
    </w:p>
    <w:p w14:paraId="45AD98DE"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2FCE5F55" w14:textId="77777777" w:rsidR="00986E5F" w:rsidRPr="004D0B50" w:rsidRDefault="00986E5F" w:rsidP="0094748B">
      <w:pPr>
        <w:pStyle w:val="Odsekzoznamu"/>
        <w:numPr>
          <w:ilvl w:val="0"/>
          <w:numId w:val="34"/>
        </w:numPr>
        <w:spacing w:after="0"/>
        <w:ind w:left="555"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Pred uplynutím doby trvania zmluvy môže táto zmluva zaniknúť aj:</w:t>
      </w:r>
    </w:p>
    <w:p w14:paraId="1B2BFBD3" w14:textId="77777777" w:rsidR="00986E5F" w:rsidRPr="004D0B50" w:rsidRDefault="00986E5F" w:rsidP="00986E5F">
      <w:pPr>
        <w:pStyle w:val="Odsekzoznamu"/>
        <w:numPr>
          <w:ilvl w:val="0"/>
          <w:numId w:val="35"/>
        </w:numPr>
        <w:spacing w:after="0"/>
        <w:ind w:left="851" w:hanging="284"/>
        <w:rPr>
          <w:rFonts w:ascii="Arial Narrow" w:eastAsia="Times New Roman" w:hAnsi="Arial Narrow" w:cs="Segoe UI"/>
          <w:lang w:eastAsia="sk-SK"/>
        </w:rPr>
      </w:pPr>
      <w:r w:rsidRPr="004D0B50">
        <w:rPr>
          <w:rFonts w:ascii="Arial Narrow" w:eastAsia="Times New Roman" w:hAnsi="Arial Narrow" w:cs="Segoe UI"/>
          <w:lang w:eastAsia="sk-SK"/>
        </w:rPr>
        <w:t xml:space="preserve">písomnou dohodou, </w:t>
      </w:r>
    </w:p>
    <w:p w14:paraId="01688D1F" w14:textId="77777777" w:rsidR="00986E5F" w:rsidRPr="004D0B50" w:rsidRDefault="00986E5F" w:rsidP="00986E5F">
      <w:pPr>
        <w:pStyle w:val="Odsekzoznamu"/>
        <w:numPr>
          <w:ilvl w:val="0"/>
          <w:numId w:val="35"/>
        </w:numPr>
        <w:spacing w:after="0"/>
        <w:ind w:left="851" w:hanging="284"/>
        <w:rPr>
          <w:rFonts w:ascii="Arial Narrow" w:eastAsia="Times New Roman" w:hAnsi="Arial Narrow" w:cs="Segoe UI"/>
          <w:lang w:eastAsia="sk-SK"/>
        </w:rPr>
      </w:pPr>
      <w:r w:rsidRPr="004D0B50">
        <w:rPr>
          <w:rFonts w:ascii="Arial Narrow" w:eastAsia="Times New Roman" w:hAnsi="Arial Narrow" w:cs="Segoe UI"/>
          <w:lang w:eastAsia="sk-SK"/>
        </w:rPr>
        <w:t xml:space="preserve">písomným odstúpením od zmluvy, </w:t>
      </w:r>
    </w:p>
    <w:p w14:paraId="22FA8BF8" w14:textId="3AE36C22" w:rsidR="00986E5F" w:rsidRPr="004D0B50" w:rsidRDefault="00986E5F" w:rsidP="00986E5F">
      <w:pPr>
        <w:pStyle w:val="Odsekzoznamu"/>
        <w:numPr>
          <w:ilvl w:val="0"/>
          <w:numId w:val="35"/>
        </w:numPr>
        <w:spacing w:after="0"/>
        <w:ind w:left="851" w:hanging="284"/>
        <w:rPr>
          <w:rFonts w:ascii="Arial Narrow" w:eastAsia="Times New Roman" w:hAnsi="Arial Narrow" w:cs="Segoe UI"/>
          <w:lang w:eastAsia="sk-SK"/>
        </w:rPr>
      </w:pPr>
      <w:r w:rsidRPr="004D0B50">
        <w:rPr>
          <w:rFonts w:ascii="Arial Narrow" w:eastAsia="Times New Roman" w:hAnsi="Arial Narrow" w:cs="Segoe UI"/>
          <w:lang w:eastAsia="sk-SK"/>
        </w:rPr>
        <w:t>písomnou výpoveďou Objednávateľa.</w:t>
      </w:r>
    </w:p>
    <w:p w14:paraId="00D87B4C"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0BFEB531" w14:textId="77777777"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Zmluvné strany môžu okamžite odstúpiť od tejto zmluvy v prípade podstatného porušenia zmluvných povinností zmluvnou stranou v prípadoch stanovených touto zmluvou alebo zákonom, a to s účinnosťou ku dňu doručenia písomného oznámenia o odstúpení od zmluvy druhej zmluvnej strane. Oznámenie podľa predchádzajúcej vety sa doručuje spôsobom podľa bodu 9.5 článku 9 tejto zmluvy.</w:t>
      </w:r>
    </w:p>
    <w:p w14:paraId="4579D8D4"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6E80174D" w14:textId="77777777"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Za podstatné porušenie povinností Zhotoviteľa sa rozumie aj:</w:t>
      </w:r>
    </w:p>
    <w:p w14:paraId="430AE074" w14:textId="64234BA7" w:rsidR="00986E5F" w:rsidRPr="005E118D"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neodôvodnené nedodržanie pokynov Objednávateľa za predpokladu, že predmetný pokyn má podstatný význam pre </w:t>
      </w:r>
      <w:r w:rsidRPr="005E118D">
        <w:rPr>
          <w:rFonts w:ascii="Arial Narrow" w:eastAsia="Times New Roman" w:hAnsi="Arial Narrow" w:cs="Segoe UI"/>
          <w:lang w:eastAsia="sk-SK"/>
        </w:rPr>
        <w:t>realizáciu tejto zmluvy a/alebo</w:t>
      </w:r>
    </w:p>
    <w:p w14:paraId="1351A92C" w14:textId="3943BE33"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5E118D">
        <w:rPr>
          <w:rFonts w:ascii="Arial Narrow" w:eastAsia="Times New Roman" w:hAnsi="Arial Narrow" w:cs="Segoe UI"/>
          <w:lang w:eastAsia="sk-SK"/>
        </w:rPr>
        <w:t xml:space="preserve">opakované (minimálne </w:t>
      </w:r>
      <w:r w:rsidR="00610C47">
        <w:rPr>
          <w:rFonts w:ascii="Arial Narrow" w:eastAsia="Times New Roman" w:hAnsi="Arial Narrow" w:cs="Segoe UI"/>
          <w:lang w:eastAsia="sk-SK"/>
        </w:rPr>
        <w:t>3</w:t>
      </w:r>
      <w:r w:rsidRPr="004D0B50">
        <w:rPr>
          <w:rFonts w:ascii="Arial Narrow" w:eastAsia="Times New Roman" w:hAnsi="Arial Narrow" w:cs="Segoe UI"/>
          <w:lang w:eastAsia="sk-SK"/>
        </w:rPr>
        <w:t xml:space="preserve"> krát) neodôvodnené neposkytnutie informácií požadovaných Objednávateľom a/alebo </w:t>
      </w:r>
    </w:p>
    <w:p w14:paraId="3ED3A718" w14:textId="77777777"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skutočnosť, ak Zhotoviteľ neposkytne Objednávateľovi predmet zmluvy alebo jeho časť riadne a/alebo včas podľa podmienok dohodnutých v zmluve a/alebo </w:t>
      </w:r>
    </w:p>
    <w:p w14:paraId="58BE20B4" w14:textId="21347334"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porušenie ktorejkoľvek povinnosti Zhotoviteľa podľa Prílohy č. 4 </w:t>
      </w:r>
      <w:r w:rsidR="0094748B" w:rsidRPr="004D0B50">
        <w:rPr>
          <w:rFonts w:ascii="Arial Narrow" w:eastAsia="Times New Roman" w:hAnsi="Arial Narrow" w:cs="Segoe UI"/>
          <w:lang w:eastAsia="sk-SK"/>
        </w:rPr>
        <w:t xml:space="preserve">tejto zmluvy </w:t>
      </w:r>
      <w:r w:rsidRPr="004D0B50">
        <w:rPr>
          <w:rFonts w:ascii="Arial Narrow" w:eastAsia="Times New Roman" w:hAnsi="Arial Narrow" w:cs="Segoe UI"/>
          <w:lang w:eastAsia="sk-SK"/>
        </w:rPr>
        <w:t>a/alebo</w:t>
      </w:r>
    </w:p>
    <w:p w14:paraId="10F98331" w14:textId="77777777"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ak Zhotoviteľ kedykoľvek počas trvania zmluvy poruší povinnosti alebo nedodrží špecifikáciu požiadaviek ustanovené v Prílohe č. 1 tejto zmluvy (Opis predmetu zákazky) a/alebo</w:t>
      </w:r>
    </w:p>
    <w:p w14:paraId="4F2AB48F" w14:textId="77777777"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omeškanie Zhotoviteľa s plnením povinnosti odstrániť vadu podľa článku 5 tejto zmluvy po dobu dlhšiu ako 10 kalendárnych dní a/alebo</w:t>
      </w:r>
    </w:p>
    <w:p w14:paraId="345DAFE9" w14:textId="77777777"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kritické zlyhanie zdrojových systémov a/alebo RPMU alebo existencia dôvodnej hrozby kritického zlyhania zdrojových systémov a/alebo RPMU v dôsledku konania a/alebo nekonania Zhotoviteľa.</w:t>
      </w:r>
    </w:p>
    <w:p w14:paraId="09324EF2"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6A0B5076" w14:textId="2B849F69"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Okrem prípadov uvedených v bodoch 13.4 a 13.5 tohto článku tejto zmluvy</w:t>
      </w:r>
      <w:r w:rsidR="00DC3E96"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je Objednávateľ oprávnený okamžite odstúpiť od tejto zmluvy najmä v prípade, ak</w:t>
      </w:r>
      <w:r w:rsidR="00DC3E96" w:rsidRPr="004D0B50">
        <w:rPr>
          <w:rFonts w:ascii="Arial Narrow" w:eastAsia="Times New Roman" w:hAnsi="Arial Narrow" w:cs="Segoe UI"/>
          <w:lang w:eastAsia="sk-SK"/>
        </w:rPr>
        <w:t>:</w:t>
      </w:r>
    </w:p>
    <w:p w14:paraId="4F1AA1B2" w14:textId="4B553226"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sa Zhotoviteľ stane spoločnosťou v kríze v zmysle § 67a </w:t>
      </w:r>
      <w:r w:rsidR="0094748B" w:rsidRPr="004D0B50">
        <w:rPr>
          <w:rFonts w:ascii="Arial Narrow" w:eastAsia="Times New Roman" w:hAnsi="Arial Narrow" w:cs="Segoe UI"/>
          <w:lang w:eastAsia="sk-SK"/>
        </w:rPr>
        <w:t>O</w:t>
      </w:r>
      <w:r w:rsidRPr="004D0B50">
        <w:rPr>
          <w:rFonts w:ascii="Arial Narrow" w:eastAsia="Times New Roman" w:hAnsi="Arial Narrow" w:cs="Segoe UI"/>
          <w:lang w:eastAsia="sk-SK"/>
        </w:rPr>
        <w:t>bchodného zákonníka a/alebo</w:t>
      </w:r>
    </w:p>
    <w:p w14:paraId="4BBA19E8" w14:textId="663D77BC"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je Zhotoviteľ v úpadku alebo v hroziacom úpadku podľa zákona č. 111/2022 Z. z. o riešení hroziaceho úpadku a o zmene a doplnení niektorých zákonov v</w:t>
      </w:r>
      <w:r w:rsidRPr="004D0B50">
        <w:rPr>
          <w:rFonts w:ascii="Arial" w:eastAsia="Times New Roman" w:hAnsi="Arial" w:cs="Arial"/>
          <w:lang w:eastAsia="sk-SK"/>
        </w:rPr>
        <w:t> </w:t>
      </w:r>
      <w:r w:rsidRPr="004D0B50">
        <w:rPr>
          <w:rFonts w:ascii="Arial Narrow" w:eastAsia="Times New Roman" w:hAnsi="Arial Narrow" w:cs="Segoe UI"/>
          <w:lang w:eastAsia="sk-SK"/>
        </w:rPr>
        <w:t xml:space="preserve">znení neskorších predpisov (s výnimkami podľa zákona č. 7/2005 Z. z. o konkurze a reštrukturalizácii a o zmene a doplnení niektorých zákonov v znení neskorších predpisov a podľa zákona č. 111/2022 Z. z. o riešení hroziaceho úpadku a o zmene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a doplnení niektorých zákonov v</w:t>
      </w:r>
      <w:r w:rsidRPr="004D0B50">
        <w:rPr>
          <w:rFonts w:ascii="Arial" w:eastAsia="Times New Roman" w:hAnsi="Arial" w:cs="Arial"/>
          <w:lang w:eastAsia="sk-SK"/>
        </w:rPr>
        <w:t> </w:t>
      </w:r>
      <w:r w:rsidRPr="004D0B50">
        <w:rPr>
          <w:rFonts w:ascii="Arial Narrow" w:eastAsia="Times New Roman" w:hAnsi="Arial Narrow" w:cs="Segoe UI"/>
          <w:lang w:eastAsia="sk-SK"/>
        </w:rPr>
        <w:t>znení neskorších predpisov ) a/alebo</w:t>
      </w:r>
    </w:p>
    <w:p w14:paraId="3D80B6DE" w14:textId="77777777"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je na majetok Zhotoviteľa začatá exekúcia a/alebo</w:t>
      </w:r>
    </w:p>
    <w:p w14:paraId="0DF43778" w14:textId="77777777"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bol vyhlásený konkurz na majetok Zhotoviteľa alebo bolo zastavené konkurzné konanie pre nedostatok majetku Zhotoviteľa alebo Zhotoviteľ vstúpil do likvidácie alebo Zhotoviteľ preruší alebo skončí svoju podnikateľskú činnosť, a/alebo </w:t>
      </w:r>
    </w:p>
    <w:p w14:paraId="6D00C1BF" w14:textId="7585152C"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bol Zhotoviteľovi právoplatne uložený trest zrušenia právnickej osoby alebo trest zákazu činnosti alebo trest zákazu prijímať dotácie alebo subvencie alebo trest zákazu prijímať pomoc a podporu poskytovanú z fondov </w:t>
      </w:r>
      <w:r w:rsidR="000D7C02">
        <w:rPr>
          <w:rFonts w:ascii="Arial Narrow" w:eastAsia="Times New Roman" w:hAnsi="Arial Narrow" w:cs="Segoe UI"/>
          <w:lang w:eastAsia="sk-SK"/>
        </w:rPr>
        <w:t>EÚ</w:t>
      </w:r>
      <w:r w:rsidRPr="004D0B50">
        <w:rPr>
          <w:rFonts w:ascii="Arial Narrow" w:eastAsia="Times New Roman" w:hAnsi="Arial Narrow" w:cs="Segoe UI"/>
          <w:lang w:eastAsia="sk-SK"/>
        </w:rPr>
        <w:t xml:space="preserve"> alebo trest zákazu účasti vo verejnom obstarávaní podľa zákona č.</w:t>
      </w:r>
      <w:r w:rsidR="0094748B" w:rsidRPr="004D0B50">
        <w:rPr>
          <w:rFonts w:ascii="Arial Narrow" w:eastAsia="Times New Roman" w:hAnsi="Arial Narrow" w:cs="Segoe UI"/>
          <w:lang w:eastAsia="sk-SK"/>
        </w:rPr>
        <w:t> </w:t>
      </w:r>
      <w:r w:rsidRPr="004D0B50">
        <w:rPr>
          <w:rFonts w:ascii="Arial Narrow" w:eastAsia="Times New Roman" w:hAnsi="Arial Narrow" w:cs="Segoe UI"/>
          <w:lang w:eastAsia="sk-SK"/>
        </w:rPr>
        <w:t>91/2016</w:t>
      </w:r>
      <w:r w:rsidR="0094748B" w:rsidRPr="004D0B50">
        <w:rPr>
          <w:rFonts w:ascii="Arial Narrow" w:eastAsia="Times New Roman" w:hAnsi="Arial Narrow" w:cs="Segoe UI"/>
          <w:lang w:eastAsia="sk-SK"/>
        </w:rPr>
        <w:t> </w:t>
      </w:r>
      <w:r w:rsidRPr="004D0B50">
        <w:rPr>
          <w:rFonts w:ascii="Arial Narrow" w:eastAsia="Times New Roman" w:hAnsi="Arial Narrow" w:cs="Segoe UI"/>
          <w:lang w:eastAsia="sk-SK"/>
        </w:rPr>
        <w:t>Z.</w:t>
      </w:r>
      <w:r w:rsidR="0094748B" w:rsidRPr="004D0B50">
        <w:rPr>
          <w:rFonts w:ascii="Arial Narrow" w:eastAsia="Times New Roman" w:hAnsi="Arial Narrow" w:cs="Segoe UI"/>
          <w:lang w:eastAsia="sk-SK"/>
        </w:rPr>
        <w:t> </w:t>
      </w:r>
      <w:r w:rsidRPr="004D0B50">
        <w:rPr>
          <w:rFonts w:ascii="Arial Narrow" w:eastAsia="Times New Roman" w:hAnsi="Arial Narrow" w:cs="Segoe UI"/>
          <w:lang w:eastAsia="sk-SK"/>
        </w:rPr>
        <w:t>z. o trestnej zodpovednosti právnických osôb a o zmene a doplnení niektorých zákonov a/alebo</w:t>
      </w:r>
    </w:p>
    <w:p w14:paraId="51159D58" w14:textId="3BA66DB1"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Zhotoviteľ stratí právne predpoklady na riadne plnenie zmluvy alebo</w:t>
      </w:r>
    </w:p>
    <w:p w14:paraId="4542149B" w14:textId="77777777"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nastanú skutočnosti uvedené v § 19 Zákona o VO, ak táto zmluva nehovorí inak a/alebo</w:t>
      </w:r>
    </w:p>
    <w:p w14:paraId="131D5DC5" w14:textId="77777777"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na miesto Zhotoviteľa vstúpi iná osoba následkom právneho nástupníctva,</w:t>
      </w:r>
    </w:p>
    <w:p w14:paraId="68A311C6" w14:textId="62369CC5"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ešte nedošlo k plneniu podľa tejto zmluvy a výsledky administratívnej finančnej kontroly u Zhotoviteľa NFP neumožňujú financovanie výdavkov vzniknutých z obstarávania Diela.</w:t>
      </w:r>
    </w:p>
    <w:p w14:paraId="52EDD682"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094B238E" w14:textId="1C3D416C"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Za podstatné porušenie povinností Objednávateľa sa rozumie neposkytnutie nevyhnutne potrebnej súčinnosti Objednávateľom pri poskytovaní plnenia podľa tejto zmluvy ani na základe písomnej výzvy </w:t>
      </w:r>
      <w:r w:rsidRPr="004D0B50">
        <w:rPr>
          <w:rFonts w:ascii="Arial Narrow" w:eastAsia="Times New Roman" w:hAnsi="Arial Narrow" w:cs="Segoe UI"/>
          <w:lang w:eastAsia="sk-SK"/>
        </w:rPr>
        <w:lastRenderedPageBreak/>
        <w:t xml:space="preserve">Zhotoviteľa so stanovením primeranej lehoty na poskytnutie potrebnej súčinnosti alebo omeškanie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s úhradou faktúry za poskytnuté plnenie o viac ako dva mesiace po jej splatnosti.</w:t>
      </w:r>
    </w:p>
    <w:p w14:paraId="229FA866"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620C122A" w14:textId="6BB21B65"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Zmluvné strany môžu odstúpiť od tejto zmluvy aj v prípade nepodstatného porušenia zmluvných povinností zmluvou stranou, ak zmluvná strana, ktorá je v omeškaní s plnením svojej povinnosti, nesplní svoju povinnosť ani v dodatočnej primeranej lehote, ktorá jej na to bola poskytnutá v písomnom vyzvaní druhej zmluvnej strany. Písomná výzva podľa predchádzajúcej vety sa doručuje spôsobom podľa bodu 9.5 článku</w:t>
      </w:r>
      <w:r w:rsidR="0094748B" w:rsidRPr="004D0B50">
        <w:rPr>
          <w:rFonts w:ascii="Arial Narrow" w:eastAsia="Times New Roman" w:hAnsi="Arial Narrow" w:cs="Segoe UI"/>
          <w:lang w:eastAsia="sk-SK"/>
        </w:rPr>
        <w:t> </w:t>
      </w:r>
      <w:r w:rsidRPr="004D0B50">
        <w:rPr>
          <w:rFonts w:ascii="Arial Narrow" w:eastAsia="Times New Roman" w:hAnsi="Arial Narrow" w:cs="Segoe UI"/>
          <w:lang w:eastAsia="sk-SK"/>
        </w:rPr>
        <w:t>9 tejto zmluvy.</w:t>
      </w:r>
    </w:p>
    <w:p w14:paraId="0421CF8B"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2023CBC2" w14:textId="77777777"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Odstúpenie od zmluvy musí mať písomnú formu, musí byť doručené druhej zmluvnej strane a musí v ňom byť uvedený konkrétny dôvod odstúpenia. Odstúpením od zmluvy sa táto zmluva ruší od momentu doručenia odstúpenia druhej zmluvnej strane.</w:t>
      </w:r>
    </w:p>
    <w:p w14:paraId="184C972A"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4D4FD6E3" w14:textId="77777777"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Zánikom tejto zmluvy nezanikajú zmluvným stranám už vzniknuté nároky, ani nároky na náhradu vzniknutej škody a zmluvnú pokutu.</w:t>
      </w:r>
    </w:p>
    <w:p w14:paraId="0AF397E3"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3E1695A3" w14:textId="7E85E37B"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sa dohodli, že pri odstúpení od zmluvy vylučujú aplikáciu ustanovenia § 351 ods. 2 </w:t>
      </w:r>
      <w:r w:rsidR="0094748B" w:rsidRPr="004D0B50">
        <w:rPr>
          <w:rFonts w:ascii="Arial Narrow" w:eastAsia="Times New Roman" w:hAnsi="Arial Narrow" w:cs="Segoe UI"/>
          <w:lang w:eastAsia="sk-SK"/>
        </w:rPr>
        <w:t>O</w:t>
      </w:r>
      <w:r w:rsidRPr="004D0B50">
        <w:rPr>
          <w:rFonts w:ascii="Arial Narrow" w:eastAsia="Times New Roman" w:hAnsi="Arial Narrow" w:cs="Segoe UI"/>
          <w:lang w:eastAsia="sk-SK"/>
        </w:rPr>
        <w:t>bchodného zákonníka, teda nevracajú si skôr poskytnuté plnenia. Ohľadom plnení, ktoré neboli riadne ukončené ku dňu zániku zmluvy, pripraví Zhotoviteľ ich inventarizáciu a Objednávateľ bude oprávnený</w:t>
      </w:r>
      <w:r w:rsidR="0094748B"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ale nie povinný</w:t>
      </w:r>
      <w:r w:rsidR="0094748B"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ich prevziať, pokiaľ uhradí príslušnú časť ceny zodpovedajúcej miere rozpracovanosti Diela podľa dohody zmluvných strán. </w:t>
      </w:r>
    </w:p>
    <w:p w14:paraId="03777492" w14:textId="77777777" w:rsidR="00986E5F" w:rsidRPr="004A4CC7" w:rsidRDefault="00986E5F" w:rsidP="004A4CC7">
      <w:pPr>
        <w:spacing w:after="0"/>
        <w:ind w:left="45"/>
        <w:jc w:val="both"/>
        <w:textAlignment w:val="baseline"/>
        <w:rPr>
          <w:rFonts w:ascii="Arial Narrow" w:eastAsia="Times New Roman" w:hAnsi="Arial Narrow" w:cs="Segoe UI"/>
          <w:lang w:eastAsia="sk-SK"/>
        </w:rPr>
      </w:pPr>
    </w:p>
    <w:p w14:paraId="18BFBD2A" w14:textId="4DB7CD58"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sa dohodli na vylúčení aplikácie ustanovenia § 441 ods. 1 Obchodného zákonníka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v nadväznosti na ustanovenie § 564 Obchodného zákonníka.</w:t>
      </w:r>
    </w:p>
    <w:p w14:paraId="0EC8A99C" w14:textId="77777777" w:rsidR="00986E5F" w:rsidRPr="004D0B50" w:rsidRDefault="00986E5F" w:rsidP="004A4CC7">
      <w:pPr>
        <w:spacing w:after="0"/>
        <w:jc w:val="both"/>
        <w:textAlignment w:val="baseline"/>
        <w:rPr>
          <w:rFonts w:ascii="Arial Narrow" w:eastAsia="Times New Roman" w:hAnsi="Arial Narrow" w:cs="Segoe UI"/>
          <w:lang w:eastAsia="sk-SK"/>
        </w:rPr>
      </w:pPr>
    </w:p>
    <w:p w14:paraId="431F85BC" w14:textId="77777777"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Písomnú výpoveď zo zmluvy môže dať Objednávateľ aj bez uvedenia dôvodu. Výpovedná doba je dvojmesačná a začína plynúť prvým dňom kalendárneho mesiaca nasledujúcom po dni doručenia výpovede druhej zmluvnej strane.</w:t>
      </w:r>
    </w:p>
    <w:p w14:paraId="2B5A62C0" w14:textId="77777777" w:rsidR="00986E5F" w:rsidRPr="004D0B50" w:rsidRDefault="00986E5F" w:rsidP="004A4CC7">
      <w:pPr>
        <w:spacing w:after="0"/>
        <w:jc w:val="both"/>
        <w:textAlignment w:val="baseline"/>
        <w:rPr>
          <w:rFonts w:ascii="Arial Narrow" w:eastAsia="Times New Roman" w:hAnsi="Arial Narrow" w:cs="Segoe UI"/>
          <w:lang w:eastAsia="sk-SK"/>
        </w:rPr>
      </w:pPr>
    </w:p>
    <w:p w14:paraId="458B3757"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14</w:t>
      </w:r>
    </w:p>
    <w:p w14:paraId="08D6EB69"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DÔVERNÉ INFORMÁCIE A ZACHOVÁVANIE MLČANLIVOSTI</w:t>
      </w:r>
    </w:p>
    <w:p w14:paraId="3811D6B7" w14:textId="77777777" w:rsidR="00986E5F" w:rsidRPr="004A4CC7" w:rsidRDefault="00986E5F" w:rsidP="00986E5F">
      <w:pPr>
        <w:spacing w:after="0"/>
        <w:ind w:left="567" w:hanging="567"/>
        <w:textAlignment w:val="baseline"/>
        <w:rPr>
          <w:rFonts w:ascii="Arial Narrow" w:eastAsia="Times New Roman" w:hAnsi="Arial Narrow" w:cs="Segoe UI"/>
          <w:lang w:eastAsia="sk-SK"/>
        </w:rPr>
      </w:pPr>
    </w:p>
    <w:p w14:paraId="1F66ED78" w14:textId="77777777" w:rsidR="00986E5F" w:rsidRPr="004D0B50" w:rsidRDefault="00986E5F" w:rsidP="00986E5F">
      <w:pPr>
        <w:pStyle w:val="Odsekzoznamu"/>
        <w:numPr>
          <w:ilvl w:val="0"/>
          <w:numId w:val="38"/>
        </w:numPr>
        <w:spacing w:after="0"/>
        <w:ind w:left="567" w:hanging="567"/>
        <w:jc w:val="both"/>
        <w:rPr>
          <w:rFonts w:ascii="Arial Narrow" w:hAnsi="Arial Narrow"/>
        </w:rPr>
      </w:pPr>
      <w:r w:rsidRPr="004D0B50">
        <w:rPr>
          <w:rFonts w:ascii="Arial Narrow" w:hAnsi="Arial Narrow"/>
          <w:color w:val="000000" w:themeColor="text1"/>
        </w:rPr>
        <w:t xml:space="preserve">Z dôvodu zabezpečenia maximálnej dôvernosti informácií získaných v súvislosti so vzájomnými rokovaniami a ďalšou spoluprácou v rámci plnenia predmetu tejto zmluvy, pri ktorej Objednávateľ alebo ním poverená osoba môže Zhotoviteľovi odovzdať a/alebo sprístupniť informácie/dáta dôverného charakteru (ďalej len </w:t>
      </w:r>
      <w:r w:rsidRPr="004D0B50">
        <w:rPr>
          <w:rFonts w:ascii="Arial Narrow" w:hAnsi="Arial Narrow"/>
          <w:b/>
          <w:bCs/>
          <w:color w:val="000000" w:themeColor="text1"/>
        </w:rPr>
        <w:t>„dôverné informácie“</w:t>
      </w:r>
      <w:r w:rsidRPr="004D0B50">
        <w:rPr>
          <w:rFonts w:ascii="Arial Narrow" w:hAnsi="Arial Narrow"/>
          <w:color w:val="000000" w:themeColor="text1"/>
        </w:rPr>
        <w:t>) a v záujme ochrany týchto dôverných informácií, sú zmluvné strany povinné zachovávať mlčanlivosť a získané dôverné informácie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na plnení predmetu tejto zmluvy, pričom takáto dohoda o mlčanlivosti so Zhotoviteľom zabezpečuje ochranu dôverných informácií zdieľaných medzi Zhotoviteľom a Objednávateľom minimálne v rozsahu tejto zmluvy, a ak je to potrebné na účely plnenia povinností Zhotoviteľa podľa tejto zmluvy.</w:t>
      </w:r>
    </w:p>
    <w:p w14:paraId="4AB0D6E8" w14:textId="77777777" w:rsidR="00986E5F" w:rsidRPr="004A4CC7" w:rsidRDefault="00986E5F" w:rsidP="004A4CC7">
      <w:pPr>
        <w:spacing w:after="0"/>
        <w:jc w:val="both"/>
        <w:rPr>
          <w:rFonts w:ascii="Arial Narrow" w:hAnsi="Arial Narrow"/>
          <w:color w:val="000000" w:themeColor="text1"/>
        </w:rPr>
      </w:pPr>
    </w:p>
    <w:p w14:paraId="7D31529A" w14:textId="77777777"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V zmysle tejto zmluvy sa:</w:t>
      </w:r>
    </w:p>
    <w:p w14:paraId="683AD35B" w14:textId="76921130" w:rsidR="00986E5F" w:rsidRPr="004D0B50" w:rsidRDefault="00986E5F" w:rsidP="00986E5F">
      <w:pPr>
        <w:pStyle w:val="Odsekzoznamu"/>
        <w:numPr>
          <w:ilvl w:val="0"/>
          <w:numId w:val="39"/>
        </w:numPr>
        <w:spacing w:after="0"/>
        <w:ind w:left="851" w:hanging="284"/>
        <w:jc w:val="both"/>
        <w:rPr>
          <w:rFonts w:ascii="Arial Narrow" w:eastAsia="Arial Narrow" w:hAnsi="Arial Narrow" w:cs="Arial Narrow"/>
        </w:rPr>
      </w:pPr>
      <w:r w:rsidRPr="004D0B50">
        <w:rPr>
          <w:rFonts w:ascii="Arial Narrow" w:eastAsia="Arial Narrow" w:hAnsi="Arial Narrow" w:cs="Arial Narrow"/>
        </w:rPr>
        <w:t xml:space="preserve">za dôvernú informáciu považuje akákoľvek informácia, najmä listiny, špecifikácie, plány, výkresy, náčrty, programy, modely, vzorky, dáta, a iné informácie zachytené hmotne alebo ústne poskytnuté, ktoré sa týkajú aplikácií a/alebo informačných systémov alebo dáta, o ktorých možno vzhľadom na povahu </w:t>
      </w:r>
      <w:r w:rsidR="00C07C61" w:rsidRPr="004D0B50">
        <w:rPr>
          <w:rFonts w:ascii="Arial Narrow" w:eastAsia="Arial Narrow" w:hAnsi="Arial Narrow" w:cs="Arial Narrow"/>
        </w:rPr>
        <w:br/>
      </w:r>
      <w:r w:rsidRPr="004D0B50">
        <w:rPr>
          <w:rFonts w:ascii="Arial Narrow" w:eastAsia="Arial Narrow" w:hAnsi="Arial Narrow" w:cs="Arial Narrow"/>
        </w:rPr>
        <w:t xml:space="preserve">a obsah predpokladať, že na ochrane ich dôvernosti majú zmluvné strany záujem, ktoré nie sú bežne dostupné v obchodných kruhoch, majú skutočnú alebo aspoň potenciálnu materiálnu alebo nemateriálnu hodnotu, majú byť podľa vôle Objednávateľa utajené a Objednávateľ zodpovedajúcim spôsobom ich </w:t>
      </w:r>
      <w:r w:rsidRPr="004D0B50">
        <w:rPr>
          <w:rFonts w:ascii="Arial Narrow" w:eastAsia="Arial Narrow" w:hAnsi="Arial Narrow" w:cs="Arial Narrow"/>
        </w:rPr>
        <w:lastRenderedPageBreak/>
        <w:t>utajenie zabezpečuje. Zmluvná strana, ktorej boli takéto dôverné informácie poskytnuté</w:t>
      </w:r>
      <w:r w:rsidR="0094748B" w:rsidRPr="004D0B50">
        <w:rPr>
          <w:rFonts w:ascii="Arial Narrow" w:eastAsia="Arial Narrow" w:hAnsi="Arial Narrow" w:cs="Arial Narrow"/>
        </w:rPr>
        <w:t>,</w:t>
      </w:r>
      <w:r w:rsidRPr="004D0B50">
        <w:rPr>
          <w:rFonts w:ascii="Arial Narrow" w:eastAsia="Arial Narrow" w:hAnsi="Arial Narrow" w:cs="Arial Narrow"/>
        </w:rPr>
        <w:t xml:space="preserve"> sa podpisom tejto zmluvy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w:t>
      </w:r>
    </w:p>
    <w:p w14:paraId="33CB3C2D" w14:textId="77777777" w:rsidR="00986E5F" w:rsidRPr="004D0B50" w:rsidRDefault="00986E5F" w:rsidP="00986E5F">
      <w:pPr>
        <w:pStyle w:val="Odsekzoznamu"/>
        <w:numPr>
          <w:ilvl w:val="0"/>
          <w:numId w:val="39"/>
        </w:numPr>
        <w:spacing w:after="0"/>
        <w:ind w:left="851" w:hanging="284"/>
        <w:jc w:val="both"/>
        <w:rPr>
          <w:rFonts w:ascii="Arial Narrow" w:hAnsi="Arial Narrow"/>
        </w:rPr>
      </w:pPr>
      <w:r w:rsidRPr="004D0B50">
        <w:rPr>
          <w:rFonts w:ascii="Arial Narrow" w:eastAsia="Arial Narrow" w:hAnsi="Arial Narrow" w:cs="Arial Narrow"/>
        </w:rPr>
        <w:t>za dôvernú informáciu považuje každá informácia alebo časť informácie (spĺňajúca definíciu podľa predchádzajúceho písmena) vzťahujúca sa k predmetu tejto zmluvy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w:t>
      </w:r>
      <w:r w:rsidRPr="004D0B50">
        <w:rPr>
          <w:rFonts w:ascii="Arial Narrow" w:hAnsi="Arial Narrow"/>
        </w:rPr>
        <w:t xml:space="preserve"> </w:t>
      </w:r>
    </w:p>
    <w:p w14:paraId="0E75A9A9" w14:textId="637B0A5A" w:rsidR="002F1D9C" w:rsidRPr="004D0B50" w:rsidRDefault="00986E5F" w:rsidP="002F1D9C">
      <w:pPr>
        <w:pStyle w:val="Odsekzoznamu"/>
        <w:numPr>
          <w:ilvl w:val="0"/>
          <w:numId w:val="39"/>
        </w:numPr>
        <w:spacing w:after="0"/>
        <w:ind w:left="851" w:hanging="284"/>
        <w:jc w:val="both"/>
        <w:rPr>
          <w:rFonts w:ascii="Arial Narrow" w:hAnsi="Arial Narrow"/>
        </w:rPr>
      </w:pPr>
      <w:r w:rsidRPr="004D0B50">
        <w:rPr>
          <w:rFonts w:ascii="Arial Narrow" w:hAnsi="Arial Narrow"/>
        </w:rPr>
        <w:t>za dôvernú informáciu nepovažuje:</w:t>
      </w:r>
    </w:p>
    <w:p w14:paraId="7756EFD6" w14:textId="5068888F" w:rsidR="002F1D9C" w:rsidRPr="004D0B50" w:rsidRDefault="00986E5F" w:rsidP="002F1D9C">
      <w:pPr>
        <w:pStyle w:val="Odsekzoznamu"/>
        <w:numPr>
          <w:ilvl w:val="1"/>
          <w:numId w:val="39"/>
        </w:numPr>
        <w:spacing w:after="0"/>
        <w:ind w:left="1276"/>
        <w:jc w:val="both"/>
        <w:rPr>
          <w:rFonts w:ascii="Arial Narrow" w:hAnsi="Arial Narrow"/>
        </w:rPr>
      </w:pPr>
      <w:r w:rsidRPr="004D0B50">
        <w:rPr>
          <w:rFonts w:ascii="Arial Narrow" w:eastAsia="Arial Narrow" w:hAnsi="Arial Narrow" w:cs="Arial Narrow"/>
        </w:rPr>
        <w:t xml:space="preserve">informácia, ktorá je všeobecne známa alebo sa stala všeobecne známou inak ako porušením tejto zmluvy zmluvnou stranou alebo sa stala všeobecne známou v dôsledku konania tretej strany, pričom tomuto konaniu tretej strany nesmela napomôcť alebo naviesť ju naň zmluvná strana, </w:t>
      </w:r>
      <w:r w:rsidR="00C07C61" w:rsidRPr="004D0B50">
        <w:rPr>
          <w:rFonts w:ascii="Arial Narrow" w:eastAsia="Arial Narrow" w:hAnsi="Arial Narrow" w:cs="Arial Narrow"/>
        </w:rPr>
        <w:br/>
      </w:r>
      <w:r w:rsidRPr="004D0B50">
        <w:rPr>
          <w:rFonts w:ascii="Arial Narrow" w:eastAsia="Arial Narrow" w:hAnsi="Arial Narrow" w:cs="Arial Narrow"/>
        </w:rPr>
        <w:t>v opačnom prípade zmluvná strana má okrem iného voči druhej zmluvnej strane nárok na náhradu škody,</w:t>
      </w:r>
    </w:p>
    <w:p w14:paraId="2958FF50" w14:textId="77777777" w:rsidR="002F1D9C" w:rsidRPr="004D0B50" w:rsidRDefault="00986E5F" w:rsidP="002F1D9C">
      <w:pPr>
        <w:pStyle w:val="Odsekzoznamu"/>
        <w:numPr>
          <w:ilvl w:val="1"/>
          <w:numId w:val="39"/>
        </w:numPr>
        <w:spacing w:after="0"/>
        <w:ind w:left="1276"/>
        <w:jc w:val="both"/>
        <w:rPr>
          <w:rFonts w:ascii="Arial Narrow" w:hAnsi="Arial Narrow"/>
        </w:rPr>
      </w:pPr>
      <w:r w:rsidRPr="004D0B50">
        <w:rPr>
          <w:rFonts w:ascii="Arial Narrow" w:eastAsia="Arial Narrow" w:hAnsi="Arial Narrow" w:cs="Arial Narrow"/>
        </w:rPr>
        <w:t>informácia, ktorá bola nezávisle vyvinutá,</w:t>
      </w:r>
    </w:p>
    <w:p w14:paraId="4543DA23" w14:textId="77777777" w:rsidR="002F1D9C" w:rsidRPr="004D0B50" w:rsidRDefault="00986E5F" w:rsidP="002F1D9C">
      <w:pPr>
        <w:pStyle w:val="Odsekzoznamu"/>
        <w:numPr>
          <w:ilvl w:val="1"/>
          <w:numId w:val="39"/>
        </w:numPr>
        <w:spacing w:after="0"/>
        <w:ind w:left="1276"/>
        <w:jc w:val="both"/>
        <w:rPr>
          <w:rFonts w:ascii="Arial Narrow" w:hAnsi="Arial Narrow"/>
        </w:rPr>
      </w:pPr>
      <w:r w:rsidRPr="004D0B50">
        <w:rPr>
          <w:rFonts w:ascii="Arial Narrow" w:eastAsia="Arial Narrow" w:hAnsi="Arial Narrow" w:cs="Arial Narrow"/>
        </w:rPr>
        <w:t>informácia, ktorá bola zmluvnej strane poskytnutá treťou stranou a druhá strana sa dôvodne domnieva, že ju môže použiť a že tretia strana ju získala oprávnene a v súlade so zmluvou,</w:t>
      </w:r>
    </w:p>
    <w:p w14:paraId="2054412F" w14:textId="77777777" w:rsidR="002F1D9C" w:rsidRPr="004D0B50" w:rsidRDefault="00986E5F" w:rsidP="002F1D9C">
      <w:pPr>
        <w:pStyle w:val="Odsekzoznamu"/>
        <w:numPr>
          <w:ilvl w:val="1"/>
          <w:numId w:val="39"/>
        </w:numPr>
        <w:spacing w:after="0"/>
        <w:ind w:left="1276"/>
        <w:jc w:val="both"/>
        <w:rPr>
          <w:rFonts w:ascii="Arial Narrow" w:hAnsi="Arial Narrow"/>
        </w:rPr>
      </w:pPr>
      <w:r w:rsidRPr="004D0B50">
        <w:rPr>
          <w:rFonts w:ascii="Arial Narrow" w:eastAsia="Arial Narrow" w:hAnsi="Arial Narrow" w:cs="Arial Narrow"/>
        </w:rPr>
        <w:t>informácia, ktorú je zmluvná strana povinná poskytnúť na základe všeobecne záväzného právneho predpisu alebo právoplatného rozhodnutia orgánu verejnej moci za predpokladu, že:</w:t>
      </w:r>
    </w:p>
    <w:p w14:paraId="2B6B0B81" w14:textId="43130E5A" w:rsidR="002F1D9C" w:rsidRPr="004D0B50" w:rsidRDefault="00986E5F" w:rsidP="002F1D9C">
      <w:pPr>
        <w:pStyle w:val="Odsekzoznamu"/>
        <w:numPr>
          <w:ilvl w:val="2"/>
          <w:numId w:val="39"/>
        </w:numPr>
        <w:spacing w:after="0"/>
        <w:ind w:left="1701"/>
        <w:jc w:val="both"/>
        <w:rPr>
          <w:rFonts w:ascii="Arial Narrow" w:hAnsi="Arial Narrow"/>
        </w:rPr>
      </w:pPr>
      <w:r w:rsidRPr="004D0B50">
        <w:rPr>
          <w:rFonts w:ascii="Arial Narrow" w:eastAsia="Arial Narrow" w:hAnsi="Arial Narrow" w:cs="Arial Narrow"/>
        </w:rPr>
        <w:t xml:space="preserve">bez zbytočného odkladu písomne alebo telefonicky informuje druhú zmluvnú stranu </w:t>
      </w:r>
      <w:r w:rsidR="00C07C61" w:rsidRPr="004D0B50">
        <w:rPr>
          <w:rFonts w:ascii="Arial Narrow" w:eastAsia="Arial Narrow" w:hAnsi="Arial Narrow" w:cs="Arial Narrow"/>
        </w:rPr>
        <w:br/>
      </w:r>
      <w:r w:rsidRPr="004D0B50">
        <w:rPr>
          <w:rFonts w:ascii="Arial Narrow" w:eastAsia="Arial Narrow" w:hAnsi="Arial Narrow" w:cs="Arial Narrow"/>
        </w:rPr>
        <w:t xml:space="preserve">o možnosti, že bude nútená poskytnúť informáciu podľa písmena a) a b) tohto bodu </w:t>
      </w:r>
      <w:r w:rsidR="0094748B" w:rsidRPr="004D0B50">
        <w:rPr>
          <w:rFonts w:ascii="Arial Narrow" w:eastAsia="Arial Narrow" w:hAnsi="Arial Narrow" w:cs="Arial Narrow"/>
        </w:rPr>
        <w:t xml:space="preserve">tohto článku </w:t>
      </w:r>
      <w:r w:rsidRPr="004D0B50">
        <w:rPr>
          <w:rFonts w:ascii="Arial Narrow" w:eastAsia="Arial Narrow" w:hAnsi="Arial Narrow" w:cs="Arial Narrow"/>
        </w:rPr>
        <w:t>tejto zmluvy,</w:t>
      </w:r>
    </w:p>
    <w:p w14:paraId="2F441D10" w14:textId="77777777" w:rsidR="002F1D9C" w:rsidRPr="004D0B50" w:rsidRDefault="00986E5F" w:rsidP="002F1D9C">
      <w:pPr>
        <w:pStyle w:val="Odsekzoznamu"/>
        <w:numPr>
          <w:ilvl w:val="2"/>
          <w:numId w:val="39"/>
        </w:numPr>
        <w:spacing w:after="0"/>
        <w:ind w:left="1701"/>
        <w:jc w:val="both"/>
        <w:rPr>
          <w:rFonts w:ascii="Arial Narrow" w:hAnsi="Arial Narrow"/>
        </w:rPr>
      </w:pPr>
      <w:r w:rsidRPr="004D0B50">
        <w:rPr>
          <w:rFonts w:ascii="Arial Narrow" w:eastAsia="Arial Narrow" w:hAnsi="Arial Narrow" w:cs="Arial Narrow"/>
        </w:rPr>
        <w:t>poskytne druhej zmluvnej strane potrebnú súčinnosť pri obrane proti povinnému poskytnutiu informácie podľa písmena a) a b) tohto bodu tejto zmluvy,</w:t>
      </w:r>
    </w:p>
    <w:p w14:paraId="6315D7D7" w14:textId="2347B55C" w:rsidR="002F1D9C" w:rsidRPr="004D0B50" w:rsidRDefault="00986E5F" w:rsidP="002F1D9C">
      <w:pPr>
        <w:pStyle w:val="Odsekzoznamu"/>
        <w:numPr>
          <w:ilvl w:val="2"/>
          <w:numId w:val="39"/>
        </w:numPr>
        <w:spacing w:after="0"/>
        <w:ind w:left="1701"/>
        <w:jc w:val="both"/>
        <w:rPr>
          <w:rFonts w:ascii="Arial Narrow" w:hAnsi="Arial Narrow"/>
        </w:rPr>
      </w:pPr>
      <w:r w:rsidRPr="004D0B50">
        <w:rPr>
          <w:rFonts w:ascii="Arial Narrow" w:eastAsia="Arial Narrow" w:hAnsi="Arial Narrow" w:cs="Arial Narrow"/>
        </w:rPr>
        <w:t xml:space="preserve">poskytne informáciu podľa písmena a) a b) tohto bodu </w:t>
      </w:r>
      <w:r w:rsidR="0094748B" w:rsidRPr="004D0B50">
        <w:rPr>
          <w:rFonts w:ascii="Arial Narrow" w:eastAsia="Arial Narrow" w:hAnsi="Arial Narrow" w:cs="Arial Narrow"/>
        </w:rPr>
        <w:t xml:space="preserve">tohto článku </w:t>
      </w:r>
      <w:r w:rsidRPr="004D0B50">
        <w:rPr>
          <w:rFonts w:ascii="Arial Narrow" w:eastAsia="Arial Narrow" w:hAnsi="Arial Narrow" w:cs="Arial Narrow"/>
        </w:rPr>
        <w:t>tejto zmluvy len v</w:t>
      </w:r>
      <w:r w:rsidR="0094748B" w:rsidRPr="004D0B50">
        <w:rPr>
          <w:rFonts w:ascii="Arial Narrow" w:eastAsia="Arial Narrow" w:hAnsi="Arial Narrow" w:cs="Arial Narrow"/>
        </w:rPr>
        <w:t> </w:t>
      </w:r>
      <w:r w:rsidRPr="004D0B50">
        <w:rPr>
          <w:rFonts w:ascii="Arial Narrow" w:eastAsia="Arial Narrow" w:hAnsi="Arial Narrow" w:cs="Arial Narrow"/>
        </w:rPr>
        <w:t>minimálnom nevyhnutnom a požadovanom rozsahu,</w:t>
      </w:r>
    </w:p>
    <w:p w14:paraId="13797FC7" w14:textId="577973D1" w:rsidR="00986E5F" w:rsidRPr="006951B2" w:rsidRDefault="00986E5F" w:rsidP="002F1D9C">
      <w:pPr>
        <w:pStyle w:val="Odsekzoznamu"/>
        <w:numPr>
          <w:ilvl w:val="2"/>
          <w:numId w:val="39"/>
        </w:numPr>
        <w:spacing w:after="0"/>
        <w:ind w:left="1701"/>
        <w:jc w:val="both"/>
        <w:rPr>
          <w:rFonts w:ascii="Arial Narrow" w:hAnsi="Arial Narrow"/>
        </w:rPr>
      </w:pPr>
      <w:r w:rsidRPr="006951B2">
        <w:rPr>
          <w:rFonts w:ascii="Arial Narrow" w:eastAsia="Arial Narrow" w:hAnsi="Arial Narrow" w:cs="Arial Narrow"/>
        </w:rPr>
        <w:t xml:space="preserve">informácia, ktorú je zmluvná strana povinná zverejniť alebo sprístupniť podľa zákona </w:t>
      </w:r>
      <w:r w:rsidR="006951B2" w:rsidRPr="006951B2">
        <w:rPr>
          <w:rFonts w:ascii="Arial Narrow" w:eastAsia="Times New Roman" w:hAnsi="Arial Narrow" w:cs="Segoe UI"/>
          <w:lang w:eastAsia="sk-SK"/>
        </w:rPr>
        <w:t>č. 211/2000 Z. z. o slobodnom prístupe k informáciám a o zmene a doplnení</w:t>
      </w:r>
      <w:r w:rsidR="006951B2" w:rsidRPr="004D0B50">
        <w:rPr>
          <w:rFonts w:ascii="Arial Narrow" w:eastAsia="Times New Roman" w:hAnsi="Arial Narrow" w:cs="Segoe UI"/>
          <w:lang w:eastAsia="sk-SK"/>
        </w:rPr>
        <w:t xml:space="preserve"> niektorých zákonov (zákon o slobode informácií) v znení neskorších </w:t>
      </w:r>
      <w:r w:rsidR="006951B2" w:rsidRPr="006951B2">
        <w:rPr>
          <w:rFonts w:ascii="Arial Narrow" w:eastAsia="Times New Roman" w:hAnsi="Arial Narrow" w:cs="Segoe UI"/>
          <w:lang w:eastAsia="sk-SK"/>
        </w:rPr>
        <w:t>predpisov</w:t>
      </w:r>
      <w:r w:rsidRPr="006951B2">
        <w:rPr>
          <w:rFonts w:ascii="Arial Narrow" w:eastAsia="Arial Narrow" w:hAnsi="Arial Narrow" w:cs="Arial Narrow"/>
        </w:rPr>
        <w:t>.</w:t>
      </w:r>
    </w:p>
    <w:p w14:paraId="3727B642"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0987C7F7" w14:textId="52A5E4EB"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 xml:space="preserve">Zmluvné strany sa zaväzujú, že poskytnuté dôverné informácie použijú výhradne </w:t>
      </w:r>
      <w:r w:rsidR="0094748B" w:rsidRPr="004D0B50">
        <w:rPr>
          <w:rFonts w:ascii="Arial Narrow" w:hAnsi="Arial Narrow"/>
          <w:color w:val="000000" w:themeColor="text1"/>
        </w:rPr>
        <w:t xml:space="preserve">na </w:t>
      </w:r>
      <w:r w:rsidRPr="004D0B50">
        <w:rPr>
          <w:rFonts w:ascii="Arial Narrow" w:hAnsi="Arial Narrow"/>
          <w:color w:val="000000" w:themeColor="text1"/>
        </w:rPr>
        <w:t xml:space="preserve">účelu a cieľu, ku ktorému budú druhej zmluvnej strane určené. Zhotoviteľ sa zaväzuje, že dôverné informácie bez predchádzajúceho písomného súhlasu Objednávateľa, doručeného spôsobom podľa bodu 9.5 článku 9 tejto zmluvy, neposkytne tretej strane, a to bez ohľadu na to, či bude medzi nimi uzatvorená dohoda, pokiaľ nie je v tejto zmluve uvedené inak. Za porušenie povinnosti podľa tohto </w:t>
      </w:r>
      <w:r w:rsidR="0094748B" w:rsidRPr="004D0B50">
        <w:rPr>
          <w:rFonts w:ascii="Arial Narrow" w:hAnsi="Arial Narrow"/>
          <w:color w:val="000000" w:themeColor="text1"/>
        </w:rPr>
        <w:t xml:space="preserve">bodu tohto článku tejto zmluvy </w:t>
      </w:r>
      <w:r w:rsidRPr="004D0B50">
        <w:rPr>
          <w:rFonts w:ascii="Arial Narrow" w:hAnsi="Arial Narrow"/>
          <w:color w:val="000000" w:themeColor="text1"/>
        </w:rPr>
        <w:t>sa nepovažuje poskytnutie dôverných informácií oprávnenému subjektu zmluvnou stranou tejto zmluvy na základe povinnosti vyplývajúcej z platných právnych predpisov pre zmluvnú stranu tejto zmluvy, ktorá informácie poskytuje.</w:t>
      </w:r>
    </w:p>
    <w:p w14:paraId="390EF4DF"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0DD4D3F3" w14:textId="16F923D6"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Zmluvné strany sa zaväzujú, že budú dôverné informácie chrániť aspoň v takom rozsahu ako vlastné dôverné informácie, v žiadnom prípade však nie v menšom rozsahu</w:t>
      </w:r>
      <w:r w:rsidR="0094748B" w:rsidRPr="004D0B50">
        <w:rPr>
          <w:rFonts w:ascii="Arial Narrow" w:hAnsi="Arial Narrow"/>
          <w:color w:val="000000" w:themeColor="text1"/>
        </w:rPr>
        <w:t>,</w:t>
      </w:r>
      <w:r w:rsidRPr="004D0B50">
        <w:rPr>
          <w:rFonts w:ascii="Arial Narrow" w:hAnsi="Arial Narrow"/>
          <w:color w:val="000000" w:themeColor="text1"/>
        </w:rPr>
        <w:t xml:space="preserve"> ako je primeraný a obvyklý stupeň ochrany takýchto informácii. Zhotoviteľ sa zaväzuje v rovnakom rozsahu zaviazať mlčanlivosťou svoje organizačné zložky, subdodávateľov, zamestnancov alebo riadiacich pracovníkov, prostredníctvom ktorých zabezpečuje plnenie predmetu tejto zmluvy, pričom za porušenie povinnosti týchto osôb zodpovedá Zhotoviteľ v plnom rozsahu.</w:t>
      </w:r>
    </w:p>
    <w:p w14:paraId="38D3C8F3"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2FD0EA8B" w14:textId="0163B286"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 xml:space="preserve">Zhotoviteľ sa ďalej zaväzuje počas doby platnosti tejto zmluvy, ako aj po jej zániku, pokiaľ ho povinnosti mlčanlivosti Objednávateľ písomným vyhlásením, doručeným spôsobom podľa bodu 9.5 článku 9 tejto </w:t>
      </w:r>
      <w:r w:rsidR="0094748B" w:rsidRPr="004D0B50">
        <w:rPr>
          <w:rFonts w:ascii="Arial Narrow" w:hAnsi="Arial Narrow"/>
          <w:color w:val="000000" w:themeColor="text1"/>
        </w:rPr>
        <w:t>zmluvy</w:t>
      </w:r>
      <w:r w:rsidRPr="004D0B50">
        <w:rPr>
          <w:rFonts w:ascii="Arial Narrow" w:hAnsi="Arial Narrow"/>
          <w:color w:val="000000" w:themeColor="text1"/>
        </w:rPr>
        <w:t>, nezbaví, chrániť dôverné informácie najmä pred:</w:t>
      </w:r>
    </w:p>
    <w:p w14:paraId="7CC2AF48" w14:textId="77777777" w:rsidR="00986E5F" w:rsidRPr="004D0B50" w:rsidRDefault="00986E5F" w:rsidP="004A4CC7">
      <w:pPr>
        <w:pStyle w:val="Odsekzoznamu"/>
        <w:numPr>
          <w:ilvl w:val="0"/>
          <w:numId w:val="40"/>
        </w:numPr>
        <w:spacing w:after="0"/>
        <w:ind w:left="851" w:hanging="284"/>
        <w:jc w:val="both"/>
        <w:rPr>
          <w:rFonts w:ascii="Arial Narrow" w:eastAsia="Arial Narrow" w:hAnsi="Arial Narrow" w:cs="Arial Narrow"/>
        </w:rPr>
      </w:pPr>
      <w:r w:rsidRPr="004D0B50">
        <w:rPr>
          <w:rFonts w:ascii="Arial Narrow" w:eastAsia="Arial Narrow" w:hAnsi="Arial Narrow" w:cs="Arial Narrow"/>
        </w:rPr>
        <w:lastRenderedPageBreak/>
        <w:t>ich neoprávneným použitím, čím sa rozumie akékoľvek použitie dôvernej informácie v rozpore s touto zmluvou,</w:t>
      </w:r>
    </w:p>
    <w:p w14:paraId="53CB66B9" w14:textId="77777777" w:rsidR="00986E5F" w:rsidRPr="004D0B50" w:rsidRDefault="00986E5F" w:rsidP="004A4CC7">
      <w:pPr>
        <w:pStyle w:val="Odsekzoznamu"/>
        <w:numPr>
          <w:ilvl w:val="0"/>
          <w:numId w:val="40"/>
        </w:numPr>
        <w:spacing w:after="0"/>
        <w:ind w:left="851" w:hanging="284"/>
        <w:jc w:val="both"/>
        <w:rPr>
          <w:rFonts w:ascii="Arial Narrow" w:eastAsia="Arial Narrow" w:hAnsi="Arial Narrow" w:cs="Arial Narrow"/>
        </w:rPr>
      </w:pPr>
      <w:r w:rsidRPr="004D0B50">
        <w:rPr>
          <w:rFonts w:ascii="Arial Narrow" w:eastAsia="Arial Narrow" w:hAnsi="Arial Narrow" w:cs="Arial Narrow"/>
        </w:rPr>
        <w:t>sprístupnením dôverných informácií tretej strane,</w:t>
      </w:r>
    </w:p>
    <w:p w14:paraId="3D30B3EE" w14:textId="77777777" w:rsidR="00986E5F" w:rsidRPr="004D0B50" w:rsidRDefault="00986E5F" w:rsidP="004A4CC7">
      <w:pPr>
        <w:pStyle w:val="Odsekzoznamu"/>
        <w:numPr>
          <w:ilvl w:val="0"/>
          <w:numId w:val="40"/>
        </w:numPr>
        <w:spacing w:after="0"/>
        <w:ind w:left="851" w:hanging="284"/>
        <w:jc w:val="both"/>
        <w:rPr>
          <w:rFonts w:ascii="Arial Narrow" w:eastAsia="Arial Narrow" w:hAnsi="Arial Narrow" w:cs="Arial Narrow"/>
        </w:rPr>
      </w:pPr>
      <w:r w:rsidRPr="004D0B50">
        <w:rPr>
          <w:rFonts w:ascii="Arial Narrow" w:eastAsia="Arial Narrow" w:hAnsi="Arial Narrow" w:cs="Arial Narrow"/>
        </w:rPr>
        <w:t>zverejnením alebo sprístupnením dôvernej informácie, pokiaľ také zverejnenie alebo sprístupnenie nie je dané povinnosťou vyplývajúcou zo všeobecne záväzných právnych predpisov,</w:t>
      </w:r>
    </w:p>
    <w:p w14:paraId="10737A72" w14:textId="77777777" w:rsidR="00986E5F" w:rsidRPr="004D0B50" w:rsidRDefault="00986E5F" w:rsidP="004A4CC7">
      <w:pPr>
        <w:pStyle w:val="Odsekzoznamu"/>
        <w:numPr>
          <w:ilvl w:val="0"/>
          <w:numId w:val="40"/>
        </w:numPr>
        <w:spacing w:after="0"/>
        <w:ind w:left="851" w:hanging="284"/>
        <w:jc w:val="both"/>
        <w:rPr>
          <w:rFonts w:ascii="Arial Narrow" w:eastAsia="Arial Narrow" w:hAnsi="Arial Narrow" w:cs="Arial Narrow"/>
        </w:rPr>
      </w:pPr>
      <w:r w:rsidRPr="004D0B50">
        <w:rPr>
          <w:rFonts w:ascii="Arial Narrow" w:eastAsia="Arial Narrow" w:hAnsi="Arial Narrow" w:cs="Arial Narrow"/>
        </w:rPr>
        <w:t>pred akýmkoľvek iným neoprávneným zverejnením, sprístupnením, stratou, odcudzením, zničením, rozširovaním, rozmnožovaním, náhodným či iným poškodením či iným neoprávneným využívaním alebo spracovaním.</w:t>
      </w:r>
    </w:p>
    <w:p w14:paraId="392D17BE"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11F4B3EF" w14:textId="3D9F9F91"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 xml:space="preserve">Zhotoviteľ je oprávnený poskytnúť alebo sprístupniť dôvernú informáciu bez predchádzajúceho písomného súhlasu Objednávateľa doručeného spôsobom podľa bodu 9.5 článku 9 tejto zmluvy len na základe všeobecne záväzného právneho predpisu alebo právoplatného rozhodnutia orgánu verejnej moci. Zhotoviteľ je povinný o uvedenej skutočnosti bezodkladne informovať Objednávateľa a splniť povinnosti podľa bodu 14.2 písm. c) iv </w:t>
      </w:r>
      <w:r w:rsidR="0094748B" w:rsidRPr="004D0B50">
        <w:rPr>
          <w:rFonts w:ascii="Arial Narrow" w:hAnsi="Arial Narrow"/>
          <w:color w:val="000000" w:themeColor="text1"/>
        </w:rPr>
        <w:t xml:space="preserve">tohto článku </w:t>
      </w:r>
      <w:r w:rsidRPr="004D0B50">
        <w:rPr>
          <w:rFonts w:ascii="Arial Narrow" w:hAnsi="Arial Narrow"/>
          <w:color w:val="000000" w:themeColor="text1"/>
        </w:rPr>
        <w:t>tejto zmluvy, ak mu v tom nebráni zákonné obmedzenie.</w:t>
      </w:r>
    </w:p>
    <w:p w14:paraId="73A79E7B"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0077B98B" w14:textId="0BBD8554"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Po zániku účinnosti tejto zmluvy je Zhotoviteľ povinný vrátiť Objednávateľovi všetky kópie, záznamy zachytené na nosičoch dát či iných médiách, poskytnuté dokumenty a podklady a celú Dokumentáciu prináležiacu Objednávateľovi. Zhotoviteľ nesmie dôverné informácie využívať mimo predmetu tejto zmluvy. Táto povinnosť platí bez časového obmedzenia aj po zániku účinnosti tejto zmluvy.</w:t>
      </w:r>
    </w:p>
    <w:p w14:paraId="0C15A97E"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36140FC1" w14:textId="77777777"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Zmluvné strany sa zaväzujú dodržiavať všeobecne záväzné právne predpisy vzťahujúce sa k ochrane dôverných informácií, obchodnému tajomstvu, ochrane osobných údajov, ako aj všetky ostatné všeobecne záväzné právne predpisy, ktorými sú viazané.</w:t>
      </w:r>
    </w:p>
    <w:p w14:paraId="3AAD414F"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23AF3BEF" w14:textId="3AFDFAAD"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 xml:space="preserve">Zhotoviteľ sa zaväzuje, že poučí svojich zamestnancov, štatutárne orgány, ich členov a subdodávateľov, ktorým sú sprístupnené dôverné informácie o povinnosti mlčanlivosti v zmysle tohto článku a Prílohy č. 4 tejto zmluvy. V rozsahu zaisťujúcom splnenie povinnosti mlčanlivosti podľa tohto článku </w:t>
      </w:r>
      <w:r w:rsidR="0076264B" w:rsidRPr="004D0B50">
        <w:rPr>
          <w:rFonts w:ascii="Arial Narrow" w:hAnsi="Arial Narrow"/>
          <w:color w:val="000000" w:themeColor="text1"/>
        </w:rPr>
        <w:t xml:space="preserve">tejto </w:t>
      </w:r>
      <w:r w:rsidRPr="004D0B50">
        <w:rPr>
          <w:rFonts w:ascii="Arial Narrow" w:hAnsi="Arial Narrow"/>
          <w:color w:val="000000" w:themeColor="text1"/>
        </w:rPr>
        <w:t xml:space="preserve">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 a to aj po skončení ich zamestnaneckého pomeru voči Zhotoviteľovi. Za porušenie povinnosti zachovávania mlčanlivosti zo strany zamestnancov a všetkých osôb, ktoré v rámci predmetu plnenia tejto zmluvy budú mať prístup </w:t>
      </w:r>
      <w:r w:rsidR="00C07C61" w:rsidRPr="004D0B50">
        <w:rPr>
          <w:rFonts w:ascii="Arial Narrow" w:hAnsi="Arial Narrow"/>
          <w:color w:val="000000" w:themeColor="text1"/>
        </w:rPr>
        <w:br/>
      </w:r>
      <w:r w:rsidRPr="004D0B50">
        <w:rPr>
          <w:rFonts w:ascii="Arial Narrow" w:hAnsi="Arial Narrow"/>
          <w:color w:val="000000" w:themeColor="text1"/>
        </w:rPr>
        <w:t>k poskytnutým dôverným informáciám Objednávateľa, plne zodpovedá Zhotoviteľ.</w:t>
      </w:r>
    </w:p>
    <w:p w14:paraId="149AF733"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180A1BEC" w14:textId="5E0497EB"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V</w:t>
      </w:r>
      <w:r w:rsidR="0094748B" w:rsidRPr="004D0B50">
        <w:rPr>
          <w:rFonts w:ascii="Arial Narrow" w:hAnsi="Arial Narrow"/>
          <w:color w:val="000000" w:themeColor="text1"/>
        </w:rPr>
        <w:t> </w:t>
      </w:r>
      <w:r w:rsidRPr="004D0B50">
        <w:rPr>
          <w:rFonts w:ascii="Arial Narrow" w:hAnsi="Arial Narrow"/>
          <w:color w:val="000000" w:themeColor="text1"/>
        </w:rPr>
        <w:t>prípade</w:t>
      </w:r>
      <w:r w:rsidR="0094748B" w:rsidRPr="004D0B50">
        <w:rPr>
          <w:rFonts w:ascii="Arial Narrow" w:hAnsi="Arial Narrow"/>
          <w:color w:val="000000" w:themeColor="text1"/>
        </w:rPr>
        <w:t>,</w:t>
      </w:r>
      <w:r w:rsidRPr="004D0B50">
        <w:rPr>
          <w:rFonts w:ascii="Arial Narrow" w:hAnsi="Arial Narrow"/>
          <w:color w:val="000000" w:themeColor="text1"/>
        </w:rPr>
        <w:t xml:space="preserve"> ak Zhotoviteľ akýkoľvek záväzok mlčanlivosti poruší, zodpovedá Objednávateľovi 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Zhotoviteľ túto škodu uhradiť namiesto Objednávateľa, avšak len v prípade ak povinnosť plnenia Objednávateľa vznikla v súvislosti s porušením povinností Zhotoviteľ podľa tejto zmluvy. Pokiaľ by Zhotoviteľ túto povinnosť nahradiť škodu namiesto Objednávateľa nesplnil a musel by ju plniť Objednávateľ, má Objednávateľ právo domáhať sa voči Zhotoviteľovi náhrady za takéto plnenie v celej jeho výške.</w:t>
      </w:r>
    </w:p>
    <w:p w14:paraId="56DDEFA5"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1B3F6EA7" w14:textId="79F669B8"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Zhotoviteľ je povinný oznámiť Objednávateľovi každú neoprávnenú manipuláciu s dôvernými informáciami tvoriacimi predmet ochrany na svojej strane alebo na strane inej osoby ihneď po</w:t>
      </w:r>
      <w:r w:rsidR="0094748B" w:rsidRPr="004D0B50">
        <w:rPr>
          <w:rFonts w:ascii="Arial Narrow" w:hAnsi="Arial Narrow"/>
          <w:color w:val="000000" w:themeColor="text1"/>
        </w:rPr>
        <w:t xml:space="preserve"> </w:t>
      </w:r>
      <w:r w:rsidRPr="004D0B50">
        <w:rPr>
          <w:rFonts w:ascii="Arial Narrow" w:hAnsi="Arial Narrow"/>
          <w:color w:val="000000" w:themeColor="text1"/>
        </w:rPr>
        <w:t xml:space="preserve">tom, ako túto skutočnosť zistí a zaväzuje sa vyvinúť v spolupráci s Objednávateľom maximálne úsilie na to, aby sa odstránili následky takejto neoprávnenej manipulácie, aby sa zabránilo ďalšej neoprávnenej manipulácii a tiež sa zabezpečili </w:t>
      </w:r>
      <w:r w:rsidR="00C07C61" w:rsidRPr="004D0B50">
        <w:rPr>
          <w:rFonts w:ascii="Arial Narrow" w:hAnsi="Arial Narrow"/>
          <w:color w:val="000000" w:themeColor="text1"/>
        </w:rPr>
        <w:br/>
      </w:r>
      <w:r w:rsidRPr="004D0B50">
        <w:rPr>
          <w:rFonts w:ascii="Arial Narrow" w:hAnsi="Arial Narrow"/>
          <w:color w:val="000000" w:themeColor="text1"/>
        </w:rPr>
        <w:t>a obnovili všetky opatrenia potrebné na ochranu dôverných informácií tvoriacich predmet ochrany v zmysle tejto zmluvy.</w:t>
      </w:r>
    </w:p>
    <w:p w14:paraId="6B84AABF"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5B97566C" w14:textId="6085660F"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 xml:space="preserve">V čase uzatvorenia </w:t>
      </w:r>
      <w:r w:rsidR="0094748B" w:rsidRPr="004D0B50">
        <w:rPr>
          <w:rFonts w:ascii="Arial Narrow" w:hAnsi="Arial Narrow"/>
          <w:color w:val="000000" w:themeColor="text1"/>
        </w:rPr>
        <w:t xml:space="preserve">tejto </w:t>
      </w:r>
      <w:r w:rsidRPr="004D0B50">
        <w:rPr>
          <w:rFonts w:ascii="Arial Narrow" w:hAnsi="Arial Narrow"/>
          <w:color w:val="000000" w:themeColor="text1"/>
        </w:rPr>
        <w:t xml:space="preserve">zmluvy zmluvné strany nepredpokladajú v súvislosti s plnením </w:t>
      </w:r>
      <w:r w:rsidR="0094748B" w:rsidRPr="004D0B50">
        <w:rPr>
          <w:rFonts w:ascii="Arial Narrow" w:hAnsi="Arial Narrow"/>
          <w:color w:val="000000" w:themeColor="text1"/>
        </w:rPr>
        <w:t xml:space="preserve">tejto </w:t>
      </w:r>
      <w:r w:rsidRPr="004D0B50">
        <w:rPr>
          <w:rFonts w:ascii="Arial Narrow" w:hAnsi="Arial Narrow"/>
          <w:color w:val="000000" w:themeColor="text1"/>
        </w:rPr>
        <w:t xml:space="preserve">zmluvy spracúvanie osobných údajov Zhotoviteľom v mene Objednávateľa. Ak kedykoľvek v priebehu plnenia </w:t>
      </w:r>
      <w:r w:rsidRPr="004D0B50">
        <w:rPr>
          <w:rFonts w:ascii="Arial Narrow" w:hAnsi="Arial Narrow"/>
          <w:color w:val="000000" w:themeColor="text1"/>
        </w:rPr>
        <w:lastRenderedPageBreak/>
        <w:t>zmluvy bude potrebné, aby Zhotoviteľ mal k dispozícii akékoľvek osobné údaje a spracúval osobné údaje ako sprostredkovateľ v mene Objednávateľa ako prevádzkovateľa, zmluvné strany sa zaväzujú vykonať všetky potrebné úkony viažuce sa k ochrane osobných údajov v súlade s ustanoveniami zákona č.</w:t>
      </w:r>
      <w:r w:rsidR="0094748B" w:rsidRPr="004D0B50">
        <w:rPr>
          <w:rFonts w:ascii="Arial Narrow" w:hAnsi="Arial Narrow"/>
          <w:color w:val="000000" w:themeColor="text1"/>
        </w:rPr>
        <w:t> </w:t>
      </w:r>
      <w:r w:rsidRPr="004D0B50">
        <w:rPr>
          <w:rFonts w:ascii="Arial Narrow" w:hAnsi="Arial Narrow"/>
          <w:color w:val="000000" w:themeColor="text1"/>
        </w:rPr>
        <w:t>18/2018</w:t>
      </w:r>
      <w:r w:rsidR="0094748B" w:rsidRPr="004D0B50">
        <w:rPr>
          <w:rFonts w:ascii="Arial Narrow" w:hAnsi="Arial Narrow"/>
          <w:color w:val="000000" w:themeColor="text1"/>
        </w:rPr>
        <w:t> </w:t>
      </w:r>
      <w:r w:rsidRPr="004D0B50">
        <w:rPr>
          <w:rFonts w:ascii="Arial Narrow" w:hAnsi="Arial Narrow"/>
          <w:color w:val="000000" w:themeColor="text1"/>
        </w:rPr>
        <w:t xml:space="preserve">Z. z. o ochrane osobných údajov a o zmene a doplnení niektorých zákonov v znení neskorších predpisov a </w:t>
      </w:r>
      <w:r w:rsidR="0094748B" w:rsidRPr="004D0B50">
        <w:rPr>
          <w:rFonts w:ascii="Arial Narrow" w:hAnsi="Arial Narrow"/>
          <w:color w:val="000000" w:themeColor="text1"/>
        </w:rPr>
        <w:t>n</w:t>
      </w:r>
      <w:r w:rsidRPr="004D0B50">
        <w:rPr>
          <w:rFonts w:ascii="Arial Narrow" w:hAnsi="Arial Narrow"/>
          <w:color w:val="000000" w:themeColor="text1"/>
        </w:rPr>
        <w:t xml:space="preserve">ariadenia Európskeho parlamentu a Rady (EÚ) 2016/679 z 27. apríla 2016 o ochrane fyzických osôb pri spracúvaní osobných údajov a o voľnom pohybe takýchto údajov, ktorým sa zrušuje smernica 95/46/ES (všeobecné nariadenie o ochrane údajov), najmä sa zaväzujú pred začatím spracúvania osobných údajov, najneskôr v lehote do </w:t>
      </w:r>
      <w:r w:rsidR="00874C21" w:rsidRPr="004D0B50">
        <w:rPr>
          <w:rFonts w:ascii="Arial Narrow" w:hAnsi="Arial Narrow"/>
          <w:color w:val="000000" w:themeColor="text1"/>
        </w:rPr>
        <w:t>30</w:t>
      </w:r>
      <w:r w:rsidRPr="004D0B50">
        <w:rPr>
          <w:rFonts w:ascii="Arial Narrow" w:hAnsi="Arial Narrow"/>
          <w:color w:val="000000" w:themeColor="text1"/>
        </w:rPr>
        <w:t xml:space="preserve"> pracovných dní odo dňa, kedy táto potreba vyvstala, uzatvoriť zmluvu </w:t>
      </w:r>
      <w:r w:rsidR="00C07C61" w:rsidRPr="004D0B50">
        <w:rPr>
          <w:rFonts w:ascii="Arial Narrow" w:hAnsi="Arial Narrow"/>
          <w:color w:val="000000" w:themeColor="text1"/>
        </w:rPr>
        <w:br/>
      </w:r>
      <w:r w:rsidRPr="004D0B50">
        <w:rPr>
          <w:rFonts w:ascii="Arial Narrow" w:hAnsi="Arial Narrow"/>
          <w:color w:val="000000" w:themeColor="text1"/>
        </w:rPr>
        <w:t>o poverení spracúvaním osobných údajov. V takom prípade je Zhotoviteľ ako sprostredkovateľ oprávnený začať spracúvať osobné údaje najskôr v deň účinnosti zmluvy o poverení spracúvaním osobných údajov</w:t>
      </w:r>
      <w:r w:rsidR="00C07C61" w:rsidRPr="004D0B50">
        <w:rPr>
          <w:rFonts w:ascii="Arial Narrow" w:hAnsi="Arial Narrow"/>
          <w:color w:val="000000" w:themeColor="text1"/>
        </w:rPr>
        <w:t>.</w:t>
      </w:r>
    </w:p>
    <w:p w14:paraId="57DB62F2" w14:textId="77777777" w:rsidR="00986E5F" w:rsidRPr="004A4CC7" w:rsidRDefault="00986E5F" w:rsidP="00986E5F">
      <w:pPr>
        <w:spacing w:after="0"/>
        <w:textAlignment w:val="baseline"/>
        <w:rPr>
          <w:rFonts w:ascii="Arial Narrow" w:eastAsia="Times New Roman" w:hAnsi="Arial Narrow" w:cs="Segoe UI"/>
          <w:lang w:eastAsia="sk-SK"/>
        </w:rPr>
      </w:pPr>
    </w:p>
    <w:p w14:paraId="166FC578"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15</w:t>
      </w:r>
    </w:p>
    <w:p w14:paraId="58F7411E"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ZODPOVEDNOSŤ ZA ŠKODU A NÁHRADA ŠKODY</w:t>
      </w:r>
    </w:p>
    <w:p w14:paraId="208A0267" w14:textId="77777777" w:rsidR="00986E5F" w:rsidRPr="004A4CC7" w:rsidRDefault="00986E5F" w:rsidP="00986E5F">
      <w:pPr>
        <w:pStyle w:val="Odsekzoznamu"/>
        <w:spacing w:after="0"/>
        <w:ind w:left="567" w:hanging="567"/>
        <w:textAlignment w:val="baseline"/>
        <w:rPr>
          <w:rFonts w:ascii="Arial Narrow" w:eastAsia="Times New Roman" w:hAnsi="Arial Narrow" w:cs="Segoe UI"/>
          <w:lang w:eastAsia="sk-SK"/>
        </w:rPr>
      </w:pPr>
    </w:p>
    <w:p w14:paraId="698AEF79" w14:textId="7F7CEEC1"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Každá zo zmluvných strán nesie zodpovednosť za spôsobenú škodu porušením všeobecne záväzných platných a účinných právnych predpisov Slovenskej republiky, právnych aktov </w:t>
      </w:r>
      <w:r w:rsidR="000D7C02">
        <w:rPr>
          <w:rFonts w:ascii="Arial Narrow" w:eastAsia="Times New Roman" w:hAnsi="Arial Narrow" w:cs="Segoe UI"/>
          <w:lang w:eastAsia="sk-SK"/>
        </w:rPr>
        <w:t>EÚ</w:t>
      </w:r>
      <w:r w:rsidRPr="004D0B50">
        <w:rPr>
          <w:rFonts w:ascii="Arial Narrow" w:eastAsia="Times New Roman" w:hAnsi="Arial Narrow" w:cs="Segoe UI"/>
          <w:lang w:eastAsia="sk-SK"/>
        </w:rPr>
        <w:t xml:space="preserve"> a tejto zmluvy.</w:t>
      </w:r>
    </w:p>
    <w:p w14:paraId="1211EECB"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5502A28F" w14:textId="77777777"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Obe zmluvné strany sa zaväzujú vyvinúť maximálne úsilie k predchádzaniu škodám a k minimalizácii vzniknutých škôd.</w:t>
      </w:r>
    </w:p>
    <w:p w14:paraId="6123265B"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C836C2B" w14:textId="77777777"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zodpovedá za škodu, ktorá vznikne Objednávateľovi v dôsledku porušenia povinnosti vykonať Dielo a jeho časti riadne a včas a poskytovať služby v zmysle tejto zmluvy riadne a včas.</w:t>
      </w:r>
    </w:p>
    <w:p w14:paraId="78D971CD"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48EFD0EA" w14:textId="3B6D3864"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je povinný postupovať pri plnení pokynov a zadaní zo strany Objednávateľa s odbornou starostlivosťou a na nevhodnosť pokynov Objednávateľa upozorniť podľa bodu 7.9 článku 7 tejto zmluvy. Ak Objednávateľa na nevhodnosť pokynov neupozorní, nemôže sa zbaviť zodpovednosti za vzniknutú škodu, iba ak nevhodnosť nemohol zistiť ani pri vynaložení odbornej starostlivosti. Zhotoviteľ nezodpovedá za škodu, ktorá vznikla v dôsledku vadného zadania zo strany Objednávateľa, ak Zhotoviteľ bezodkladne, najneskôr do 7 kalendárnych dní po tom</w:t>
      </w:r>
      <w:r w:rsidR="00874C21"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ako sa o ňom dozvedel, upozornil Objednávateľa na vadnosť tohto zadania a Objednávateľ na tomto zadaní naďalej písomne trval napriek tomuto upozorneniu.</w:t>
      </w:r>
    </w:p>
    <w:p w14:paraId="332E7C32"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95F662E" w14:textId="7FEA47AA"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sa zaväzujú upozorniť písomne druhú zmluvnú stranu bez zbytočného odkladu na vzniknuté okolnosti vylučujúce zodpovednosť, brániace riadnemu plneniu tejto zmluvy. Zmluvné strany sa zaväzujú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k vyvinutiu maximálneho úsilia na odvrátenie a prekonanie okolností vylučujúcich zodpovednosť.</w:t>
      </w:r>
    </w:p>
    <w:p w14:paraId="7BDFA848"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4E47CD7D" w14:textId="77777777"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Nebezpečenstvo škody a vlastnícke právo ku všetkým častiam plnenia Zhotoviteľa na základe tejto zmluvy prechádza na Objednávateľa dňom akceptácie príslušného Diela, resp. jeho časti a poskytnutej služby alebo jej časti.</w:t>
      </w:r>
    </w:p>
    <w:p w14:paraId="33A30DA7" w14:textId="77777777" w:rsidR="00986E5F" w:rsidRPr="004A4CC7" w:rsidRDefault="00986E5F" w:rsidP="00986E5F">
      <w:pPr>
        <w:spacing w:after="0"/>
        <w:ind w:left="567" w:hanging="567"/>
        <w:textAlignment w:val="baseline"/>
        <w:rPr>
          <w:rFonts w:ascii="Arial Narrow" w:eastAsia="Times New Roman" w:hAnsi="Arial Narrow" w:cs="Segoe UI"/>
          <w:lang w:eastAsia="sk-SK"/>
        </w:rPr>
      </w:pPr>
    </w:p>
    <w:p w14:paraId="114F7FF6"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16</w:t>
      </w:r>
    </w:p>
    <w:p w14:paraId="31ECAE00"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SANKCIE </w:t>
      </w:r>
    </w:p>
    <w:p w14:paraId="5FDC013A"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627F600"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V prípade omeškania Zhotoviteľa s dodaním jednotlivých častí Diela (omeškania s plnením realizovaným počas jednotlivých fáz realizácie projektu) podľa ustanovení tejto zmluvy, vzniká Objednávateľovi nárok na zmluvnú pokutu vo výške 0,1 % zo zmluvnej ceny časti Diela (resp. plnenia) s DPH, s vykonaním ktorého je Zhotoviteľ v omeškaní, a to za každý aj začatý deň omeškania a za každý prípad porušenia povinnosti osobitne. </w:t>
      </w:r>
    </w:p>
    <w:p w14:paraId="16150F02"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40ED6B43"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Ak bude Zhotoviteľ v omeškaní so zahájením riešenia nahláseného incidentu (dodržaním reakčnej doby) podľa bodu 8.5.2.2 Prílohy č. 1 tejto zmluvy (Opis predmetu zákazky), Objednávateľ je oprávnený požadovať od Zhotoviteľa zmluvnú pokutu vo výške:</w:t>
      </w:r>
    </w:p>
    <w:p w14:paraId="6F38B145" w14:textId="06E07436" w:rsidR="00986E5F" w:rsidRPr="004D0B50" w:rsidRDefault="00986E5F" w:rsidP="00986E5F">
      <w:pPr>
        <w:pStyle w:val="Odsekzoznamu"/>
        <w:numPr>
          <w:ilvl w:val="0"/>
          <w:numId w:val="43"/>
        </w:numPr>
        <w:spacing w:after="0"/>
        <w:ind w:left="851" w:hanging="284"/>
        <w:jc w:val="both"/>
        <w:rPr>
          <w:rFonts w:ascii="Arial Narrow" w:hAnsi="Arial Narrow"/>
        </w:rPr>
      </w:pPr>
      <w:r w:rsidRPr="004D0B50">
        <w:rPr>
          <w:rFonts w:ascii="Arial Narrow" w:hAnsi="Arial Narrow"/>
        </w:rPr>
        <w:t xml:space="preserve">200,00 </w:t>
      </w:r>
      <w:r w:rsidR="00E30C0B">
        <w:rPr>
          <w:rFonts w:ascii="Arial Narrow" w:hAnsi="Arial Narrow"/>
        </w:rPr>
        <w:t>eur</w:t>
      </w:r>
      <w:r w:rsidRPr="004D0B50">
        <w:rPr>
          <w:rFonts w:ascii="Arial Narrow" w:hAnsi="Arial Narrow"/>
        </w:rPr>
        <w:t xml:space="preserve"> za každú aj začatú hodinu omeškania so zahájením riešenia incidentu s prioritou 1 alebo 2,</w:t>
      </w:r>
    </w:p>
    <w:p w14:paraId="6CF58C4A" w14:textId="46E6750A" w:rsidR="00986E5F" w:rsidRPr="004D0B50" w:rsidRDefault="00986E5F" w:rsidP="00986E5F">
      <w:pPr>
        <w:pStyle w:val="Odsekzoznamu"/>
        <w:numPr>
          <w:ilvl w:val="0"/>
          <w:numId w:val="43"/>
        </w:numPr>
        <w:spacing w:after="0"/>
        <w:ind w:left="851" w:hanging="284"/>
        <w:jc w:val="both"/>
        <w:rPr>
          <w:rFonts w:ascii="Arial Narrow" w:hAnsi="Arial Narrow"/>
        </w:rPr>
      </w:pPr>
      <w:r w:rsidRPr="004D0B50">
        <w:rPr>
          <w:rFonts w:ascii="Arial Narrow" w:hAnsi="Arial Narrow"/>
        </w:rPr>
        <w:lastRenderedPageBreak/>
        <w:t xml:space="preserve">100,00 </w:t>
      </w:r>
      <w:r w:rsidR="00E30C0B">
        <w:rPr>
          <w:rFonts w:ascii="Arial Narrow" w:hAnsi="Arial Narrow"/>
        </w:rPr>
        <w:t>eur</w:t>
      </w:r>
      <w:r w:rsidRPr="004D0B50">
        <w:rPr>
          <w:rFonts w:ascii="Arial Narrow" w:hAnsi="Arial Narrow"/>
        </w:rPr>
        <w:t xml:space="preserve"> za každú aj začatú hodinu omeškania so zahájením riešenia incidentu s prioritou 3 alebo 4.</w:t>
      </w:r>
    </w:p>
    <w:p w14:paraId="2313E633"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4D72FAFC"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Ak bude Zhotoviteľ v omeškaní s konečným vyriešením incidentu podľa bodu 8.5.2.2 Prílohy č. 1 tejto zmluvy (Opis predmetu zákazky), Objednávateľ je oprávnený požadovať od Zhotoviteľa zmluvnú pokutu vo výške:</w:t>
      </w:r>
    </w:p>
    <w:p w14:paraId="4F1361D3" w14:textId="5209C0CC" w:rsidR="00986E5F" w:rsidRPr="004D0B50" w:rsidRDefault="00986E5F" w:rsidP="00986E5F">
      <w:pPr>
        <w:pStyle w:val="Odsekzoznamu"/>
        <w:numPr>
          <w:ilvl w:val="0"/>
          <w:numId w:val="44"/>
        </w:numPr>
        <w:spacing w:after="0"/>
        <w:ind w:left="851" w:hanging="284"/>
        <w:jc w:val="both"/>
        <w:rPr>
          <w:rFonts w:ascii="Arial Narrow" w:hAnsi="Arial Narrow"/>
        </w:rPr>
      </w:pPr>
      <w:r w:rsidRPr="004D0B50">
        <w:rPr>
          <w:rFonts w:ascii="Arial Narrow" w:hAnsi="Arial Narrow"/>
        </w:rPr>
        <w:t xml:space="preserve">200,00 </w:t>
      </w:r>
      <w:r w:rsidR="00E30C0B">
        <w:rPr>
          <w:rFonts w:ascii="Arial Narrow" w:hAnsi="Arial Narrow"/>
        </w:rPr>
        <w:t>eur</w:t>
      </w:r>
      <w:r w:rsidRPr="004D0B50">
        <w:rPr>
          <w:rFonts w:ascii="Arial Narrow" w:hAnsi="Arial Narrow"/>
        </w:rPr>
        <w:t xml:space="preserve"> za každú aj začatú hodinu omeškania s konečným vyriešením incidentu s prioritou 1 alebo 2,</w:t>
      </w:r>
    </w:p>
    <w:p w14:paraId="359CB20C" w14:textId="4C14CF42" w:rsidR="00986E5F" w:rsidRPr="004D0B50" w:rsidRDefault="00986E5F" w:rsidP="00986E5F">
      <w:pPr>
        <w:pStyle w:val="Odsekzoznamu"/>
        <w:numPr>
          <w:ilvl w:val="0"/>
          <w:numId w:val="44"/>
        </w:numPr>
        <w:spacing w:after="0"/>
        <w:ind w:left="851" w:hanging="284"/>
        <w:jc w:val="both"/>
        <w:rPr>
          <w:rFonts w:ascii="Arial Narrow" w:hAnsi="Arial Narrow"/>
        </w:rPr>
      </w:pPr>
      <w:r w:rsidRPr="004D0B50">
        <w:rPr>
          <w:rFonts w:ascii="Arial Narrow" w:hAnsi="Arial Narrow"/>
        </w:rPr>
        <w:t xml:space="preserve">100,00 </w:t>
      </w:r>
      <w:r w:rsidR="00E30C0B">
        <w:rPr>
          <w:rFonts w:ascii="Arial Narrow" w:hAnsi="Arial Narrow"/>
        </w:rPr>
        <w:t xml:space="preserve">eur </w:t>
      </w:r>
      <w:r w:rsidRPr="004D0B50">
        <w:rPr>
          <w:rFonts w:ascii="Arial Narrow" w:hAnsi="Arial Narrow"/>
        </w:rPr>
        <w:t>za každú aj začatú hodinu omeškania s konečným vyriešením incidentu s prioritou 3 alebo 4.</w:t>
      </w:r>
    </w:p>
    <w:p w14:paraId="57673A65" w14:textId="77777777" w:rsidR="00986E5F" w:rsidRPr="004D0B50" w:rsidRDefault="00986E5F" w:rsidP="00986E5F">
      <w:pPr>
        <w:pStyle w:val="Odsekzoznamu"/>
        <w:spacing w:after="0"/>
        <w:ind w:left="567" w:hanging="567"/>
        <w:jc w:val="both"/>
        <w:rPr>
          <w:rFonts w:ascii="Arial Narrow" w:hAnsi="Arial Narrow"/>
        </w:rPr>
      </w:pPr>
    </w:p>
    <w:p w14:paraId="2E380BD6" w14:textId="71EDCA0D" w:rsidR="00986E5F" w:rsidRPr="004D0B50" w:rsidRDefault="00986E5F" w:rsidP="00986E5F">
      <w:pPr>
        <w:pStyle w:val="Odsekzoznamu"/>
        <w:numPr>
          <w:ilvl w:val="0"/>
          <w:numId w:val="42"/>
        </w:numPr>
        <w:spacing w:after="0"/>
        <w:ind w:left="567" w:hanging="567"/>
        <w:jc w:val="both"/>
        <w:rPr>
          <w:rFonts w:ascii="Arial Narrow" w:hAnsi="Arial Narrow"/>
        </w:rPr>
      </w:pPr>
      <w:r w:rsidRPr="004D0B50">
        <w:rPr>
          <w:rFonts w:ascii="Arial Narrow" w:hAnsi="Arial Narrow"/>
        </w:rPr>
        <w:t>Ak bude Zhotoviteľ v omeškaní s odstránením vady podľa bodu 5.1 článku 5</w:t>
      </w:r>
      <w:r w:rsidR="00874C21" w:rsidRPr="004D0B50">
        <w:rPr>
          <w:rFonts w:ascii="Arial Narrow" w:hAnsi="Arial Narrow"/>
        </w:rPr>
        <w:t xml:space="preserve"> </w:t>
      </w:r>
      <w:r w:rsidRPr="004D0B50">
        <w:rPr>
          <w:rFonts w:ascii="Arial Narrow" w:hAnsi="Arial Narrow"/>
        </w:rPr>
        <w:t xml:space="preserve">tejto zmluvy, Objednávateľ je oprávnený požadovať od Zhotoviteľa zmluvnú pokutu vo výške 200,00 </w:t>
      </w:r>
      <w:r w:rsidR="00E30C0B">
        <w:rPr>
          <w:rFonts w:ascii="Arial Narrow" w:hAnsi="Arial Narrow"/>
        </w:rPr>
        <w:t>eur</w:t>
      </w:r>
      <w:r w:rsidRPr="004D0B50">
        <w:rPr>
          <w:rFonts w:ascii="Arial Narrow" w:hAnsi="Arial Narrow"/>
        </w:rPr>
        <w:t xml:space="preserve"> za každý aj začatý deň omeškania s odstránením vady.</w:t>
      </w:r>
    </w:p>
    <w:p w14:paraId="372ACDBC" w14:textId="77777777" w:rsidR="00986E5F" w:rsidRPr="004D0B50" w:rsidRDefault="00986E5F" w:rsidP="00986E5F">
      <w:pPr>
        <w:pStyle w:val="Odsekzoznamu"/>
        <w:spacing w:after="0"/>
        <w:ind w:left="567" w:hanging="567"/>
        <w:jc w:val="both"/>
        <w:rPr>
          <w:rFonts w:ascii="Arial Narrow" w:hAnsi="Arial Narrow"/>
        </w:rPr>
      </w:pPr>
    </w:p>
    <w:p w14:paraId="00237998" w14:textId="77777777" w:rsidR="00986E5F" w:rsidRPr="004D0B50" w:rsidRDefault="00986E5F" w:rsidP="00986E5F">
      <w:pPr>
        <w:pStyle w:val="Odsekzoznamu"/>
        <w:numPr>
          <w:ilvl w:val="0"/>
          <w:numId w:val="42"/>
        </w:numPr>
        <w:spacing w:after="0"/>
        <w:ind w:left="567" w:hanging="567"/>
        <w:jc w:val="both"/>
        <w:rPr>
          <w:rFonts w:ascii="Arial Narrow" w:hAnsi="Arial Narrow"/>
        </w:rPr>
      </w:pPr>
      <w:r w:rsidRPr="004D0B50">
        <w:rPr>
          <w:rFonts w:ascii="Arial Narrow" w:hAnsi="Arial Narrow"/>
        </w:rPr>
        <w:t>Ak bude Zhotoviteľ v omeškaní s odstránením vady podľa bodu 5.3 článku 5 tejto zmluvy, Objednávateľ je oprávnený požadovať od Zhotoviteľa zmluvnú pokutu vo výške:</w:t>
      </w:r>
    </w:p>
    <w:p w14:paraId="6BFC7CF4" w14:textId="4A6F123B" w:rsidR="00986E5F" w:rsidRPr="004D0B50" w:rsidRDefault="00986E5F" w:rsidP="00986E5F">
      <w:pPr>
        <w:pStyle w:val="Odsekzoznamu"/>
        <w:numPr>
          <w:ilvl w:val="0"/>
          <w:numId w:val="45"/>
        </w:numPr>
        <w:spacing w:after="0"/>
        <w:ind w:left="851" w:hanging="284"/>
        <w:jc w:val="both"/>
        <w:rPr>
          <w:rFonts w:ascii="Arial Narrow" w:hAnsi="Arial Narrow"/>
        </w:rPr>
      </w:pPr>
      <w:r w:rsidRPr="004D0B50">
        <w:rPr>
          <w:rFonts w:ascii="Arial Narrow" w:hAnsi="Arial Narrow"/>
        </w:rPr>
        <w:t xml:space="preserve">200,00 </w:t>
      </w:r>
      <w:r w:rsidR="00E30C0B">
        <w:rPr>
          <w:rFonts w:ascii="Arial Narrow" w:hAnsi="Arial Narrow"/>
        </w:rPr>
        <w:t>eur</w:t>
      </w:r>
      <w:r w:rsidRPr="004D0B50">
        <w:rPr>
          <w:rFonts w:ascii="Arial Narrow" w:hAnsi="Arial Narrow"/>
        </w:rPr>
        <w:t xml:space="preserve"> za každú aj začatú hodinu omeškania s odstránením vady zodpovedajúcej incidentu s prioritou 1 alebo 2,</w:t>
      </w:r>
    </w:p>
    <w:p w14:paraId="50529A72" w14:textId="05727B14" w:rsidR="00986E5F" w:rsidRPr="004D0B50" w:rsidRDefault="00986E5F" w:rsidP="00986E5F">
      <w:pPr>
        <w:pStyle w:val="Odsekzoznamu"/>
        <w:numPr>
          <w:ilvl w:val="0"/>
          <w:numId w:val="45"/>
        </w:numPr>
        <w:spacing w:after="0"/>
        <w:ind w:left="851" w:hanging="284"/>
        <w:jc w:val="both"/>
        <w:rPr>
          <w:rFonts w:ascii="Arial Narrow" w:hAnsi="Arial Narrow"/>
        </w:rPr>
      </w:pPr>
      <w:r w:rsidRPr="004D0B50">
        <w:rPr>
          <w:rFonts w:ascii="Arial Narrow" w:hAnsi="Arial Narrow"/>
        </w:rPr>
        <w:t xml:space="preserve">100,00 </w:t>
      </w:r>
      <w:r w:rsidR="00E30C0B">
        <w:rPr>
          <w:rFonts w:ascii="Arial Narrow" w:hAnsi="Arial Narrow"/>
        </w:rPr>
        <w:t>eur</w:t>
      </w:r>
      <w:r w:rsidRPr="004D0B50">
        <w:rPr>
          <w:rFonts w:ascii="Arial Narrow" w:hAnsi="Arial Narrow"/>
        </w:rPr>
        <w:t xml:space="preserve"> za každú aj začatú hodinu omeškania s odstránením vady zodpovedajúcej incidentu s prioritou 3 alebo 4.</w:t>
      </w:r>
    </w:p>
    <w:p w14:paraId="0BFBEEBE"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5B02B501" w14:textId="31CBA3BD"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Ak Zhotoviteľ poruší akúkoľvek z povinností uvedenú v zozname bezpečnostných opatrení a notifikačných povinností podľa Prílohy č. 4 tejto zmluvy, vzniká Objednávateľovi nárok na zmluvnú pokutu vo výške 1 000,00 </w:t>
      </w:r>
      <w:r w:rsidR="00E30C0B">
        <w:rPr>
          <w:rFonts w:ascii="Arial Narrow" w:hAnsi="Arial Narrow"/>
          <w:color w:val="000000" w:themeColor="text1"/>
        </w:rPr>
        <w:t>eur</w:t>
      </w:r>
      <w:r w:rsidRPr="004D0B50">
        <w:rPr>
          <w:rFonts w:ascii="Arial Narrow" w:hAnsi="Arial Narrow"/>
          <w:color w:val="000000" w:themeColor="text1"/>
        </w:rPr>
        <w:t xml:space="preserve"> za každé jedno porušenie povinnosti, a to aj opakovane.</w:t>
      </w:r>
    </w:p>
    <w:p w14:paraId="11E6DA3B"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604ECE5E" w14:textId="01C3594B"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Ak bude Zhotoviteľ v omeškaní s odovzdaním Vytvoreného zdrojového kódu (aktuálneho) a súvisiacej Dokumentácie podľa článku 12 tejto zmluvy, Objednávateľ je oprávnený požadovať od Zhotoviteľa zmluvnú pokutu vo výške 1 000,00 </w:t>
      </w:r>
      <w:r w:rsidR="00E30C0B">
        <w:rPr>
          <w:rFonts w:ascii="Arial Narrow" w:hAnsi="Arial Narrow"/>
          <w:color w:val="000000" w:themeColor="text1"/>
        </w:rPr>
        <w:t>eur</w:t>
      </w:r>
      <w:r w:rsidRPr="004D0B50">
        <w:rPr>
          <w:rFonts w:ascii="Arial Narrow" w:hAnsi="Arial Narrow"/>
          <w:color w:val="000000" w:themeColor="text1"/>
        </w:rPr>
        <w:t xml:space="preserve"> za každý aj začatý deň omeškania s plnením uvedenej povinnosti Zhotoviteľa.</w:t>
      </w:r>
    </w:p>
    <w:p w14:paraId="4A4FCA2F"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720C4556" w14:textId="50225850"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Ak Zhotoviteľ poruší povinnosť mať pre potreby plnenia tejto zmluvy k dispozícii Expertov podľa článku 10 tejto zmluvy, Objednávateľ je oprávnený požadovať od Zhotoviteľa zmluvnú pokutu vo výške 500,00 </w:t>
      </w:r>
      <w:r w:rsidR="00E30C0B">
        <w:rPr>
          <w:rFonts w:ascii="Arial Narrow" w:hAnsi="Arial Narrow"/>
          <w:color w:val="000000" w:themeColor="text1"/>
        </w:rPr>
        <w:t>eur</w:t>
      </w:r>
      <w:r w:rsidRPr="004D0B50">
        <w:rPr>
          <w:rFonts w:ascii="Arial Narrow" w:hAnsi="Arial Narrow"/>
          <w:color w:val="000000" w:themeColor="text1"/>
        </w:rPr>
        <w:t xml:space="preserve"> za každý aj začatý deň a za každého jednotlivého Experta, ktorého nemá Zhotoviteľ k dispozícii na plnenie predmetu tejto zmluvy.</w:t>
      </w:r>
    </w:p>
    <w:p w14:paraId="5BCCF365"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60A24CF8"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Objednávateľ je oprávnený:</w:t>
      </w:r>
    </w:p>
    <w:p w14:paraId="4D6FB9C8" w14:textId="27CE0665" w:rsidR="00986E5F" w:rsidRPr="004D0B50" w:rsidRDefault="00986E5F" w:rsidP="00986E5F">
      <w:pPr>
        <w:pStyle w:val="Odsekzoznamu"/>
        <w:numPr>
          <w:ilvl w:val="0"/>
          <w:numId w:val="46"/>
        </w:numPr>
        <w:spacing w:after="0"/>
        <w:ind w:left="851" w:hanging="284"/>
        <w:jc w:val="both"/>
        <w:rPr>
          <w:rFonts w:ascii="Arial Narrow" w:hAnsi="Arial Narrow"/>
        </w:rPr>
      </w:pPr>
      <w:r w:rsidRPr="004D0B50">
        <w:rPr>
          <w:rFonts w:ascii="Arial Narrow" w:hAnsi="Arial Narrow"/>
        </w:rPr>
        <w:t xml:space="preserve">požadovať od Zhotoviteľa zmluvnú pokutu vo výške 500,00 </w:t>
      </w:r>
      <w:r w:rsidR="00E30C0B">
        <w:rPr>
          <w:rFonts w:ascii="Arial Narrow" w:hAnsi="Arial Narrow"/>
        </w:rPr>
        <w:t>eur</w:t>
      </w:r>
      <w:r w:rsidRPr="004D0B50">
        <w:rPr>
          <w:rFonts w:ascii="Arial Narrow" w:hAnsi="Arial Narrow"/>
        </w:rPr>
        <w:t xml:space="preserve"> za každý deň omeškania s plnením povinnosti Zhotoviteľa podľa § 4 ods. 1 druhá veta Zákona o RPVS v prípade, ak Objednávateľ z dôvodu porušenia uvedenej povinnosti Zhotoviteľa neodstúpi od tejto zmluvy</w:t>
      </w:r>
      <w:r w:rsidRPr="004D0B50">
        <w:rPr>
          <w:rFonts w:ascii="Arial Narrow" w:hAnsi="Arial Narrow"/>
          <w:bCs/>
        </w:rPr>
        <w:t xml:space="preserve"> a Zhotoviteľ si uvedenú povinnosť nesplní ani v lehote 5 pracovných dní odo dňa doručenia výzvy Objednávateľa na nápravu,</w:t>
      </w:r>
    </w:p>
    <w:p w14:paraId="523718E1" w14:textId="64238598" w:rsidR="00986E5F" w:rsidRPr="004D0B50" w:rsidRDefault="00986E5F" w:rsidP="00986E5F">
      <w:pPr>
        <w:pStyle w:val="Odsekzoznamu"/>
        <w:numPr>
          <w:ilvl w:val="0"/>
          <w:numId w:val="46"/>
        </w:numPr>
        <w:spacing w:after="0"/>
        <w:ind w:left="851" w:hanging="284"/>
        <w:jc w:val="both"/>
        <w:rPr>
          <w:rFonts w:ascii="Arial Narrow" w:hAnsi="Arial Narrow"/>
        </w:rPr>
      </w:pPr>
      <w:r w:rsidRPr="004D0B50">
        <w:rPr>
          <w:rFonts w:ascii="Arial Narrow" w:hAnsi="Arial Narrow"/>
        </w:rPr>
        <w:t xml:space="preserve">požadovať od Zhotoviteľa zmluvnú pokutu vo výške 500,00 </w:t>
      </w:r>
      <w:r w:rsidR="00E30C0B">
        <w:rPr>
          <w:rFonts w:ascii="Arial Narrow" w:hAnsi="Arial Narrow"/>
        </w:rPr>
        <w:t>eur</w:t>
      </w:r>
      <w:r w:rsidRPr="004D0B50">
        <w:rPr>
          <w:rFonts w:ascii="Arial Narrow" w:hAnsi="Arial Narrow"/>
        </w:rPr>
        <w:t xml:space="preserve"> za každý deň omeškania s plnením povinnosti Zhotoviteľa zabezpečiť, aby konečným užívateľom výhod Zhotoviteľa, jeho subdodávateľa alebo subdodávateľa podľa Zákona o RPVS, zapísaným v registri partnerov verejného sektora, nebola osoba podľa § 11 ods. 1 písm. c) Zákona o VO. Objednávateľ je oprávnený uplatniť si zmluvnú pokutu podľa tohto bodu 16.9 písm. b) tohto článku tejto zmluvy, ak z dôvodu porušenia uvedenej povinnosti Zhotoviteľa Objednávateľ neodstúpi od tejto zmluvy</w:t>
      </w:r>
      <w:r w:rsidRPr="004D0B50">
        <w:rPr>
          <w:rFonts w:ascii="Arial Narrow" w:hAnsi="Arial Narrow"/>
          <w:bCs/>
        </w:rPr>
        <w:t xml:space="preserve"> podľa ustanovenia § 19 ods. 3 druhá veta, Zákona o VO a Zhotoviteľ si uvedenú povinnosť nesplní ani v lehote 5 pracovných dní odo dňa doručenia výzvy Objednávateľa na nápravu</w:t>
      </w:r>
      <w:r w:rsidRPr="004D0B50">
        <w:rPr>
          <w:rFonts w:ascii="Arial Narrow" w:hAnsi="Arial Narrow"/>
        </w:rPr>
        <w:t>.</w:t>
      </w:r>
    </w:p>
    <w:p w14:paraId="26C246CF"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0623293A" w14:textId="427E0B4A"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Ak Dielo nebude po jeho odovzdaní dosahovať požadovanú úroveň spoľahlivosti podľa Tabuľky č. 24 bodu 8.5.2.2 Prílohy č. 1 tejto zmluvy (Opis predmetu zákazky), t.</w:t>
      </w:r>
      <w:r w:rsidR="002943FF" w:rsidRPr="004D0B50">
        <w:rPr>
          <w:rFonts w:ascii="Arial Narrow" w:hAnsi="Arial Narrow"/>
          <w:color w:val="000000" w:themeColor="text1"/>
        </w:rPr>
        <w:t xml:space="preserve"> </w:t>
      </w:r>
      <w:r w:rsidRPr="004D0B50">
        <w:rPr>
          <w:rFonts w:ascii="Arial Narrow" w:hAnsi="Arial Narrow"/>
          <w:color w:val="000000" w:themeColor="text1"/>
        </w:rPr>
        <w:t xml:space="preserve">j. počet incidentov na úrovni priority </w:t>
      </w:r>
      <w:r w:rsidRPr="004D0B50">
        <w:rPr>
          <w:rFonts w:ascii="Arial Narrow" w:hAnsi="Arial Narrow"/>
          <w:color w:val="000000" w:themeColor="text1"/>
        </w:rPr>
        <w:br/>
        <w:t xml:space="preserve">č. 1 prevýši zmluvnými stranami stanovený maximálny prípustný počet incidentov, Objednávateľ je </w:t>
      </w:r>
      <w:r w:rsidRPr="004D0B50">
        <w:rPr>
          <w:rFonts w:ascii="Arial Narrow" w:hAnsi="Arial Narrow"/>
          <w:color w:val="000000" w:themeColor="text1"/>
        </w:rPr>
        <w:lastRenderedPageBreak/>
        <w:t>oprávnený požadovať od Zhotoviteľa zmluvnú pokutu vo výške 3</w:t>
      </w:r>
      <w:r w:rsidR="00874C21" w:rsidRPr="004D0B50">
        <w:rPr>
          <w:rFonts w:ascii="Arial Narrow" w:hAnsi="Arial Narrow"/>
          <w:color w:val="000000" w:themeColor="text1"/>
        </w:rPr>
        <w:t xml:space="preserve"> </w:t>
      </w:r>
      <w:r w:rsidRPr="004D0B50">
        <w:rPr>
          <w:rFonts w:ascii="Arial Narrow" w:hAnsi="Arial Narrow"/>
          <w:color w:val="000000" w:themeColor="text1"/>
        </w:rPr>
        <w:t xml:space="preserve">500,00 </w:t>
      </w:r>
      <w:r w:rsidR="00E30C0B">
        <w:rPr>
          <w:rFonts w:ascii="Arial Narrow" w:hAnsi="Arial Narrow"/>
          <w:color w:val="000000" w:themeColor="text1"/>
        </w:rPr>
        <w:t>eur</w:t>
      </w:r>
      <w:r w:rsidRPr="004D0B50">
        <w:rPr>
          <w:rFonts w:ascii="Arial Narrow" w:hAnsi="Arial Narrow"/>
          <w:color w:val="000000" w:themeColor="text1"/>
        </w:rPr>
        <w:t xml:space="preserve"> za každý ďalší incident navyše vzniknutý počas kalendárneho mesiaca.</w:t>
      </w:r>
    </w:p>
    <w:p w14:paraId="0DF14820"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7C68B3FC" w14:textId="50BEA455"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Ak Dielo nebude dosahovať po jeho odovzdaní požadovanú úroveň spoľahlivosti podľa Tabuľky č. 24 bodu 8.5.2.2 Prílohy č. 1 tejto zmluvy (Opis predmetu zákazky), t.</w:t>
      </w:r>
      <w:r w:rsidR="002943FF" w:rsidRPr="004D0B50">
        <w:rPr>
          <w:rFonts w:ascii="Arial Narrow" w:hAnsi="Arial Narrow"/>
          <w:color w:val="000000" w:themeColor="text1"/>
        </w:rPr>
        <w:t xml:space="preserve"> </w:t>
      </w:r>
      <w:r w:rsidRPr="004D0B50">
        <w:rPr>
          <w:rFonts w:ascii="Arial Narrow" w:hAnsi="Arial Narrow"/>
          <w:color w:val="000000" w:themeColor="text1"/>
        </w:rPr>
        <w:t xml:space="preserve">j. počet incidentov na úrovni priority </w:t>
      </w:r>
      <w:r w:rsidRPr="004D0B50">
        <w:rPr>
          <w:rFonts w:ascii="Arial Narrow" w:hAnsi="Arial Narrow"/>
          <w:color w:val="000000" w:themeColor="text1"/>
        </w:rPr>
        <w:br/>
        <w:t>č. 2 prevýši zmluvnými stranami stanovený maximálny prípustný počet incidentov, Objednávateľ je oprávnený požadovať od Zhotoviteľa zmluvnú pokutu vo výške 1</w:t>
      </w:r>
      <w:r w:rsidR="00874C21" w:rsidRPr="004D0B50">
        <w:rPr>
          <w:rFonts w:ascii="Arial Narrow" w:hAnsi="Arial Narrow"/>
          <w:color w:val="000000" w:themeColor="text1"/>
        </w:rPr>
        <w:t xml:space="preserve"> </w:t>
      </w:r>
      <w:r w:rsidRPr="004D0B50">
        <w:rPr>
          <w:rFonts w:ascii="Arial Narrow" w:hAnsi="Arial Narrow"/>
          <w:color w:val="000000" w:themeColor="text1"/>
        </w:rPr>
        <w:t xml:space="preserve">000,00 </w:t>
      </w:r>
      <w:r w:rsidR="00E30C0B">
        <w:rPr>
          <w:rFonts w:ascii="Arial Narrow" w:hAnsi="Arial Narrow"/>
          <w:color w:val="000000" w:themeColor="text1"/>
        </w:rPr>
        <w:t>eur</w:t>
      </w:r>
      <w:r w:rsidRPr="004D0B50">
        <w:rPr>
          <w:rFonts w:ascii="Arial Narrow" w:hAnsi="Arial Narrow"/>
          <w:color w:val="000000" w:themeColor="text1"/>
        </w:rPr>
        <w:t xml:space="preserve"> za každý ďalší incident navyše vzniknutý počas kalendárneho mesiaca. </w:t>
      </w:r>
    </w:p>
    <w:p w14:paraId="57CDCBDF"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0D1317A3" w14:textId="1F330C01"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Ak Dielo nebude dosahovať po jeho odovzdaní požadovanú úroveň spoľahlivosti podľa Tabuľky č. 24 bodu 8.5.2.2 Prílohy č. 1 tejto zmluvy (Opis predmetu zákazky), t.</w:t>
      </w:r>
      <w:r w:rsidR="002943FF" w:rsidRPr="004D0B50">
        <w:rPr>
          <w:rFonts w:ascii="Arial Narrow" w:hAnsi="Arial Narrow"/>
          <w:color w:val="000000" w:themeColor="text1"/>
        </w:rPr>
        <w:t xml:space="preserve"> </w:t>
      </w:r>
      <w:r w:rsidRPr="004D0B50">
        <w:rPr>
          <w:rFonts w:ascii="Arial Narrow" w:hAnsi="Arial Narrow"/>
          <w:color w:val="000000" w:themeColor="text1"/>
        </w:rPr>
        <w:t xml:space="preserve">j. počet incidentov na úrovni priority </w:t>
      </w:r>
      <w:r w:rsidRPr="004D0B50">
        <w:rPr>
          <w:rFonts w:ascii="Arial Narrow" w:hAnsi="Arial Narrow"/>
          <w:color w:val="000000" w:themeColor="text1"/>
        </w:rPr>
        <w:br/>
        <w:t xml:space="preserve">č. 3 prevýši zmluvnými stranami stanovený maximálny prípustný počet incidentov, Objednávateľ je oprávnený požadovať od Zhotoviteľa zmluvnú pokutu vo výške 500,00 </w:t>
      </w:r>
      <w:r w:rsidR="00E30C0B">
        <w:rPr>
          <w:rFonts w:ascii="Arial Narrow" w:hAnsi="Arial Narrow"/>
          <w:color w:val="000000" w:themeColor="text1"/>
        </w:rPr>
        <w:t>eur</w:t>
      </w:r>
      <w:r w:rsidRPr="004D0B50">
        <w:rPr>
          <w:rFonts w:ascii="Arial Narrow" w:hAnsi="Arial Narrow"/>
          <w:color w:val="000000" w:themeColor="text1"/>
        </w:rPr>
        <w:t xml:space="preserve"> za každý ďalší incident navyše vzniknutý počas kalendárneho mesiaca.</w:t>
      </w:r>
    </w:p>
    <w:p w14:paraId="307E71BA" w14:textId="77777777" w:rsidR="00986E5F" w:rsidRPr="004D0B50" w:rsidRDefault="00986E5F" w:rsidP="00986E5F">
      <w:pPr>
        <w:pStyle w:val="MLOdsek"/>
        <w:numPr>
          <w:ilvl w:val="0"/>
          <w:numId w:val="0"/>
        </w:numPr>
        <w:spacing w:after="0" w:line="259" w:lineRule="auto"/>
        <w:rPr>
          <w:rFonts w:ascii="Arial Narrow" w:hAnsi="Arial Narrow"/>
          <w:color w:val="000000" w:themeColor="text1"/>
        </w:rPr>
      </w:pPr>
    </w:p>
    <w:p w14:paraId="7DDDB82B" w14:textId="3B0EA531"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Ak Zhotoviteľ poruší povinnosť podľa bodu 7.22 článku 7 tejto zmluvy zachovať platnosť a účinnosť Poistnej zmluvy po celú dobu platnosti a účinnosti tejto zmluvy, Objednávateľ je oprávnený požadovať od Zhotoviteľa zmluvnú pokutu vo výške 1 000,00 </w:t>
      </w:r>
      <w:r w:rsidR="00E30C0B">
        <w:rPr>
          <w:rFonts w:ascii="Arial Narrow" w:hAnsi="Arial Narrow"/>
          <w:color w:val="000000" w:themeColor="text1"/>
        </w:rPr>
        <w:t>eur</w:t>
      </w:r>
      <w:r w:rsidRPr="004D0B50">
        <w:rPr>
          <w:rFonts w:ascii="Arial Narrow" w:hAnsi="Arial Narrow"/>
          <w:color w:val="000000" w:themeColor="text1"/>
        </w:rPr>
        <w:t xml:space="preserve"> za každý deň porušenia povinnosti (omeškania so splnením povinnosti) podľa bodu 7.22 článku 7 tejto zmluvy. </w:t>
      </w:r>
    </w:p>
    <w:p w14:paraId="3DEF5464"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21854317" w14:textId="156747FA"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Zmluvné strany sa dohodli, že celková výška všetkých zmluvných pokút podľa tohto článku nesmie presiahnuť 10 % z ceny </w:t>
      </w:r>
      <w:r w:rsidR="002063F2">
        <w:rPr>
          <w:rFonts w:ascii="Arial Narrow" w:hAnsi="Arial Narrow"/>
          <w:color w:val="000000" w:themeColor="text1"/>
        </w:rPr>
        <w:t>za D</w:t>
      </w:r>
      <w:r w:rsidRPr="004D0B50">
        <w:rPr>
          <w:rFonts w:ascii="Arial Narrow" w:hAnsi="Arial Narrow"/>
          <w:color w:val="000000" w:themeColor="text1"/>
        </w:rPr>
        <w:t>iel</w:t>
      </w:r>
      <w:r w:rsidR="002063F2">
        <w:rPr>
          <w:rFonts w:ascii="Arial Narrow" w:hAnsi="Arial Narrow"/>
          <w:color w:val="000000" w:themeColor="text1"/>
        </w:rPr>
        <w:t>o</w:t>
      </w:r>
      <w:r w:rsidRPr="004D0B50">
        <w:rPr>
          <w:rFonts w:ascii="Arial Narrow" w:hAnsi="Arial Narrow"/>
          <w:color w:val="000000" w:themeColor="text1"/>
        </w:rPr>
        <w:t xml:space="preserve"> </w:t>
      </w:r>
      <w:r w:rsidR="002063F2">
        <w:rPr>
          <w:rFonts w:ascii="Arial Narrow" w:hAnsi="Arial Narrow"/>
          <w:color w:val="000000" w:themeColor="text1"/>
        </w:rPr>
        <w:t xml:space="preserve">s DPH </w:t>
      </w:r>
      <w:r w:rsidRPr="004D0B50">
        <w:rPr>
          <w:rFonts w:ascii="Arial Narrow" w:hAnsi="Arial Narrow"/>
          <w:color w:val="000000" w:themeColor="text1"/>
        </w:rPr>
        <w:t>podľa článku 6 bodu 6.3 tejto zmluvy.</w:t>
      </w:r>
    </w:p>
    <w:p w14:paraId="106B9D21"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0B77B151"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Zmluvné pokuty sú splatné do 30 dní odo dňa doručenia písomnej výzvy na ich zaplatenie Zhotoviteľovi. </w:t>
      </w:r>
    </w:p>
    <w:p w14:paraId="09DA17FE"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0ED71B28"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Zaplatením zmluvnej pokuty nie je dotknutý nárok oprávnenej zmluvnej strany na náhradu škody spôsobenú porušením povinností, na ktorú sa vzťahuje zmluvná pokuta, ktorá prevyšuje výšku dohodnutej zmluvnej pokuty. Zmluvné pokuty podľa tejto zmluvy je zmluvná strana oprávnená uložiť druhej zmluvnej strane aj opakovane. Zaplatením zmluvnej pokuty sa zmluvná strana nezbavuje splnenia povinnosti, ktorá bola zmluvnou pokutou zabezpečená.</w:t>
      </w:r>
    </w:p>
    <w:p w14:paraId="6D3983A1"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527B96DF" w14:textId="657FA376"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Na základe dohody Zmluvných strán sa zmluvná pokuta podľa ustanovení tejto zmluvy môže započítať s odmenou Zhotoviteľa za podmienky, že konkrétna zmluvná pokuta, ktorá sa má započítať, nepresiahne sumu 10 000,00 </w:t>
      </w:r>
      <w:r w:rsidR="00E30C0B">
        <w:rPr>
          <w:rFonts w:ascii="Arial Narrow" w:hAnsi="Arial Narrow"/>
          <w:color w:val="000000" w:themeColor="text1"/>
        </w:rPr>
        <w:t>eur</w:t>
      </w:r>
      <w:r w:rsidRPr="004D0B50">
        <w:rPr>
          <w:rFonts w:ascii="Arial Narrow" w:hAnsi="Arial Narrow"/>
          <w:color w:val="000000" w:themeColor="text1"/>
        </w:rPr>
        <w:t xml:space="preserve"> podľa § 8 Zákona o pohľadávkach štátu; v prípade zmluvnej pokuty presahujúcej uvedenú sumu sa započítanie podľa tohto bodu </w:t>
      </w:r>
      <w:r w:rsidR="00874C21" w:rsidRPr="004D0B50">
        <w:rPr>
          <w:rFonts w:ascii="Arial Narrow" w:hAnsi="Arial Narrow"/>
          <w:color w:val="000000" w:themeColor="text1"/>
        </w:rPr>
        <w:t xml:space="preserve">tohto článku tejto zmluvy </w:t>
      </w:r>
      <w:r w:rsidRPr="004D0B50">
        <w:rPr>
          <w:rFonts w:ascii="Arial Narrow" w:hAnsi="Arial Narrow"/>
          <w:color w:val="000000" w:themeColor="text1"/>
        </w:rPr>
        <w:t>neuplatní. Zhotoviteľ bezvýhradne súhlasí s tým, že mu bude na základe ním vystavenej faktúry po započítaní zmluvnej pokuty uhradená suma znížená o príslušnú zmluvnú pokutu, a to bez ohľadu na skutočnosť, že hodnota zmluvnej pokuty na takejto faktúre nebude uvedená, a teda nebude si nárokovať od Objednávateľa plnú sumu, ktorá bude uvedená na faktúre.</w:t>
      </w:r>
    </w:p>
    <w:p w14:paraId="6A57CBB1"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452E279B"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Podľa § 369a Obchodného zákonníka, Objednávateľ, ktorý je v omeškaní so splnením peňažného záväzku alebo jeho časti, je povinný platiť z nezaplatenej sumy úroky z omeškania v sadzbe podľa § 369 ods. 2 Obchodného zákonníka a v nadväznosti na Nariadenie vlády č. 21/2013, ak ho o to Zhotoviteľ požiada. V súlade s ustanovením § 369b Obchodného zákonníka, má Zhotoviteľ nárok na náhradu škody spôsobenej omeškaním so splnením peňažného záväzku Objednávateľa, len ak táto škoda nie je krytá úrokmi z omeškania alebo paušálnou náhradou nákladov spojených s uplatnením pohľadávky alebo ich súčtom.</w:t>
      </w:r>
    </w:p>
    <w:p w14:paraId="16B24B24" w14:textId="77777777" w:rsidR="00986E5F" w:rsidRPr="004A4CC7" w:rsidRDefault="00986E5F" w:rsidP="00986E5F">
      <w:pPr>
        <w:spacing w:after="0"/>
        <w:rPr>
          <w:rFonts w:ascii="Arial Narrow" w:eastAsia="Arial Narrow" w:hAnsi="Arial Narrow" w:cs="Arial Narrow"/>
          <w:lang w:eastAsia="sk-SK"/>
        </w:rPr>
      </w:pPr>
    </w:p>
    <w:p w14:paraId="50F951C9" w14:textId="77777777" w:rsidR="00986E5F" w:rsidRPr="004D0B50" w:rsidRDefault="00986E5F" w:rsidP="00986E5F">
      <w:pPr>
        <w:spacing w:after="0"/>
        <w:jc w:val="center"/>
        <w:rPr>
          <w:rFonts w:ascii="Arial Narrow" w:eastAsia="Arial Narrow" w:hAnsi="Arial Narrow" w:cs="Arial Narrow"/>
          <w:b/>
          <w:bCs/>
          <w:lang w:eastAsia="sk-SK"/>
        </w:rPr>
      </w:pPr>
      <w:r w:rsidRPr="004D0B50">
        <w:rPr>
          <w:rFonts w:ascii="Arial Narrow" w:eastAsia="Arial Narrow" w:hAnsi="Arial Narrow" w:cs="Arial Narrow"/>
          <w:b/>
          <w:bCs/>
          <w:lang w:eastAsia="sk-SK"/>
        </w:rPr>
        <w:t>ČLÁNOK 17</w:t>
      </w:r>
    </w:p>
    <w:p w14:paraId="07C35E38" w14:textId="77777777" w:rsidR="00986E5F" w:rsidRPr="004D0B50" w:rsidRDefault="00986E5F" w:rsidP="00986E5F">
      <w:pPr>
        <w:spacing w:after="0"/>
        <w:jc w:val="center"/>
        <w:rPr>
          <w:rFonts w:ascii="Arial Narrow" w:eastAsia="Arial Narrow" w:hAnsi="Arial Narrow" w:cs="Arial Narrow"/>
          <w:b/>
          <w:bCs/>
          <w:lang w:eastAsia="sk-SK"/>
        </w:rPr>
      </w:pPr>
      <w:r w:rsidRPr="004D0B50">
        <w:rPr>
          <w:rFonts w:ascii="Arial Narrow" w:eastAsia="Arial Narrow" w:hAnsi="Arial Narrow" w:cs="Arial Narrow"/>
          <w:b/>
          <w:bCs/>
          <w:lang w:eastAsia="sk-SK"/>
        </w:rPr>
        <w:t xml:space="preserve">PROTIKORUPČNÁ DOLOŽKA </w:t>
      </w:r>
    </w:p>
    <w:p w14:paraId="6D0247C8" w14:textId="77777777" w:rsidR="00986E5F" w:rsidRPr="004D0B50" w:rsidRDefault="00986E5F" w:rsidP="00986E5F">
      <w:pPr>
        <w:spacing w:after="0"/>
        <w:textAlignment w:val="baseline"/>
        <w:rPr>
          <w:rFonts w:ascii="Arial Narrow" w:eastAsia="Arial Narrow" w:hAnsi="Arial Narrow" w:cs="Arial Narrow"/>
          <w:lang w:eastAsia="sk-SK"/>
        </w:rPr>
      </w:pPr>
    </w:p>
    <w:p w14:paraId="0B88C1C4" w14:textId="77777777" w:rsidR="00986E5F" w:rsidRPr="004D0B50" w:rsidRDefault="00986E5F" w:rsidP="00986E5F">
      <w:pPr>
        <w:pStyle w:val="Odsekzoznamu"/>
        <w:numPr>
          <w:ilvl w:val="1"/>
          <w:numId w:val="19"/>
        </w:numPr>
        <w:spacing w:after="0"/>
        <w:ind w:left="510" w:hanging="510"/>
        <w:jc w:val="both"/>
        <w:rPr>
          <w:rFonts w:ascii="Arial Narrow" w:hAnsi="Arial Narrow"/>
        </w:rPr>
      </w:pPr>
      <w:r w:rsidRPr="004D0B50">
        <w:rPr>
          <w:rFonts w:ascii="Arial Narrow" w:hAnsi="Arial Narrow"/>
        </w:rPr>
        <w:t>Pri plnení tejto zmluvy sa Zhotoviteľ zaväzuje zaviesť a vykonávať všetky nevyhnutné a vhodné postupy a opatrenia vedúce k zabráneniu protispoločenskej činnosti, vrátane korupcie.</w:t>
      </w:r>
    </w:p>
    <w:p w14:paraId="187E244B" w14:textId="77777777" w:rsidR="00986E5F" w:rsidRPr="004A4CC7" w:rsidRDefault="00986E5F" w:rsidP="004A4CC7">
      <w:pPr>
        <w:spacing w:after="0"/>
        <w:jc w:val="both"/>
        <w:rPr>
          <w:rFonts w:ascii="Arial Narrow" w:hAnsi="Arial Narrow"/>
        </w:rPr>
      </w:pPr>
    </w:p>
    <w:p w14:paraId="3A430B8A" w14:textId="77777777" w:rsidR="00986E5F" w:rsidRPr="004D0B50" w:rsidRDefault="00986E5F" w:rsidP="00986E5F">
      <w:pPr>
        <w:pStyle w:val="Odsekzoznamu"/>
        <w:numPr>
          <w:ilvl w:val="1"/>
          <w:numId w:val="19"/>
        </w:numPr>
        <w:spacing w:after="0"/>
        <w:ind w:left="510" w:hanging="510"/>
        <w:jc w:val="both"/>
        <w:rPr>
          <w:rFonts w:ascii="Arial Narrow" w:hAnsi="Arial Narrow"/>
        </w:rPr>
      </w:pPr>
      <w:r w:rsidRPr="004D0B50">
        <w:rPr>
          <w:rFonts w:ascii="Arial Narrow" w:hAnsi="Arial Narrow"/>
        </w:rPr>
        <w:t>Zhotoviteľ vyhlasuje, že podľa jeho vedomostí žiaden z jeho predstaviteľov, zástupcov, zamestnancov alebo iných osôb konajúcich v jeho mene pri poskytovaní plnenia predmetu tejto zmluvy neponúka, ani nebude priamo alebo nepriamo ponúkať, dávať, vyžadovať ani prijímať finančné prostriedky alebo akékoľvek oceniteľné hodnoty alebo poskytovať akékoľvek výhody, dary alebo pohostenia zamestnancovi Objednávateľa na účel ovplyvňovať konanie takejto osoby v jej funkcii s využitím odmeňovania alebo navádzania k nekorektnému výkonu príslušnej funkcie alebo činnosti akoukoľvek osobou za účelom získania alebo udržania výhody pri podnikateľskej činnosti.</w:t>
      </w:r>
    </w:p>
    <w:p w14:paraId="391E931C" w14:textId="77777777" w:rsidR="00986E5F" w:rsidRPr="004A4CC7" w:rsidRDefault="00986E5F" w:rsidP="004A4CC7">
      <w:pPr>
        <w:spacing w:after="0"/>
        <w:jc w:val="both"/>
        <w:rPr>
          <w:rFonts w:ascii="Arial Narrow" w:hAnsi="Arial Narrow"/>
        </w:rPr>
      </w:pPr>
    </w:p>
    <w:p w14:paraId="64FE7B2D" w14:textId="77777777" w:rsidR="00986E5F" w:rsidRPr="004D0B50" w:rsidRDefault="00986E5F" w:rsidP="00986E5F">
      <w:pPr>
        <w:pStyle w:val="Odsekzoznamu"/>
        <w:numPr>
          <w:ilvl w:val="1"/>
          <w:numId w:val="19"/>
        </w:numPr>
        <w:spacing w:after="0"/>
        <w:ind w:left="510" w:hanging="510"/>
        <w:jc w:val="both"/>
        <w:rPr>
          <w:rFonts w:ascii="Arial Narrow" w:hAnsi="Arial Narrow"/>
        </w:rPr>
      </w:pPr>
      <w:r w:rsidRPr="004D0B50">
        <w:rPr>
          <w:rFonts w:ascii="Arial Narrow" w:hAnsi="Arial Narrow"/>
        </w:rPr>
        <w:t>Zhotoviteľ sa zaväzuje okamžite oznámiť primeranou formou Objednávateľovi akékoľvek podozrenie na porušenie bodov 17.1 a/alebo 17.2 tohto článku tejto zmluvy a byť plne súčinný pri dôkladnom vyšetrení podozrenia.</w:t>
      </w:r>
    </w:p>
    <w:p w14:paraId="11C85DAB" w14:textId="77777777" w:rsidR="00986E5F" w:rsidRPr="004A4CC7" w:rsidRDefault="00986E5F" w:rsidP="004A4CC7">
      <w:pPr>
        <w:spacing w:after="0"/>
        <w:jc w:val="both"/>
        <w:rPr>
          <w:rFonts w:ascii="Arial Narrow" w:hAnsi="Arial Narrow"/>
        </w:rPr>
      </w:pPr>
    </w:p>
    <w:p w14:paraId="4EBE2750" w14:textId="77777777" w:rsidR="00986E5F" w:rsidRPr="004D0B50" w:rsidRDefault="00986E5F" w:rsidP="00986E5F">
      <w:pPr>
        <w:pStyle w:val="Odsekzoznamu"/>
        <w:numPr>
          <w:ilvl w:val="1"/>
          <w:numId w:val="19"/>
        </w:numPr>
        <w:spacing w:after="0"/>
        <w:ind w:left="510" w:hanging="510"/>
        <w:jc w:val="both"/>
        <w:rPr>
          <w:rFonts w:ascii="Arial Narrow" w:hAnsi="Arial Narrow"/>
        </w:rPr>
      </w:pPr>
      <w:r w:rsidRPr="004D0B50">
        <w:rPr>
          <w:rFonts w:ascii="Arial Narrow" w:hAnsi="Arial Narrow"/>
        </w:rPr>
        <w:t>V prípade porušenia bodov 17.1 a/alebo 17.2 tohto článku tejto zmluvy Zhotoviteľom (podstatné porušenie tejto zmluvy) je Objednávateľ oprávnený, aj bez predchádzajúceho upozornenia, odstúpiť od tejto zmluvy, a to s okamžitou platnosťou bez toho, aby Zhotoviteľovi vznikol akýkoľvek nárok zo zodpovednosti za odstúpenie Objednávateľa od tejto zmluvy.</w:t>
      </w:r>
    </w:p>
    <w:p w14:paraId="6FF6F8C2" w14:textId="77777777" w:rsidR="00986E5F" w:rsidRPr="004A4CC7" w:rsidRDefault="00986E5F" w:rsidP="004A4CC7">
      <w:pPr>
        <w:spacing w:after="0"/>
        <w:jc w:val="both"/>
        <w:rPr>
          <w:rFonts w:ascii="Arial Narrow" w:hAnsi="Arial Narrow"/>
        </w:rPr>
      </w:pPr>
    </w:p>
    <w:p w14:paraId="410172EC" w14:textId="77777777" w:rsidR="003873E8" w:rsidRPr="003873E8" w:rsidRDefault="00986E5F" w:rsidP="003873E8">
      <w:pPr>
        <w:pStyle w:val="Odsekzoznamu"/>
        <w:numPr>
          <w:ilvl w:val="1"/>
          <w:numId w:val="19"/>
        </w:numPr>
        <w:spacing w:after="0"/>
        <w:ind w:left="510" w:hanging="510"/>
        <w:jc w:val="both"/>
        <w:rPr>
          <w:rFonts w:ascii="Arial Narrow" w:eastAsia="Arial Narrow" w:hAnsi="Arial Narrow" w:cs="Arial Narrow"/>
          <w:b/>
          <w:bCs/>
          <w:lang w:eastAsia="sk-SK"/>
        </w:rPr>
      </w:pPr>
      <w:r w:rsidRPr="003873E8">
        <w:rPr>
          <w:rFonts w:ascii="Arial Narrow" w:hAnsi="Arial Narrow"/>
        </w:rPr>
        <w:t>Zhotoviteľ sa zaväzuje, že ak bude preukázané protispoločenské konanie a/alebo porušenie protikorupčného správania, odškodní Zhotoviteľ Objednávateľa v rozsahu podľa platných všeobecne záväzných právnych predpisov za akúkoľvek stratu, ujmu, poškodenie alebo nahradí Objednávateľovi náklady vzniknuté v priamej príčinnej súvislosti s porušením bodov 17.1 a/alebo 17.2 tohto článku tejto zmluvy.</w:t>
      </w:r>
    </w:p>
    <w:p w14:paraId="3CAC470D" w14:textId="77777777" w:rsidR="003873E8" w:rsidRPr="00FE518F" w:rsidRDefault="003873E8" w:rsidP="00FE518F">
      <w:pPr>
        <w:spacing w:after="0"/>
        <w:rPr>
          <w:rFonts w:ascii="Arial Narrow" w:eastAsia="Arial Narrow" w:hAnsi="Arial Narrow" w:cs="Arial Narrow"/>
          <w:lang w:eastAsia="sk-SK"/>
        </w:rPr>
      </w:pPr>
    </w:p>
    <w:p w14:paraId="52838473" w14:textId="2A20A25C" w:rsidR="00986E5F" w:rsidRPr="003873E8" w:rsidRDefault="00986E5F" w:rsidP="003873E8">
      <w:pPr>
        <w:pStyle w:val="Odsekzoznamu"/>
        <w:spacing w:after="0"/>
        <w:ind w:left="510"/>
        <w:jc w:val="center"/>
        <w:rPr>
          <w:rFonts w:ascii="Arial Narrow" w:eastAsia="Arial Narrow" w:hAnsi="Arial Narrow" w:cs="Arial Narrow"/>
          <w:b/>
          <w:bCs/>
          <w:lang w:eastAsia="sk-SK"/>
        </w:rPr>
      </w:pPr>
      <w:r w:rsidRPr="003873E8">
        <w:rPr>
          <w:rFonts w:ascii="Arial Narrow" w:eastAsia="Arial Narrow" w:hAnsi="Arial Narrow" w:cs="Arial Narrow"/>
          <w:b/>
          <w:bCs/>
          <w:lang w:eastAsia="sk-SK"/>
        </w:rPr>
        <w:t>ČLÁNOK 18</w:t>
      </w:r>
    </w:p>
    <w:p w14:paraId="1A7D0A38" w14:textId="77777777" w:rsidR="00986E5F" w:rsidRPr="004D0B50" w:rsidRDefault="00986E5F" w:rsidP="003873E8">
      <w:pPr>
        <w:spacing w:after="0"/>
        <w:ind w:firstLine="510"/>
        <w:jc w:val="center"/>
        <w:rPr>
          <w:rFonts w:ascii="Arial Narrow" w:eastAsia="Arial Narrow" w:hAnsi="Arial Narrow" w:cs="Arial Narrow"/>
          <w:b/>
          <w:bCs/>
          <w:lang w:eastAsia="sk-SK"/>
        </w:rPr>
      </w:pPr>
      <w:r w:rsidRPr="004D0B50">
        <w:rPr>
          <w:rFonts w:ascii="Arial Narrow" w:eastAsia="Arial Narrow" w:hAnsi="Arial Narrow" w:cs="Arial Narrow"/>
          <w:b/>
          <w:bCs/>
          <w:lang w:eastAsia="sk-SK"/>
        </w:rPr>
        <w:t>ZÁVEREČNÉ USTANOVENIA</w:t>
      </w:r>
    </w:p>
    <w:p w14:paraId="49FDC309" w14:textId="77777777" w:rsidR="00986E5F" w:rsidRPr="004D0B50" w:rsidRDefault="00986E5F" w:rsidP="00986E5F">
      <w:pPr>
        <w:spacing w:after="0"/>
        <w:ind w:left="556" w:hanging="556"/>
        <w:jc w:val="both"/>
        <w:textAlignment w:val="baseline"/>
        <w:rPr>
          <w:rFonts w:ascii="Arial Narrow" w:eastAsia="Times New Roman" w:hAnsi="Arial Narrow" w:cs="Segoe UI"/>
          <w:lang w:eastAsia="sk-SK"/>
        </w:rPr>
      </w:pPr>
    </w:p>
    <w:p w14:paraId="4D41855E"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Táto zmluva sa povinne zverejňuje v súlade so zákonom č. 211/2000 Z. z. o slobodnom prístupe </w:t>
      </w:r>
      <w:r w:rsidRPr="004D0B50">
        <w:rPr>
          <w:rFonts w:ascii="Arial Narrow" w:eastAsia="Times New Roman" w:hAnsi="Arial Narrow" w:cs="Segoe UI"/>
          <w:lang w:eastAsia="sk-SK"/>
        </w:rPr>
        <w:br/>
        <w:t xml:space="preserve">k informáciám a o zmene a doplnení niektorých zákonov (zákon o slobode informácií) v znení neskorších predpisov podľa § 47a </w:t>
      </w:r>
      <w:r w:rsidR="00874C21" w:rsidRPr="004D0B50">
        <w:rPr>
          <w:rFonts w:ascii="Arial Narrow" w:eastAsia="Times New Roman" w:hAnsi="Arial Narrow" w:cs="Segoe UI"/>
          <w:lang w:eastAsia="sk-SK"/>
        </w:rPr>
        <w:t>zákona č. 40/1964 Zb. Občiansky zákonník v znení neskorších predpisov</w:t>
      </w:r>
      <w:r w:rsidR="00874C21" w:rsidRPr="004A4CC7">
        <w:rPr>
          <w:rFonts w:ascii="Arial Narrow" w:eastAsia="Times New Roman" w:hAnsi="Arial Narrow" w:cs="Segoe UI"/>
          <w:lang w:eastAsia="sk-SK"/>
        </w:rPr>
        <w:t xml:space="preserve"> (ďalej len „</w:t>
      </w:r>
      <w:r w:rsidRPr="004D0B50">
        <w:rPr>
          <w:rFonts w:ascii="Arial Narrow" w:eastAsia="Times New Roman" w:hAnsi="Arial Narrow" w:cs="Segoe UI"/>
          <w:lang w:eastAsia="sk-SK"/>
        </w:rPr>
        <w:t>Občiansk</w:t>
      </w:r>
      <w:r w:rsidR="00874C21" w:rsidRPr="004A4CC7">
        <w:rPr>
          <w:rFonts w:ascii="Arial Narrow" w:eastAsia="Times New Roman" w:hAnsi="Arial Narrow" w:cs="Segoe UI"/>
          <w:lang w:eastAsia="sk-SK"/>
        </w:rPr>
        <w:t>y</w:t>
      </w:r>
      <w:r w:rsidRPr="004D0B50">
        <w:rPr>
          <w:rFonts w:ascii="Arial Narrow" w:eastAsia="Times New Roman" w:hAnsi="Arial Narrow" w:cs="Segoe UI"/>
          <w:lang w:eastAsia="sk-SK"/>
        </w:rPr>
        <w:t xml:space="preserve"> zákonník</w:t>
      </w:r>
      <w:r w:rsidR="00874C21"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w:t>
      </w:r>
    </w:p>
    <w:p w14:paraId="33E6ED4F"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16F59EB3" w14:textId="5D1B0F89" w:rsidR="000F3373" w:rsidRDefault="000F3373"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Táto zmluva nadobúda platnosť dňom jej podpisu oboma zmluvnými stranami. Táto zmluva nadobúda účinnosť dňom nasledujúcim po dni jej zverejnenia v Centrálnom registri zmlúv vedenom Úradom vlády Slovenskej republiky, nie však skôr ako</w:t>
      </w:r>
      <w:r>
        <w:rPr>
          <w:rFonts w:ascii="Arial Narrow" w:eastAsia="Times New Roman" w:hAnsi="Arial Narrow" w:cs="Segoe UI"/>
          <w:lang w:eastAsia="sk-SK"/>
        </w:rPr>
        <w:t>:</w:t>
      </w:r>
    </w:p>
    <w:p w14:paraId="52D8B86E" w14:textId="77777777" w:rsidR="000F3373" w:rsidRDefault="000F3373" w:rsidP="00FE518F">
      <w:pPr>
        <w:pStyle w:val="Odsekzoznamu"/>
        <w:numPr>
          <w:ilvl w:val="2"/>
          <w:numId w:val="127"/>
        </w:numPr>
        <w:spacing w:after="0"/>
        <w:ind w:left="851" w:hanging="284"/>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v deň doručenia záznamu z kontroly verejného obstarávania Objednávateľovi, ak Úrad pre verejné obstarávanie ako Sprostredkovateľský orgán neidentifikoval nedostatky, ktoré by mali alebo mohli mať vplyv na výsledok verejného obstarávania, výsledkom ktorého je uzavretie tejto zmluvy,</w:t>
      </w:r>
    </w:p>
    <w:p w14:paraId="274EB6A9" w14:textId="3330ED72" w:rsidR="000F3373" w:rsidRDefault="000F3373" w:rsidP="00FE518F">
      <w:pPr>
        <w:pStyle w:val="Odsekzoznamu"/>
        <w:numPr>
          <w:ilvl w:val="2"/>
          <w:numId w:val="127"/>
        </w:numPr>
        <w:spacing w:after="0"/>
        <w:ind w:left="851" w:hanging="284"/>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v deň, kedy Objednávateľ doručí riadiacemu orgánu písomnú akceptáciu navrhovanej ex ante finančnej opravy (aj formou doručenia Objednávateľom podpísaného dodatku k zmluve o poskytnutí NFP) uvedenej v správe z kontroly vypracovanej riadiacim orgánom a dňom kumulatívneho splnenia podmienky na uplatnenie ex ante finančnej opravy podľa Príručky k procesu a kontrole verejného obstarávania/obstarávania, ktorá predstavuje metodický dokument pre realizáciu verejného obstarávania v rámci projektov spolufinancovaných z fondov Európskej únie v rámci Programu Slovensko na programové obdobie 2021</w:t>
      </w:r>
      <w:r w:rsidR="00415203">
        <w:rPr>
          <w:rFonts w:ascii="Arial Narrow" w:eastAsia="Times New Roman" w:hAnsi="Arial Narrow" w:cs="Segoe UI"/>
          <w:lang w:eastAsia="sk-SK"/>
        </w:rPr>
        <w:t xml:space="preserve"> </w:t>
      </w:r>
      <w:r w:rsidRPr="000F3373">
        <w:rPr>
          <w:rFonts w:ascii="Arial Narrow" w:eastAsia="Times New Roman" w:hAnsi="Arial Narrow" w:cs="Segoe UI"/>
          <w:lang w:eastAsia="sk-SK"/>
        </w:rPr>
        <w:t>-</w:t>
      </w:r>
      <w:r w:rsidR="00415203">
        <w:rPr>
          <w:rFonts w:ascii="Arial Narrow" w:eastAsia="Times New Roman" w:hAnsi="Arial Narrow" w:cs="Segoe UI"/>
          <w:lang w:eastAsia="sk-SK"/>
        </w:rPr>
        <w:t xml:space="preserve"> </w:t>
      </w:r>
      <w:r w:rsidRPr="000F3373">
        <w:rPr>
          <w:rFonts w:ascii="Arial Narrow" w:eastAsia="Times New Roman" w:hAnsi="Arial Narrow" w:cs="Segoe UI"/>
          <w:lang w:eastAsia="sk-SK"/>
        </w:rPr>
        <w:t>2027 (za splnenie podmienok na uplatnenie ex ante finančnej opravy sa považuje doručenie všetkých dokladov preukazujúcich splnenie podmienok na udelenie ex</w:t>
      </w:r>
      <w:r w:rsidR="00415203">
        <w:rPr>
          <w:rFonts w:ascii="Arial Narrow" w:eastAsia="Times New Roman" w:hAnsi="Arial Narrow" w:cs="Segoe UI"/>
          <w:lang w:eastAsia="sk-SK"/>
        </w:rPr>
        <w:t> </w:t>
      </w:r>
      <w:r w:rsidRPr="000F3373">
        <w:rPr>
          <w:rFonts w:ascii="Arial Narrow" w:eastAsia="Times New Roman" w:hAnsi="Arial Narrow" w:cs="Segoe UI"/>
          <w:lang w:eastAsia="sk-SK"/>
        </w:rPr>
        <w:t>ante finančnej opravy riadiacemu orgánu zo strany Objednávateľa). Uvedené sa uplatní v prípade, ak v rámci kontroly verejného obstarávania boli identifikované nedostatky, ktoré mali alebo mohli mať vplyv na výsledok verejného obstarávania</w:t>
      </w:r>
      <w:r>
        <w:rPr>
          <w:rFonts w:ascii="Arial Narrow" w:eastAsia="Times New Roman" w:hAnsi="Arial Narrow" w:cs="Segoe UI"/>
          <w:lang w:eastAsia="sk-SK"/>
        </w:rPr>
        <w:t>,</w:t>
      </w:r>
    </w:p>
    <w:p w14:paraId="60410E5B" w14:textId="77777777" w:rsidR="000F3373" w:rsidRPr="000F3373" w:rsidRDefault="000F3373" w:rsidP="00FE518F">
      <w:pPr>
        <w:pStyle w:val="Odsekzoznamu"/>
        <w:numPr>
          <w:ilvl w:val="2"/>
          <w:numId w:val="127"/>
        </w:numPr>
        <w:spacing w:after="0"/>
        <w:ind w:left="851" w:hanging="284"/>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v deň doručenia oznámenia riadiaceho orgánu Objednávateľovi, že zákazka, ktorej výsledkom je uzavretie tejto zmluvy, nebola na základe riadiacim orgánom vykonanej rizikovej analýzy vyhodnotená ako riziková a z uvedeného dôvodu zákazka nebola predmetom kontroly Úradu pre verejné obstarávanie ako Sprostredkovateľského orgánu.</w:t>
      </w:r>
    </w:p>
    <w:p w14:paraId="235D102B" w14:textId="77777777" w:rsidR="000F3373" w:rsidRDefault="000F3373" w:rsidP="000F3373">
      <w:pPr>
        <w:pStyle w:val="Odsekzoznamu"/>
        <w:spacing w:after="0"/>
        <w:ind w:left="556"/>
        <w:jc w:val="both"/>
        <w:textAlignment w:val="baseline"/>
        <w:rPr>
          <w:rFonts w:ascii="Arial Narrow" w:eastAsia="Times New Roman" w:hAnsi="Arial Narrow" w:cs="Segoe UI"/>
          <w:lang w:eastAsia="sk-SK"/>
        </w:rPr>
      </w:pPr>
    </w:p>
    <w:p w14:paraId="678F4C59" w14:textId="6E0B0657" w:rsidR="000F3373" w:rsidRDefault="000F3373" w:rsidP="000F3373">
      <w:pPr>
        <w:pStyle w:val="Odsekzoznamu"/>
        <w:spacing w:after="0"/>
        <w:ind w:left="556"/>
        <w:jc w:val="both"/>
        <w:textAlignment w:val="baseline"/>
        <w:rPr>
          <w:rFonts w:ascii="Arial Narrow" w:eastAsia="Times New Roman" w:hAnsi="Arial Narrow" w:cs="Segoe UI"/>
          <w:lang w:eastAsia="sk-SK"/>
        </w:rPr>
      </w:pPr>
      <w:r>
        <w:rPr>
          <w:rFonts w:ascii="Arial Narrow" w:hAnsi="Arial Narrow"/>
          <w:color w:val="000000"/>
          <w:shd w:val="clear" w:color="auto" w:fill="FFFFFF"/>
        </w:rPr>
        <w:t>Objednávateľ sa zaväzuje</w:t>
      </w:r>
      <w:r w:rsidRPr="000F3373">
        <w:rPr>
          <w:rFonts w:ascii="Arial Narrow" w:hAnsi="Arial Narrow"/>
          <w:color w:val="000000"/>
          <w:shd w:val="clear" w:color="auto" w:fill="FFFFFF"/>
        </w:rPr>
        <w:t xml:space="preserve"> oznámiť </w:t>
      </w:r>
      <w:r>
        <w:rPr>
          <w:rFonts w:ascii="Arial Narrow" w:hAnsi="Arial Narrow"/>
          <w:color w:val="000000"/>
          <w:shd w:val="clear" w:color="auto" w:fill="FFFFFF"/>
        </w:rPr>
        <w:t>Zhotoviteľovi</w:t>
      </w:r>
      <w:r w:rsidRPr="000F3373">
        <w:rPr>
          <w:rFonts w:ascii="Arial Narrow" w:hAnsi="Arial Narrow"/>
          <w:color w:val="000000"/>
          <w:shd w:val="clear" w:color="auto" w:fill="FFFFFF"/>
        </w:rPr>
        <w:t xml:space="preserve"> dátum nadobudnutia účinnosti </w:t>
      </w:r>
      <w:r>
        <w:rPr>
          <w:rFonts w:ascii="Arial Narrow" w:hAnsi="Arial Narrow"/>
          <w:color w:val="000000"/>
          <w:shd w:val="clear" w:color="auto" w:fill="FFFFFF"/>
        </w:rPr>
        <w:t xml:space="preserve">tejto </w:t>
      </w:r>
      <w:r w:rsidRPr="000F3373">
        <w:rPr>
          <w:rFonts w:ascii="Arial Narrow" w:hAnsi="Arial Narrow"/>
          <w:color w:val="000000"/>
          <w:shd w:val="clear" w:color="auto" w:fill="FFFFFF"/>
        </w:rPr>
        <w:t>zmluvy do 3</w:t>
      </w:r>
      <w:r w:rsidR="00415203">
        <w:rPr>
          <w:rFonts w:ascii="Arial Narrow" w:hAnsi="Arial Narrow"/>
          <w:color w:val="000000"/>
          <w:shd w:val="clear" w:color="auto" w:fill="FFFFFF"/>
        </w:rPr>
        <w:t> </w:t>
      </w:r>
      <w:r w:rsidRPr="000F3373">
        <w:rPr>
          <w:rFonts w:ascii="Arial Narrow" w:hAnsi="Arial Narrow"/>
          <w:color w:val="000000"/>
          <w:shd w:val="clear" w:color="auto" w:fill="FFFFFF"/>
        </w:rPr>
        <w:t>pracovných dní odo dňa nadobudnutia jej účinnosti</w:t>
      </w:r>
    </w:p>
    <w:p w14:paraId="4B28CFD5"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0879B13D"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Táto zmluva je vyhotovená v štyroch rovnopisoch s platnosťou originálu, z čoho dva dostane Objednávateľ a dva Zhotoviteľ. Dohoda zmluvných strán k počtu rovnopisov sa neuplatní v prípade, ak k uzavretiu zmluvy dochádza elektronicky s kvalifikovaným elektronickým podpisom.</w:t>
      </w:r>
    </w:p>
    <w:p w14:paraId="3C35904E"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1210A853"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Ak sa zmluvné strany rozhodli uzatvoriť zmluvu elektronicky, zmluva je vyhotovená v elektronickej podobe a zmluvné strany ju podpisujú kvalifikovaným elektronickým podpisom (na základe kvalifikovaného certifikátu alebo mandátneho certifikátu), a to v súlade s </w:t>
      </w:r>
      <w:r w:rsidR="00874C21" w:rsidRPr="000F3373">
        <w:rPr>
          <w:rFonts w:ascii="Arial Narrow" w:eastAsia="Times New Roman" w:hAnsi="Arial Narrow" w:cs="Segoe UI"/>
          <w:lang w:eastAsia="sk-SK"/>
        </w:rPr>
        <w:t>n</w:t>
      </w:r>
      <w:r w:rsidRPr="000F3373">
        <w:rPr>
          <w:rFonts w:ascii="Arial Narrow" w:eastAsia="Times New Roman" w:hAnsi="Arial Narrow" w:cs="Segoe UI"/>
          <w:lang w:eastAsia="sk-SK"/>
        </w:rPr>
        <w:t>ariadením Európskeho parlamentu a Rady (EÚ) č. 910/2014 z 23. júla 2014 o elektronickej identifikácii a dôveryhodných službách pre elektronické transakcie na vnútornom trhu a o zrušení smernice 1999/93/ES, Občianskym zákonníkom a zákonom č. 272/2016 Z.</w:t>
      </w:r>
      <w:r w:rsidR="00874C21" w:rsidRPr="000F3373">
        <w:rPr>
          <w:rFonts w:ascii="Arial Narrow" w:eastAsia="Times New Roman" w:hAnsi="Arial Narrow" w:cs="Segoe UI"/>
          <w:lang w:eastAsia="sk-SK"/>
        </w:rPr>
        <w:t> </w:t>
      </w:r>
      <w:r w:rsidRPr="000F3373">
        <w:rPr>
          <w:rFonts w:ascii="Arial Narrow" w:eastAsia="Times New Roman" w:hAnsi="Arial Narrow" w:cs="Segoe UI"/>
          <w:lang w:eastAsia="sk-SK"/>
        </w:rPr>
        <w:t xml:space="preserve">z. o dôveryhodných službách pre elektronické transakcie na vnútornom trhu a o zmene a doplnení niektorých zákonov (zákon o dôveryhodných službách) v znení neskorších predpisov a ďalšími právnymi </w:t>
      </w:r>
      <w:r w:rsidR="00874C21" w:rsidRPr="000F3373">
        <w:rPr>
          <w:rFonts w:ascii="Arial Narrow" w:eastAsia="Times New Roman" w:hAnsi="Arial Narrow" w:cs="Segoe UI"/>
          <w:lang w:eastAsia="sk-SK"/>
        </w:rPr>
        <w:t>predpismi</w:t>
      </w:r>
      <w:r w:rsidRPr="000F3373">
        <w:rPr>
          <w:rFonts w:ascii="Arial Narrow" w:eastAsia="Times New Roman" w:hAnsi="Arial Narrow" w:cs="Segoe UI"/>
          <w:lang w:eastAsia="sk-SK"/>
        </w:rPr>
        <w:t xml:space="preserve"> </w:t>
      </w:r>
      <w:r w:rsidR="000D7C02" w:rsidRPr="000F3373">
        <w:rPr>
          <w:rFonts w:ascii="Arial Narrow" w:eastAsia="Times New Roman" w:hAnsi="Arial Narrow" w:cs="Segoe UI"/>
          <w:lang w:eastAsia="sk-SK"/>
        </w:rPr>
        <w:t>EÚ</w:t>
      </w:r>
      <w:r w:rsidRPr="000F3373">
        <w:rPr>
          <w:rFonts w:ascii="Arial Narrow" w:eastAsia="Times New Roman" w:hAnsi="Arial Narrow" w:cs="Segoe UI"/>
          <w:lang w:eastAsia="sk-SK"/>
        </w:rPr>
        <w:t xml:space="preserve"> a Slovenskej republiky. Každá zmluvná strana bude disponovať jedným rovnopisom v elektronickej podobe.</w:t>
      </w:r>
    </w:p>
    <w:p w14:paraId="19F1AE06"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015C63EE"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Vo veciach neupravených touto zmluvou sa zmluvný vzťah spravuje príslušnými ustanoveniami Obchodného zákonníka, Občianskeho zákonníka, Autorského zákona a ďalších súvisiacich všeobecne záväzných právnych predpisov. Ak takýchto ustanovení niet, použijú sa ustanovenia im svojou povahou a</w:t>
      </w:r>
      <w:r w:rsidR="00874C21" w:rsidRPr="000F3373">
        <w:rPr>
          <w:rFonts w:ascii="Arial Narrow" w:eastAsia="Times New Roman" w:hAnsi="Arial Narrow" w:cs="Segoe UI"/>
          <w:lang w:eastAsia="sk-SK"/>
        </w:rPr>
        <w:t> </w:t>
      </w:r>
      <w:r w:rsidRPr="000F3373">
        <w:rPr>
          <w:rFonts w:ascii="Arial Narrow" w:eastAsia="Times New Roman" w:hAnsi="Arial Narrow" w:cs="Segoe UI"/>
          <w:lang w:eastAsia="sk-SK"/>
        </w:rPr>
        <w:t>obsahom najbližšie. Ak niet ani tých, použijú sa základné princípy súkromného práva za účelom naplnenia účelu tejto zmluvy.</w:t>
      </w:r>
    </w:p>
    <w:p w14:paraId="5115EA40"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19ED0309"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Pokiaľ v</w:t>
      </w:r>
      <w:r w:rsidRPr="000F3373">
        <w:rPr>
          <w:rFonts w:ascii="Arial" w:eastAsia="Times New Roman" w:hAnsi="Arial" w:cs="Arial"/>
          <w:lang w:eastAsia="sk-SK"/>
        </w:rPr>
        <w:t> </w:t>
      </w:r>
      <w:r w:rsidRPr="000F3373">
        <w:rPr>
          <w:rFonts w:ascii="Arial Narrow" w:eastAsia="Times New Roman" w:hAnsi="Arial Narrow" w:cs="Segoe UI"/>
          <w:lang w:eastAsia="sk-SK"/>
        </w:rPr>
        <w:t>zmluve nie je uvedené inak, zmluvné strany sa dohodli, že akékoľvek zmeny a doplnenia tejto zmluvy je možné vykonávať iba formou písomného a očíslovaného dodatku.</w:t>
      </w:r>
    </w:p>
    <w:p w14:paraId="19666375"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77A157E6"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Ak niektoré ustanovenia tejto zmluvy nie sú celkom alebo sčasti účinné alebo neskôr stratia účinnosť, nie je tým dotknutá platnosť ostatných ustanovení. Namiesto neúčinných ustanovení sa použije v súlade s</w:t>
      </w:r>
      <w:r w:rsidR="00874C21" w:rsidRPr="000F3373">
        <w:rPr>
          <w:rFonts w:ascii="Arial Narrow" w:eastAsia="Times New Roman" w:hAnsi="Arial Narrow" w:cs="Segoe UI"/>
          <w:lang w:eastAsia="sk-SK"/>
        </w:rPr>
        <w:t> bodom </w:t>
      </w:r>
      <w:r w:rsidRPr="000F3373">
        <w:rPr>
          <w:rFonts w:ascii="Arial Narrow" w:eastAsia="Times New Roman" w:hAnsi="Arial Narrow" w:cs="Segoe UI"/>
          <w:lang w:eastAsia="sk-SK"/>
        </w:rPr>
        <w:t xml:space="preserve">18.4 tohto článku </w:t>
      </w:r>
      <w:r w:rsidR="0076264B" w:rsidRPr="000F3373">
        <w:rPr>
          <w:rFonts w:ascii="Arial Narrow" w:eastAsia="Times New Roman" w:hAnsi="Arial Narrow" w:cs="Segoe UI"/>
          <w:lang w:eastAsia="sk-SK"/>
        </w:rPr>
        <w:t xml:space="preserve">tejto </w:t>
      </w:r>
      <w:r w:rsidRPr="000F3373">
        <w:rPr>
          <w:rFonts w:ascii="Arial Narrow" w:eastAsia="Times New Roman" w:hAnsi="Arial Narrow" w:cs="Segoe UI"/>
          <w:lang w:eastAsia="sk-SK"/>
        </w:rPr>
        <w:t xml:space="preserve">zmluvy právna úprava, ktorá sa čo najviac približuje zmyslu a účelu tejto zmluvy a následne v danej veci zmluvné strany čo najskôr uzatvoria písomný dodatok podľa </w:t>
      </w:r>
      <w:r w:rsidR="00874C21" w:rsidRPr="000F3373">
        <w:rPr>
          <w:rFonts w:ascii="Arial Narrow" w:eastAsia="Times New Roman" w:hAnsi="Arial Narrow" w:cs="Segoe UI"/>
          <w:lang w:eastAsia="sk-SK"/>
        </w:rPr>
        <w:t xml:space="preserve">bodu </w:t>
      </w:r>
      <w:r w:rsidRPr="000F3373">
        <w:rPr>
          <w:rFonts w:ascii="Arial Narrow" w:eastAsia="Times New Roman" w:hAnsi="Arial Narrow" w:cs="Segoe UI"/>
          <w:lang w:eastAsia="sk-SK"/>
        </w:rPr>
        <w:t xml:space="preserve">18.5 tohto článku </w:t>
      </w:r>
      <w:r w:rsidR="0076264B" w:rsidRPr="000F3373">
        <w:rPr>
          <w:rFonts w:ascii="Arial Narrow" w:eastAsia="Times New Roman" w:hAnsi="Arial Narrow" w:cs="Segoe UI"/>
          <w:lang w:eastAsia="sk-SK"/>
        </w:rPr>
        <w:t xml:space="preserve">tejto </w:t>
      </w:r>
      <w:r w:rsidRPr="000F3373">
        <w:rPr>
          <w:rFonts w:ascii="Arial Narrow" w:eastAsia="Times New Roman" w:hAnsi="Arial Narrow" w:cs="Segoe UI"/>
          <w:lang w:eastAsia="sk-SK"/>
        </w:rPr>
        <w:t>zmluvy.</w:t>
      </w:r>
    </w:p>
    <w:p w14:paraId="62A6EB15" w14:textId="77777777" w:rsidR="000F3373" w:rsidRPr="000F3373" w:rsidRDefault="000F3373" w:rsidP="00FE518F">
      <w:pPr>
        <w:spacing w:after="0"/>
        <w:jc w:val="both"/>
        <w:textAlignment w:val="baseline"/>
        <w:rPr>
          <w:rFonts w:ascii="Arial Narrow" w:eastAsia="Times New Roman" w:hAnsi="Arial Narrow" w:cs="Segoe UI"/>
          <w:lang w:eastAsia="sk-SK"/>
        </w:rPr>
      </w:pPr>
    </w:p>
    <w:p w14:paraId="378FC813"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Akúkoľvek zmenu uvedených identifikačných údajov alebo kontaktných údajov je zmluvná strana povinná bezodkladne oznámiť druhej zmluvnej strane bez povinnosti uzavrieť dodatok k tejto zmluve.</w:t>
      </w:r>
    </w:p>
    <w:p w14:paraId="4919A5E0" w14:textId="77777777" w:rsidR="000F3373" w:rsidRPr="000F3373" w:rsidRDefault="000F3373" w:rsidP="00FE518F">
      <w:pPr>
        <w:spacing w:after="0"/>
        <w:jc w:val="both"/>
        <w:textAlignment w:val="baseline"/>
        <w:rPr>
          <w:rFonts w:ascii="Arial Narrow" w:eastAsia="Times New Roman" w:hAnsi="Arial Narrow" w:cs="Segoe UI"/>
          <w:lang w:eastAsia="sk-SK"/>
        </w:rPr>
      </w:pPr>
    </w:p>
    <w:p w14:paraId="7BB5C525"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Zmluvné strany sa zaväzujú ustanovenia tejto zmluvy vykladať tak, aby bol čo najviac zachovaný princíp rovnakého zaobchádzania, princíp nediskriminácie hospodárskych subjektov, princíp transparentnosti, princíp proporcionality, princíp hospodárnosti a efektívnosti a princíp ochrany čestnej hospodárskej súťaže.</w:t>
      </w:r>
    </w:p>
    <w:p w14:paraId="248EE9DC" w14:textId="77777777" w:rsidR="000F3373" w:rsidRPr="000F3373" w:rsidRDefault="000F3373" w:rsidP="00FE518F">
      <w:pPr>
        <w:spacing w:after="0"/>
        <w:jc w:val="both"/>
        <w:textAlignment w:val="baseline"/>
        <w:rPr>
          <w:rFonts w:ascii="Arial Narrow" w:eastAsia="Times New Roman" w:hAnsi="Arial Narrow" w:cs="Segoe UI"/>
          <w:lang w:eastAsia="sk-SK"/>
        </w:rPr>
      </w:pPr>
    </w:p>
    <w:p w14:paraId="02465261"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V prípade vzniku sporu z tejto zmluvy alebo v súvislosti s ňou sa zmluvné strany zaväzujú vyvinúť maximálne úsilie na vyriešenie takéhoto sporu primárne vzájomnou dohodou a zmierom a v prípade neúspechu sú na prejednanie a rozhodnutie sporov príslušné súdy Slovenskej republiky. Rozhodným právom na účely prejednania a rozhodnutia sporov, ktoré vzniknú z tejto zmluvy alebo v súvislosti s ňou, je právo Slovenskej republiky.</w:t>
      </w:r>
    </w:p>
    <w:p w14:paraId="0A0663F5" w14:textId="77777777" w:rsidR="000F3373" w:rsidRPr="000F3373" w:rsidRDefault="000F3373" w:rsidP="00FE518F">
      <w:pPr>
        <w:spacing w:after="0"/>
        <w:jc w:val="both"/>
        <w:textAlignment w:val="baseline"/>
        <w:rPr>
          <w:rFonts w:ascii="Arial Narrow" w:eastAsia="Times New Roman" w:hAnsi="Arial Narrow" w:cs="Segoe UI"/>
          <w:lang w:eastAsia="sk-SK"/>
        </w:rPr>
      </w:pPr>
    </w:p>
    <w:p w14:paraId="1174F0E0" w14:textId="77777777" w:rsidR="000F3373" w:rsidRPr="000F3373" w:rsidRDefault="000F3373"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Neoddeliteľnou súčasťou zmluvy sú jej prílohy:</w:t>
      </w:r>
    </w:p>
    <w:p w14:paraId="4E498C87" w14:textId="77777777" w:rsidR="000F3373" w:rsidRPr="004D0B50" w:rsidRDefault="000F3373" w:rsidP="000F3373">
      <w:pPr>
        <w:pStyle w:val="MLOdsek"/>
        <w:numPr>
          <w:ilvl w:val="0"/>
          <w:numId w:val="0"/>
        </w:numPr>
        <w:spacing w:after="0" w:line="259" w:lineRule="auto"/>
        <w:ind w:left="851" w:hanging="284"/>
        <w:rPr>
          <w:rFonts w:ascii="Arial Narrow" w:hAnsi="Arial Narrow" w:cs="Segoe UI"/>
          <w:lang w:eastAsia="sk-SK"/>
        </w:rPr>
      </w:pPr>
      <w:r w:rsidRPr="004D0B50">
        <w:rPr>
          <w:rFonts w:ascii="Arial Narrow" w:hAnsi="Arial Narrow" w:cs="Segoe UI"/>
          <w:lang w:eastAsia="sk-SK"/>
        </w:rPr>
        <w:t>Príloha č. 1 - Opis predmetu zákazky,</w:t>
      </w:r>
    </w:p>
    <w:p w14:paraId="76A0F7FF" w14:textId="77777777" w:rsidR="000F3373" w:rsidRPr="004D0B50" w:rsidRDefault="000F3373" w:rsidP="000F3373">
      <w:pPr>
        <w:pStyle w:val="MLOdsek"/>
        <w:numPr>
          <w:ilvl w:val="0"/>
          <w:numId w:val="0"/>
        </w:numPr>
        <w:spacing w:after="0" w:line="259" w:lineRule="auto"/>
        <w:ind w:left="851" w:hanging="284"/>
        <w:rPr>
          <w:rFonts w:ascii="Arial Narrow" w:hAnsi="Arial Narrow" w:cs="Segoe UI"/>
          <w:lang w:eastAsia="sk-SK"/>
        </w:rPr>
      </w:pPr>
      <w:r w:rsidRPr="004D0B50">
        <w:rPr>
          <w:rFonts w:ascii="Arial Narrow" w:hAnsi="Arial Narrow" w:cs="Segoe UI"/>
          <w:lang w:eastAsia="sk-SK"/>
        </w:rPr>
        <w:t>Príloha č. 2 - Zoznam subdodávateľov,</w:t>
      </w:r>
    </w:p>
    <w:p w14:paraId="1856F37D" w14:textId="77777777" w:rsidR="000F3373" w:rsidRPr="004D0B50" w:rsidRDefault="000F3373" w:rsidP="000F3373">
      <w:pPr>
        <w:pStyle w:val="MLOdsek"/>
        <w:numPr>
          <w:ilvl w:val="0"/>
          <w:numId w:val="0"/>
        </w:numPr>
        <w:spacing w:after="0" w:line="259" w:lineRule="auto"/>
        <w:ind w:left="851" w:hanging="284"/>
        <w:rPr>
          <w:rFonts w:ascii="Arial Narrow" w:hAnsi="Arial Narrow" w:cs="Segoe UI"/>
          <w:lang w:eastAsia="sk-SK"/>
        </w:rPr>
      </w:pPr>
      <w:r w:rsidRPr="004D0B50">
        <w:rPr>
          <w:rFonts w:ascii="Arial Narrow" w:hAnsi="Arial Narrow" w:cs="Segoe UI"/>
          <w:lang w:eastAsia="sk-SK"/>
        </w:rPr>
        <w:t>Príloha č. 3 - Návrh na plnenie kritérií,</w:t>
      </w:r>
      <w:r w:rsidRPr="004D0B50" w:rsidDel="005B01DA">
        <w:rPr>
          <w:rFonts w:ascii="Arial Narrow" w:hAnsi="Arial Narrow" w:cs="Segoe UI"/>
          <w:lang w:eastAsia="sk-SK"/>
        </w:rPr>
        <w:t xml:space="preserve"> </w:t>
      </w:r>
    </w:p>
    <w:p w14:paraId="5AC7D401" w14:textId="77777777" w:rsidR="000F3373" w:rsidRPr="004D0B50" w:rsidRDefault="000F3373" w:rsidP="000F3373">
      <w:pPr>
        <w:pStyle w:val="MLOdsek"/>
        <w:numPr>
          <w:ilvl w:val="0"/>
          <w:numId w:val="0"/>
        </w:numPr>
        <w:spacing w:after="0" w:line="259" w:lineRule="auto"/>
        <w:ind w:left="851" w:hanging="284"/>
        <w:rPr>
          <w:rFonts w:ascii="Arial Narrow" w:hAnsi="Arial Narrow" w:cs="Segoe UI"/>
          <w:lang w:eastAsia="sk-SK"/>
        </w:rPr>
      </w:pPr>
      <w:r w:rsidRPr="004D0B50">
        <w:rPr>
          <w:rFonts w:ascii="Arial Narrow" w:hAnsi="Arial Narrow" w:cs="Segoe UI"/>
          <w:lang w:eastAsia="sk-SK"/>
        </w:rPr>
        <w:t>Príloha č. 4 - Zoznam bezpečnostných opatrení a notifikačných povinností,</w:t>
      </w:r>
    </w:p>
    <w:p w14:paraId="3F1D2326" w14:textId="77777777" w:rsidR="000F3373" w:rsidRDefault="000F3373" w:rsidP="000F3373">
      <w:pPr>
        <w:pStyle w:val="MLOdsek"/>
        <w:numPr>
          <w:ilvl w:val="0"/>
          <w:numId w:val="0"/>
        </w:numPr>
        <w:spacing w:after="0" w:line="259" w:lineRule="auto"/>
        <w:ind w:left="851" w:hanging="284"/>
        <w:rPr>
          <w:rFonts w:ascii="Arial Narrow" w:hAnsi="Arial Narrow" w:cs="Segoe UI"/>
          <w:lang w:eastAsia="sk-SK"/>
        </w:rPr>
      </w:pPr>
      <w:r w:rsidRPr="004D0B50">
        <w:rPr>
          <w:rFonts w:ascii="Arial Narrow" w:hAnsi="Arial Narrow" w:cs="Segoe UI"/>
          <w:lang w:eastAsia="sk-SK"/>
        </w:rPr>
        <w:t>Príloha č. 5 – Podmienky na odbornú spôsobilosť Expertov a menný zoznam expertov.</w:t>
      </w:r>
    </w:p>
    <w:p w14:paraId="0110D1F2" w14:textId="77777777" w:rsidR="00415203" w:rsidRDefault="00415203" w:rsidP="00FE518F">
      <w:pPr>
        <w:pStyle w:val="MLOdsek"/>
        <w:numPr>
          <w:ilvl w:val="0"/>
          <w:numId w:val="0"/>
        </w:numPr>
        <w:spacing w:after="0" w:line="259" w:lineRule="auto"/>
        <w:ind w:left="879" w:hanging="737"/>
        <w:rPr>
          <w:rFonts w:ascii="Arial Narrow" w:hAnsi="Arial Narrow"/>
        </w:rPr>
      </w:pPr>
    </w:p>
    <w:p w14:paraId="43D86FC2" w14:textId="27ABB378" w:rsidR="00A40152" w:rsidRDefault="00A40152" w:rsidP="00A40152">
      <w:pPr>
        <w:pStyle w:val="MLOdsek"/>
        <w:numPr>
          <w:ilvl w:val="0"/>
          <w:numId w:val="0"/>
        </w:numPr>
        <w:spacing w:after="0" w:line="259" w:lineRule="auto"/>
        <w:ind w:left="567"/>
        <w:rPr>
          <w:rFonts w:ascii="Arial Narrow" w:hAnsi="Arial Narrow"/>
        </w:rPr>
      </w:pPr>
      <w:r w:rsidRPr="004D0B50">
        <w:rPr>
          <w:rFonts w:ascii="Arial Narrow" w:hAnsi="Arial Narrow"/>
        </w:rPr>
        <w:lastRenderedPageBreak/>
        <w:t>V prípade rozporu medzi vlastným textom tejto zmluvy a jej vyššie uvedenými prílohami má prednosť vlastný</w:t>
      </w:r>
      <w:r>
        <w:rPr>
          <w:rFonts w:ascii="Arial Narrow" w:hAnsi="Arial Narrow"/>
        </w:rPr>
        <w:t xml:space="preserve"> t</w:t>
      </w:r>
      <w:r w:rsidRPr="004D0B50">
        <w:rPr>
          <w:rFonts w:ascii="Arial Narrow" w:hAnsi="Arial Narrow"/>
        </w:rPr>
        <w:t>ext tejto zmluvy</w:t>
      </w:r>
      <w:r w:rsidR="00415203">
        <w:rPr>
          <w:rFonts w:ascii="Arial Narrow" w:hAnsi="Arial Narrow"/>
        </w:rPr>
        <w:t>.</w:t>
      </w:r>
    </w:p>
    <w:p w14:paraId="622AC9FE" w14:textId="77777777" w:rsidR="00415203" w:rsidRPr="004D0B50" w:rsidRDefault="00415203" w:rsidP="00FE518F">
      <w:pPr>
        <w:pStyle w:val="MLOdsek"/>
        <w:numPr>
          <w:ilvl w:val="0"/>
          <w:numId w:val="0"/>
        </w:numPr>
        <w:spacing w:after="0" w:line="259" w:lineRule="auto"/>
        <w:ind w:left="879" w:hanging="737"/>
        <w:rPr>
          <w:rFonts w:ascii="Arial Narrow" w:hAnsi="Arial Narrow" w:cs="Segoe UI"/>
          <w:lang w:eastAsia="sk-SK"/>
        </w:rPr>
      </w:pPr>
    </w:p>
    <w:p w14:paraId="31E24695" w14:textId="380D5439" w:rsidR="00986E5F" w:rsidRPr="00A40152"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A40152">
        <w:rPr>
          <w:rFonts w:ascii="Arial Narrow" w:eastAsia="Times New Roman" w:hAnsi="Arial Narrow" w:cs="Segoe UI"/>
          <w:lang w:eastAsia="sk-SK"/>
        </w:rPr>
        <w:t xml:space="preserve">Zmluvné strany týmto vyhlasujú, že si text tejto zmluvy dôsledne prečítali, jej obsahu a právnym účinkom </w:t>
      </w:r>
      <w:r w:rsidR="00C07C61" w:rsidRPr="00A40152">
        <w:rPr>
          <w:rFonts w:ascii="Arial Narrow" w:eastAsia="Times New Roman" w:hAnsi="Arial Narrow" w:cs="Segoe UI"/>
          <w:lang w:eastAsia="sk-SK"/>
        </w:rPr>
        <w:br/>
      </w:r>
      <w:r w:rsidRPr="00A40152">
        <w:rPr>
          <w:rFonts w:ascii="Arial Narrow" w:eastAsia="Times New Roman" w:hAnsi="Arial Narrow" w:cs="Segoe UI"/>
          <w:lang w:eastAsia="sk-SK"/>
        </w:rPr>
        <w:t>z nej vyplývajúcim porozumeli a súhlasia s nimi, ich zmluvné prejavy sú dostatočne slobodné, jasné, určité a zrozumiteľné, podpisujúce osoby sú oprávnené k podpisu tejto zmluvy a na znak súhlasu ju vlastnoručne podpísali.</w:t>
      </w:r>
    </w:p>
    <w:p w14:paraId="50BA87A9" w14:textId="77777777" w:rsidR="00986E5F" w:rsidRPr="004D0B50" w:rsidRDefault="00986E5F" w:rsidP="00986E5F">
      <w:pPr>
        <w:pStyle w:val="MLOdsek"/>
        <w:numPr>
          <w:ilvl w:val="0"/>
          <w:numId w:val="0"/>
        </w:numPr>
        <w:spacing w:after="0" w:line="259" w:lineRule="auto"/>
        <w:ind w:left="555" w:hanging="555"/>
        <w:rPr>
          <w:rFonts w:ascii="Arial Narrow" w:hAnsi="Arial Narrow" w:cs="Segoe UI"/>
          <w:lang w:eastAsia="sk-SK"/>
        </w:rPr>
      </w:pPr>
    </w:p>
    <w:p w14:paraId="1EF34DD1" w14:textId="77777777" w:rsidR="00986E5F" w:rsidRPr="00FE518F" w:rsidRDefault="00986E5F" w:rsidP="00FE518F">
      <w:pPr>
        <w:pStyle w:val="MLOdsek"/>
        <w:numPr>
          <w:ilvl w:val="0"/>
          <w:numId w:val="0"/>
        </w:numPr>
        <w:spacing w:after="0" w:line="259" w:lineRule="auto"/>
        <w:ind w:left="555" w:hanging="555"/>
        <w:rPr>
          <w:rFonts w:ascii="Arial Narrow" w:hAnsi="Arial Narrow" w:cs="Segoe UI"/>
          <w:lang w:eastAsia="sk-SK"/>
        </w:rPr>
      </w:pPr>
    </w:p>
    <w:p w14:paraId="76FD0238" w14:textId="77777777" w:rsidR="00986E5F" w:rsidRPr="004D0B50" w:rsidRDefault="00986E5F" w:rsidP="00986E5F">
      <w:pPr>
        <w:spacing w:after="0" w:line="240" w:lineRule="auto"/>
        <w:jc w:val="center"/>
        <w:textAlignment w:val="baseline"/>
        <w:rPr>
          <w:rFonts w:ascii="Arial Narrow" w:eastAsia="Times New Roman" w:hAnsi="Arial Narrow" w:cs="Segoe UI"/>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86E5F" w:rsidRPr="004D0B50" w14:paraId="5114C2DE" w14:textId="77777777" w:rsidTr="00F30755">
        <w:tc>
          <w:tcPr>
            <w:tcW w:w="4536" w:type="dxa"/>
          </w:tcPr>
          <w:p w14:paraId="634B207E"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r w:rsidRPr="004D0B50">
              <w:rPr>
                <w:rFonts w:ascii="Arial Narrow" w:eastAsiaTheme="minorHAnsi" w:hAnsi="Arial Narrow" w:cstheme="minorHAnsi"/>
                <w:szCs w:val="22"/>
                <w:lang w:eastAsia="en-US"/>
              </w:rPr>
              <w:br w:type="page"/>
            </w:r>
            <w:r w:rsidRPr="004D0B50">
              <w:rPr>
                <w:rFonts w:ascii="Arial Narrow" w:eastAsiaTheme="minorHAnsi" w:hAnsi="Arial Narrow" w:cstheme="minorHAnsi"/>
                <w:sz w:val="22"/>
                <w:szCs w:val="22"/>
                <w:lang w:eastAsia="en-US"/>
              </w:rPr>
              <w:t xml:space="preserve">Bratislava </w:t>
            </w:r>
            <w:r w:rsidRPr="004D0B50">
              <w:rPr>
                <w:rFonts w:ascii="Arial Narrow" w:eastAsiaTheme="minorHAnsi" w:hAnsi="Arial Narrow" w:cstheme="minorHAnsi"/>
                <w:sz w:val="22"/>
                <w:szCs w:val="22"/>
                <w:highlight w:val="yellow"/>
                <w:lang w:eastAsia="en-US"/>
              </w:rPr>
              <w:t>&lt;....&gt;</w:t>
            </w:r>
            <w:r w:rsidRPr="004D0B50">
              <w:rPr>
                <w:rFonts w:ascii="Arial Narrow" w:eastAsiaTheme="minorHAnsi" w:hAnsi="Arial Narrow" w:cstheme="minorHAnsi"/>
                <w:sz w:val="22"/>
                <w:szCs w:val="22"/>
                <w:lang w:eastAsia="en-US"/>
              </w:rPr>
              <w:t xml:space="preserve"> dňa</w:t>
            </w:r>
          </w:p>
          <w:p w14:paraId="542A6F3E" w14:textId="77777777" w:rsidR="00986E5F" w:rsidRPr="004D0B50" w:rsidRDefault="00986E5F" w:rsidP="00F30755">
            <w:pPr>
              <w:spacing w:after="0" w:line="276" w:lineRule="auto"/>
              <w:rPr>
                <w:rFonts w:ascii="Arial Narrow" w:eastAsiaTheme="minorHAnsi" w:hAnsi="Arial Narrow" w:cstheme="minorHAnsi"/>
                <w:sz w:val="22"/>
                <w:szCs w:val="22"/>
                <w:lang w:eastAsia="en-US"/>
              </w:rPr>
            </w:pPr>
            <w:r w:rsidRPr="004D0B50">
              <w:rPr>
                <w:rFonts w:ascii="Arial Narrow" w:hAnsi="Arial Narrow"/>
                <w:sz w:val="22"/>
                <w:szCs w:val="22"/>
              </w:rPr>
              <w:t>dátum vyplývajúci z kvalifikovanej elektronickej časovej pečiatky pripojenej k autorizácii oprávnenou osobou</w:t>
            </w:r>
          </w:p>
        </w:tc>
        <w:tc>
          <w:tcPr>
            <w:tcW w:w="4536" w:type="dxa"/>
          </w:tcPr>
          <w:p w14:paraId="7AFA85D2"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r w:rsidRPr="004D0B50">
              <w:rPr>
                <w:rFonts w:ascii="Arial Narrow" w:eastAsiaTheme="minorHAnsi" w:hAnsi="Arial Narrow" w:cstheme="minorHAnsi"/>
                <w:sz w:val="22"/>
                <w:szCs w:val="22"/>
                <w:lang w:eastAsia="en-US"/>
              </w:rPr>
              <w:t xml:space="preserve">Bratislava </w:t>
            </w:r>
            <w:r w:rsidRPr="004D0B50">
              <w:rPr>
                <w:rFonts w:ascii="Arial Narrow" w:eastAsiaTheme="minorHAnsi" w:hAnsi="Arial Narrow" w:cstheme="minorHAnsi"/>
                <w:sz w:val="22"/>
                <w:szCs w:val="22"/>
                <w:highlight w:val="yellow"/>
                <w:lang w:eastAsia="en-US"/>
              </w:rPr>
              <w:t>&lt;....&gt;</w:t>
            </w:r>
            <w:r w:rsidRPr="004D0B50">
              <w:rPr>
                <w:rFonts w:ascii="Arial Narrow" w:eastAsiaTheme="minorHAnsi" w:hAnsi="Arial Narrow" w:cstheme="minorHAnsi"/>
                <w:sz w:val="22"/>
                <w:szCs w:val="22"/>
                <w:lang w:eastAsia="en-US"/>
              </w:rPr>
              <w:t xml:space="preserve"> dňa</w:t>
            </w:r>
          </w:p>
          <w:p w14:paraId="77ECC37E"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tc>
      </w:tr>
      <w:tr w:rsidR="00986E5F" w:rsidRPr="004D0B50" w14:paraId="7E1F8FF3" w14:textId="77777777" w:rsidTr="00F30755">
        <w:tc>
          <w:tcPr>
            <w:tcW w:w="4536" w:type="dxa"/>
          </w:tcPr>
          <w:p w14:paraId="24848F80"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p w14:paraId="0C81D49B"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p w14:paraId="6BC5ED23"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p w14:paraId="232745B6"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tc>
        <w:tc>
          <w:tcPr>
            <w:tcW w:w="4536" w:type="dxa"/>
          </w:tcPr>
          <w:p w14:paraId="34AA2378"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tc>
      </w:tr>
      <w:tr w:rsidR="00986E5F" w:rsidRPr="004D0B50" w14:paraId="01044B2C" w14:textId="77777777" w:rsidTr="00F30755">
        <w:tc>
          <w:tcPr>
            <w:tcW w:w="4536" w:type="dxa"/>
          </w:tcPr>
          <w:p w14:paraId="1BE269EC" w14:textId="77777777" w:rsidR="00986E5F" w:rsidRPr="004D0B50" w:rsidRDefault="00986E5F" w:rsidP="00F30755">
            <w:pPr>
              <w:spacing w:after="0" w:line="276" w:lineRule="auto"/>
              <w:jc w:val="center"/>
              <w:rPr>
                <w:rFonts w:ascii="Arial Narrow" w:eastAsiaTheme="minorHAnsi" w:hAnsi="Arial Narrow" w:cstheme="minorHAnsi"/>
                <w:sz w:val="22"/>
                <w:szCs w:val="22"/>
                <w:lang w:eastAsia="en-US"/>
              </w:rPr>
            </w:pPr>
            <w:r w:rsidRPr="004D0B50">
              <w:rPr>
                <w:rFonts w:ascii="Arial Narrow" w:eastAsiaTheme="minorHAnsi" w:hAnsi="Arial Narrow" w:cstheme="minorHAnsi"/>
                <w:sz w:val="22"/>
                <w:szCs w:val="22"/>
                <w:lang w:eastAsia="en-US"/>
              </w:rPr>
              <w:t>_____________________________________</w:t>
            </w:r>
          </w:p>
        </w:tc>
        <w:tc>
          <w:tcPr>
            <w:tcW w:w="4536" w:type="dxa"/>
          </w:tcPr>
          <w:p w14:paraId="580633F6" w14:textId="77777777" w:rsidR="00986E5F" w:rsidRPr="004D0B50" w:rsidRDefault="00986E5F" w:rsidP="00F30755">
            <w:pPr>
              <w:spacing w:after="0" w:line="276" w:lineRule="auto"/>
              <w:jc w:val="center"/>
              <w:rPr>
                <w:rFonts w:ascii="Arial Narrow" w:eastAsiaTheme="minorHAnsi" w:hAnsi="Arial Narrow" w:cstheme="minorHAnsi"/>
                <w:sz w:val="22"/>
                <w:szCs w:val="22"/>
                <w:lang w:eastAsia="en-US"/>
              </w:rPr>
            </w:pPr>
            <w:r w:rsidRPr="004D0B50">
              <w:rPr>
                <w:rFonts w:ascii="Arial Narrow" w:eastAsiaTheme="minorHAnsi" w:hAnsi="Arial Narrow" w:cstheme="minorHAnsi"/>
                <w:sz w:val="22"/>
                <w:szCs w:val="22"/>
                <w:lang w:eastAsia="en-US"/>
              </w:rPr>
              <w:t>_____________________________________</w:t>
            </w:r>
          </w:p>
        </w:tc>
      </w:tr>
      <w:tr w:rsidR="00986E5F" w:rsidRPr="004D0B50" w14:paraId="281D1938" w14:textId="77777777" w:rsidTr="00F30755">
        <w:tc>
          <w:tcPr>
            <w:tcW w:w="4536" w:type="dxa"/>
          </w:tcPr>
          <w:p w14:paraId="1CC4928E" w14:textId="77777777" w:rsidR="00986E5F" w:rsidRPr="004D0B50" w:rsidRDefault="00986E5F" w:rsidP="00F30755">
            <w:pPr>
              <w:spacing w:after="0" w:line="276" w:lineRule="auto"/>
              <w:jc w:val="center"/>
              <w:rPr>
                <w:rFonts w:ascii="Arial Narrow" w:eastAsiaTheme="minorHAnsi" w:hAnsi="Arial Narrow" w:cstheme="minorHAnsi"/>
                <w:sz w:val="22"/>
                <w:szCs w:val="22"/>
                <w:lang w:eastAsia="en-US"/>
              </w:rPr>
            </w:pPr>
            <w:r w:rsidRPr="004D0B50">
              <w:rPr>
                <w:rFonts w:ascii="Arial Narrow" w:eastAsiaTheme="minorHAnsi" w:hAnsi="Arial Narrow" w:cstheme="minorHAnsi"/>
                <w:sz w:val="22"/>
                <w:szCs w:val="22"/>
                <w:lang w:eastAsia="en-US"/>
              </w:rPr>
              <w:t>Objednávateľ</w:t>
            </w:r>
          </w:p>
        </w:tc>
        <w:tc>
          <w:tcPr>
            <w:tcW w:w="4536" w:type="dxa"/>
          </w:tcPr>
          <w:p w14:paraId="3C371493" w14:textId="77777777" w:rsidR="00986E5F" w:rsidRPr="004D0B50" w:rsidRDefault="00986E5F" w:rsidP="00F30755">
            <w:pPr>
              <w:spacing w:after="0" w:line="276" w:lineRule="auto"/>
              <w:jc w:val="center"/>
              <w:rPr>
                <w:rFonts w:ascii="Arial Narrow" w:eastAsiaTheme="minorHAnsi" w:hAnsi="Arial Narrow" w:cstheme="minorHAnsi"/>
                <w:sz w:val="22"/>
                <w:szCs w:val="22"/>
                <w:lang w:eastAsia="en-US"/>
              </w:rPr>
            </w:pPr>
            <w:r w:rsidRPr="004D0B50">
              <w:rPr>
                <w:rFonts w:ascii="Arial Narrow" w:eastAsiaTheme="minorHAnsi" w:hAnsi="Arial Narrow" w:cstheme="minorHAnsi"/>
                <w:sz w:val="22"/>
                <w:szCs w:val="22"/>
                <w:lang w:eastAsia="en-US"/>
              </w:rPr>
              <w:t>Zhotoviteľ</w:t>
            </w:r>
          </w:p>
        </w:tc>
      </w:tr>
      <w:tr w:rsidR="00986E5F" w:rsidRPr="004D0B50" w14:paraId="2A99BCC8" w14:textId="77777777" w:rsidTr="00F30755">
        <w:tc>
          <w:tcPr>
            <w:tcW w:w="4536" w:type="dxa"/>
          </w:tcPr>
          <w:p w14:paraId="7F5D31FC" w14:textId="77777777" w:rsidR="00986E5F" w:rsidRPr="004D0B50" w:rsidRDefault="00986E5F" w:rsidP="00F30755">
            <w:pPr>
              <w:spacing w:after="0" w:line="276" w:lineRule="auto"/>
              <w:jc w:val="center"/>
              <w:rPr>
                <w:rFonts w:ascii="Arial Narrow" w:eastAsiaTheme="minorHAnsi" w:hAnsi="Arial Narrow" w:cstheme="minorHAnsi"/>
                <w:b/>
                <w:sz w:val="22"/>
                <w:szCs w:val="22"/>
                <w:lang w:eastAsia="en-US"/>
              </w:rPr>
            </w:pPr>
            <w:r w:rsidRPr="004D0B50">
              <w:rPr>
                <w:rFonts w:ascii="Arial Narrow" w:eastAsiaTheme="minorHAnsi" w:hAnsi="Arial Narrow" w:cstheme="minorHAnsi"/>
                <w:b/>
                <w:sz w:val="22"/>
                <w:szCs w:val="22"/>
                <w:lang w:eastAsia="en-US"/>
              </w:rPr>
              <w:t>Ing. Vladimír Kešjar</w:t>
            </w:r>
          </w:p>
          <w:p w14:paraId="35539D0A" w14:textId="77777777" w:rsidR="00986E5F" w:rsidRPr="004D0B50" w:rsidRDefault="00986E5F" w:rsidP="00F30755">
            <w:pPr>
              <w:spacing w:after="0" w:line="276" w:lineRule="auto"/>
              <w:jc w:val="center"/>
              <w:rPr>
                <w:rFonts w:ascii="Arial Narrow" w:eastAsiaTheme="minorHAnsi" w:hAnsi="Arial Narrow" w:cstheme="minorHAnsi"/>
                <w:bCs/>
                <w:sz w:val="22"/>
                <w:szCs w:val="22"/>
                <w:lang w:eastAsia="en-US"/>
              </w:rPr>
            </w:pPr>
            <w:r w:rsidRPr="004D0B50">
              <w:rPr>
                <w:rFonts w:ascii="Arial Narrow" w:hAnsi="Arial Narrow" w:cstheme="minorHAnsi"/>
                <w:bCs/>
              </w:rPr>
              <w:t>generálny tajomník služobného úradu</w:t>
            </w:r>
          </w:p>
          <w:p w14:paraId="63BC5249" w14:textId="77777777" w:rsidR="00986E5F" w:rsidRPr="004D0B50" w:rsidRDefault="00986E5F" w:rsidP="00F30755">
            <w:pPr>
              <w:spacing w:after="0" w:line="276" w:lineRule="auto"/>
              <w:jc w:val="center"/>
              <w:rPr>
                <w:rFonts w:ascii="Arial Narrow" w:eastAsiaTheme="minorHAnsi" w:hAnsi="Arial Narrow" w:cstheme="minorHAnsi"/>
                <w:bCs/>
                <w:sz w:val="22"/>
                <w:szCs w:val="22"/>
                <w:lang w:eastAsia="en-US"/>
              </w:rPr>
            </w:pPr>
            <w:r w:rsidRPr="004D0B50">
              <w:rPr>
                <w:rFonts w:ascii="Arial Narrow" w:hAnsi="Arial Narrow" w:cstheme="minorHAnsi"/>
                <w:bCs/>
              </w:rPr>
              <w:t>Slovenská republika zastúpená</w:t>
            </w:r>
          </w:p>
          <w:p w14:paraId="4AADA990" w14:textId="77777777" w:rsidR="00986E5F" w:rsidRPr="004D0B50" w:rsidRDefault="00986E5F" w:rsidP="00F30755">
            <w:pPr>
              <w:spacing w:after="0" w:line="276" w:lineRule="auto"/>
              <w:jc w:val="center"/>
              <w:rPr>
                <w:rFonts w:ascii="Arial Narrow" w:eastAsiaTheme="minorHAnsi" w:hAnsi="Arial Narrow" w:cstheme="minorHAnsi"/>
                <w:bCs/>
                <w:sz w:val="22"/>
                <w:szCs w:val="22"/>
                <w:lang w:eastAsia="en-US"/>
              </w:rPr>
            </w:pPr>
            <w:r w:rsidRPr="004D0B50">
              <w:rPr>
                <w:rFonts w:ascii="Arial Narrow" w:hAnsi="Arial Narrow" w:cstheme="minorHAnsi"/>
                <w:bCs/>
              </w:rPr>
              <w:t>Ministerstvom financií Slovenskej republiky</w:t>
            </w:r>
          </w:p>
          <w:p w14:paraId="034EDA80" w14:textId="77777777" w:rsidR="00986E5F" w:rsidRPr="004D0B50" w:rsidRDefault="00986E5F" w:rsidP="00F30755">
            <w:pPr>
              <w:spacing w:after="0" w:line="276" w:lineRule="auto"/>
              <w:jc w:val="center"/>
              <w:rPr>
                <w:rFonts w:ascii="Arial Narrow" w:eastAsiaTheme="minorHAnsi" w:hAnsi="Arial Narrow" w:cstheme="minorHAnsi"/>
                <w:b/>
                <w:sz w:val="22"/>
                <w:szCs w:val="22"/>
                <w:lang w:eastAsia="en-US"/>
              </w:rPr>
            </w:pPr>
          </w:p>
        </w:tc>
        <w:tc>
          <w:tcPr>
            <w:tcW w:w="4536" w:type="dxa"/>
          </w:tcPr>
          <w:p w14:paraId="0321042B" w14:textId="77777777" w:rsidR="00986E5F" w:rsidRPr="004D0B50" w:rsidRDefault="00986E5F" w:rsidP="00F30755">
            <w:pPr>
              <w:spacing w:after="0" w:line="276" w:lineRule="auto"/>
              <w:jc w:val="center"/>
              <w:rPr>
                <w:rFonts w:ascii="Arial Narrow" w:eastAsiaTheme="minorHAnsi" w:hAnsi="Arial Narrow" w:cstheme="minorHAnsi"/>
                <w:b/>
                <w:sz w:val="22"/>
                <w:szCs w:val="22"/>
                <w:highlight w:val="yellow"/>
                <w:lang w:eastAsia="en-US"/>
              </w:rPr>
            </w:pPr>
            <w:r w:rsidRPr="004D0B50">
              <w:rPr>
                <w:rFonts w:ascii="Arial Narrow" w:eastAsiaTheme="minorHAnsi" w:hAnsi="Arial Narrow" w:cstheme="minorHAnsi"/>
                <w:b/>
                <w:sz w:val="22"/>
                <w:szCs w:val="22"/>
                <w:highlight w:val="yellow"/>
                <w:lang w:eastAsia="en-US"/>
              </w:rPr>
              <w:t>&lt;</w:t>
            </w:r>
            <w:r w:rsidRPr="004D0B50">
              <w:rPr>
                <w:rFonts w:ascii="Arial Narrow" w:hAnsi="Arial Narrow" w:cstheme="minorHAnsi"/>
                <w:b/>
                <w:highlight w:val="yellow"/>
              </w:rPr>
              <w:t>meno konajúcej osoby</w:t>
            </w:r>
            <w:r w:rsidRPr="004D0B50">
              <w:rPr>
                <w:rFonts w:ascii="Arial Narrow" w:eastAsiaTheme="minorHAnsi" w:hAnsi="Arial Narrow" w:cstheme="minorHAnsi"/>
                <w:b/>
                <w:sz w:val="22"/>
                <w:szCs w:val="22"/>
                <w:highlight w:val="yellow"/>
                <w:lang w:eastAsia="en-US"/>
              </w:rPr>
              <w:t>&gt;</w:t>
            </w:r>
          </w:p>
          <w:p w14:paraId="24A9AAC9" w14:textId="77777777" w:rsidR="00986E5F" w:rsidRPr="004D0B50" w:rsidRDefault="00986E5F" w:rsidP="00F30755">
            <w:pPr>
              <w:spacing w:after="0" w:line="276" w:lineRule="auto"/>
              <w:jc w:val="center"/>
              <w:rPr>
                <w:rFonts w:ascii="Arial Narrow" w:eastAsiaTheme="minorHAnsi" w:hAnsi="Arial Narrow" w:cstheme="minorHAnsi"/>
                <w:bCs/>
                <w:sz w:val="22"/>
                <w:szCs w:val="22"/>
                <w:lang w:eastAsia="en-US"/>
              </w:rPr>
            </w:pPr>
            <w:r w:rsidRPr="004D0B50">
              <w:rPr>
                <w:rFonts w:ascii="Arial Narrow" w:hAnsi="Arial Narrow" w:cstheme="minorHAnsi"/>
                <w:bCs/>
                <w:highlight w:val="yellow"/>
              </w:rPr>
              <w:t>&lt;</w:t>
            </w:r>
            <w:r w:rsidRPr="004D0B50">
              <w:rPr>
                <w:rFonts w:ascii="Arial Narrow" w:eastAsiaTheme="minorHAnsi" w:hAnsi="Arial Narrow" w:cstheme="minorHAnsi"/>
                <w:bCs/>
                <w:sz w:val="22"/>
                <w:szCs w:val="22"/>
                <w:highlight w:val="yellow"/>
                <w:lang w:eastAsia="en-US"/>
              </w:rPr>
              <w:t>funkcia konajúcej osoby</w:t>
            </w:r>
            <w:r w:rsidRPr="004D0B50">
              <w:rPr>
                <w:rFonts w:ascii="Arial Narrow" w:hAnsi="Arial Narrow" w:cstheme="minorHAnsi"/>
                <w:bCs/>
                <w:highlight w:val="yellow"/>
              </w:rPr>
              <w:t>&gt;</w:t>
            </w:r>
          </w:p>
          <w:p w14:paraId="1C099E3C" w14:textId="77777777" w:rsidR="00986E5F" w:rsidRPr="004D0B50" w:rsidRDefault="00986E5F" w:rsidP="00F30755">
            <w:pPr>
              <w:spacing w:after="0" w:line="276" w:lineRule="auto"/>
              <w:jc w:val="center"/>
              <w:rPr>
                <w:rFonts w:ascii="Arial Narrow" w:eastAsiaTheme="minorHAnsi" w:hAnsi="Arial Narrow" w:cstheme="minorHAnsi"/>
                <w:bCs/>
                <w:sz w:val="22"/>
                <w:szCs w:val="22"/>
                <w:lang w:eastAsia="en-US"/>
              </w:rPr>
            </w:pPr>
            <w:r w:rsidRPr="004D0B50">
              <w:rPr>
                <w:rFonts w:ascii="Arial Narrow" w:hAnsi="Arial Narrow" w:cstheme="minorHAnsi"/>
                <w:bCs/>
                <w:highlight w:val="yellow"/>
              </w:rPr>
              <w:t>&lt;Obchodné meno / názov zmluvnej strany&gt;</w:t>
            </w:r>
          </w:p>
          <w:p w14:paraId="38081EFE" w14:textId="77777777" w:rsidR="00986E5F" w:rsidRPr="004D0B50" w:rsidRDefault="00986E5F" w:rsidP="00F30755">
            <w:pPr>
              <w:spacing w:after="0" w:line="276" w:lineRule="auto"/>
              <w:jc w:val="center"/>
              <w:rPr>
                <w:rFonts w:ascii="Arial Narrow" w:eastAsiaTheme="minorHAnsi" w:hAnsi="Arial Narrow" w:cstheme="minorHAnsi"/>
                <w:b/>
                <w:sz w:val="22"/>
                <w:szCs w:val="22"/>
                <w:lang w:eastAsia="en-US"/>
              </w:rPr>
            </w:pPr>
          </w:p>
        </w:tc>
      </w:tr>
    </w:tbl>
    <w:p w14:paraId="6D10808C" w14:textId="77777777" w:rsidR="00B30E1D" w:rsidRPr="004D0B50" w:rsidRDefault="00B30E1D">
      <w:pPr>
        <w:rPr>
          <w:rFonts w:ascii="Arial Narrow" w:eastAsia="Times New Roman" w:hAnsi="Arial Narrow" w:cs="Segoe UI"/>
          <w:lang w:eastAsia="sk-SK"/>
        </w:rPr>
      </w:pPr>
      <w:r w:rsidRPr="004D0B50">
        <w:rPr>
          <w:rFonts w:ascii="Arial Narrow" w:eastAsia="Times New Roman" w:hAnsi="Arial Narrow" w:cs="Segoe UI"/>
          <w:lang w:eastAsia="sk-SK"/>
        </w:rPr>
        <w:br w:type="page"/>
      </w:r>
    </w:p>
    <w:p w14:paraId="55EEEF8D" w14:textId="03575E38" w:rsidR="00150756" w:rsidRPr="00680911" w:rsidRDefault="00A97669" w:rsidP="001F2E2C">
      <w:pPr>
        <w:rPr>
          <w:rFonts w:ascii="Arial Narrow" w:eastAsia="Arial Narrow" w:hAnsi="Arial Narrow" w:cs="Arial Narrow"/>
          <w:b/>
          <w:bCs/>
          <w:color w:val="000000" w:themeColor="text1"/>
          <w:sz w:val="24"/>
          <w:szCs w:val="24"/>
        </w:rPr>
      </w:pPr>
      <w:r w:rsidRPr="00680911">
        <w:rPr>
          <w:rFonts w:ascii="Arial Narrow" w:eastAsia="Arial Narrow" w:hAnsi="Arial Narrow" w:cs="Arial Narrow"/>
          <w:b/>
          <w:bCs/>
          <w:color w:val="000000" w:themeColor="text1"/>
          <w:sz w:val="24"/>
          <w:szCs w:val="24"/>
        </w:rPr>
        <w:lastRenderedPageBreak/>
        <w:t>Príloha č. 1</w:t>
      </w:r>
      <w:r w:rsidR="001F2E2C" w:rsidRPr="00680911">
        <w:rPr>
          <w:rFonts w:ascii="Arial Narrow" w:eastAsia="Arial Narrow" w:hAnsi="Arial Narrow" w:cs="Arial Narrow"/>
          <w:b/>
          <w:bCs/>
          <w:color w:val="000000" w:themeColor="text1"/>
          <w:sz w:val="24"/>
          <w:szCs w:val="24"/>
        </w:rPr>
        <w:t xml:space="preserve"> zmluvy - </w:t>
      </w:r>
      <w:r w:rsidR="00150756" w:rsidRPr="00680911">
        <w:rPr>
          <w:rFonts w:ascii="Arial Narrow" w:hAnsi="Arial Narrow" w:cs="Tahoma"/>
          <w:b/>
          <w:bCs/>
          <w:sz w:val="24"/>
          <w:szCs w:val="24"/>
        </w:rPr>
        <w:t>Opis predmetu zákazky Lepšie využívanie údajov MF SR</w:t>
      </w:r>
    </w:p>
    <w:p w14:paraId="4A68CB5D" w14:textId="77777777" w:rsidR="00150756" w:rsidRPr="004D0B50" w:rsidRDefault="00150756" w:rsidP="00150756">
      <w:pPr>
        <w:jc w:val="both"/>
        <w:rPr>
          <w:rFonts w:ascii="Arial Narrow" w:hAnsi="Arial Narrow"/>
        </w:rPr>
      </w:pPr>
    </w:p>
    <w:sdt>
      <w:sdtPr>
        <w:rPr>
          <w:rFonts w:ascii="Arial Narrow" w:eastAsiaTheme="minorEastAsia" w:hAnsi="Arial Narrow" w:cstheme="minorBidi"/>
          <w:b w:val="0"/>
          <w:color w:val="auto"/>
          <w:kern w:val="2"/>
          <w:sz w:val="20"/>
          <w:szCs w:val="20"/>
          <w:lang w:eastAsia="en-US"/>
          <w14:ligatures w14:val="standardContextual"/>
        </w:rPr>
        <w:id w:val="91083054"/>
        <w:docPartObj>
          <w:docPartGallery w:val="Table of Contents"/>
          <w:docPartUnique/>
        </w:docPartObj>
      </w:sdtPr>
      <w:sdtContent>
        <w:p w14:paraId="314E9224" w14:textId="77777777" w:rsidR="00150756" w:rsidRPr="004D0B50" w:rsidRDefault="00150756" w:rsidP="00150756">
          <w:pPr>
            <w:pStyle w:val="Hlavikaobsahu"/>
            <w:jc w:val="both"/>
            <w:rPr>
              <w:rFonts w:ascii="Arial Narrow" w:hAnsi="Arial Narrow"/>
              <w:sz w:val="24"/>
              <w:szCs w:val="24"/>
            </w:rPr>
          </w:pPr>
          <w:r w:rsidRPr="004D0B50">
            <w:rPr>
              <w:rFonts w:ascii="Arial Narrow" w:hAnsi="Arial Narrow"/>
              <w:color w:val="auto"/>
              <w:sz w:val="24"/>
              <w:szCs w:val="24"/>
            </w:rPr>
            <w:t>Obsah</w:t>
          </w:r>
        </w:p>
        <w:p w14:paraId="2E494360" w14:textId="4428E34D" w:rsidR="00150756" w:rsidRPr="00FE518F" w:rsidRDefault="00150756" w:rsidP="00150756">
          <w:pPr>
            <w:pStyle w:val="Obsah1"/>
            <w:tabs>
              <w:tab w:val="left" w:pos="390"/>
              <w:tab w:val="right" w:leader="dot" w:pos="9060"/>
            </w:tabs>
            <w:jc w:val="both"/>
            <w:rPr>
              <w:rStyle w:val="Hypertextovprepojenie"/>
              <w:rFonts w:eastAsiaTheme="majorEastAsia" w:cstheme="majorBidi"/>
              <w:b/>
              <w:noProof/>
              <w:kern w:val="0"/>
              <w:szCs w:val="20"/>
              <w:lang w:eastAsia="sk-SK"/>
              <w14:ligatures w14:val="none"/>
            </w:rPr>
          </w:pPr>
          <w:r w:rsidRPr="004D0B50">
            <w:fldChar w:fldCharType="begin"/>
          </w:r>
          <w:r w:rsidRPr="004D0B50">
            <w:instrText>TOC \o "1-3" \z \u \h</w:instrText>
          </w:r>
          <w:r w:rsidRPr="004D0B50">
            <w:fldChar w:fldCharType="separate"/>
          </w:r>
          <w:hyperlink w:anchor="_Toc386065458">
            <w:r w:rsidRPr="004D0B50">
              <w:rPr>
                <w:rStyle w:val="Hypertextovprepojenie"/>
                <w:noProof/>
              </w:rPr>
              <w:t>1</w:t>
            </w:r>
            <w:r w:rsidRPr="004D0B50">
              <w:rPr>
                <w:noProof/>
              </w:rPr>
              <w:tab/>
            </w:r>
            <w:r w:rsidRPr="004D0B50">
              <w:rPr>
                <w:rStyle w:val="Hypertextovprepojenie"/>
                <w:noProof/>
              </w:rPr>
              <w:t>Použité skratky a pojmy</w:t>
            </w:r>
            <w:r w:rsidRPr="004D0B50">
              <w:rPr>
                <w:noProof/>
              </w:rPr>
              <w:tab/>
            </w:r>
            <w:r w:rsidRPr="004D0B50">
              <w:rPr>
                <w:noProof/>
              </w:rPr>
              <w:fldChar w:fldCharType="begin"/>
            </w:r>
            <w:r w:rsidRPr="004D0B50">
              <w:rPr>
                <w:noProof/>
              </w:rPr>
              <w:instrText>PAGEREF _Toc386065458 \h</w:instrText>
            </w:r>
            <w:r w:rsidRPr="004D0B50">
              <w:rPr>
                <w:noProof/>
              </w:rPr>
            </w:r>
            <w:r w:rsidRPr="004D0B50">
              <w:rPr>
                <w:noProof/>
              </w:rPr>
              <w:fldChar w:fldCharType="separate"/>
            </w:r>
            <w:r w:rsidR="00FE518F">
              <w:rPr>
                <w:noProof/>
              </w:rPr>
              <w:t>35</w:t>
            </w:r>
            <w:r w:rsidRPr="004D0B50">
              <w:rPr>
                <w:noProof/>
              </w:rPr>
              <w:fldChar w:fldCharType="end"/>
            </w:r>
          </w:hyperlink>
        </w:p>
        <w:p w14:paraId="4BAA7A9D" w14:textId="5074404C" w:rsidR="00150756" w:rsidRPr="004D0B50" w:rsidRDefault="00150756" w:rsidP="00150756">
          <w:pPr>
            <w:pStyle w:val="Obsah1"/>
            <w:tabs>
              <w:tab w:val="left" w:pos="390"/>
              <w:tab w:val="right" w:leader="dot" w:pos="9060"/>
            </w:tabs>
            <w:jc w:val="both"/>
            <w:rPr>
              <w:rStyle w:val="Hypertextovprepojenie"/>
              <w:noProof/>
              <w:lang w:eastAsia="sk-SK"/>
            </w:rPr>
          </w:pPr>
          <w:hyperlink w:anchor="_Toc1447991060">
            <w:r w:rsidRPr="004D0B50">
              <w:rPr>
                <w:rStyle w:val="Hypertextovprepojenie"/>
                <w:noProof/>
              </w:rPr>
              <w:t>2</w:t>
            </w:r>
            <w:r w:rsidRPr="004D0B50">
              <w:rPr>
                <w:noProof/>
              </w:rPr>
              <w:tab/>
            </w:r>
            <w:r w:rsidRPr="004D0B50">
              <w:rPr>
                <w:rStyle w:val="Hypertextovprepojenie"/>
                <w:noProof/>
              </w:rPr>
              <w:t>Rozsah a ciele predmetu zákazky</w:t>
            </w:r>
            <w:r w:rsidRPr="004D0B50">
              <w:rPr>
                <w:noProof/>
              </w:rPr>
              <w:tab/>
            </w:r>
            <w:r w:rsidRPr="004D0B50">
              <w:rPr>
                <w:noProof/>
              </w:rPr>
              <w:fldChar w:fldCharType="begin"/>
            </w:r>
            <w:r w:rsidRPr="004D0B50">
              <w:rPr>
                <w:noProof/>
              </w:rPr>
              <w:instrText>PAGEREF _Toc1447991060 \h</w:instrText>
            </w:r>
            <w:r w:rsidRPr="004D0B50">
              <w:rPr>
                <w:noProof/>
              </w:rPr>
            </w:r>
            <w:r w:rsidRPr="004D0B50">
              <w:rPr>
                <w:noProof/>
              </w:rPr>
              <w:fldChar w:fldCharType="separate"/>
            </w:r>
            <w:r w:rsidR="00FE518F">
              <w:rPr>
                <w:noProof/>
              </w:rPr>
              <w:t>38</w:t>
            </w:r>
            <w:r w:rsidRPr="004D0B50">
              <w:rPr>
                <w:noProof/>
              </w:rPr>
              <w:fldChar w:fldCharType="end"/>
            </w:r>
          </w:hyperlink>
        </w:p>
        <w:p w14:paraId="662EB079" w14:textId="762E28E8" w:rsidR="00150756" w:rsidRPr="004D0B50" w:rsidRDefault="00150756" w:rsidP="00150756">
          <w:pPr>
            <w:pStyle w:val="Obsah2"/>
            <w:tabs>
              <w:tab w:val="left" w:pos="600"/>
              <w:tab w:val="right" w:leader="dot" w:pos="9060"/>
            </w:tabs>
            <w:jc w:val="both"/>
            <w:rPr>
              <w:rStyle w:val="Hypertextovprepojenie"/>
              <w:noProof/>
              <w:lang w:eastAsia="sk-SK"/>
            </w:rPr>
          </w:pPr>
          <w:hyperlink w:anchor="_Toc1048119606">
            <w:r w:rsidRPr="004D0B50">
              <w:rPr>
                <w:rStyle w:val="Hypertextovprepojenie"/>
                <w:noProof/>
              </w:rPr>
              <w:t>2.1</w:t>
            </w:r>
            <w:r w:rsidRPr="004D0B50">
              <w:rPr>
                <w:noProof/>
              </w:rPr>
              <w:tab/>
            </w:r>
            <w:r w:rsidRPr="004D0B50">
              <w:rPr>
                <w:rStyle w:val="Hypertextovprepojenie"/>
                <w:noProof/>
              </w:rPr>
              <w:t>Vymedzenie predmetu zákazky</w:t>
            </w:r>
            <w:r w:rsidRPr="004D0B50">
              <w:rPr>
                <w:noProof/>
              </w:rPr>
              <w:tab/>
            </w:r>
            <w:r w:rsidRPr="004D0B50">
              <w:rPr>
                <w:noProof/>
              </w:rPr>
              <w:fldChar w:fldCharType="begin"/>
            </w:r>
            <w:r w:rsidRPr="004D0B50">
              <w:rPr>
                <w:noProof/>
              </w:rPr>
              <w:instrText>PAGEREF _Toc1048119606 \h</w:instrText>
            </w:r>
            <w:r w:rsidRPr="004D0B50">
              <w:rPr>
                <w:noProof/>
              </w:rPr>
            </w:r>
            <w:r w:rsidRPr="004D0B50">
              <w:rPr>
                <w:noProof/>
              </w:rPr>
              <w:fldChar w:fldCharType="separate"/>
            </w:r>
            <w:r w:rsidR="00FE518F">
              <w:rPr>
                <w:noProof/>
              </w:rPr>
              <w:t>38</w:t>
            </w:r>
            <w:r w:rsidRPr="004D0B50">
              <w:rPr>
                <w:noProof/>
              </w:rPr>
              <w:fldChar w:fldCharType="end"/>
            </w:r>
          </w:hyperlink>
        </w:p>
        <w:p w14:paraId="28351130" w14:textId="520FD9D0" w:rsidR="00150756" w:rsidRPr="004D0B50" w:rsidRDefault="00150756" w:rsidP="00150756">
          <w:pPr>
            <w:pStyle w:val="Obsah2"/>
            <w:tabs>
              <w:tab w:val="left" w:pos="600"/>
              <w:tab w:val="right" w:leader="dot" w:pos="9060"/>
            </w:tabs>
            <w:jc w:val="both"/>
            <w:rPr>
              <w:rStyle w:val="Hypertextovprepojenie"/>
              <w:noProof/>
              <w:lang w:eastAsia="sk-SK"/>
            </w:rPr>
          </w:pPr>
          <w:hyperlink w:anchor="_Toc1072915544">
            <w:r w:rsidRPr="004D0B50">
              <w:rPr>
                <w:rStyle w:val="Hypertextovprepojenie"/>
                <w:noProof/>
              </w:rPr>
              <w:t>2.2</w:t>
            </w:r>
            <w:r w:rsidRPr="004D0B50">
              <w:rPr>
                <w:noProof/>
              </w:rPr>
              <w:tab/>
            </w:r>
            <w:r w:rsidRPr="004D0B50">
              <w:rPr>
                <w:rStyle w:val="Hypertextovprepojenie"/>
                <w:noProof/>
              </w:rPr>
              <w:t>Ciele projektu Lepšie využívanie údajov MF SR</w:t>
            </w:r>
            <w:r w:rsidRPr="004D0B50">
              <w:rPr>
                <w:noProof/>
              </w:rPr>
              <w:tab/>
            </w:r>
            <w:r w:rsidRPr="004D0B50">
              <w:rPr>
                <w:noProof/>
              </w:rPr>
              <w:fldChar w:fldCharType="begin"/>
            </w:r>
            <w:r w:rsidRPr="004D0B50">
              <w:rPr>
                <w:noProof/>
              </w:rPr>
              <w:instrText>PAGEREF _Toc1072915544 \h</w:instrText>
            </w:r>
            <w:r w:rsidRPr="004D0B50">
              <w:rPr>
                <w:noProof/>
              </w:rPr>
            </w:r>
            <w:r w:rsidRPr="004D0B50">
              <w:rPr>
                <w:noProof/>
              </w:rPr>
              <w:fldChar w:fldCharType="separate"/>
            </w:r>
            <w:r w:rsidR="00FE518F">
              <w:rPr>
                <w:noProof/>
              </w:rPr>
              <w:t>38</w:t>
            </w:r>
            <w:r w:rsidRPr="004D0B50">
              <w:rPr>
                <w:noProof/>
              </w:rPr>
              <w:fldChar w:fldCharType="end"/>
            </w:r>
          </w:hyperlink>
        </w:p>
        <w:p w14:paraId="16E12240" w14:textId="3EF66B6D" w:rsidR="00150756" w:rsidRPr="004D0B50" w:rsidRDefault="00150756" w:rsidP="00150756">
          <w:pPr>
            <w:pStyle w:val="Obsah1"/>
            <w:tabs>
              <w:tab w:val="left" w:pos="390"/>
              <w:tab w:val="right" w:leader="dot" w:pos="9060"/>
            </w:tabs>
            <w:jc w:val="both"/>
            <w:rPr>
              <w:rStyle w:val="Hypertextovprepojenie"/>
              <w:noProof/>
              <w:lang w:eastAsia="sk-SK"/>
            </w:rPr>
          </w:pPr>
          <w:hyperlink w:anchor="_Toc917361496">
            <w:r w:rsidRPr="004D0B50">
              <w:rPr>
                <w:rStyle w:val="Hypertextovprepojenie"/>
                <w:noProof/>
              </w:rPr>
              <w:t>3</w:t>
            </w:r>
            <w:r w:rsidRPr="004D0B50">
              <w:rPr>
                <w:noProof/>
              </w:rPr>
              <w:tab/>
            </w:r>
            <w:r w:rsidRPr="004D0B50">
              <w:rPr>
                <w:rStyle w:val="Hypertextovprepojenie"/>
                <w:noProof/>
              </w:rPr>
              <w:t>Legislatívny rámec</w:t>
            </w:r>
            <w:r w:rsidRPr="004D0B50">
              <w:rPr>
                <w:noProof/>
              </w:rPr>
              <w:tab/>
            </w:r>
            <w:r w:rsidRPr="004D0B50">
              <w:rPr>
                <w:noProof/>
              </w:rPr>
              <w:fldChar w:fldCharType="begin"/>
            </w:r>
            <w:r w:rsidRPr="004D0B50">
              <w:rPr>
                <w:noProof/>
              </w:rPr>
              <w:instrText>PAGEREF _Toc917361496 \h</w:instrText>
            </w:r>
            <w:r w:rsidRPr="004D0B50">
              <w:rPr>
                <w:noProof/>
              </w:rPr>
            </w:r>
            <w:r w:rsidRPr="004D0B50">
              <w:rPr>
                <w:noProof/>
              </w:rPr>
              <w:fldChar w:fldCharType="separate"/>
            </w:r>
            <w:r w:rsidR="00FE518F">
              <w:rPr>
                <w:noProof/>
              </w:rPr>
              <w:t>41</w:t>
            </w:r>
            <w:r w:rsidRPr="004D0B50">
              <w:rPr>
                <w:noProof/>
              </w:rPr>
              <w:fldChar w:fldCharType="end"/>
            </w:r>
          </w:hyperlink>
        </w:p>
        <w:p w14:paraId="55EBB37C" w14:textId="0743FCB3" w:rsidR="00150756" w:rsidRPr="004D0B50" w:rsidRDefault="00150756" w:rsidP="00150756">
          <w:pPr>
            <w:pStyle w:val="Obsah2"/>
            <w:tabs>
              <w:tab w:val="left" w:pos="600"/>
              <w:tab w:val="right" w:leader="dot" w:pos="9060"/>
            </w:tabs>
            <w:jc w:val="both"/>
            <w:rPr>
              <w:rStyle w:val="Hypertextovprepojenie"/>
              <w:noProof/>
              <w:lang w:eastAsia="sk-SK"/>
            </w:rPr>
          </w:pPr>
          <w:hyperlink w:anchor="_Toc2092174465">
            <w:r w:rsidRPr="004D0B50">
              <w:rPr>
                <w:rStyle w:val="Hypertextovprepojenie"/>
                <w:noProof/>
              </w:rPr>
              <w:t>3.1</w:t>
            </w:r>
            <w:r w:rsidRPr="004D0B50">
              <w:rPr>
                <w:noProof/>
              </w:rPr>
              <w:tab/>
            </w:r>
            <w:r w:rsidRPr="004D0B50">
              <w:rPr>
                <w:rStyle w:val="Hypertextovprepojenie"/>
                <w:noProof/>
              </w:rPr>
              <w:t>Legislatívne podmienky sprístupňovania údajov</w:t>
            </w:r>
            <w:r w:rsidRPr="004D0B50">
              <w:rPr>
                <w:noProof/>
              </w:rPr>
              <w:tab/>
            </w:r>
            <w:r w:rsidRPr="004D0B50">
              <w:rPr>
                <w:noProof/>
              </w:rPr>
              <w:fldChar w:fldCharType="begin"/>
            </w:r>
            <w:r w:rsidRPr="004D0B50">
              <w:rPr>
                <w:noProof/>
              </w:rPr>
              <w:instrText>PAGEREF _Toc2092174465 \h</w:instrText>
            </w:r>
            <w:r w:rsidRPr="004D0B50">
              <w:rPr>
                <w:noProof/>
              </w:rPr>
            </w:r>
            <w:r w:rsidRPr="004D0B50">
              <w:rPr>
                <w:noProof/>
              </w:rPr>
              <w:fldChar w:fldCharType="separate"/>
            </w:r>
            <w:r w:rsidR="00FE518F">
              <w:rPr>
                <w:noProof/>
              </w:rPr>
              <w:t>41</w:t>
            </w:r>
            <w:r w:rsidRPr="004D0B50">
              <w:rPr>
                <w:noProof/>
              </w:rPr>
              <w:fldChar w:fldCharType="end"/>
            </w:r>
          </w:hyperlink>
        </w:p>
        <w:p w14:paraId="4E518BC4" w14:textId="6FCA60DF" w:rsidR="00150756" w:rsidRPr="004D0B50" w:rsidRDefault="00150756" w:rsidP="00150756">
          <w:pPr>
            <w:pStyle w:val="Obsah2"/>
            <w:tabs>
              <w:tab w:val="left" w:pos="600"/>
              <w:tab w:val="right" w:leader="dot" w:pos="9060"/>
            </w:tabs>
            <w:jc w:val="both"/>
            <w:rPr>
              <w:rStyle w:val="Hypertextovprepojenie"/>
              <w:noProof/>
              <w:lang w:eastAsia="sk-SK"/>
            </w:rPr>
          </w:pPr>
          <w:hyperlink w:anchor="_Toc1284403977">
            <w:r w:rsidRPr="004D0B50">
              <w:rPr>
                <w:rStyle w:val="Hypertextovprepojenie"/>
                <w:noProof/>
              </w:rPr>
              <w:t>3.2</w:t>
            </w:r>
            <w:r w:rsidRPr="004D0B50">
              <w:rPr>
                <w:noProof/>
              </w:rPr>
              <w:tab/>
            </w:r>
            <w:r w:rsidRPr="004D0B50">
              <w:rPr>
                <w:rStyle w:val="Hypertextovprepojenie"/>
                <w:noProof/>
              </w:rPr>
              <w:t>Legislatíva EÚ</w:t>
            </w:r>
            <w:r w:rsidRPr="004D0B50">
              <w:rPr>
                <w:noProof/>
              </w:rPr>
              <w:tab/>
            </w:r>
            <w:r w:rsidRPr="004D0B50">
              <w:rPr>
                <w:noProof/>
              </w:rPr>
              <w:fldChar w:fldCharType="begin"/>
            </w:r>
            <w:r w:rsidRPr="004D0B50">
              <w:rPr>
                <w:noProof/>
              </w:rPr>
              <w:instrText>PAGEREF _Toc1284403977 \h</w:instrText>
            </w:r>
            <w:r w:rsidRPr="004D0B50">
              <w:rPr>
                <w:noProof/>
              </w:rPr>
            </w:r>
            <w:r w:rsidRPr="004D0B50">
              <w:rPr>
                <w:noProof/>
              </w:rPr>
              <w:fldChar w:fldCharType="separate"/>
            </w:r>
            <w:r w:rsidR="00FE518F">
              <w:rPr>
                <w:noProof/>
              </w:rPr>
              <w:t>42</w:t>
            </w:r>
            <w:r w:rsidRPr="004D0B50">
              <w:rPr>
                <w:noProof/>
              </w:rPr>
              <w:fldChar w:fldCharType="end"/>
            </w:r>
          </w:hyperlink>
        </w:p>
        <w:p w14:paraId="296BB160" w14:textId="45D9F1B0" w:rsidR="00150756" w:rsidRPr="004D0B50" w:rsidRDefault="00150756" w:rsidP="00150756">
          <w:pPr>
            <w:pStyle w:val="Obsah2"/>
            <w:tabs>
              <w:tab w:val="left" w:pos="600"/>
              <w:tab w:val="right" w:leader="dot" w:pos="9060"/>
            </w:tabs>
            <w:jc w:val="both"/>
            <w:rPr>
              <w:rStyle w:val="Hypertextovprepojenie"/>
              <w:noProof/>
              <w:lang w:eastAsia="sk-SK"/>
            </w:rPr>
          </w:pPr>
          <w:hyperlink w:anchor="_Toc370679363">
            <w:r w:rsidRPr="004D0B50">
              <w:rPr>
                <w:rStyle w:val="Hypertextovprepojenie"/>
                <w:noProof/>
              </w:rPr>
              <w:t>3.3</w:t>
            </w:r>
            <w:r w:rsidRPr="004D0B50">
              <w:rPr>
                <w:noProof/>
              </w:rPr>
              <w:tab/>
            </w:r>
            <w:r w:rsidRPr="004D0B50">
              <w:rPr>
                <w:rStyle w:val="Hypertextovprepojenie"/>
                <w:noProof/>
              </w:rPr>
              <w:t>Legislatívny rámec vo vzťahu k Objektom evidencie poskytovaným pre IS MOU</w:t>
            </w:r>
            <w:r w:rsidRPr="004D0B50">
              <w:rPr>
                <w:noProof/>
              </w:rPr>
              <w:tab/>
            </w:r>
            <w:r w:rsidRPr="004D0B50">
              <w:rPr>
                <w:noProof/>
              </w:rPr>
              <w:fldChar w:fldCharType="begin"/>
            </w:r>
            <w:r w:rsidRPr="004D0B50">
              <w:rPr>
                <w:noProof/>
              </w:rPr>
              <w:instrText>PAGEREF _Toc370679363 \h</w:instrText>
            </w:r>
            <w:r w:rsidRPr="004D0B50">
              <w:rPr>
                <w:noProof/>
              </w:rPr>
            </w:r>
            <w:r w:rsidRPr="004D0B50">
              <w:rPr>
                <w:noProof/>
              </w:rPr>
              <w:fldChar w:fldCharType="separate"/>
            </w:r>
            <w:r w:rsidR="00FE518F">
              <w:rPr>
                <w:noProof/>
              </w:rPr>
              <w:t>43</w:t>
            </w:r>
            <w:r w:rsidRPr="004D0B50">
              <w:rPr>
                <w:noProof/>
              </w:rPr>
              <w:fldChar w:fldCharType="end"/>
            </w:r>
          </w:hyperlink>
        </w:p>
        <w:p w14:paraId="23807B2E" w14:textId="71714061" w:rsidR="00150756" w:rsidRPr="004D0B50" w:rsidRDefault="00150756" w:rsidP="00150756">
          <w:pPr>
            <w:pStyle w:val="Obsah2"/>
            <w:tabs>
              <w:tab w:val="left" w:pos="600"/>
              <w:tab w:val="right" w:leader="dot" w:pos="9060"/>
            </w:tabs>
            <w:jc w:val="both"/>
            <w:rPr>
              <w:rStyle w:val="Hypertextovprepojenie"/>
              <w:noProof/>
              <w:lang w:eastAsia="sk-SK"/>
            </w:rPr>
          </w:pPr>
          <w:hyperlink w:anchor="_Toc2057068691">
            <w:r w:rsidRPr="004D0B50">
              <w:rPr>
                <w:rStyle w:val="Hypertextovprepojenie"/>
                <w:noProof/>
              </w:rPr>
              <w:t>3.4</w:t>
            </w:r>
            <w:r w:rsidRPr="004D0B50">
              <w:rPr>
                <w:noProof/>
              </w:rPr>
              <w:tab/>
            </w:r>
            <w:r w:rsidRPr="004D0B50">
              <w:rPr>
                <w:rStyle w:val="Hypertextovprepojenie"/>
                <w:noProof/>
              </w:rPr>
              <w:t>Legislatívny rámec vo vzťahu k informačnej bezpečnosti</w:t>
            </w:r>
            <w:r w:rsidRPr="004D0B50">
              <w:rPr>
                <w:noProof/>
              </w:rPr>
              <w:tab/>
            </w:r>
            <w:r w:rsidRPr="004D0B50">
              <w:rPr>
                <w:noProof/>
              </w:rPr>
              <w:fldChar w:fldCharType="begin"/>
            </w:r>
            <w:r w:rsidRPr="004D0B50">
              <w:rPr>
                <w:noProof/>
              </w:rPr>
              <w:instrText>PAGEREF _Toc2057068691 \h</w:instrText>
            </w:r>
            <w:r w:rsidRPr="004D0B50">
              <w:rPr>
                <w:noProof/>
              </w:rPr>
            </w:r>
            <w:r w:rsidRPr="004D0B50">
              <w:rPr>
                <w:noProof/>
              </w:rPr>
              <w:fldChar w:fldCharType="separate"/>
            </w:r>
            <w:r w:rsidR="00FE518F">
              <w:rPr>
                <w:noProof/>
              </w:rPr>
              <w:t>43</w:t>
            </w:r>
            <w:r w:rsidRPr="004D0B50">
              <w:rPr>
                <w:noProof/>
              </w:rPr>
              <w:fldChar w:fldCharType="end"/>
            </w:r>
          </w:hyperlink>
        </w:p>
        <w:p w14:paraId="13025C3F" w14:textId="63B047F3" w:rsidR="00150756" w:rsidRPr="004D0B50" w:rsidRDefault="00150756" w:rsidP="00150756">
          <w:pPr>
            <w:pStyle w:val="Obsah1"/>
            <w:tabs>
              <w:tab w:val="left" w:pos="390"/>
              <w:tab w:val="right" w:leader="dot" w:pos="9060"/>
            </w:tabs>
            <w:jc w:val="both"/>
            <w:rPr>
              <w:rStyle w:val="Hypertextovprepojenie"/>
              <w:noProof/>
              <w:lang w:eastAsia="sk-SK"/>
            </w:rPr>
          </w:pPr>
          <w:hyperlink w:anchor="_Toc1640066390">
            <w:r w:rsidRPr="004D0B50">
              <w:rPr>
                <w:rStyle w:val="Hypertextovprepojenie"/>
                <w:noProof/>
              </w:rPr>
              <w:t>4</w:t>
            </w:r>
            <w:r w:rsidRPr="004D0B50">
              <w:rPr>
                <w:noProof/>
              </w:rPr>
              <w:tab/>
            </w:r>
            <w:r w:rsidRPr="004D0B50">
              <w:rPr>
                <w:rStyle w:val="Hypertextovprepojenie"/>
                <w:noProof/>
              </w:rPr>
              <w:t>Popis súčasného stavu</w:t>
            </w:r>
            <w:r w:rsidRPr="004D0B50">
              <w:rPr>
                <w:noProof/>
              </w:rPr>
              <w:tab/>
            </w:r>
            <w:r w:rsidRPr="004D0B50">
              <w:rPr>
                <w:noProof/>
              </w:rPr>
              <w:fldChar w:fldCharType="begin"/>
            </w:r>
            <w:r w:rsidRPr="004D0B50">
              <w:rPr>
                <w:noProof/>
              </w:rPr>
              <w:instrText>PAGEREF _Toc1640066390 \h</w:instrText>
            </w:r>
            <w:r w:rsidRPr="004D0B50">
              <w:rPr>
                <w:noProof/>
              </w:rPr>
            </w:r>
            <w:r w:rsidRPr="004D0B50">
              <w:rPr>
                <w:noProof/>
              </w:rPr>
              <w:fldChar w:fldCharType="separate"/>
            </w:r>
            <w:r w:rsidR="00FE518F">
              <w:rPr>
                <w:noProof/>
              </w:rPr>
              <w:t>44</w:t>
            </w:r>
            <w:r w:rsidRPr="004D0B50">
              <w:rPr>
                <w:noProof/>
              </w:rPr>
              <w:fldChar w:fldCharType="end"/>
            </w:r>
          </w:hyperlink>
        </w:p>
        <w:p w14:paraId="5C9989C4" w14:textId="44C890A9" w:rsidR="00150756" w:rsidRPr="004D0B50" w:rsidRDefault="00150756" w:rsidP="00150756">
          <w:pPr>
            <w:pStyle w:val="Obsah2"/>
            <w:tabs>
              <w:tab w:val="left" w:pos="600"/>
              <w:tab w:val="right" w:leader="dot" w:pos="9060"/>
            </w:tabs>
            <w:jc w:val="both"/>
            <w:rPr>
              <w:rStyle w:val="Hypertextovprepojenie"/>
              <w:noProof/>
              <w:lang w:eastAsia="sk-SK"/>
            </w:rPr>
          </w:pPr>
          <w:hyperlink w:anchor="_Toc598112748">
            <w:r w:rsidRPr="004D0B50">
              <w:rPr>
                <w:rStyle w:val="Hypertextovprepojenie"/>
                <w:noProof/>
              </w:rPr>
              <w:t>4.1</w:t>
            </w:r>
            <w:r w:rsidRPr="004D0B50">
              <w:rPr>
                <w:noProof/>
              </w:rPr>
              <w:tab/>
            </w:r>
            <w:r w:rsidRPr="004D0B50">
              <w:rPr>
                <w:rStyle w:val="Hypertextovprepojenie"/>
                <w:noProof/>
              </w:rPr>
              <w:t>Aplikačná vrstva</w:t>
            </w:r>
            <w:r w:rsidRPr="004D0B50">
              <w:rPr>
                <w:noProof/>
              </w:rPr>
              <w:tab/>
            </w:r>
            <w:r w:rsidRPr="004D0B50">
              <w:rPr>
                <w:noProof/>
              </w:rPr>
              <w:fldChar w:fldCharType="begin"/>
            </w:r>
            <w:r w:rsidRPr="004D0B50">
              <w:rPr>
                <w:noProof/>
              </w:rPr>
              <w:instrText>PAGEREF _Toc598112748 \h</w:instrText>
            </w:r>
            <w:r w:rsidRPr="004D0B50">
              <w:rPr>
                <w:noProof/>
              </w:rPr>
            </w:r>
            <w:r w:rsidRPr="004D0B50">
              <w:rPr>
                <w:noProof/>
              </w:rPr>
              <w:fldChar w:fldCharType="separate"/>
            </w:r>
            <w:r w:rsidR="00FE518F">
              <w:rPr>
                <w:noProof/>
              </w:rPr>
              <w:t>44</w:t>
            </w:r>
            <w:r w:rsidRPr="004D0B50">
              <w:rPr>
                <w:noProof/>
              </w:rPr>
              <w:fldChar w:fldCharType="end"/>
            </w:r>
          </w:hyperlink>
        </w:p>
        <w:p w14:paraId="09471CD7" w14:textId="7A6522DB" w:rsidR="00150756" w:rsidRPr="004D0B50" w:rsidRDefault="00150756">
          <w:pPr>
            <w:pStyle w:val="Obsah3"/>
            <w:rPr>
              <w:rStyle w:val="Hypertextovprepojenie"/>
              <w:noProof/>
              <w:lang w:eastAsia="sk-SK"/>
            </w:rPr>
          </w:pPr>
          <w:hyperlink w:anchor="_Toc446535394">
            <w:r w:rsidRPr="004D0B50">
              <w:rPr>
                <w:rStyle w:val="Hypertextovprepojenie"/>
                <w:noProof/>
              </w:rPr>
              <w:t>4.1.1</w:t>
            </w:r>
            <w:r w:rsidRPr="004D0B50">
              <w:rPr>
                <w:noProof/>
              </w:rPr>
              <w:tab/>
            </w:r>
            <w:r w:rsidRPr="004D0B50">
              <w:rPr>
                <w:rStyle w:val="Hypertextovprepojenie"/>
                <w:noProof/>
              </w:rPr>
              <w:t>Platforma na komplexný manažment údajov</w:t>
            </w:r>
            <w:r w:rsidRPr="004D0B50">
              <w:rPr>
                <w:noProof/>
              </w:rPr>
              <w:tab/>
            </w:r>
            <w:r w:rsidRPr="004D0B50">
              <w:rPr>
                <w:noProof/>
              </w:rPr>
              <w:fldChar w:fldCharType="begin"/>
            </w:r>
            <w:r w:rsidRPr="004D0B50">
              <w:rPr>
                <w:noProof/>
              </w:rPr>
              <w:instrText>PAGEREF _Toc446535394 \h</w:instrText>
            </w:r>
            <w:r w:rsidRPr="004D0B50">
              <w:rPr>
                <w:noProof/>
              </w:rPr>
            </w:r>
            <w:r w:rsidRPr="004D0B50">
              <w:rPr>
                <w:noProof/>
              </w:rPr>
              <w:fldChar w:fldCharType="separate"/>
            </w:r>
            <w:r w:rsidR="00FE518F">
              <w:rPr>
                <w:noProof/>
              </w:rPr>
              <w:t>44</w:t>
            </w:r>
            <w:r w:rsidRPr="004D0B50">
              <w:rPr>
                <w:noProof/>
              </w:rPr>
              <w:fldChar w:fldCharType="end"/>
            </w:r>
          </w:hyperlink>
        </w:p>
        <w:p w14:paraId="082A2885" w14:textId="0E4EA139" w:rsidR="00150756" w:rsidRPr="004D0B50" w:rsidRDefault="00150756">
          <w:pPr>
            <w:pStyle w:val="Obsah3"/>
            <w:rPr>
              <w:rStyle w:val="Hypertextovprepojenie"/>
              <w:noProof/>
              <w:lang w:eastAsia="sk-SK"/>
            </w:rPr>
          </w:pPr>
          <w:hyperlink w:anchor="_Toc1676479412">
            <w:r w:rsidRPr="004D0B50">
              <w:rPr>
                <w:rStyle w:val="Hypertextovprepojenie"/>
                <w:noProof/>
              </w:rPr>
              <w:t>4.1.2</w:t>
            </w:r>
            <w:r w:rsidRPr="004D0B50">
              <w:rPr>
                <w:noProof/>
              </w:rPr>
              <w:tab/>
            </w:r>
            <w:r w:rsidRPr="004D0B50">
              <w:rPr>
                <w:rStyle w:val="Hypertextovprepojenie"/>
                <w:noProof/>
              </w:rPr>
              <w:t>Zdrojové IS – IS CRPŠ/IS CEM, IS JP a IS SEMP</w:t>
            </w:r>
            <w:r w:rsidRPr="004D0B50">
              <w:rPr>
                <w:noProof/>
              </w:rPr>
              <w:tab/>
            </w:r>
            <w:r w:rsidRPr="004D0B50">
              <w:rPr>
                <w:noProof/>
              </w:rPr>
              <w:fldChar w:fldCharType="begin"/>
            </w:r>
            <w:r w:rsidRPr="004D0B50">
              <w:rPr>
                <w:noProof/>
              </w:rPr>
              <w:instrText>PAGEREF _Toc1676479412 \h</w:instrText>
            </w:r>
            <w:r w:rsidRPr="004D0B50">
              <w:rPr>
                <w:noProof/>
              </w:rPr>
            </w:r>
            <w:r w:rsidRPr="004D0B50">
              <w:rPr>
                <w:noProof/>
              </w:rPr>
              <w:fldChar w:fldCharType="separate"/>
            </w:r>
            <w:r w:rsidR="00FE518F">
              <w:rPr>
                <w:noProof/>
              </w:rPr>
              <w:t>44</w:t>
            </w:r>
            <w:r w:rsidRPr="004D0B50">
              <w:rPr>
                <w:noProof/>
              </w:rPr>
              <w:fldChar w:fldCharType="end"/>
            </w:r>
          </w:hyperlink>
        </w:p>
        <w:p w14:paraId="54612392" w14:textId="57014A0B" w:rsidR="00150756" w:rsidRPr="004D0B50" w:rsidRDefault="00150756" w:rsidP="00150756">
          <w:pPr>
            <w:pStyle w:val="Obsah2"/>
            <w:tabs>
              <w:tab w:val="left" w:pos="600"/>
              <w:tab w:val="right" w:leader="dot" w:pos="9060"/>
            </w:tabs>
            <w:jc w:val="both"/>
            <w:rPr>
              <w:rStyle w:val="Hypertextovprepojenie"/>
              <w:noProof/>
              <w:lang w:eastAsia="sk-SK"/>
            </w:rPr>
          </w:pPr>
          <w:hyperlink w:anchor="_Toc1760852046">
            <w:r w:rsidRPr="004D0B50">
              <w:rPr>
                <w:rStyle w:val="Hypertextovprepojenie"/>
                <w:noProof/>
              </w:rPr>
              <w:t>4.2</w:t>
            </w:r>
            <w:r w:rsidRPr="004D0B50">
              <w:rPr>
                <w:noProof/>
              </w:rPr>
              <w:tab/>
            </w:r>
            <w:r w:rsidRPr="004D0B50">
              <w:rPr>
                <w:rStyle w:val="Hypertextovprepojenie"/>
                <w:noProof/>
              </w:rPr>
              <w:t>Dátová vrstva</w:t>
            </w:r>
            <w:r w:rsidRPr="004D0B50">
              <w:rPr>
                <w:noProof/>
              </w:rPr>
              <w:tab/>
            </w:r>
            <w:r w:rsidRPr="004D0B50">
              <w:rPr>
                <w:noProof/>
              </w:rPr>
              <w:fldChar w:fldCharType="begin"/>
            </w:r>
            <w:r w:rsidRPr="004D0B50">
              <w:rPr>
                <w:noProof/>
              </w:rPr>
              <w:instrText>PAGEREF _Toc1760852046 \h</w:instrText>
            </w:r>
            <w:r w:rsidRPr="004D0B50">
              <w:rPr>
                <w:noProof/>
              </w:rPr>
            </w:r>
            <w:r w:rsidRPr="004D0B50">
              <w:rPr>
                <w:noProof/>
              </w:rPr>
              <w:fldChar w:fldCharType="separate"/>
            </w:r>
            <w:r w:rsidR="00FE518F">
              <w:rPr>
                <w:noProof/>
              </w:rPr>
              <w:t>54</w:t>
            </w:r>
            <w:r w:rsidRPr="004D0B50">
              <w:rPr>
                <w:noProof/>
              </w:rPr>
              <w:fldChar w:fldCharType="end"/>
            </w:r>
          </w:hyperlink>
        </w:p>
        <w:p w14:paraId="2D9E8D27" w14:textId="71FC0567" w:rsidR="00150756" w:rsidRPr="004D0B50" w:rsidRDefault="00150756" w:rsidP="00150756">
          <w:pPr>
            <w:pStyle w:val="Obsah2"/>
            <w:tabs>
              <w:tab w:val="left" w:pos="600"/>
              <w:tab w:val="right" w:leader="dot" w:pos="9060"/>
            </w:tabs>
            <w:jc w:val="both"/>
            <w:rPr>
              <w:rStyle w:val="Hypertextovprepojenie"/>
              <w:noProof/>
              <w:lang w:eastAsia="sk-SK"/>
            </w:rPr>
          </w:pPr>
          <w:hyperlink w:anchor="_Toc98145236">
            <w:r w:rsidRPr="004D0B50">
              <w:rPr>
                <w:rStyle w:val="Hypertextovprepojenie"/>
                <w:noProof/>
              </w:rPr>
              <w:t>4.3</w:t>
            </w:r>
            <w:r w:rsidRPr="004D0B50">
              <w:rPr>
                <w:noProof/>
              </w:rPr>
              <w:tab/>
            </w:r>
            <w:r w:rsidRPr="004D0B50">
              <w:rPr>
                <w:rStyle w:val="Hypertextovprepojenie"/>
                <w:noProof/>
              </w:rPr>
              <w:t>Technologická vrstva</w:t>
            </w:r>
            <w:r w:rsidRPr="004D0B50">
              <w:rPr>
                <w:noProof/>
              </w:rPr>
              <w:tab/>
            </w:r>
            <w:r w:rsidRPr="004D0B50">
              <w:rPr>
                <w:noProof/>
              </w:rPr>
              <w:fldChar w:fldCharType="begin"/>
            </w:r>
            <w:r w:rsidRPr="004D0B50">
              <w:rPr>
                <w:noProof/>
              </w:rPr>
              <w:instrText>PAGEREF _Toc98145236 \h</w:instrText>
            </w:r>
            <w:r w:rsidRPr="004D0B50">
              <w:rPr>
                <w:noProof/>
              </w:rPr>
            </w:r>
            <w:r w:rsidRPr="004D0B50">
              <w:rPr>
                <w:noProof/>
              </w:rPr>
              <w:fldChar w:fldCharType="separate"/>
            </w:r>
            <w:r w:rsidR="00FE518F">
              <w:rPr>
                <w:noProof/>
              </w:rPr>
              <w:t>55</w:t>
            </w:r>
            <w:r w:rsidRPr="004D0B50">
              <w:rPr>
                <w:noProof/>
              </w:rPr>
              <w:fldChar w:fldCharType="end"/>
            </w:r>
          </w:hyperlink>
        </w:p>
        <w:p w14:paraId="3699E756" w14:textId="3E21EB7E" w:rsidR="00150756" w:rsidRPr="004D0B50" w:rsidRDefault="00150756">
          <w:pPr>
            <w:pStyle w:val="Obsah3"/>
            <w:rPr>
              <w:rStyle w:val="Hypertextovprepojenie"/>
              <w:noProof/>
              <w:lang w:eastAsia="sk-SK"/>
            </w:rPr>
          </w:pPr>
          <w:hyperlink w:anchor="_Toc1400012691">
            <w:r w:rsidRPr="004D0B50">
              <w:rPr>
                <w:rStyle w:val="Hypertextovprepojenie"/>
                <w:noProof/>
              </w:rPr>
              <w:t>4.3.1</w:t>
            </w:r>
            <w:r w:rsidRPr="004D0B50">
              <w:rPr>
                <w:noProof/>
              </w:rPr>
              <w:tab/>
            </w:r>
            <w:r w:rsidRPr="004D0B50">
              <w:rPr>
                <w:rStyle w:val="Hypertextovprepojenie"/>
                <w:noProof/>
              </w:rPr>
              <w:t>Architektúra systémov CRPŠ/CEM</w:t>
            </w:r>
            <w:r w:rsidRPr="004D0B50">
              <w:rPr>
                <w:noProof/>
              </w:rPr>
              <w:tab/>
            </w:r>
            <w:r w:rsidRPr="004D0B50">
              <w:rPr>
                <w:noProof/>
              </w:rPr>
              <w:fldChar w:fldCharType="begin"/>
            </w:r>
            <w:r w:rsidRPr="004D0B50">
              <w:rPr>
                <w:noProof/>
              </w:rPr>
              <w:instrText>PAGEREF _Toc1400012691 \h</w:instrText>
            </w:r>
            <w:r w:rsidRPr="004D0B50">
              <w:rPr>
                <w:noProof/>
              </w:rPr>
            </w:r>
            <w:r w:rsidRPr="004D0B50">
              <w:rPr>
                <w:noProof/>
              </w:rPr>
              <w:fldChar w:fldCharType="separate"/>
            </w:r>
            <w:r w:rsidR="00FE518F">
              <w:rPr>
                <w:noProof/>
              </w:rPr>
              <w:t>55</w:t>
            </w:r>
            <w:r w:rsidRPr="004D0B50">
              <w:rPr>
                <w:noProof/>
              </w:rPr>
              <w:fldChar w:fldCharType="end"/>
            </w:r>
          </w:hyperlink>
        </w:p>
        <w:p w14:paraId="494CA3BC" w14:textId="53A52FEE" w:rsidR="00150756" w:rsidRPr="004D0B50" w:rsidRDefault="00150756">
          <w:pPr>
            <w:pStyle w:val="Obsah3"/>
            <w:rPr>
              <w:rStyle w:val="Hypertextovprepojenie"/>
              <w:noProof/>
              <w:lang w:eastAsia="sk-SK"/>
            </w:rPr>
          </w:pPr>
          <w:hyperlink w:anchor="_Toc364089882">
            <w:r w:rsidRPr="004D0B50">
              <w:rPr>
                <w:rStyle w:val="Hypertextovprepojenie"/>
                <w:noProof/>
              </w:rPr>
              <w:t>4.3.2</w:t>
            </w:r>
            <w:r w:rsidRPr="004D0B50">
              <w:rPr>
                <w:noProof/>
              </w:rPr>
              <w:tab/>
            </w:r>
            <w:r w:rsidRPr="004D0B50">
              <w:rPr>
                <w:rStyle w:val="Hypertextovprepojenie"/>
                <w:noProof/>
              </w:rPr>
              <w:t>Architektúra IS SEMP</w:t>
            </w:r>
            <w:r w:rsidRPr="004D0B50">
              <w:rPr>
                <w:noProof/>
              </w:rPr>
              <w:tab/>
            </w:r>
            <w:r w:rsidRPr="004D0B50">
              <w:rPr>
                <w:noProof/>
              </w:rPr>
              <w:fldChar w:fldCharType="begin"/>
            </w:r>
            <w:r w:rsidRPr="004D0B50">
              <w:rPr>
                <w:noProof/>
              </w:rPr>
              <w:instrText>PAGEREF _Toc364089882 \h</w:instrText>
            </w:r>
            <w:r w:rsidRPr="004D0B50">
              <w:rPr>
                <w:noProof/>
              </w:rPr>
            </w:r>
            <w:r w:rsidRPr="004D0B50">
              <w:rPr>
                <w:noProof/>
              </w:rPr>
              <w:fldChar w:fldCharType="separate"/>
            </w:r>
            <w:r w:rsidR="00FE518F">
              <w:rPr>
                <w:noProof/>
              </w:rPr>
              <w:t>56</w:t>
            </w:r>
            <w:r w:rsidRPr="004D0B50">
              <w:rPr>
                <w:noProof/>
              </w:rPr>
              <w:fldChar w:fldCharType="end"/>
            </w:r>
          </w:hyperlink>
        </w:p>
        <w:p w14:paraId="1C3246CE" w14:textId="77AD1E12" w:rsidR="00150756" w:rsidRPr="004D0B50" w:rsidRDefault="00150756" w:rsidP="00150756">
          <w:pPr>
            <w:pStyle w:val="Obsah1"/>
            <w:tabs>
              <w:tab w:val="left" w:pos="390"/>
              <w:tab w:val="right" w:leader="dot" w:pos="9060"/>
            </w:tabs>
            <w:jc w:val="both"/>
            <w:rPr>
              <w:rStyle w:val="Hypertextovprepojenie"/>
              <w:noProof/>
              <w:lang w:eastAsia="sk-SK"/>
            </w:rPr>
          </w:pPr>
          <w:hyperlink w:anchor="_Toc276505343">
            <w:r w:rsidRPr="004D0B50">
              <w:rPr>
                <w:rStyle w:val="Hypertextovprepojenie"/>
                <w:noProof/>
              </w:rPr>
              <w:t>5</w:t>
            </w:r>
            <w:r w:rsidRPr="004D0B50">
              <w:rPr>
                <w:noProof/>
              </w:rPr>
              <w:tab/>
            </w:r>
            <w:r w:rsidRPr="004D0B50">
              <w:rPr>
                <w:rStyle w:val="Hypertextovprepojenie"/>
                <w:noProof/>
              </w:rPr>
              <w:t>Požiadavky cieľového stavu</w:t>
            </w:r>
            <w:r w:rsidRPr="004D0B50">
              <w:rPr>
                <w:noProof/>
              </w:rPr>
              <w:tab/>
            </w:r>
            <w:r w:rsidRPr="004D0B50">
              <w:rPr>
                <w:noProof/>
              </w:rPr>
              <w:fldChar w:fldCharType="begin"/>
            </w:r>
            <w:r w:rsidRPr="004D0B50">
              <w:rPr>
                <w:noProof/>
              </w:rPr>
              <w:instrText>PAGEREF _Toc276505343 \h</w:instrText>
            </w:r>
            <w:r w:rsidRPr="004D0B50">
              <w:rPr>
                <w:noProof/>
              </w:rPr>
            </w:r>
            <w:r w:rsidRPr="004D0B50">
              <w:rPr>
                <w:noProof/>
              </w:rPr>
              <w:fldChar w:fldCharType="separate"/>
            </w:r>
            <w:r w:rsidR="00FE518F">
              <w:rPr>
                <w:noProof/>
              </w:rPr>
              <w:t>57</w:t>
            </w:r>
            <w:r w:rsidRPr="004D0B50">
              <w:rPr>
                <w:noProof/>
              </w:rPr>
              <w:fldChar w:fldCharType="end"/>
            </w:r>
          </w:hyperlink>
        </w:p>
        <w:p w14:paraId="4FD308B4" w14:textId="1E199CB5" w:rsidR="00150756" w:rsidRPr="004D0B50" w:rsidRDefault="00150756" w:rsidP="00150756">
          <w:pPr>
            <w:pStyle w:val="Obsah2"/>
            <w:tabs>
              <w:tab w:val="left" w:pos="600"/>
              <w:tab w:val="right" w:leader="dot" w:pos="9060"/>
            </w:tabs>
            <w:jc w:val="both"/>
            <w:rPr>
              <w:rStyle w:val="Hypertextovprepojenie"/>
              <w:noProof/>
              <w:lang w:eastAsia="sk-SK"/>
            </w:rPr>
          </w:pPr>
          <w:hyperlink w:anchor="_Toc1051784161">
            <w:r w:rsidRPr="004D0B50">
              <w:rPr>
                <w:rStyle w:val="Hypertextovprepojenie"/>
                <w:noProof/>
              </w:rPr>
              <w:t>5.1</w:t>
            </w:r>
            <w:r w:rsidRPr="004D0B50">
              <w:rPr>
                <w:noProof/>
              </w:rPr>
              <w:tab/>
            </w:r>
            <w:r w:rsidRPr="004D0B50">
              <w:rPr>
                <w:rStyle w:val="Hypertextovprepojenie"/>
                <w:noProof/>
              </w:rPr>
              <w:t>Povinné aktivity projektu</w:t>
            </w:r>
            <w:r w:rsidRPr="004D0B50">
              <w:rPr>
                <w:noProof/>
              </w:rPr>
              <w:tab/>
            </w:r>
            <w:r w:rsidRPr="004D0B50">
              <w:rPr>
                <w:noProof/>
              </w:rPr>
              <w:fldChar w:fldCharType="begin"/>
            </w:r>
            <w:r w:rsidRPr="004D0B50">
              <w:rPr>
                <w:noProof/>
              </w:rPr>
              <w:instrText>PAGEREF _Toc1051784161 \h</w:instrText>
            </w:r>
            <w:r w:rsidRPr="004D0B50">
              <w:rPr>
                <w:noProof/>
              </w:rPr>
            </w:r>
            <w:r w:rsidRPr="004D0B50">
              <w:rPr>
                <w:noProof/>
              </w:rPr>
              <w:fldChar w:fldCharType="separate"/>
            </w:r>
            <w:r w:rsidR="00FE518F">
              <w:rPr>
                <w:noProof/>
              </w:rPr>
              <w:t>57</w:t>
            </w:r>
            <w:r w:rsidRPr="004D0B50">
              <w:rPr>
                <w:noProof/>
              </w:rPr>
              <w:fldChar w:fldCharType="end"/>
            </w:r>
          </w:hyperlink>
        </w:p>
        <w:p w14:paraId="6E01C03F" w14:textId="6E569993" w:rsidR="00150756" w:rsidRPr="004D0B50" w:rsidRDefault="00150756">
          <w:pPr>
            <w:pStyle w:val="Obsah3"/>
            <w:rPr>
              <w:rStyle w:val="Hypertextovprepojenie"/>
              <w:noProof/>
              <w:lang w:eastAsia="sk-SK"/>
            </w:rPr>
          </w:pPr>
          <w:hyperlink w:anchor="_Toc221602902">
            <w:r w:rsidRPr="004D0B50">
              <w:rPr>
                <w:rStyle w:val="Hypertextovprepojenie"/>
                <w:noProof/>
              </w:rPr>
              <w:t>5.1.1</w:t>
            </w:r>
            <w:r w:rsidRPr="004D0B50">
              <w:rPr>
                <w:noProof/>
              </w:rPr>
              <w:tab/>
            </w:r>
            <w:r w:rsidRPr="004D0B50">
              <w:rPr>
                <w:rStyle w:val="Hypertextovprepojenie"/>
                <w:noProof/>
              </w:rPr>
              <w:t xml:space="preserve">Aktivita A1 </w:t>
            </w:r>
            <w:r w:rsidR="0085245C" w:rsidRPr="004D0B50">
              <w:rPr>
                <w:rStyle w:val="Hypertextovprepojenie"/>
                <w:noProof/>
              </w:rPr>
              <w:t xml:space="preserve">- </w:t>
            </w:r>
            <w:r w:rsidRPr="004D0B50">
              <w:rPr>
                <w:rStyle w:val="Hypertextovprepojenie"/>
                <w:noProof/>
              </w:rPr>
              <w:t>Zavedenie manažmentu osobných údajov pre službu „moje dáta“</w:t>
            </w:r>
            <w:r w:rsidRPr="004D0B50">
              <w:rPr>
                <w:noProof/>
              </w:rPr>
              <w:tab/>
            </w:r>
            <w:r w:rsidRPr="004D0B50">
              <w:rPr>
                <w:noProof/>
              </w:rPr>
              <w:fldChar w:fldCharType="begin"/>
            </w:r>
            <w:r w:rsidRPr="004D0B50">
              <w:rPr>
                <w:noProof/>
              </w:rPr>
              <w:instrText>PAGEREF _Toc221602902 \h</w:instrText>
            </w:r>
            <w:r w:rsidRPr="004D0B50">
              <w:rPr>
                <w:noProof/>
              </w:rPr>
            </w:r>
            <w:r w:rsidRPr="004D0B50">
              <w:rPr>
                <w:noProof/>
              </w:rPr>
              <w:fldChar w:fldCharType="separate"/>
            </w:r>
            <w:r w:rsidR="00FE518F">
              <w:rPr>
                <w:noProof/>
              </w:rPr>
              <w:t>57</w:t>
            </w:r>
            <w:r w:rsidRPr="004D0B50">
              <w:rPr>
                <w:noProof/>
              </w:rPr>
              <w:fldChar w:fldCharType="end"/>
            </w:r>
          </w:hyperlink>
        </w:p>
        <w:p w14:paraId="54392F71" w14:textId="754BE2F5" w:rsidR="00150756" w:rsidRPr="004D0B50" w:rsidRDefault="00150756">
          <w:pPr>
            <w:pStyle w:val="Obsah3"/>
            <w:rPr>
              <w:rStyle w:val="Hypertextovprepojenie"/>
              <w:noProof/>
              <w:lang w:eastAsia="sk-SK"/>
            </w:rPr>
          </w:pPr>
          <w:hyperlink w:anchor="_Toc114895839">
            <w:r w:rsidRPr="004D0B50">
              <w:rPr>
                <w:rStyle w:val="Hypertextovprepojenie"/>
                <w:noProof/>
              </w:rPr>
              <w:t>5.1.2</w:t>
            </w:r>
            <w:r w:rsidRPr="004D0B50">
              <w:rPr>
                <w:noProof/>
              </w:rPr>
              <w:tab/>
            </w:r>
            <w:r w:rsidRPr="004D0B50">
              <w:rPr>
                <w:rStyle w:val="Hypertextovprepojenie"/>
                <w:noProof/>
              </w:rPr>
              <w:t>Aktivita A2 - Čistenie údajov, dosiahnutie vyššej kvality údajov a dátová interoperabilita</w:t>
            </w:r>
            <w:r w:rsidRPr="004D0B50">
              <w:rPr>
                <w:noProof/>
              </w:rPr>
              <w:tab/>
            </w:r>
            <w:r w:rsidRPr="004D0B50">
              <w:rPr>
                <w:noProof/>
              </w:rPr>
              <w:fldChar w:fldCharType="begin"/>
            </w:r>
            <w:r w:rsidRPr="004D0B50">
              <w:rPr>
                <w:noProof/>
              </w:rPr>
              <w:instrText>PAGEREF _Toc114895839 \h</w:instrText>
            </w:r>
            <w:r w:rsidRPr="004D0B50">
              <w:rPr>
                <w:noProof/>
              </w:rPr>
            </w:r>
            <w:r w:rsidRPr="004D0B50">
              <w:rPr>
                <w:noProof/>
              </w:rPr>
              <w:fldChar w:fldCharType="separate"/>
            </w:r>
            <w:r w:rsidR="00FE518F">
              <w:rPr>
                <w:noProof/>
              </w:rPr>
              <w:t>58</w:t>
            </w:r>
            <w:r w:rsidRPr="004D0B50">
              <w:rPr>
                <w:noProof/>
              </w:rPr>
              <w:fldChar w:fldCharType="end"/>
            </w:r>
          </w:hyperlink>
        </w:p>
        <w:p w14:paraId="30DDD3F3" w14:textId="2458BF9C" w:rsidR="00150756" w:rsidRPr="004D0B50" w:rsidRDefault="00150756">
          <w:pPr>
            <w:pStyle w:val="Obsah3"/>
            <w:rPr>
              <w:rStyle w:val="Hypertextovprepojenie"/>
              <w:noProof/>
              <w:lang w:eastAsia="sk-SK"/>
            </w:rPr>
          </w:pPr>
          <w:hyperlink w:anchor="_Toc561628701">
            <w:r w:rsidRPr="004D0B50">
              <w:rPr>
                <w:rStyle w:val="Hypertextovprepojenie"/>
                <w:noProof/>
              </w:rPr>
              <w:t>5.1.3</w:t>
            </w:r>
            <w:r w:rsidRPr="004D0B50">
              <w:rPr>
                <w:noProof/>
              </w:rPr>
              <w:tab/>
            </w:r>
            <w:r w:rsidRPr="004D0B50">
              <w:rPr>
                <w:rStyle w:val="Hypertextovprepojenie"/>
                <w:noProof/>
              </w:rPr>
              <w:t>Aktivita A3 - Realizácia dátovej integrácie na centrálnu integračnú platformu (IS CPDI) za účelom poskytovania údajov</w:t>
            </w:r>
            <w:r w:rsidRPr="004D0B50">
              <w:rPr>
                <w:noProof/>
              </w:rPr>
              <w:tab/>
            </w:r>
            <w:r w:rsidRPr="004D0B50">
              <w:rPr>
                <w:noProof/>
              </w:rPr>
              <w:fldChar w:fldCharType="begin"/>
            </w:r>
            <w:r w:rsidRPr="004D0B50">
              <w:rPr>
                <w:noProof/>
              </w:rPr>
              <w:instrText>PAGEREF _Toc561628701 \h</w:instrText>
            </w:r>
            <w:r w:rsidRPr="004D0B50">
              <w:rPr>
                <w:noProof/>
              </w:rPr>
            </w:r>
            <w:r w:rsidRPr="004D0B50">
              <w:rPr>
                <w:noProof/>
              </w:rPr>
              <w:fldChar w:fldCharType="separate"/>
            </w:r>
            <w:r w:rsidR="00FE518F">
              <w:rPr>
                <w:noProof/>
              </w:rPr>
              <w:t>58</w:t>
            </w:r>
            <w:r w:rsidRPr="004D0B50">
              <w:rPr>
                <w:noProof/>
              </w:rPr>
              <w:fldChar w:fldCharType="end"/>
            </w:r>
          </w:hyperlink>
        </w:p>
        <w:p w14:paraId="4918D935" w14:textId="1F899548" w:rsidR="00150756" w:rsidRPr="004D0B50" w:rsidRDefault="00150756">
          <w:pPr>
            <w:pStyle w:val="Obsah3"/>
            <w:rPr>
              <w:rStyle w:val="Hypertextovprepojenie"/>
              <w:noProof/>
              <w:lang w:eastAsia="sk-SK"/>
            </w:rPr>
          </w:pPr>
          <w:hyperlink w:anchor="_Toc179055025">
            <w:r w:rsidRPr="004D0B50">
              <w:rPr>
                <w:rStyle w:val="Hypertextovprepojenie"/>
                <w:noProof/>
              </w:rPr>
              <w:t>5.1.4</w:t>
            </w:r>
            <w:r w:rsidRPr="004D0B50">
              <w:rPr>
                <w:noProof/>
              </w:rPr>
              <w:tab/>
            </w:r>
            <w:r w:rsidRPr="004D0B50">
              <w:rPr>
                <w:rStyle w:val="Hypertextovprepojenie"/>
                <w:noProof/>
              </w:rPr>
              <w:t>Aktivita A4 - Realizácia dátovej integrácie na centrálnu integračnú platformu (IS CIP/IS CPDI) za účelom konzumovania údajov</w:t>
            </w:r>
            <w:r w:rsidRPr="004D0B50">
              <w:rPr>
                <w:noProof/>
              </w:rPr>
              <w:tab/>
            </w:r>
            <w:r w:rsidRPr="004D0B50">
              <w:rPr>
                <w:noProof/>
              </w:rPr>
              <w:fldChar w:fldCharType="begin"/>
            </w:r>
            <w:r w:rsidRPr="004D0B50">
              <w:rPr>
                <w:noProof/>
              </w:rPr>
              <w:instrText>PAGEREF _Toc179055025 \h</w:instrText>
            </w:r>
            <w:r w:rsidRPr="004D0B50">
              <w:rPr>
                <w:noProof/>
              </w:rPr>
            </w:r>
            <w:r w:rsidRPr="004D0B50">
              <w:rPr>
                <w:noProof/>
              </w:rPr>
              <w:fldChar w:fldCharType="separate"/>
            </w:r>
            <w:r w:rsidR="00FE518F">
              <w:rPr>
                <w:noProof/>
              </w:rPr>
              <w:t>59</w:t>
            </w:r>
            <w:r w:rsidRPr="004D0B50">
              <w:rPr>
                <w:noProof/>
              </w:rPr>
              <w:fldChar w:fldCharType="end"/>
            </w:r>
          </w:hyperlink>
        </w:p>
        <w:p w14:paraId="5951AE7A" w14:textId="015F5B26" w:rsidR="00150756" w:rsidRPr="004D0B50" w:rsidRDefault="00150756">
          <w:pPr>
            <w:pStyle w:val="Obsah3"/>
            <w:rPr>
              <w:rStyle w:val="Hypertextovprepojenie"/>
              <w:noProof/>
              <w:lang w:eastAsia="sk-SK"/>
            </w:rPr>
          </w:pPr>
          <w:hyperlink w:anchor="_Toc693939598">
            <w:r w:rsidRPr="004D0B50">
              <w:rPr>
                <w:rStyle w:val="Hypertextovprepojenie"/>
                <w:noProof/>
              </w:rPr>
              <w:t>5.1.5</w:t>
            </w:r>
            <w:r w:rsidRPr="004D0B50">
              <w:rPr>
                <w:noProof/>
              </w:rPr>
              <w:tab/>
            </w:r>
            <w:r w:rsidRPr="004D0B50">
              <w:rPr>
                <w:rStyle w:val="Hypertextovprepojenie"/>
                <w:noProof/>
              </w:rPr>
              <w:t>Aktivita A7</w:t>
            </w:r>
            <w:r w:rsidR="0085245C" w:rsidRPr="004D0B50">
              <w:rPr>
                <w:rStyle w:val="Hypertextovprepojenie"/>
                <w:noProof/>
              </w:rPr>
              <w:t xml:space="preserve"> -</w:t>
            </w:r>
            <w:r w:rsidRPr="004D0B50">
              <w:rPr>
                <w:rStyle w:val="Hypertextovprepojenie"/>
                <w:noProof/>
              </w:rPr>
              <w:t xml:space="preserve"> Podpora systematického manažmentu údajov inštitúcie</w:t>
            </w:r>
            <w:r w:rsidRPr="004D0B50">
              <w:rPr>
                <w:noProof/>
              </w:rPr>
              <w:tab/>
            </w:r>
            <w:r w:rsidRPr="004D0B50">
              <w:rPr>
                <w:noProof/>
              </w:rPr>
              <w:fldChar w:fldCharType="begin"/>
            </w:r>
            <w:r w:rsidRPr="004D0B50">
              <w:rPr>
                <w:noProof/>
              </w:rPr>
              <w:instrText>PAGEREF _Toc693939598 \h</w:instrText>
            </w:r>
            <w:r w:rsidRPr="004D0B50">
              <w:rPr>
                <w:noProof/>
              </w:rPr>
            </w:r>
            <w:r w:rsidRPr="004D0B50">
              <w:rPr>
                <w:noProof/>
              </w:rPr>
              <w:fldChar w:fldCharType="separate"/>
            </w:r>
            <w:r w:rsidR="00FE518F">
              <w:rPr>
                <w:noProof/>
              </w:rPr>
              <w:t>60</w:t>
            </w:r>
            <w:r w:rsidRPr="004D0B50">
              <w:rPr>
                <w:noProof/>
              </w:rPr>
              <w:fldChar w:fldCharType="end"/>
            </w:r>
          </w:hyperlink>
        </w:p>
        <w:p w14:paraId="2D9F7190" w14:textId="16F61FD2" w:rsidR="00150756" w:rsidRPr="004D0B50" w:rsidRDefault="00150756">
          <w:pPr>
            <w:pStyle w:val="Obsah3"/>
            <w:rPr>
              <w:rStyle w:val="Hypertextovprepojenie"/>
              <w:noProof/>
              <w:lang w:eastAsia="sk-SK"/>
            </w:rPr>
          </w:pPr>
          <w:hyperlink w:anchor="_Toc2104940649">
            <w:r w:rsidRPr="004D0B50">
              <w:rPr>
                <w:rStyle w:val="Hypertextovprepojenie"/>
                <w:noProof/>
              </w:rPr>
              <w:t>5.1.6</w:t>
            </w:r>
            <w:r w:rsidRPr="004D0B50">
              <w:rPr>
                <w:noProof/>
              </w:rPr>
              <w:tab/>
            </w:r>
            <w:r w:rsidRPr="004D0B50">
              <w:rPr>
                <w:rStyle w:val="Hypertextovprepojenie"/>
                <w:noProof/>
              </w:rPr>
              <w:t xml:space="preserve">Aktivita A9 </w:t>
            </w:r>
            <w:r w:rsidR="0085245C" w:rsidRPr="004D0B50">
              <w:rPr>
                <w:rStyle w:val="Hypertextovprepojenie"/>
                <w:noProof/>
              </w:rPr>
              <w:t>-</w:t>
            </w:r>
            <w:r w:rsidRPr="004D0B50">
              <w:rPr>
                <w:rStyle w:val="Hypertextovprepojenie"/>
                <w:noProof/>
              </w:rPr>
              <w:t xml:space="preserve"> Vytvorenie rezortnej integračnej platformy pre konsolidáciu interných systémov inštitúcie (Master Data Management)</w:t>
            </w:r>
            <w:r w:rsidRPr="004D0B50">
              <w:rPr>
                <w:noProof/>
              </w:rPr>
              <w:tab/>
            </w:r>
            <w:r w:rsidRPr="004D0B50">
              <w:rPr>
                <w:noProof/>
              </w:rPr>
              <w:fldChar w:fldCharType="begin"/>
            </w:r>
            <w:r w:rsidRPr="004D0B50">
              <w:rPr>
                <w:noProof/>
              </w:rPr>
              <w:instrText>PAGEREF _Toc2104940649 \h</w:instrText>
            </w:r>
            <w:r w:rsidRPr="004D0B50">
              <w:rPr>
                <w:noProof/>
              </w:rPr>
            </w:r>
            <w:r w:rsidRPr="004D0B50">
              <w:rPr>
                <w:noProof/>
              </w:rPr>
              <w:fldChar w:fldCharType="separate"/>
            </w:r>
            <w:r w:rsidR="00FE518F">
              <w:rPr>
                <w:noProof/>
              </w:rPr>
              <w:t>60</w:t>
            </w:r>
            <w:r w:rsidRPr="004D0B50">
              <w:rPr>
                <w:noProof/>
              </w:rPr>
              <w:fldChar w:fldCharType="end"/>
            </w:r>
          </w:hyperlink>
        </w:p>
        <w:p w14:paraId="58D462B9" w14:textId="21B6B9E4" w:rsidR="00150756" w:rsidRPr="004D0B50" w:rsidRDefault="00150756">
          <w:pPr>
            <w:pStyle w:val="Obsah3"/>
            <w:rPr>
              <w:rStyle w:val="Hypertextovprepojenie"/>
              <w:noProof/>
              <w:lang w:eastAsia="sk-SK"/>
            </w:rPr>
          </w:pPr>
          <w:hyperlink w:anchor="_Toc2015601076">
            <w:r w:rsidRPr="004D0B50">
              <w:rPr>
                <w:rStyle w:val="Hypertextovprepojenie"/>
                <w:noProof/>
              </w:rPr>
              <w:t>5.1.7</w:t>
            </w:r>
            <w:r w:rsidRPr="004D0B50">
              <w:rPr>
                <w:noProof/>
              </w:rPr>
              <w:tab/>
            </w:r>
            <w:r w:rsidRPr="004D0B50">
              <w:rPr>
                <w:rStyle w:val="Hypertextovprepojenie"/>
                <w:noProof/>
              </w:rPr>
              <w:t>Aktivita A10 - Rozvoj informačných systémov z pohľadu bezpečnosti a súladu s GDPR (právo dotknutej osoby na prístup k údajom).</w:t>
            </w:r>
            <w:r w:rsidRPr="004D0B50">
              <w:rPr>
                <w:noProof/>
              </w:rPr>
              <w:tab/>
            </w:r>
            <w:r w:rsidRPr="004D0B50">
              <w:rPr>
                <w:noProof/>
              </w:rPr>
              <w:fldChar w:fldCharType="begin"/>
            </w:r>
            <w:r w:rsidRPr="004D0B50">
              <w:rPr>
                <w:noProof/>
              </w:rPr>
              <w:instrText>PAGEREF _Toc2015601076 \h</w:instrText>
            </w:r>
            <w:r w:rsidRPr="004D0B50">
              <w:rPr>
                <w:noProof/>
              </w:rPr>
            </w:r>
            <w:r w:rsidRPr="004D0B50">
              <w:rPr>
                <w:noProof/>
              </w:rPr>
              <w:fldChar w:fldCharType="separate"/>
            </w:r>
            <w:r w:rsidR="00FE518F">
              <w:rPr>
                <w:noProof/>
              </w:rPr>
              <w:t>61</w:t>
            </w:r>
            <w:r w:rsidRPr="004D0B50">
              <w:rPr>
                <w:noProof/>
              </w:rPr>
              <w:fldChar w:fldCharType="end"/>
            </w:r>
          </w:hyperlink>
        </w:p>
        <w:p w14:paraId="66DC42FF" w14:textId="2ABAE54E" w:rsidR="00150756" w:rsidRPr="004D0B50" w:rsidRDefault="00150756">
          <w:pPr>
            <w:pStyle w:val="Obsah3"/>
            <w:rPr>
              <w:rStyle w:val="Hypertextovprepojenie"/>
              <w:noProof/>
              <w:lang w:eastAsia="sk-SK"/>
            </w:rPr>
          </w:pPr>
          <w:hyperlink w:anchor="_Toc1347104461">
            <w:r w:rsidRPr="004D0B50">
              <w:rPr>
                <w:rStyle w:val="Hypertextovprepojenie"/>
                <w:noProof/>
              </w:rPr>
              <w:t>5.1.8</w:t>
            </w:r>
            <w:r w:rsidRPr="004D0B50">
              <w:rPr>
                <w:noProof/>
              </w:rPr>
              <w:tab/>
            </w:r>
            <w:r w:rsidRPr="004D0B50">
              <w:rPr>
                <w:rStyle w:val="Hypertextovprepojenie"/>
                <w:noProof/>
              </w:rPr>
              <w:t>Aktivita A11 - Legislatívna analýza údajov inštitúcie verejnej správy</w:t>
            </w:r>
            <w:r w:rsidRPr="004D0B50">
              <w:rPr>
                <w:noProof/>
              </w:rPr>
              <w:tab/>
            </w:r>
            <w:r w:rsidRPr="004D0B50">
              <w:rPr>
                <w:noProof/>
              </w:rPr>
              <w:fldChar w:fldCharType="begin"/>
            </w:r>
            <w:r w:rsidRPr="004D0B50">
              <w:rPr>
                <w:noProof/>
              </w:rPr>
              <w:instrText>PAGEREF _Toc1347104461 \h</w:instrText>
            </w:r>
            <w:r w:rsidRPr="004D0B50">
              <w:rPr>
                <w:noProof/>
              </w:rPr>
            </w:r>
            <w:r w:rsidRPr="004D0B50">
              <w:rPr>
                <w:noProof/>
              </w:rPr>
              <w:fldChar w:fldCharType="separate"/>
            </w:r>
            <w:r w:rsidR="00FE518F">
              <w:rPr>
                <w:noProof/>
              </w:rPr>
              <w:t>61</w:t>
            </w:r>
            <w:r w:rsidRPr="004D0B50">
              <w:rPr>
                <w:noProof/>
              </w:rPr>
              <w:fldChar w:fldCharType="end"/>
            </w:r>
          </w:hyperlink>
        </w:p>
        <w:p w14:paraId="2B033124" w14:textId="10A95133" w:rsidR="00150756" w:rsidRPr="004D0B50" w:rsidRDefault="00150756" w:rsidP="00150756">
          <w:pPr>
            <w:pStyle w:val="Obsah2"/>
            <w:tabs>
              <w:tab w:val="left" w:pos="600"/>
              <w:tab w:val="right" w:leader="dot" w:pos="9060"/>
            </w:tabs>
            <w:jc w:val="both"/>
            <w:rPr>
              <w:rStyle w:val="Hypertextovprepojenie"/>
              <w:noProof/>
              <w:lang w:eastAsia="sk-SK"/>
            </w:rPr>
          </w:pPr>
          <w:hyperlink w:anchor="_Toc676367956">
            <w:r w:rsidRPr="004D0B50">
              <w:rPr>
                <w:rStyle w:val="Hypertextovprepojenie"/>
                <w:noProof/>
              </w:rPr>
              <w:t>5.2</w:t>
            </w:r>
            <w:r w:rsidRPr="004D0B50">
              <w:rPr>
                <w:noProof/>
              </w:rPr>
              <w:tab/>
            </w:r>
            <w:r w:rsidRPr="004D0B50">
              <w:rPr>
                <w:rStyle w:val="Hypertextovprepojenie"/>
                <w:noProof/>
              </w:rPr>
              <w:t>Biznis architektúra</w:t>
            </w:r>
            <w:r w:rsidRPr="004D0B50">
              <w:rPr>
                <w:noProof/>
              </w:rPr>
              <w:tab/>
            </w:r>
            <w:r w:rsidRPr="004D0B50">
              <w:rPr>
                <w:noProof/>
              </w:rPr>
              <w:fldChar w:fldCharType="begin"/>
            </w:r>
            <w:r w:rsidRPr="004D0B50">
              <w:rPr>
                <w:noProof/>
              </w:rPr>
              <w:instrText>PAGEREF _Toc676367956 \h</w:instrText>
            </w:r>
            <w:r w:rsidRPr="004D0B50">
              <w:rPr>
                <w:noProof/>
              </w:rPr>
            </w:r>
            <w:r w:rsidRPr="004D0B50">
              <w:rPr>
                <w:noProof/>
              </w:rPr>
              <w:fldChar w:fldCharType="separate"/>
            </w:r>
            <w:r w:rsidR="00FE518F">
              <w:rPr>
                <w:noProof/>
              </w:rPr>
              <w:t>62</w:t>
            </w:r>
            <w:r w:rsidRPr="004D0B50">
              <w:rPr>
                <w:noProof/>
              </w:rPr>
              <w:fldChar w:fldCharType="end"/>
            </w:r>
          </w:hyperlink>
        </w:p>
        <w:p w14:paraId="3480F943" w14:textId="07847277" w:rsidR="00150756" w:rsidRPr="004D0B50" w:rsidRDefault="00150756" w:rsidP="00150756">
          <w:pPr>
            <w:pStyle w:val="Obsah2"/>
            <w:tabs>
              <w:tab w:val="left" w:pos="600"/>
              <w:tab w:val="right" w:leader="dot" w:pos="9060"/>
            </w:tabs>
            <w:jc w:val="both"/>
            <w:rPr>
              <w:rStyle w:val="Hypertextovprepojenie"/>
              <w:noProof/>
              <w:lang w:eastAsia="sk-SK"/>
            </w:rPr>
          </w:pPr>
          <w:hyperlink w:anchor="_Toc626468903">
            <w:r w:rsidRPr="004D0B50">
              <w:rPr>
                <w:rStyle w:val="Hypertextovprepojenie"/>
                <w:noProof/>
              </w:rPr>
              <w:t>5.3</w:t>
            </w:r>
            <w:r w:rsidRPr="004D0B50">
              <w:rPr>
                <w:noProof/>
              </w:rPr>
              <w:tab/>
            </w:r>
            <w:r w:rsidRPr="004D0B50">
              <w:rPr>
                <w:rStyle w:val="Hypertextovprepojenie"/>
                <w:noProof/>
              </w:rPr>
              <w:t>Architektúra IS/aplikačná architektúra</w:t>
            </w:r>
            <w:r w:rsidRPr="004D0B50">
              <w:rPr>
                <w:noProof/>
              </w:rPr>
              <w:tab/>
            </w:r>
            <w:r w:rsidRPr="004D0B50">
              <w:rPr>
                <w:noProof/>
              </w:rPr>
              <w:fldChar w:fldCharType="begin"/>
            </w:r>
            <w:r w:rsidRPr="004D0B50">
              <w:rPr>
                <w:noProof/>
              </w:rPr>
              <w:instrText>PAGEREF _Toc626468903 \h</w:instrText>
            </w:r>
            <w:r w:rsidRPr="004D0B50">
              <w:rPr>
                <w:noProof/>
              </w:rPr>
            </w:r>
            <w:r w:rsidRPr="004D0B50">
              <w:rPr>
                <w:noProof/>
              </w:rPr>
              <w:fldChar w:fldCharType="separate"/>
            </w:r>
            <w:r w:rsidR="00FE518F">
              <w:rPr>
                <w:noProof/>
              </w:rPr>
              <w:t>62</w:t>
            </w:r>
            <w:r w:rsidRPr="004D0B50">
              <w:rPr>
                <w:noProof/>
              </w:rPr>
              <w:fldChar w:fldCharType="end"/>
            </w:r>
          </w:hyperlink>
        </w:p>
        <w:p w14:paraId="52E7483F" w14:textId="30346248" w:rsidR="00150756" w:rsidRPr="004D0B50" w:rsidRDefault="00150756">
          <w:pPr>
            <w:pStyle w:val="Obsah3"/>
            <w:rPr>
              <w:rStyle w:val="Hypertextovprepojenie"/>
              <w:noProof/>
              <w:lang w:eastAsia="sk-SK"/>
            </w:rPr>
          </w:pPr>
          <w:hyperlink w:anchor="_Toc2035270561">
            <w:r w:rsidRPr="004D0B50">
              <w:rPr>
                <w:rStyle w:val="Hypertextovprepojenie"/>
                <w:noProof/>
              </w:rPr>
              <w:t>5.3.1</w:t>
            </w:r>
            <w:r w:rsidRPr="004D0B50">
              <w:rPr>
                <w:noProof/>
              </w:rPr>
              <w:tab/>
            </w:r>
            <w:r w:rsidRPr="004D0B50">
              <w:rPr>
                <w:rStyle w:val="Hypertextovprepojenie"/>
                <w:noProof/>
              </w:rPr>
              <w:t>Architektúra Rezortnej platformy manažmentu údajov</w:t>
            </w:r>
            <w:r w:rsidRPr="004D0B50">
              <w:rPr>
                <w:noProof/>
              </w:rPr>
              <w:tab/>
            </w:r>
            <w:r w:rsidRPr="004D0B50">
              <w:rPr>
                <w:noProof/>
              </w:rPr>
              <w:fldChar w:fldCharType="begin"/>
            </w:r>
            <w:r w:rsidRPr="004D0B50">
              <w:rPr>
                <w:noProof/>
              </w:rPr>
              <w:instrText>PAGEREF _Toc2035270561 \h</w:instrText>
            </w:r>
            <w:r w:rsidRPr="004D0B50">
              <w:rPr>
                <w:noProof/>
              </w:rPr>
            </w:r>
            <w:r w:rsidRPr="004D0B50">
              <w:rPr>
                <w:noProof/>
              </w:rPr>
              <w:fldChar w:fldCharType="separate"/>
            </w:r>
            <w:r w:rsidR="00FE518F">
              <w:rPr>
                <w:noProof/>
              </w:rPr>
              <w:t>62</w:t>
            </w:r>
            <w:r w:rsidRPr="004D0B50">
              <w:rPr>
                <w:noProof/>
              </w:rPr>
              <w:fldChar w:fldCharType="end"/>
            </w:r>
          </w:hyperlink>
        </w:p>
        <w:p w14:paraId="0DCB689D" w14:textId="7BE45879" w:rsidR="00150756" w:rsidRPr="004D0B50" w:rsidRDefault="00150756">
          <w:pPr>
            <w:pStyle w:val="Obsah3"/>
            <w:rPr>
              <w:rStyle w:val="Hypertextovprepojenie"/>
              <w:noProof/>
              <w:lang w:eastAsia="sk-SK"/>
            </w:rPr>
          </w:pPr>
          <w:hyperlink w:anchor="_Toc1163048160">
            <w:r w:rsidRPr="004D0B50">
              <w:rPr>
                <w:rStyle w:val="Hypertextovprepojenie"/>
                <w:noProof/>
              </w:rPr>
              <w:t>5.3.2</w:t>
            </w:r>
            <w:r w:rsidRPr="004D0B50">
              <w:rPr>
                <w:noProof/>
              </w:rPr>
              <w:tab/>
            </w:r>
            <w:r w:rsidRPr="004D0B50">
              <w:rPr>
                <w:rStyle w:val="Hypertextovprepojenie"/>
                <w:noProof/>
              </w:rPr>
              <w:t>Funkčné požiadavky na Rezortnú platformu manažmentu údajov a jej moduly</w:t>
            </w:r>
            <w:r w:rsidRPr="004D0B50">
              <w:rPr>
                <w:noProof/>
              </w:rPr>
              <w:tab/>
            </w:r>
            <w:r w:rsidRPr="004D0B50">
              <w:rPr>
                <w:noProof/>
              </w:rPr>
              <w:fldChar w:fldCharType="begin"/>
            </w:r>
            <w:r w:rsidRPr="004D0B50">
              <w:rPr>
                <w:noProof/>
              </w:rPr>
              <w:instrText>PAGEREF _Toc1163048160 \h</w:instrText>
            </w:r>
            <w:r w:rsidRPr="004D0B50">
              <w:rPr>
                <w:noProof/>
              </w:rPr>
            </w:r>
            <w:r w:rsidRPr="004D0B50">
              <w:rPr>
                <w:noProof/>
              </w:rPr>
              <w:fldChar w:fldCharType="separate"/>
            </w:r>
            <w:r w:rsidR="00FE518F">
              <w:rPr>
                <w:noProof/>
              </w:rPr>
              <w:t>64</w:t>
            </w:r>
            <w:r w:rsidRPr="004D0B50">
              <w:rPr>
                <w:noProof/>
              </w:rPr>
              <w:fldChar w:fldCharType="end"/>
            </w:r>
          </w:hyperlink>
        </w:p>
        <w:p w14:paraId="4F790CB3" w14:textId="706643F9" w:rsidR="00150756" w:rsidRPr="004D0B50" w:rsidRDefault="00150756">
          <w:pPr>
            <w:pStyle w:val="Obsah3"/>
            <w:rPr>
              <w:rStyle w:val="Hypertextovprepojenie"/>
              <w:noProof/>
              <w:lang w:eastAsia="sk-SK"/>
            </w:rPr>
          </w:pPr>
          <w:hyperlink w:anchor="_Toc2035699564">
            <w:r w:rsidRPr="004D0B50">
              <w:rPr>
                <w:rStyle w:val="Hypertextovprepojenie"/>
                <w:noProof/>
              </w:rPr>
              <w:t>5.3.3</w:t>
            </w:r>
            <w:r w:rsidRPr="004D0B50">
              <w:rPr>
                <w:noProof/>
              </w:rPr>
              <w:tab/>
            </w:r>
            <w:r w:rsidRPr="004D0B50">
              <w:rPr>
                <w:rStyle w:val="Hypertextovprepojenie"/>
                <w:noProof/>
              </w:rPr>
              <w:t>Aplikačné služby Rezortnej platformy manažmentu údajov</w:t>
            </w:r>
            <w:r w:rsidRPr="004D0B50">
              <w:rPr>
                <w:noProof/>
              </w:rPr>
              <w:tab/>
            </w:r>
            <w:r w:rsidRPr="004D0B50">
              <w:rPr>
                <w:noProof/>
              </w:rPr>
              <w:fldChar w:fldCharType="begin"/>
            </w:r>
            <w:r w:rsidRPr="004D0B50">
              <w:rPr>
                <w:noProof/>
              </w:rPr>
              <w:instrText>PAGEREF _Toc2035699564 \h</w:instrText>
            </w:r>
            <w:r w:rsidRPr="004D0B50">
              <w:rPr>
                <w:noProof/>
              </w:rPr>
            </w:r>
            <w:r w:rsidRPr="004D0B50">
              <w:rPr>
                <w:noProof/>
              </w:rPr>
              <w:fldChar w:fldCharType="separate"/>
            </w:r>
            <w:r w:rsidR="00FE518F">
              <w:rPr>
                <w:noProof/>
              </w:rPr>
              <w:t>65</w:t>
            </w:r>
            <w:r w:rsidRPr="004D0B50">
              <w:rPr>
                <w:noProof/>
              </w:rPr>
              <w:fldChar w:fldCharType="end"/>
            </w:r>
          </w:hyperlink>
        </w:p>
        <w:p w14:paraId="71E91BAC" w14:textId="054D27A1" w:rsidR="00150756" w:rsidRPr="004D0B50" w:rsidRDefault="00150756">
          <w:pPr>
            <w:pStyle w:val="Obsah3"/>
            <w:rPr>
              <w:rStyle w:val="Hypertextovprepojenie"/>
              <w:noProof/>
              <w:lang w:eastAsia="sk-SK"/>
            </w:rPr>
          </w:pPr>
          <w:hyperlink w:anchor="_Toc623678444">
            <w:r w:rsidRPr="004D0B50">
              <w:rPr>
                <w:rStyle w:val="Hypertextovprepojenie"/>
                <w:noProof/>
              </w:rPr>
              <w:t>5.3.4</w:t>
            </w:r>
            <w:r w:rsidRPr="004D0B50">
              <w:rPr>
                <w:noProof/>
              </w:rPr>
              <w:tab/>
            </w:r>
            <w:r w:rsidRPr="004D0B50">
              <w:rPr>
                <w:rStyle w:val="Hypertextovprepojenie"/>
                <w:noProof/>
              </w:rPr>
              <w:t>Požiadavky na úpravu zdrojových IS</w:t>
            </w:r>
            <w:r w:rsidRPr="004D0B50">
              <w:rPr>
                <w:noProof/>
              </w:rPr>
              <w:tab/>
            </w:r>
            <w:r w:rsidRPr="004D0B50">
              <w:rPr>
                <w:noProof/>
              </w:rPr>
              <w:fldChar w:fldCharType="begin"/>
            </w:r>
            <w:r w:rsidRPr="004D0B50">
              <w:rPr>
                <w:noProof/>
              </w:rPr>
              <w:instrText>PAGEREF _Toc623678444 \h</w:instrText>
            </w:r>
            <w:r w:rsidRPr="004D0B50">
              <w:rPr>
                <w:noProof/>
              </w:rPr>
            </w:r>
            <w:r w:rsidRPr="004D0B50">
              <w:rPr>
                <w:noProof/>
              </w:rPr>
              <w:fldChar w:fldCharType="separate"/>
            </w:r>
            <w:r w:rsidR="00FE518F">
              <w:rPr>
                <w:noProof/>
              </w:rPr>
              <w:t>67</w:t>
            </w:r>
            <w:r w:rsidRPr="004D0B50">
              <w:rPr>
                <w:noProof/>
              </w:rPr>
              <w:fldChar w:fldCharType="end"/>
            </w:r>
          </w:hyperlink>
        </w:p>
        <w:p w14:paraId="16D77DDD" w14:textId="28B82DE9" w:rsidR="00150756" w:rsidRPr="004D0B50" w:rsidRDefault="00150756">
          <w:pPr>
            <w:pStyle w:val="Obsah3"/>
            <w:rPr>
              <w:rStyle w:val="Hypertextovprepojenie"/>
              <w:noProof/>
              <w:lang w:eastAsia="sk-SK"/>
            </w:rPr>
          </w:pPr>
          <w:hyperlink w:anchor="_Toc1143046881">
            <w:r w:rsidRPr="004D0B50">
              <w:rPr>
                <w:rStyle w:val="Hypertextovprepojenie"/>
                <w:noProof/>
              </w:rPr>
              <w:t>5.3.5</w:t>
            </w:r>
            <w:r w:rsidRPr="004D0B50">
              <w:rPr>
                <w:noProof/>
              </w:rPr>
              <w:tab/>
            </w:r>
            <w:r w:rsidRPr="004D0B50">
              <w:rPr>
                <w:rStyle w:val="Hypertextovprepojenie"/>
                <w:noProof/>
              </w:rPr>
              <w:t>Požiadavka na migráciu/upgrade IS CRPŠ/CEM a IS SEMP</w:t>
            </w:r>
            <w:r w:rsidRPr="004D0B50">
              <w:rPr>
                <w:noProof/>
              </w:rPr>
              <w:tab/>
            </w:r>
            <w:r w:rsidRPr="004D0B50">
              <w:rPr>
                <w:noProof/>
              </w:rPr>
              <w:fldChar w:fldCharType="begin"/>
            </w:r>
            <w:r w:rsidRPr="004D0B50">
              <w:rPr>
                <w:noProof/>
              </w:rPr>
              <w:instrText>PAGEREF _Toc1143046881 \h</w:instrText>
            </w:r>
            <w:r w:rsidRPr="004D0B50">
              <w:rPr>
                <w:noProof/>
              </w:rPr>
            </w:r>
            <w:r w:rsidRPr="004D0B50">
              <w:rPr>
                <w:noProof/>
              </w:rPr>
              <w:fldChar w:fldCharType="separate"/>
            </w:r>
            <w:r w:rsidR="00FE518F">
              <w:rPr>
                <w:noProof/>
              </w:rPr>
              <w:t>70</w:t>
            </w:r>
            <w:r w:rsidRPr="004D0B50">
              <w:rPr>
                <w:noProof/>
              </w:rPr>
              <w:fldChar w:fldCharType="end"/>
            </w:r>
          </w:hyperlink>
        </w:p>
        <w:p w14:paraId="64043BCF" w14:textId="5C02370F" w:rsidR="00150756" w:rsidRPr="004D0B50" w:rsidRDefault="00150756">
          <w:pPr>
            <w:pStyle w:val="Obsah3"/>
            <w:rPr>
              <w:rStyle w:val="Hypertextovprepojenie"/>
              <w:noProof/>
              <w:lang w:eastAsia="sk-SK"/>
            </w:rPr>
          </w:pPr>
          <w:hyperlink w:anchor="_Toc1829281288">
            <w:r w:rsidRPr="004D0B50">
              <w:rPr>
                <w:rStyle w:val="Hypertextovprepojenie"/>
                <w:noProof/>
              </w:rPr>
              <w:t>5.3.6</w:t>
            </w:r>
            <w:r w:rsidRPr="004D0B50">
              <w:rPr>
                <w:noProof/>
              </w:rPr>
              <w:tab/>
            </w:r>
            <w:r w:rsidRPr="004D0B50">
              <w:rPr>
                <w:rStyle w:val="Hypertextovprepojenie"/>
                <w:noProof/>
              </w:rPr>
              <w:t>Cieľová architektúra IS</w:t>
            </w:r>
            <w:r w:rsidRPr="004D0B50">
              <w:rPr>
                <w:noProof/>
              </w:rPr>
              <w:tab/>
            </w:r>
            <w:r w:rsidRPr="004D0B50">
              <w:rPr>
                <w:noProof/>
              </w:rPr>
              <w:fldChar w:fldCharType="begin"/>
            </w:r>
            <w:r w:rsidRPr="004D0B50">
              <w:rPr>
                <w:noProof/>
              </w:rPr>
              <w:instrText>PAGEREF _Toc1829281288 \h</w:instrText>
            </w:r>
            <w:r w:rsidRPr="004D0B50">
              <w:rPr>
                <w:noProof/>
              </w:rPr>
            </w:r>
            <w:r w:rsidRPr="004D0B50">
              <w:rPr>
                <w:noProof/>
              </w:rPr>
              <w:fldChar w:fldCharType="separate"/>
            </w:r>
            <w:r w:rsidR="00FE518F">
              <w:rPr>
                <w:noProof/>
              </w:rPr>
              <w:t>70</w:t>
            </w:r>
            <w:r w:rsidRPr="004D0B50">
              <w:rPr>
                <w:noProof/>
              </w:rPr>
              <w:fldChar w:fldCharType="end"/>
            </w:r>
          </w:hyperlink>
        </w:p>
        <w:p w14:paraId="11775AB4" w14:textId="26636DCE" w:rsidR="00150756" w:rsidRPr="004D0B50" w:rsidRDefault="00150756">
          <w:pPr>
            <w:pStyle w:val="Obsah3"/>
            <w:rPr>
              <w:rStyle w:val="Hypertextovprepojenie"/>
              <w:noProof/>
              <w:lang w:eastAsia="sk-SK"/>
            </w:rPr>
          </w:pPr>
          <w:hyperlink w:anchor="_Toc628793864">
            <w:r w:rsidRPr="004D0B50">
              <w:rPr>
                <w:rStyle w:val="Hypertextovprepojenie"/>
                <w:noProof/>
              </w:rPr>
              <w:t>5.3.7</w:t>
            </w:r>
            <w:r w:rsidRPr="004D0B50">
              <w:rPr>
                <w:noProof/>
              </w:rPr>
              <w:tab/>
            </w:r>
            <w:r w:rsidRPr="004D0B50">
              <w:rPr>
                <w:rStyle w:val="Hypertextovprepojenie"/>
                <w:noProof/>
              </w:rPr>
              <w:t>Licencie SAP</w:t>
            </w:r>
            <w:r w:rsidRPr="004D0B50">
              <w:rPr>
                <w:noProof/>
              </w:rPr>
              <w:tab/>
            </w:r>
            <w:r w:rsidRPr="004D0B50">
              <w:rPr>
                <w:noProof/>
              </w:rPr>
              <w:fldChar w:fldCharType="begin"/>
            </w:r>
            <w:r w:rsidRPr="004D0B50">
              <w:rPr>
                <w:noProof/>
              </w:rPr>
              <w:instrText>PAGEREF _Toc628793864 \h</w:instrText>
            </w:r>
            <w:r w:rsidRPr="004D0B50">
              <w:rPr>
                <w:noProof/>
              </w:rPr>
            </w:r>
            <w:r w:rsidRPr="004D0B50">
              <w:rPr>
                <w:noProof/>
              </w:rPr>
              <w:fldChar w:fldCharType="separate"/>
            </w:r>
            <w:r w:rsidR="00FE518F">
              <w:rPr>
                <w:noProof/>
              </w:rPr>
              <w:t>71</w:t>
            </w:r>
            <w:r w:rsidRPr="004D0B50">
              <w:rPr>
                <w:noProof/>
              </w:rPr>
              <w:fldChar w:fldCharType="end"/>
            </w:r>
          </w:hyperlink>
        </w:p>
        <w:p w14:paraId="2ADF7173" w14:textId="223DDB24" w:rsidR="00150756" w:rsidRPr="004D0B50" w:rsidRDefault="00150756" w:rsidP="00150756">
          <w:pPr>
            <w:pStyle w:val="Obsah2"/>
            <w:tabs>
              <w:tab w:val="left" w:pos="600"/>
              <w:tab w:val="right" w:leader="dot" w:pos="9060"/>
            </w:tabs>
            <w:jc w:val="both"/>
            <w:rPr>
              <w:rStyle w:val="Hypertextovprepojenie"/>
              <w:noProof/>
              <w:lang w:eastAsia="sk-SK"/>
            </w:rPr>
          </w:pPr>
          <w:hyperlink w:anchor="_Toc113845168">
            <w:r w:rsidRPr="004D0B50">
              <w:rPr>
                <w:rStyle w:val="Hypertextovprepojenie"/>
                <w:noProof/>
              </w:rPr>
              <w:t>5.4</w:t>
            </w:r>
            <w:r w:rsidRPr="004D0B50">
              <w:rPr>
                <w:noProof/>
              </w:rPr>
              <w:tab/>
            </w:r>
            <w:r w:rsidRPr="004D0B50">
              <w:rPr>
                <w:rStyle w:val="Hypertextovprepojenie"/>
                <w:noProof/>
              </w:rPr>
              <w:t>Dátová vrstva</w:t>
            </w:r>
            <w:r w:rsidRPr="004D0B50">
              <w:rPr>
                <w:noProof/>
              </w:rPr>
              <w:tab/>
            </w:r>
            <w:r w:rsidRPr="004D0B50">
              <w:rPr>
                <w:noProof/>
              </w:rPr>
              <w:fldChar w:fldCharType="begin"/>
            </w:r>
            <w:r w:rsidRPr="004D0B50">
              <w:rPr>
                <w:noProof/>
              </w:rPr>
              <w:instrText>PAGEREF _Toc113845168 \h</w:instrText>
            </w:r>
            <w:r w:rsidRPr="004D0B50">
              <w:rPr>
                <w:noProof/>
              </w:rPr>
            </w:r>
            <w:r w:rsidRPr="004D0B50">
              <w:rPr>
                <w:noProof/>
              </w:rPr>
              <w:fldChar w:fldCharType="separate"/>
            </w:r>
            <w:r w:rsidR="00FE518F">
              <w:rPr>
                <w:noProof/>
              </w:rPr>
              <w:t>71</w:t>
            </w:r>
            <w:r w:rsidRPr="004D0B50">
              <w:rPr>
                <w:noProof/>
              </w:rPr>
              <w:fldChar w:fldCharType="end"/>
            </w:r>
          </w:hyperlink>
        </w:p>
        <w:p w14:paraId="59101C3F" w14:textId="453AFA63" w:rsidR="00150756" w:rsidRPr="004D0B50" w:rsidRDefault="00150756">
          <w:pPr>
            <w:pStyle w:val="Obsah3"/>
            <w:rPr>
              <w:rStyle w:val="Hypertextovprepojenie"/>
              <w:noProof/>
              <w:lang w:eastAsia="sk-SK"/>
            </w:rPr>
          </w:pPr>
          <w:hyperlink w:anchor="_Toc628535862">
            <w:r w:rsidRPr="004D0B50">
              <w:rPr>
                <w:rStyle w:val="Hypertextovprepojenie"/>
                <w:noProof/>
              </w:rPr>
              <w:t>5.4.1</w:t>
            </w:r>
            <w:r w:rsidRPr="004D0B50">
              <w:rPr>
                <w:noProof/>
              </w:rPr>
              <w:tab/>
            </w:r>
            <w:r w:rsidRPr="004D0B50">
              <w:rPr>
                <w:rStyle w:val="Hypertextovprepojenie"/>
                <w:noProof/>
              </w:rPr>
              <w:t>Dátový rozsah projektu - Prehľad objektov evidencie</w:t>
            </w:r>
            <w:r w:rsidRPr="004D0B50">
              <w:rPr>
                <w:noProof/>
              </w:rPr>
              <w:tab/>
            </w:r>
            <w:r w:rsidRPr="004D0B50">
              <w:rPr>
                <w:noProof/>
              </w:rPr>
              <w:fldChar w:fldCharType="begin"/>
            </w:r>
            <w:r w:rsidRPr="004D0B50">
              <w:rPr>
                <w:noProof/>
              </w:rPr>
              <w:instrText>PAGEREF _Toc628535862 \h</w:instrText>
            </w:r>
            <w:r w:rsidRPr="004D0B50">
              <w:rPr>
                <w:noProof/>
              </w:rPr>
            </w:r>
            <w:r w:rsidRPr="004D0B50">
              <w:rPr>
                <w:noProof/>
              </w:rPr>
              <w:fldChar w:fldCharType="separate"/>
            </w:r>
            <w:r w:rsidR="00FE518F">
              <w:rPr>
                <w:noProof/>
              </w:rPr>
              <w:t>71</w:t>
            </w:r>
            <w:r w:rsidRPr="004D0B50">
              <w:rPr>
                <w:noProof/>
              </w:rPr>
              <w:fldChar w:fldCharType="end"/>
            </w:r>
          </w:hyperlink>
        </w:p>
        <w:p w14:paraId="5A188410" w14:textId="41905E60" w:rsidR="00150756" w:rsidRPr="004D0B50" w:rsidRDefault="00150756">
          <w:pPr>
            <w:pStyle w:val="Obsah3"/>
            <w:rPr>
              <w:rStyle w:val="Hypertextovprepojenie"/>
              <w:noProof/>
              <w:lang w:eastAsia="sk-SK"/>
            </w:rPr>
          </w:pPr>
          <w:hyperlink w:anchor="_Toc1277597532">
            <w:r w:rsidRPr="004D0B50">
              <w:rPr>
                <w:rStyle w:val="Hypertextovprepojenie"/>
                <w:noProof/>
              </w:rPr>
              <w:t>5.4.2</w:t>
            </w:r>
            <w:r w:rsidRPr="004D0B50">
              <w:rPr>
                <w:noProof/>
              </w:rPr>
              <w:tab/>
            </w:r>
            <w:r w:rsidRPr="004D0B50">
              <w:rPr>
                <w:rStyle w:val="Hypertextovprepojenie"/>
                <w:noProof/>
              </w:rPr>
              <w:t>Modul: Čistenie údajov a zvyšovanie kvality údajov</w:t>
            </w:r>
            <w:r w:rsidRPr="004D0B50">
              <w:rPr>
                <w:noProof/>
              </w:rPr>
              <w:tab/>
            </w:r>
            <w:r w:rsidRPr="004D0B50">
              <w:rPr>
                <w:noProof/>
              </w:rPr>
              <w:fldChar w:fldCharType="begin"/>
            </w:r>
            <w:r w:rsidRPr="004D0B50">
              <w:rPr>
                <w:noProof/>
              </w:rPr>
              <w:instrText>PAGEREF _Toc1277597532 \h</w:instrText>
            </w:r>
            <w:r w:rsidRPr="004D0B50">
              <w:rPr>
                <w:noProof/>
              </w:rPr>
            </w:r>
            <w:r w:rsidRPr="004D0B50">
              <w:rPr>
                <w:noProof/>
              </w:rPr>
              <w:fldChar w:fldCharType="separate"/>
            </w:r>
            <w:r w:rsidR="00FE518F">
              <w:rPr>
                <w:noProof/>
              </w:rPr>
              <w:t>75</w:t>
            </w:r>
            <w:r w:rsidRPr="004D0B50">
              <w:rPr>
                <w:noProof/>
              </w:rPr>
              <w:fldChar w:fldCharType="end"/>
            </w:r>
          </w:hyperlink>
        </w:p>
        <w:p w14:paraId="798F3838" w14:textId="577904CE" w:rsidR="00150756" w:rsidRPr="004D0B50" w:rsidRDefault="00150756">
          <w:pPr>
            <w:pStyle w:val="Obsah3"/>
            <w:rPr>
              <w:rStyle w:val="Hypertextovprepojenie"/>
              <w:noProof/>
              <w:lang w:eastAsia="sk-SK"/>
            </w:rPr>
          </w:pPr>
          <w:hyperlink w:anchor="_Toc256574010">
            <w:r w:rsidRPr="004D0B50">
              <w:rPr>
                <w:rStyle w:val="Hypertextovprepojenie"/>
                <w:noProof/>
              </w:rPr>
              <w:t>5.4.3</w:t>
            </w:r>
            <w:r w:rsidRPr="004D0B50">
              <w:rPr>
                <w:noProof/>
              </w:rPr>
              <w:tab/>
            </w:r>
            <w:r w:rsidRPr="004D0B50">
              <w:rPr>
                <w:rStyle w:val="Hypertextovprepojenie"/>
                <w:noProof/>
              </w:rPr>
              <w:t>Transformačný modul - Zavádzanie dátovej interoperability</w:t>
            </w:r>
            <w:r w:rsidRPr="004D0B50">
              <w:rPr>
                <w:noProof/>
              </w:rPr>
              <w:tab/>
            </w:r>
            <w:r w:rsidRPr="004D0B50">
              <w:rPr>
                <w:noProof/>
              </w:rPr>
              <w:fldChar w:fldCharType="begin"/>
            </w:r>
            <w:r w:rsidRPr="004D0B50">
              <w:rPr>
                <w:noProof/>
              </w:rPr>
              <w:instrText>PAGEREF _Toc256574010 \h</w:instrText>
            </w:r>
            <w:r w:rsidRPr="004D0B50">
              <w:rPr>
                <w:noProof/>
              </w:rPr>
            </w:r>
            <w:r w:rsidRPr="004D0B50">
              <w:rPr>
                <w:noProof/>
              </w:rPr>
              <w:fldChar w:fldCharType="separate"/>
            </w:r>
            <w:r w:rsidR="00FE518F">
              <w:rPr>
                <w:noProof/>
              </w:rPr>
              <w:t>75</w:t>
            </w:r>
            <w:r w:rsidRPr="004D0B50">
              <w:rPr>
                <w:noProof/>
              </w:rPr>
              <w:fldChar w:fldCharType="end"/>
            </w:r>
          </w:hyperlink>
        </w:p>
        <w:p w14:paraId="066CB774" w14:textId="7BC78B1B" w:rsidR="00150756" w:rsidRPr="004D0B50" w:rsidRDefault="00150756" w:rsidP="00150756">
          <w:pPr>
            <w:pStyle w:val="Obsah2"/>
            <w:tabs>
              <w:tab w:val="left" w:pos="600"/>
              <w:tab w:val="right" w:leader="dot" w:pos="9060"/>
            </w:tabs>
            <w:jc w:val="both"/>
            <w:rPr>
              <w:rStyle w:val="Hypertextovprepojenie"/>
              <w:noProof/>
              <w:lang w:eastAsia="sk-SK"/>
            </w:rPr>
          </w:pPr>
          <w:hyperlink w:anchor="_Toc22420233">
            <w:r w:rsidRPr="004D0B50">
              <w:rPr>
                <w:rStyle w:val="Hypertextovprepojenie"/>
                <w:noProof/>
              </w:rPr>
              <w:t>5.5</w:t>
            </w:r>
            <w:r w:rsidRPr="004D0B50">
              <w:rPr>
                <w:noProof/>
              </w:rPr>
              <w:tab/>
            </w:r>
            <w:r w:rsidRPr="004D0B50">
              <w:rPr>
                <w:rStyle w:val="Hypertextovprepojenie"/>
                <w:noProof/>
              </w:rPr>
              <w:t>Bezpečnostná architektúra</w:t>
            </w:r>
            <w:r w:rsidRPr="004D0B50">
              <w:rPr>
                <w:noProof/>
              </w:rPr>
              <w:tab/>
            </w:r>
            <w:r w:rsidRPr="004D0B50">
              <w:rPr>
                <w:noProof/>
              </w:rPr>
              <w:fldChar w:fldCharType="begin"/>
            </w:r>
            <w:r w:rsidRPr="004D0B50">
              <w:rPr>
                <w:noProof/>
              </w:rPr>
              <w:instrText>PAGEREF _Toc22420233 \h</w:instrText>
            </w:r>
            <w:r w:rsidRPr="004D0B50">
              <w:rPr>
                <w:noProof/>
              </w:rPr>
            </w:r>
            <w:r w:rsidRPr="004D0B50">
              <w:rPr>
                <w:noProof/>
              </w:rPr>
              <w:fldChar w:fldCharType="separate"/>
            </w:r>
            <w:r w:rsidR="00FE518F">
              <w:rPr>
                <w:noProof/>
              </w:rPr>
              <w:t>76</w:t>
            </w:r>
            <w:r w:rsidRPr="004D0B50">
              <w:rPr>
                <w:noProof/>
              </w:rPr>
              <w:fldChar w:fldCharType="end"/>
            </w:r>
          </w:hyperlink>
        </w:p>
        <w:p w14:paraId="13C6A167" w14:textId="765B5689" w:rsidR="00150756" w:rsidRPr="004D0B50" w:rsidRDefault="00150756" w:rsidP="00150756">
          <w:pPr>
            <w:pStyle w:val="Obsah1"/>
            <w:tabs>
              <w:tab w:val="left" w:pos="390"/>
              <w:tab w:val="right" w:leader="dot" w:pos="9060"/>
            </w:tabs>
            <w:jc w:val="both"/>
            <w:rPr>
              <w:rStyle w:val="Hypertextovprepojenie"/>
              <w:noProof/>
              <w:lang w:eastAsia="sk-SK"/>
            </w:rPr>
          </w:pPr>
          <w:hyperlink w:anchor="_Toc200072897">
            <w:r w:rsidRPr="004D0B50">
              <w:rPr>
                <w:rStyle w:val="Hypertextovprepojenie"/>
                <w:noProof/>
              </w:rPr>
              <w:t>6</w:t>
            </w:r>
            <w:r w:rsidRPr="004D0B50">
              <w:rPr>
                <w:noProof/>
              </w:rPr>
              <w:tab/>
            </w:r>
            <w:r w:rsidRPr="004D0B50">
              <w:rPr>
                <w:rStyle w:val="Hypertextovprepojenie"/>
                <w:noProof/>
              </w:rPr>
              <w:t>Prevádzka</w:t>
            </w:r>
            <w:r w:rsidRPr="004D0B50">
              <w:rPr>
                <w:noProof/>
              </w:rPr>
              <w:tab/>
            </w:r>
            <w:r w:rsidRPr="004D0B50">
              <w:rPr>
                <w:noProof/>
              </w:rPr>
              <w:fldChar w:fldCharType="begin"/>
            </w:r>
            <w:r w:rsidRPr="004D0B50">
              <w:rPr>
                <w:noProof/>
              </w:rPr>
              <w:instrText>PAGEREF _Toc200072897 \h</w:instrText>
            </w:r>
            <w:r w:rsidRPr="004D0B50">
              <w:rPr>
                <w:noProof/>
              </w:rPr>
            </w:r>
            <w:r w:rsidRPr="004D0B50">
              <w:rPr>
                <w:noProof/>
              </w:rPr>
              <w:fldChar w:fldCharType="separate"/>
            </w:r>
            <w:r w:rsidR="00FE518F">
              <w:rPr>
                <w:noProof/>
              </w:rPr>
              <w:t>78</w:t>
            </w:r>
            <w:r w:rsidRPr="004D0B50">
              <w:rPr>
                <w:noProof/>
              </w:rPr>
              <w:fldChar w:fldCharType="end"/>
            </w:r>
          </w:hyperlink>
        </w:p>
        <w:p w14:paraId="462AB21A" w14:textId="70564956" w:rsidR="00150756" w:rsidRPr="004D0B50" w:rsidRDefault="00150756" w:rsidP="00150756">
          <w:pPr>
            <w:pStyle w:val="Obsah1"/>
            <w:tabs>
              <w:tab w:val="left" w:pos="390"/>
              <w:tab w:val="right" w:leader="dot" w:pos="9060"/>
            </w:tabs>
            <w:jc w:val="both"/>
            <w:rPr>
              <w:rStyle w:val="Hypertextovprepojenie"/>
              <w:noProof/>
              <w:lang w:eastAsia="sk-SK"/>
            </w:rPr>
          </w:pPr>
          <w:hyperlink w:anchor="_Toc519502372">
            <w:r w:rsidRPr="004D0B50">
              <w:rPr>
                <w:rStyle w:val="Hypertextovprepojenie"/>
                <w:noProof/>
              </w:rPr>
              <w:t>7</w:t>
            </w:r>
            <w:r w:rsidRPr="004D0B50">
              <w:rPr>
                <w:noProof/>
              </w:rPr>
              <w:tab/>
            </w:r>
            <w:r w:rsidRPr="004D0B50">
              <w:rPr>
                <w:rStyle w:val="Hypertextovprepojenie"/>
                <w:noProof/>
              </w:rPr>
              <w:t>Harmonogram dodávky</w:t>
            </w:r>
            <w:r w:rsidRPr="004D0B50">
              <w:rPr>
                <w:noProof/>
              </w:rPr>
              <w:tab/>
            </w:r>
            <w:r w:rsidRPr="004D0B50">
              <w:rPr>
                <w:noProof/>
              </w:rPr>
              <w:fldChar w:fldCharType="begin"/>
            </w:r>
            <w:r w:rsidRPr="004D0B50">
              <w:rPr>
                <w:noProof/>
              </w:rPr>
              <w:instrText>PAGEREF _Toc519502372 \h</w:instrText>
            </w:r>
            <w:r w:rsidRPr="004D0B50">
              <w:rPr>
                <w:noProof/>
              </w:rPr>
            </w:r>
            <w:r w:rsidRPr="004D0B50">
              <w:rPr>
                <w:noProof/>
              </w:rPr>
              <w:fldChar w:fldCharType="separate"/>
            </w:r>
            <w:r w:rsidR="00FE518F">
              <w:rPr>
                <w:noProof/>
              </w:rPr>
              <w:t>78</w:t>
            </w:r>
            <w:r w:rsidRPr="004D0B50">
              <w:rPr>
                <w:noProof/>
              </w:rPr>
              <w:fldChar w:fldCharType="end"/>
            </w:r>
          </w:hyperlink>
        </w:p>
        <w:p w14:paraId="6EFF666F" w14:textId="681FCC5A" w:rsidR="00150756" w:rsidRPr="004D0B50" w:rsidRDefault="00150756" w:rsidP="00150756">
          <w:pPr>
            <w:pStyle w:val="Obsah1"/>
            <w:tabs>
              <w:tab w:val="left" w:pos="390"/>
              <w:tab w:val="right" w:leader="dot" w:pos="9060"/>
            </w:tabs>
            <w:jc w:val="both"/>
            <w:rPr>
              <w:rStyle w:val="Hypertextovprepojenie"/>
              <w:noProof/>
              <w:lang w:eastAsia="sk-SK"/>
            </w:rPr>
          </w:pPr>
          <w:hyperlink w:anchor="_Toc226791990">
            <w:r w:rsidRPr="004D0B50">
              <w:rPr>
                <w:rStyle w:val="Hypertextovprepojenie"/>
                <w:noProof/>
              </w:rPr>
              <w:t>8</w:t>
            </w:r>
            <w:r w:rsidRPr="004D0B50">
              <w:rPr>
                <w:noProof/>
              </w:rPr>
              <w:tab/>
            </w:r>
            <w:r w:rsidRPr="004D0B50">
              <w:rPr>
                <w:rStyle w:val="Hypertextovprepojenie"/>
                <w:noProof/>
              </w:rPr>
              <w:t>Požadované činnosti uchádzača a projektové výstupy</w:t>
            </w:r>
            <w:r w:rsidRPr="004D0B50">
              <w:rPr>
                <w:noProof/>
              </w:rPr>
              <w:tab/>
            </w:r>
            <w:r w:rsidRPr="004D0B50">
              <w:rPr>
                <w:noProof/>
              </w:rPr>
              <w:fldChar w:fldCharType="begin"/>
            </w:r>
            <w:r w:rsidRPr="004D0B50">
              <w:rPr>
                <w:noProof/>
              </w:rPr>
              <w:instrText>PAGEREF _Toc226791990 \h</w:instrText>
            </w:r>
            <w:r w:rsidRPr="004D0B50">
              <w:rPr>
                <w:noProof/>
              </w:rPr>
            </w:r>
            <w:r w:rsidRPr="004D0B50">
              <w:rPr>
                <w:noProof/>
              </w:rPr>
              <w:fldChar w:fldCharType="separate"/>
            </w:r>
            <w:r w:rsidR="00FE518F">
              <w:rPr>
                <w:noProof/>
              </w:rPr>
              <w:t>79</w:t>
            </w:r>
            <w:r w:rsidRPr="004D0B50">
              <w:rPr>
                <w:noProof/>
              </w:rPr>
              <w:fldChar w:fldCharType="end"/>
            </w:r>
          </w:hyperlink>
        </w:p>
        <w:p w14:paraId="5709AC1B" w14:textId="1FF1115E" w:rsidR="00150756" w:rsidRPr="004D0B50" w:rsidRDefault="00150756" w:rsidP="00150756">
          <w:pPr>
            <w:pStyle w:val="Obsah2"/>
            <w:tabs>
              <w:tab w:val="left" w:pos="600"/>
              <w:tab w:val="right" w:leader="dot" w:pos="9060"/>
            </w:tabs>
            <w:jc w:val="both"/>
            <w:rPr>
              <w:rStyle w:val="Hypertextovprepojenie"/>
              <w:noProof/>
              <w:lang w:eastAsia="sk-SK"/>
            </w:rPr>
          </w:pPr>
          <w:hyperlink w:anchor="_Toc1564376312">
            <w:r w:rsidRPr="004D0B50">
              <w:rPr>
                <w:rStyle w:val="Hypertextovprepojenie"/>
                <w:noProof/>
              </w:rPr>
              <w:t>8.1</w:t>
            </w:r>
            <w:r w:rsidRPr="004D0B50">
              <w:rPr>
                <w:noProof/>
              </w:rPr>
              <w:tab/>
            </w:r>
            <w:r w:rsidRPr="004D0B50">
              <w:rPr>
                <w:rStyle w:val="Hypertextovprepojenie"/>
                <w:noProof/>
              </w:rPr>
              <w:t>Prípravná a inicializačná fáza</w:t>
            </w:r>
            <w:r w:rsidRPr="004D0B50">
              <w:rPr>
                <w:noProof/>
              </w:rPr>
              <w:tab/>
            </w:r>
            <w:r w:rsidRPr="004D0B50">
              <w:rPr>
                <w:noProof/>
              </w:rPr>
              <w:fldChar w:fldCharType="begin"/>
            </w:r>
            <w:r w:rsidRPr="004D0B50">
              <w:rPr>
                <w:noProof/>
              </w:rPr>
              <w:instrText>PAGEREF _Toc1564376312 \h</w:instrText>
            </w:r>
            <w:r w:rsidRPr="004D0B50">
              <w:rPr>
                <w:noProof/>
              </w:rPr>
            </w:r>
            <w:r w:rsidRPr="004D0B50">
              <w:rPr>
                <w:noProof/>
              </w:rPr>
              <w:fldChar w:fldCharType="separate"/>
            </w:r>
            <w:r w:rsidR="00FE518F">
              <w:rPr>
                <w:noProof/>
              </w:rPr>
              <w:t>79</w:t>
            </w:r>
            <w:r w:rsidRPr="004D0B50">
              <w:rPr>
                <w:noProof/>
              </w:rPr>
              <w:fldChar w:fldCharType="end"/>
            </w:r>
          </w:hyperlink>
        </w:p>
        <w:p w14:paraId="291C6459" w14:textId="44178DD5" w:rsidR="00150756" w:rsidRPr="004D0B50" w:rsidRDefault="00150756" w:rsidP="00150756">
          <w:pPr>
            <w:pStyle w:val="Obsah2"/>
            <w:tabs>
              <w:tab w:val="left" w:pos="600"/>
              <w:tab w:val="right" w:leader="dot" w:pos="9060"/>
            </w:tabs>
            <w:jc w:val="both"/>
            <w:rPr>
              <w:rStyle w:val="Hypertextovprepojenie"/>
              <w:noProof/>
              <w:lang w:eastAsia="sk-SK"/>
            </w:rPr>
          </w:pPr>
          <w:hyperlink w:anchor="_Toc1907631361">
            <w:r w:rsidRPr="004D0B50">
              <w:rPr>
                <w:rStyle w:val="Hypertextovprepojenie"/>
                <w:noProof/>
              </w:rPr>
              <w:t>8.2</w:t>
            </w:r>
            <w:r w:rsidRPr="004D0B50">
              <w:rPr>
                <w:noProof/>
              </w:rPr>
              <w:tab/>
            </w:r>
            <w:r w:rsidRPr="004D0B50">
              <w:rPr>
                <w:rStyle w:val="Hypertextovprepojenie"/>
                <w:noProof/>
              </w:rPr>
              <w:t>Analýza a dizajn</w:t>
            </w:r>
            <w:r w:rsidRPr="004D0B50">
              <w:rPr>
                <w:noProof/>
              </w:rPr>
              <w:tab/>
            </w:r>
            <w:r w:rsidRPr="004D0B50">
              <w:rPr>
                <w:noProof/>
              </w:rPr>
              <w:fldChar w:fldCharType="begin"/>
            </w:r>
            <w:r w:rsidRPr="004D0B50">
              <w:rPr>
                <w:noProof/>
              </w:rPr>
              <w:instrText>PAGEREF _Toc1907631361 \h</w:instrText>
            </w:r>
            <w:r w:rsidRPr="004D0B50">
              <w:rPr>
                <w:noProof/>
              </w:rPr>
            </w:r>
            <w:r w:rsidRPr="004D0B50">
              <w:rPr>
                <w:noProof/>
              </w:rPr>
              <w:fldChar w:fldCharType="separate"/>
            </w:r>
            <w:r w:rsidR="00FE518F">
              <w:rPr>
                <w:noProof/>
              </w:rPr>
              <w:t>79</w:t>
            </w:r>
            <w:r w:rsidRPr="004D0B50">
              <w:rPr>
                <w:noProof/>
              </w:rPr>
              <w:fldChar w:fldCharType="end"/>
            </w:r>
          </w:hyperlink>
        </w:p>
        <w:p w14:paraId="41426A52" w14:textId="61E975E6" w:rsidR="00150756" w:rsidRPr="004D0B50" w:rsidRDefault="00150756" w:rsidP="00150756">
          <w:pPr>
            <w:pStyle w:val="Obsah2"/>
            <w:tabs>
              <w:tab w:val="left" w:pos="600"/>
              <w:tab w:val="right" w:leader="dot" w:pos="9060"/>
            </w:tabs>
            <w:jc w:val="both"/>
            <w:rPr>
              <w:rStyle w:val="Hypertextovprepojenie"/>
              <w:noProof/>
              <w:lang w:eastAsia="sk-SK"/>
            </w:rPr>
          </w:pPr>
          <w:hyperlink w:anchor="_Toc209301811">
            <w:r w:rsidRPr="004D0B50">
              <w:rPr>
                <w:rStyle w:val="Hypertextovprepojenie"/>
                <w:noProof/>
              </w:rPr>
              <w:t>8.3</w:t>
            </w:r>
            <w:r w:rsidRPr="004D0B50">
              <w:rPr>
                <w:noProof/>
              </w:rPr>
              <w:tab/>
            </w:r>
            <w:r w:rsidRPr="004D0B50">
              <w:rPr>
                <w:rStyle w:val="Hypertextovprepojenie"/>
                <w:noProof/>
              </w:rPr>
              <w:t>Implementácia a testovanie</w:t>
            </w:r>
            <w:r w:rsidRPr="004D0B50">
              <w:rPr>
                <w:noProof/>
              </w:rPr>
              <w:tab/>
            </w:r>
            <w:r w:rsidRPr="004D0B50">
              <w:rPr>
                <w:noProof/>
              </w:rPr>
              <w:fldChar w:fldCharType="begin"/>
            </w:r>
            <w:r w:rsidRPr="004D0B50">
              <w:rPr>
                <w:noProof/>
              </w:rPr>
              <w:instrText>PAGEREF _Toc209301811 \h</w:instrText>
            </w:r>
            <w:r w:rsidRPr="004D0B50">
              <w:rPr>
                <w:noProof/>
              </w:rPr>
            </w:r>
            <w:r w:rsidRPr="004D0B50">
              <w:rPr>
                <w:noProof/>
              </w:rPr>
              <w:fldChar w:fldCharType="separate"/>
            </w:r>
            <w:r w:rsidR="00FE518F">
              <w:rPr>
                <w:noProof/>
              </w:rPr>
              <w:t>82</w:t>
            </w:r>
            <w:r w:rsidRPr="004D0B50">
              <w:rPr>
                <w:noProof/>
              </w:rPr>
              <w:fldChar w:fldCharType="end"/>
            </w:r>
          </w:hyperlink>
        </w:p>
        <w:p w14:paraId="2BF5AA46" w14:textId="0D8E64EC" w:rsidR="00150756" w:rsidRPr="004D0B50" w:rsidRDefault="00150756" w:rsidP="00150756">
          <w:pPr>
            <w:pStyle w:val="Obsah2"/>
            <w:tabs>
              <w:tab w:val="left" w:pos="600"/>
              <w:tab w:val="right" w:leader="dot" w:pos="9060"/>
            </w:tabs>
            <w:jc w:val="both"/>
            <w:rPr>
              <w:rStyle w:val="Hypertextovprepojenie"/>
              <w:noProof/>
              <w:lang w:eastAsia="sk-SK"/>
            </w:rPr>
          </w:pPr>
          <w:hyperlink w:anchor="_Toc1178395641">
            <w:r w:rsidRPr="004D0B50">
              <w:rPr>
                <w:rStyle w:val="Hypertextovprepojenie"/>
                <w:noProof/>
              </w:rPr>
              <w:t>8.4</w:t>
            </w:r>
            <w:r w:rsidRPr="004D0B50">
              <w:rPr>
                <w:noProof/>
              </w:rPr>
              <w:tab/>
            </w:r>
            <w:r w:rsidRPr="004D0B50">
              <w:rPr>
                <w:rStyle w:val="Hypertextovprepojenie"/>
                <w:noProof/>
              </w:rPr>
              <w:t>Nasadenie do produkcie</w:t>
            </w:r>
            <w:r w:rsidRPr="004D0B50">
              <w:rPr>
                <w:noProof/>
              </w:rPr>
              <w:tab/>
            </w:r>
            <w:r w:rsidRPr="004D0B50">
              <w:rPr>
                <w:noProof/>
              </w:rPr>
              <w:fldChar w:fldCharType="begin"/>
            </w:r>
            <w:r w:rsidRPr="004D0B50">
              <w:rPr>
                <w:noProof/>
              </w:rPr>
              <w:instrText>PAGEREF _Toc1178395641 \h</w:instrText>
            </w:r>
            <w:r w:rsidRPr="004D0B50">
              <w:rPr>
                <w:noProof/>
              </w:rPr>
            </w:r>
            <w:r w:rsidRPr="004D0B50">
              <w:rPr>
                <w:noProof/>
              </w:rPr>
              <w:fldChar w:fldCharType="separate"/>
            </w:r>
            <w:r w:rsidR="00FE518F">
              <w:rPr>
                <w:noProof/>
              </w:rPr>
              <w:t>82</w:t>
            </w:r>
            <w:r w:rsidRPr="004D0B50">
              <w:rPr>
                <w:noProof/>
              </w:rPr>
              <w:fldChar w:fldCharType="end"/>
            </w:r>
          </w:hyperlink>
        </w:p>
        <w:p w14:paraId="0A921B25" w14:textId="10EB9E66" w:rsidR="00150756" w:rsidRPr="004D0B50" w:rsidRDefault="00150756" w:rsidP="00150756">
          <w:pPr>
            <w:pStyle w:val="Obsah2"/>
            <w:tabs>
              <w:tab w:val="left" w:pos="600"/>
              <w:tab w:val="right" w:leader="dot" w:pos="9060"/>
            </w:tabs>
            <w:jc w:val="both"/>
            <w:rPr>
              <w:rStyle w:val="Hypertextovprepojenie"/>
              <w:noProof/>
              <w:lang w:eastAsia="sk-SK"/>
            </w:rPr>
          </w:pPr>
          <w:hyperlink w:anchor="_Toc372464650">
            <w:r w:rsidRPr="004D0B50">
              <w:rPr>
                <w:rStyle w:val="Hypertextovprepojenie"/>
                <w:noProof/>
              </w:rPr>
              <w:t>8.5</w:t>
            </w:r>
            <w:r w:rsidRPr="004D0B50">
              <w:rPr>
                <w:noProof/>
              </w:rPr>
              <w:tab/>
            </w:r>
            <w:r w:rsidRPr="004D0B50">
              <w:rPr>
                <w:rStyle w:val="Hypertextovprepojenie"/>
                <w:noProof/>
              </w:rPr>
              <w:t>Prevádzka a údržba</w:t>
            </w:r>
            <w:r w:rsidRPr="004D0B50">
              <w:rPr>
                <w:noProof/>
              </w:rPr>
              <w:tab/>
            </w:r>
            <w:r w:rsidRPr="004D0B50">
              <w:rPr>
                <w:noProof/>
              </w:rPr>
              <w:fldChar w:fldCharType="begin"/>
            </w:r>
            <w:r w:rsidRPr="004D0B50">
              <w:rPr>
                <w:noProof/>
              </w:rPr>
              <w:instrText>PAGEREF _Toc372464650 \h</w:instrText>
            </w:r>
            <w:r w:rsidRPr="004D0B50">
              <w:rPr>
                <w:noProof/>
              </w:rPr>
            </w:r>
            <w:r w:rsidRPr="004D0B50">
              <w:rPr>
                <w:noProof/>
              </w:rPr>
              <w:fldChar w:fldCharType="separate"/>
            </w:r>
            <w:r w:rsidR="00FE518F">
              <w:rPr>
                <w:noProof/>
              </w:rPr>
              <w:t>83</w:t>
            </w:r>
            <w:r w:rsidRPr="004D0B50">
              <w:rPr>
                <w:noProof/>
              </w:rPr>
              <w:fldChar w:fldCharType="end"/>
            </w:r>
          </w:hyperlink>
        </w:p>
        <w:p w14:paraId="22281A82" w14:textId="58A9EE71" w:rsidR="00150756" w:rsidRPr="004D0B50" w:rsidRDefault="00150756">
          <w:pPr>
            <w:pStyle w:val="Obsah3"/>
            <w:rPr>
              <w:rStyle w:val="Hypertextovprepojenie"/>
              <w:noProof/>
              <w:lang w:eastAsia="sk-SK"/>
            </w:rPr>
          </w:pPr>
          <w:hyperlink w:anchor="_Toc808269757">
            <w:r w:rsidRPr="004D0B50">
              <w:rPr>
                <w:rStyle w:val="Hypertextovprepojenie"/>
                <w:noProof/>
              </w:rPr>
              <w:t>8.5.1</w:t>
            </w:r>
            <w:r w:rsidRPr="004D0B50">
              <w:rPr>
                <w:noProof/>
              </w:rPr>
              <w:tab/>
            </w:r>
            <w:r w:rsidRPr="004D0B50">
              <w:rPr>
                <w:rStyle w:val="Hypertextovprepojenie"/>
                <w:noProof/>
              </w:rPr>
              <w:t>Postimplementačná podpora prevádzky</w:t>
            </w:r>
            <w:r w:rsidRPr="004D0B50">
              <w:rPr>
                <w:noProof/>
              </w:rPr>
              <w:tab/>
            </w:r>
            <w:r w:rsidRPr="004D0B50">
              <w:rPr>
                <w:noProof/>
              </w:rPr>
              <w:fldChar w:fldCharType="begin"/>
            </w:r>
            <w:r w:rsidRPr="004D0B50">
              <w:rPr>
                <w:noProof/>
              </w:rPr>
              <w:instrText>PAGEREF _Toc808269757 \h</w:instrText>
            </w:r>
            <w:r w:rsidRPr="004D0B50">
              <w:rPr>
                <w:noProof/>
              </w:rPr>
            </w:r>
            <w:r w:rsidRPr="004D0B50">
              <w:rPr>
                <w:noProof/>
              </w:rPr>
              <w:fldChar w:fldCharType="separate"/>
            </w:r>
            <w:r w:rsidR="00FE518F">
              <w:rPr>
                <w:noProof/>
              </w:rPr>
              <w:t>83</w:t>
            </w:r>
            <w:r w:rsidRPr="004D0B50">
              <w:rPr>
                <w:noProof/>
              </w:rPr>
              <w:fldChar w:fldCharType="end"/>
            </w:r>
          </w:hyperlink>
        </w:p>
        <w:p w14:paraId="778DAC50" w14:textId="17B5A160" w:rsidR="00150756" w:rsidRPr="004D0B50" w:rsidRDefault="00150756">
          <w:pPr>
            <w:pStyle w:val="Obsah3"/>
            <w:rPr>
              <w:rStyle w:val="Hypertextovprepojenie"/>
              <w:noProof/>
              <w:lang w:eastAsia="sk-SK"/>
            </w:rPr>
          </w:pPr>
          <w:hyperlink w:anchor="_Toc921284452">
            <w:r w:rsidRPr="004D0B50">
              <w:rPr>
                <w:rStyle w:val="Hypertextovprepojenie"/>
                <w:noProof/>
              </w:rPr>
              <w:t>8.5.2</w:t>
            </w:r>
            <w:r w:rsidRPr="004D0B50">
              <w:rPr>
                <w:noProof/>
              </w:rPr>
              <w:tab/>
            </w:r>
            <w:r w:rsidRPr="004D0B50">
              <w:rPr>
                <w:rStyle w:val="Hypertextovprepojenie"/>
                <w:noProof/>
              </w:rPr>
              <w:t>Úrovne podpory používateľov</w:t>
            </w:r>
            <w:r w:rsidRPr="004D0B50">
              <w:rPr>
                <w:noProof/>
              </w:rPr>
              <w:tab/>
            </w:r>
            <w:r w:rsidRPr="004D0B50">
              <w:rPr>
                <w:noProof/>
              </w:rPr>
              <w:fldChar w:fldCharType="begin"/>
            </w:r>
            <w:r w:rsidRPr="004D0B50">
              <w:rPr>
                <w:noProof/>
              </w:rPr>
              <w:instrText>PAGEREF _Toc921284452 \h</w:instrText>
            </w:r>
            <w:r w:rsidRPr="004D0B50">
              <w:rPr>
                <w:noProof/>
              </w:rPr>
            </w:r>
            <w:r w:rsidRPr="004D0B50">
              <w:rPr>
                <w:noProof/>
              </w:rPr>
              <w:fldChar w:fldCharType="separate"/>
            </w:r>
            <w:r w:rsidR="00FE518F">
              <w:rPr>
                <w:noProof/>
              </w:rPr>
              <w:t>84</w:t>
            </w:r>
            <w:r w:rsidRPr="004D0B50">
              <w:rPr>
                <w:noProof/>
              </w:rPr>
              <w:fldChar w:fldCharType="end"/>
            </w:r>
          </w:hyperlink>
        </w:p>
        <w:p w14:paraId="11187705" w14:textId="33CFCBF4" w:rsidR="00150756" w:rsidRPr="004D0B50" w:rsidRDefault="00150756">
          <w:pPr>
            <w:pStyle w:val="Obsah3"/>
            <w:rPr>
              <w:rStyle w:val="Hypertextovprepojenie"/>
              <w:noProof/>
              <w:lang w:eastAsia="sk-SK"/>
            </w:rPr>
          </w:pPr>
          <w:hyperlink w:anchor="_Toc1358083941">
            <w:r w:rsidRPr="004D0B50">
              <w:rPr>
                <w:rStyle w:val="Hypertextovprepojenie"/>
                <w:noProof/>
              </w:rPr>
              <w:t>8.5.3</w:t>
            </w:r>
            <w:r w:rsidRPr="004D0B50">
              <w:rPr>
                <w:noProof/>
              </w:rPr>
              <w:tab/>
            </w:r>
            <w:r w:rsidRPr="004D0B50">
              <w:rPr>
                <w:rStyle w:val="Hypertextovprepojenie"/>
                <w:noProof/>
              </w:rPr>
              <w:t>Požadovaná dostupnosť IS:</w:t>
            </w:r>
            <w:r w:rsidRPr="004D0B50">
              <w:rPr>
                <w:noProof/>
              </w:rPr>
              <w:tab/>
            </w:r>
            <w:r w:rsidRPr="004D0B50">
              <w:rPr>
                <w:noProof/>
              </w:rPr>
              <w:fldChar w:fldCharType="begin"/>
            </w:r>
            <w:r w:rsidRPr="004D0B50">
              <w:rPr>
                <w:noProof/>
              </w:rPr>
              <w:instrText>PAGEREF _Toc1358083941 \h</w:instrText>
            </w:r>
            <w:r w:rsidRPr="004D0B50">
              <w:rPr>
                <w:noProof/>
              </w:rPr>
            </w:r>
            <w:r w:rsidRPr="004D0B50">
              <w:rPr>
                <w:noProof/>
              </w:rPr>
              <w:fldChar w:fldCharType="separate"/>
            </w:r>
            <w:r w:rsidR="00FE518F">
              <w:rPr>
                <w:noProof/>
              </w:rPr>
              <w:t>87</w:t>
            </w:r>
            <w:r w:rsidRPr="004D0B50">
              <w:rPr>
                <w:noProof/>
              </w:rPr>
              <w:fldChar w:fldCharType="end"/>
            </w:r>
          </w:hyperlink>
        </w:p>
        <w:p w14:paraId="729ABB54" w14:textId="1201AFF2" w:rsidR="00150756" w:rsidRPr="004D0B50" w:rsidRDefault="00150756" w:rsidP="00150756">
          <w:pPr>
            <w:pStyle w:val="Obsah2"/>
            <w:tabs>
              <w:tab w:val="left" w:pos="600"/>
              <w:tab w:val="right" w:leader="dot" w:pos="9060"/>
            </w:tabs>
            <w:jc w:val="both"/>
            <w:rPr>
              <w:rStyle w:val="Hypertextovprepojenie"/>
              <w:noProof/>
              <w:lang w:eastAsia="sk-SK"/>
            </w:rPr>
          </w:pPr>
          <w:hyperlink w:anchor="_Toc1682839755">
            <w:r w:rsidRPr="004D0B50">
              <w:rPr>
                <w:rStyle w:val="Hypertextovprepojenie"/>
                <w:noProof/>
              </w:rPr>
              <w:t>8.6</w:t>
            </w:r>
            <w:r w:rsidRPr="004D0B50">
              <w:rPr>
                <w:noProof/>
              </w:rPr>
              <w:tab/>
            </w:r>
            <w:r w:rsidRPr="004D0B50">
              <w:rPr>
                <w:rStyle w:val="Hypertextovprepojenie"/>
                <w:noProof/>
              </w:rPr>
              <w:t>Zdrojové kódy</w:t>
            </w:r>
            <w:r w:rsidRPr="004D0B50">
              <w:rPr>
                <w:noProof/>
              </w:rPr>
              <w:tab/>
            </w:r>
            <w:r w:rsidRPr="004D0B50">
              <w:rPr>
                <w:noProof/>
              </w:rPr>
              <w:fldChar w:fldCharType="begin"/>
            </w:r>
            <w:r w:rsidRPr="004D0B50">
              <w:rPr>
                <w:noProof/>
              </w:rPr>
              <w:instrText>PAGEREF _Toc1682839755 \h</w:instrText>
            </w:r>
            <w:r w:rsidRPr="004D0B50">
              <w:rPr>
                <w:noProof/>
              </w:rPr>
            </w:r>
            <w:r w:rsidRPr="004D0B50">
              <w:rPr>
                <w:noProof/>
              </w:rPr>
              <w:fldChar w:fldCharType="separate"/>
            </w:r>
            <w:r w:rsidR="00FE518F">
              <w:rPr>
                <w:noProof/>
              </w:rPr>
              <w:t>88</w:t>
            </w:r>
            <w:r w:rsidRPr="004D0B50">
              <w:rPr>
                <w:noProof/>
              </w:rPr>
              <w:fldChar w:fldCharType="end"/>
            </w:r>
          </w:hyperlink>
          <w:r w:rsidRPr="004D0B50">
            <w:fldChar w:fldCharType="end"/>
          </w:r>
        </w:p>
      </w:sdtContent>
    </w:sdt>
    <w:p w14:paraId="550CBE58" w14:textId="77777777" w:rsidR="00150756" w:rsidRPr="004D0B50" w:rsidRDefault="00150756" w:rsidP="00150756">
      <w:pPr>
        <w:pStyle w:val="Nadpis1"/>
        <w:jc w:val="both"/>
        <w:rPr>
          <w:color w:val="auto"/>
          <w:szCs w:val="28"/>
        </w:rPr>
      </w:pPr>
      <w:bookmarkStart w:id="13" w:name="_Toc635885549"/>
      <w:bookmarkStart w:id="14" w:name="_Toc1636304797"/>
      <w:bookmarkStart w:id="15" w:name="_Toc62328600"/>
      <w:bookmarkStart w:id="16" w:name="_Toc336064095"/>
      <w:bookmarkStart w:id="17" w:name="_Toc2067375730"/>
      <w:bookmarkStart w:id="18" w:name="_Toc738207424"/>
      <w:bookmarkStart w:id="19" w:name="_Toc1193242276"/>
      <w:bookmarkStart w:id="20" w:name="_Toc461533771"/>
      <w:bookmarkStart w:id="21" w:name="_Toc1488819067"/>
      <w:bookmarkStart w:id="22" w:name="_Toc365474999"/>
      <w:bookmarkStart w:id="23" w:name="_Toc683485446"/>
      <w:bookmarkStart w:id="24" w:name="_Toc152607284"/>
      <w:bookmarkStart w:id="25" w:name="_Toc783628364"/>
      <w:bookmarkStart w:id="26" w:name="_Toc180156381"/>
      <w:bookmarkStart w:id="27" w:name="_Toc182992863"/>
      <w:bookmarkStart w:id="28" w:name="_Toc1359487000"/>
      <w:bookmarkStart w:id="29" w:name="_Toc1060937678"/>
      <w:bookmarkStart w:id="30" w:name="_Toc386065458"/>
      <w:r w:rsidRPr="004D0B50">
        <w:rPr>
          <w:color w:val="auto"/>
          <w:szCs w:val="28"/>
        </w:rPr>
        <w:t>Použité skratky a pojmy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tbl>
      <w:tblPr>
        <w:tblW w:w="946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63"/>
        <w:gridCol w:w="7202"/>
      </w:tblGrid>
      <w:tr w:rsidR="00150756" w:rsidRPr="004D0B50" w14:paraId="60296C3A" w14:textId="77777777" w:rsidTr="00011D25">
        <w:trPr>
          <w:trHeight w:val="255"/>
          <w:tblHeader/>
        </w:trPr>
        <w:tc>
          <w:tcPr>
            <w:tcW w:w="2263"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tcPr>
          <w:p w14:paraId="64EF2948" w14:textId="77777777" w:rsidR="00150756" w:rsidRPr="004D0B50" w:rsidRDefault="00150756" w:rsidP="00011D25">
            <w:pPr>
              <w:pStyle w:val="HlavikaTabuky"/>
              <w:spacing w:before="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SKRATKA/POJEM</w:t>
            </w:r>
          </w:p>
        </w:tc>
        <w:tc>
          <w:tcPr>
            <w:tcW w:w="7202"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tcPr>
          <w:p w14:paraId="460F9DE6" w14:textId="77777777" w:rsidR="00150756" w:rsidRPr="004D0B50" w:rsidRDefault="00150756" w:rsidP="00011D25">
            <w:pPr>
              <w:pStyle w:val="HlavikaTabuky"/>
              <w:spacing w:before="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POPIS</w:t>
            </w:r>
          </w:p>
        </w:tc>
      </w:tr>
      <w:tr w:rsidR="00150756" w:rsidRPr="004D0B50" w14:paraId="53CC77D5" w14:textId="77777777" w:rsidTr="004A4CC7">
        <w:trPr>
          <w:trHeight w:val="21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3029C796" w14:textId="011643C2" w:rsidR="00150756" w:rsidRPr="004D0B50" w:rsidRDefault="004C1A4C"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t>
            </w:r>
            <w:r w:rsidR="00150756" w:rsidRPr="004D0B50">
              <w:rPr>
                <w:rFonts w:ascii="Arial Narrow" w:eastAsia="Tahoma" w:hAnsi="Arial Narrow" w:cs="Tahoma"/>
                <w:color w:val="000000" w:themeColor="text1"/>
                <w:szCs w:val="20"/>
              </w:rPr>
              <w:t>1x a</w:t>
            </w:r>
            <w:r w:rsidRPr="004D0B50">
              <w:rPr>
                <w:rFonts w:ascii="Arial Narrow" w:eastAsia="Tahoma" w:hAnsi="Arial Narrow" w:cs="Tahoma"/>
                <w:color w:val="000000" w:themeColor="text1"/>
                <w:szCs w:val="20"/>
              </w:rPr>
              <w:t> </w:t>
            </w:r>
            <w:r w:rsidR="00150756" w:rsidRPr="004D0B50">
              <w:rPr>
                <w:rFonts w:ascii="Arial Narrow" w:eastAsia="Tahoma" w:hAnsi="Arial Narrow" w:cs="Tahoma"/>
                <w:color w:val="000000" w:themeColor="text1"/>
                <w:szCs w:val="20"/>
              </w:rPr>
              <w:t>dosť</w:t>
            </w:r>
            <w:r w:rsidRPr="004D0B50">
              <w:rPr>
                <w:rFonts w:ascii="Arial Narrow" w:eastAsia="Tahoma" w:hAnsi="Arial Narrow" w:cs="Tahoma"/>
                <w:color w:val="000000" w:themeColor="text1"/>
                <w:szCs w:val="20"/>
              </w:rPr>
              <w:t>“</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DDA8927" w14:textId="77777777"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Princíp „jedenkrát a dosť“ reprezentujúci spôsob, pomocou ktorého môžu orgány verejnej moci a verejná správa získavať výpisy a potvrdenia za občanov a podnikateľov za účelom predkladať v rámci úradných konaní rôzne potvrdenia a výpisy údajov, ktorými už štát disponuje, a to predovšetkým na základe všeobecnej právnej úpravy § 17 ods. 6 zákona o e-Governmente a súvisiaceho Zákona proti byrokracii. Súčasne sa implementujú technické riešenia, ktoré podporujú aplikáciu súvisiacich predpisov do praxe.</w:t>
            </w:r>
          </w:p>
        </w:tc>
      </w:tr>
      <w:tr w:rsidR="00150756" w:rsidRPr="004D0B50" w14:paraId="091290E0"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661DF7F9"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API</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26BF043E" w14:textId="69F3BCAE" w:rsidR="00150756" w:rsidRPr="004D0B50" w:rsidRDefault="0085245C"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Application Programming Interface (</w:t>
            </w:r>
            <w:r w:rsidR="00150756" w:rsidRPr="004D0B50">
              <w:rPr>
                <w:rFonts w:ascii="Arial Narrow" w:eastAsia="Tahoma" w:hAnsi="Arial Narrow" w:cs="Tahoma"/>
                <w:color w:val="000000" w:themeColor="text1"/>
                <w:szCs w:val="20"/>
              </w:rPr>
              <w:t>Aplikačné programovacie rozhranie</w:t>
            </w:r>
            <w:r w:rsidRP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316A8924" w14:textId="77777777" w:rsidTr="004A4CC7">
        <w:trPr>
          <w:trHeight w:val="3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284C8664" w14:textId="64BCC11C"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CBA</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1ACC79D4" w14:textId="1820220B"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Cost-benefit analýza</w:t>
            </w:r>
            <w:r w:rsidR="000D7C02">
              <w:rPr>
                <w:rFonts w:ascii="Arial Narrow" w:eastAsia="Tahoma" w:hAnsi="Arial Narrow" w:cs="Tahoma"/>
                <w:color w:val="000000" w:themeColor="text1"/>
                <w:szCs w:val="20"/>
              </w:rPr>
              <w:t>.</w:t>
            </w:r>
          </w:p>
        </w:tc>
      </w:tr>
      <w:tr w:rsidR="00150756" w:rsidRPr="004D0B50" w14:paraId="5AA569E1"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5F1BFCB9"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CIP</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FBB2C75" w14:textId="2FB8E5C3"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Centrálna integračná platforma</w:t>
            </w:r>
            <w:r w:rsidR="000D7C02">
              <w:rPr>
                <w:rFonts w:ascii="Arial Narrow" w:eastAsia="Tahoma" w:hAnsi="Arial Narrow" w:cs="Tahoma"/>
                <w:color w:val="000000" w:themeColor="text1"/>
                <w:szCs w:val="20"/>
              </w:rPr>
              <w:t>.</w:t>
            </w:r>
          </w:p>
        </w:tc>
      </w:tr>
      <w:tr w:rsidR="00150756" w:rsidRPr="004D0B50" w14:paraId="2B8D128C"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16DBD3BA"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CMÚ</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A564B22" w14:textId="1FE345B4"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Centrálny model údajov</w:t>
            </w:r>
            <w:r w:rsidR="000D7C02">
              <w:rPr>
                <w:rFonts w:ascii="Arial Narrow" w:eastAsia="Tahoma" w:hAnsi="Arial Narrow" w:cs="Tahoma"/>
                <w:color w:val="000000" w:themeColor="text1"/>
                <w:szCs w:val="20"/>
              </w:rPr>
              <w:t>.</w:t>
            </w:r>
          </w:p>
        </w:tc>
      </w:tr>
      <w:tr w:rsidR="00150756" w:rsidRPr="004D0B50" w14:paraId="10D456A1"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5E0D4B5E"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DC</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F112C11" w14:textId="0A39B319"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DataCentrum Ministerstva financií</w:t>
            </w:r>
            <w:r w:rsidR="004D0B50" w:rsidRPr="004D0B50">
              <w:rPr>
                <w:rFonts w:ascii="Arial Narrow" w:eastAsia="Tahoma" w:hAnsi="Arial Narrow" w:cs="Tahoma"/>
                <w:color w:val="000000" w:themeColor="text1"/>
                <w:szCs w:val="20"/>
              </w:rPr>
              <w:t xml:space="preserve"> SR</w:t>
            </w:r>
            <w:r w:rsidR="000D7C02">
              <w:rPr>
                <w:rFonts w:ascii="Arial Narrow" w:eastAsia="Tahoma" w:hAnsi="Arial Narrow" w:cs="Tahoma"/>
                <w:color w:val="000000" w:themeColor="text1"/>
                <w:szCs w:val="20"/>
              </w:rPr>
              <w:t>.</w:t>
            </w:r>
          </w:p>
        </w:tc>
      </w:tr>
      <w:tr w:rsidR="00150756" w:rsidRPr="004D0B50" w14:paraId="1AE2A6DC"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3D0C18C8" w14:textId="7C236753"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DCAT</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141F96A3" w14:textId="00CEE203"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Catalog Vocabulary</w:t>
            </w:r>
            <w:r w:rsidR="000D7C02">
              <w:rPr>
                <w:rFonts w:ascii="Arial Narrow" w:eastAsia="Tahoma" w:hAnsi="Arial Narrow" w:cs="Tahoma"/>
                <w:color w:val="000000" w:themeColor="text1"/>
                <w:szCs w:val="20"/>
              </w:rPr>
              <w:t>.</w:t>
            </w:r>
          </w:p>
        </w:tc>
      </w:tr>
      <w:tr w:rsidR="00150756" w:rsidRPr="004D0B50" w14:paraId="67F5C328"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04280FE1" w14:textId="0CF80D82"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DI</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FF5E8EF" w14:textId="4A367C44"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Dátová integrácia: sprístupnenie údajovej základne VS vrátane otvorených údajov prostredníctvom platformy dátovej integrácie</w:t>
            </w:r>
            <w:r w:rsidR="000D7C02">
              <w:rPr>
                <w:rFonts w:ascii="Arial Narrow" w:eastAsia="Tahoma" w:hAnsi="Arial Narrow" w:cs="Tahoma"/>
                <w:color w:val="000000" w:themeColor="text1"/>
                <w:szCs w:val="20"/>
              </w:rPr>
              <w:t>.</w:t>
            </w:r>
          </w:p>
        </w:tc>
      </w:tr>
      <w:tr w:rsidR="00150756" w:rsidRPr="004D0B50" w14:paraId="52AF285E"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5A4CC76C"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DM</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E8B57AB" w14:textId="2DD9C2A4"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Dátový model</w:t>
            </w:r>
            <w:r w:rsidR="000D7C02">
              <w:rPr>
                <w:rFonts w:ascii="Arial Narrow" w:eastAsia="Tahoma" w:hAnsi="Arial Narrow" w:cs="Tahoma"/>
                <w:color w:val="000000" w:themeColor="text1"/>
                <w:szCs w:val="20"/>
              </w:rPr>
              <w:t>.</w:t>
            </w:r>
          </w:p>
        </w:tc>
      </w:tr>
      <w:tr w:rsidR="00150756" w:rsidRPr="004D0B50" w14:paraId="60EFF8EB"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24AC718C"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DPIA</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68CC1B5" w14:textId="7144B3C9"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Protection Impact Assessment (Posúdenie vplyvu na ochranu údajov)</w:t>
            </w:r>
            <w:r w:rsidR="000D7C02">
              <w:rPr>
                <w:rFonts w:ascii="Arial Narrow" w:eastAsia="Tahoma" w:hAnsi="Arial Narrow" w:cs="Tahoma"/>
                <w:color w:val="000000" w:themeColor="text1"/>
                <w:szCs w:val="20"/>
              </w:rPr>
              <w:t>.</w:t>
            </w:r>
          </w:p>
        </w:tc>
      </w:tr>
      <w:tr w:rsidR="00150756" w:rsidRPr="004D0B50" w14:paraId="71C05C58"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2D4A1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DPO</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7180B583" w14:textId="13339D9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Protection Officer (Zodpovedná osoba pre ochranu údajov)</w:t>
            </w:r>
            <w:r w:rsidR="000D7C02">
              <w:rPr>
                <w:rFonts w:ascii="Arial Narrow" w:eastAsia="Tahoma" w:hAnsi="Arial Narrow" w:cs="Tahoma"/>
                <w:color w:val="000000" w:themeColor="text1"/>
                <w:szCs w:val="20"/>
              </w:rPr>
              <w:t>.</w:t>
            </w:r>
          </w:p>
        </w:tc>
      </w:tr>
      <w:tr w:rsidR="00150756" w:rsidRPr="004D0B50" w14:paraId="201519F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A3A29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lastRenderedPageBreak/>
              <w:t>DQ</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4FA24A9C" w14:textId="3AAB357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Quality (Dátová kvalita)</w:t>
            </w:r>
            <w:r w:rsidR="000D7C02">
              <w:rPr>
                <w:rFonts w:ascii="Arial Narrow" w:eastAsia="Tahoma" w:hAnsi="Arial Narrow" w:cs="Tahoma"/>
                <w:color w:val="000000" w:themeColor="text1"/>
                <w:szCs w:val="20"/>
              </w:rPr>
              <w:t>.</w:t>
            </w:r>
          </w:p>
        </w:tc>
      </w:tr>
      <w:tr w:rsidR="00150756" w:rsidRPr="004D0B50" w14:paraId="28B37B44" w14:textId="77777777" w:rsidTr="00011D25">
        <w:trPr>
          <w:trHeight w:val="30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491E3A8" w14:textId="77777777"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DV</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4BD79672" w14:textId="38C5EA44"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Dopytová výzva</w:t>
            </w:r>
            <w:r w:rsidR="000D7C02">
              <w:rPr>
                <w:rFonts w:ascii="Arial Narrow" w:eastAsia="Tahoma" w:hAnsi="Arial Narrow" w:cs="Tahoma"/>
                <w:color w:val="000000" w:themeColor="text1"/>
              </w:rPr>
              <w:t>.</w:t>
            </w:r>
          </w:p>
        </w:tc>
      </w:tr>
      <w:tr w:rsidR="00150756" w:rsidRPr="004D0B50" w14:paraId="505ABBC9"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8CB01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DWH</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184CAB77" w14:textId="44F5EC5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warehouse, dátový sklad ako zdroj dát pre reporting</w:t>
            </w:r>
            <w:r w:rsidR="000D7C02">
              <w:rPr>
                <w:rFonts w:ascii="Arial Narrow" w:eastAsia="Tahoma" w:hAnsi="Arial Narrow" w:cs="Tahoma"/>
                <w:color w:val="000000" w:themeColor="text1"/>
                <w:szCs w:val="20"/>
              </w:rPr>
              <w:t>.</w:t>
            </w:r>
          </w:p>
        </w:tc>
      </w:tr>
      <w:tr w:rsidR="00150756" w:rsidRPr="004D0B50" w14:paraId="650AE07A"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3E2F9C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EUDIW</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594B5AF" w14:textId="2A677542" w:rsidR="00150756" w:rsidRPr="004D0B50" w:rsidRDefault="004D0B50"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European Digital Identity Wallet (</w:t>
            </w:r>
            <w:r w:rsidR="00150756" w:rsidRPr="004D0B50">
              <w:rPr>
                <w:rFonts w:ascii="Arial Narrow" w:eastAsia="Tahoma" w:hAnsi="Arial Narrow" w:cs="Tahoma"/>
                <w:color w:val="000000" w:themeColor="text1"/>
                <w:szCs w:val="20"/>
              </w:rPr>
              <w:t>Európska digitálna peňaženka s</w:t>
            </w:r>
            <w:r w:rsidRPr="004D0B50">
              <w:rPr>
                <w:rFonts w:ascii="Arial Narrow" w:eastAsia="Tahoma" w:hAnsi="Arial Narrow" w:cs="Tahoma"/>
                <w:color w:val="000000" w:themeColor="text1"/>
                <w:szCs w:val="20"/>
              </w:rPr>
              <w:t> </w:t>
            </w:r>
            <w:r w:rsidR="00150756" w:rsidRPr="004D0B50">
              <w:rPr>
                <w:rFonts w:ascii="Arial Narrow" w:eastAsia="Tahoma" w:hAnsi="Arial Narrow" w:cs="Tahoma"/>
                <w:color w:val="000000" w:themeColor="text1"/>
                <w:szCs w:val="20"/>
              </w:rPr>
              <w:t>identitou</w:t>
            </w:r>
            <w:r w:rsidRP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63B2A27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D52835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eGOV</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1862E80" w14:textId="60D6C7D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Elektronické služby štátu</w:t>
            </w:r>
            <w:r w:rsidR="000D7C02">
              <w:rPr>
                <w:rFonts w:ascii="Arial Narrow" w:eastAsia="Tahoma" w:hAnsi="Arial Narrow" w:cs="Tahoma"/>
                <w:color w:val="000000" w:themeColor="text1"/>
                <w:szCs w:val="20"/>
              </w:rPr>
              <w:t>.</w:t>
            </w:r>
          </w:p>
        </w:tc>
      </w:tr>
      <w:tr w:rsidR="00150756" w:rsidRPr="004D0B50" w14:paraId="182F5FDF"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70F9163"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ETL</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B495ADC" w14:textId="16DD551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Extract, transform, load</w:t>
            </w:r>
            <w:r w:rsidR="000D7C02">
              <w:rPr>
                <w:rFonts w:ascii="Arial Narrow" w:eastAsia="Tahoma" w:hAnsi="Arial Narrow" w:cs="Tahoma"/>
                <w:color w:val="000000" w:themeColor="text1"/>
                <w:szCs w:val="20"/>
              </w:rPr>
              <w:t>.</w:t>
            </w:r>
          </w:p>
        </w:tc>
      </w:tr>
      <w:tr w:rsidR="00150756" w:rsidRPr="004D0B50" w14:paraId="7FFA156E"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7DBF75" w14:textId="41CB7866"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w:t>
            </w:r>
            <w:r w:rsidR="004D0B50" w:rsidRPr="004D0B50">
              <w:rPr>
                <w:rFonts w:ascii="Arial Narrow" w:eastAsia="Tahoma" w:hAnsi="Arial Narrow" w:cs="Tahoma"/>
                <w:color w:val="000000" w:themeColor="text1"/>
                <w:szCs w:val="20"/>
              </w:rPr>
              <w:t>Ú</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26D65A" w14:textId="6A6DF1B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Európska únia</w:t>
            </w:r>
            <w:r w:rsidR="000D7C02">
              <w:rPr>
                <w:rFonts w:ascii="Arial Narrow" w:eastAsia="Tahoma" w:hAnsi="Arial Narrow" w:cs="Tahoma"/>
                <w:color w:val="000000" w:themeColor="text1"/>
                <w:szCs w:val="20"/>
              </w:rPr>
              <w:t>.</w:t>
            </w:r>
          </w:p>
        </w:tc>
      </w:tr>
      <w:tr w:rsidR="00150756" w:rsidRPr="004D0B50" w14:paraId="369F2C74" w14:textId="77777777" w:rsidTr="00011D25">
        <w:trPr>
          <w:trHeight w:val="27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8151BE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FO</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CDBC848" w14:textId="61DCEA7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Fyzick</w:t>
            </w:r>
            <w:r w:rsidR="004D0B50">
              <w:rPr>
                <w:rFonts w:ascii="Arial Narrow" w:eastAsia="Tahoma" w:hAnsi="Arial Narrow" w:cs="Tahoma"/>
                <w:color w:val="000000" w:themeColor="text1"/>
                <w:szCs w:val="20"/>
              </w:rPr>
              <w:t>á</w:t>
            </w:r>
            <w:r w:rsidRPr="004D0B50">
              <w:rPr>
                <w:rFonts w:ascii="Arial Narrow" w:eastAsia="Tahoma" w:hAnsi="Arial Narrow" w:cs="Tahoma"/>
                <w:color w:val="000000" w:themeColor="text1"/>
                <w:szCs w:val="20"/>
              </w:rPr>
              <w:t xml:space="preserve"> osoba</w:t>
            </w:r>
            <w:r w:rsidR="000D7C02">
              <w:rPr>
                <w:rFonts w:ascii="Arial Narrow" w:eastAsia="Tahoma" w:hAnsi="Arial Narrow" w:cs="Tahoma"/>
                <w:color w:val="000000" w:themeColor="text1"/>
                <w:szCs w:val="20"/>
              </w:rPr>
              <w:t>.</w:t>
            </w:r>
          </w:p>
        </w:tc>
      </w:tr>
      <w:tr w:rsidR="00150756" w:rsidRPr="004D0B50" w14:paraId="05560A38" w14:textId="77777777" w:rsidTr="004A4CC7">
        <w:trPr>
          <w:trHeight w:val="1187"/>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13791DC2" w14:textId="77777777" w:rsidR="00150756" w:rsidRPr="004D0B50" w:rsidRDefault="00150756" w:rsidP="004A4CC7">
            <w:pPr>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GDPR</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77571F" w14:textId="6A63E3D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General Data Protection Regulation – </w:t>
            </w:r>
            <w:r w:rsidR="004D0B50" w:rsidRPr="004D0B50">
              <w:rPr>
                <w:rFonts w:ascii="Arial Narrow" w:eastAsia="Tahoma" w:hAnsi="Arial Narrow" w:cs="Tahoma"/>
                <w:color w:val="000000" w:themeColor="text1"/>
                <w:szCs w:val="20"/>
              </w:rPr>
              <w:t>n</w:t>
            </w:r>
            <w:r w:rsidRPr="004D0B50">
              <w:rPr>
                <w:rFonts w:ascii="Arial Narrow" w:eastAsia="Tahoma" w:hAnsi="Arial Narrow" w:cs="Tahoma"/>
                <w:color w:val="000000" w:themeColor="text1"/>
                <w:szCs w:val="20"/>
              </w:rPr>
              <w:t>ariadenie Európskeho parlamentu a Rady (EÚ) 2016/679 z 27. apríla 2016 o ochrane fyzických osôb pri spracúvaní osobných údajov a</w:t>
            </w:r>
            <w:r w:rsidR="004D0B50" w:rsidRPr="004D0B50">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o</w:t>
            </w:r>
            <w:r w:rsidR="004D0B50" w:rsidRPr="004D0B50">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voľnom pohybe takýchto údajov, ktorým sa zrušuje smernica 95/46/ES (všeobecné nariadenie o ochrane údajov)</w:t>
            </w:r>
            <w:r w:rsidR="000D7C02">
              <w:rPr>
                <w:rFonts w:ascii="Arial Narrow" w:eastAsia="Tahoma" w:hAnsi="Arial Narrow" w:cs="Tahoma"/>
                <w:color w:val="000000" w:themeColor="text1"/>
                <w:szCs w:val="20"/>
              </w:rPr>
              <w:t>.</w:t>
            </w:r>
          </w:p>
        </w:tc>
      </w:tr>
      <w:tr w:rsidR="00150756" w:rsidRPr="004D0B50" w14:paraId="357BA31F"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D2C489"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HW</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0CA8C78" w14:textId="6898E76B"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Hardware</w:t>
            </w:r>
            <w:r w:rsidR="000D7C02">
              <w:rPr>
                <w:rFonts w:ascii="Arial Narrow" w:eastAsia="Tahoma" w:hAnsi="Arial Narrow" w:cs="Tahoma"/>
                <w:color w:val="000000" w:themeColor="text1"/>
                <w:szCs w:val="20"/>
              </w:rPr>
              <w:t>.</w:t>
            </w:r>
          </w:p>
        </w:tc>
      </w:tr>
      <w:tr w:rsidR="00150756" w:rsidRPr="004D0B50" w14:paraId="00C3940B"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32DB9B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IAM</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39CEE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Identity and Access Management (Správa identít).</w:t>
            </w:r>
          </w:p>
        </w:tc>
      </w:tr>
      <w:tr w:rsidR="00150756" w:rsidRPr="004D0B50" w14:paraId="2187A3F1"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1323E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ID</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55B181" w14:textId="335559CD"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Identifikačné číslo</w:t>
            </w:r>
            <w:r w:rsidR="000D7C02">
              <w:rPr>
                <w:rFonts w:ascii="Arial Narrow" w:eastAsia="Tahoma" w:hAnsi="Arial Narrow" w:cs="Tahoma"/>
                <w:color w:val="000000" w:themeColor="text1"/>
                <w:szCs w:val="20"/>
              </w:rPr>
              <w:t>.</w:t>
            </w:r>
          </w:p>
        </w:tc>
      </w:tr>
      <w:tr w:rsidR="00150756" w:rsidRPr="004D0B50" w14:paraId="26E7832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BA9149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IEC</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88B07D" w14:textId="0CB7875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International Electrotechnical Commission</w:t>
            </w:r>
            <w:r w:rsidR="000D7C02">
              <w:rPr>
                <w:rFonts w:ascii="Arial Narrow" w:eastAsia="Tahoma" w:hAnsi="Arial Narrow" w:cs="Tahoma"/>
                <w:color w:val="000000" w:themeColor="text1"/>
                <w:szCs w:val="20"/>
              </w:rPr>
              <w:t>.</w:t>
            </w:r>
          </w:p>
        </w:tc>
      </w:tr>
      <w:tr w:rsidR="00150756" w:rsidRPr="004D0B50" w14:paraId="7034102C" w14:textId="77777777" w:rsidTr="004A4CC7">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1A9F3D8C"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CPDI</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08D72F" w14:textId="3030811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IS Centrálna platforma dátovej integrácie, predchádzajúce označenie Centrálna integračná platforma (CIP) je rozšírením IS CSRÚ, preto </w:t>
            </w:r>
            <w:r w:rsidR="004D0B50" w:rsidRPr="004D0B50">
              <w:rPr>
                <w:rFonts w:ascii="Arial Narrow" w:eastAsia="Tahoma" w:hAnsi="Arial Narrow" w:cs="Tahoma"/>
                <w:color w:val="000000" w:themeColor="text1"/>
                <w:szCs w:val="20"/>
              </w:rPr>
              <w:t xml:space="preserve">sa </w:t>
            </w:r>
            <w:r w:rsidRPr="004D0B50">
              <w:rPr>
                <w:rFonts w:ascii="Arial Narrow" w:eastAsia="Tahoma" w:hAnsi="Arial Narrow" w:cs="Tahoma"/>
                <w:color w:val="000000" w:themeColor="text1"/>
                <w:szCs w:val="20"/>
              </w:rPr>
              <w:t>spoločne označuj</w:t>
            </w:r>
            <w:r w:rsidR="004D0B50" w:rsidRPr="004D0B50">
              <w:rPr>
                <w:rFonts w:ascii="Arial Narrow" w:eastAsia="Tahoma" w:hAnsi="Arial Narrow" w:cs="Tahoma"/>
                <w:color w:val="000000" w:themeColor="text1"/>
                <w:szCs w:val="20"/>
              </w:rPr>
              <w:t xml:space="preserve">ú </w:t>
            </w:r>
            <w:r w:rsidRPr="004D0B50">
              <w:rPr>
                <w:rFonts w:ascii="Arial Narrow" w:eastAsia="Tahoma" w:hAnsi="Arial Narrow" w:cs="Tahoma"/>
                <w:color w:val="000000" w:themeColor="text1"/>
                <w:szCs w:val="20"/>
              </w:rPr>
              <w:t>ako IS</w:t>
            </w:r>
            <w:r w:rsidR="004D0B50" w:rsidRPr="004D0B50">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CPDI</w:t>
            </w:r>
            <w:r w:rsidR="000D7C02">
              <w:rPr>
                <w:rFonts w:ascii="Arial Narrow" w:eastAsia="Tahoma" w:hAnsi="Arial Narrow" w:cs="Tahoma"/>
                <w:color w:val="000000" w:themeColor="text1"/>
                <w:szCs w:val="20"/>
              </w:rPr>
              <w:t>.</w:t>
            </w:r>
          </w:p>
        </w:tc>
      </w:tr>
      <w:tr w:rsidR="00150756" w:rsidRPr="004D0B50" w14:paraId="58B0E70A" w14:textId="77777777" w:rsidTr="00011D25">
        <w:trPr>
          <w:trHeight w:val="30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85D499E" w14:textId="77777777"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IS MOU</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DDDFFF3" w14:textId="76285BAD"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 xml:space="preserve">Alternatívna skratka. </w:t>
            </w:r>
            <w:r w:rsidR="002943FF" w:rsidRPr="004D0B50">
              <w:rPr>
                <w:rFonts w:ascii="Arial Narrow" w:eastAsia="Tahoma" w:hAnsi="Arial Narrow" w:cs="Tahoma"/>
                <w:color w:val="000000" w:themeColor="text1"/>
              </w:rPr>
              <w:t>Pozri</w:t>
            </w:r>
            <w:r w:rsidRPr="004D0B50">
              <w:rPr>
                <w:rFonts w:ascii="Arial Narrow" w:eastAsia="Tahoma" w:hAnsi="Arial Narrow" w:cs="Tahoma"/>
                <w:color w:val="000000" w:themeColor="text1"/>
              </w:rPr>
              <w:t xml:space="preserve"> IS MOÚ.</w:t>
            </w:r>
          </w:p>
        </w:tc>
      </w:tr>
      <w:tr w:rsidR="00150756" w:rsidRPr="004D0B50" w14:paraId="289EDEFC"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59C5BB4" w14:textId="77777777"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IS MOÚ</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A76BF8A" w14:textId="7E540E5F"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Informačný systém Manažment osobných údajov</w:t>
            </w:r>
            <w:r w:rsidR="000D7C02">
              <w:rPr>
                <w:rFonts w:ascii="Arial Narrow" w:eastAsia="Tahoma" w:hAnsi="Arial Narrow" w:cs="Tahoma"/>
                <w:color w:val="000000" w:themeColor="text1"/>
                <w:szCs w:val="20"/>
              </w:rPr>
              <w:t>.</w:t>
            </w:r>
          </w:p>
        </w:tc>
      </w:tr>
      <w:tr w:rsidR="00401C8A" w:rsidRPr="004D0B50" w14:paraId="3E66DD8E" w14:textId="77777777" w:rsidTr="00FE518F">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627B59E3" w14:textId="145106F5" w:rsidR="00401C8A" w:rsidRPr="00401C8A" w:rsidRDefault="00401C8A" w:rsidP="00FE518F">
            <w:pPr>
              <w:rPr>
                <w:rFonts w:ascii="Arial Narrow" w:eastAsia="Tahoma" w:hAnsi="Arial Narrow" w:cs="Tahoma"/>
                <w:color w:val="000000" w:themeColor="text1"/>
                <w:szCs w:val="20"/>
              </w:rPr>
            </w:pPr>
            <w:r w:rsidRPr="00401C8A">
              <w:rPr>
                <w:rFonts w:ascii="Arial Narrow" w:hAnsi="Arial Narrow"/>
              </w:rPr>
              <w:t>Moje dáta</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1344C7B" w14:textId="0A38574A" w:rsidR="00401C8A" w:rsidRPr="004D0B50" w:rsidRDefault="00401C8A" w:rsidP="00011D25">
            <w:pPr>
              <w:jc w:val="both"/>
              <w:rPr>
                <w:rFonts w:ascii="Arial Narrow" w:eastAsia="Tahoma" w:hAnsi="Arial Narrow" w:cs="Tahoma"/>
                <w:color w:val="000000" w:themeColor="text1"/>
                <w:szCs w:val="20"/>
              </w:rPr>
            </w:pPr>
            <w:r w:rsidRPr="00401C8A">
              <w:rPr>
                <w:rFonts w:ascii="Arial Narrow" w:hAnsi="Arial Narrow"/>
              </w:rPr>
              <w:t>Služba</w:t>
            </w:r>
            <w:r>
              <w:t xml:space="preserve"> </w:t>
            </w:r>
            <w:r w:rsidRPr="00401C8A">
              <w:rPr>
                <w:rFonts w:ascii="Arial Narrow" w:hAnsi="Arial Narrow"/>
              </w:rPr>
              <w:t>umožňuje používateľovi jednoducho pristupovať k svojim údajom, využívať ich a</w:t>
            </w:r>
            <w:r w:rsidR="00415203">
              <w:rPr>
                <w:rFonts w:ascii="Arial Narrow" w:hAnsi="Arial Narrow"/>
              </w:rPr>
              <w:t> </w:t>
            </w:r>
            <w:r w:rsidRPr="00401C8A">
              <w:rPr>
                <w:rFonts w:ascii="Arial Narrow" w:hAnsi="Arial Narrow"/>
              </w:rPr>
              <w:t>mať nad nimi plnú kontrolu</w:t>
            </w:r>
            <w:r w:rsidR="00415203">
              <w:rPr>
                <w:rFonts w:ascii="Arial Narrow" w:hAnsi="Arial Narrow"/>
              </w:rPr>
              <w:t>.</w:t>
            </w:r>
          </w:p>
        </w:tc>
      </w:tr>
      <w:tr w:rsidR="00150756" w:rsidRPr="004D0B50" w14:paraId="10633A19"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DD38D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SEMP</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D9B0DF" w14:textId="2F3E3BFF"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Informačný systém</w:t>
            </w:r>
            <w:r w:rsidR="000D7C02">
              <w:rPr>
                <w:rFonts w:ascii="Arial Narrow" w:eastAsia="Tahoma" w:hAnsi="Arial Narrow" w:cs="Tahoma"/>
                <w:color w:val="000000" w:themeColor="text1"/>
                <w:szCs w:val="20"/>
              </w:rPr>
              <w:t xml:space="preserve"> </w:t>
            </w:r>
            <w:r w:rsidRPr="004D0B50">
              <w:rPr>
                <w:rFonts w:ascii="Arial Narrow" w:eastAsia="Tahoma" w:hAnsi="Arial Narrow" w:cs="Tahoma"/>
                <w:color w:val="000000" w:themeColor="text1"/>
                <w:szCs w:val="20"/>
              </w:rPr>
              <w:t>pre evidenciu a monitoring pomoci</w:t>
            </w:r>
            <w:r w:rsidR="000D7C02">
              <w:rPr>
                <w:rFonts w:ascii="Arial Narrow" w:eastAsia="Tahoma" w:hAnsi="Arial Narrow" w:cs="Tahoma"/>
                <w:color w:val="000000" w:themeColor="text1"/>
                <w:szCs w:val="20"/>
              </w:rPr>
              <w:t>.</w:t>
            </w:r>
          </w:p>
        </w:tc>
      </w:tr>
      <w:tr w:rsidR="00150756" w:rsidRPr="004D0B50" w14:paraId="57F3820D"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9B897D0"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CRPŠ</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9A4F262" w14:textId="0CB9F3C5"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Centrálny register pohľadávok štátu</w:t>
            </w:r>
            <w:r w:rsidR="000D7C02">
              <w:rPr>
                <w:rFonts w:ascii="Arial Narrow" w:eastAsia="Tahoma" w:hAnsi="Arial Narrow" w:cs="Tahoma"/>
                <w:color w:val="000000" w:themeColor="text1"/>
                <w:szCs w:val="20"/>
              </w:rPr>
              <w:t>.</w:t>
            </w:r>
          </w:p>
        </w:tc>
      </w:tr>
      <w:tr w:rsidR="00150756" w:rsidRPr="004D0B50" w14:paraId="3562DC59"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3D10E8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CEM</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6264646" w14:textId="5E887A0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Centrálna evidencia majetku</w:t>
            </w:r>
            <w:r w:rsidR="000D7C02">
              <w:rPr>
                <w:rFonts w:ascii="Arial Narrow" w:eastAsia="Tahoma" w:hAnsi="Arial Narrow" w:cs="Tahoma"/>
                <w:color w:val="000000" w:themeColor="text1"/>
                <w:szCs w:val="20"/>
              </w:rPr>
              <w:t>.</w:t>
            </w:r>
          </w:p>
        </w:tc>
      </w:tr>
      <w:tr w:rsidR="00150756" w:rsidRPr="004D0B50" w14:paraId="452EE64A"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CAC11F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JP</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3AA73E" w14:textId="0DBDE43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Justičnej pokladnice</w:t>
            </w:r>
            <w:r w:rsidR="000D7C02">
              <w:rPr>
                <w:rFonts w:ascii="Arial Narrow" w:eastAsia="Tahoma" w:hAnsi="Arial Narrow" w:cs="Tahoma"/>
                <w:color w:val="000000" w:themeColor="text1"/>
                <w:szCs w:val="20"/>
              </w:rPr>
              <w:t>.</w:t>
            </w:r>
          </w:p>
        </w:tc>
      </w:tr>
      <w:tr w:rsidR="00150756" w:rsidRPr="004D0B50" w14:paraId="78F6CE76"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3458CE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CKS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E3A9871" w14:textId="35B0A47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Centrálny konsolidačný systém</w:t>
            </w:r>
            <w:r w:rsidR="000D7C02">
              <w:rPr>
                <w:rFonts w:ascii="Arial Narrow" w:eastAsia="Tahoma" w:hAnsi="Arial Narrow" w:cs="Tahoma"/>
                <w:color w:val="000000" w:themeColor="text1"/>
                <w:szCs w:val="20"/>
              </w:rPr>
              <w:t>.</w:t>
            </w:r>
          </w:p>
        </w:tc>
      </w:tr>
      <w:tr w:rsidR="00150756" w:rsidRPr="004D0B50" w14:paraId="6C026776"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5B738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26C338C" w14:textId="5D13F4C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Centrálny ekonomický systém</w:t>
            </w:r>
            <w:r w:rsidR="000D7C02">
              <w:rPr>
                <w:rFonts w:ascii="Arial Narrow" w:eastAsia="Tahoma" w:hAnsi="Arial Narrow" w:cs="Tahoma"/>
                <w:color w:val="000000" w:themeColor="text1"/>
                <w:szCs w:val="20"/>
              </w:rPr>
              <w:t>.</w:t>
            </w:r>
          </w:p>
        </w:tc>
      </w:tr>
      <w:tr w:rsidR="00150756" w:rsidRPr="004D0B50" w14:paraId="4835EDCD" w14:textId="77777777" w:rsidTr="004A4CC7">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3347FF65"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ISO</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1DA453" w14:textId="249F6DC0"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International Organization for Standardization (Medzinárodná́ organiz</w:t>
            </w:r>
            <w:r w:rsidRPr="004D0B50">
              <w:rPr>
                <w:rFonts w:ascii="Arial Narrow" w:eastAsia="Tahoma" w:hAnsi="Arial Narrow" w:cs="Arial Narrow"/>
                <w:color w:val="000000" w:themeColor="text1"/>
                <w:szCs w:val="20"/>
              </w:rPr>
              <w:t>á</w:t>
            </w:r>
            <w:r w:rsidRPr="004D0B50">
              <w:rPr>
                <w:rFonts w:ascii="Arial Narrow" w:eastAsia="Tahoma" w:hAnsi="Arial Narrow" w:cs="Tahoma"/>
                <w:color w:val="000000" w:themeColor="text1"/>
                <w:szCs w:val="20"/>
              </w:rPr>
              <w:t>cia pre štandardizáciu)</w:t>
            </w:r>
            <w:r w:rsidR="000D7C02">
              <w:rPr>
                <w:rFonts w:ascii="Arial Narrow" w:eastAsia="Tahoma" w:hAnsi="Arial Narrow" w:cs="Tahoma"/>
                <w:color w:val="000000" w:themeColor="text1"/>
                <w:szCs w:val="20"/>
              </w:rPr>
              <w:t>.</w:t>
            </w:r>
          </w:p>
        </w:tc>
      </w:tr>
      <w:tr w:rsidR="00150756" w:rsidRPr="004D0B50" w14:paraId="4975F020"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7F0AFC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ISVS </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79565FA" w14:textId="22D2DBFB"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Informačný systém verejnej správy</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w:t>
            </w:r>
          </w:p>
        </w:tc>
      </w:tr>
      <w:tr w:rsidR="00150756" w:rsidRPr="004D0B50" w14:paraId="3D50FC74"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C89E05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ITVS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6FD526" w14:textId="720C929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Informačné technológie verejnej správy</w:t>
            </w:r>
            <w:r w:rsidR="000D7C02">
              <w:rPr>
                <w:rFonts w:ascii="Arial Narrow" w:eastAsia="Tahoma" w:hAnsi="Arial Narrow" w:cs="Tahoma"/>
                <w:color w:val="000000" w:themeColor="text1"/>
                <w:szCs w:val="20"/>
              </w:rPr>
              <w:t>.</w:t>
            </w:r>
          </w:p>
        </w:tc>
      </w:tr>
      <w:tr w:rsidR="00150756" w:rsidRPr="004D0B50" w14:paraId="4187DD9B"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6F1CC53"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JSON</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538725A" w14:textId="71760B8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JavaScript Object Notation</w:t>
            </w:r>
            <w:r w:rsidR="000D7C02">
              <w:rPr>
                <w:rFonts w:ascii="Arial Narrow" w:eastAsia="Tahoma" w:hAnsi="Arial Narrow" w:cs="Tahoma"/>
                <w:color w:val="000000" w:themeColor="text1"/>
                <w:szCs w:val="20"/>
              </w:rPr>
              <w:t>.</w:t>
            </w:r>
          </w:p>
        </w:tc>
      </w:tr>
      <w:tr w:rsidR="00150756" w:rsidRPr="004D0B50" w14:paraId="48D394F3"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4D674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lastRenderedPageBreak/>
              <w:t>LKOD</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87F5B04" w14:textId="63CF1901"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Lokálny katalóg otvorených dát</w:t>
            </w:r>
            <w:r w:rsidR="000D7C02">
              <w:rPr>
                <w:rFonts w:ascii="Arial Narrow" w:eastAsia="Tahoma" w:hAnsi="Arial Narrow" w:cs="Tahoma"/>
                <w:color w:val="000000" w:themeColor="text1"/>
                <w:szCs w:val="20"/>
              </w:rPr>
              <w:t>.</w:t>
            </w:r>
          </w:p>
        </w:tc>
      </w:tr>
      <w:tr w:rsidR="00150756" w:rsidRPr="004D0B50" w14:paraId="1D2461B5"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80608B6"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JSON-LD</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A89378A" w14:textId="005AA9D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JavaScript Object Notation for Linked Data</w:t>
            </w:r>
            <w:r w:rsidR="000D7C02">
              <w:rPr>
                <w:rFonts w:ascii="Arial Narrow" w:eastAsia="Tahoma" w:hAnsi="Arial Narrow" w:cs="Tahoma"/>
                <w:color w:val="000000" w:themeColor="text1"/>
                <w:szCs w:val="20"/>
              </w:rPr>
              <w:t>.</w:t>
            </w:r>
          </w:p>
        </w:tc>
      </w:tr>
      <w:tr w:rsidR="00150756" w:rsidRPr="004D0B50" w14:paraId="5516386F"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C5158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MDM</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ED88FEB" w14:textId="539C542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Master data management</w:t>
            </w:r>
            <w:r w:rsidR="000D7C02">
              <w:rPr>
                <w:rFonts w:ascii="Arial Narrow" w:eastAsia="Tahoma" w:hAnsi="Arial Narrow" w:cs="Tahoma"/>
                <w:color w:val="000000" w:themeColor="text1"/>
                <w:szCs w:val="20"/>
              </w:rPr>
              <w:t>.</w:t>
            </w:r>
          </w:p>
        </w:tc>
      </w:tr>
      <w:tr w:rsidR="00150756" w:rsidRPr="004D0B50" w14:paraId="2E2DDDFC"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7FE326"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MetaIS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53A0710" w14:textId="5189059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Centrálny metainformačný systém verejnej správy</w:t>
            </w:r>
            <w:r w:rsidR="000D7C02">
              <w:rPr>
                <w:rFonts w:ascii="Arial Narrow" w:eastAsia="Tahoma" w:hAnsi="Arial Narrow" w:cs="Tahoma"/>
                <w:color w:val="000000" w:themeColor="text1"/>
                <w:szCs w:val="20"/>
              </w:rPr>
              <w:t>.</w:t>
            </w:r>
          </w:p>
        </w:tc>
      </w:tr>
      <w:tr w:rsidR="00150756" w:rsidRPr="004D0B50" w14:paraId="31F27D2D"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0A9D8F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MF SR</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EF5ACC8" w14:textId="41220F9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Ministerstvo financií Slovenskej republiky</w:t>
            </w:r>
            <w:r w:rsidR="000D7C02">
              <w:rPr>
                <w:rFonts w:ascii="Arial Narrow" w:eastAsia="Tahoma" w:hAnsi="Arial Narrow" w:cs="Tahoma"/>
                <w:color w:val="000000" w:themeColor="text1"/>
                <w:szCs w:val="20"/>
              </w:rPr>
              <w:t>.</w:t>
            </w:r>
          </w:p>
        </w:tc>
      </w:tr>
      <w:tr w:rsidR="00150756" w:rsidRPr="004D0B50" w14:paraId="272CFE30"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EB8FF6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MIRRI SR</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A2A6336" w14:textId="71349AE1"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Ministerstvo investícií, regionálneho rozvoja a informatizácie Slovenskej republiky</w:t>
            </w:r>
            <w:r w:rsidR="000D7C02">
              <w:rPr>
                <w:rFonts w:ascii="Arial Narrow" w:eastAsia="Tahoma" w:hAnsi="Arial Narrow" w:cs="Tahoma"/>
                <w:color w:val="000000" w:themeColor="text1"/>
                <w:szCs w:val="20"/>
              </w:rPr>
              <w:t>.</w:t>
            </w:r>
          </w:p>
        </w:tc>
      </w:tr>
      <w:tr w:rsidR="00150756" w:rsidRPr="004D0B50" w14:paraId="008B08B1"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4203CA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MRR</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3C46607" w14:textId="4F1E88E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Menej rozvinutý región</w:t>
            </w:r>
            <w:r w:rsidR="000D7C02">
              <w:rPr>
                <w:rFonts w:ascii="Arial Narrow" w:eastAsia="Tahoma" w:hAnsi="Arial Narrow" w:cs="Tahoma"/>
                <w:color w:val="000000" w:themeColor="text1"/>
                <w:szCs w:val="20"/>
              </w:rPr>
              <w:t>.</w:t>
            </w:r>
          </w:p>
        </w:tc>
      </w:tr>
      <w:tr w:rsidR="00150756" w:rsidRPr="004D0B50" w14:paraId="6A5F8400"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0D92239"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MOU</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502E030" w14:textId="1B4135E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Manažment osobných údajov</w:t>
            </w:r>
            <w:r w:rsidR="000D7C02">
              <w:rPr>
                <w:rFonts w:ascii="Arial Narrow" w:eastAsia="Tahoma" w:hAnsi="Arial Narrow" w:cs="Tahoma"/>
                <w:color w:val="000000" w:themeColor="text1"/>
                <w:szCs w:val="20"/>
              </w:rPr>
              <w:t>.</w:t>
            </w:r>
          </w:p>
        </w:tc>
      </w:tr>
      <w:tr w:rsidR="00150756" w:rsidRPr="004D0B50" w14:paraId="75BE2EF9"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D57E9C9"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NKIVS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B0B289" w14:textId="0022C5DF"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Národná koncepcia informatizácie verejnej správy Slovenskej republiky</w:t>
            </w:r>
            <w:r w:rsidR="000D7C02">
              <w:rPr>
                <w:rFonts w:ascii="Arial Narrow" w:eastAsia="Tahoma" w:hAnsi="Arial Narrow" w:cs="Tahoma"/>
                <w:color w:val="000000" w:themeColor="text1"/>
                <w:szCs w:val="20"/>
              </w:rPr>
              <w:t>.</w:t>
            </w:r>
          </w:p>
        </w:tc>
      </w:tr>
      <w:tr w:rsidR="00150756" w:rsidRPr="004D0B50" w14:paraId="1242F519"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C1CF44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OE</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DD512E7" w14:textId="0509F14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Objekt evidencie</w:t>
            </w:r>
            <w:r w:rsidR="000D7C02">
              <w:rPr>
                <w:rFonts w:ascii="Arial Narrow" w:eastAsia="Tahoma" w:hAnsi="Arial Narrow" w:cs="Tahoma"/>
                <w:color w:val="000000" w:themeColor="text1"/>
                <w:szCs w:val="20"/>
              </w:rPr>
              <w:t>.</w:t>
            </w:r>
          </w:p>
        </w:tc>
      </w:tr>
      <w:tr w:rsidR="00150756" w:rsidRPr="004D0B50" w14:paraId="6860E21F"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DC1770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OOTS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FF40AB" w14:textId="41D2BE6F" w:rsidR="00150756" w:rsidRPr="004D0B50" w:rsidRDefault="004D0B50"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Once-Only Technical System (</w:t>
            </w:r>
            <w:r w:rsidR="00150756" w:rsidRPr="004D0B50">
              <w:rPr>
                <w:rFonts w:ascii="Arial Narrow" w:eastAsia="Tahoma" w:hAnsi="Arial Narrow" w:cs="Tahoma"/>
                <w:color w:val="000000" w:themeColor="text1"/>
                <w:szCs w:val="20"/>
              </w:rPr>
              <w:t>Technický systém pre jedenkrát a</w:t>
            </w:r>
            <w:r w:rsidRPr="004D0B50">
              <w:rPr>
                <w:rFonts w:ascii="Arial Narrow" w:eastAsia="Tahoma" w:hAnsi="Arial Narrow" w:cs="Tahoma"/>
                <w:color w:val="000000" w:themeColor="text1"/>
                <w:szCs w:val="20"/>
              </w:rPr>
              <w:t> </w:t>
            </w:r>
            <w:r w:rsidR="00150756" w:rsidRPr="004D0B50">
              <w:rPr>
                <w:rFonts w:ascii="Arial Narrow" w:eastAsia="Tahoma" w:hAnsi="Arial Narrow" w:cs="Tahoma"/>
                <w:color w:val="000000" w:themeColor="text1"/>
                <w:szCs w:val="20"/>
              </w:rPr>
              <w:t>dosť</w:t>
            </w:r>
            <w:r w:rsidRP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152963FB"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7CF9EC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OpenData</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30BC24A" w14:textId="273BE91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Otvorené údaje</w:t>
            </w:r>
            <w:r w:rsidR="000D7C02">
              <w:rPr>
                <w:rFonts w:ascii="Arial Narrow" w:eastAsia="Tahoma" w:hAnsi="Arial Narrow" w:cs="Tahoma"/>
                <w:color w:val="000000" w:themeColor="text1"/>
                <w:szCs w:val="20"/>
              </w:rPr>
              <w:t>.</w:t>
            </w:r>
          </w:p>
        </w:tc>
      </w:tr>
      <w:tr w:rsidR="00150756" w:rsidRPr="004D0B50" w14:paraId="1503A70B"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FED588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F69B2F7" w14:textId="26158335"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Operačný systém</w:t>
            </w:r>
            <w:r w:rsidR="000D7C02">
              <w:rPr>
                <w:rFonts w:ascii="Arial Narrow" w:eastAsia="Tahoma" w:hAnsi="Arial Narrow" w:cs="Tahoma"/>
                <w:color w:val="000000" w:themeColor="text1"/>
                <w:szCs w:val="20"/>
              </w:rPr>
              <w:t>.</w:t>
            </w:r>
          </w:p>
        </w:tc>
      </w:tr>
      <w:tr w:rsidR="00150756" w:rsidRPr="004D0B50" w14:paraId="6DF8F080"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82C077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OVM</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C276274" w14:textId="405F7875"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Orgán verejnej moci</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149D694A"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2F621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OWL</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D24B3E" w14:textId="5588313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Web Ontology Language</w:t>
            </w:r>
            <w:r w:rsidR="000D7C02">
              <w:rPr>
                <w:rFonts w:ascii="Arial Narrow" w:eastAsia="Tahoma" w:hAnsi="Arial Narrow" w:cs="Tahoma"/>
                <w:color w:val="000000" w:themeColor="text1"/>
                <w:szCs w:val="20"/>
              </w:rPr>
              <w:t>.</w:t>
            </w:r>
          </w:p>
        </w:tc>
      </w:tr>
      <w:tr w:rsidR="00150756" w:rsidRPr="004D0B50" w14:paraId="25CBFAC3"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5DCE55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PMÚ</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6563F6D" w14:textId="304B7A66"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Protimonopolný úrad</w:t>
            </w:r>
            <w:r w:rsidR="004D0B50" w:rsidRPr="004D0B50">
              <w:rPr>
                <w:rFonts w:ascii="Arial Narrow" w:eastAsia="Tahoma" w:hAnsi="Arial Narrow" w:cs="Tahoma"/>
                <w:color w:val="000000" w:themeColor="text1"/>
                <w:szCs w:val="20"/>
              </w:rPr>
              <w:t xml:space="preserve"> SR</w:t>
            </w:r>
            <w:r w:rsidR="000D7C02">
              <w:rPr>
                <w:rFonts w:ascii="Arial Narrow" w:eastAsia="Tahoma" w:hAnsi="Arial Narrow" w:cs="Tahoma"/>
                <w:color w:val="000000" w:themeColor="text1"/>
                <w:szCs w:val="20"/>
              </w:rPr>
              <w:t>.</w:t>
            </w:r>
          </w:p>
        </w:tc>
      </w:tr>
      <w:tr w:rsidR="00150756" w:rsidRPr="004D0B50" w14:paraId="61AE17B6"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D5FCD3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RFO</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F51015C" w14:textId="327E059E"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Register fyzických osôb</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124EA48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D09388" w14:textId="5DAAC87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RPO</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2B8B042" w14:textId="20C90DE0"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Register </w:t>
            </w:r>
            <w:r w:rsidR="00F7759B" w:rsidRPr="004D0B50">
              <w:rPr>
                <w:rFonts w:ascii="Arial Narrow" w:eastAsia="Tahoma" w:hAnsi="Arial Narrow" w:cs="Tahoma"/>
                <w:color w:val="000000" w:themeColor="text1"/>
                <w:szCs w:val="20"/>
              </w:rPr>
              <w:t>právnických</w:t>
            </w:r>
            <w:r w:rsidRPr="004D0B50">
              <w:rPr>
                <w:rFonts w:ascii="Arial Narrow" w:eastAsia="Tahoma" w:hAnsi="Arial Narrow" w:cs="Tahoma"/>
                <w:color w:val="000000" w:themeColor="text1"/>
                <w:szCs w:val="20"/>
              </w:rPr>
              <w:t xml:space="preserve"> </w:t>
            </w:r>
            <w:r w:rsidR="00F7759B" w:rsidRPr="004D0B50">
              <w:rPr>
                <w:rFonts w:ascii="Arial Narrow" w:eastAsia="Tahoma" w:hAnsi="Arial Narrow" w:cs="Tahoma"/>
                <w:color w:val="000000" w:themeColor="text1"/>
                <w:szCs w:val="20"/>
              </w:rPr>
              <w:t>osô</w:t>
            </w:r>
            <w:r w:rsidR="00F7759B" w:rsidRPr="004D0B50">
              <w:rPr>
                <w:rFonts w:ascii="Arial" w:eastAsia="Tahoma" w:hAnsi="Arial" w:cs="Arial"/>
                <w:color w:val="000000" w:themeColor="text1"/>
                <w:szCs w:val="20"/>
              </w:rPr>
              <w:t>b</w:t>
            </w:r>
            <w:r w:rsidR="000D7C02">
              <w:rPr>
                <w:rFonts w:ascii="Arial" w:eastAsia="Tahoma" w:hAnsi="Arial" w:cs="Arial"/>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1FCE0F9E"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0A8CA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RPMU</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5C20888" w14:textId="4784E88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Rezortná platforma manažmentu údajov</w:t>
            </w:r>
            <w:r w:rsidR="000D7C02">
              <w:rPr>
                <w:rFonts w:ascii="Arial Narrow" w:eastAsia="Tahoma" w:hAnsi="Arial Narrow" w:cs="Tahoma"/>
                <w:color w:val="000000" w:themeColor="text1"/>
                <w:szCs w:val="20"/>
              </w:rPr>
              <w:t>.</w:t>
            </w:r>
          </w:p>
        </w:tc>
      </w:tr>
      <w:tr w:rsidR="00150756" w:rsidRPr="004D0B50" w14:paraId="21900EB5"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F39DB7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RPC</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9A45CFD" w14:textId="0C03EEB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Rezortný </w:t>
            </w:r>
            <w:r w:rsidR="00F7759B" w:rsidRPr="004D0B50">
              <w:rPr>
                <w:rFonts w:ascii="Arial Narrow" w:eastAsia="Tahoma" w:hAnsi="Arial Narrow" w:cs="Tahoma"/>
                <w:color w:val="000000" w:themeColor="text1"/>
                <w:szCs w:val="20"/>
              </w:rPr>
              <w:t>privátny</w:t>
            </w:r>
            <w:r w:rsidRPr="004D0B50">
              <w:rPr>
                <w:rFonts w:ascii="Arial Narrow" w:eastAsia="Tahoma" w:hAnsi="Arial Narrow" w:cs="Tahoma"/>
                <w:color w:val="000000" w:themeColor="text1"/>
                <w:szCs w:val="20"/>
              </w:rPr>
              <w:t xml:space="preserve"> cloud MF</w:t>
            </w:r>
            <w:r w:rsidR="004D0B50" w:rsidRPr="004D0B50">
              <w:rPr>
                <w:rFonts w:ascii="Arial Narrow" w:eastAsia="Tahoma" w:hAnsi="Arial Narrow" w:cs="Tahoma"/>
                <w:color w:val="000000" w:themeColor="text1"/>
                <w:szCs w:val="20"/>
              </w:rPr>
              <w:t xml:space="preserve"> </w:t>
            </w:r>
            <w:r w:rsidRPr="004D0B50">
              <w:rPr>
                <w:rFonts w:ascii="Arial Narrow" w:eastAsia="Tahoma" w:hAnsi="Arial Narrow" w:cs="Tahoma"/>
                <w:color w:val="000000" w:themeColor="text1"/>
                <w:szCs w:val="20"/>
              </w:rPr>
              <w:t>SR v</w:t>
            </w:r>
            <w:r w:rsidR="000D7C02">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DataCentre</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501600EE"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E910375"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RSO</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C3E60D8" w14:textId="79D28B9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REGIO specific objective</w:t>
            </w:r>
            <w:r w:rsidR="004D0B50">
              <w:rPr>
                <w:rFonts w:ascii="Arial Narrow" w:eastAsia="Tahoma" w:hAnsi="Arial Narrow" w:cs="Tahoma"/>
                <w:color w:val="000000" w:themeColor="text1"/>
                <w:szCs w:val="20"/>
              </w:rPr>
              <w:t xml:space="preserve"> (</w:t>
            </w:r>
            <w:r w:rsidRPr="004D0B50">
              <w:rPr>
                <w:rFonts w:ascii="Arial Narrow" w:eastAsia="Tahoma" w:hAnsi="Arial Narrow" w:cs="Tahoma"/>
                <w:color w:val="000000" w:themeColor="text1"/>
                <w:szCs w:val="20"/>
              </w:rPr>
              <w:t>špecifický cieľ pre regióny</w:t>
            </w:r>
            <w:r w:rsid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61B4ADF4"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72E88B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RA</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F3FE804" w14:textId="0A93C2E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Register adries</w:t>
            </w:r>
            <w:r w:rsidR="000D7C02">
              <w:rPr>
                <w:rFonts w:ascii="Arial Narrow" w:eastAsia="Tahoma" w:hAnsi="Arial Narrow" w:cs="Tahoma"/>
                <w:color w:val="000000" w:themeColor="text1"/>
                <w:szCs w:val="20"/>
              </w:rPr>
              <w:t>.</w:t>
            </w:r>
          </w:p>
        </w:tc>
      </w:tr>
      <w:tr w:rsidR="00150756" w:rsidRPr="004D0B50" w14:paraId="08C8B80D"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B8254F0"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SLA</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01593A" w14:textId="0D32343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Service-level agreements/Dohoda o</w:t>
            </w:r>
            <w:r w:rsidR="000D7C02">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správe</w:t>
            </w:r>
            <w:r w:rsidR="000D7C02">
              <w:rPr>
                <w:rFonts w:ascii="Arial Narrow" w:eastAsia="Tahoma" w:hAnsi="Arial Narrow" w:cs="Tahoma"/>
                <w:color w:val="000000" w:themeColor="text1"/>
                <w:szCs w:val="20"/>
              </w:rPr>
              <w:t>.</w:t>
            </w:r>
          </w:p>
        </w:tc>
      </w:tr>
      <w:tr w:rsidR="00150756" w:rsidRPr="004D0B50" w14:paraId="12EE139B"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49841F"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SPARQL</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A5E68F9" w14:textId="1F28FDE4" w:rsidR="00150756" w:rsidRPr="004D0B50" w:rsidRDefault="004D0B50"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SPARQL Protocol and RDF Query Language (</w:t>
            </w:r>
            <w:r w:rsidR="00150756" w:rsidRPr="004D0B50">
              <w:rPr>
                <w:rFonts w:ascii="Arial Narrow" w:eastAsia="Tahoma" w:hAnsi="Arial Narrow" w:cs="Tahoma"/>
                <w:color w:val="000000" w:themeColor="text1"/>
                <w:szCs w:val="20"/>
              </w:rPr>
              <w:t>Dopytovací jazyk)</w:t>
            </w:r>
            <w:r w:rsidR="000D7C02">
              <w:rPr>
                <w:rFonts w:ascii="Arial Narrow" w:eastAsia="Tahoma" w:hAnsi="Arial Narrow" w:cs="Tahoma"/>
                <w:color w:val="000000" w:themeColor="text1"/>
                <w:szCs w:val="20"/>
              </w:rPr>
              <w:t>.</w:t>
            </w:r>
          </w:p>
        </w:tc>
      </w:tr>
      <w:tr w:rsidR="00150756" w:rsidRPr="004D0B50" w14:paraId="0FE6CE2A"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272D5D5"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SW</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A8232E2" w14:textId="24411DC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Software</w:t>
            </w:r>
            <w:r w:rsidR="000D7C02">
              <w:rPr>
                <w:rFonts w:ascii="Arial Narrow" w:eastAsia="Tahoma" w:hAnsi="Arial Narrow" w:cs="Tahoma"/>
                <w:color w:val="000000" w:themeColor="text1"/>
                <w:szCs w:val="20"/>
              </w:rPr>
              <w:t>.</w:t>
            </w:r>
          </w:p>
        </w:tc>
      </w:tr>
      <w:tr w:rsidR="00150756" w:rsidRPr="004D0B50" w14:paraId="252437C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47FCE5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TP</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61CACF6" w14:textId="6DAD432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Technické požiadavky</w:t>
            </w:r>
            <w:r w:rsidR="000D7C02">
              <w:rPr>
                <w:rFonts w:ascii="Arial Narrow" w:eastAsia="Tahoma" w:hAnsi="Arial Narrow" w:cs="Tahoma"/>
                <w:color w:val="000000" w:themeColor="text1"/>
                <w:szCs w:val="20"/>
              </w:rPr>
              <w:t>.</w:t>
            </w:r>
          </w:p>
        </w:tc>
      </w:tr>
      <w:tr w:rsidR="00150756" w:rsidRPr="004D0B50" w14:paraId="51C1C027" w14:textId="77777777" w:rsidTr="00FE518F">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797CA209" w14:textId="77777777" w:rsidR="00150756" w:rsidRPr="004D0B50" w:rsidRDefault="00150756" w:rsidP="00FE518F">
            <w:pPr>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URI</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D611DD1" w14:textId="6A4183E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Jednotný identifikátor (kompaktný reťazec znakov používaný na identifikáciu alebo pomenovanie zdroja)</w:t>
            </w:r>
            <w:r w:rsidR="000D7C02">
              <w:rPr>
                <w:rFonts w:ascii="Arial Narrow" w:eastAsia="Tahoma" w:hAnsi="Arial Narrow" w:cs="Tahoma"/>
                <w:color w:val="000000" w:themeColor="text1"/>
                <w:szCs w:val="20"/>
              </w:rPr>
              <w:t>.</w:t>
            </w:r>
          </w:p>
        </w:tc>
      </w:tr>
      <w:tr w:rsidR="00150756" w:rsidRPr="004D0B50" w14:paraId="670A823F"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0F5813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VRR</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56B0E25" w14:textId="325990D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Viac rozvinutý región</w:t>
            </w:r>
            <w:r w:rsidR="000D7C02">
              <w:rPr>
                <w:rFonts w:ascii="Arial Narrow" w:eastAsia="Tahoma" w:hAnsi="Arial Narrow" w:cs="Tahoma"/>
                <w:color w:val="000000" w:themeColor="text1"/>
                <w:szCs w:val="20"/>
              </w:rPr>
              <w:t>.</w:t>
            </w:r>
          </w:p>
        </w:tc>
      </w:tr>
      <w:tr w:rsidR="00150756" w:rsidRPr="004D0B50" w14:paraId="38C306DD"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9339EC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W3C</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5FF83C" w14:textId="49F9F80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World Wide Web Consortium</w:t>
            </w:r>
            <w:r w:rsidR="000D7C02">
              <w:rPr>
                <w:rFonts w:ascii="Arial Narrow" w:eastAsia="Tahoma" w:hAnsi="Arial Narrow" w:cs="Tahoma"/>
                <w:color w:val="000000" w:themeColor="text1"/>
                <w:szCs w:val="20"/>
              </w:rPr>
              <w:t>.</w:t>
            </w:r>
          </w:p>
        </w:tc>
      </w:tr>
      <w:tr w:rsidR="00150756" w:rsidRPr="004D0B50" w14:paraId="513BCA88"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CEB29DF"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XML</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4B224D4" w14:textId="29D2BF9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Extensible Markup Language</w:t>
            </w:r>
            <w:r w:rsidR="000D7C02">
              <w:rPr>
                <w:rFonts w:ascii="Arial Narrow" w:eastAsia="Tahoma" w:hAnsi="Arial Narrow" w:cs="Tahoma"/>
                <w:color w:val="000000" w:themeColor="text1"/>
                <w:szCs w:val="20"/>
              </w:rPr>
              <w:t>.</w:t>
            </w:r>
          </w:p>
        </w:tc>
      </w:tr>
      <w:tr w:rsidR="00150756" w:rsidRPr="004D0B50" w14:paraId="50C6D20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DD5A45C"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lastRenderedPageBreak/>
              <w:t>XSD</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0F5F47" w14:textId="0241F536"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XML Schema Definition</w:t>
            </w:r>
            <w:r w:rsidR="000D7C02">
              <w:rPr>
                <w:rFonts w:ascii="Arial Narrow" w:eastAsia="Tahoma" w:hAnsi="Arial Narrow" w:cs="Tahoma"/>
                <w:color w:val="000000" w:themeColor="text1"/>
                <w:szCs w:val="20"/>
              </w:rPr>
              <w:t>.</w:t>
            </w:r>
          </w:p>
        </w:tc>
      </w:tr>
      <w:tr w:rsidR="00150756" w:rsidRPr="004D0B50" w14:paraId="7CA9F0B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67428F6"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XSLT</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1545E13" w14:textId="57B64EC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XSL Transformations</w:t>
            </w:r>
            <w:r w:rsidR="000D7C02">
              <w:rPr>
                <w:rFonts w:ascii="Arial Narrow" w:eastAsia="Tahoma" w:hAnsi="Arial Narrow" w:cs="Tahoma"/>
                <w:color w:val="000000" w:themeColor="text1"/>
                <w:szCs w:val="20"/>
              </w:rPr>
              <w:t>.</w:t>
            </w:r>
          </w:p>
        </w:tc>
      </w:tr>
      <w:tr w:rsidR="00150756" w:rsidRPr="004D0B50" w14:paraId="22D6E7F1"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E849950"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ZoD </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FFA5D37" w14:textId="2DBD09D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Zmluva o</w:t>
            </w:r>
            <w:r w:rsidR="000D7C02">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dielo</w:t>
            </w:r>
            <w:r w:rsidR="000D7C02">
              <w:rPr>
                <w:rFonts w:ascii="Arial Narrow" w:eastAsia="Tahoma" w:hAnsi="Arial Narrow" w:cs="Tahoma"/>
                <w:color w:val="000000" w:themeColor="text1"/>
                <w:szCs w:val="20"/>
              </w:rPr>
              <w:t>.</w:t>
            </w:r>
          </w:p>
        </w:tc>
      </w:tr>
      <w:tr w:rsidR="00150756" w:rsidRPr="004D0B50" w14:paraId="426B72F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98CBDA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ZČ</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55675F" w14:textId="3806FDDB"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Základné číselníky</w:t>
            </w:r>
            <w:r w:rsidR="000D7C02">
              <w:rPr>
                <w:rFonts w:ascii="Arial Narrow" w:eastAsia="Tahoma" w:hAnsi="Arial Narrow" w:cs="Tahoma"/>
                <w:color w:val="000000" w:themeColor="text1"/>
                <w:szCs w:val="20"/>
              </w:rPr>
              <w:t>.</w:t>
            </w:r>
          </w:p>
        </w:tc>
      </w:tr>
      <w:tr w:rsidR="00150756" w:rsidRPr="004D0B50" w14:paraId="7B46EB6C"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264433"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Zdrojové systémy</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132387" w14:textId="2FB40423" w:rsidR="00150756" w:rsidRPr="004A4CC7" w:rsidRDefault="00150756" w:rsidP="00011D25">
            <w:pPr>
              <w:jc w:val="both"/>
              <w:rPr>
                <w:rFonts w:ascii="Arial Narrow" w:eastAsia="Tahoma" w:hAnsi="Arial Narrow" w:cs="Tahoma"/>
                <w:color w:val="000000" w:themeColor="text1"/>
              </w:rPr>
            </w:pPr>
            <w:r w:rsidRPr="004A4CC7">
              <w:rPr>
                <w:rFonts w:ascii="Arial Narrow" w:eastAsia="Tahoma" w:hAnsi="Arial Narrow" w:cs="Tahoma"/>
                <w:color w:val="000000" w:themeColor="text1"/>
              </w:rPr>
              <w:t>Súhrnné označenie IS SEMP a IS CRPŠ/IS CEM a IS JP</w:t>
            </w:r>
            <w:r w:rsidR="000D7C02">
              <w:rPr>
                <w:rFonts w:ascii="Arial Narrow" w:eastAsia="Tahoma" w:hAnsi="Arial Narrow" w:cs="Tahoma"/>
                <w:color w:val="000000" w:themeColor="text1"/>
              </w:rPr>
              <w:t>.</w:t>
            </w:r>
          </w:p>
        </w:tc>
      </w:tr>
    </w:tbl>
    <w:p w14:paraId="1DA08C41" w14:textId="77777777" w:rsidR="00150756" w:rsidRPr="004D0B50" w:rsidRDefault="00150756" w:rsidP="00150756">
      <w:pPr>
        <w:jc w:val="both"/>
        <w:rPr>
          <w:rFonts w:ascii="Arial Narrow" w:hAnsi="Arial Narrow"/>
        </w:rPr>
      </w:pPr>
    </w:p>
    <w:p w14:paraId="33314872" w14:textId="77777777" w:rsidR="00150756" w:rsidRPr="004D0B50" w:rsidRDefault="00150756" w:rsidP="00150756">
      <w:pPr>
        <w:pStyle w:val="Nadpis1"/>
        <w:jc w:val="both"/>
        <w:rPr>
          <w:color w:val="auto"/>
        </w:rPr>
      </w:pPr>
      <w:bookmarkStart w:id="31" w:name="_Toc1471881360"/>
      <w:bookmarkStart w:id="32" w:name="_Toc938703462"/>
      <w:bookmarkStart w:id="33" w:name="_Toc1447991060"/>
      <w:r w:rsidRPr="004D0B50">
        <w:rPr>
          <w:color w:val="auto"/>
        </w:rPr>
        <w:t>Rozsah a ciele predmetu zákazky</w:t>
      </w:r>
      <w:bookmarkEnd w:id="31"/>
      <w:bookmarkEnd w:id="32"/>
      <w:bookmarkEnd w:id="33"/>
    </w:p>
    <w:p w14:paraId="04B5050D" w14:textId="77777777" w:rsidR="00150756" w:rsidRPr="004D0B50" w:rsidRDefault="00150756" w:rsidP="0040446F">
      <w:pPr>
        <w:pStyle w:val="Nadpis2"/>
      </w:pPr>
      <w:bookmarkStart w:id="34" w:name="_Toc155559094"/>
      <w:bookmarkStart w:id="35" w:name="_Toc1215707569"/>
      <w:bookmarkStart w:id="36" w:name="_Toc1048119606"/>
      <w:r w:rsidRPr="004D0B50">
        <w:t>Vymedzenie predmetu zákazky</w:t>
      </w:r>
      <w:bookmarkEnd w:id="34"/>
      <w:bookmarkEnd w:id="35"/>
      <w:bookmarkEnd w:id="36"/>
    </w:p>
    <w:p w14:paraId="645FEE5B" w14:textId="3ED4EFA0" w:rsidR="00611B1C" w:rsidRPr="004D0B50" w:rsidRDefault="00611B1C" w:rsidP="00611B1C">
      <w:pPr>
        <w:jc w:val="both"/>
        <w:rPr>
          <w:rFonts w:ascii="Arial Narrow" w:hAnsi="Arial Narrow"/>
        </w:rPr>
      </w:pPr>
      <w:r w:rsidRPr="004D0B50">
        <w:rPr>
          <w:rFonts w:ascii="Arial Narrow" w:hAnsi="Arial Narrow"/>
        </w:rPr>
        <w:t xml:space="preserve">Predmetom zákazky je oblasť dátového manažmentu, t. j. riadenia kvality údajov, transformácie údajov, správy kmeňových dát a číselníkov a dátovej </w:t>
      </w:r>
      <w:r w:rsidRPr="006951B2">
        <w:rPr>
          <w:rFonts w:ascii="Arial Narrow" w:hAnsi="Arial Narrow"/>
        </w:rPr>
        <w:t>integrácie v rámci vybudovania platformy manažmentu údajov MF SR, a to z pohľadu implementačného a aj metodického. Predmet zákazky pokrýva oblasť evidencie pohľadávok štátu v zmysle zákona č. 374/2014 Z. z. o pohľadávkach štátu a o zmene a doplnení niektorých zákonov v znení neskorších zákonov, oblasť evidencie majetku štátu v zmysle zákona NR SR č. 278/1993 Z. z. o správe majetku štátu v znení zákona č. 324/2014 Z. z., oblasť evidencie štátnej a minimálnej pomoci v zmysle zákona č.</w:t>
      </w:r>
      <w:r w:rsidR="004D0B50" w:rsidRPr="006951B2">
        <w:rPr>
          <w:rFonts w:ascii="Arial Narrow" w:hAnsi="Arial Narrow"/>
        </w:rPr>
        <w:t> </w:t>
      </w:r>
      <w:r w:rsidRPr="006951B2">
        <w:rPr>
          <w:rFonts w:ascii="Arial Narrow" w:hAnsi="Arial Narrow"/>
        </w:rPr>
        <w:t>358/2015</w:t>
      </w:r>
      <w:r w:rsidR="004D0B50" w:rsidRPr="006951B2">
        <w:rPr>
          <w:rFonts w:ascii="Arial Narrow" w:hAnsi="Arial Narrow"/>
        </w:rPr>
        <w:t> </w:t>
      </w:r>
      <w:r w:rsidRPr="006951B2">
        <w:rPr>
          <w:rFonts w:ascii="Arial Narrow" w:hAnsi="Arial Narrow"/>
        </w:rPr>
        <w:t>Z. z., oblasť správy kmeňových dát</w:t>
      </w:r>
      <w:r w:rsidRPr="004D0B50">
        <w:rPr>
          <w:rFonts w:ascii="Arial Narrow" w:hAnsi="Arial Narrow"/>
        </w:rPr>
        <w:t xml:space="preserve"> a správy vybraných číselníkov rezortu, ktoré sú používané informačnými systémami v správe MF SR.</w:t>
      </w:r>
    </w:p>
    <w:p w14:paraId="4F47FF2F" w14:textId="75823442" w:rsidR="00611B1C" w:rsidRPr="004D0B50" w:rsidRDefault="00611B1C" w:rsidP="00611B1C">
      <w:pPr>
        <w:jc w:val="both"/>
        <w:rPr>
          <w:rFonts w:ascii="Arial Narrow" w:hAnsi="Arial Narrow"/>
        </w:rPr>
      </w:pPr>
      <w:r w:rsidRPr="004D0B50">
        <w:rPr>
          <w:rFonts w:ascii="Arial Narrow" w:hAnsi="Arial Narrow"/>
        </w:rPr>
        <w:t>Predmet zákazky vychádza zo Zmluvy o nenávratnom finančnom príspevku č. NFP401101B413 podpísanej medzi Ministerstvom investícií, regionálneho rozvoja a informatizácie Slovenskej republiky a Ministerstvom financií Slovenskej republiky dňa 31.</w:t>
      </w:r>
      <w:r w:rsidR="000F2E9F" w:rsidRPr="004D0B50">
        <w:rPr>
          <w:rFonts w:ascii="Arial Narrow" w:hAnsi="Arial Narrow"/>
        </w:rPr>
        <w:t xml:space="preserve"> </w:t>
      </w:r>
      <w:r w:rsidRPr="004D0B50">
        <w:rPr>
          <w:rFonts w:ascii="Arial Narrow" w:hAnsi="Arial Narrow"/>
        </w:rPr>
        <w:t>3.</w:t>
      </w:r>
      <w:r w:rsidR="000F2E9F" w:rsidRPr="004D0B50">
        <w:rPr>
          <w:rFonts w:ascii="Arial Narrow" w:hAnsi="Arial Narrow"/>
        </w:rPr>
        <w:t xml:space="preserve"> </w:t>
      </w:r>
      <w:r w:rsidRPr="004D0B50">
        <w:rPr>
          <w:rFonts w:ascii="Arial Narrow" w:hAnsi="Arial Narrow"/>
        </w:rPr>
        <w:t xml:space="preserve">2025. Uvedený nenávratný finančný príspevok je určený na projekt Lepšie využívanie údajov MF SR, kód projektu 401101B413 výzvy PSK-MIRRI-617-2024-DV-EFRR – Lepšie využívanie údajov </w:t>
      </w:r>
      <w:hyperlink r:id="rId12" w:history="1">
        <w:r w:rsidRPr="004D0B50">
          <w:rPr>
            <w:rStyle w:val="Hypertextovprepojenie"/>
            <w:rFonts w:ascii="Arial Narrow" w:hAnsi="Arial Narrow"/>
          </w:rPr>
          <w:t>https://crz.gov.sk/zmluva/10626747/</w:t>
        </w:r>
      </w:hyperlink>
      <w:r w:rsidRPr="004D0B50">
        <w:rPr>
          <w:rFonts w:ascii="Arial Narrow" w:hAnsi="Arial Narrow"/>
        </w:rPr>
        <w:t>. Dodávka predmetu zákazky má teda zabezpečiť plnenie cieľov uvedeného projektu.</w:t>
      </w:r>
    </w:p>
    <w:p w14:paraId="18159E05" w14:textId="7265D60A" w:rsidR="00611B1C" w:rsidRPr="004A4CC7" w:rsidRDefault="00611B1C" w:rsidP="00C07C61">
      <w:pPr>
        <w:jc w:val="both"/>
        <w:rPr>
          <w:rFonts w:ascii="Arial Narrow" w:hAnsi="Arial Narrow"/>
        </w:rPr>
      </w:pPr>
      <w:r w:rsidRPr="00140634">
        <w:rPr>
          <w:rFonts w:ascii="Arial Narrow" w:hAnsi="Arial Narrow"/>
        </w:rPr>
        <w:t xml:space="preserve">Súčasťou predmetu zákazky je aj aplikačná, systémová a používateľská podpora (Riešenie incidentov) v trvaní </w:t>
      </w:r>
      <w:r w:rsidR="00C07C61" w:rsidRPr="00140634">
        <w:rPr>
          <w:rFonts w:ascii="Arial Narrow" w:hAnsi="Arial Narrow"/>
        </w:rPr>
        <w:br/>
      </w:r>
      <w:r w:rsidRPr="00140634">
        <w:rPr>
          <w:rFonts w:ascii="Arial Narrow" w:hAnsi="Arial Narrow"/>
        </w:rPr>
        <w:t>6 mesiacov po nasadení predmetu zákazky do produkcie.</w:t>
      </w:r>
    </w:p>
    <w:p w14:paraId="5079B80F" w14:textId="77777777" w:rsidR="00150756" w:rsidRPr="004D0B50" w:rsidRDefault="00150756" w:rsidP="0040446F">
      <w:pPr>
        <w:pStyle w:val="Nadpis2"/>
      </w:pPr>
      <w:bookmarkStart w:id="37" w:name="_Toc704005174"/>
      <w:bookmarkStart w:id="38" w:name="_Toc573852046"/>
      <w:bookmarkStart w:id="39" w:name="_Toc1072915544"/>
      <w:r w:rsidRPr="004D0B50">
        <w:t>Ciele projektu Lepšie využívanie údajov MF SR</w:t>
      </w:r>
      <w:bookmarkEnd w:id="37"/>
      <w:bookmarkEnd w:id="38"/>
      <w:bookmarkEnd w:id="39"/>
    </w:p>
    <w:p w14:paraId="60412FE3" w14:textId="38F7F4FF"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Kľúčové ciele projektu sú zamerané na Strategickú prioritu Manažment údajov, a to najmä pre koncept Mojich údajov ako koncept prinášajúci ideu sprístupňovania údajov evidovaných v informačných systémoch verejnej správy dotknutej fyzickej alebo právnickej osobe (</w:t>
      </w:r>
      <w:r w:rsidR="00140634">
        <w:rPr>
          <w:rFonts w:ascii="Arial Narrow" w:eastAsiaTheme="minorEastAsia" w:hAnsi="Arial Narrow"/>
        </w:rPr>
        <w:t>ďalej aj ako „</w:t>
      </w:r>
      <w:r w:rsidRPr="004D0B50">
        <w:rPr>
          <w:rFonts w:ascii="Arial Narrow" w:eastAsiaTheme="minorEastAsia" w:hAnsi="Arial Narrow"/>
        </w:rPr>
        <w:t>MyData</w:t>
      </w:r>
      <w:r w:rsidR="00140634">
        <w:rPr>
          <w:rFonts w:ascii="Arial Narrow" w:eastAsiaTheme="minorEastAsia" w:hAnsi="Arial Narrow"/>
        </w:rPr>
        <w:t>“</w:t>
      </w:r>
      <w:r w:rsidRPr="004D0B50">
        <w:rPr>
          <w:rFonts w:ascii="Arial Narrow" w:eastAsiaTheme="minorEastAsia" w:hAnsi="Arial Narrow"/>
        </w:rPr>
        <w:t>).</w:t>
      </w:r>
    </w:p>
    <w:p w14:paraId="3FD70B01" w14:textId="77777777" w:rsidR="00150756" w:rsidRPr="004D0B50" w:rsidRDefault="00150756" w:rsidP="00150756">
      <w:pPr>
        <w:jc w:val="both"/>
        <w:rPr>
          <w:rFonts w:ascii="Arial Narrow" w:hAnsi="Arial Narrow"/>
        </w:rPr>
      </w:pPr>
      <w:r w:rsidRPr="004D0B50">
        <w:rPr>
          <w:rFonts w:ascii="Arial Narrow" w:hAnsi="Arial Narrow"/>
        </w:rPr>
        <w:t xml:space="preserve">Merateľné ukazovatele projektu sú definované v súlade s hlavnou aktivitou výzvy Lepšie využívanie údajov - Sprístupňovanie osobných údajov prostredníctvom služby „moje dáta“ vo verejnej správe, tak pre MRR (RSO 1.2) aj pre VRR (RSO 1.2). </w:t>
      </w:r>
    </w:p>
    <w:p w14:paraId="37CE02A6" w14:textId="77777777" w:rsidR="00150756" w:rsidRPr="004D0B50" w:rsidRDefault="00150756" w:rsidP="00150756">
      <w:pPr>
        <w:jc w:val="both"/>
        <w:rPr>
          <w:rFonts w:ascii="Arial Narrow" w:hAnsi="Arial Narrow"/>
        </w:rPr>
      </w:pPr>
      <w:r w:rsidRPr="004D0B50">
        <w:rPr>
          <w:rFonts w:ascii="Arial Narrow" w:hAnsi="Arial Narrow"/>
        </w:rPr>
        <w:t>Hodnota ukazovateľa výzvy je v aktuálnom stave nula, čo predstavuje počet poskytovaných objektov evidencie do IS MOU. Cieľový stav (TO BE) sú tri objekty evidencie poskytované do IS MOU prostredníctvom rezortnej platformy na Manažment údajov a centrálneho modulu IS CPDI/IS CSRÚ.</w:t>
      </w:r>
    </w:p>
    <w:p w14:paraId="7548799C" w14:textId="40DDF2FA" w:rsidR="00150756" w:rsidRPr="004D0B50" w:rsidRDefault="00150756" w:rsidP="00150756">
      <w:pPr>
        <w:jc w:val="both"/>
        <w:rPr>
          <w:rFonts w:ascii="Arial Narrow" w:hAnsi="Arial Narrow"/>
        </w:rPr>
      </w:pPr>
    </w:p>
    <w:tbl>
      <w:tblPr>
        <w:tblW w:w="0" w:type="auto"/>
        <w:tblInd w:w="-5" w:type="dxa"/>
        <w:tblCellMar>
          <w:left w:w="70" w:type="dxa"/>
          <w:right w:w="70" w:type="dxa"/>
        </w:tblCellMar>
        <w:tblLook w:val="04A0" w:firstRow="1" w:lastRow="0" w:firstColumn="1" w:lastColumn="0" w:noHBand="0" w:noVBand="1"/>
      </w:tblPr>
      <w:tblGrid>
        <w:gridCol w:w="304"/>
        <w:gridCol w:w="1125"/>
        <w:gridCol w:w="1225"/>
        <w:gridCol w:w="1463"/>
        <w:gridCol w:w="1307"/>
        <w:gridCol w:w="1209"/>
        <w:gridCol w:w="1361"/>
        <w:gridCol w:w="1073"/>
      </w:tblGrid>
      <w:tr w:rsidR="00150756" w:rsidRPr="004D0B50" w14:paraId="2EA47931" w14:textId="77777777" w:rsidTr="00011D25">
        <w:trPr>
          <w:trHeight w:val="1040"/>
          <w:tblHeader/>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86E57AB"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lastRenderedPageBreak/>
              <w:t>ID</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7CB79A"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ID/Názov cieľa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9C7586"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Názov</w:t>
            </w:r>
            <w:r w:rsidRPr="004A4CC7">
              <w:rPr>
                <w:rFonts w:ascii="Arial Narrow" w:hAnsi="Arial Narrow" w:cs="Tahoma"/>
                <w:szCs w:val="20"/>
              </w:rPr>
              <w:br/>
              <w:t xml:space="preserve">ukazovateľa </w:t>
            </w:r>
            <w:r w:rsidRPr="004A4CC7">
              <w:rPr>
                <w:rFonts w:ascii="Arial Narrow" w:hAnsi="Arial Narrow" w:cs="Tahoma"/>
                <w:b w:val="0"/>
                <w:szCs w:val="20"/>
              </w:rPr>
              <w:t>(KPI)</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5562B4"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Popis</w:t>
            </w:r>
            <w:r w:rsidRPr="004A4CC7">
              <w:rPr>
                <w:rFonts w:ascii="Arial Narrow" w:hAnsi="Arial Narrow" w:cs="Tahoma"/>
                <w:szCs w:val="20"/>
              </w:rPr>
              <w:br/>
              <w:t>ukazovateľa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AB8891B" w14:textId="389B1B4E"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Merná jednotka</w:t>
            </w:r>
          </w:p>
        </w:tc>
        <w:tc>
          <w:tcPr>
            <w:tcW w:w="13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709212"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AS IS</w:t>
            </w:r>
            <w:r w:rsidRPr="004A4CC7">
              <w:rPr>
                <w:rFonts w:ascii="Arial Narrow" w:hAnsi="Arial Narrow" w:cs="Tahoma"/>
                <w:szCs w:val="20"/>
              </w:rPr>
              <w:br/>
              <w:t>merateľné hodnoty</w:t>
            </w:r>
            <w:r w:rsidRPr="004A4CC7">
              <w:rPr>
                <w:rFonts w:ascii="Arial Narrow" w:hAnsi="Arial Narrow" w:cs="Tahoma"/>
                <w:szCs w:val="20"/>
              </w:rPr>
              <w:br/>
            </w:r>
            <w:r w:rsidRPr="004A4CC7">
              <w:rPr>
                <w:rFonts w:ascii="Arial Narrow" w:hAnsi="Arial Narrow" w:cs="Tahoma"/>
                <w:b w:val="0"/>
                <w:szCs w:val="20"/>
              </w:rPr>
              <w:t>(aktuálne)</w:t>
            </w:r>
          </w:p>
        </w:tc>
        <w:tc>
          <w:tcPr>
            <w:tcW w:w="16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DA09E65"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 xml:space="preserve">TO BE </w:t>
            </w:r>
            <w:r w:rsidRPr="004A4CC7">
              <w:rPr>
                <w:rFonts w:ascii="Arial Narrow" w:hAnsi="Arial Narrow" w:cs="Tahoma"/>
                <w:szCs w:val="20"/>
              </w:rPr>
              <w:br/>
              <w:t>Merateľné hodnoty</w:t>
            </w:r>
            <w:r w:rsidRPr="004A4CC7">
              <w:rPr>
                <w:rFonts w:ascii="Arial Narrow" w:hAnsi="Arial Narrow" w:cs="Tahoma"/>
                <w:szCs w:val="20"/>
              </w:rPr>
              <w:br/>
            </w:r>
            <w:r w:rsidRPr="004A4CC7">
              <w:rPr>
                <w:rFonts w:ascii="Arial Narrow" w:hAnsi="Arial Narrow" w:cs="Tahoma"/>
                <w:b w:val="0"/>
                <w:szCs w:val="20"/>
              </w:rPr>
              <w:t>(cieľové hodnoty)</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BD7E57" w14:textId="052F298A" w:rsidR="00150756" w:rsidRPr="004A4CC7" w:rsidRDefault="00150756" w:rsidP="00140634">
            <w:pPr>
              <w:pStyle w:val="HlavikaTabuky"/>
              <w:spacing w:before="0"/>
              <w:jc w:val="center"/>
              <w:rPr>
                <w:rFonts w:ascii="Arial Narrow" w:hAnsi="Arial Narrow" w:cs="Tahoma"/>
                <w:szCs w:val="20"/>
              </w:rPr>
            </w:pPr>
            <w:r w:rsidRPr="004A4CC7">
              <w:rPr>
                <w:rFonts w:ascii="Arial Narrow" w:hAnsi="Arial Narrow" w:cs="Tahoma"/>
                <w:b w:val="0"/>
                <w:szCs w:val="20"/>
              </w:rPr>
              <w:t>Spôsob ich merania</w:t>
            </w:r>
          </w:p>
        </w:tc>
      </w:tr>
      <w:tr w:rsidR="00150756" w:rsidRPr="004D0B50" w14:paraId="3EAD1F55"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hideMark/>
          </w:tcPr>
          <w:p w14:paraId="76CA1F5E"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43225FC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Rozvoj služby Moje údaje</w:t>
            </w:r>
          </w:p>
        </w:tc>
        <w:tc>
          <w:tcPr>
            <w:tcW w:w="0" w:type="auto"/>
            <w:tcBorders>
              <w:top w:val="single" w:sz="4" w:space="0" w:color="auto"/>
              <w:left w:val="single" w:sz="4" w:space="0" w:color="auto"/>
              <w:bottom w:val="single" w:sz="4" w:space="0" w:color="auto"/>
              <w:right w:val="single" w:sz="4" w:space="0" w:color="auto"/>
            </w:tcBorders>
            <w:vAlign w:val="center"/>
            <w:hideMark/>
          </w:tcPr>
          <w:p w14:paraId="18C1D85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Sprístupnenie údajov na platformu IS MOU</w:t>
            </w:r>
          </w:p>
        </w:tc>
        <w:tc>
          <w:tcPr>
            <w:tcW w:w="0" w:type="auto"/>
            <w:tcBorders>
              <w:top w:val="single" w:sz="4" w:space="0" w:color="auto"/>
              <w:left w:val="single" w:sz="4" w:space="0" w:color="auto"/>
              <w:bottom w:val="single" w:sz="4" w:space="0" w:color="auto"/>
              <w:right w:val="single" w:sz="4" w:space="0" w:color="auto"/>
            </w:tcBorders>
            <w:vAlign w:val="center"/>
            <w:hideMark/>
          </w:tcPr>
          <w:p w14:paraId="5F949901" w14:textId="201F05CE"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Sprístupňovanie nových údajov pre službu </w:t>
            </w:r>
            <w:r w:rsidR="004C1A4C" w:rsidRPr="004A4CC7">
              <w:rPr>
                <w:rFonts w:ascii="Arial Narrow" w:hAnsi="Arial Narrow" w:cs="Tahoma"/>
                <w:color w:val="000000" w:themeColor="text1"/>
                <w:sz w:val="20"/>
                <w:szCs w:val="20"/>
              </w:rPr>
              <w:t>„</w:t>
            </w:r>
            <w:r w:rsidRPr="004A4CC7">
              <w:rPr>
                <w:rFonts w:ascii="Arial Narrow" w:hAnsi="Arial Narrow" w:cs="Tahoma"/>
                <w:color w:val="000000" w:themeColor="text1"/>
                <w:sz w:val="20"/>
                <w:szCs w:val="20"/>
              </w:rPr>
              <w:t>moje údaje” na platformu IS MOU</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EA5A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hideMark/>
          </w:tcPr>
          <w:p w14:paraId="46E7211C"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2BEE16A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7B23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Integrácie OE na IS MOU</w:t>
            </w:r>
          </w:p>
        </w:tc>
      </w:tr>
      <w:tr w:rsidR="00150756" w:rsidRPr="004D0B50" w14:paraId="253119EF"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1297C591"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6382FC4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Úprava IS o notifikácie</w:t>
            </w:r>
          </w:p>
        </w:tc>
        <w:tc>
          <w:tcPr>
            <w:tcW w:w="0" w:type="auto"/>
            <w:tcBorders>
              <w:top w:val="single" w:sz="4" w:space="0" w:color="auto"/>
              <w:left w:val="single" w:sz="4" w:space="0" w:color="auto"/>
              <w:bottom w:val="single" w:sz="4" w:space="0" w:color="auto"/>
              <w:right w:val="single" w:sz="4" w:space="0" w:color="auto"/>
            </w:tcBorders>
            <w:vAlign w:val="center"/>
          </w:tcPr>
          <w:p w14:paraId="331611C1" w14:textId="3B67C44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Rozvoj IS o notifikácie </w:t>
            </w:r>
          </w:p>
        </w:tc>
        <w:tc>
          <w:tcPr>
            <w:tcW w:w="0" w:type="auto"/>
            <w:tcBorders>
              <w:top w:val="single" w:sz="4" w:space="0" w:color="auto"/>
              <w:left w:val="single" w:sz="4" w:space="0" w:color="auto"/>
              <w:bottom w:val="single" w:sz="4" w:space="0" w:color="auto"/>
              <w:right w:val="single" w:sz="4" w:space="0" w:color="auto"/>
            </w:tcBorders>
            <w:vAlign w:val="center"/>
          </w:tcPr>
          <w:p w14:paraId="70B3F5A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Úprava zdrojových IS o informácie o prenose údajov</w:t>
            </w:r>
          </w:p>
        </w:tc>
        <w:tc>
          <w:tcPr>
            <w:tcW w:w="0" w:type="auto"/>
            <w:tcBorders>
              <w:top w:val="single" w:sz="4" w:space="0" w:color="auto"/>
              <w:left w:val="single" w:sz="4" w:space="0" w:color="auto"/>
              <w:bottom w:val="single" w:sz="4" w:space="0" w:color="auto"/>
              <w:right w:val="single" w:sz="4" w:space="0" w:color="auto"/>
            </w:tcBorders>
            <w:vAlign w:val="center"/>
          </w:tcPr>
          <w:p w14:paraId="42E3C7A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tcPr>
          <w:p w14:paraId="376F56A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455CA16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0DA8F0F8" w14:textId="62915871"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58916F68"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hideMark/>
          </w:tcPr>
          <w:p w14:paraId="67BCB65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4DAD3E7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hideMark/>
          </w:tcPr>
          <w:p w14:paraId="0A4240E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Interoperabilita</w:t>
            </w:r>
          </w:p>
        </w:tc>
        <w:tc>
          <w:tcPr>
            <w:tcW w:w="0" w:type="auto"/>
            <w:tcBorders>
              <w:top w:val="single" w:sz="4" w:space="0" w:color="auto"/>
              <w:left w:val="single" w:sz="4" w:space="0" w:color="auto"/>
              <w:bottom w:val="single" w:sz="4" w:space="0" w:color="auto"/>
              <w:right w:val="single" w:sz="4" w:space="0" w:color="auto"/>
            </w:tcBorders>
            <w:vAlign w:val="center"/>
            <w:hideMark/>
          </w:tcPr>
          <w:p w14:paraId="2AC0F0C7" w14:textId="686B9DC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Zvyšovanie kvality údajov na najvyššiu možnú úroveň 5* priamo v</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zdrojovom registri</w:t>
            </w:r>
          </w:p>
        </w:tc>
        <w:tc>
          <w:tcPr>
            <w:tcW w:w="0" w:type="auto"/>
            <w:tcBorders>
              <w:top w:val="single" w:sz="4" w:space="0" w:color="auto"/>
              <w:left w:val="single" w:sz="4" w:space="0" w:color="auto"/>
              <w:bottom w:val="single" w:sz="4" w:space="0" w:color="auto"/>
              <w:right w:val="single" w:sz="4" w:space="0" w:color="auto"/>
            </w:tcBorders>
            <w:vAlign w:val="center"/>
            <w:hideMark/>
          </w:tcPr>
          <w:p w14:paraId="46E1DCB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hideMark/>
          </w:tcPr>
          <w:p w14:paraId="61DDD4F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1640CCB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4EF999E3" w14:textId="5142BC6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54670972"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hideMark/>
          </w:tcPr>
          <w:p w14:paraId="5E6BCFB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690D28C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hideMark/>
          </w:tcPr>
          <w:p w14:paraId="38E32195"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Prevencia nekvality na vstupe</w:t>
            </w:r>
          </w:p>
        </w:tc>
        <w:tc>
          <w:tcPr>
            <w:tcW w:w="0" w:type="auto"/>
            <w:tcBorders>
              <w:top w:val="single" w:sz="4" w:space="0" w:color="auto"/>
              <w:left w:val="single" w:sz="4" w:space="0" w:color="auto"/>
              <w:bottom w:val="single" w:sz="4" w:space="0" w:color="auto"/>
              <w:right w:val="single" w:sz="4" w:space="0" w:color="auto"/>
            </w:tcBorders>
            <w:vAlign w:val="center"/>
            <w:hideMark/>
          </w:tcPr>
          <w:p w14:paraId="7C8C143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sz w:val="20"/>
                <w:szCs w:val="20"/>
              </w:rPr>
              <w:t>Riadenie dátovej kvality na vstupe</w:t>
            </w:r>
          </w:p>
        </w:tc>
        <w:tc>
          <w:tcPr>
            <w:tcW w:w="0" w:type="auto"/>
            <w:tcBorders>
              <w:top w:val="single" w:sz="4" w:space="0" w:color="auto"/>
              <w:left w:val="single" w:sz="4" w:space="0" w:color="auto"/>
              <w:bottom w:val="single" w:sz="4" w:space="0" w:color="auto"/>
              <w:right w:val="single" w:sz="4" w:space="0" w:color="auto"/>
            </w:tcBorders>
            <w:vAlign w:val="center"/>
            <w:hideMark/>
          </w:tcPr>
          <w:p w14:paraId="24EF6515"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hideMark/>
          </w:tcPr>
          <w:p w14:paraId="0F05A2FC"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664A548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4C9A3EC6" w14:textId="0EF72654"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24B1F614"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0FE23A4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14:paraId="74E168F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tcPr>
          <w:p w14:paraId="0683A82A"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Monitoring kvality údajov</w:t>
            </w:r>
          </w:p>
        </w:tc>
        <w:tc>
          <w:tcPr>
            <w:tcW w:w="0" w:type="auto"/>
            <w:tcBorders>
              <w:top w:val="single" w:sz="4" w:space="0" w:color="auto"/>
              <w:left w:val="single" w:sz="4" w:space="0" w:color="auto"/>
              <w:bottom w:val="single" w:sz="4" w:space="0" w:color="auto"/>
              <w:right w:val="single" w:sz="4" w:space="0" w:color="auto"/>
            </w:tcBorders>
            <w:vAlign w:val="center"/>
          </w:tcPr>
          <w:p w14:paraId="03D7192B" w14:textId="26F8A276"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sz w:val="20"/>
                <w:szCs w:val="20"/>
              </w:rPr>
              <w:t>Monitorovanie a</w:t>
            </w:r>
            <w:r w:rsidR="00140634">
              <w:rPr>
                <w:rFonts w:ascii="Arial Narrow" w:hAnsi="Arial Narrow" w:cs="Tahoma"/>
                <w:sz w:val="20"/>
                <w:szCs w:val="20"/>
              </w:rPr>
              <w:t> </w:t>
            </w:r>
            <w:r w:rsidRPr="004A4CC7">
              <w:rPr>
                <w:rFonts w:ascii="Arial Narrow" w:hAnsi="Arial Narrow" w:cs="Tahoma"/>
                <w:sz w:val="20"/>
                <w:szCs w:val="20"/>
              </w:rPr>
              <w:t>vyhodnocovanie účinnosti zmien dátovej kvality v</w:t>
            </w:r>
            <w:r w:rsidR="00140634">
              <w:rPr>
                <w:rFonts w:ascii="Arial Narrow" w:hAnsi="Arial Narrow" w:cs="Tahoma"/>
                <w:sz w:val="20"/>
                <w:szCs w:val="20"/>
              </w:rPr>
              <w:t> </w:t>
            </w:r>
            <w:r w:rsidRPr="004A4CC7">
              <w:rPr>
                <w:rFonts w:ascii="Arial Narrow" w:hAnsi="Arial Narrow" w:cs="Tahoma"/>
                <w:sz w:val="20"/>
                <w:szCs w:val="20"/>
              </w:rPr>
              <w:t>dlhodobom horizonte</w:t>
            </w:r>
          </w:p>
        </w:tc>
        <w:tc>
          <w:tcPr>
            <w:tcW w:w="0" w:type="auto"/>
            <w:tcBorders>
              <w:top w:val="single" w:sz="4" w:space="0" w:color="auto"/>
              <w:left w:val="single" w:sz="4" w:space="0" w:color="auto"/>
              <w:bottom w:val="single" w:sz="4" w:space="0" w:color="auto"/>
              <w:right w:val="single" w:sz="4" w:space="0" w:color="auto"/>
            </w:tcBorders>
            <w:vAlign w:val="center"/>
          </w:tcPr>
          <w:p w14:paraId="6DED4C2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w:t>
            </w:r>
          </w:p>
        </w:tc>
        <w:tc>
          <w:tcPr>
            <w:tcW w:w="1393" w:type="dxa"/>
            <w:tcBorders>
              <w:top w:val="single" w:sz="4" w:space="0" w:color="auto"/>
              <w:left w:val="single" w:sz="4" w:space="0" w:color="auto"/>
              <w:bottom w:val="single" w:sz="4" w:space="0" w:color="auto"/>
              <w:right w:val="single" w:sz="4" w:space="0" w:color="auto"/>
            </w:tcBorders>
            <w:vAlign w:val="center"/>
          </w:tcPr>
          <w:p w14:paraId="438F639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6EEC4F3A"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95 %</w:t>
            </w:r>
          </w:p>
        </w:tc>
        <w:tc>
          <w:tcPr>
            <w:tcW w:w="0" w:type="auto"/>
            <w:tcBorders>
              <w:top w:val="single" w:sz="4" w:space="0" w:color="auto"/>
              <w:left w:val="single" w:sz="4" w:space="0" w:color="auto"/>
              <w:bottom w:val="single" w:sz="4" w:space="0" w:color="auto"/>
              <w:right w:val="single" w:sz="4" w:space="0" w:color="auto"/>
            </w:tcBorders>
            <w:vAlign w:val="center"/>
          </w:tcPr>
          <w:p w14:paraId="7AA846D3" w14:textId="0C06FD0B"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Pravidelný </w:t>
            </w:r>
            <w:r w:rsidR="00140634">
              <w:rPr>
                <w:rFonts w:ascii="Arial Narrow" w:hAnsi="Arial Narrow" w:cs="Tahoma"/>
                <w:color w:val="000000" w:themeColor="text1"/>
                <w:sz w:val="20"/>
                <w:szCs w:val="20"/>
              </w:rPr>
              <w:t>r</w:t>
            </w:r>
            <w:r w:rsidRPr="004A4CC7">
              <w:rPr>
                <w:rFonts w:ascii="Arial Narrow" w:hAnsi="Arial Narrow" w:cs="Tahoma"/>
                <w:color w:val="000000" w:themeColor="text1"/>
                <w:sz w:val="20"/>
                <w:szCs w:val="20"/>
              </w:rPr>
              <w:t>eporting</w:t>
            </w:r>
          </w:p>
        </w:tc>
      </w:tr>
      <w:tr w:rsidR="00150756" w:rsidRPr="004D0B50" w14:paraId="3A4672FA"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5A3A269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14:paraId="03E874F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tcPr>
          <w:p w14:paraId="07DAC022" w14:textId="5D79E35D"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Čistenie údajov</w:t>
            </w:r>
            <w:r w:rsidR="00611B1C" w:rsidRPr="004A4CC7">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zvyšovanie kvality údajov</w:t>
            </w:r>
          </w:p>
        </w:tc>
        <w:tc>
          <w:tcPr>
            <w:tcW w:w="0" w:type="auto"/>
            <w:tcBorders>
              <w:top w:val="single" w:sz="4" w:space="0" w:color="auto"/>
              <w:left w:val="single" w:sz="4" w:space="0" w:color="auto"/>
              <w:bottom w:val="single" w:sz="4" w:space="0" w:color="auto"/>
              <w:right w:val="single" w:sz="4" w:space="0" w:color="auto"/>
            </w:tcBorders>
            <w:vAlign w:val="center"/>
          </w:tcPr>
          <w:p w14:paraId="6E097A84" w14:textId="465D20D1"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Za účelom zvýšenia kvality vstupných datasetov bude integrácia rozšírená aj o</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funkcionalitu stotožňovania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referencovania voči číselníkom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referenčným registrom</w:t>
            </w:r>
          </w:p>
        </w:tc>
        <w:tc>
          <w:tcPr>
            <w:tcW w:w="0" w:type="auto"/>
            <w:tcBorders>
              <w:top w:val="single" w:sz="4" w:space="0" w:color="auto"/>
              <w:left w:val="single" w:sz="4" w:space="0" w:color="auto"/>
              <w:bottom w:val="single" w:sz="4" w:space="0" w:color="auto"/>
              <w:right w:val="single" w:sz="4" w:space="0" w:color="auto"/>
            </w:tcBorders>
            <w:vAlign w:val="center"/>
          </w:tcPr>
          <w:p w14:paraId="7CAE138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tcPr>
          <w:p w14:paraId="3D314DA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277D17D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0508B64E" w14:textId="147EEEDB"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038F111C"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3BB5B3D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44C122D6" w14:textId="77777777" w:rsidR="00150756" w:rsidRPr="004A4CC7" w:rsidRDefault="00150756" w:rsidP="004A4CC7">
            <w:pPr>
              <w:spacing w:after="0"/>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Rezortná platforma</w:t>
            </w:r>
          </w:p>
        </w:tc>
        <w:tc>
          <w:tcPr>
            <w:tcW w:w="0" w:type="auto"/>
            <w:tcBorders>
              <w:top w:val="single" w:sz="4" w:space="0" w:color="auto"/>
              <w:left w:val="single" w:sz="4" w:space="0" w:color="auto"/>
              <w:bottom w:val="single" w:sz="4" w:space="0" w:color="auto"/>
              <w:right w:val="single" w:sz="4" w:space="0" w:color="auto"/>
            </w:tcBorders>
            <w:vAlign w:val="center"/>
          </w:tcPr>
          <w:p w14:paraId="40623C8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Integračná platforma </w:t>
            </w:r>
          </w:p>
        </w:tc>
        <w:tc>
          <w:tcPr>
            <w:tcW w:w="0" w:type="auto"/>
            <w:tcBorders>
              <w:top w:val="single" w:sz="4" w:space="0" w:color="auto"/>
              <w:left w:val="single" w:sz="4" w:space="0" w:color="auto"/>
              <w:bottom w:val="single" w:sz="4" w:space="0" w:color="auto"/>
              <w:right w:val="single" w:sz="4" w:space="0" w:color="auto"/>
            </w:tcBorders>
            <w:vAlign w:val="center"/>
          </w:tcPr>
          <w:p w14:paraId="13B8667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Vybudovania rezortnej platformy v rámci inštitúcie</w:t>
            </w:r>
          </w:p>
        </w:tc>
        <w:tc>
          <w:tcPr>
            <w:tcW w:w="0" w:type="auto"/>
            <w:tcBorders>
              <w:top w:val="single" w:sz="4" w:space="0" w:color="auto"/>
              <w:left w:val="single" w:sz="4" w:space="0" w:color="auto"/>
              <w:bottom w:val="single" w:sz="4" w:space="0" w:color="auto"/>
              <w:right w:val="single" w:sz="4" w:space="0" w:color="auto"/>
            </w:tcBorders>
            <w:vAlign w:val="center"/>
          </w:tcPr>
          <w:p w14:paraId="243F2318" w14:textId="27B9BB5C" w:rsidR="00150756" w:rsidRPr="004A4CC7" w:rsidRDefault="00140634" w:rsidP="00011D25">
            <w:pPr>
              <w:jc w:val="both"/>
              <w:rPr>
                <w:rFonts w:ascii="Arial Narrow" w:hAnsi="Arial Narrow" w:cs="Tahoma"/>
                <w:color w:val="000000" w:themeColor="text1"/>
                <w:sz w:val="20"/>
                <w:szCs w:val="20"/>
              </w:rPr>
            </w:pPr>
            <w:r>
              <w:rPr>
                <w:rFonts w:ascii="Arial Narrow" w:hAnsi="Arial Narrow" w:cs="Tahoma"/>
                <w:color w:val="000000" w:themeColor="text1"/>
                <w:sz w:val="20"/>
                <w:szCs w:val="20"/>
              </w:rPr>
              <w:t>p</w:t>
            </w:r>
            <w:r w:rsidR="00150756" w:rsidRPr="004A4CC7">
              <w:rPr>
                <w:rFonts w:ascii="Arial Narrow" w:hAnsi="Arial Narrow" w:cs="Tahoma"/>
                <w:color w:val="000000" w:themeColor="text1"/>
                <w:sz w:val="20"/>
                <w:szCs w:val="20"/>
              </w:rPr>
              <w:t>očet</w:t>
            </w:r>
          </w:p>
        </w:tc>
        <w:tc>
          <w:tcPr>
            <w:tcW w:w="1393" w:type="dxa"/>
            <w:tcBorders>
              <w:top w:val="single" w:sz="4" w:space="0" w:color="auto"/>
              <w:left w:val="single" w:sz="4" w:space="0" w:color="auto"/>
              <w:bottom w:val="single" w:sz="4" w:space="0" w:color="auto"/>
              <w:right w:val="single" w:sz="4" w:space="0" w:color="auto"/>
            </w:tcBorders>
            <w:vAlign w:val="center"/>
          </w:tcPr>
          <w:p w14:paraId="253216FA"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0DA844B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0B602C45" w14:textId="646B329E"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5C1FF217"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229021E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8</w:t>
            </w:r>
          </w:p>
        </w:tc>
        <w:tc>
          <w:tcPr>
            <w:tcW w:w="0" w:type="auto"/>
            <w:tcBorders>
              <w:top w:val="single" w:sz="4" w:space="0" w:color="auto"/>
              <w:left w:val="single" w:sz="4" w:space="0" w:color="auto"/>
              <w:bottom w:val="single" w:sz="4" w:space="0" w:color="auto"/>
              <w:right w:val="single" w:sz="4" w:space="0" w:color="auto"/>
            </w:tcBorders>
            <w:vAlign w:val="center"/>
          </w:tcPr>
          <w:p w14:paraId="0E72A199" w14:textId="00CBCE3E" w:rsidR="00150756" w:rsidRPr="004A4CC7" w:rsidRDefault="00150756" w:rsidP="004A4CC7">
            <w:pPr>
              <w:spacing w:after="0"/>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PO032/</w:t>
            </w:r>
          </w:p>
          <w:p w14:paraId="5EAE20E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PSKPRCO14</w:t>
            </w:r>
          </w:p>
        </w:tc>
        <w:tc>
          <w:tcPr>
            <w:tcW w:w="0" w:type="auto"/>
            <w:tcBorders>
              <w:top w:val="single" w:sz="4" w:space="0" w:color="auto"/>
              <w:left w:val="single" w:sz="4" w:space="0" w:color="auto"/>
              <w:bottom w:val="single" w:sz="4" w:space="0" w:color="auto"/>
              <w:right w:val="single" w:sz="4" w:space="0" w:color="auto"/>
            </w:tcBorders>
            <w:vAlign w:val="center"/>
          </w:tcPr>
          <w:p w14:paraId="59313235"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Verejné inštitúcie podporované pri</w:t>
            </w:r>
          </w:p>
          <w:p w14:paraId="4F5FF17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vývoji digitálnych </w:t>
            </w:r>
            <w:r w:rsidRPr="004A4CC7">
              <w:rPr>
                <w:rFonts w:ascii="Arial Narrow" w:hAnsi="Arial Narrow" w:cs="Tahoma"/>
                <w:color w:val="000000" w:themeColor="text1"/>
                <w:sz w:val="20"/>
                <w:szCs w:val="20"/>
              </w:rPr>
              <w:lastRenderedPageBreak/>
              <w:t>služieb, produktov</w:t>
            </w:r>
          </w:p>
          <w:p w14:paraId="2EC07199" w14:textId="1C79CF8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w:t>
            </w:r>
            <w:r w:rsidR="005672E1">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procesov</w:t>
            </w:r>
          </w:p>
        </w:tc>
        <w:tc>
          <w:tcPr>
            <w:tcW w:w="0" w:type="auto"/>
            <w:tcBorders>
              <w:top w:val="single" w:sz="4" w:space="0" w:color="auto"/>
              <w:left w:val="single" w:sz="4" w:space="0" w:color="auto"/>
              <w:bottom w:val="single" w:sz="4" w:space="0" w:color="auto"/>
              <w:right w:val="single" w:sz="4" w:space="0" w:color="auto"/>
            </w:tcBorders>
            <w:vAlign w:val="center"/>
          </w:tcPr>
          <w:p w14:paraId="27D2D9F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lastRenderedPageBreak/>
              <w:t>Podporená verejná inštitúcia.</w:t>
            </w:r>
          </w:p>
        </w:tc>
        <w:tc>
          <w:tcPr>
            <w:tcW w:w="0" w:type="auto"/>
            <w:tcBorders>
              <w:top w:val="single" w:sz="4" w:space="0" w:color="auto"/>
              <w:left w:val="single" w:sz="4" w:space="0" w:color="auto"/>
              <w:bottom w:val="single" w:sz="4" w:space="0" w:color="auto"/>
              <w:right w:val="single" w:sz="4" w:space="0" w:color="auto"/>
            </w:tcBorders>
            <w:vAlign w:val="center"/>
          </w:tcPr>
          <w:p w14:paraId="3A1FAD95" w14:textId="2CA3363C" w:rsidR="00150756" w:rsidRPr="004A4CC7" w:rsidRDefault="00150756" w:rsidP="00140634">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Verejné inštitúcie</w:t>
            </w:r>
          </w:p>
        </w:tc>
        <w:tc>
          <w:tcPr>
            <w:tcW w:w="1393" w:type="dxa"/>
            <w:tcBorders>
              <w:top w:val="single" w:sz="4" w:space="0" w:color="auto"/>
              <w:left w:val="single" w:sz="4" w:space="0" w:color="auto"/>
              <w:bottom w:val="single" w:sz="4" w:space="0" w:color="auto"/>
              <w:right w:val="single" w:sz="4" w:space="0" w:color="auto"/>
            </w:tcBorders>
            <w:vAlign w:val="center"/>
          </w:tcPr>
          <w:p w14:paraId="6C52F0B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44E9702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4A81442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Verejná inštitúcia sa vykazuje na úroveň žiadateľa (MF SR)</w:t>
            </w:r>
          </w:p>
        </w:tc>
      </w:tr>
      <w:tr w:rsidR="00150756" w:rsidRPr="004D0B50" w14:paraId="3ABBE48F"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5097547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9</w:t>
            </w:r>
          </w:p>
        </w:tc>
        <w:tc>
          <w:tcPr>
            <w:tcW w:w="0" w:type="auto"/>
            <w:tcBorders>
              <w:top w:val="single" w:sz="4" w:space="0" w:color="auto"/>
              <w:left w:val="single" w:sz="4" w:space="0" w:color="auto"/>
              <w:bottom w:val="single" w:sz="4" w:space="0" w:color="auto"/>
              <w:right w:val="single" w:sz="4" w:space="0" w:color="auto"/>
            </w:tcBorders>
            <w:vAlign w:val="center"/>
          </w:tcPr>
          <w:p w14:paraId="2D90ADB8" w14:textId="3B77077E" w:rsidR="00140634" w:rsidRDefault="00150756" w:rsidP="004A4CC7">
            <w:pPr>
              <w:spacing w:after="0"/>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PR017/</w:t>
            </w:r>
          </w:p>
          <w:p w14:paraId="2FFE1FF6" w14:textId="1CE07FD8" w:rsidR="00150756" w:rsidRPr="004A4CC7" w:rsidRDefault="00150756" w:rsidP="00140634">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PSKPRCR11</w:t>
            </w:r>
          </w:p>
        </w:tc>
        <w:tc>
          <w:tcPr>
            <w:tcW w:w="0" w:type="auto"/>
            <w:tcBorders>
              <w:top w:val="single" w:sz="4" w:space="0" w:color="auto"/>
              <w:left w:val="single" w:sz="4" w:space="0" w:color="auto"/>
              <w:bottom w:val="single" w:sz="4" w:space="0" w:color="auto"/>
              <w:right w:val="single" w:sz="4" w:space="0" w:color="auto"/>
            </w:tcBorders>
            <w:vAlign w:val="center"/>
          </w:tcPr>
          <w:p w14:paraId="431CEC7F" w14:textId="34D06BCD"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Používatelia nových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vylepšených</w:t>
            </w:r>
          </w:p>
          <w:p w14:paraId="47A98C9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verejných digitálnych služieb,</w:t>
            </w:r>
          </w:p>
          <w:p w14:paraId="4E836F7F" w14:textId="258E61AB"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produktov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procesov</w:t>
            </w:r>
          </w:p>
        </w:tc>
        <w:tc>
          <w:tcPr>
            <w:tcW w:w="0" w:type="auto"/>
            <w:tcBorders>
              <w:top w:val="single" w:sz="4" w:space="0" w:color="auto"/>
              <w:left w:val="single" w:sz="4" w:space="0" w:color="auto"/>
              <w:bottom w:val="single" w:sz="4" w:space="0" w:color="auto"/>
              <w:right w:val="single" w:sz="4" w:space="0" w:color="auto"/>
            </w:tcBorders>
            <w:vAlign w:val="center"/>
          </w:tcPr>
          <w:p w14:paraId="2359318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Budúci používateľ aplikácie IS MOU</w:t>
            </w:r>
          </w:p>
        </w:tc>
        <w:tc>
          <w:tcPr>
            <w:tcW w:w="0" w:type="auto"/>
            <w:tcBorders>
              <w:top w:val="single" w:sz="4" w:space="0" w:color="auto"/>
              <w:left w:val="single" w:sz="4" w:space="0" w:color="auto"/>
              <w:bottom w:val="single" w:sz="4" w:space="0" w:color="auto"/>
              <w:right w:val="single" w:sz="4" w:space="0" w:color="auto"/>
            </w:tcBorders>
            <w:vAlign w:val="center"/>
          </w:tcPr>
          <w:p w14:paraId="0ADAB032" w14:textId="48EB8D69" w:rsidR="00150756" w:rsidRPr="004A4CC7" w:rsidRDefault="00150756" w:rsidP="00140634">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Používatelia/rok</w:t>
            </w:r>
          </w:p>
        </w:tc>
        <w:tc>
          <w:tcPr>
            <w:tcW w:w="1393" w:type="dxa"/>
            <w:tcBorders>
              <w:top w:val="single" w:sz="4" w:space="0" w:color="auto"/>
              <w:left w:val="single" w:sz="4" w:space="0" w:color="auto"/>
              <w:bottom w:val="single" w:sz="4" w:space="0" w:color="auto"/>
              <w:right w:val="single" w:sz="4" w:space="0" w:color="auto"/>
            </w:tcBorders>
            <w:vAlign w:val="center"/>
          </w:tcPr>
          <w:p w14:paraId="02A62B2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3BD271D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1000</w:t>
            </w:r>
          </w:p>
        </w:tc>
        <w:tc>
          <w:tcPr>
            <w:tcW w:w="0" w:type="auto"/>
            <w:tcBorders>
              <w:top w:val="single" w:sz="4" w:space="0" w:color="auto"/>
              <w:left w:val="single" w:sz="4" w:space="0" w:color="auto"/>
              <w:bottom w:val="single" w:sz="4" w:space="0" w:color="auto"/>
              <w:right w:val="single" w:sz="4" w:space="0" w:color="auto"/>
            </w:tcBorders>
            <w:vAlign w:val="center"/>
          </w:tcPr>
          <w:p w14:paraId="136592C2"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 používateľov prihlásených na odber zmien a notifikácií cez IS MOÚ</w:t>
            </w:r>
          </w:p>
        </w:tc>
      </w:tr>
    </w:tbl>
    <w:p w14:paraId="553C11BF"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40" w:name="_Toc182927416"/>
      <w:r w:rsidRPr="004A4CC7">
        <w:rPr>
          <w:rFonts w:ascii="Arial Narrow" w:hAnsi="Arial Narrow"/>
          <w:sz w:val="20"/>
          <w:szCs w:val="20"/>
        </w:rPr>
        <w:t>Merateľné ukazovatele (KPI)</w:t>
      </w:r>
      <w:bookmarkEnd w:id="40"/>
    </w:p>
    <w:p w14:paraId="7C81B762" w14:textId="77777777" w:rsidR="00150756" w:rsidRPr="004D0B50" w:rsidRDefault="00150756" w:rsidP="00150756">
      <w:pPr>
        <w:jc w:val="both"/>
        <w:rPr>
          <w:rFonts w:ascii="Arial Narrow" w:hAnsi="Arial Narrow"/>
        </w:rPr>
      </w:pPr>
    </w:p>
    <w:p w14:paraId="17651321" w14:textId="59C3436C" w:rsidR="00150756" w:rsidRPr="004D0B50" w:rsidRDefault="00150756" w:rsidP="00150756">
      <w:pPr>
        <w:jc w:val="both"/>
        <w:rPr>
          <w:rFonts w:ascii="Arial Narrow" w:hAnsi="Arial Narrow"/>
        </w:rPr>
      </w:pPr>
      <w:r w:rsidRPr="004D0B50">
        <w:rPr>
          <w:rFonts w:ascii="Arial Narrow" w:hAnsi="Arial Narrow"/>
        </w:rPr>
        <w:t>Uvedené ukazovatele budú napĺňané realizáciou aktivít predpísaných v DV PSK-MIRRI-617-2024-DV-EFRR. V nasledovnej tabuľke sú špecifikované konkrétne aktivity, ktoré sú predmetom projektu</w:t>
      </w:r>
      <w:r w:rsidR="00140634">
        <w:rPr>
          <w:rFonts w:ascii="Arial Narrow" w:hAnsi="Arial Narrow"/>
        </w:rPr>
        <w:t>,</w:t>
      </w:r>
      <w:r w:rsidRPr="004D0B50">
        <w:rPr>
          <w:rFonts w:ascii="Arial Narrow" w:hAnsi="Arial Narrow"/>
        </w:rPr>
        <w:t xml:space="preserve"> a teda aj predmetom zákazky.</w:t>
      </w:r>
    </w:p>
    <w:tbl>
      <w:tblPr>
        <w:tblStyle w:val="Mriekatabuky"/>
        <w:tblW w:w="9067" w:type="dxa"/>
        <w:tblLayout w:type="fixed"/>
        <w:tblLook w:val="04A0" w:firstRow="1" w:lastRow="0" w:firstColumn="1" w:lastColumn="0" w:noHBand="0" w:noVBand="1"/>
      </w:tblPr>
      <w:tblGrid>
        <w:gridCol w:w="4106"/>
        <w:gridCol w:w="3260"/>
        <w:gridCol w:w="1701"/>
      </w:tblGrid>
      <w:tr w:rsidR="00150756" w:rsidRPr="004D0B50" w14:paraId="5FDE1EA6" w14:textId="77777777" w:rsidTr="00611B1C">
        <w:trPr>
          <w:trHeight w:val="300"/>
          <w:tblHeader/>
        </w:trPr>
        <w:tc>
          <w:tcPr>
            <w:tcW w:w="4106" w:type="dxa"/>
            <w:hideMark/>
          </w:tcPr>
          <w:p w14:paraId="1B9B9B74" w14:textId="77777777" w:rsidR="00150756" w:rsidRPr="004A4CC7" w:rsidRDefault="00150756" w:rsidP="00011D25">
            <w:pPr>
              <w:rPr>
                <w:rFonts w:ascii="Arial Narrow" w:hAnsi="Arial Narrow" w:cs="Tahoma"/>
                <w:b/>
                <w:bCs/>
              </w:rPr>
            </w:pPr>
            <w:r w:rsidRPr="00140634">
              <w:rPr>
                <w:rFonts w:ascii="Arial Narrow" w:hAnsi="Arial Narrow" w:cs="Tahoma"/>
                <w:b/>
                <w:bCs/>
              </w:rPr>
              <w:t>Predmet</w:t>
            </w:r>
          </w:p>
        </w:tc>
        <w:tc>
          <w:tcPr>
            <w:tcW w:w="3260" w:type="dxa"/>
            <w:hideMark/>
          </w:tcPr>
          <w:p w14:paraId="3BA7690A" w14:textId="77777777" w:rsidR="00150756" w:rsidRPr="004A4CC7" w:rsidRDefault="00150756" w:rsidP="00011D25">
            <w:pPr>
              <w:rPr>
                <w:rFonts w:ascii="Arial Narrow" w:hAnsi="Arial Narrow" w:cs="Tahoma"/>
                <w:b/>
                <w:bCs/>
              </w:rPr>
            </w:pPr>
            <w:r w:rsidRPr="00140634">
              <w:rPr>
                <w:rFonts w:ascii="Arial Narrow" w:hAnsi="Arial Narrow" w:cs="Tahoma"/>
                <w:b/>
                <w:bCs/>
              </w:rPr>
              <w:t>Podaktivity</w:t>
            </w:r>
          </w:p>
        </w:tc>
        <w:tc>
          <w:tcPr>
            <w:tcW w:w="1701" w:type="dxa"/>
            <w:hideMark/>
          </w:tcPr>
          <w:p w14:paraId="20756B71" w14:textId="77777777" w:rsidR="00150756" w:rsidRPr="004A4CC7" w:rsidRDefault="00150756" w:rsidP="00011D25">
            <w:pPr>
              <w:rPr>
                <w:rFonts w:ascii="Arial Narrow" w:hAnsi="Arial Narrow" w:cs="Tahoma"/>
                <w:b/>
                <w:bCs/>
              </w:rPr>
            </w:pPr>
            <w:r w:rsidRPr="00140634">
              <w:rPr>
                <w:rFonts w:ascii="Arial Narrow" w:hAnsi="Arial Narrow" w:cs="Tahoma"/>
                <w:b/>
                <w:bCs/>
              </w:rPr>
              <w:t xml:space="preserve">Realizácia </w:t>
            </w:r>
          </w:p>
          <w:p w14:paraId="53A79A7A" w14:textId="6CEB2866" w:rsidR="00150756" w:rsidRPr="004A4CC7" w:rsidRDefault="00150756" w:rsidP="00011D25">
            <w:pPr>
              <w:rPr>
                <w:rFonts w:ascii="Arial Narrow" w:hAnsi="Arial Narrow" w:cs="Tahoma"/>
                <w:b/>
                <w:bCs/>
              </w:rPr>
            </w:pPr>
            <w:r w:rsidRPr="00140634">
              <w:rPr>
                <w:rFonts w:ascii="Arial Narrow" w:hAnsi="Arial Narrow" w:cs="Tahoma"/>
                <w:b/>
                <w:bCs/>
              </w:rPr>
              <w:t>v</w:t>
            </w:r>
            <w:r w:rsidR="00610C47">
              <w:rPr>
                <w:rFonts w:ascii="Arial Narrow" w:hAnsi="Arial Narrow" w:cs="Tahoma"/>
                <w:b/>
                <w:bCs/>
              </w:rPr>
              <w:t> </w:t>
            </w:r>
            <w:r w:rsidRPr="00140634">
              <w:rPr>
                <w:rFonts w:ascii="Arial Narrow" w:hAnsi="Arial Narrow" w:cs="Tahoma"/>
                <w:b/>
                <w:bCs/>
              </w:rPr>
              <w:t>projekte</w:t>
            </w:r>
          </w:p>
        </w:tc>
      </w:tr>
      <w:tr w:rsidR="00150756" w:rsidRPr="004D0B50" w14:paraId="50550AD4" w14:textId="77777777" w:rsidTr="00611B1C">
        <w:trPr>
          <w:trHeight w:val="300"/>
        </w:trPr>
        <w:tc>
          <w:tcPr>
            <w:tcW w:w="4106" w:type="dxa"/>
            <w:hideMark/>
          </w:tcPr>
          <w:p w14:paraId="674AA875" w14:textId="77777777" w:rsidR="00150756" w:rsidRPr="004A4CC7" w:rsidRDefault="00150756" w:rsidP="00011D25">
            <w:pPr>
              <w:rPr>
                <w:rFonts w:ascii="Arial Narrow" w:hAnsi="Arial Narrow" w:cs="Tahoma"/>
              </w:rPr>
            </w:pPr>
            <w:r w:rsidRPr="00140634">
              <w:rPr>
                <w:rFonts w:ascii="Arial Narrow" w:hAnsi="Arial Narrow" w:cs="Tahoma"/>
              </w:rPr>
              <w:t>A1. Zavedenie manažmentu osobných údajov pre službu „Moje dáta“ - Povinná aktivita</w:t>
            </w:r>
          </w:p>
        </w:tc>
        <w:tc>
          <w:tcPr>
            <w:tcW w:w="3260" w:type="dxa"/>
            <w:hideMark/>
          </w:tcPr>
          <w:p w14:paraId="362D8EC2" w14:textId="77777777" w:rsidR="00150756" w:rsidRPr="004A4CC7" w:rsidRDefault="00150756" w:rsidP="00011D25">
            <w:pPr>
              <w:rPr>
                <w:rFonts w:ascii="Arial Narrow" w:hAnsi="Arial Narrow" w:cs="Tahoma"/>
              </w:rPr>
            </w:pPr>
          </w:p>
        </w:tc>
        <w:tc>
          <w:tcPr>
            <w:tcW w:w="1701" w:type="dxa"/>
          </w:tcPr>
          <w:p w14:paraId="0CCA84CB"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65C6B5E7" w14:textId="77777777" w:rsidTr="00611B1C">
        <w:trPr>
          <w:trHeight w:val="300"/>
        </w:trPr>
        <w:tc>
          <w:tcPr>
            <w:tcW w:w="4106" w:type="dxa"/>
            <w:hideMark/>
          </w:tcPr>
          <w:p w14:paraId="698D51DC" w14:textId="77777777" w:rsidR="00150756" w:rsidRPr="004A4CC7" w:rsidRDefault="00150756" w:rsidP="00011D25">
            <w:pPr>
              <w:rPr>
                <w:rFonts w:ascii="Arial Narrow" w:hAnsi="Arial Narrow" w:cs="Tahoma"/>
              </w:rPr>
            </w:pPr>
            <w:r w:rsidRPr="00140634">
              <w:rPr>
                <w:rFonts w:ascii="Arial Narrow" w:hAnsi="Arial Narrow" w:cs="Tahoma"/>
              </w:rPr>
              <w:t>A2. Čistenie údajov, dosiahnutie vyššej kvality údajov a dátová interoperabilita</w:t>
            </w:r>
          </w:p>
        </w:tc>
        <w:tc>
          <w:tcPr>
            <w:tcW w:w="3260" w:type="dxa"/>
            <w:hideMark/>
          </w:tcPr>
          <w:p w14:paraId="6D8A65DF" w14:textId="77777777" w:rsidR="00150756" w:rsidRPr="004A4CC7" w:rsidRDefault="00150756" w:rsidP="00011D25">
            <w:pPr>
              <w:rPr>
                <w:rFonts w:ascii="Arial Narrow" w:hAnsi="Arial Narrow" w:cs="Tahoma"/>
              </w:rPr>
            </w:pPr>
          </w:p>
        </w:tc>
        <w:tc>
          <w:tcPr>
            <w:tcW w:w="1701" w:type="dxa"/>
          </w:tcPr>
          <w:p w14:paraId="71730D00"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2C3CBA1F" w14:textId="77777777" w:rsidTr="00611B1C">
        <w:trPr>
          <w:trHeight w:val="300"/>
        </w:trPr>
        <w:tc>
          <w:tcPr>
            <w:tcW w:w="4106" w:type="dxa"/>
            <w:vMerge w:val="restart"/>
            <w:hideMark/>
          </w:tcPr>
          <w:p w14:paraId="133D5755" w14:textId="77777777" w:rsidR="00150756" w:rsidRPr="004A4CC7" w:rsidRDefault="00150756" w:rsidP="00011D25">
            <w:pPr>
              <w:rPr>
                <w:rFonts w:ascii="Arial Narrow" w:hAnsi="Arial Narrow" w:cs="Tahoma"/>
              </w:rPr>
            </w:pPr>
            <w:r w:rsidRPr="00140634">
              <w:rPr>
                <w:rFonts w:ascii="Arial Narrow" w:hAnsi="Arial Narrow" w:cs="Tahoma"/>
              </w:rPr>
              <w:t>A3. Realizácia poskytovateľskej dátovej integrácie</w:t>
            </w:r>
          </w:p>
        </w:tc>
        <w:tc>
          <w:tcPr>
            <w:tcW w:w="3260" w:type="dxa"/>
            <w:hideMark/>
          </w:tcPr>
          <w:p w14:paraId="334C0762" w14:textId="3ADBED06" w:rsidR="00150756" w:rsidRPr="004A4CC7" w:rsidRDefault="00150756" w:rsidP="00011D25">
            <w:pPr>
              <w:rPr>
                <w:rFonts w:ascii="Arial Narrow" w:hAnsi="Arial Narrow" w:cs="Tahoma"/>
              </w:rPr>
            </w:pPr>
            <w:r w:rsidRPr="00140634">
              <w:rPr>
                <w:rFonts w:ascii="Arial Narrow" w:hAnsi="Arial Narrow" w:cs="Tahoma"/>
              </w:rPr>
              <w:t>3.1</w:t>
            </w:r>
            <w:r w:rsidR="00140634" w:rsidRPr="00140634">
              <w:rPr>
                <w:rFonts w:ascii="Arial Narrow" w:hAnsi="Arial Narrow" w:cs="Tahoma"/>
              </w:rPr>
              <w:t>.</w:t>
            </w:r>
            <w:r w:rsidRPr="00140634">
              <w:rPr>
                <w:rFonts w:ascii="Arial Narrow" w:hAnsi="Arial Narrow" w:cs="Tahoma"/>
              </w:rPr>
              <w:t xml:space="preserve"> Realizácia dátovej integrácie na centrálnu integračnú platformu (IS CIP/IS CPDI) za účelom poskytovania údajov</w:t>
            </w:r>
          </w:p>
        </w:tc>
        <w:tc>
          <w:tcPr>
            <w:tcW w:w="1701" w:type="dxa"/>
          </w:tcPr>
          <w:p w14:paraId="06C41A97"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3CEF63F2" w14:textId="77777777" w:rsidTr="00611B1C">
        <w:trPr>
          <w:trHeight w:val="300"/>
        </w:trPr>
        <w:tc>
          <w:tcPr>
            <w:tcW w:w="4106" w:type="dxa"/>
            <w:vMerge/>
            <w:hideMark/>
          </w:tcPr>
          <w:p w14:paraId="30BCF1A2" w14:textId="77777777" w:rsidR="00150756" w:rsidRPr="004A4CC7" w:rsidRDefault="00150756" w:rsidP="00011D25">
            <w:pPr>
              <w:rPr>
                <w:rFonts w:ascii="Arial Narrow" w:hAnsi="Arial Narrow" w:cs="Tahoma"/>
              </w:rPr>
            </w:pPr>
          </w:p>
        </w:tc>
        <w:tc>
          <w:tcPr>
            <w:tcW w:w="3260" w:type="dxa"/>
            <w:hideMark/>
          </w:tcPr>
          <w:p w14:paraId="5B8E9A6F" w14:textId="51C3564A" w:rsidR="00150756" w:rsidRPr="004A4CC7" w:rsidRDefault="00150756" w:rsidP="00011D25">
            <w:pPr>
              <w:rPr>
                <w:rFonts w:ascii="Arial Narrow" w:hAnsi="Arial Narrow" w:cs="Tahoma"/>
              </w:rPr>
            </w:pPr>
            <w:r w:rsidRPr="00140634">
              <w:rPr>
                <w:rFonts w:ascii="Arial Narrow" w:hAnsi="Arial Narrow" w:cs="Tahoma"/>
              </w:rPr>
              <w:t>3.2</w:t>
            </w:r>
            <w:r w:rsidR="00140634" w:rsidRPr="00140634">
              <w:rPr>
                <w:rFonts w:ascii="Arial Narrow" w:hAnsi="Arial Narrow" w:cs="Tahoma"/>
              </w:rPr>
              <w:t>.</w:t>
            </w:r>
            <w:r w:rsidRPr="00140634">
              <w:rPr>
                <w:rFonts w:ascii="Arial Narrow" w:hAnsi="Arial Narrow" w:cs="Tahoma"/>
              </w:rPr>
              <w:t xml:space="preserve"> Vyhlásenie referenčných údajov</w:t>
            </w:r>
          </w:p>
        </w:tc>
        <w:tc>
          <w:tcPr>
            <w:tcW w:w="1701" w:type="dxa"/>
          </w:tcPr>
          <w:p w14:paraId="08C77237" w14:textId="77777777" w:rsidR="00150756" w:rsidRPr="004A4CC7" w:rsidRDefault="00150756" w:rsidP="00011D25">
            <w:pPr>
              <w:spacing w:line="259" w:lineRule="auto"/>
              <w:rPr>
                <w:rFonts w:ascii="Arial Narrow" w:eastAsia="Tahoma" w:hAnsi="Arial Narrow" w:cs="Tahoma"/>
              </w:rPr>
            </w:pPr>
            <w:r w:rsidRPr="00140634">
              <w:rPr>
                <w:rFonts w:ascii="Arial Narrow" w:hAnsi="Arial Narrow" w:cs="Tahoma"/>
              </w:rPr>
              <w:t>Nie</w:t>
            </w:r>
          </w:p>
          <w:p w14:paraId="66754BF2" w14:textId="77777777" w:rsidR="00150756" w:rsidRPr="004A4CC7" w:rsidRDefault="00150756" w:rsidP="00011D25">
            <w:pPr>
              <w:rPr>
                <w:rFonts w:ascii="Arial Narrow" w:hAnsi="Arial Narrow" w:cs="Tahoma"/>
              </w:rPr>
            </w:pPr>
          </w:p>
        </w:tc>
      </w:tr>
      <w:tr w:rsidR="00150756" w:rsidRPr="004D0B50" w14:paraId="3B0172B0" w14:textId="77777777" w:rsidTr="00611B1C">
        <w:trPr>
          <w:trHeight w:val="300"/>
        </w:trPr>
        <w:tc>
          <w:tcPr>
            <w:tcW w:w="4106" w:type="dxa"/>
            <w:hideMark/>
          </w:tcPr>
          <w:p w14:paraId="46DA1D5F" w14:textId="77777777" w:rsidR="00150756" w:rsidRPr="004A4CC7" w:rsidRDefault="00150756" w:rsidP="00011D25">
            <w:pPr>
              <w:rPr>
                <w:rFonts w:ascii="Arial Narrow" w:hAnsi="Arial Narrow" w:cs="Tahoma"/>
              </w:rPr>
            </w:pPr>
            <w:r w:rsidRPr="00140634">
              <w:rPr>
                <w:rFonts w:ascii="Arial Narrow" w:hAnsi="Arial Narrow" w:cs="Tahoma"/>
              </w:rPr>
              <w:t>A4. Realizácia dátovej integrácie na centrálnu integračnú platformu (IS CIP/IS CPDI) za účelom konzumovania údajov</w:t>
            </w:r>
          </w:p>
        </w:tc>
        <w:tc>
          <w:tcPr>
            <w:tcW w:w="3260" w:type="dxa"/>
            <w:hideMark/>
          </w:tcPr>
          <w:p w14:paraId="38A592EA" w14:textId="77777777" w:rsidR="00150756" w:rsidRPr="004A4CC7" w:rsidRDefault="00150756" w:rsidP="00011D25">
            <w:pPr>
              <w:rPr>
                <w:rFonts w:ascii="Arial Narrow" w:hAnsi="Arial Narrow" w:cs="Tahoma"/>
              </w:rPr>
            </w:pPr>
          </w:p>
        </w:tc>
        <w:tc>
          <w:tcPr>
            <w:tcW w:w="1701" w:type="dxa"/>
          </w:tcPr>
          <w:p w14:paraId="4301E6D6"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77C61E64" w14:textId="77777777" w:rsidTr="00611B1C">
        <w:trPr>
          <w:trHeight w:val="300"/>
        </w:trPr>
        <w:tc>
          <w:tcPr>
            <w:tcW w:w="4106" w:type="dxa"/>
            <w:hideMark/>
          </w:tcPr>
          <w:p w14:paraId="4199A6B3" w14:textId="77777777" w:rsidR="00150756" w:rsidRPr="004A4CC7" w:rsidRDefault="00150756" w:rsidP="00011D25">
            <w:pPr>
              <w:rPr>
                <w:rFonts w:ascii="Arial Narrow" w:hAnsi="Arial Narrow" w:cs="Tahoma"/>
              </w:rPr>
            </w:pPr>
            <w:r w:rsidRPr="00140634">
              <w:rPr>
                <w:rFonts w:ascii="Arial Narrow" w:hAnsi="Arial Narrow" w:cs="Tahoma"/>
              </w:rPr>
              <w:t>A5. Automatizované publikovanie otvorených údajov</w:t>
            </w:r>
          </w:p>
        </w:tc>
        <w:tc>
          <w:tcPr>
            <w:tcW w:w="3260" w:type="dxa"/>
            <w:hideMark/>
          </w:tcPr>
          <w:p w14:paraId="3E9CF5EC" w14:textId="77777777" w:rsidR="00150756" w:rsidRPr="004A4CC7" w:rsidRDefault="00150756" w:rsidP="00011D25">
            <w:pPr>
              <w:rPr>
                <w:rFonts w:ascii="Arial Narrow" w:hAnsi="Arial Narrow" w:cs="Tahoma"/>
              </w:rPr>
            </w:pPr>
          </w:p>
        </w:tc>
        <w:tc>
          <w:tcPr>
            <w:tcW w:w="1701" w:type="dxa"/>
          </w:tcPr>
          <w:p w14:paraId="269330DC" w14:textId="77777777" w:rsidR="00150756" w:rsidRPr="004A4CC7" w:rsidRDefault="00150756" w:rsidP="00011D25">
            <w:pPr>
              <w:rPr>
                <w:rFonts w:ascii="Arial Narrow" w:hAnsi="Arial Narrow" w:cs="Tahoma"/>
              </w:rPr>
            </w:pPr>
            <w:r w:rsidRPr="00140634">
              <w:rPr>
                <w:rFonts w:ascii="Arial Narrow" w:hAnsi="Arial Narrow" w:cs="Tahoma"/>
              </w:rPr>
              <w:t>Nie</w:t>
            </w:r>
          </w:p>
        </w:tc>
      </w:tr>
      <w:tr w:rsidR="00150756" w:rsidRPr="004D0B50" w14:paraId="33853183" w14:textId="77777777" w:rsidTr="00611B1C">
        <w:trPr>
          <w:trHeight w:val="300"/>
        </w:trPr>
        <w:tc>
          <w:tcPr>
            <w:tcW w:w="4106" w:type="dxa"/>
            <w:hideMark/>
          </w:tcPr>
          <w:p w14:paraId="0688E48F" w14:textId="77777777" w:rsidR="00150756" w:rsidRPr="004A4CC7" w:rsidRDefault="00150756" w:rsidP="00011D25">
            <w:pPr>
              <w:rPr>
                <w:rFonts w:ascii="Arial Narrow" w:hAnsi="Arial Narrow" w:cs="Tahoma"/>
              </w:rPr>
            </w:pPr>
            <w:r w:rsidRPr="00140634">
              <w:rPr>
                <w:rFonts w:ascii="Arial Narrow" w:hAnsi="Arial Narrow" w:cs="Tahoma"/>
              </w:rPr>
              <w:t>A6. Sprístupnenie údajov na analytické účely</w:t>
            </w:r>
          </w:p>
        </w:tc>
        <w:tc>
          <w:tcPr>
            <w:tcW w:w="3260" w:type="dxa"/>
            <w:hideMark/>
          </w:tcPr>
          <w:p w14:paraId="4CB4E9BC" w14:textId="77777777" w:rsidR="00150756" w:rsidRPr="004A4CC7" w:rsidRDefault="00150756" w:rsidP="00011D25">
            <w:pPr>
              <w:rPr>
                <w:rFonts w:ascii="Arial Narrow" w:hAnsi="Arial Narrow" w:cs="Tahoma"/>
              </w:rPr>
            </w:pPr>
          </w:p>
        </w:tc>
        <w:tc>
          <w:tcPr>
            <w:tcW w:w="1701" w:type="dxa"/>
          </w:tcPr>
          <w:p w14:paraId="5377BC72" w14:textId="77777777" w:rsidR="00150756" w:rsidRPr="004A4CC7" w:rsidRDefault="00150756" w:rsidP="00011D25">
            <w:pPr>
              <w:rPr>
                <w:rFonts w:ascii="Arial Narrow" w:hAnsi="Arial Narrow" w:cs="Tahoma"/>
              </w:rPr>
            </w:pPr>
            <w:r w:rsidRPr="00140634">
              <w:rPr>
                <w:rFonts w:ascii="Arial Narrow" w:hAnsi="Arial Narrow" w:cs="Tahoma"/>
              </w:rPr>
              <w:t>Nie</w:t>
            </w:r>
          </w:p>
        </w:tc>
      </w:tr>
      <w:tr w:rsidR="00150756" w:rsidRPr="004D0B50" w14:paraId="0DE377CC" w14:textId="77777777" w:rsidTr="00611B1C">
        <w:trPr>
          <w:trHeight w:val="300"/>
        </w:trPr>
        <w:tc>
          <w:tcPr>
            <w:tcW w:w="4106" w:type="dxa"/>
            <w:hideMark/>
          </w:tcPr>
          <w:p w14:paraId="17C94F1A" w14:textId="77777777" w:rsidR="00150756" w:rsidRPr="004A4CC7" w:rsidRDefault="00150756" w:rsidP="00011D25">
            <w:pPr>
              <w:rPr>
                <w:rFonts w:ascii="Arial Narrow" w:hAnsi="Arial Narrow" w:cs="Tahoma"/>
              </w:rPr>
            </w:pPr>
            <w:r w:rsidRPr="00140634">
              <w:rPr>
                <w:rFonts w:ascii="Arial Narrow" w:hAnsi="Arial Narrow" w:cs="Tahoma"/>
              </w:rPr>
              <w:t>A7. Zavedenie systematického manažmentu údajov</w:t>
            </w:r>
          </w:p>
        </w:tc>
        <w:tc>
          <w:tcPr>
            <w:tcW w:w="3260" w:type="dxa"/>
            <w:hideMark/>
          </w:tcPr>
          <w:p w14:paraId="20EC4A20" w14:textId="77777777" w:rsidR="00150756" w:rsidRPr="004A4CC7" w:rsidRDefault="00150756" w:rsidP="00011D25">
            <w:pPr>
              <w:rPr>
                <w:rFonts w:ascii="Arial Narrow" w:hAnsi="Arial Narrow" w:cs="Tahoma"/>
                <w:b/>
                <w:bCs/>
              </w:rPr>
            </w:pPr>
          </w:p>
        </w:tc>
        <w:tc>
          <w:tcPr>
            <w:tcW w:w="1701" w:type="dxa"/>
          </w:tcPr>
          <w:p w14:paraId="23E47183"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58402E96" w14:textId="77777777" w:rsidTr="00611B1C">
        <w:trPr>
          <w:trHeight w:val="300"/>
        </w:trPr>
        <w:tc>
          <w:tcPr>
            <w:tcW w:w="4106" w:type="dxa"/>
            <w:hideMark/>
          </w:tcPr>
          <w:p w14:paraId="6A779257" w14:textId="77777777" w:rsidR="00150756" w:rsidRPr="004A4CC7" w:rsidRDefault="00150756" w:rsidP="00011D25">
            <w:pPr>
              <w:rPr>
                <w:rFonts w:ascii="Arial Narrow" w:hAnsi="Arial Narrow" w:cs="Tahoma"/>
              </w:rPr>
            </w:pPr>
            <w:r w:rsidRPr="00140634">
              <w:rPr>
                <w:rFonts w:ascii="Arial Narrow" w:hAnsi="Arial Narrow" w:cs="Tahoma"/>
              </w:rPr>
              <w:t>A8. Vybudovanie nového zdrojového registra alebo strojovo-spracovateľného objektu evidencie</w:t>
            </w:r>
          </w:p>
        </w:tc>
        <w:tc>
          <w:tcPr>
            <w:tcW w:w="3260" w:type="dxa"/>
            <w:hideMark/>
          </w:tcPr>
          <w:p w14:paraId="08360D84" w14:textId="77777777" w:rsidR="00150756" w:rsidRPr="004A4CC7" w:rsidRDefault="00150756" w:rsidP="00011D25">
            <w:pPr>
              <w:rPr>
                <w:rFonts w:ascii="Arial Narrow" w:hAnsi="Arial Narrow" w:cs="Tahoma"/>
              </w:rPr>
            </w:pPr>
          </w:p>
        </w:tc>
        <w:tc>
          <w:tcPr>
            <w:tcW w:w="1701" w:type="dxa"/>
          </w:tcPr>
          <w:p w14:paraId="1CB148BD" w14:textId="77777777" w:rsidR="00150756" w:rsidRPr="004A4CC7" w:rsidRDefault="00150756" w:rsidP="00011D25">
            <w:pPr>
              <w:rPr>
                <w:rFonts w:ascii="Arial Narrow" w:hAnsi="Arial Narrow" w:cs="Tahoma"/>
              </w:rPr>
            </w:pPr>
            <w:r w:rsidRPr="00140634">
              <w:rPr>
                <w:rFonts w:ascii="Arial Narrow" w:hAnsi="Arial Narrow" w:cs="Tahoma"/>
              </w:rPr>
              <w:t>Nie</w:t>
            </w:r>
          </w:p>
        </w:tc>
      </w:tr>
      <w:tr w:rsidR="00150756" w:rsidRPr="004D0B50" w14:paraId="44EF1A7C" w14:textId="77777777" w:rsidTr="00611B1C">
        <w:trPr>
          <w:trHeight w:val="300"/>
        </w:trPr>
        <w:tc>
          <w:tcPr>
            <w:tcW w:w="4106" w:type="dxa"/>
            <w:hideMark/>
          </w:tcPr>
          <w:p w14:paraId="3148059D" w14:textId="77777777" w:rsidR="00150756" w:rsidRPr="004A4CC7" w:rsidRDefault="00150756" w:rsidP="00011D25">
            <w:pPr>
              <w:rPr>
                <w:rFonts w:ascii="Arial Narrow" w:hAnsi="Arial Narrow" w:cs="Tahoma"/>
              </w:rPr>
            </w:pPr>
            <w:r w:rsidRPr="00140634">
              <w:rPr>
                <w:rFonts w:ascii="Arial Narrow" w:hAnsi="Arial Narrow" w:cs="Tahoma"/>
              </w:rPr>
              <w:t>A9. Vytvorenie rezortnej integračnej platformy pre konsolidáciu interných systémov inštitúcie</w:t>
            </w:r>
          </w:p>
        </w:tc>
        <w:tc>
          <w:tcPr>
            <w:tcW w:w="3260" w:type="dxa"/>
            <w:hideMark/>
          </w:tcPr>
          <w:p w14:paraId="330C18B3" w14:textId="77777777" w:rsidR="00150756" w:rsidRPr="004A4CC7" w:rsidRDefault="00150756" w:rsidP="00011D25">
            <w:pPr>
              <w:rPr>
                <w:rFonts w:ascii="Arial Narrow" w:hAnsi="Arial Narrow" w:cs="Tahoma"/>
              </w:rPr>
            </w:pPr>
          </w:p>
        </w:tc>
        <w:tc>
          <w:tcPr>
            <w:tcW w:w="1701" w:type="dxa"/>
            <w:hideMark/>
          </w:tcPr>
          <w:p w14:paraId="721C5B7F"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71FA036C" w14:textId="77777777" w:rsidTr="00611B1C">
        <w:trPr>
          <w:trHeight w:val="300"/>
        </w:trPr>
        <w:tc>
          <w:tcPr>
            <w:tcW w:w="4106" w:type="dxa"/>
            <w:hideMark/>
          </w:tcPr>
          <w:p w14:paraId="23D7F0EC" w14:textId="54D1FC90" w:rsidR="00150756" w:rsidRPr="004A4CC7" w:rsidRDefault="00150756" w:rsidP="00011D25">
            <w:pPr>
              <w:rPr>
                <w:rFonts w:ascii="Arial Narrow" w:hAnsi="Arial Narrow" w:cs="Tahoma"/>
              </w:rPr>
            </w:pPr>
            <w:r w:rsidRPr="00140634">
              <w:rPr>
                <w:rFonts w:ascii="Arial Narrow" w:hAnsi="Arial Narrow" w:cs="Tahoma"/>
              </w:rPr>
              <w:t>A10. Rozvoj informačných systémov z pohľadu bezpečnosti a</w:t>
            </w:r>
            <w:r w:rsidR="005672E1">
              <w:rPr>
                <w:rFonts w:ascii="Arial Narrow" w:hAnsi="Arial Narrow" w:cs="Tahoma"/>
              </w:rPr>
              <w:t> </w:t>
            </w:r>
            <w:r w:rsidRPr="00140634">
              <w:rPr>
                <w:rFonts w:ascii="Arial Narrow" w:hAnsi="Arial Narrow" w:cs="Tahoma"/>
              </w:rPr>
              <w:t>GDPR</w:t>
            </w:r>
          </w:p>
        </w:tc>
        <w:tc>
          <w:tcPr>
            <w:tcW w:w="3260" w:type="dxa"/>
            <w:hideMark/>
          </w:tcPr>
          <w:p w14:paraId="2E425A76" w14:textId="77777777" w:rsidR="00150756" w:rsidRPr="004A4CC7" w:rsidRDefault="00150756" w:rsidP="00011D25">
            <w:pPr>
              <w:rPr>
                <w:rFonts w:ascii="Arial Narrow" w:hAnsi="Arial Narrow" w:cs="Tahoma"/>
              </w:rPr>
            </w:pPr>
          </w:p>
        </w:tc>
        <w:tc>
          <w:tcPr>
            <w:tcW w:w="1701" w:type="dxa"/>
            <w:hideMark/>
          </w:tcPr>
          <w:p w14:paraId="42953AB5"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62ECA476" w14:textId="77777777" w:rsidTr="00611B1C">
        <w:trPr>
          <w:trHeight w:val="300"/>
        </w:trPr>
        <w:tc>
          <w:tcPr>
            <w:tcW w:w="4106" w:type="dxa"/>
            <w:hideMark/>
          </w:tcPr>
          <w:p w14:paraId="1F6245FD" w14:textId="77777777" w:rsidR="00150756" w:rsidRPr="004A4CC7" w:rsidRDefault="00150756" w:rsidP="00011D25">
            <w:pPr>
              <w:rPr>
                <w:rFonts w:ascii="Arial Narrow" w:hAnsi="Arial Narrow" w:cs="Tahoma"/>
              </w:rPr>
            </w:pPr>
            <w:r w:rsidRPr="00140634">
              <w:rPr>
                <w:rFonts w:ascii="Arial Narrow" w:hAnsi="Arial Narrow" w:cs="Tahoma"/>
              </w:rPr>
              <w:t>A11. Legislatívna analýza údajov inštitúcie verejnej správy</w:t>
            </w:r>
          </w:p>
        </w:tc>
        <w:tc>
          <w:tcPr>
            <w:tcW w:w="3260" w:type="dxa"/>
            <w:hideMark/>
          </w:tcPr>
          <w:p w14:paraId="1823C937" w14:textId="77777777" w:rsidR="00150756" w:rsidRPr="004A4CC7" w:rsidRDefault="00150756" w:rsidP="00011D25">
            <w:pPr>
              <w:rPr>
                <w:rFonts w:ascii="Arial Narrow" w:hAnsi="Arial Narrow" w:cs="Tahoma"/>
              </w:rPr>
            </w:pPr>
          </w:p>
        </w:tc>
        <w:tc>
          <w:tcPr>
            <w:tcW w:w="1701" w:type="dxa"/>
            <w:hideMark/>
          </w:tcPr>
          <w:p w14:paraId="2FEAEF57" w14:textId="77777777" w:rsidR="00150756" w:rsidRPr="004A4CC7" w:rsidRDefault="00150756" w:rsidP="00011D25">
            <w:pPr>
              <w:rPr>
                <w:rFonts w:ascii="Arial Narrow" w:hAnsi="Arial Narrow" w:cs="Tahoma"/>
              </w:rPr>
            </w:pPr>
            <w:r w:rsidRPr="00140634">
              <w:rPr>
                <w:rFonts w:ascii="Arial Narrow" w:hAnsi="Arial Narrow" w:cs="Tahoma"/>
              </w:rPr>
              <w:t>Áno</w:t>
            </w:r>
          </w:p>
        </w:tc>
      </w:tr>
    </w:tbl>
    <w:p w14:paraId="2B6E2420"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Prehľad aktivít Dopytovej výzvy a ich realizácia v projekte</w:t>
      </w:r>
    </w:p>
    <w:p w14:paraId="3B6CB0A0" w14:textId="77777777" w:rsidR="00150756" w:rsidRPr="004D0B50" w:rsidRDefault="00150756" w:rsidP="00150756">
      <w:pPr>
        <w:jc w:val="both"/>
        <w:rPr>
          <w:rFonts w:ascii="Arial Narrow" w:hAnsi="Arial Narrow"/>
        </w:rPr>
      </w:pPr>
    </w:p>
    <w:p w14:paraId="53C0AB29" w14:textId="57E818C7" w:rsidR="00150756" w:rsidRPr="004D0B50" w:rsidRDefault="00150756" w:rsidP="00150756">
      <w:pPr>
        <w:jc w:val="both"/>
        <w:rPr>
          <w:rFonts w:ascii="Arial Narrow" w:hAnsi="Arial Narrow"/>
        </w:rPr>
      </w:pPr>
      <w:r w:rsidRPr="004D0B50">
        <w:rPr>
          <w:rFonts w:ascii="Arial Narrow" w:hAnsi="Arial Narrow"/>
        </w:rPr>
        <w:lastRenderedPageBreak/>
        <w:t>Objekty evidencie, ktoré budú v rámci plnenia cieľov ID1 Rozvoj služby Moje údaje a ID2 Úprava IS o notifikácie poskytované do IS MOU</w:t>
      </w:r>
      <w:r w:rsidR="00140634">
        <w:rPr>
          <w:rFonts w:ascii="Arial Narrow" w:hAnsi="Arial Narrow"/>
        </w:rPr>
        <w:t>,</w:t>
      </w:r>
      <w:r w:rsidRPr="004D0B50">
        <w:rPr>
          <w:rFonts w:ascii="Arial Narrow" w:hAnsi="Arial Narrow"/>
        </w:rPr>
        <w:t xml:space="preserve"> sa nachádzajú v IS SEMP, IS JP a IS CRPŠ.</w:t>
      </w:r>
    </w:p>
    <w:p w14:paraId="21733736" w14:textId="283BEA17" w:rsidR="00150756" w:rsidRPr="004D0B50" w:rsidRDefault="00150756" w:rsidP="00150756">
      <w:pPr>
        <w:jc w:val="both"/>
        <w:rPr>
          <w:rFonts w:ascii="Arial Narrow" w:hAnsi="Arial Narrow"/>
        </w:rPr>
      </w:pPr>
      <w:r w:rsidRPr="004D0B50">
        <w:rPr>
          <w:rFonts w:ascii="Arial Narrow" w:hAnsi="Arial Narrow"/>
        </w:rPr>
        <w:t>IS JP je súčasťou IS CES (isvs_6252) a jeho úprava bude realizovaná v rámci úprav IS CES</w:t>
      </w:r>
      <w:r w:rsidR="00140634">
        <w:rPr>
          <w:rFonts w:ascii="Arial Narrow" w:hAnsi="Arial Narrow"/>
        </w:rPr>
        <w:t>,</w:t>
      </w:r>
      <w:r w:rsidRPr="004D0B50">
        <w:rPr>
          <w:rFonts w:ascii="Arial Narrow" w:hAnsi="Arial Narrow"/>
        </w:rPr>
        <w:t xml:space="preserve"> a teda nie je súčasťou predmetu tejto zákazky. Poskytovanie OE Pohľadávky z výkonu rozhodnutia evidovanej v IS JP, vrátane transformácie alebo inej DQ procedúry do IS MOU (proces dátovej integrácie) už je predmetom tejto zákazky.</w:t>
      </w:r>
    </w:p>
    <w:p w14:paraId="5C19DAFF" w14:textId="257F8245" w:rsidR="00150756" w:rsidRPr="004D0B50" w:rsidRDefault="00150756" w:rsidP="00150756">
      <w:pPr>
        <w:jc w:val="both"/>
        <w:rPr>
          <w:rFonts w:ascii="Arial Narrow" w:hAnsi="Arial Narrow"/>
        </w:rPr>
      </w:pPr>
      <w:r w:rsidRPr="004D0B50">
        <w:rPr>
          <w:rFonts w:ascii="Arial Narrow" w:hAnsi="Arial Narrow"/>
        </w:rPr>
        <w:t>IS CRPŠ (isvs_7664) je vytvorený a prevádzkovaný na rovnakej aplikačnej platforme ako IS CEM</w:t>
      </w:r>
      <w:r w:rsidR="00611B1C" w:rsidRPr="004D0B50">
        <w:rPr>
          <w:rFonts w:ascii="Arial Narrow" w:hAnsi="Arial Narrow"/>
        </w:rPr>
        <w:t xml:space="preserve"> </w:t>
      </w:r>
      <w:r w:rsidRPr="004D0B50">
        <w:rPr>
          <w:rFonts w:ascii="Arial Narrow" w:hAnsi="Arial Narrow"/>
        </w:rPr>
        <w:t>(isvs_7663), preto bude v tomto opise predmetu zákazky používané aj spoločné označenie IS CRPŠ/IS CEM. Oba systémy zdieľajú spoločné aplikačné komponenty vytvorené v platforme SAP NetWeaver, ktorej licenčný maintenance končí v roku 2027. IS CRPŠ eviduje a poskytuje OE Pohľadávky štátu v</w:t>
      </w:r>
      <w:r w:rsidR="00140634">
        <w:rPr>
          <w:rFonts w:ascii="Arial Narrow" w:hAnsi="Arial Narrow"/>
        </w:rPr>
        <w:t> </w:t>
      </w:r>
      <w:r w:rsidRPr="004D0B50">
        <w:rPr>
          <w:rFonts w:ascii="Arial Narrow" w:hAnsi="Arial Narrow"/>
        </w:rPr>
        <w:t>CRPŠ</w:t>
      </w:r>
      <w:r w:rsidR="00140634">
        <w:rPr>
          <w:rFonts w:ascii="Arial Narrow" w:hAnsi="Arial Narrow"/>
        </w:rPr>
        <w:t>.</w:t>
      </w:r>
    </w:p>
    <w:p w14:paraId="66F3544E" w14:textId="77777777" w:rsidR="00150756" w:rsidRPr="004D0B50" w:rsidRDefault="00150756" w:rsidP="00150756">
      <w:pPr>
        <w:jc w:val="both"/>
        <w:rPr>
          <w:rFonts w:ascii="Arial Narrow" w:hAnsi="Arial Narrow"/>
        </w:rPr>
      </w:pPr>
      <w:r w:rsidRPr="004D0B50">
        <w:rPr>
          <w:rFonts w:ascii="Arial Narrow" w:hAnsi="Arial Narrow"/>
        </w:rPr>
        <w:t>IS SEMP (isvs_47) je vytvorený a prevádzkovaný na .NET platforme Microsoft Dynamics CRM 2013, Microsoft Windows Server 2012 Standard a Microsoft SQL Server 2012 SP1, ktorých licenčný maintenance je už ukončený. IS SEMP eviduje a poskytuje OE Register príjemcov a prípadov pomoci.</w:t>
      </w:r>
    </w:p>
    <w:p w14:paraId="1FF63537" w14:textId="77777777" w:rsidR="00150756" w:rsidRDefault="00150756" w:rsidP="00150756">
      <w:pPr>
        <w:jc w:val="both"/>
        <w:rPr>
          <w:rFonts w:ascii="Arial Narrow" w:hAnsi="Arial Narrow"/>
        </w:rPr>
      </w:pPr>
      <w:r w:rsidRPr="004D0B50">
        <w:rPr>
          <w:rFonts w:ascii="Arial Narrow" w:hAnsi="Arial Narrow"/>
        </w:rPr>
        <w:t>Ďalším cieľom projektu (a súčasťou predmetu zákazky), nad rámec cieľov DV PSK-MIRRI-617-2024-DV-EFRR, je preto upgrade/migrácia IS CRPŠ/CEM a IS SEMP do prostredia SAP BTP ako licenčného/produktového nasledovníka platformy SAP NetWeaver. V prípade IS CRPŠ/CEM je požadované oddelenie od Portálu CKS.</w:t>
      </w:r>
    </w:p>
    <w:p w14:paraId="436442A4" w14:textId="77777777" w:rsidR="00150756" w:rsidRPr="004D0B50" w:rsidRDefault="00150756" w:rsidP="00150756">
      <w:pPr>
        <w:pStyle w:val="Nadpis1"/>
        <w:jc w:val="both"/>
        <w:rPr>
          <w:color w:val="auto"/>
        </w:rPr>
      </w:pPr>
      <w:bookmarkStart w:id="41" w:name="_Toc606304993"/>
      <w:bookmarkStart w:id="42" w:name="_Toc474148108"/>
      <w:bookmarkStart w:id="43" w:name="_Toc917361496"/>
      <w:r w:rsidRPr="004D0B50">
        <w:rPr>
          <w:color w:val="auto"/>
        </w:rPr>
        <w:t>Legislatívny rámec</w:t>
      </w:r>
      <w:bookmarkEnd w:id="41"/>
      <w:bookmarkEnd w:id="42"/>
      <w:bookmarkEnd w:id="43"/>
    </w:p>
    <w:p w14:paraId="785D683D" w14:textId="77777777" w:rsidR="00150756" w:rsidRPr="004D0B50" w:rsidRDefault="00150756" w:rsidP="00150756">
      <w:pPr>
        <w:jc w:val="both"/>
        <w:rPr>
          <w:rFonts w:ascii="Arial Narrow" w:eastAsiaTheme="minorEastAsia" w:hAnsi="Arial Narrow"/>
          <w:i/>
        </w:rPr>
      </w:pPr>
      <w:r w:rsidRPr="004D0B50">
        <w:rPr>
          <w:rFonts w:ascii="Arial Narrow" w:eastAsiaTheme="minorEastAsia" w:hAnsi="Arial Narrow"/>
        </w:rPr>
        <w:t>Víziou informatizácie verejnej správy je zabezpečenie kvalitných digitálnych služieb pre občanov a podnikateľov. Ciele projektu významné podporujú Národnú koncepciu informatizácie verejnej správy Slovenskej republiky (ďalej len „NKIVS“), ktorá prevádzkuje a buduje informačné technológie a zároveň sa riadi primárne zákonmi:</w:t>
      </w:r>
    </w:p>
    <w:p w14:paraId="3274E41F" w14:textId="141636C8" w:rsidR="00150756" w:rsidRPr="004D0B50" w:rsidRDefault="00140634" w:rsidP="00150756">
      <w:pPr>
        <w:pStyle w:val="Bullet"/>
        <w:rPr>
          <w:i/>
          <w:iCs/>
          <w:sz w:val="22"/>
        </w:rPr>
      </w:pPr>
      <w:r>
        <w:rPr>
          <w:sz w:val="22"/>
        </w:rPr>
        <w:t>z</w:t>
      </w:r>
      <w:r w:rsidR="00150756" w:rsidRPr="004D0B50">
        <w:rPr>
          <w:sz w:val="22"/>
        </w:rPr>
        <w:t>ákon č. 95/2019 Z. z. o informačných technológiách vo verejnej správe a o zmene a doplnení niektorých zákonov v znení neskorších predpisov (ďalej len „zákon o ITVS“) a jeho vykonávacie predpisy,</w:t>
      </w:r>
    </w:p>
    <w:p w14:paraId="49604BC2" w14:textId="12BAA730" w:rsidR="00150756" w:rsidRPr="004D0B50" w:rsidRDefault="00140634" w:rsidP="00150756">
      <w:pPr>
        <w:pStyle w:val="Bullet"/>
        <w:rPr>
          <w:i/>
          <w:iCs/>
          <w:sz w:val="22"/>
        </w:rPr>
      </w:pPr>
      <w:r>
        <w:rPr>
          <w:sz w:val="22"/>
        </w:rPr>
        <w:t>z</w:t>
      </w:r>
      <w:r w:rsidR="00150756" w:rsidRPr="004D0B50">
        <w:rPr>
          <w:sz w:val="22"/>
        </w:rPr>
        <w:t xml:space="preserve">ákon č. 305/2013 Z. z. o elektronickej podobe výkonu pôsobnosti subjektov verejnej moci a o zmene </w:t>
      </w:r>
      <w:r w:rsidR="00C07C61" w:rsidRPr="004D0B50">
        <w:rPr>
          <w:sz w:val="22"/>
        </w:rPr>
        <w:br/>
      </w:r>
      <w:r w:rsidR="00150756" w:rsidRPr="004D0B50">
        <w:rPr>
          <w:sz w:val="22"/>
        </w:rPr>
        <w:t>a doplnení niektorých zákonov (zákon o e-Governmente) v znení neskorších predpisov a jeho vykonávacie predpisy.</w:t>
      </w:r>
    </w:p>
    <w:p w14:paraId="021FB34A" w14:textId="77777777" w:rsidR="00140634" w:rsidRDefault="00140634" w:rsidP="00150756">
      <w:pPr>
        <w:jc w:val="both"/>
        <w:rPr>
          <w:rFonts w:ascii="Arial Narrow" w:eastAsiaTheme="minorEastAsia" w:hAnsi="Arial Narrow"/>
        </w:rPr>
      </w:pPr>
    </w:p>
    <w:p w14:paraId="0E472ACB" w14:textId="4F4E18F1" w:rsidR="00150756" w:rsidRPr="004D0B50" w:rsidRDefault="00150756" w:rsidP="00150756">
      <w:pPr>
        <w:jc w:val="both"/>
        <w:rPr>
          <w:rFonts w:ascii="Arial Narrow" w:eastAsiaTheme="minorEastAsia" w:hAnsi="Arial Narrow"/>
          <w:i/>
        </w:rPr>
      </w:pPr>
      <w:r w:rsidRPr="004D0B50">
        <w:rPr>
          <w:rFonts w:ascii="Arial Narrow" w:eastAsiaTheme="minorEastAsia" w:hAnsi="Arial Narrow"/>
        </w:rPr>
        <w:t>Poskytovanie údajov pre službu „Moje dáta“ sa realizuje na základe:</w:t>
      </w:r>
    </w:p>
    <w:p w14:paraId="5B417500" w14:textId="13292ACC" w:rsidR="00150756" w:rsidRPr="004D0B50" w:rsidRDefault="00150756" w:rsidP="00150756">
      <w:pPr>
        <w:pStyle w:val="Bullet"/>
        <w:rPr>
          <w:sz w:val="22"/>
        </w:rPr>
      </w:pPr>
      <w:r w:rsidRPr="004D0B50">
        <w:rPr>
          <w:sz w:val="22"/>
        </w:rPr>
        <w:t xml:space="preserve">§ 10a zákona č. 305/2013 Z. z. o elektronickej podobe výkonu pôsobnosti orgánov verejnej moci a o zmene </w:t>
      </w:r>
      <w:r w:rsidR="00C07C61" w:rsidRPr="004D0B50">
        <w:rPr>
          <w:sz w:val="22"/>
        </w:rPr>
        <w:br/>
      </w:r>
      <w:r w:rsidRPr="004D0B50">
        <w:rPr>
          <w:sz w:val="22"/>
        </w:rPr>
        <w:t>a doplnení niektorých zákonov (zákon o e-Governmente) a súvisiacich ustanovení zákona o e-Governmente,</w:t>
      </w:r>
    </w:p>
    <w:p w14:paraId="7932773C" w14:textId="0A917711" w:rsidR="00150756" w:rsidRPr="004D0B50" w:rsidRDefault="00150756" w:rsidP="00150756">
      <w:pPr>
        <w:pStyle w:val="Bullet"/>
        <w:rPr>
          <w:rFonts w:eastAsiaTheme="minorHAnsi"/>
          <w:sz w:val="22"/>
        </w:rPr>
      </w:pPr>
      <w:r w:rsidRPr="004D0B50">
        <w:rPr>
          <w:rFonts w:eastAsiaTheme="minorHAnsi"/>
          <w:sz w:val="22"/>
        </w:rPr>
        <w:t xml:space="preserve">§ 12 ods. 1 písm. l) zákona č. 95/2019 Z. z. o informačných technológiách vo verejnej správe a o zmene </w:t>
      </w:r>
      <w:r w:rsidR="00C07C61" w:rsidRPr="004D0B50">
        <w:rPr>
          <w:rFonts w:eastAsiaTheme="minorHAnsi"/>
          <w:sz w:val="22"/>
        </w:rPr>
        <w:br/>
      </w:r>
      <w:r w:rsidRPr="004D0B50">
        <w:rPr>
          <w:rFonts w:eastAsiaTheme="minorHAnsi"/>
          <w:sz w:val="22"/>
        </w:rPr>
        <w:t>a doplnení niektorých zákonov.</w:t>
      </w:r>
    </w:p>
    <w:p w14:paraId="67165F51" w14:textId="77777777" w:rsidR="00150756" w:rsidRPr="004D0B50" w:rsidRDefault="00150756" w:rsidP="0040446F">
      <w:pPr>
        <w:pStyle w:val="Nadpis2"/>
      </w:pPr>
      <w:bookmarkStart w:id="44" w:name="_Toc1224450362"/>
      <w:bookmarkStart w:id="45" w:name="_Toc182992903"/>
      <w:bookmarkStart w:id="46" w:name="_Toc1155070077"/>
      <w:bookmarkStart w:id="47" w:name="_Toc239634656"/>
      <w:bookmarkStart w:id="48" w:name="_Toc2092174465"/>
      <w:r w:rsidRPr="004D0B50">
        <w:t>Legislatívne podmienky sprístupňovania údajov</w:t>
      </w:r>
      <w:bookmarkEnd w:id="44"/>
      <w:bookmarkEnd w:id="45"/>
      <w:bookmarkEnd w:id="46"/>
      <w:bookmarkEnd w:id="47"/>
      <w:bookmarkEnd w:id="48"/>
    </w:p>
    <w:p w14:paraId="60539684" w14:textId="39A149B4" w:rsidR="00150756" w:rsidRPr="004D0B50" w:rsidRDefault="00150756" w:rsidP="00150756">
      <w:pPr>
        <w:jc w:val="both"/>
        <w:rPr>
          <w:rFonts w:ascii="Arial Narrow" w:eastAsia="Tahoma" w:hAnsi="Arial Narrow"/>
          <w:szCs w:val="20"/>
        </w:rPr>
      </w:pPr>
      <w:r w:rsidRPr="004D0B50">
        <w:rPr>
          <w:rFonts w:ascii="Arial Narrow" w:eastAsia="Tahoma" w:hAnsi="Arial Narrow"/>
        </w:rPr>
        <w:t xml:space="preserve">V národnom právnom systéme sa základná právna úprava konceptu Mojich údajov a sprístupňovania údajov fyzickým osobám nachádza v zákone č. 305/2013 Z. z. o elektronickej podobe výkonu pôsobnosti orgánov verejnej moci a o zmene a doplnení niektorých zákonov (zákon o e-Governmente) v znení zákona č. 301/2023 Z. z. </w:t>
      </w:r>
      <w:r w:rsidR="00C07C61" w:rsidRPr="004D0B50">
        <w:rPr>
          <w:rFonts w:ascii="Arial Narrow" w:eastAsia="Tahoma" w:hAnsi="Arial Narrow"/>
        </w:rPr>
        <w:br/>
      </w:r>
      <w:r w:rsidRPr="004D0B50">
        <w:rPr>
          <w:rFonts w:ascii="Arial Narrow" w:eastAsia="Tahoma" w:hAnsi="Arial Narrow"/>
        </w:rPr>
        <w:t xml:space="preserve">a zákone č. 95/2019 Z. z. o informačných technológiách vo verejnej správe a o zmene a doplnení niektorých zákonov v znení zákona č. 301/2023 Z. z. Zákon č. 95/2019 Z. z. o informačných technológiách vo verejnej správe a o zmene a doplnení niektorých zákonov v znení zákona č. 301/2023 Z. z., konkrétne § 12 ods. 1 písm. k) </w:t>
      </w:r>
      <w:r w:rsidR="00C07C61" w:rsidRPr="004D0B50">
        <w:rPr>
          <w:rFonts w:ascii="Arial Narrow" w:eastAsia="Tahoma" w:hAnsi="Arial Narrow"/>
        </w:rPr>
        <w:br/>
      </w:r>
      <w:r w:rsidRPr="004D0B50">
        <w:rPr>
          <w:rFonts w:ascii="Arial Narrow" w:eastAsia="Tahoma" w:hAnsi="Arial Narrow"/>
        </w:rPr>
        <w:t>s účinnosťou od 1.8. 2023 doplnil pre Orgány riadenia povinnosť „sprístupňovať orgánom verejnej moci a osobám prostredníctvom modulu procesnej integrácie a integrácie údajov (ktorého súčasťou je aj IS CPDI a IS MOU) údaje evidované v informačných systémoch verejnej správy a aktualizovať ich“.</w:t>
      </w:r>
    </w:p>
    <w:p w14:paraId="01C23BF8" w14:textId="77777777" w:rsidR="00150756" w:rsidRPr="004D0B50" w:rsidRDefault="00150756" w:rsidP="00150756">
      <w:pPr>
        <w:jc w:val="both"/>
        <w:rPr>
          <w:rFonts w:ascii="Arial Narrow" w:eastAsia="Tahoma" w:hAnsi="Arial Narrow"/>
        </w:rPr>
      </w:pPr>
      <w:r w:rsidRPr="004D0B50">
        <w:rPr>
          <w:rFonts w:ascii="Arial Narrow" w:eastAsia="Tahoma" w:hAnsi="Arial Narrow"/>
        </w:rPr>
        <w:t xml:space="preserve">Zákon č. 305/2013 Z .z. o elektronickej podobe výkonu pôsobnosti orgánov verejnej moci a o zmene a doplnení niektorých zákonov (zákon o e-Governmente) v znení zákona č. 301/2023 Z. z. s účinnosťou od 1.8. 2023 rozšíril funkcionalitu Modulu procesnej integrácie a integrácie údajov v § 10 ods. 11 písm. j) o sprístupňovanie údajov fyzickej osobe, fyzickej osobe podnikateľovi alebo právnickej osobe, ktoré sa takejto osoby týkajú, a správu týchto údajov takouto osobou, a to aj prostredníctvom mobilnej aplikácie v správe ministerstva investícií; správa údajov </w:t>
      </w:r>
      <w:r w:rsidRPr="004D0B50">
        <w:rPr>
          <w:rFonts w:ascii="Arial Narrow" w:eastAsia="Tahoma" w:hAnsi="Arial Narrow"/>
        </w:rPr>
        <w:lastRenderedPageBreak/>
        <w:t>zahŕňa najmä ich získavanie, ukladanie, zobrazovanie alebo podávanie žiadosti o ich opravu elektronicky, pričom údaje takto poskytované fyzickej osobe, fyzickej osobe podnikateľovi alebo právnickej osobe sa považujú za úplné, zodpovedajúce skutočnosti a použiteľné na právne účely, ak sa zobrazujú prostredníctvom mobilnej aplikácie alebo inej informačnej technológie verejnej správy určenej na správu údajov fyzickej osoby, fyzickej osoby podnikateľa alebo právnickej osoby a ktorej správcom je ministerstvo investícií.</w:t>
      </w:r>
    </w:p>
    <w:p w14:paraId="13834FCB" w14:textId="77777777" w:rsidR="00150756" w:rsidRPr="004D0B50" w:rsidRDefault="00150756" w:rsidP="00150756">
      <w:pPr>
        <w:jc w:val="both"/>
        <w:rPr>
          <w:rFonts w:ascii="Arial Narrow" w:eastAsia="Tahoma" w:hAnsi="Arial Narrow"/>
        </w:rPr>
      </w:pPr>
      <w:r w:rsidRPr="004D0B50">
        <w:rPr>
          <w:rFonts w:ascii="Arial Narrow" w:eastAsia="Tahoma" w:hAnsi="Arial Narrow"/>
        </w:rPr>
        <w:t>Predmetný zákon obsahuje aj nové samostatné ustanovenie o sprístupňovaní údajov fyzickej osobe, fyzickej osobe podnikateľovi alebo právnickej osobe (§ 10a):</w:t>
      </w:r>
    </w:p>
    <w:p w14:paraId="2F98E927" w14:textId="401C58D2" w:rsidR="00150756" w:rsidRPr="004D0B50" w:rsidRDefault="00150756" w:rsidP="00150756">
      <w:pPr>
        <w:jc w:val="both"/>
        <w:rPr>
          <w:rFonts w:ascii="Arial Narrow" w:eastAsia="Tahoma" w:hAnsi="Arial Narrow"/>
        </w:rPr>
      </w:pPr>
      <w:r w:rsidRPr="004D0B50">
        <w:rPr>
          <w:rFonts w:ascii="Arial Narrow" w:eastAsia="Tahoma" w:hAnsi="Arial Narrow"/>
        </w:rPr>
        <w:t xml:space="preserve">„(1) Fyzickej osobe, fyzickej osobe podnikateľovi alebo právnickej osobe sa elektronicky automatizovaným spôsobom podľa § 10 ods. 11 písm. j) a v rozsahu podľa odseku 2 sprístupňujú údaje evidované v informačných systémoch verejnej správy, notifikácie o zmenách a opravách takýchto údajov a notifikácie o skutočnosti, aký orgán verejnej moci, kedy a z akého právneho dôvodu k jej údajom pristupoval, ak sprístupňovanie takýchto údajov </w:t>
      </w:r>
      <w:r w:rsidR="00C07C61" w:rsidRPr="004D0B50">
        <w:rPr>
          <w:rFonts w:ascii="Arial Narrow" w:eastAsia="Tahoma" w:hAnsi="Arial Narrow"/>
        </w:rPr>
        <w:br/>
      </w:r>
      <w:r w:rsidRPr="004D0B50">
        <w:rPr>
          <w:rFonts w:ascii="Arial Narrow" w:eastAsia="Tahoma" w:hAnsi="Arial Narrow"/>
        </w:rPr>
        <w:t>a súvisiacich notifikácií nevylučuje osobitný predpis.</w:t>
      </w:r>
    </w:p>
    <w:p w14:paraId="183555D0" w14:textId="77777777" w:rsidR="00150756" w:rsidRPr="004D0B50" w:rsidRDefault="00150756" w:rsidP="00150756">
      <w:pPr>
        <w:jc w:val="both"/>
        <w:rPr>
          <w:rFonts w:ascii="Arial Narrow" w:eastAsia="Tahoma" w:hAnsi="Arial Narrow"/>
        </w:rPr>
      </w:pPr>
      <w:r w:rsidRPr="004D0B50">
        <w:rPr>
          <w:rFonts w:ascii="Arial Narrow" w:eastAsia="Tahoma" w:hAnsi="Arial Narrow"/>
        </w:rPr>
        <w:t>(2) Ministerstvo investícií je na účely sprístupňovania údajov fyzickej osobe, fyzickej osobe podnikateľovi alebo právnickej osobe podľa odseku 1 a na účely správy týchto údajov oprávnené určiť rozsah takto sprístupňovaných údajov. Orgán verejnej moci je povinný údaje určené v rozsahu podľa prvej vety ministerstvu investícií poskytovať, a to vždy v ich aktuálnej podobe.</w:t>
      </w:r>
    </w:p>
    <w:p w14:paraId="5129BB78" w14:textId="310A26DA" w:rsidR="00150756" w:rsidRPr="004D0B50" w:rsidRDefault="00150756" w:rsidP="00150756">
      <w:pPr>
        <w:jc w:val="both"/>
        <w:rPr>
          <w:rFonts w:ascii="Arial Narrow" w:eastAsia="Tahoma" w:hAnsi="Arial Narrow"/>
          <w:szCs w:val="28"/>
        </w:rPr>
      </w:pPr>
      <w:r w:rsidRPr="004D0B50">
        <w:rPr>
          <w:rFonts w:ascii="Arial Narrow" w:eastAsia="Tahoma" w:hAnsi="Arial Narrow"/>
        </w:rPr>
        <w:t xml:space="preserve">(3) Na účely notifikácie osoby o zmenách v jej údajoch sprístupňovaných podľa § 10 ods. 11 písm. j) a o skutočnosti, aký orgán verejnej moci, kedy a z akého právneho dôvodu k týmto údajom pristupoval, je orgán verejnej moci povinný poskytovať ministerstvu investícií notifikácie o zmenách takýchto údajov a notifikácie obsahujúce údaje </w:t>
      </w:r>
      <w:r w:rsidR="00C07C61" w:rsidRPr="004D0B50">
        <w:rPr>
          <w:rFonts w:ascii="Arial Narrow" w:eastAsia="Tahoma" w:hAnsi="Arial Narrow"/>
        </w:rPr>
        <w:br/>
      </w:r>
      <w:r w:rsidRPr="004D0B50">
        <w:rPr>
          <w:rFonts w:ascii="Arial Narrow" w:eastAsia="Tahoma" w:hAnsi="Arial Narrow"/>
        </w:rPr>
        <w:t>o tom, aký orgán verejnej moci, kedy a z akého právneho dôvodu k jej údajom pristupoval, a to bezodkladne po</w:t>
      </w:r>
      <w:r w:rsidR="00140634">
        <w:rPr>
          <w:rFonts w:ascii="Arial Narrow" w:eastAsia="Tahoma" w:hAnsi="Arial Narrow"/>
        </w:rPr>
        <w:t xml:space="preserve"> </w:t>
      </w:r>
      <w:r w:rsidRPr="004D0B50">
        <w:rPr>
          <w:rFonts w:ascii="Arial Narrow" w:eastAsia="Tahoma" w:hAnsi="Arial Narrow"/>
        </w:rPr>
        <w:t>tom, čo k zmenám takýchto údajov alebo k pristúpeniu k takýmto údajom došlo.“</w:t>
      </w:r>
      <w:r w:rsidR="00140634">
        <w:rPr>
          <w:rFonts w:ascii="Arial Narrow" w:eastAsia="Tahoma" w:hAnsi="Arial Narrow"/>
        </w:rPr>
        <w:t>.</w:t>
      </w:r>
    </w:p>
    <w:p w14:paraId="4909B931" w14:textId="6954EEB1" w:rsidR="00150756" w:rsidRPr="004D0B50" w:rsidRDefault="00150756" w:rsidP="00150756">
      <w:pPr>
        <w:jc w:val="both"/>
        <w:rPr>
          <w:rFonts w:ascii="Arial Narrow" w:eastAsia="Tahoma" w:hAnsi="Arial Narrow"/>
        </w:rPr>
      </w:pPr>
      <w:r w:rsidRPr="004D0B50">
        <w:rPr>
          <w:rFonts w:ascii="Arial Narrow" w:eastAsia="Tahoma" w:hAnsi="Arial Narrow"/>
        </w:rPr>
        <w:t xml:space="preserve">Daná právna úprava znamená ideový posun MyData konceptu v tom zmysle, že právo na sprístupňovanie údajov priznáva nielen fyzickým osobám a fyzickým osobám - podnikateľom ako dotknutým osobám v zmysle GDPR </w:t>
      </w:r>
      <w:r w:rsidR="00C07C61" w:rsidRPr="004D0B50">
        <w:rPr>
          <w:rFonts w:ascii="Arial Narrow" w:eastAsia="Tahoma" w:hAnsi="Arial Narrow"/>
        </w:rPr>
        <w:br/>
      </w:r>
      <w:r w:rsidRPr="004D0B50">
        <w:rPr>
          <w:rFonts w:ascii="Arial Narrow" w:eastAsia="Tahoma" w:hAnsi="Arial Narrow"/>
        </w:rPr>
        <w:t>a národného zákona č. 18/2018 Z. z. o ochrane osobných údajov a o zmene a doplnení niektorých zákonov v znení neskorších predpisov, ale aj právnickým osobám s cieľom nielen umožniť im kontrolu nad spracúvaním ich údajov, ale aj ich praktické a zmysluplné využívanie bezpečným spôsobom ich vydieľaním s konkrétnou treťou/tzv. Spoliehajúcou sa stranou, ktorú predstavuje najčastejšie subjekt z podnikateľského sektora ponúkajúci konkrétnu digitálnu službu (výnimočne sa v danom prípade môže jednať aj o subjekt verejnej správy, napr. Policajné orgány pri kontrole údajov obsiahnutých v dokladoch), ktorej využitím si fyzická alebo právnická osoba vyrieši konkrétnu životnú situáciu. K sprístupňovaniu údajov má pritom dochádzať v štátom garantovanom bezpečnom digitálnom prostredí prostredníctvom štátom prevádzkovanej informačnej technológie IS MOU ako garanci</w:t>
      </w:r>
      <w:r w:rsidR="00140634">
        <w:rPr>
          <w:rFonts w:ascii="Arial Narrow" w:eastAsia="Tahoma" w:hAnsi="Arial Narrow"/>
        </w:rPr>
        <w:t>ou</w:t>
      </w:r>
      <w:r w:rsidRPr="004D0B50">
        <w:rPr>
          <w:rFonts w:ascii="Arial Narrow" w:eastAsia="Tahoma" w:hAnsi="Arial Narrow"/>
        </w:rPr>
        <w:t xml:space="preserve"> spoľahlivosti technického riešenia, v ktorom sa spracúvajú citlivé osobné údaje (či dokonca osobitné kategórie osobných údajov v zmysle čl. 9 GDPR) a zároveň garanciou dôveryhodnosti údajov zdieľaných registrovaným používateľom IS MOU tretej strane.</w:t>
      </w:r>
    </w:p>
    <w:p w14:paraId="15127B66" w14:textId="42694CE9" w:rsidR="00150756" w:rsidRDefault="00150756" w:rsidP="00150756">
      <w:pPr>
        <w:jc w:val="both"/>
        <w:rPr>
          <w:rFonts w:ascii="Arial Narrow" w:eastAsia="Tahoma" w:hAnsi="Arial Narrow"/>
        </w:rPr>
      </w:pPr>
      <w:r w:rsidRPr="004D0B50">
        <w:rPr>
          <w:rFonts w:ascii="Arial Narrow" w:eastAsia="Tahoma" w:hAnsi="Arial Narrow"/>
        </w:rPr>
        <w:t xml:space="preserve">Vyššie uvedená právna úprava predstavuje generálnu právnu úpravu horizontálneho charakteru. V danej súvislosti je opäť potrebné poukázať na vzťah </w:t>
      </w:r>
      <w:r w:rsidR="004C1A4C" w:rsidRPr="004D0B50">
        <w:rPr>
          <w:rFonts w:ascii="Arial Narrow" w:eastAsia="Tahoma" w:hAnsi="Arial Narrow"/>
        </w:rPr>
        <w:t>„</w:t>
      </w:r>
      <w:r w:rsidRPr="004D0B50">
        <w:rPr>
          <w:rFonts w:ascii="Arial Narrow" w:eastAsia="Tahoma" w:hAnsi="Arial Narrow"/>
        </w:rPr>
        <w:t xml:space="preserve">lex generalis” a </w:t>
      </w:r>
      <w:r w:rsidR="004C1A4C" w:rsidRPr="004D0B50">
        <w:rPr>
          <w:rFonts w:ascii="Arial Narrow" w:eastAsia="Tahoma" w:hAnsi="Arial Narrow"/>
        </w:rPr>
        <w:t>„</w:t>
      </w:r>
      <w:r w:rsidRPr="004D0B50">
        <w:rPr>
          <w:rFonts w:ascii="Arial Narrow" w:eastAsia="Tahoma" w:hAnsi="Arial Narrow"/>
        </w:rPr>
        <w:t xml:space="preserve">lex specialis”, ktorý je podstatou dôvodu legislatívno-právnej činnosti týkajúcej sa aktivity A1. </w:t>
      </w:r>
    </w:p>
    <w:p w14:paraId="0114AF6E" w14:textId="77777777" w:rsidR="00150756" w:rsidRPr="004D0B50" w:rsidRDefault="00150756" w:rsidP="0040446F">
      <w:pPr>
        <w:pStyle w:val="Nadpis2"/>
      </w:pPr>
      <w:bookmarkStart w:id="49" w:name="_Toc1191215485"/>
      <w:bookmarkStart w:id="50" w:name="_Toc182992904"/>
      <w:bookmarkStart w:id="51" w:name="_Toc495742501"/>
      <w:bookmarkStart w:id="52" w:name="_Toc39211215"/>
      <w:bookmarkStart w:id="53" w:name="_Toc1284403977"/>
      <w:r w:rsidRPr="004D0B50">
        <w:t xml:space="preserve">Legislatíva </w:t>
      </w:r>
      <w:bookmarkEnd w:id="49"/>
      <w:bookmarkEnd w:id="50"/>
      <w:r w:rsidRPr="004D0B50">
        <w:t>EÚ</w:t>
      </w:r>
      <w:bookmarkEnd w:id="51"/>
      <w:bookmarkEnd w:id="52"/>
      <w:bookmarkEnd w:id="53"/>
    </w:p>
    <w:p w14:paraId="119ACB5B" w14:textId="237CEDFE" w:rsidR="00150756" w:rsidRPr="004D0B50" w:rsidRDefault="00150756" w:rsidP="00150756">
      <w:pPr>
        <w:jc w:val="both"/>
        <w:rPr>
          <w:rFonts w:ascii="Arial Narrow" w:hAnsi="Arial Narrow" w:cs="Tahoma"/>
        </w:rPr>
      </w:pPr>
      <w:r w:rsidRPr="004D0B50">
        <w:rPr>
          <w:rFonts w:ascii="Arial Narrow" w:eastAsia="Tahoma" w:hAnsi="Arial Narrow" w:cs="Tahoma"/>
          <w:color w:val="000000" w:themeColor="text1"/>
        </w:rPr>
        <w:t xml:space="preserve">V danom kontexte je nutné zohľadniť Európsku dátovú stratégiu a z nej vyplývajúce právne záväzné akty </w:t>
      </w:r>
      <w:r w:rsidR="000D7C02">
        <w:rPr>
          <w:rFonts w:ascii="Arial Narrow" w:eastAsia="Tahoma" w:hAnsi="Arial Narrow" w:cs="Tahoma"/>
          <w:color w:val="000000" w:themeColor="text1"/>
        </w:rPr>
        <w:t>EÚ</w:t>
      </w:r>
      <w:r w:rsidRPr="004D0B50">
        <w:rPr>
          <w:rFonts w:ascii="Arial Narrow" w:eastAsia="Tahoma" w:hAnsi="Arial Narrow" w:cs="Tahoma"/>
          <w:color w:val="000000" w:themeColor="text1"/>
        </w:rPr>
        <w:t xml:space="preserve"> vytvárajúce právny rámec pre aktívne, ale aj bezpečné využívanie údajov vznikajúcich v každodennom živote</w:t>
      </w:r>
      <w:r w:rsidR="0040446F">
        <w:rPr>
          <w:rFonts w:ascii="Arial Narrow" w:eastAsia="Tahoma" w:hAnsi="Arial Narrow" w:cs="Tahoma"/>
          <w:color w:val="000000" w:themeColor="text1"/>
        </w:rPr>
        <w:br/>
      </w:r>
      <w:r w:rsidRPr="004D0B50">
        <w:rPr>
          <w:rFonts w:ascii="Arial Narrow" w:eastAsia="Tahoma" w:hAnsi="Arial Narrow" w:cs="Tahoma"/>
          <w:color w:val="000000" w:themeColor="text1"/>
        </w:rPr>
        <w:t>v digitálnom priestore širokým spektrom subjektov, avšak pri dôslednom rešpektovaní a zachovávaní práv dotknutej osoby na ochranu jej osobných údajov, ale aj vysokých požiadavkách na kyberbezpečnosť súvisiacich technológií a na druhej strane na pozitívnu používateľskú skúsenosť.</w:t>
      </w:r>
    </w:p>
    <w:p w14:paraId="7A7824F8" w14:textId="3A1D4267" w:rsidR="00150756" w:rsidRPr="004D0B50" w:rsidRDefault="00150756" w:rsidP="00150756">
      <w:pPr>
        <w:spacing w:line="257" w:lineRule="auto"/>
        <w:jc w:val="both"/>
        <w:rPr>
          <w:rFonts w:ascii="Arial Narrow" w:hAnsi="Arial Narrow" w:cs="Tahoma"/>
          <w:szCs w:val="28"/>
        </w:rPr>
      </w:pPr>
      <w:r w:rsidRPr="004D0B50">
        <w:rPr>
          <w:rFonts w:ascii="Arial Narrow" w:eastAsia="Tahoma" w:hAnsi="Arial Narrow" w:cs="Tahoma"/>
          <w:color w:val="000000" w:themeColor="text1"/>
        </w:rPr>
        <w:t xml:space="preserve">Ide najmä o </w:t>
      </w:r>
      <w:r w:rsidR="00140634">
        <w:rPr>
          <w:rFonts w:ascii="Arial Narrow" w:eastAsia="Tahoma" w:hAnsi="Arial Narrow" w:cs="Tahoma"/>
          <w:color w:val="000000" w:themeColor="text1"/>
        </w:rPr>
        <w:t>n</w:t>
      </w:r>
      <w:r w:rsidRPr="004D0B50">
        <w:rPr>
          <w:rFonts w:ascii="Arial Narrow" w:eastAsia="Tahoma" w:hAnsi="Arial Narrow" w:cs="Tahoma"/>
        </w:rPr>
        <w:t>ariadenie Európskeho parlamentu a Rady (EÚ) 2024/1183 z 11. apríla 2024, ktorým sa mení nariadenie (EÚ) č. 910/2014, pokiaľ ide o zriadenie európskeho rámca digitálnej identity a naň nadväzujúce vykonávacie nariadenia</w:t>
      </w:r>
      <w:r w:rsidRPr="004D0B50">
        <w:rPr>
          <w:rFonts w:ascii="Arial Narrow" w:eastAsia="Tahoma" w:hAnsi="Arial Narrow" w:cs="Tahoma"/>
          <w:color w:val="000000" w:themeColor="text1"/>
        </w:rPr>
        <w:t xml:space="preserve">, z ktorých vyplynula nevyhnutnosť dynamicky akcelerovať vývoj v oblasti sprístupňovania údajov fyzickým osobám. Nariadenie predpokladá vytvorenie tzv. Európskej digitálnej identity pre občanov </w:t>
      </w:r>
      <w:r w:rsidRPr="004D0B50">
        <w:rPr>
          <w:rFonts w:ascii="Arial Narrow" w:eastAsia="Tahoma" w:hAnsi="Arial Narrow" w:cs="Tahoma"/>
          <w:color w:val="000000" w:themeColor="text1"/>
        </w:rPr>
        <w:lastRenderedPageBreak/>
        <w:t>členských štátov v podobe EUDIW – EU Digital Identity Wallet</w:t>
      </w:r>
      <w:r w:rsidR="002D03EF">
        <w:rPr>
          <w:rFonts w:ascii="Arial Narrow" w:eastAsia="Tahoma" w:hAnsi="Arial Narrow" w:cs="Tahoma"/>
          <w:color w:val="000000" w:themeColor="text1"/>
        </w:rPr>
        <w:t>-</w:t>
      </w:r>
      <w:r w:rsidRPr="004D0B50">
        <w:rPr>
          <w:rFonts w:ascii="Arial Narrow" w:eastAsia="Tahoma" w:hAnsi="Arial Narrow" w:cs="Tahoma"/>
          <w:color w:val="000000" w:themeColor="text1"/>
        </w:rPr>
        <w:t>u. Každý členský štát je povinný do konca roka 2026 poskytnúť svojim občanom minimálne jedno štátom garantované technické riešenie pre Európsku digitálnu peňaženku identity, ktorá bude obsahovať súbor atomizovaných štátom garantovaných, dôveryhodných a vždy aktuálnych atribútov zo spoľahlivého zdroja pre vytvorenie podmienok pre jej používateľa na aktívne využívanie digitálnych služieb spoliehajúcich sa strán. V danom kontexte vzniká v národnom právnom režime koncept digitálnych dokladov rešpektujúci dizajnové požiadavky EUDIWu a umožňujúci aktívne využívanie atomizovaných datasetov/dokladov prostredníctvom štátom dodaných mobilných aplikácií.</w:t>
      </w:r>
    </w:p>
    <w:p w14:paraId="6E2F2B4D" w14:textId="07289EFA" w:rsidR="00150756" w:rsidRPr="004D0B50" w:rsidRDefault="00150756" w:rsidP="00611B1C">
      <w:pPr>
        <w:spacing w:line="257" w:lineRule="auto"/>
        <w:jc w:val="both"/>
        <w:rPr>
          <w:rFonts w:ascii="Arial Narrow" w:eastAsia="Tahoma" w:hAnsi="Arial Narrow" w:cs="Tahoma"/>
        </w:rPr>
      </w:pPr>
      <w:r w:rsidRPr="004D0B50">
        <w:rPr>
          <w:rFonts w:ascii="Arial Narrow" w:eastAsia="Tahoma" w:hAnsi="Arial Narrow" w:cs="Tahoma"/>
        </w:rPr>
        <w:t>Ďalším európsk</w:t>
      </w:r>
      <w:r w:rsidR="0034718B">
        <w:rPr>
          <w:rFonts w:ascii="Arial Narrow" w:eastAsia="Tahoma" w:hAnsi="Arial Narrow" w:cs="Tahoma"/>
        </w:rPr>
        <w:t>ym</w:t>
      </w:r>
      <w:r w:rsidRPr="004D0B50">
        <w:rPr>
          <w:rFonts w:ascii="Arial Narrow" w:eastAsia="Tahoma" w:hAnsi="Arial Narrow" w:cs="Tahoma"/>
        </w:rPr>
        <w:t xml:space="preserve"> právne záväzným aktom, ktorý predpokladá aktívne riadenie údajov dotknutou osobou</w:t>
      </w:r>
      <w:r w:rsidR="0034718B">
        <w:rPr>
          <w:rFonts w:ascii="Arial Narrow" w:eastAsia="Tahoma" w:hAnsi="Arial Narrow" w:cs="Tahoma"/>
        </w:rPr>
        <w:t>,</w:t>
      </w:r>
      <w:r w:rsidRPr="004D0B50">
        <w:rPr>
          <w:rFonts w:ascii="Arial Narrow" w:eastAsia="Tahoma" w:hAnsi="Arial Narrow" w:cs="Tahoma"/>
        </w:rPr>
        <w:t xml:space="preserve"> je nariadenie Európskeho parlamentu a Rady (EÚ) 2018/1724 z 2. októbra 2018 o zriadení jednotnej digitálnej brány na poskytovanie prístupu k informáciám, postupom a asistenčným službám a službám riešenia problémov </w:t>
      </w:r>
      <w:r w:rsidR="00C07C61" w:rsidRPr="004D0B50">
        <w:rPr>
          <w:rFonts w:ascii="Arial Narrow" w:eastAsia="Tahoma" w:hAnsi="Arial Narrow" w:cs="Tahoma"/>
        </w:rPr>
        <w:br/>
      </w:r>
      <w:r w:rsidRPr="004D0B50">
        <w:rPr>
          <w:rFonts w:ascii="Arial Narrow" w:eastAsia="Tahoma" w:hAnsi="Arial Narrow" w:cs="Tahoma"/>
        </w:rPr>
        <w:t xml:space="preserve">a o zmene nariadenia (EÚ) č. 1024/2012 a naň nadväzujúce vykonávacie predpisy (nariadenia). </w:t>
      </w:r>
    </w:p>
    <w:p w14:paraId="229D0C1B" w14:textId="632AB09D" w:rsidR="00150756" w:rsidRPr="004D0B50" w:rsidRDefault="00150756" w:rsidP="00611B1C">
      <w:pPr>
        <w:spacing w:line="257" w:lineRule="auto"/>
        <w:jc w:val="both"/>
        <w:rPr>
          <w:rFonts w:ascii="Arial Narrow" w:hAnsi="Arial Narrow" w:cs="Tahoma"/>
        </w:rPr>
      </w:pPr>
      <w:r w:rsidRPr="004D0B50">
        <w:rPr>
          <w:rFonts w:ascii="Arial Narrow" w:eastAsia="Tahoma" w:hAnsi="Arial Narrow" w:cs="Tahoma"/>
        </w:rPr>
        <w:t xml:space="preserve">Uvedený právny predpis vo svojej podstatnej časti predpisuje v cezhraničnom kontexte implementáciu funkcionality výmeny údajov medzi orgánmi verejnej moci, čiže realizáciu princípu „1 x a dosť“, prostredníctvom tzv. OOTS = Once only technical system. Aktívna spolupráca dotknutej osoby sa v danom kontexte predpokladá (okrem možnosti prístupu k elektronickým službám členského štátu prostredníctvom autentifikácie cez EUDIW) pri </w:t>
      </w:r>
      <w:r w:rsidR="004C1A4C" w:rsidRPr="004D0B50">
        <w:rPr>
          <w:rFonts w:ascii="Arial Narrow" w:eastAsia="Tahoma" w:hAnsi="Arial Narrow" w:cs="Tahoma"/>
        </w:rPr>
        <w:t>„</w:t>
      </w:r>
      <w:r w:rsidRPr="004D0B50">
        <w:rPr>
          <w:rFonts w:ascii="Arial Narrow" w:eastAsia="Tahoma" w:hAnsi="Arial Narrow" w:cs="Tahoma"/>
        </w:rPr>
        <w:t xml:space="preserve">prehliadaní a schvaľovaní” sprístupňovania jej údajov získaných z informačných systémov verejnej správy členských štátov príslušným orgánom verejnej moci iného členského štátu prostredníctvom tzv. </w:t>
      </w:r>
      <w:r w:rsidR="004C1A4C" w:rsidRPr="004D0B50">
        <w:rPr>
          <w:rFonts w:ascii="Arial Narrow" w:eastAsia="Tahoma" w:hAnsi="Arial Narrow" w:cs="Tahoma"/>
        </w:rPr>
        <w:t>„</w:t>
      </w:r>
      <w:r w:rsidRPr="004D0B50">
        <w:rPr>
          <w:rFonts w:ascii="Arial Narrow" w:eastAsia="Tahoma" w:hAnsi="Arial Narrow" w:cs="Tahoma"/>
        </w:rPr>
        <w:t>preview space</w:t>
      </w:r>
      <w:r w:rsidR="004C1A4C" w:rsidRPr="004D0B50">
        <w:rPr>
          <w:rFonts w:ascii="Arial Narrow" w:eastAsia="Tahoma" w:hAnsi="Arial Narrow" w:cs="Tahoma"/>
        </w:rPr>
        <w:t>“</w:t>
      </w:r>
      <w:r w:rsidRPr="004D0B50">
        <w:rPr>
          <w:rFonts w:ascii="Arial Narrow" w:eastAsia="Tahoma" w:hAnsi="Arial Narrow" w:cs="Tahoma"/>
        </w:rPr>
        <w:t xml:space="preserve">, </w:t>
      </w:r>
      <w:r w:rsidR="00C07C61" w:rsidRPr="004D0B50">
        <w:rPr>
          <w:rFonts w:ascii="Arial Narrow" w:eastAsia="Tahoma" w:hAnsi="Arial Narrow" w:cs="Tahoma"/>
        </w:rPr>
        <w:br/>
      </w:r>
      <w:r w:rsidRPr="004D0B50">
        <w:rPr>
          <w:rFonts w:ascii="Arial Narrow" w:eastAsia="Tahoma" w:hAnsi="Arial Narrow" w:cs="Tahoma"/>
        </w:rPr>
        <w:t>v súlade s ideami Mydata.</w:t>
      </w:r>
    </w:p>
    <w:p w14:paraId="7DE62745" w14:textId="77777777" w:rsidR="00150756" w:rsidRPr="004D0B50" w:rsidRDefault="00150756" w:rsidP="0040446F">
      <w:pPr>
        <w:pStyle w:val="Nadpis2"/>
      </w:pPr>
      <w:bookmarkStart w:id="54" w:name="_Toc1171335540"/>
      <w:bookmarkStart w:id="55" w:name="_Toc333979459"/>
      <w:bookmarkStart w:id="56" w:name="_Toc370679363"/>
      <w:r w:rsidRPr="004D0B50">
        <w:t>Legislatívny rámec vo vzťahu k Objektom evidencie poskytovaným pre IS MOU</w:t>
      </w:r>
      <w:bookmarkEnd w:id="54"/>
      <w:bookmarkEnd w:id="55"/>
      <w:bookmarkEnd w:id="56"/>
    </w:p>
    <w:p w14:paraId="017D7C81" w14:textId="4D8DBCED" w:rsidR="00150756" w:rsidRPr="004D0B50" w:rsidRDefault="00150756" w:rsidP="00150756">
      <w:pPr>
        <w:jc w:val="both"/>
        <w:rPr>
          <w:rFonts w:ascii="Arial Narrow" w:hAnsi="Arial Narrow"/>
        </w:rPr>
      </w:pPr>
      <w:r w:rsidRPr="004D0B50">
        <w:rPr>
          <w:rFonts w:ascii="Arial Narrow" w:eastAsia="Tahoma" w:hAnsi="Arial Narrow"/>
          <w:color w:val="000000" w:themeColor="text1"/>
        </w:rPr>
        <w:t>Vzhľadom na predmet a rozsah projektu sa aktivity v legislatívno-právnej oblasti budú primárne týkať týchto zákonov a na nich nadväzujúcich vykonávacích predpisov:</w:t>
      </w:r>
    </w:p>
    <w:p w14:paraId="461E0CD9" w14:textId="2E7EF545" w:rsidR="00150756" w:rsidRPr="004D0B50" w:rsidRDefault="002D03EF" w:rsidP="00150756">
      <w:pPr>
        <w:pStyle w:val="Bullet"/>
        <w:rPr>
          <w:sz w:val="22"/>
        </w:rPr>
      </w:pPr>
      <w:r>
        <w:rPr>
          <w:sz w:val="22"/>
        </w:rPr>
        <w:t>z</w:t>
      </w:r>
      <w:r w:rsidR="00150756" w:rsidRPr="004D0B50">
        <w:rPr>
          <w:sz w:val="22"/>
        </w:rPr>
        <w:t>ákon č. 358/2015 Z. z. o úprave niektorých vzťahov v oblasti štátnej pomoci a minimálnej pomoci a o zmene a doplnení niektorých zákonov (zákon o štátnej pomoci)</w:t>
      </w:r>
      <w:r w:rsidR="00611B1C" w:rsidRPr="004D0B50">
        <w:rPr>
          <w:sz w:val="22"/>
        </w:rPr>
        <w:t>,</w:t>
      </w:r>
    </w:p>
    <w:p w14:paraId="09DFAC37" w14:textId="43B72097" w:rsidR="00150756" w:rsidRPr="004D0B50" w:rsidRDefault="002D03EF" w:rsidP="00150756">
      <w:pPr>
        <w:pStyle w:val="Bullet"/>
        <w:rPr>
          <w:sz w:val="22"/>
        </w:rPr>
      </w:pPr>
      <w:r>
        <w:rPr>
          <w:sz w:val="22"/>
        </w:rPr>
        <w:t>z</w:t>
      </w:r>
      <w:r w:rsidR="00150756" w:rsidRPr="004D0B50">
        <w:rPr>
          <w:sz w:val="22"/>
        </w:rPr>
        <w:t>ákon č. 65/2001 Z. z. o správe a vymáhaní súdnych pohľadávok v znení neskorších predpisov</w:t>
      </w:r>
      <w:r w:rsidR="00611B1C" w:rsidRPr="004D0B50">
        <w:rPr>
          <w:sz w:val="22"/>
        </w:rPr>
        <w:t>,</w:t>
      </w:r>
    </w:p>
    <w:p w14:paraId="64DE6E94" w14:textId="636A12C0" w:rsidR="00150756" w:rsidRPr="004D0B50" w:rsidRDefault="002D03EF" w:rsidP="00150756">
      <w:pPr>
        <w:pStyle w:val="Bullet"/>
        <w:rPr>
          <w:sz w:val="22"/>
        </w:rPr>
      </w:pPr>
      <w:r>
        <w:rPr>
          <w:sz w:val="22"/>
        </w:rPr>
        <w:t>z</w:t>
      </w:r>
      <w:r w:rsidR="00150756" w:rsidRPr="004D0B50">
        <w:rPr>
          <w:sz w:val="22"/>
        </w:rPr>
        <w:t>ákon č. 374/2014 Z. z. o pohľadávkach štátu a o zmene a doplnení niektorých zákonov v znení neskorších predpisov.</w:t>
      </w:r>
    </w:p>
    <w:p w14:paraId="4445113C" w14:textId="77777777" w:rsidR="00150756" w:rsidRPr="0040446F" w:rsidRDefault="00150756" w:rsidP="0040446F">
      <w:pPr>
        <w:pStyle w:val="Nadpis2"/>
      </w:pPr>
      <w:bookmarkStart w:id="57" w:name="_Toc1253955172"/>
      <w:bookmarkStart w:id="58" w:name="_Toc767259634"/>
      <w:bookmarkStart w:id="59" w:name="_Toc2057068691"/>
      <w:r w:rsidRPr="0040446F">
        <w:t>Legislatívny rámec vo vzťahu k informačnej bezpečnosti</w:t>
      </w:r>
      <w:bookmarkEnd w:id="57"/>
      <w:bookmarkEnd w:id="58"/>
      <w:bookmarkEnd w:id="59"/>
    </w:p>
    <w:p w14:paraId="28B31319" w14:textId="70656641" w:rsidR="00150756" w:rsidRPr="004D0B50" w:rsidRDefault="002D03EF" w:rsidP="00150756">
      <w:pPr>
        <w:pStyle w:val="Bullet"/>
        <w:rPr>
          <w:sz w:val="22"/>
        </w:rPr>
      </w:pPr>
      <w:r>
        <w:rPr>
          <w:sz w:val="22"/>
        </w:rPr>
        <w:t>Z</w:t>
      </w:r>
      <w:r w:rsidR="00150756" w:rsidRPr="004D0B50">
        <w:rPr>
          <w:sz w:val="22"/>
        </w:rPr>
        <w:t>ákon č. 69/2018 Z. z. o kybernetickej bezpečnosti a o zmene a doplnení niektorých zákonov v znení neskorších predpisov,</w:t>
      </w:r>
    </w:p>
    <w:p w14:paraId="61362B3F" w14:textId="3EA34E04" w:rsidR="006008DB" w:rsidRPr="004D0B50" w:rsidRDefault="00150756" w:rsidP="006008DB">
      <w:pPr>
        <w:pStyle w:val="Bullet"/>
        <w:rPr>
          <w:sz w:val="22"/>
        </w:rPr>
      </w:pPr>
      <w:r w:rsidRPr="004D0B50">
        <w:rPr>
          <w:sz w:val="22"/>
        </w:rPr>
        <w:t>Vyhláška Národného bezpečnostného úradu č.</w:t>
      </w:r>
      <w:r w:rsidR="006008DB" w:rsidRPr="004D0B50">
        <w:rPr>
          <w:sz w:val="22"/>
        </w:rPr>
        <w:t xml:space="preserve"> 227/2025 Z. z. o bezpečnostných opatreniach</w:t>
      </w:r>
      <w:r w:rsidR="00C07C61" w:rsidRPr="004D0B50">
        <w:rPr>
          <w:sz w:val="22"/>
        </w:rPr>
        <w:t>,</w:t>
      </w:r>
    </w:p>
    <w:p w14:paraId="78F079EC" w14:textId="6DD9C69D" w:rsidR="00150756" w:rsidRPr="004D0B50" w:rsidRDefault="002D03EF" w:rsidP="00150756">
      <w:pPr>
        <w:pStyle w:val="Bullet"/>
        <w:rPr>
          <w:sz w:val="22"/>
        </w:rPr>
      </w:pPr>
      <w:r>
        <w:rPr>
          <w:sz w:val="22"/>
        </w:rPr>
        <w:t xml:space="preserve">Vyhláška Národného bezpečnostného úradu č. </w:t>
      </w:r>
      <w:r w:rsidR="00150756" w:rsidRPr="004D0B50">
        <w:rPr>
          <w:sz w:val="22"/>
        </w:rPr>
        <w:t>264/2023 Z. z., ktorou sa mení a dopĺňa vyhláška Národného bezpečnostného úradu č. 362/2018 Z. z., ktorou sa ustanovuje obsah bezpečnostných opatrení, obsah a</w:t>
      </w:r>
      <w:r>
        <w:rPr>
          <w:sz w:val="22"/>
        </w:rPr>
        <w:t> </w:t>
      </w:r>
      <w:r w:rsidR="00150756" w:rsidRPr="004D0B50">
        <w:rPr>
          <w:sz w:val="22"/>
        </w:rPr>
        <w:t>štruktúra bezpečnostnej dokumentácie a rozsah všeobecných bezpečnostných opatrení</w:t>
      </w:r>
      <w:r w:rsidR="00C07C61" w:rsidRPr="004D0B50">
        <w:rPr>
          <w:sz w:val="22"/>
        </w:rPr>
        <w:t>,</w:t>
      </w:r>
    </w:p>
    <w:p w14:paraId="3C825CC1" w14:textId="380E510D" w:rsidR="00150756" w:rsidRPr="004D0B50" w:rsidRDefault="00150756" w:rsidP="00150756">
      <w:pPr>
        <w:pStyle w:val="Bullet"/>
        <w:rPr>
          <w:sz w:val="22"/>
        </w:rPr>
      </w:pPr>
      <w:r w:rsidRPr="004D0B50">
        <w:rPr>
          <w:sz w:val="22"/>
        </w:rPr>
        <w:t xml:space="preserve">Vyhláška Národného bezpečnostného úradu č. 492/2022 Z. z., ktorou sa ustanovujú znalostné štandardy </w:t>
      </w:r>
      <w:r w:rsidR="00C07C61" w:rsidRPr="004D0B50">
        <w:rPr>
          <w:sz w:val="22"/>
        </w:rPr>
        <w:br/>
      </w:r>
      <w:r w:rsidRPr="004D0B50">
        <w:rPr>
          <w:sz w:val="22"/>
        </w:rPr>
        <w:t>v oblasti kybernetickej bezpečnosti</w:t>
      </w:r>
      <w:r w:rsidR="00C07C61" w:rsidRPr="004D0B50">
        <w:rPr>
          <w:sz w:val="22"/>
        </w:rPr>
        <w:t>,</w:t>
      </w:r>
    </w:p>
    <w:p w14:paraId="702D2211" w14:textId="77777777" w:rsidR="00150756" w:rsidRPr="004D0B50" w:rsidRDefault="00150756" w:rsidP="00150756">
      <w:pPr>
        <w:pStyle w:val="Bullet"/>
        <w:rPr>
          <w:sz w:val="22"/>
        </w:rPr>
      </w:pPr>
      <w:r w:rsidRPr="004D0B50">
        <w:rPr>
          <w:sz w:val="22"/>
        </w:rPr>
        <w:t>Zákon č. 95/2019 Z. z. o informačných technológiách vo verejnej správe a o zmene a doplnení niektorých zákonov v znení neskorších predpisov,</w:t>
      </w:r>
    </w:p>
    <w:p w14:paraId="0E80CABC" w14:textId="77777777" w:rsidR="00150756" w:rsidRPr="004D0B50" w:rsidRDefault="00150756" w:rsidP="00150756">
      <w:pPr>
        <w:pStyle w:val="Bullet"/>
        <w:rPr>
          <w:sz w:val="22"/>
        </w:rPr>
      </w:pPr>
      <w:r w:rsidRPr="004D0B50">
        <w:rPr>
          <w:sz w:val="22"/>
        </w:rPr>
        <w:t>Vyhláška Úradu podpredsedu vlády Slovenskej republiky pre investície a informatizáciu č. 179/2020 Z. z., ktorou sa ustanovuje spôsob kategorizácie a obsah bezpečnostných opatrení informačných technológií verejnej správy,</w:t>
      </w:r>
    </w:p>
    <w:p w14:paraId="7DEE38C7" w14:textId="619D7F89" w:rsidR="00150756" w:rsidRPr="004D0B50" w:rsidRDefault="00150756" w:rsidP="00150756">
      <w:pPr>
        <w:pStyle w:val="Bullet"/>
        <w:rPr>
          <w:sz w:val="22"/>
        </w:rPr>
      </w:pPr>
      <w:r w:rsidRPr="004D0B50">
        <w:rPr>
          <w:sz w:val="22"/>
        </w:rPr>
        <w:t>Zákon č. 18/2018 Z. z. o ochrane osobných údajov a o zmene a doplnení niektorých zákonov</w:t>
      </w:r>
      <w:r w:rsidR="002D03EF">
        <w:rPr>
          <w:sz w:val="22"/>
        </w:rPr>
        <w:t xml:space="preserve"> v znení neskorších predpisov</w:t>
      </w:r>
      <w:r w:rsidRPr="004D0B50">
        <w:rPr>
          <w:sz w:val="22"/>
        </w:rPr>
        <w:t>. Tento zákon upravuje ochranu práv fyzických osôb pred neoprávneným spracúvaním ich osobných údajov, práva, povinnosti a zodpovednosť pri spracúvaní osobných údajov fyzických osôb, postavenie, pôsobnosť a organizáciu Úradu na ochranu osobných údajov Slovenskej republiky</w:t>
      </w:r>
      <w:r w:rsidR="00C07C61" w:rsidRPr="004D0B50">
        <w:rPr>
          <w:sz w:val="22"/>
        </w:rPr>
        <w:t>,</w:t>
      </w:r>
    </w:p>
    <w:p w14:paraId="37052A1F" w14:textId="443C941E" w:rsidR="00150756" w:rsidRPr="004D0B50" w:rsidRDefault="00150756" w:rsidP="00150756">
      <w:pPr>
        <w:pStyle w:val="Bullet"/>
        <w:rPr>
          <w:sz w:val="22"/>
        </w:rPr>
      </w:pPr>
      <w:r w:rsidRPr="004D0B50">
        <w:rPr>
          <w:sz w:val="22"/>
        </w:rPr>
        <w:t>ISO/IEC 27001 Informačné technológie. Bezpečnostné metódy. Systémy riadenia informačnej bezpečnosti. Požiadavky (ISO/IEC 27001:2013 vrátane Cor. 1: 2014 a Cor. 2: 2015)</w:t>
      </w:r>
      <w:r w:rsidR="00C07C61" w:rsidRPr="004D0B50">
        <w:rPr>
          <w:sz w:val="22"/>
        </w:rPr>
        <w:t>,</w:t>
      </w:r>
    </w:p>
    <w:p w14:paraId="5C2DBC9B" w14:textId="3D41AA5E" w:rsidR="00150756" w:rsidRPr="004D0B50" w:rsidRDefault="00150756" w:rsidP="00150756">
      <w:pPr>
        <w:pStyle w:val="Bullet"/>
        <w:rPr>
          <w:sz w:val="22"/>
        </w:rPr>
      </w:pPr>
      <w:r w:rsidRPr="004D0B50">
        <w:rPr>
          <w:sz w:val="22"/>
        </w:rPr>
        <w:t>ISO/IEC 27002 Informačné technológie. Bezpečnostné metódy. Pravidlá dobrej praxe riadenia informačnej bezpečnosti</w:t>
      </w:r>
      <w:r w:rsidR="00C07C61" w:rsidRPr="004D0B50">
        <w:rPr>
          <w:sz w:val="22"/>
        </w:rPr>
        <w:t>,</w:t>
      </w:r>
    </w:p>
    <w:p w14:paraId="61A95BE0" w14:textId="1B09E3A4" w:rsidR="00150756" w:rsidRPr="004D0B50" w:rsidRDefault="00150756" w:rsidP="00150756">
      <w:pPr>
        <w:pStyle w:val="Bullet"/>
        <w:rPr>
          <w:sz w:val="22"/>
        </w:rPr>
      </w:pPr>
      <w:r w:rsidRPr="004D0B50">
        <w:rPr>
          <w:sz w:val="22"/>
        </w:rPr>
        <w:t>ISO/IEC 27005 Informačné technológie. Bezpečnostné metódy. Riadenie rizík informačnej bezpečnosti</w:t>
      </w:r>
      <w:r w:rsidR="002D03EF">
        <w:rPr>
          <w:sz w:val="22"/>
        </w:rPr>
        <w:t>,</w:t>
      </w:r>
    </w:p>
    <w:p w14:paraId="39368AD9" w14:textId="07758AF4" w:rsidR="00150756" w:rsidRPr="004D0B50" w:rsidRDefault="00150756" w:rsidP="00150756">
      <w:pPr>
        <w:pStyle w:val="Bullet"/>
        <w:rPr>
          <w:sz w:val="22"/>
        </w:rPr>
      </w:pPr>
      <w:r w:rsidRPr="004D0B50">
        <w:rPr>
          <w:sz w:val="22"/>
        </w:rPr>
        <w:t>ISO/IEC 29100 Privacy framework. (DPIA analýza voči dotknutým osobám)</w:t>
      </w:r>
      <w:r w:rsidR="00C07C61" w:rsidRPr="004D0B50">
        <w:rPr>
          <w:sz w:val="22"/>
        </w:rPr>
        <w:t>,</w:t>
      </w:r>
    </w:p>
    <w:p w14:paraId="7C7984F0" w14:textId="5F5D456D" w:rsidR="00150756" w:rsidRPr="004D0B50" w:rsidRDefault="00150756" w:rsidP="00150756">
      <w:pPr>
        <w:pStyle w:val="Bullet"/>
        <w:rPr>
          <w:sz w:val="22"/>
        </w:rPr>
      </w:pPr>
      <w:r w:rsidRPr="004D0B50">
        <w:rPr>
          <w:sz w:val="22"/>
        </w:rPr>
        <w:lastRenderedPageBreak/>
        <w:t>CSIRT - Metodika pre systematické zabezpečenie organizácií verejnej správy v oblasti informačnej bezpečnosti</w:t>
      </w:r>
      <w:r w:rsidRPr="004D0B50">
        <w:rPr>
          <w:rStyle w:val="Odkaznapoznmkupodiarou"/>
          <w:sz w:val="22"/>
        </w:rPr>
        <w:footnoteReference w:id="2"/>
      </w:r>
      <w:r w:rsidR="00C07C61" w:rsidRPr="004D0B50">
        <w:rPr>
          <w:sz w:val="22"/>
        </w:rPr>
        <w:t>.</w:t>
      </w:r>
    </w:p>
    <w:p w14:paraId="5CEDF0C9" w14:textId="77777777" w:rsidR="00150756" w:rsidRPr="004D0B50" w:rsidRDefault="00150756" w:rsidP="00150756">
      <w:pPr>
        <w:pStyle w:val="Nadpis1"/>
        <w:jc w:val="both"/>
        <w:rPr>
          <w:color w:val="auto"/>
        </w:rPr>
      </w:pPr>
      <w:bookmarkStart w:id="60" w:name="_Toc1271468254"/>
      <w:bookmarkStart w:id="61" w:name="_Toc1477397512"/>
      <w:bookmarkStart w:id="62" w:name="_Toc1640066390"/>
      <w:r w:rsidRPr="004D0B50">
        <w:rPr>
          <w:color w:val="auto"/>
        </w:rPr>
        <w:t>Popis súčasného stavu</w:t>
      </w:r>
      <w:bookmarkEnd w:id="60"/>
      <w:bookmarkEnd w:id="61"/>
      <w:bookmarkEnd w:id="62"/>
    </w:p>
    <w:p w14:paraId="2F3B23C4" w14:textId="77777777" w:rsidR="00150756" w:rsidRPr="004D0B50" w:rsidRDefault="00150756" w:rsidP="0040446F">
      <w:pPr>
        <w:pStyle w:val="Nadpis2"/>
      </w:pPr>
      <w:bookmarkStart w:id="63" w:name="_Toc953383107"/>
      <w:bookmarkStart w:id="64" w:name="_Toc498743576"/>
      <w:bookmarkStart w:id="65" w:name="_Toc598112748"/>
      <w:r w:rsidRPr="004D0B50">
        <w:t>Aplikačná vrstva</w:t>
      </w:r>
      <w:bookmarkEnd w:id="63"/>
      <w:bookmarkEnd w:id="64"/>
      <w:bookmarkEnd w:id="65"/>
    </w:p>
    <w:p w14:paraId="0AD7DA64" w14:textId="23C74669" w:rsidR="00150756" w:rsidRPr="004D0B50" w:rsidRDefault="00150756" w:rsidP="00150756">
      <w:pPr>
        <w:jc w:val="both"/>
        <w:rPr>
          <w:rFonts w:ascii="Arial Narrow" w:eastAsia="Tahoma" w:hAnsi="Arial Narrow"/>
        </w:rPr>
      </w:pPr>
      <w:r w:rsidRPr="004D0B50">
        <w:rPr>
          <w:rFonts w:ascii="Arial Narrow" w:hAnsi="Arial Narrow"/>
        </w:rPr>
        <w:t>MF SR plní dôležitú úlohu v správe štátnych pohľadávok a evidencii štátnej pomoci. Vedením a rozvojom systémov, ako sú Centrálny register splatných pohľadávok štátu, Register príjemcov pomoci a prípadov pomoci a systém pre pohľadávky Justičnej pokladnice, MF SR zabezpečuje transparentnosť a efektívnosť v správe verejných financií. Zároveň rozvíja nové funkčnosti, ktoré prispejú k automatizácii a vyššej presnosti údajov, čím posilní celkovú efektivitu verejnej správy.</w:t>
      </w:r>
    </w:p>
    <w:p w14:paraId="15E1ED0C" w14:textId="77777777" w:rsidR="00150756" w:rsidRPr="004D0B50" w:rsidRDefault="00150756" w:rsidP="00150756">
      <w:pPr>
        <w:jc w:val="both"/>
        <w:rPr>
          <w:rFonts w:ascii="Arial Narrow" w:hAnsi="Arial Narrow"/>
        </w:rPr>
      </w:pPr>
      <w:r w:rsidRPr="004D0B50">
        <w:rPr>
          <w:rFonts w:ascii="Arial Narrow" w:hAnsi="Arial Narrow"/>
        </w:rPr>
        <w:t>Nižšie v tabuľke je uvedený aktuálny stav poskytovanie údajov zo zdrojových IS do IS CPDI: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202"/>
        <w:gridCol w:w="1976"/>
        <w:gridCol w:w="2455"/>
        <w:gridCol w:w="2046"/>
      </w:tblGrid>
      <w:tr w:rsidR="00150756" w:rsidRPr="002D03EF" w14:paraId="6C8AEC66" w14:textId="77777777" w:rsidTr="00011D25">
        <w:trPr>
          <w:trHeight w:val="60"/>
        </w:trPr>
        <w:tc>
          <w:tcPr>
            <w:tcW w:w="12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4F9A1D"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Inštitúcia</w:t>
            </w:r>
          </w:p>
        </w:tc>
        <w:tc>
          <w:tcPr>
            <w:tcW w:w="126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D7F937" w14:textId="77777777" w:rsidR="00150756" w:rsidRPr="004A4CC7" w:rsidRDefault="00150756" w:rsidP="00011D25">
            <w:pPr>
              <w:jc w:val="both"/>
              <w:rPr>
                <w:rFonts w:ascii="Arial Narrow" w:eastAsia="Tahoma" w:hAnsi="Arial Narrow" w:cs="Tahoma"/>
                <w:b/>
                <w:bCs/>
                <w:sz w:val="20"/>
                <w:szCs w:val="20"/>
              </w:rPr>
            </w:pPr>
            <w:r w:rsidRPr="004A4CC7">
              <w:rPr>
                <w:rFonts w:ascii="Arial Narrow" w:eastAsia="Tahoma" w:hAnsi="Arial Narrow" w:cs="Tahoma"/>
                <w:b/>
                <w:bCs/>
                <w:sz w:val="20"/>
                <w:szCs w:val="20"/>
              </w:rPr>
              <w:t>Systém</w:t>
            </w:r>
          </w:p>
        </w:tc>
        <w:tc>
          <w:tcPr>
            <w:tcW w:w="218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809309"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Objekt evidencie</w:t>
            </w:r>
          </w:p>
        </w:tc>
        <w:tc>
          <w:tcPr>
            <w:tcW w:w="2625" w:type="dxa"/>
            <w:tcBorders>
              <w:left w:val="single" w:sz="4" w:space="0" w:color="auto"/>
              <w:right w:val="single" w:sz="4" w:space="0" w:color="auto"/>
            </w:tcBorders>
            <w:shd w:val="clear" w:color="auto" w:fill="E7E6E6" w:themeFill="background2"/>
            <w:vAlign w:val="center"/>
          </w:tcPr>
          <w:p w14:paraId="3295BB3A" w14:textId="6E5C9F00" w:rsidR="00150756" w:rsidRPr="004A4CC7" w:rsidRDefault="00150756" w:rsidP="00011D25">
            <w:pPr>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 xml:space="preserve">Int. </w:t>
            </w:r>
            <w:r w:rsidR="002D03EF">
              <w:rPr>
                <w:rFonts w:ascii="Arial Narrow" w:eastAsia="Tahoma" w:hAnsi="Arial Narrow" w:cs="Tahoma"/>
                <w:b/>
                <w:bCs/>
                <w:color w:val="000000" w:themeColor="text1"/>
                <w:sz w:val="20"/>
                <w:szCs w:val="20"/>
                <w:lang w:bidi="ar-BH"/>
              </w:rPr>
              <w:t>v</w:t>
            </w:r>
            <w:r w:rsidRPr="004A4CC7">
              <w:rPr>
                <w:rFonts w:ascii="Arial Narrow" w:eastAsia="Tahoma" w:hAnsi="Arial Narrow" w:cs="Tahoma"/>
                <w:b/>
                <w:bCs/>
                <w:color w:val="000000" w:themeColor="text1"/>
                <w:sz w:val="20"/>
                <w:szCs w:val="20"/>
                <w:lang w:bidi="ar-BH"/>
              </w:rPr>
              <w:t>äzba (AS IS STAV)</w:t>
            </w:r>
          </w:p>
        </w:tc>
        <w:tc>
          <w:tcPr>
            <w:tcW w:w="2116" w:type="dxa"/>
            <w:tcBorders>
              <w:left w:val="single" w:sz="4" w:space="0" w:color="auto"/>
              <w:right w:val="single" w:sz="4" w:space="0" w:color="auto"/>
            </w:tcBorders>
            <w:shd w:val="clear" w:color="auto" w:fill="E7E6E6" w:themeFill="background2"/>
            <w:vAlign w:val="center"/>
          </w:tcPr>
          <w:p w14:paraId="353C7CC2" w14:textId="3D157D8F" w:rsidR="00150756" w:rsidRPr="004A4CC7" w:rsidRDefault="00150756" w:rsidP="00011D25">
            <w:pPr>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Služba IS CPDI</w:t>
            </w:r>
          </w:p>
        </w:tc>
      </w:tr>
      <w:tr w:rsidR="00150756" w:rsidRPr="002D03EF" w14:paraId="51FC76D6" w14:textId="77777777" w:rsidTr="00011D25">
        <w:trPr>
          <w:trHeight w:val="864"/>
        </w:trPr>
        <w:tc>
          <w:tcPr>
            <w:tcW w:w="1271" w:type="dxa"/>
            <w:tcBorders>
              <w:top w:val="single" w:sz="4" w:space="0" w:color="auto"/>
              <w:left w:val="single" w:sz="4" w:space="0" w:color="auto"/>
              <w:right w:val="single" w:sz="4" w:space="0" w:color="auto"/>
            </w:tcBorders>
            <w:vAlign w:val="center"/>
          </w:tcPr>
          <w:p w14:paraId="289C01AA" w14:textId="096AA9D8"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Centrálny ekonomický systém (CES MFSR)</w:t>
            </w:r>
          </w:p>
        </w:tc>
        <w:tc>
          <w:tcPr>
            <w:tcW w:w="1261" w:type="dxa"/>
            <w:tcBorders>
              <w:top w:val="single" w:sz="4" w:space="0" w:color="auto"/>
              <w:left w:val="single" w:sz="4" w:space="0" w:color="auto"/>
              <w:right w:val="single" w:sz="4" w:space="0" w:color="auto"/>
            </w:tcBorders>
            <w:vAlign w:val="center"/>
          </w:tcPr>
          <w:p w14:paraId="03F88CEF"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isvs_6252</w:t>
            </w:r>
          </w:p>
        </w:tc>
        <w:tc>
          <w:tcPr>
            <w:tcW w:w="2189" w:type="dxa"/>
            <w:tcBorders>
              <w:top w:val="single" w:sz="4" w:space="0" w:color="auto"/>
              <w:left w:val="single" w:sz="4" w:space="0" w:color="auto"/>
              <w:right w:val="single" w:sz="4" w:space="0" w:color="auto"/>
            </w:tcBorders>
            <w:vAlign w:val="center"/>
          </w:tcPr>
          <w:p w14:paraId="71436CCF"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Pohľadávky Justičnej pokladnice voči subjektom</w:t>
            </w:r>
          </w:p>
        </w:tc>
        <w:tc>
          <w:tcPr>
            <w:tcW w:w="2625" w:type="dxa"/>
            <w:tcBorders>
              <w:left w:val="single" w:sz="4" w:space="0" w:color="auto"/>
              <w:right w:val="single" w:sz="4" w:space="0" w:color="auto"/>
            </w:tcBorders>
            <w:vAlign w:val="center"/>
          </w:tcPr>
          <w:p w14:paraId="42B2460C" w14:textId="79295657" w:rsidR="00150756" w:rsidRPr="004A4CC7" w:rsidRDefault="00150756">
            <w:pPr>
              <w:numPr>
                <w:ilvl w:val="0"/>
                <w:numId w:val="78"/>
              </w:numPr>
              <w:spacing w:before="120" w:after="60" w:line="240" w:lineRule="auto"/>
              <w:jc w:val="both"/>
              <w:rPr>
                <w:rFonts w:ascii="Arial Narrow" w:eastAsia="Tahoma" w:hAnsi="Arial Narrow" w:cs="Tahoma"/>
                <w:i/>
                <w:iCs/>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w:t>
            </w:r>
            <w:r w:rsidR="002D03EF">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116" w:type="dxa"/>
            <w:tcBorders>
              <w:left w:val="single" w:sz="4" w:space="0" w:color="auto"/>
              <w:right w:val="single" w:sz="4" w:space="0" w:color="auto"/>
            </w:tcBorders>
            <w:vAlign w:val="center"/>
          </w:tcPr>
          <w:p w14:paraId="4C361625" w14:textId="77777777" w:rsidR="00150756" w:rsidRPr="004A4CC7" w:rsidRDefault="00150756" w:rsidP="00011D25">
            <w:pPr>
              <w:jc w:val="both"/>
              <w:rPr>
                <w:rFonts w:ascii="Arial Narrow" w:eastAsia="Tahoma" w:hAnsi="Arial Narrow" w:cs="Tahoma"/>
                <w:color w:val="00B050"/>
                <w:sz w:val="20"/>
                <w:szCs w:val="20"/>
                <w:lang w:bidi="ar-BH"/>
              </w:rPr>
            </w:pPr>
            <w:r w:rsidRPr="004A4CC7">
              <w:rPr>
                <w:rFonts w:ascii="Arial Narrow" w:eastAsia="Tahoma" w:hAnsi="Arial Narrow" w:cs="Tahoma"/>
                <w:i/>
                <w:iCs/>
                <w:sz w:val="20"/>
                <w:szCs w:val="20"/>
                <w:lang w:bidi="ar-BH"/>
              </w:rPr>
              <w:t>"sluzba_is_49251 CSRU_WriteDataTo"</w:t>
            </w:r>
          </w:p>
        </w:tc>
      </w:tr>
      <w:tr w:rsidR="00150756" w:rsidRPr="002D03EF" w14:paraId="1CF98C7C" w14:textId="77777777" w:rsidTr="00011D25">
        <w:trPr>
          <w:trHeight w:val="864"/>
        </w:trPr>
        <w:tc>
          <w:tcPr>
            <w:tcW w:w="1271" w:type="dxa"/>
            <w:tcBorders>
              <w:left w:val="single" w:sz="4" w:space="0" w:color="auto"/>
              <w:right w:val="single" w:sz="4" w:space="0" w:color="auto"/>
            </w:tcBorders>
            <w:vAlign w:val="center"/>
          </w:tcPr>
          <w:p w14:paraId="5D67D113"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Informačný systém pre evidenciu a monitorovanie pomoci (SEMP)</w:t>
            </w:r>
          </w:p>
        </w:tc>
        <w:tc>
          <w:tcPr>
            <w:tcW w:w="1261" w:type="dxa"/>
            <w:tcBorders>
              <w:left w:val="single" w:sz="4" w:space="0" w:color="auto"/>
              <w:right w:val="single" w:sz="4" w:space="0" w:color="auto"/>
            </w:tcBorders>
            <w:vAlign w:val="center"/>
          </w:tcPr>
          <w:p w14:paraId="72CC9DDE"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isvs_47</w:t>
            </w:r>
          </w:p>
        </w:tc>
        <w:tc>
          <w:tcPr>
            <w:tcW w:w="2189" w:type="dxa"/>
            <w:tcBorders>
              <w:left w:val="single" w:sz="4" w:space="0" w:color="auto"/>
              <w:right w:val="single" w:sz="4" w:space="0" w:color="auto"/>
            </w:tcBorders>
            <w:vAlign w:val="center"/>
          </w:tcPr>
          <w:p w14:paraId="2ED130EE" w14:textId="48769617" w:rsidR="00150756" w:rsidRPr="004A4CC7" w:rsidRDefault="00150756" w:rsidP="00011D25">
            <w:pPr>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Register príjemcov pomoci</w:t>
            </w:r>
            <w:r w:rsidR="00611B1C" w:rsidRPr="004A4CC7">
              <w:rPr>
                <w:rFonts w:ascii="Arial Narrow" w:eastAsia="Tahoma" w:hAnsi="Arial Narrow" w:cs="Tahoma"/>
                <w:color w:val="000000" w:themeColor="text1"/>
                <w:sz w:val="20"/>
                <w:szCs w:val="20"/>
              </w:rPr>
              <w:t xml:space="preserve"> </w:t>
            </w:r>
            <w:r w:rsidRPr="004A4CC7">
              <w:rPr>
                <w:rFonts w:ascii="Arial Narrow" w:eastAsia="Tahoma" w:hAnsi="Arial Narrow" w:cs="Tahoma"/>
                <w:color w:val="000000" w:themeColor="text1"/>
                <w:sz w:val="20"/>
                <w:szCs w:val="20"/>
              </w:rPr>
              <w:t>a prípadov pomoci</w:t>
            </w:r>
          </w:p>
        </w:tc>
        <w:tc>
          <w:tcPr>
            <w:tcW w:w="2625" w:type="dxa"/>
            <w:tcBorders>
              <w:left w:val="single" w:sz="4" w:space="0" w:color="auto"/>
              <w:right w:val="single" w:sz="4" w:space="0" w:color="auto"/>
            </w:tcBorders>
            <w:vAlign w:val="center"/>
          </w:tcPr>
          <w:p w14:paraId="2A4EE7DD" w14:textId="420B064C" w:rsidR="00150756" w:rsidRPr="004A4CC7" w:rsidRDefault="00150756">
            <w:pPr>
              <w:numPr>
                <w:ilvl w:val="0"/>
                <w:numId w:val="79"/>
              </w:numPr>
              <w:spacing w:before="120" w:after="6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údajov</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z</w:t>
            </w:r>
            <w:r w:rsidR="002D03EF">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w:t>
            </w:r>
            <w:r w:rsidRPr="004A4CC7">
              <w:rPr>
                <w:rFonts w:ascii="Arial Narrow" w:eastAsia="Tahoma" w:hAnsi="Arial Narrow" w:cs="Tahoma"/>
                <w:color w:val="000000" w:themeColor="text1"/>
                <w:sz w:val="20"/>
                <w:szCs w:val="20"/>
              </w:rPr>
              <w:t xml:space="preserve"> príjemcov pomoci</w:t>
            </w:r>
            <w:r w:rsidR="00611B1C" w:rsidRPr="004A4CC7">
              <w:rPr>
                <w:rFonts w:ascii="Arial Narrow" w:eastAsia="Tahoma" w:hAnsi="Arial Narrow" w:cs="Tahoma"/>
                <w:color w:val="000000" w:themeColor="text1"/>
                <w:sz w:val="20"/>
                <w:szCs w:val="20"/>
              </w:rPr>
              <w:t xml:space="preserve"> </w:t>
            </w:r>
            <w:r w:rsidRPr="004A4CC7">
              <w:rPr>
                <w:rFonts w:ascii="Arial Narrow" w:eastAsia="Tahoma" w:hAnsi="Arial Narrow" w:cs="Tahoma"/>
                <w:color w:val="000000" w:themeColor="text1"/>
                <w:sz w:val="20"/>
                <w:szCs w:val="20"/>
              </w:rPr>
              <w:t>a prípadov pomoci</w:t>
            </w:r>
          </w:p>
        </w:tc>
        <w:tc>
          <w:tcPr>
            <w:tcW w:w="2116" w:type="dxa"/>
            <w:tcBorders>
              <w:left w:val="single" w:sz="4" w:space="0" w:color="auto"/>
              <w:right w:val="single" w:sz="4" w:space="0" w:color="auto"/>
            </w:tcBorders>
            <w:vAlign w:val="center"/>
          </w:tcPr>
          <w:p w14:paraId="3021D51D" w14:textId="77777777" w:rsidR="00150756" w:rsidRPr="004A4CC7" w:rsidRDefault="00150756" w:rsidP="00011D25">
            <w:pPr>
              <w:keepNext/>
              <w:jc w:val="both"/>
              <w:rPr>
                <w:rFonts w:ascii="Arial Narrow" w:eastAsia="Tahoma" w:hAnsi="Arial Narrow" w:cs="Tahoma"/>
                <w:i/>
                <w:iCs/>
                <w:sz w:val="20"/>
                <w:szCs w:val="20"/>
                <w:lang w:bidi="ar-BH"/>
              </w:rPr>
            </w:pPr>
            <w:r w:rsidRPr="004A4CC7">
              <w:rPr>
                <w:rFonts w:ascii="Arial Narrow" w:eastAsia="Tahoma" w:hAnsi="Arial Narrow" w:cs="Tahoma"/>
                <w:i/>
                <w:iCs/>
                <w:sz w:val="20"/>
                <w:szCs w:val="20"/>
                <w:lang w:bidi="ar-BH"/>
              </w:rPr>
              <w:t>"sluzba_is_49251 CSRU_WriteDataTo"</w:t>
            </w:r>
          </w:p>
        </w:tc>
      </w:tr>
    </w:tbl>
    <w:p w14:paraId="2C8F2772"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bookmarkStart w:id="66" w:name="_Toc180135779"/>
      <w:bookmarkStart w:id="67" w:name="_Toc182992940"/>
      <w:bookmarkStart w:id="68" w:name="_Hlk180149104"/>
      <w:r w:rsidRPr="004A4CC7">
        <w:rPr>
          <w:rFonts w:ascii="Arial Narrow" w:hAnsi="Arial Narrow"/>
          <w:sz w:val="20"/>
          <w:szCs w:val="20"/>
        </w:rPr>
        <w:t>Súčasný stav poskytovania údajov MF SR do IS CPDI</w:t>
      </w:r>
      <w:bookmarkEnd w:id="66"/>
      <w:bookmarkEnd w:id="67"/>
    </w:p>
    <w:p w14:paraId="6C93DA1F" w14:textId="77777777" w:rsidR="00150756" w:rsidRPr="004D0B50" w:rsidRDefault="00150756" w:rsidP="00150756">
      <w:pPr>
        <w:pStyle w:val="Nadpis3"/>
        <w:jc w:val="both"/>
        <w:rPr>
          <w:color w:val="auto"/>
        </w:rPr>
      </w:pPr>
      <w:bookmarkStart w:id="69" w:name="_Ref198674150"/>
      <w:bookmarkStart w:id="70" w:name="_Toc1786610872"/>
      <w:bookmarkStart w:id="71" w:name="_Toc1372874387"/>
      <w:bookmarkStart w:id="72" w:name="_Toc446535394"/>
      <w:bookmarkEnd w:id="68"/>
      <w:r w:rsidRPr="004D0B50">
        <w:rPr>
          <w:color w:val="auto"/>
        </w:rPr>
        <w:t>Platforma na komplexný manažment údajov</w:t>
      </w:r>
      <w:bookmarkEnd w:id="69"/>
      <w:bookmarkEnd w:id="70"/>
      <w:bookmarkEnd w:id="71"/>
      <w:bookmarkEnd w:id="72"/>
    </w:p>
    <w:p w14:paraId="7F23D97C" w14:textId="490B7BF0" w:rsidR="00150756" w:rsidRPr="004D0B50" w:rsidRDefault="00150756" w:rsidP="00150756">
      <w:pPr>
        <w:jc w:val="both"/>
        <w:rPr>
          <w:rFonts w:ascii="Arial Narrow" w:eastAsia="Tahoma" w:hAnsi="Arial Narrow"/>
        </w:rPr>
      </w:pPr>
      <w:r w:rsidRPr="004D0B50">
        <w:rPr>
          <w:rFonts w:ascii="Arial Narrow" w:eastAsia="Tahoma" w:hAnsi="Arial Narrow"/>
        </w:rPr>
        <w:t>MF SR v súčasnosti nemá vybudovanú rezortnú platformu na manažment údajov (</w:t>
      </w:r>
      <w:r w:rsidRPr="006951B2">
        <w:rPr>
          <w:rFonts w:ascii="Arial Narrow" w:eastAsia="Tahoma" w:hAnsi="Arial Narrow"/>
        </w:rPr>
        <w:t>ďalej aj ako</w:t>
      </w:r>
      <w:r w:rsidRPr="004D0B50">
        <w:rPr>
          <w:rFonts w:ascii="Arial Narrow" w:eastAsia="Tahoma" w:hAnsi="Arial Narrow"/>
        </w:rPr>
        <w:t xml:space="preserve"> </w:t>
      </w:r>
      <w:r w:rsidR="004C1A4C" w:rsidRPr="004D0B50">
        <w:rPr>
          <w:rFonts w:ascii="Arial Narrow" w:eastAsia="Tahoma" w:hAnsi="Arial Narrow"/>
        </w:rPr>
        <w:t>„</w:t>
      </w:r>
      <w:r w:rsidRPr="004D0B50">
        <w:rPr>
          <w:rFonts w:ascii="Arial Narrow" w:eastAsia="Tahoma" w:hAnsi="Arial Narrow"/>
        </w:rPr>
        <w:t>RPMÚ</w:t>
      </w:r>
      <w:r w:rsidR="004C1A4C" w:rsidRPr="004D0B50">
        <w:rPr>
          <w:rFonts w:ascii="Arial Narrow" w:eastAsia="Tahoma" w:hAnsi="Arial Narrow"/>
        </w:rPr>
        <w:t>“</w:t>
      </w:r>
      <w:r w:rsidRPr="004D0B50">
        <w:rPr>
          <w:rFonts w:ascii="Arial Narrow" w:eastAsia="Tahoma" w:hAnsi="Arial Narrow"/>
        </w:rPr>
        <w:t>).</w:t>
      </w:r>
    </w:p>
    <w:p w14:paraId="1D5B5E90" w14:textId="1EAE645A" w:rsidR="00150756" w:rsidRPr="004D0B50" w:rsidRDefault="00150756" w:rsidP="00150756">
      <w:pPr>
        <w:jc w:val="both"/>
        <w:rPr>
          <w:rFonts w:ascii="Arial Narrow" w:eastAsia="Tahoma" w:hAnsi="Arial Narrow"/>
        </w:rPr>
      </w:pPr>
      <w:r w:rsidRPr="004D0B50">
        <w:rPr>
          <w:rFonts w:ascii="Arial Narrow" w:eastAsia="Tahoma" w:hAnsi="Arial Narrow"/>
        </w:rPr>
        <w:t>MF SR má zakúpené licencie a používa SW produkty, ktoré svojou funkčnosťou riešia parciálne funkčné oblasti RPM</w:t>
      </w:r>
      <w:r w:rsidR="002D03EF">
        <w:rPr>
          <w:rFonts w:ascii="Arial Narrow" w:eastAsia="Tahoma" w:hAnsi="Arial Narrow"/>
        </w:rPr>
        <w:t>Ú</w:t>
      </w:r>
      <w:r w:rsidRPr="004D0B50">
        <w:rPr>
          <w:rFonts w:ascii="Arial Narrow" w:eastAsia="Tahoma" w:hAnsi="Arial Narrow"/>
        </w:rPr>
        <w:t>. Sú to:</w:t>
      </w:r>
    </w:p>
    <w:tbl>
      <w:tblPr>
        <w:tblStyle w:val="Mriekatabuky"/>
        <w:tblW w:w="9067" w:type="dxa"/>
        <w:tblLook w:val="04A0" w:firstRow="1" w:lastRow="0" w:firstColumn="1" w:lastColumn="0" w:noHBand="0" w:noVBand="1"/>
      </w:tblPr>
      <w:tblGrid>
        <w:gridCol w:w="3539"/>
        <w:gridCol w:w="5528"/>
      </w:tblGrid>
      <w:tr w:rsidR="00150756" w:rsidRPr="002D03EF" w14:paraId="527DD91C" w14:textId="77777777" w:rsidTr="00011D25">
        <w:trPr>
          <w:tblHeader/>
        </w:trPr>
        <w:tc>
          <w:tcPr>
            <w:tcW w:w="3539" w:type="dxa"/>
            <w:shd w:val="clear" w:color="auto" w:fill="DEEAF6" w:themeFill="accent1" w:themeFillTint="33"/>
          </w:tcPr>
          <w:p w14:paraId="55477F2C" w14:textId="77777777" w:rsidR="00150756" w:rsidRPr="004A4CC7" w:rsidRDefault="00150756" w:rsidP="00011D25">
            <w:pPr>
              <w:rPr>
                <w:rFonts w:ascii="Arial Narrow" w:hAnsi="Arial Narrow" w:cstheme="minorHAnsi"/>
              </w:rPr>
            </w:pPr>
            <w:r w:rsidRPr="002D03EF">
              <w:rPr>
                <w:rFonts w:ascii="Arial Narrow" w:hAnsi="Arial Narrow" w:cstheme="minorHAnsi"/>
              </w:rPr>
              <w:t>Produkt</w:t>
            </w:r>
          </w:p>
        </w:tc>
        <w:tc>
          <w:tcPr>
            <w:tcW w:w="5528" w:type="dxa"/>
            <w:shd w:val="clear" w:color="auto" w:fill="DEEAF6" w:themeFill="accent1" w:themeFillTint="33"/>
          </w:tcPr>
          <w:p w14:paraId="32E6920D" w14:textId="77777777" w:rsidR="00150756" w:rsidRPr="004A4CC7" w:rsidRDefault="00150756" w:rsidP="00011D25">
            <w:pPr>
              <w:rPr>
                <w:rFonts w:ascii="Arial Narrow" w:hAnsi="Arial Narrow" w:cstheme="minorHAnsi"/>
              </w:rPr>
            </w:pPr>
            <w:r w:rsidRPr="002D03EF">
              <w:rPr>
                <w:rFonts w:ascii="Arial Narrow" w:hAnsi="Arial Narrow" w:cstheme="minorHAnsi"/>
              </w:rPr>
              <w:t>Popis</w:t>
            </w:r>
          </w:p>
        </w:tc>
      </w:tr>
      <w:tr w:rsidR="00150756" w:rsidRPr="002D03EF" w14:paraId="15C104CF" w14:textId="77777777" w:rsidTr="00011D25">
        <w:tc>
          <w:tcPr>
            <w:tcW w:w="3539" w:type="dxa"/>
          </w:tcPr>
          <w:p w14:paraId="40FEDF96" w14:textId="77777777" w:rsidR="00150756" w:rsidRPr="004A4CC7" w:rsidRDefault="00150756" w:rsidP="00011D25">
            <w:pPr>
              <w:rPr>
                <w:rFonts w:ascii="Arial Narrow" w:hAnsi="Arial Narrow" w:cstheme="minorHAnsi"/>
              </w:rPr>
            </w:pPr>
            <w:r w:rsidRPr="002D03EF">
              <w:rPr>
                <w:rFonts w:ascii="Arial Narrow" w:hAnsi="Arial Narrow" w:cstheme="minorHAnsi"/>
              </w:rPr>
              <w:t>SAP Business Objects Data Services (Data Integrator, Data Quality)</w:t>
            </w:r>
          </w:p>
        </w:tc>
        <w:tc>
          <w:tcPr>
            <w:tcW w:w="5528" w:type="dxa"/>
          </w:tcPr>
          <w:p w14:paraId="4B15934E" w14:textId="0E4204AF" w:rsidR="00150756" w:rsidRPr="004A4CC7" w:rsidRDefault="00150756" w:rsidP="004A4CC7">
            <w:pPr>
              <w:rPr>
                <w:rFonts w:ascii="Arial Narrow" w:hAnsi="Arial Narrow" w:cstheme="minorHAnsi"/>
              </w:rPr>
            </w:pPr>
            <w:r w:rsidRPr="002D03EF">
              <w:rPr>
                <w:rFonts w:ascii="Arial Narrow" w:hAnsi="Arial Narrow" w:cstheme="minorHAnsi"/>
              </w:rPr>
              <w:t>Poskytuje funkčnosti pre procesy ETL, dátovej integrácie a dátovej kvality.</w:t>
            </w:r>
          </w:p>
        </w:tc>
      </w:tr>
      <w:tr w:rsidR="00150756" w:rsidRPr="002D03EF" w14:paraId="438E2E9B" w14:textId="77777777" w:rsidTr="00011D25">
        <w:tc>
          <w:tcPr>
            <w:tcW w:w="3539" w:type="dxa"/>
          </w:tcPr>
          <w:p w14:paraId="28E23B23" w14:textId="77777777" w:rsidR="00150756" w:rsidRPr="004A4CC7" w:rsidRDefault="00150756" w:rsidP="00011D25">
            <w:pPr>
              <w:rPr>
                <w:rFonts w:ascii="Arial Narrow" w:hAnsi="Arial Narrow" w:cstheme="minorHAnsi"/>
              </w:rPr>
            </w:pPr>
            <w:r w:rsidRPr="002D03EF">
              <w:rPr>
                <w:rFonts w:ascii="Arial Narrow" w:hAnsi="Arial Narrow" w:cstheme="minorHAnsi"/>
              </w:rPr>
              <w:t>SAP Business Objects Information Steward</w:t>
            </w:r>
          </w:p>
        </w:tc>
        <w:tc>
          <w:tcPr>
            <w:tcW w:w="5528" w:type="dxa"/>
          </w:tcPr>
          <w:p w14:paraId="0A038190" w14:textId="77777777" w:rsidR="00150756" w:rsidRPr="004A4CC7" w:rsidRDefault="00150756" w:rsidP="00011D25">
            <w:pPr>
              <w:rPr>
                <w:rFonts w:ascii="Arial Narrow" w:hAnsi="Arial Narrow" w:cstheme="minorHAnsi"/>
              </w:rPr>
            </w:pPr>
            <w:r w:rsidRPr="002D03EF">
              <w:rPr>
                <w:rFonts w:ascii="Arial Narrow" w:hAnsi="Arial Narrow" w:cstheme="minorHAnsi"/>
              </w:rPr>
              <w:t>Poskytuje funkčnosti používateľského rozhrania pre data governance, profiling, cleansing a data lineage a reporting monitoringu dátovej kvality.</w:t>
            </w:r>
          </w:p>
        </w:tc>
      </w:tr>
      <w:tr w:rsidR="00150756" w:rsidRPr="002D03EF" w14:paraId="2F3CCE1C" w14:textId="77777777" w:rsidTr="00011D25">
        <w:tc>
          <w:tcPr>
            <w:tcW w:w="3539" w:type="dxa"/>
          </w:tcPr>
          <w:p w14:paraId="409EBA1D" w14:textId="77777777" w:rsidR="00150756" w:rsidRPr="004A4CC7" w:rsidRDefault="00150756" w:rsidP="00011D25">
            <w:pPr>
              <w:rPr>
                <w:rFonts w:ascii="Arial Narrow" w:hAnsi="Arial Narrow" w:cstheme="minorHAnsi"/>
              </w:rPr>
            </w:pPr>
            <w:r w:rsidRPr="002D03EF">
              <w:rPr>
                <w:rFonts w:ascii="Arial Narrow" w:hAnsi="Arial Narrow" w:cstheme="minorHAnsi"/>
              </w:rPr>
              <w:t>Karaf, ActiveMQ</w:t>
            </w:r>
          </w:p>
        </w:tc>
        <w:tc>
          <w:tcPr>
            <w:tcW w:w="5528" w:type="dxa"/>
          </w:tcPr>
          <w:p w14:paraId="2456C127" w14:textId="77777777" w:rsidR="00150756" w:rsidRPr="004A4CC7" w:rsidRDefault="00150756" w:rsidP="00011D25">
            <w:pPr>
              <w:rPr>
                <w:rFonts w:ascii="Arial Narrow" w:hAnsi="Arial Narrow" w:cstheme="minorHAnsi"/>
              </w:rPr>
            </w:pPr>
            <w:r w:rsidRPr="002D03EF">
              <w:rPr>
                <w:rFonts w:ascii="Arial Narrow" w:hAnsi="Arial Narrow" w:cstheme="minorHAnsi"/>
              </w:rPr>
              <w:t xml:space="preserve">Poskytuje funkčnosti servisnej zbernice (ESB) formou vystavených služieb SOAP a REST API. </w:t>
            </w:r>
          </w:p>
        </w:tc>
      </w:tr>
      <w:tr w:rsidR="00150756" w:rsidRPr="002D03EF" w14:paraId="53291435" w14:textId="77777777" w:rsidTr="00011D25">
        <w:tc>
          <w:tcPr>
            <w:tcW w:w="3539" w:type="dxa"/>
          </w:tcPr>
          <w:p w14:paraId="4ABBD2F3" w14:textId="77777777" w:rsidR="00150756" w:rsidRPr="004A4CC7" w:rsidRDefault="00150756" w:rsidP="00011D25">
            <w:pPr>
              <w:rPr>
                <w:rFonts w:ascii="Arial Narrow" w:hAnsi="Arial Narrow" w:cstheme="minorHAnsi"/>
              </w:rPr>
            </w:pPr>
            <w:r w:rsidRPr="002D03EF">
              <w:rPr>
                <w:rFonts w:ascii="Arial Narrow" w:eastAsia="Tahoma" w:hAnsi="Arial Narrow"/>
              </w:rPr>
              <w:t xml:space="preserve">SAP NetWeaver Process Integration/Orchestration v.7.5, SAP BTP Integration suite </w:t>
            </w:r>
          </w:p>
        </w:tc>
        <w:tc>
          <w:tcPr>
            <w:tcW w:w="5528" w:type="dxa"/>
          </w:tcPr>
          <w:p w14:paraId="229898C2" w14:textId="77777777" w:rsidR="00150756" w:rsidRPr="004A4CC7" w:rsidRDefault="00150756" w:rsidP="00011D25">
            <w:pPr>
              <w:rPr>
                <w:rFonts w:ascii="Arial Narrow" w:hAnsi="Arial Narrow" w:cstheme="minorHAnsi"/>
              </w:rPr>
            </w:pPr>
            <w:r w:rsidRPr="002D03EF">
              <w:rPr>
                <w:rFonts w:ascii="Arial Narrow" w:hAnsi="Arial Narrow" w:cstheme="minorHAnsi"/>
              </w:rPr>
              <w:t>Poskytuje funkčnosti komplexnej integračnej platformy formou on-premise/cloud/hybridnej architektúry.</w:t>
            </w:r>
          </w:p>
        </w:tc>
      </w:tr>
    </w:tbl>
    <w:p w14:paraId="69F904E7"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r w:rsidRPr="004A4CC7">
        <w:rPr>
          <w:rFonts w:ascii="Arial Narrow" w:hAnsi="Arial Narrow"/>
          <w:sz w:val="20"/>
          <w:szCs w:val="20"/>
        </w:rPr>
        <w:t>Zoznam a popis používaných SW produktov v oblasti Manažmentu údajov</w:t>
      </w:r>
    </w:p>
    <w:p w14:paraId="1005DD97" w14:textId="77777777" w:rsidR="00150756" w:rsidRPr="004D0B50" w:rsidRDefault="00150756" w:rsidP="00150756">
      <w:pPr>
        <w:pStyle w:val="Nadpis3"/>
        <w:jc w:val="both"/>
        <w:rPr>
          <w:color w:val="auto"/>
        </w:rPr>
      </w:pPr>
      <w:bookmarkStart w:id="73" w:name="_Toc1558177713"/>
      <w:bookmarkStart w:id="74" w:name="_Toc1991727236"/>
      <w:bookmarkStart w:id="75" w:name="_Toc1676479412"/>
      <w:r w:rsidRPr="004D0B50">
        <w:rPr>
          <w:color w:val="auto"/>
        </w:rPr>
        <w:t>Zdrojové IS – IS CRPŠ/IS CEM, IS JP a IS SEMP</w:t>
      </w:r>
      <w:bookmarkEnd w:id="73"/>
      <w:bookmarkEnd w:id="74"/>
      <w:bookmarkEnd w:id="75"/>
    </w:p>
    <w:p w14:paraId="4C12AB7E" w14:textId="77777777" w:rsidR="00150756" w:rsidRPr="004D0B50" w:rsidRDefault="00150756" w:rsidP="00150756">
      <w:pPr>
        <w:jc w:val="both"/>
        <w:rPr>
          <w:rFonts w:ascii="Arial Narrow" w:eastAsia="Tahoma" w:hAnsi="Arial Narrow"/>
        </w:rPr>
      </w:pPr>
      <w:r w:rsidRPr="004D0B50">
        <w:rPr>
          <w:rFonts w:ascii="Arial Narrow" w:eastAsia="Tahoma" w:hAnsi="Arial Narrow"/>
        </w:rPr>
        <w:t>Aktuálny stav informačných systémov, ktoré budú poskytovať OE pre IS MOU:</w:t>
      </w:r>
    </w:p>
    <w:p w14:paraId="0349DF1D" w14:textId="77777777" w:rsidR="00150756" w:rsidRPr="004D0B50" w:rsidRDefault="00150756" w:rsidP="00150756">
      <w:pPr>
        <w:pStyle w:val="Bullet"/>
        <w:rPr>
          <w:sz w:val="22"/>
        </w:rPr>
      </w:pPr>
      <w:r w:rsidRPr="004D0B50">
        <w:rPr>
          <w:sz w:val="22"/>
        </w:rPr>
        <w:t>IS SEMP – je integrovaný na IS CPDI za účelom poskytovania údajov iným IS VS a tiež za účelom prijímania údajov z iných IS VS. Údaje o právnických osobách nie sú stotožňované na RPO. IS SEMP má vlastné GUI ktorým je možno vkladať/meniť údaje, ktoré ale nie sú kontrolované na ZČ ani RPO.</w:t>
      </w:r>
    </w:p>
    <w:p w14:paraId="440102F3" w14:textId="56994F22" w:rsidR="00150756" w:rsidRPr="004D0B50" w:rsidRDefault="00150756" w:rsidP="00150756">
      <w:pPr>
        <w:pStyle w:val="Bullet"/>
        <w:rPr>
          <w:sz w:val="22"/>
        </w:rPr>
      </w:pPr>
      <w:r w:rsidRPr="004D0B50">
        <w:rPr>
          <w:sz w:val="22"/>
        </w:rPr>
        <w:lastRenderedPageBreak/>
        <w:t>IS JP je integrovaný na IS CPDI za účelom poskytovani</w:t>
      </w:r>
      <w:r w:rsidR="002D03EF">
        <w:rPr>
          <w:sz w:val="22"/>
        </w:rPr>
        <w:t>a</w:t>
      </w:r>
      <w:r w:rsidRPr="004D0B50">
        <w:rPr>
          <w:sz w:val="22"/>
        </w:rPr>
        <w:t xml:space="preserve"> údajov iným IS VS. (Pozn. IS JP ako súčasť IS CES je z pohľadu poskytovania dát do IS MOU predmetom dopytovej výzvy, no samotná úprava IS JP nie je predmetom dodávky projektu popisovaného v tomto Opise predmetu zákazky).</w:t>
      </w:r>
    </w:p>
    <w:p w14:paraId="75DAEC95" w14:textId="77777777" w:rsidR="00150756" w:rsidRPr="004D0B50" w:rsidRDefault="00150756" w:rsidP="00150756">
      <w:pPr>
        <w:pStyle w:val="Bullet"/>
        <w:rPr>
          <w:sz w:val="22"/>
        </w:rPr>
      </w:pPr>
      <w:r w:rsidRPr="004D0B50">
        <w:rPr>
          <w:sz w:val="22"/>
        </w:rPr>
        <w:t>IS CRPŠ má vystavené rozhrania a vlastné GUI, ktorými sa do IS CRPŠ zapisujú/upravujú údaje. IS je integrovaný na CPDI za účelom kontroly kvality údajov voči RPO. V prípade nekvality sú o tom notifikovaní správcovia a tí sú zodpovední za opravu údajov. IS CRPŠ nerieši nekvalitu voči RFO.</w:t>
      </w:r>
    </w:p>
    <w:p w14:paraId="6AB30BD5" w14:textId="77777777" w:rsidR="00150756" w:rsidRPr="004D0B50" w:rsidRDefault="00150756" w:rsidP="00150756">
      <w:pPr>
        <w:jc w:val="both"/>
        <w:rPr>
          <w:rFonts w:ascii="Arial Narrow" w:eastAsia="Tahoma" w:hAnsi="Arial Narrow"/>
        </w:rPr>
      </w:pPr>
    </w:p>
    <w:p w14:paraId="71D9E662" w14:textId="77777777" w:rsidR="00150756" w:rsidRPr="004D0B50" w:rsidRDefault="00150756" w:rsidP="00150756">
      <w:pPr>
        <w:jc w:val="both"/>
        <w:rPr>
          <w:rFonts w:ascii="Arial Narrow" w:eastAsia="Tahoma" w:hAnsi="Arial Narrow"/>
        </w:rPr>
      </w:pPr>
      <w:r w:rsidRPr="004D0B50">
        <w:rPr>
          <w:rFonts w:ascii="Arial Narrow" w:eastAsia="Tahoma" w:hAnsi="Arial Narrow"/>
        </w:rPr>
        <w:t>Nižšie uvedený obrázok popisuje aktuálny stav a základné dátové toky komponentov zapojených do výzvy.</w:t>
      </w:r>
    </w:p>
    <w:p w14:paraId="4F682F0B" w14:textId="77777777" w:rsidR="00150756" w:rsidRPr="004D0B50" w:rsidRDefault="00150756" w:rsidP="00150756">
      <w:pPr>
        <w:contextualSpacing/>
        <w:jc w:val="both"/>
        <w:rPr>
          <w:rFonts w:ascii="Arial Narrow" w:eastAsia="Tahoma" w:hAnsi="Arial Narrow" w:cs="Tahoma"/>
          <w:szCs w:val="20"/>
        </w:rPr>
      </w:pPr>
      <w:r w:rsidRPr="004D0B50">
        <w:rPr>
          <w:rFonts w:ascii="Arial Narrow" w:hAnsi="Arial Narrow"/>
          <w:noProof/>
        </w:rPr>
        <w:drawing>
          <wp:inline distT="0" distB="0" distL="0" distR="0" wp14:anchorId="50DED686" wp14:editId="0FD8C4CC">
            <wp:extent cx="6013450" cy="3472180"/>
            <wp:effectExtent l="0" t="0" r="6350" b="0"/>
            <wp:docPr id="1470630768" name="Picture 1" descr="Obrázok, na ktorom je diagram, plán, štvorec, text&#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30768" name="Picture 1" descr="Obrázok, na ktorom je diagram, plán, štvorec, text&#10;&#10;Obsah vygenerovaný umelou inteligenciou môže byť nespráv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3450" cy="3472180"/>
                    </a:xfrm>
                    <a:prstGeom prst="rect">
                      <a:avLst/>
                    </a:prstGeom>
                    <a:noFill/>
                    <a:ln>
                      <a:noFill/>
                    </a:ln>
                  </pic:spPr>
                </pic:pic>
              </a:graphicData>
            </a:graphic>
          </wp:inline>
        </w:drawing>
      </w:r>
    </w:p>
    <w:p w14:paraId="6AE19322" w14:textId="77777777" w:rsidR="00150756" w:rsidRPr="004D0B50" w:rsidRDefault="00150756" w:rsidP="00150756">
      <w:pPr>
        <w:pStyle w:val="Obrzok"/>
        <w:keepNext w:val="0"/>
        <w:ind w:left="1134" w:hanging="850"/>
        <w:jc w:val="both"/>
        <w:rPr>
          <w:rFonts w:ascii="Arial Narrow" w:eastAsia="Tahoma" w:hAnsi="Arial Narrow"/>
        </w:rPr>
      </w:pPr>
      <w:bookmarkStart w:id="76" w:name="_Toc182992968"/>
      <w:r w:rsidRPr="004D0B50">
        <w:rPr>
          <w:rFonts w:ascii="Arial Narrow" w:eastAsia="Tahoma" w:hAnsi="Arial Narrow"/>
        </w:rPr>
        <w:t>Aktuálny stav aplikačnej architektúry</w:t>
      </w:r>
      <w:bookmarkEnd w:id="76"/>
    </w:p>
    <w:p w14:paraId="6AD66CE5" w14:textId="77777777" w:rsidR="00150756" w:rsidRPr="004D0B50" w:rsidRDefault="00150756" w:rsidP="00150756">
      <w:pPr>
        <w:jc w:val="both"/>
        <w:rPr>
          <w:rFonts w:ascii="Arial Narrow" w:eastAsia="Tahoma" w:hAnsi="Arial Narrow"/>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983"/>
        <w:gridCol w:w="2207"/>
        <w:gridCol w:w="1366"/>
        <w:gridCol w:w="1680"/>
        <w:gridCol w:w="974"/>
        <w:gridCol w:w="1852"/>
      </w:tblGrid>
      <w:tr w:rsidR="00150756" w:rsidRPr="002D03EF" w14:paraId="19D15AAD" w14:textId="77777777" w:rsidTr="00011D25">
        <w:trPr>
          <w:trHeight w:val="777"/>
        </w:trPr>
        <w:tc>
          <w:tcPr>
            <w:tcW w:w="0" w:type="auto"/>
            <w:shd w:val="clear" w:color="auto" w:fill="E7E6E6" w:themeFill="background2"/>
            <w:vAlign w:val="center"/>
          </w:tcPr>
          <w:p w14:paraId="79B509E6" w14:textId="77777777" w:rsidR="002D03EF"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 xml:space="preserve">Kód ISVS </w:t>
            </w:r>
          </w:p>
          <w:p w14:paraId="3F1C7C9C" w14:textId="625BE034"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i/>
                <w:iCs/>
                <w:sz w:val="20"/>
                <w:szCs w:val="20"/>
              </w:rPr>
              <w:t>(z MetaIS)</w:t>
            </w:r>
          </w:p>
        </w:tc>
        <w:tc>
          <w:tcPr>
            <w:tcW w:w="0" w:type="auto"/>
            <w:shd w:val="clear" w:color="auto" w:fill="E7E6E6" w:themeFill="background2"/>
            <w:vAlign w:val="center"/>
          </w:tcPr>
          <w:p w14:paraId="42E54A68"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Názov ISVS</w:t>
            </w:r>
          </w:p>
        </w:tc>
        <w:tc>
          <w:tcPr>
            <w:tcW w:w="0" w:type="auto"/>
            <w:shd w:val="clear" w:color="auto" w:fill="E7E6E6" w:themeFill="background2"/>
            <w:vAlign w:val="center"/>
          </w:tcPr>
          <w:p w14:paraId="71645A89"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Modul ISVS</w:t>
            </w:r>
          </w:p>
          <w:p w14:paraId="31F2230C" w14:textId="14579CB8" w:rsidR="00150756" w:rsidRPr="004A4CC7" w:rsidRDefault="00150756" w:rsidP="00011D25">
            <w:pPr>
              <w:contextualSpacing/>
              <w:jc w:val="both"/>
              <w:rPr>
                <w:rFonts w:ascii="Arial Narrow" w:eastAsia="Tahoma" w:hAnsi="Arial Narrow" w:cs="Tahoma"/>
                <w:i/>
                <w:iCs/>
                <w:sz w:val="20"/>
                <w:szCs w:val="20"/>
              </w:rPr>
            </w:pPr>
            <w:r w:rsidRPr="004A4CC7">
              <w:rPr>
                <w:rFonts w:ascii="Arial Narrow" w:eastAsia="Tahoma" w:hAnsi="Arial Narrow" w:cs="Tahoma"/>
                <w:i/>
                <w:iCs/>
                <w:sz w:val="20"/>
                <w:szCs w:val="20"/>
              </w:rPr>
              <w:t>(zaškrtnite</w:t>
            </w:r>
            <w:r w:rsidR="002D03EF">
              <w:rPr>
                <w:rFonts w:ascii="Arial Narrow" w:eastAsia="Tahoma" w:hAnsi="Arial Narrow" w:cs="Tahoma"/>
                <w:i/>
                <w:iCs/>
                <w:sz w:val="20"/>
                <w:szCs w:val="20"/>
              </w:rPr>
              <w:t>,</w:t>
            </w:r>
            <w:r w:rsidRPr="004A4CC7">
              <w:rPr>
                <w:rFonts w:ascii="Arial Narrow" w:eastAsia="Tahoma" w:hAnsi="Arial Narrow" w:cs="Tahoma"/>
                <w:i/>
                <w:iCs/>
                <w:sz w:val="20"/>
                <w:szCs w:val="20"/>
              </w:rPr>
              <w:t xml:space="preserve"> ak ISVS je modulom)</w:t>
            </w:r>
          </w:p>
        </w:tc>
        <w:tc>
          <w:tcPr>
            <w:tcW w:w="0" w:type="auto"/>
            <w:shd w:val="clear" w:color="auto" w:fill="E7E6E6" w:themeFill="background2"/>
            <w:vAlign w:val="center"/>
          </w:tcPr>
          <w:p w14:paraId="31373EC7"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Stav IS VS</w:t>
            </w:r>
          </w:p>
        </w:tc>
        <w:tc>
          <w:tcPr>
            <w:tcW w:w="0" w:type="auto"/>
            <w:shd w:val="clear" w:color="auto" w:fill="E7E6E6" w:themeFill="background2"/>
            <w:vAlign w:val="center"/>
          </w:tcPr>
          <w:p w14:paraId="2F7033B5"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Typ IS VS</w:t>
            </w:r>
          </w:p>
        </w:tc>
        <w:tc>
          <w:tcPr>
            <w:tcW w:w="0" w:type="auto"/>
            <w:shd w:val="clear" w:color="auto" w:fill="E7E6E6" w:themeFill="background2"/>
            <w:vAlign w:val="center"/>
          </w:tcPr>
          <w:p w14:paraId="7E7C714E"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Kód nadradeného ISVS</w:t>
            </w:r>
          </w:p>
          <w:p w14:paraId="0713B347" w14:textId="77777777" w:rsidR="00150756" w:rsidRPr="004A4CC7" w:rsidRDefault="00150756" w:rsidP="00011D25">
            <w:pPr>
              <w:contextualSpacing/>
              <w:jc w:val="both"/>
              <w:rPr>
                <w:rFonts w:ascii="Arial Narrow" w:eastAsia="Tahoma" w:hAnsi="Arial Narrow" w:cs="Tahoma"/>
                <w:b/>
                <w:bCs/>
                <w:i/>
                <w:iCs/>
                <w:sz w:val="20"/>
                <w:szCs w:val="20"/>
              </w:rPr>
            </w:pPr>
            <w:r w:rsidRPr="004A4CC7">
              <w:rPr>
                <w:rFonts w:ascii="Arial Narrow" w:eastAsia="Tahoma" w:hAnsi="Arial Narrow" w:cs="Tahoma"/>
                <w:i/>
                <w:iCs/>
                <w:sz w:val="20"/>
                <w:szCs w:val="20"/>
              </w:rPr>
              <w:t>(v prípade zaškrtnutého checkboxu pre modul ISVS)</w:t>
            </w:r>
          </w:p>
        </w:tc>
      </w:tr>
      <w:tr w:rsidR="00150756" w:rsidRPr="002D03EF" w14:paraId="30C3C7C2" w14:textId="77777777" w:rsidTr="00011D25">
        <w:trPr>
          <w:trHeight w:val="280"/>
        </w:trPr>
        <w:tc>
          <w:tcPr>
            <w:tcW w:w="0" w:type="auto"/>
            <w:vAlign w:val="center"/>
          </w:tcPr>
          <w:p w14:paraId="0F9054F3"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isvs_6252</w:t>
            </w:r>
          </w:p>
        </w:tc>
        <w:tc>
          <w:tcPr>
            <w:tcW w:w="0" w:type="auto"/>
            <w:vAlign w:val="center"/>
          </w:tcPr>
          <w:p w14:paraId="2F17A74D" w14:textId="48A7AD46"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Centrálny ekonomický systém (CES MF</w:t>
            </w:r>
            <w:r w:rsidR="002D03EF">
              <w:rPr>
                <w:rFonts w:ascii="Arial Narrow" w:eastAsia="Tahoma" w:hAnsi="Arial Narrow" w:cs="Tahoma"/>
                <w:color w:val="000000" w:themeColor="text1"/>
                <w:sz w:val="20"/>
                <w:szCs w:val="20"/>
              </w:rPr>
              <w:t xml:space="preserve"> </w:t>
            </w:r>
            <w:r w:rsidRPr="004A4CC7">
              <w:rPr>
                <w:rFonts w:ascii="Arial Narrow" w:eastAsia="Tahoma" w:hAnsi="Arial Narrow" w:cs="Tahoma"/>
                <w:color w:val="000000" w:themeColor="text1"/>
                <w:sz w:val="20"/>
                <w:szCs w:val="20"/>
              </w:rPr>
              <w:t>SR)</w:t>
            </w:r>
          </w:p>
        </w:tc>
        <w:tc>
          <w:tcPr>
            <w:tcW w:w="0" w:type="auto"/>
            <w:vAlign w:val="center"/>
          </w:tcPr>
          <w:p w14:paraId="3979F137" w14:textId="54706A3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tag w:val="goog_rdk_0"/>
                <w:id w:val="-1535345549"/>
              </w:sdtPr>
              <w:sdtContent>
                <w:sdt>
                  <w:sdtPr>
                    <w:rPr>
                      <w:rFonts w:ascii="Arial Narrow" w:eastAsia="Tahoma" w:hAnsi="Arial Narrow" w:cs="Tahoma"/>
                      <w:sz w:val="20"/>
                      <w:szCs w:val="20"/>
                    </w:rPr>
                    <w:id w:val="-1746794806"/>
                    <w14:checkbox>
                      <w14:checked w14:val="0"/>
                      <w14:checkedState w14:val="2612" w14:font="MS Gothic"/>
                      <w14:uncheckedState w14:val="2610" w14:font="MS Gothic"/>
                    </w14:checkbox>
                  </w:sdtPr>
                  <w:sdtContent>
                    <w:r w:rsidR="00150756" w:rsidRPr="004A4CC7">
                      <w:rPr>
                        <w:rFonts w:ascii="Segoe UI Symbol" w:eastAsia="MS Gothic" w:hAnsi="Segoe UI Symbol" w:cs="Segoe UI Symbol"/>
                        <w:sz w:val="20"/>
                        <w:szCs w:val="20"/>
                      </w:rPr>
                      <w:t>☐</w:t>
                    </w:r>
                  </w:sdtContent>
                </w:sdt>
              </w:sdtContent>
            </w:sdt>
          </w:p>
        </w:tc>
        <w:tc>
          <w:tcPr>
            <w:tcW w:w="0" w:type="auto"/>
            <w:vAlign w:val="center"/>
          </w:tcPr>
          <w:p w14:paraId="1627A652" w14:textId="01C483DE"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992178317"/>
                <w:placeholder>
                  <w:docPart w:val="B05BF670BC52431C8118C63C665FB85A"/>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150756" w:rsidRPr="004A4CC7">
                  <w:rPr>
                    <w:rFonts w:ascii="Arial Narrow" w:eastAsia="Tahoma" w:hAnsi="Arial Narrow" w:cs="Tahoma"/>
                    <w:sz w:val="20"/>
                    <w:szCs w:val="20"/>
                  </w:rPr>
                  <w:t>Prevádzkovaný a plánujem rozvíjať</w:t>
                </w:r>
              </w:sdtContent>
            </w:sdt>
          </w:p>
        </w:tc>
        <w:tc>
          <w:tcPr>
            <w:tcW w:w="0" w:type="auto"/>
            <w:vAlign w:val="center"/>
          </w:tcPr>
          <w:p w14:paraId="0A245B61" w14:textId="70491FC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1697222296"/>
                <w:placeholder>
                  <w:docPart w:val="FE1085873BBB4C25969E28BA84D1F2C7"/>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150756" w:rsidRPr="004A4CC7">
                  <w:rPr>
                    <w:rFonts w:ascii="Arial Narrow" w:eastAsia="Tahoma" w:hAnsi="Arial Narrow" w:cs="Tahoma"/>
                    <w:sz w:val="20"/>
                    <w:szCs w:val="20"/>
                  </w:rPr>
                  <w:t>Agendový</w:t>
                </w:r>
              </w:sdtContent>
            </w:sdt>
          </w:p>
        </w:tc>
        <w:tc>
          <w:tcPr>
            <w:tcW w:w="0" w:type="auto"/>
            <w:vAlign w:val="center"/>
          </w:tcPr>
          <w:p w14:paraId="2FD24592" w14:textId="77777777" w:rsidR="00150756" w:rsidRPr="004A4CC7" w:rsidRDefault="00150756" w:rsidP="00011D25">
            <w:pPr>
              <w:contextualSpacing/>
              <w:jc w:val="both"/>
              <w:rPr>
                <w:rFonts w:ascii="Arial Narrow" w:eastAsia="Tahoma" w:hAnsi="Arial Narrow" w:cs="Tahoma"/>
                <w:sz w:val="20"/>
                <w:szCs w:val="20"/>
              </w:rPr>
            </w:pPr>
          </w:p>
        </w:tc>
      </w:tr>
      <w:tr w:rsidR="00150756" w:rsidRPr="002D03EF" w14:paraId="22587F5F" w14:textId="77777777" w:rsidTr="00011D25">
        <w:trPr>
          <w:trHeight w:val="280"/>
        </w:trPr>
        <w:tc>
          <w:tcPr>
            <w:tcW w:w="0" w:type="auto"/>
            <w:vAlign w:val="center"/>
          </w:tcPr>
          <w:p w14:paraId="61D32F85"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isvs_47</w:t>
            </w:r>
          </w:p>
        </w:tc>
        <w:tc>
          <w:tcPr>
            <w:tcW w:w="0" w:type="auto"/>
            <w:vAlign w:val="center"/>
          </w:tcPr>
          <w:p w14:paraId="7DD2FD8B"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sz w:val="20"/>
                <w:szCs w:val="20"/>
                <w:lang w:bidi="ar-BH"/>
              </w:rPr>
              <w:t xml:space="preserve">Informačný systém pre evidenciu a monitorovanie pomoci </w:t>
            </w:r>
            <w:r w:rsidRPr="004A4CC7">
              <w:rPr>
                <w:rFonts w:ascii="Arial Narrow" w:eastAsia="Tahoma" w:hAnsi="Arial Narrow" w:cs="Tahoma"/>
                <w:color w:val="000000" w:themeColor="text1"/>
                <w:sz w:val="20"/>
                <w:szCs w:val="20"/>
              </w:rPr>
              <w:t>(SEMP)</w:t>
            </w:r>
          </w:p>
        </w:tc>
        <w:tc>
          <w:tcPr>
            <w:tcW w:w="0" w:type="auto"/>
            <w:vAlign w:val="center"/>
          </w:tcPr>
          <w:p w14:paraId="2255C3D8" w14:textId="00D2EAC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737133281"/>
                <w14:checkbox>
                  <w14:checked w14:val="0"/>
                  <w14:checkedState w14:val="2612" w14:font="MS Gothic"/>
                  <w14:uncheckedState w14:val="2610" w14:font="MS Gothic"/>
                </w14:checkbox>
              </w:sdtPr>
              <w:sdtContent>
                <w:r w:rsidR="00150756" w:rsidRPr="004A4CC7">
                  <w:rPr>
                    <w:rFonts w:ascii="Segoe UI Symbol" w:hAnsi="Segoe UI Symbol" w:cs="Segoe UI Symbol"/>
                    <w:sz w:val="20"/>
                    <w:szCs w:val="20"/>
                  </w:rPr>
                  <w:t>☐</w:t>
                </w:r>
              </w:sdtContent>
            </w:sdt>
            <w:sdt>
              <w:sdtPr>
                <w:rPr>
                  <w:rFonts w:ascii="Arial Narrow" w:eastAsia="Tahoma" w:hAnsi="Arial Narrow" w:cs="Tahoma"/>
                  <w:sz w:val="20"/>
                  <w:szCs w:val="20"/>
                </w:rPr>
                <w:tag w:val="goog_rdk_0"/>
                <w:id w:val="-1754262632"/>
              </w:sdtPr>
              <w:sdtContent/>
            </w:sdt>
          </w:p>
        </w:tc>
        <w:tc>
          <w:tcPr>
            <w:tcW w:w="0" w:type="auto"/>
            <w:vAlign w:val="center"/>
          </w:tcPr>
          <w:p w14:paraId="4F47032B" w14:textId="53DB7D21"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385868363"/>
                <w:placeholder>
                  <w:docPart w:val="F03B64DC6921440284CBBE00604ECB07"/>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150756" w:rsidRPr="004A4CC7">
                  <w:rPr>
                    <w:rFonts w:ascii="Arial Narrow" w:eastAsia="Tahoma" w:hAnsi="Arial Narrow" w:cs="Tahoma"/>
                    <w:sz w:val="20"/>
                    <w:szCs w:val="20"/>
                  </w:rPr>
                  <w:t>Prevádzkovaný a plánujem rozvíjať</w:t>
                </w:r>
              </w:sdtContent>
            </w:sdt>
          </w:p>
        </w:tc>
        <w:tc>
          <w:tcPr>
            <w:tcW w:w="0" w:type="auto"/>
            <w:vAlign w:val="center"/>
          </w:tcPr>
          <w:p w14:paraId="72517052" w14:textId="01D0FC29"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81997529"/>
                <w:placeholder>
                  <w:docPart w:val="7B6DEF9924E6438DBADA940CF0C8BD8E"/>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150756" w:rsidRPr="004A4CC7">
                  <w:rPr>
                    <w:rFonts w:ascii="Arial Narrow" w:eastAsia="Tahoma" w:hAnsi="Arial Narrow" w:cs="Tahoma"/>
                    <w:sz w:val="20"/>
                    <w:szCs w:val="20"/>
                  </w:rPr>
                  <w:t>Agendový</w:t>
                </w:r>
              </w:sdtContent>
            </w:sdt>
          </w:p>
        </w:tc>
        <w:tc>
          <w:tcPr>
            <w:tcW w:w="0" w:type="auto"/>
            <w:vAlign w:val="center"/>
          </w:tcPr>
          <w:p w14:paraId="394EE29D" w14:textId="77777777" w:rsidR="00150756" w:rsidRPr="004A4CC7" w:rsidRDefault="00150756" w:rsidP="00011D25">
            <w:pPr>
              <w:contextualSpacing/>
              <w:jc w:val="both"/>
              <w:rPr>
                <w:rFonts w:ascii="Arial Narrow" w:eastAsia="Tahoma" w:hAnsi="Arial Narrow" w:cs="Tahoma"/>
                <w:sz w:val="20"/>
                <w:szCs w:val="20"/>
              </w:rPr>
            </w:pPr>
          </w:p>
        </w:tc>
      </w:tr>
      <w:tr w:rsidR="00150756" w:rsidRPr="002D03EF" w14:paraId="60C9E93E" w14:textId="77777777" w:rsidTr="00011D25">
        <w:trPr>
          <w:trHeight w:val="280"/>
        </w:trPr>
        <w:tc>
          <w:tcPr>
            <w:tcW w:w="0" w:type="auto"/>
            <w:vAlign w:val="center"/>
          </w:tcPr>
          <w:p w14:paraId="381B2D4A"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isvs_7664</w:t>
            </w:r>
          </w:p>
        </w:tc>
        <w:tc>
          <w:tcPr>
            <w:tcW w:w="0" w:type="auto"/>
            <w:vAlign w:val="center"/>
          </w:tcPr>
          <w:p w14:paraId="05A53831"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Centrálny register pohľadávok štátu</w:t>
            </w:r>
          </w:p>
        </w:tc>
        <w:tc>
          <w:tcPr>
            <w:tcW w:w="0" w:type="auto"/>
            <w:vAlign w:val="center"/>
          </w:tcPr>
          <w:p w14:paraId="2E696E24" w14:textId="0CB10A8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562676181"/>
                <w14:checkbox>
                  <w14:checked w14:val="0"/>
                  <w14:checkedState w14:val="2612" w14:font="MS Gothic"/>
                  <w14:uncheckedState w14:val="2610" w14:font="MS Gothic"/>
                </w14:checkbox>
              </w:sdtPr>
              <w:sdtContent>
                <w:r w:rsidR="00150756" w:rsidRPr="004A4CC7">
                  <w:rPr>
                    <w:rFonts w:ascii="Segoe UI Symbol" w:hAnsi="Segoe UI Symbol" w:cs="Segoe UI Symbol"/>
                    <w:sz w:val="20"/>
                    <w:szCs w:val="20"/>
                  </w:rPr>
                  <w:t>☐</w:t>
                </w:r>
              </w:sdtContent>
            </w:sdt>
            <w:sdt>
              <w:sdtPr>
                <w:rPr>
                  <w:rFonts w:ascii="Arial Narrow" w:eastAsia="Tahoma" w:hAnsi="Arial Narrow" w:cs="Tahoma"/>
                  <w:sz w:val="20"/>
                  <w:szCs w:val="20"/>
                </w:rPr>
                <w:tag w:val="goog_rdk_0"/>
                <w:id w:val="1731959749"/>
              </w:sdtPr>
              <w:sdtContent/>
            </w:sdt>
          </w:p>
        </w:tc>
        <w:tc>
          <w:tcPr>
            <w:tcW w:w="0" w:type="auto"/>
            <w:vAlign w:val="center"/>
          </w:tcPr>
          <w:p w14:paraId="1DB339B7" w14:textId="3F473293"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1181168283"/>
                <w:placeholder>
                  <w:docPart w:val="E040955C2F1047C582A80AB3DE08839A"/>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150756" w:rsidRPr="004A4CC7">
                  <w:rPr>
                    <w:rFonts w:ascii="Arial Narrow" w:eastAsia="Tahoma" w:hAnsi="Arial Narrow" w:cs="Tahoma"/>
                    <w:sz w:val="20"/>
                    <w:szCs w:val="20"/>
                  </w:rPr>
                  <w:t>Prevádzkovaný a plánujem rozvíjať</w:t>
                </w:r>
              </w:sdtContent>
            </w:sdt>
          </w:p>
        </w:tc>
        <w:tc>
          <w:tcPr>
            <w:tcW w:w="0" w:type="auto"/>
            <w:vAlign w:val="center"/>
          </w:tcPr>
          <w:p w14:paraId="7FB9E4C3" w14:textId="77777777"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1120909367"/>
                <w:placeholder>
                  <w:docPart w:val="014302557FBB467ABBF085E3AF74F54A"/>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150756" w:rsidRPr="004A4CC7">
                  <w:rPr>
                    <w:rFonts w:ascii="Arial Narrow" w:eastAsia="Tahoma" w:hAnsi="Arial Narrow" w:cs="Tahoma"/>
                    <w:sz w:val="20"/>
                    <w:szCs w:val="20"/>
                  </w:rPr>
                  <w:t>Agendový</w:t>
                </w:r>
              </w:sdtContent>
            </w:sdt>
          </w:p>
        </w:tc>
        <w:tc>
          <w:tcPr>
            <w:tcW w:w="0" w:type="auto"/>
            <w:vAlign w:val="center"/>
          </w:tcPr>
          <w:p w14:paraId="198A1164" w14:textId="77777777" w:rsidR="00150756" w:rsidRPr="004A4CC7" w:rsidRDefault="00150756" w:rsidP="00011D25">
            <w:pPr>
              <w:contextualSpacing/>
              <w:jc w:val="both"/>
              <w:rPr>
                <w:rFonts w:ascii="Arial Narrow" w:eastAsia="Tahoma" w:hAnsi="Arial Narrow" w:cs="Tahoma"/>
                <w:sz w:val="20"/>
                <w:szCs w:val="20"/>
              </w:rPr>
            </w:pPr>
          </w:p>
        </w:tc>
      </w:tr>
    </w:tbl>
    <w:p w14:paraId="3D05C70A"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bookmarkStart w:id="77" w:name="_Toc182992941"/>
      <w:r w:rsidRPr="004A4CC7">
        <w:rPr>
          <w:rFonts w:ascii="Arial Narrow" w:hAnsi="Arial Narrow"/>
          <w:sz w:val="20"/>
          <w:szCs w:val="20"/>
        </w:rPr>
        <w:t>Zoznam dotknutých IS</w:t>
      </w:r>
      <w:bookmarkEnd w:id="77"/>
      <w:r w:rsidRPr="004A4CC7">
        <w:rPr>
          <w:rFonts w:ascii="Arial Narrow" w:hAnsi="Arial Narrow"/>
          <w:sz w:val="20"/>
          <w:szCs w:val="20"/>
        </w:rPr>
        <w:t xml:space="preserve"> podľa evidencie MetaIS</w:t>
      </w:r>
    </w:p>
    <w:p w14:paraId="21B1AA78" w14:textId="77777777" w:rsidR="00150756" w:rsidRPr="004D0B50" w:rsidRDefault="00150756" w:rsidP="00150756">
      <w:pPr>
        <w:jc w:val="both"/>
        <w:rPr>
          <w:rFonts w:ascii="Arial Narrow" w:hAnsi="Arial Narrow"/>
        </w:rPr>
      </w:pPr>
    </w:p>
    <w:p w14:paraId="37E57D49" w14:textId="77777777" w:rsidR="00150756" w:rsidRPr="004D0B50" w:rsidRDefault="00150756" w:rsidP="00150756">
      <w:pPr>
        <w:pStyle w:val="Nadpis4"/>
        <w:jc w:val="both"/>
        <w:rPr>
          <w:color w:val="auto"/>
          <w:sz w:val="22"/>
        </w:rPr>
      </w:pPr>
      <w:bookmarkStart w:id="78" w:name="_Ref200112841"/>
      <w:r w:rsidRPr="004D0B50">
        <w:rPr>
          <w:color w:val="auto"/>
          <w:sz w:val="22"/>
        </w:rPr>
        <w:t>Popis systému IS SEMP</w:t>
      </w:r>
      <w:bookmarkEnd w:id="78"/>
      <w:r w:rsidRPr="004D0B50">
        <w:rPr>
          <w:color w:val="auto"/>
          <w:sz w:val="22"/>
        </w:rPr>
        <w:t xml:space="preserve"> </w:t>
      </w:r>
    </w:p>
    <w:p w14:paraId="7A041C21" w14:textId="5359BE4A" w:rsidR="00150756" w:rsidRPr="004D0B50" w:rsidRDefault="00150756" w:rsidP="00150756">
      <w:pPr>
        <w:jc w:val="both"/>
        <w:rPr>
          <w:rFonts w:ascii="Arial Narrow" w:hAnsi="Arial Narrow"/>
        </w:rPr>
      </w:pPr>
      <w:r w:rsidRPr="004D0B50">
        <w:rPr>
          <w:rFonts w:ascii="Arial Narrow" w:hAnsi="Arial Narrow"/>
        </w:rPr>
        <w:t xml:space="preserve">Informačný systém pre evidenciu a monitorovanie pomoci (IS SEMP) slúži na evidenciu všetkých foriem štátnej pomoci a minimálnej pomoci poskytovanej Slovenskou republikou v súlade s pravidlami </w:t>
      </w:r>
      <w:r w:rsidR="000D7C02">
        <w:rPr>
          <w:rFonts w:ascii="Arial Narrow" w:hAnsi="Arial Narrow"/>
        </w:rPr>
        <w:t>EÚ</w:t>
      </w:r>
      <w:r w:rsidRPr="004D0B50">
        <w:rPr>
          <w:rFonts w:ascii="Arial Narrow" w:hAnsi="Arial Narrow"/>
        </w:rPr>
        <w:t xml:space="preserve">. </w:t>
      </w:r>
      <w:r w:rsidRPr="004D0B50">
        <w:rPr>
          <w:rFonts w:ascii="Arial Narrow" w:hAnsi="Arial Narrow"/>
          <w:b/>
          <w:bCs/>
        </w:rPr>
        <w:t>Štátna pomoc</w:t>
      </w:r>
      <w:r w:rsidRPr="004D0B50">
        <w:rPr>
          <w:rFonts w:ascii="Arial Narrow" w:hAnsi="Arial Narrow"/>
        </w:rPr>
        <w:t xml:space="preserve"> predstavuje pomoc poskytovanú v akejkoľvek forme členským štátom alebo zo štátnych prostriedkov, ktorá narúša hospodársku súťaž alebo hrozí narušením hospodárskej súťaže tým, že zvýhodňuje určitých podnikateľov alebo </w:t>
      </w:r>
      <w:r w:rsidRPr="004D0B50">
        <w:rPr>
          <w:rFonts w:ascii="Arial Narrow" w:hAnsi="Arial Narrow"/>
        </w:rPr>
        <w:lastRenderedPageBreak/>
        <w:t xml:space="preserve">výrobu určitých druhov tovaru, je nezlučiteľná s vnútorným trhom, pokiaľ ovplyvňuje obchod medzi členskými štátmi. </w:t>
      </w:r>
      <w:r w:rsidRPr="004D0B50">
        <w:rPr>
          <w:rFonts w:ascii="Arial Narrow" w:hAnsi="Arial Narrow"/>
          <w:b/>
          <w:bCs/>
        </w:rPr>
        <w:t>Minimálna pomoc (tzv. de minimis)</w:t>
      </w:r>
      <w:r w:rsidRPr="004D0B50">
        <w:rPr>
          <w:rFonts w:ascii="Arial Narrow" w:hAnsi="Arial Narrow"/>
        </w:rPr>
        <w:t xml:space="preserve"> predstavuje pomoc, ktorá môže byť poskytovaná jedinému podniku za predpokladu, že nepresahuje strop stanovený v jednotlivých nariadeniach upravujúcich poskytovanie minimálnej pomoci za obdobie stanovené v týchto nariadeniach.</w:t>
      </w:r>
    </w:p>
    <w:p w14:paraId="0AB80A30" w14:textId="32E7E084" w:rsidR="00150756" w:rsidRPr="004D0B50" w:rsidRDefault="00150756" w:rsidP="00150756">
      <w:pPr>
        <w:jc w:val="both"/>
        <w:rPr>
          <w:rFonts w:ascii="Arial Narrow" w:hAnsi="Arial Narrow"/>
        </w:rPr>
      </w:pPr>
      <w:r w:rsidRPr="004D0B50">
        <w:rPr>
          <w:rFonts w:ascii="Arial Narrow" w:hAnsi="Arial Narrow"/>
          <w:b/>
          <w:bCs/>
        </w:rPr>
        <w:t>Účel systému</w:t>
      </w:r>
      <w:r w:rsidRPr="004D0B50">
        <w:rPr>
          <w:rFonts w:ascii="Arial Narrow" w:hAnsi="Arial Narrow"/>
        </w:rPr>
        <w:t xml:space="preserve"> je zabezpečiť, aby bola štátna pomoc a minimálna pomoc poskytovaná transparentne a v súlade </w:t>
      </w:r>
      <w:r w:rsidR="000F506A" w:rsidRPr="004D0B50">
        <w:rPr>
          <w:rFonts w:ascii="Arial Narrow" w:hAnsi="Arial Narrow"/>
        </w:rPr>
        <w:br/>
      </w:r>
      <w:r w:rsidRPr="004D0B50">
        <w:rPr>
          <w:rFonts w:ascii="Arial Narrow" w:hAnsi="Arial Narrow"/>
        </w:rPr>
        <w:t xml:space="preserve">s pravidlami hospodárskej súťaže stanovenými </w:t>
      </w:r>
      <w:r w:rsidR="000D7C02">
        <w:rPr>
          <w:rFonts w:ascii="Arial Narrow" w:hAnsi="Arial Narrow"/>
        </w:rPr>
        <w:t>EÚ</w:t>
      </w:r>
      <w:r w:rsidRPr="004D0B50">
        <w:rPr>
          <w:rFonts w:ascii="Arial Narrow" w:hAnsi="Arial Narrow"/>
        </w:rPr>
        <w:t>. Tento register umožňuje monitorovanie výšky poskytovanej pomoci jednotlivým subjektom a zároveň zaisťuje, aby príjemcovia neprekročili stropy pomoci.</w:t>
      </w:r>
    </w:p>
    <w:p w14:paraId="516B9200" w14:textId="79922CC4" w:rsidR="00150756" w:rsidRPr="004D0B50" w:rsidRDefault="00150756" w:rsidP="00150756">
      <w:pPr>
        <w:jc w:val="both"/>
        <w:rPr>
          <w:rFonts w:ascii="Arial Narrow" w:hAnsi="Arial Narrow"/>
        </w:rPr>
      </w:pPr>
      <w:r w:rsidRPr="004D0B50">
        <w:rPr>
          <w:rFonts w:ascii="Arial Narrow" w:hAnsi="Arial Narrow"/>
          <w:b/>
          <w:bCs/>
        </w:rPr>
        <w:t>Správcom IS SEMP</w:t>
      </w:r>
      <w:r w:rsidRPr="004D0B50">
        <w:rPr>
          <w:rFonts w:ascii="Arial Narrow" w:hAnsi="Arial Narrow"/>
        </w:rPr>
        <w:t xml:space="preserve"> je Protimonopolný úrad SR, ktorý je koordinátorom pomoci podľa zákona č. 358/2015 Z. z. </w:t>
      </w:r>
      <w:r w:rsidR="000F506A" w:rsidRPr="004D0B50">
        <w:rPr>
          <w:rFonts w:ascii="Arial Narrow" w:hAnsi="Arial Narrow"/>
        </w:rPr>
        <w:br/>
      </w:r>
      <w:r w:rsidRPr="004D0B50">
        <w:rPr>
          <w:rFonts w:ascii="Arial Narrow" w:hAnsi="Arial Narrow"/>
        </w:rPr>
        <w:t>o úprave niektorých vzťahov v oblasti štátnej pomoci a minimálnej pomoci a o zmene a doplnení niektorých zákonov (zákon o štátnej pomoci) (ďalej len „zákon o štátnej pomoci“).</w:t>
      </w:r>
    </w:p>
    <w:p w14:paraId="26CCFD8B" w14:textId="73D04E10" w:rsidR="00150756" w:rsidRPr="004D0B50" w:rsidRDefault="00150756" w:rsidP="00150756">
      <w:pPr>
        <w:jc w:val="both"/>
        <w:rPr>
          <w:rFonts w:ascii="Arial Narrow" w:hAnsi="Arial Narrow"/>
        </w:rPr>
      </w:pPr>
      <w:r w:rsidRPr="004D0B50">
        <w:rPr>
          <w:rFonts w:ascii="Arial Narrow" w:hAnsi="Arial Narrow"/>
          <w:b/>
          <w:bCs/>
        </w:rPr>
        <w:t>Prevádzkovateľom IS SEMP</w:t>
      </w:r>
      <w:r w:rsidRPr="004D0B50">
        <w:rPr>
          <w:rFonts w:ascii="Arial Narrow" w:hAnsi="Arial Narrow"/>
        </w:rPr>
        <w:t xml:space="preserve"> je MF SR, ktor</w:t>
      </w:r>
      <w:r w:rsidR="002D03EF">
        <w:rPr>
          <w:rFonts w:ascii="Arial Narrow" w:hAnsi="Arial Narrow"/>
        </w:rPr>
        <w:t>é</w:t>
      </w:r>
      <w:r w:rsidRPr="004D0B50">
        <w:rPr>
          <w:rFonts w:ascii="Arial Narrow" w:hAnsi="Arial Narrow"/>
        </w:rPr>
        <w:t xml:space="preserve"> je zodpovedn</w:t>
      </w:r>
      <w:r w:rsidR="002D03EF">
        <w:rPr>
          <w:rFonts w:ascii="Arial Narrow" w:hAnsi="Arial Narrow"/>
        </w:rPr>
        <w:t>é</w:t>
      </w:r>
      <w:r w:rsidRPr="004D0B50">
        <w:rPr>
          <w:rFonts w:ascii="Arial Narrow" w:hAnsi="Arial Narrow"/>
        </w:rPr>
        <w:t xml:space="preserve"> za rozvoj a modernizáciu IS SEMP. IS SEMP je majetkovo zaradený na MF SR. Vzájomné vzťahy PMÚ a MF SR sú upravené osobitnou dohodou dostupnou na </w:t>
      </w:r>
      <w:hyperlink r:id="rId14" w:history="1">
        <w:r w:rsidR="002D03EF" w:rsidRPr="00C63F3B">
          <w:rPr>
            <w:rStyle w:val="Hypertextovprepojenie"/>
            <w:rFonts w:ascii="Arial Narrow" w:hAnsi="Arial Narrow"/>
          </w:rPr>
          <w:t>https://crz.gov.sk/2630716/?csrt=5980142112407516063</w:t>
        </w:r>
      </w:hyperlink>
      <w:r w:rsidRPr="004D0B50">
        <w:rPr>
          <w:rFonts w:ascii="Arial Narrow" w:hAnsi="Arial Narrow"/>
        </w:rPr>
        <w:t>.</w:t>
      </w:r>
    </w:p>
    <w:p w14:paraId="2127746C" w14:textId="77777777" w:rsidR="00150756" w:rsidRPr="004D0B50" w:rsidRDefault="00150756" w:rsidP="00150756">
      <w:pPr>
        <w:jc w:val="both"/>
        <w:rPr>
          <w:rFonts w:ascii="Arial Narrow" w:hAnsi="Arial Narrow"/>
        </w:rPr>
      </w:pPr>
      <w:r w:rsidRPr="004D0B50">
        <w:rPr>
          <w:rFonts w:ascii="Arial Narrow" w:hAnsi="Arial Narrow"/>
        </w:rPr>
        <w:t>Riešenie IS SEMP je postavené na funkčnosti pre oblasť riadenia žiadostí o schválenie poskytnutia pomoci vrátane zaznamenávania poskytnutej pomoci a celkovej kontroly poskytnutej štátnej a minimálnej pomoci s doplnenou funkčnosťou portálu pre prístup z internetu a notifikáciou poskytnutej pomoci v rámci Slovenska pre orgány Európskej komisie.</w:t>
      </w:r>
    </w:p>
    <w:p w14:paraId="01AA0C2F" w14:textId="77777777" w:rsidR="00150756" w:rsidRPr="004D0B50" w:rsidRDefault="00150756" w:rsidP="00150756">
      <w:pPr>
        <w:jc w:val="both"/>
        <w:rPr>
          <w:rFonts w:ascii="Arial Narrow" w:hAnsi="Arial Narrow"/>
        </w:rPr>
      </w:pPr>
      <w:r w:rsidRPr="004D0B50">
        <w:rPr>
          <w:rFonts w:ascii="Arial Narrow" w:hAnsi="Arial Narrow"/>
        </w:rPr>
        <w:t>Riešenie v IS SEMP primárne pokrýva nasledovné 2 oblasti:</w:t>
      </w:r>
    </w:p>
    <w:p w14:paraId="73A21C58" w14:textId="77777777" w:rsidR="00150756" w:rsidRPr="004D0B50" w:rsidRDefault="00150756">
      <w:pPr>
        <w:numPr>
          <w:ilvl w:val="0"/>
          <w:numId w:val="48"/>
        </w:numPr>
        <w:spacing w:after="0" w:line="240" w:lineRule="auto"/>
        <w:jc w:val="both"/>
        <w:rPr>
          <w:rFonts w:ascii="Arial Narrow" w:hAnsi="Arial Narrow"/>
        </w:rPr>
      </w:pPr>
      <w:r w:rsidRPr="004D0B50">
        <w:rPr>
          <w:rFonts w:ascii="Arial Narrow" w:hAnsi="Arial Narrow"/>
        </w:rPr>
        <w:t>Oblasť riadenia žiadostí o schválenie poskytnutia štátnej pomoci a registre</w:t>
      </w:r>
    </w:p>
    <w:p w14:paraId="2D2661CB" w14:textId="1424DDB5" w:rsidR="00150756" w:rsidRPr="004D0B50" w:rsidRDefault="00150756">
      <w:pPr>
        <w:numPr>
          <w:ilvl w:val="0"/>
          <w:numId w:val="48"/>
        </w:numPr>
        <w:spacing w:after="0" w:line="240" w:lineRule="auto"/>
        <w:jc w:val="both"/>
        <w:rPr>
          <w:rFonts w:ascii="Arial Narrow" w:hAnsi="Arial Narrow"/>
        </w:rPr>
      </w:pPr>
      <w:r w:rsidRPr="004D0B50">
        <w:rPr>
          <w:rFonts w:ascii="Arial Narrow" w:hAnsi="Arial Narrow"/>
        </w:rPr>
        <w:t>Oblasť monitorovania a kontroly čerpania štátnej a minimálnej pomoci</w:t>
      </w:r>
    </w:p>
    <w:p w14:paraId="3482777F" w14:textId="77777777" w:rsidR="00150756" w:rsidRPr="004A4CC7" w:rsidRDefault="00150756" w:rsidP="00150756">
      <w:pPr>
        <w:jc w:val="both"/>
        <w:rPr>
          <w:rFonts w:ascii="Arial Narrow" w:hAnsi="Arial Narrow"/>
        </w:rPr>
      </w:pPr>
    </w:p>
    <w:p w14:paraId="0C2F194F" w14:textId="77777777" w:rsidR="00150756" w:rsidRPr="004D0B50" w:rsidRDefault="00150756" w:rsidP="00150756">
      <w:pPr>
        <w:jc w:val="both"/>
        <w:rPr>
          <w:rFonts w:ascii="Arial Narrow" w:hAnsi="Arial Narrow"/>
          <w:b/>
          <w:bCs/>
        </w:rPr>
      </w:pPr>
      <w:r w:rsidRPr="004D0B50">
        <w:rPr>
          <w:rFonts w:ascii="Arial Narrow" w:hAnsi="Arial Narrow"/>
          <w:b/>
          <w:bCs/>
        </w:rPr>
        <w:t>Oblasť riadenia žiadostí o schválenie poskytnutia pomoci vrátane evidencie poskytnutej pomoci a registre</w:t>
      </w:r>
    </w:p>
    <w:p w14:paraId="05EA9AD5" w14:textId="31EDB5B3" w:rsidR="00150756" w:rsidRPr="004D0B50" w:rsidRDefault="00150756" w:rsidP="00150756">
      <w:pPr>
        <w:jc w:val="both"/>
        <w:rPr>
          <w:rFonts w:ascii="Arial Narrow" w:hAnsi="Arial Narrow"/>
        </w:rPr>
      </w:pPr>
      <w:r w:rsidRPr="004D0B50">
        <w:rPr>
          <w:rFonts w:ascii="Arial Narrow" w:hAnsi="Arial Narrow"/>
        </w:rPr>
        <w:t>Funkčnosť pre oblasť riadenia žiadostí o schválenie poskytnutia štátnej pomoci (ďalej len „žiadostí o</w:t>
      </w:r>
      <w:r w:rsidR="004C1A4C" w:rsidRPr="004D0B50">
        <w:rPr>
          <w:rFonts w:ascii="Arial Narrow" w:hAnsi="Arial Narrow"/>
        </w:rPr>
        <w:t> </w:t>
      </w:r>
      <w:r w:rsidRPr="004D0B50">
        <w:rPr>
          <w:rFonts w:ascii="Arial Narrow" w:hAnsi="Arial Narrow"/>
        </w:rPr>
        <w:t>pomoc</w:t>
      </w:r>
      <w:r w:rsidR="004C1A4C" w:rsidRPr="004D0B50">
        <w:rPr>
          <w:rFonts w:ascii="Arial Narrow" w:hAnsi="Arial Narrow"/>
        </w:rPr>
        <w:t>“</w:t>
      </w:r>
      <w:r w:rsidR="002D03EF">
        <w:rPr>
          <w:rFonts w:ascii="Arial Narrow" w:hAnsi="Arial Narrow"/>
        </w:rPr>
        <w:t>)</w:t>
      </w:r>
      <w:r w:rsidRPr="004D0B50">
        <w:rPr>
          <w:rFonts w:ascii="Arial Narrow" w:hAnsi="Arial Narrow"/>
        </w:rPr>
        <w:t xml:space="preserve"> zabezpečuje elektronizáciu riadenia žiadostí o pomoc ((štátnu pomoc a minimálnu pomoc) spolu so správou základných registrov (Register poskytovateľov pomoci, Register príjemcov pomoci, Register schém štátnej pomoci a minimálnej pomoci) a ich sprístupnenie cez web portál pre žiadateľov, poskytovateľov pomoci, vykonávateľov schémy, ako aj pre prípadných ďalších aktérov v systéme riadenia pomoci. IS SEMP v súlade so zákonom o štátnej pomoci slúži na zaznamenávanie poskytnutej pomoci v lehotách stanovených zákonom o štátnej pomoci. </w:t>
      </w:r>
    </w:p>
    <w:p w14:paraId="14429A86" w14:textId="6C19633D" w:rsidR="00150756" w:rsidRPr="004D0B50" w:rsidRDefault="00150756" w:rsidP="00150756">
      <w:pPr>
        <w:jc w:val="both"/>
        <w:rPr>
          <w:rFonts w:ascii="Arial Narrow" w:hAnsi="Arial Narrow"/>
          <w:b/>
          <w:bCs/>
        </w:rPr>
      </w:pPr>
      <w:r w:rsidRPr="004D0B50">
        <w:rPr>
          <w:rFonts w:ascii="Arial Narrow" w:hAnsi="Arial Narrow"/>
          <w:b/>
          <w:bCs/>
        </w:rPr>
        <w:t>Oblasť monitorovania a kontroly poskytnutia pomoci</w:t>
      </w:r>
    </w:p>
    <w:p w14:paraId="5A2EC28C" w14:textId="60A934DF" w:rsidR="00150756" w:rsidRPr="004D0B50" w:rsidRDefault="00150756" w:rsidP="00150756">
      <w:pPr>
        <w:jc w:val="both"/>
        <w:rPr>
          <w:rFonts w:ascii="Arial Narrow" w:hAnsi="Arial Narrow"/>
        </w:rPr>
      </w:pPr>
      <w:r w:rsidRPr="004D0B50">
        <w:rPr>
          <w:rFonts w:ascii="Arial Narrow" w:hAnsi="Arial Narrow"/>
        </w:rPr>
        <w:t xml:space="preserve">IS SEMP napĺňa cieľ v maximálnej miere automatizovať vstup údajov o poskytnutej pomoci využitím existujúcich údajov v elektronickej forme, a tým minimalizovať manuálne spracovávanie požadovaných údajov pre všetkých aktérov systému poskytovania pomoci, poskytovateľov pomoci, vykonávateľov schémy aj príjemcov, čo jednak znižuje prácnosť a administratívne zaťaženie, ale v neposlednom rade zabezpečuje vyššiu kvalitu údajov </w:t>
      </w:r>
      <w:r w:rsidR="000F506A" w:rsidRPr="004D0B50">
        <w:rPr>
          <w:rFonts w:ascii="Arial Narrow" w:hAnsi="Arial Narrow"/>
        </w:rPr>
        <w:br/>
      </w:r>
      <w:r w:rsidRPr="004D0B50">
        <w:rPr>
          <w:rFonts w:ascii="Arial Narrow" w:hAnsi="Arial Narrow"/>
        </w:rPr>
        <w:t>a možnosti efektívnejšej kontroly nad celým procesom riadenia pomoci.</w:t>
      </w:r>
    </w:p>
    <w:p w14:paraId="4EEA53B8" w14:textId="51CDE0C3" w:rsidR="00150756" w:rsidRPr="004D0B50" w:rsidRDefault="00150756" w:rsidP="00150756">
      <w:pPr>
        <w:jc w:val="both"/>
        <w:rPr>
          <w:rFonts w:ascii="Arial Narrow" w:hAnsi="Arial Narrow"/>
        </w:rPr>
      </w:pPr>
      <w:r w:rsidRPr="004D0B50">
        <w:rPr>
          <w:rFonts w:ascii="Arial Narrow" w:hAnsi="Arial Narrow"/>
        </w:rPr>
        <w:t xml:space="preserve">Toto riešenie </w:t>
      </w:r>
      <w:r w:rsidR="00377950" w:rsidRPr="004D0B50">
        <w:rPr>
          <w:rFonts w:ascii="Arial Narrow" w:hAnsi="Arial Narrow"/>
        </w:rPr>
        <w:t>na</w:t>
      </w:r>
      <w:r w:rsidRPr="004D0B50">
        <w:rPr>
          <w:rFonts w:ascii="Arial Narrow" w:hAnsi="Arial Narrow"/>
        </w:rPr>
        <w:t xml:space="preserve"> účely kontroly čerpania pomoci využíva existujúce informácie o realizovaných a zaúčtovaných platbách v ManEx pre poskytovateľov pomoci, resp. vykonávateľov schémy, ktorí majú vedené svoje účty v </w:t>
      </w:r>
      <w:r w:rsidR="002D03EF">
        <w:rPr>
          <w:rFonts w:ascii="Arial Narrow" w:hAnsi="Arial Narrow"/>
        </w:rPr>
        <w:t>Š</w:t>
      </w:r>
      <w:r w:rsidRPr="004D0B50">
        <w:rPr>
          <w:rFonts w:ascii="Arial Narrow" w:hAnsi="Arial Narrow"/>
        </w:rPr>
        <w:t xml:space="preserve">tátnej pokladnici a sú súčasťou CES. </w:t>
      </w:r>
    </w:p>
    <w:p w14:paraId="0E9A920A" w14:textId="77777777" w:rsidR="00150756" w:rsidRPr="004D0B50" w:rsidRDefault="00150756" w:rsidP="00150756">
      <w:pPr>
        <w:jc w:val="both"/>
        <w:rPr>
          <w:rFonts w:ascii="Arial Narrow" w:eastAsia="MS Mincho" w:hAnsi="Arial Narrow"/>
        </w:rPr>
      </w:pPr>
      <w:r w:rsidRPr="004D0B50">
        <w:rPr>
          <w:rFonts w:ascii="Arial Narrow" w:hAnsi="Arial Narrow"/>
        </w:rPr>
        <w:t xml:space="preserve">Pre ostatných poskytovateľov pomoci, vykonávateľov schémy poskytuje alternatívny centrálny </w:t>
      </w:r>
      <w:r w:rsidRPr="004D0B50">
        <w:rPr>
          <w:rFonts w:ascii="Arial Narrow" w:eastAsia="MS Mincho" w:hAnsi="Arial Narrow"/>
        </w:rPr>
        <w:t>vstupný kanál cez web portál, kde môžu nahrávať údaje buď manuálne alebo importovať cez definované štruktúry zo svojich projektových, ekonomických alebo bankových IS.</w:t>
      </w:r>
    </w:p>
    <w:p w14:paraId="56A54C42" w14:textId="2F28A731" w:rsidR="00150756" w:rsidRDefault="00150756" w:rsidP="004A4CC7">
      <w:pPr>
        <w:spacing w:after="120"/>
        <w:jc w:val="both"/>
        <w:rPr>
          <w:rFonts w:ascii="Arial Narrow" w:eastAsia="MS Mincho" w:hAnsi="Arial Narrow"/>
        </w:rPr>
      </w:pPr>
      <w:r w:rsidRPr="004D0B50">
        <w:rPr>
          <w:rFonts w:ascii="Arial Narrow" w:eastAsia="MS Mincho" w:hAnsi="Arial Narrow"/>
        </w:rPr>
        <w:t xml:space="preserve">Všetky údaje uchovávané a spracúvané v celom IS SEMP sú verejne dostupné, v súlade so </w:t>
      </w:r>
      <w:r w:rsidR="002D03EF">
        <w:rPr>
          <w:rFonts w:ascii="Arial Narrow" w:eastAsia="MS Mincho" w:hAnsi="Arial Narrow"/>
        </w:rPr>
        <w:t>z</w:t>
      </w:r>
      <w:r w:rsidRPr="004D0B50">
        <w:rPr>
          <w:rFonts w:ascii="Arial Narrow" w:eastAsia="MS Mincho" w:hAnsi="Arial Narrow"/>
        </w:rPr>
        <w:t>ákonom č.</w:t>
      </w:r>
      <w:r w:rsidR="002D03EF">
        <w:rPr>
          <w:rFonts w:ascii="Arial Narrow" w:eastAsia="MS Mincho" w:hAnsi="Arial Narrow"/>
        </w:rPr>
        <w:t> </w:t>
      </w:r>
      <w:r w:rsidRPr="004D0B50">
        <w:rPr>
          <w:rFonts w:ascii="Arial Narrow" w:eastAsia="MS Mincho" w:hAnsi="Arial Narrow"/>
        </w:rPr>
        <w:t>211/2000</w:t>
      </w:r>
      <w:r w:rsidR="002D03EF">
        <w:rPr>
          <w:rFonts w:ascii="Arial Narrow" w:eastAsia="MS Mincho" w:hAnsi="Arial Narrow"/>
        </w:rPr>
        <w:t> </w:t>
      </w:r>
      <w:r w:rsidRPr="004D0B50">
        <w:rPr>
          <w:rFonts w:ascii="Arial Narrow" w:eastAsia="MS Mincho" w:hAnsi="Arial Narrow"/>
        </w:rPr>
        <w:t>Z. z. o slobodnom prístupe k informáciám a o zmene a doplnení niektorých zákonov (zákon o slobode informácií) v znení neskorších predpisov.</w:t>
      </w:r>
    </w:p>
    <w:p w14:paraId="1C729FC4" w14:textId="77777777" w:rsidR="004A4CC7" w:rsidRPr="004D0B50" w:rsidRDefault="004A4CC7" w:rsidP="004A4CC7">
      <w:pPr>
        <w:spacing w:after="120"/>
        <w:jc w:val="both"/>
        <w:rPr>
          <w:rFonts w:ascii="Arial Narrow" w:eastAsia="MS Mincho" w:hAnsi="Arial Narrow"/>
        </w:rPr>
      </w:pPr>
    </w:p>
    <w:p w14:paraId="0740F190" w14:textId="77777777" w:rsidR="00150756" w:rsidRPr="004D0B50" w:rsidRDefault="00150756" w:rsidP="00150756">
      <w:pPr>
        <w:pStyle w:val="Nadpis5"/>
        <w:jc w:val="both"/>
        <w:rPr>
          <w:color w:val="auto"/>
        </w:rPr>
      </w:pPr>
      <w:r w:rsidRPr="004D0B50">
        <w:rPr>
          <w:color w:val="auto"/>
        </w:rPr>
        <w:lastRenderedPageBreak/>
        <w:t xml:space="preserve">Architektúra systému IS SEMP </w:t>
      </w:r>
    </w:p>
    <w:p w14:paraId="617FC773" w14:textId="77777777" w:rsidR="00150756" w:rsidRPr="004D0B50" w:rsidRDefault="00150756" w:rsidP="00150756">
      <w:pPr>
        <w:jc w:val="both"/>
        <w:rPr>
          <w:rFonts w:ascii="Arial Narrow" w:hAnsi="Arial Narrow"/>
          <w:b/>
          <w:bCs/>
        </w:rPr>
      </w:pPr>
      <w:r w:rsidRPr="004D0B50">
        <w:rPr>
          <w:rFonts w:ascii="Arial Narrow" w:hAnsi="Arial Narrow"/>
          <w:b/>
          <w:bCs/>
        </w:rPr>
        <w:t>Schéma aplikačnej architektúry systému IS SEMP</w:t>
      </w:r>
    </w:p>
    <w:p w14:paraId="4B0C20F0" w14:textId="77777777" w:rsidR="00150756" w:rsidRPr="004D0B50" w:rsidRDefault="00150756" w:rsidP="00150756">
      <w:pPr>
        <w:spacing w:after="120"/>
        <w:jc w:val="both"/>
        <w:rPr>
          <w:rFonts w:ascii="Arial Narrow" w:eastAsia="MS Mincho" w:hAnsi="Arial Narrow"/>
        </w:rPr>
      </w:pPr>
    </w:p>
    <w:p w14:paraId="2B586F88" w14:textId="77777777" w:rsidR="00150756" w:rsidRPr="004D0B50" w:rsidRDefault="00150756" w:rsidP="00150756">
      <w:pPr>
        <w:spacing w:after="120"/>
        <w:jc w:val="both"/>
        <w:rPr>
          <w:rFonts w:ascii="Arial Narrow" w:eastAsia="MS Mincho" w:hAnsi="Arial Narrow"/>
        </w:rPr>
      </w:pPr>
      <w:r w:rsidRPr="004D0B50">
        <w:rPr>
          <w:rFonts w:ascii="Arial Narrow" w:eastAsia="MS Mincho" w:hAnsi="Arial Narrow"/>
          <w:noProof/>
        </w:rPr>
        <w:drawing>
          <wp:inline distT="0" distB="0" distL="0" distR="0" wp14:anchorId="0A029217" wp14:editId="1FAB36E0">
            <wp:extent cx="5752465" cy="3295650"/>
            <wp:effectExtent l="0" t="0" r="635" b="0"/>
            <wp:docPr id="1324899380" name="Picture 10"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99380" name="Picture 10" descr="A diagram of a company&#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2465" cy="3295650"/>
                    </a:xfrm>
                    <a:prstGeom prst="rect">
                      <a:avLst/>
                    </a:prstGeom>
                    <a:noFill/>
                    <a:ln>
                      <a:noFill/>
                    </a:ln>
                  </pic:spPr>
                </pic:pic>
              </a:graphicData>
            </a:graphic>
          </wp:inline>
        </w:drawing>
      </w:r>
    </w:p>
    <w:p w14:paraId="7ABB6DCC"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Aktuálny stav aplikačnej architektúry IS SEMP</w:t>
      </w:r>
    </w:p>
    <w:p w14:paraId="03703090" w14:textId="77777777" w:rsidR="00150756" w:rsidRPr="004D0B50" w:rsidRDefault="00150756" w:rsidP="00150756">
      <w:pPr>
        <w:spacing w:after="120"/>
        <w:jc w:val="both"/>
        <w:rPr>
          <w:rFonts w:ascii="Arial Narrow" w:eastAsia="MS Mincho" w:hAnsi="Arial Narrow"/>
        </w:rPr>
      </w:pPr>
    </w:p>
    <w:p w14:paraId="60D472E7" w14:textId="77777777" w:rsidR="00150756" w:rsidRPr="004D0B50" w:rsidRDefault="00150756" w:rsidP="00150756">
      <w:pPr>
        <w:jc w:val="both"/>
        <w:rPr>
          <w:rFonts w:ascii="Arial Narrow" w:hAnsi="Arial Narrow"/>
          <w:b/>
          <w:bCs/>
        </w:rPr>
      </w:pPr>
      <w:r w:rsidRPr="004D0B50">
        <w:rPr>
          <w:rFonts w:ascii="Arial Narrow" w:hAnsi="Arial Narrow"/>
          <w:b/>
          <w:bCs/>
        </w:rPr>
        <w:t>Popis komponentov systému IS SEMP</w:t>
      </w:r>
    </w:p>
    <w:p w14:paraId="5148EC40" w14:textId="24B512E4" w:rsidR="00150756" w:rsidRPr="004D0B50" w:rsidRDefault="00150756" w:rsidP="00150756">
      <w:pPr>
        <w:jc w:val="both"/>
        <w:rPr>
          <w:rFonts w:ascii="Arial Narrow" w:hAnsi="Arial Narrow"/>
        </w:rPr>
      </w:pPr>
      <w:bookmarkStart w:id="79" w:name="_Ref389745253"/>
      <w:bookmarkStart w:id="80" w:name="_Ref389745595"/>
      <w:r w:rsidRPr="004D0B50">
        <w:rPr>
          <w:rFonts w:ascii="Arial Narrow" w:hAnsi="Arial Narrow"/>
          <w:b/>
          <w:bCs/>
        </w:rPr>
        <w:t>SEMP Core</w:t>
      </w:r>
      <w:bookmarkEnd w:id="79"/>
      <w:bookmarkEnd w:id="80"/>
      <w:r w:rsidRPr="004D0B50">
        <w:rPr>
          <w:rFonts w:ascii="Arial Narrow" w:hAnsi="Arial Narrow"/>
          <w:b/>
          <w:bCs/>
        </w:rPr>
        <w:t xml:space="preserve"> – </w:t>
      </w:r>
      <w:r w:rsidRPr="004D0B50">
        <w:rPr>
          <w:rFonts w:ascii="Arial Narrow" w:hAnsi="Arial Narrow"/>
        </w:rPr>
        <w:t xml:space="preserve">základný komponent aplikácie IS SEMP. Je postavený na platforme Microsoft Dynamics CRM 2013 Server, určený pre správu a riadenie služieb pre organizácie (Customer Relationship Management). SEMP Core CRM systém tvorí prezentačnú a administračnú vrstvu SEMP pre pracovníkov PMÚ, ktorý je dostupný prostredníctvom internetového prehliadača Internet Explorer a CRM Web Klienta. </w:t>
      </w:r>
    </w:p>
    <w:p w14:paraId="759C260B" w14:textId="77777777" w:rsidR="00150756" w:rsidRPr="004D0B50" w:rsidRDefault="00150756" w:rsidP="00150756">
      <w:pPr>
        <w:jc w:val="both"/>
        <w:rPr>
          <w:rFonts w:ascii="Arial Narrow" w:hAnsi="Arial Narrow"/>
        </w:rPr>
      </w:pPr>
      <w:r w:rsidRPr="004D0B50">
        <w:rPr>
          <w:rFonts w:ascii="Arial Narrow" w:hAnsi="Arial Narrow"/>
        </w:rPr>
        <w:t>SEMP Core zabezpečuje funkcie:</w:t>
      </w:r>
    </w:p>
    <w:p w14:paraId="026C6930" w14:textId="7572A65F" w:rsidR="00150756" w:rsidRPr="004D0B50" w:rsidRDefault="00150756">
      <w:pPr>
        <w:pStyle w:val="Odsekzoznamu"/>
        <w:numPr>
          <w:ilvl w:val="0"/>
          <w:numId w:val="55"/>
        </w:numPr>
        <w:jc w:val="both"/>
        <w:rPr>
          <w:rFonts w:ascii="Arial Narrow" w:hAnsi="Arial Narrow"/>
        </w:rPr>
      </w:pPr>
      <w:r w:rsidRPr="004D0B50">
        <w:rPr>
          <w:rFonts w:ascii="Arial Narrow" w:hAnsi="Arial Narrow"/>
        </w:rPr>
        <w:t>Centrálna správa registrov organizáci</w:t>
      </w:r>
      <w:r w:rsidR="002D03EF">
        <w:rPr>
          <w:rFonts w:ascii="Arial Narrow" w:hAnsi="Arial Narrow"/>
        </w:rPr>
        <w:t>í</w:t>
      </w:r>
    </w:p>
    <w:p w14:paraId="140C0D37"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Organizácie – Poskytovatelia, Vykonávatelia</w:t>
      </w:r>
    </w:p>
    <w:p w14:paraId="2D63A1FE"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Organizácie – Príjemcovia pomoci</w:t>
      </w:r>
    </w:p>
    <w:p w14:paraId="624A61CA"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Kontaktné osoby – Poskytovatelia, Vykonávatelia</w:t>
      </w:r>
    </w:p>
    <w:p w14:paraId="5A967E63"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Centrálna správa registrov schém pomoci</w:t>
      </w:r>
    </w:p>
    <w:p w14:paraId="5A7B8D68"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Schémy štátnej pomoci</w:t>
      </w:r>
    </w:p>
    <w:p w14:paraId="50ECA8C5"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Schémy minimálnej pomoci</w:t>
      </w:r>
    </w:p>
    <w:p w14:paraId="22136D2D" w14:textId="0DF2E970" w:rsidR="00150756" w:rsidRPr="004D0B50" w:rsidRDefault="00150756">
      <w:pPr>
        <w:pStyle w:val="Odsekzoznamu"/>
        <w:numPr>
          <w:ilvl w:val="1"/>
          <w:numId w:val="55"/>
        </w:numPr>
        <w:jc w:val="both"/>
        <w:rPr>
          <w:rFonts w:ascii="Arial Narrow" w:hAnsi="Arial Narrow"/>
        </w:rPr>
      </w:pPr>
      <w:r w:rsidRPr="004D0B50">
        <w:rPr>
          <w:rFonts w:ascii="Arial Narrow" w:hAnsi="Arial Narrow"/>
        </w:rPr>
        <w:t>Správa kategorizácie schém pomoci</w:t>
      </w:r>
    </w:p>
    <w:p w14:paraId="5E50287E"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Poskytovanie služieb</w:t>
      </w:r>
    </w:p>
    <w:p w14:paraId="442E5F1C"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Manažment žiadostí o schémy</w:t>
      </w:r>
    </w:p>
    <w:p w14:paraId="4203A03F"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Manažment prípadov</w:t>
      </w:r>
    </w:p>
    <w:p w14:paraId="20275A05"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Správa procesných aktivít</w:t>
      </w:r>
    </w:p>
    <w:p w14:paraId="20B53016"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Automatické pracovné postupy</w:t>
      </w:r>
    </w:p>
    <w:p w14:paraId="62026D4B"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Workflows</w:t>
      </w:r>
    </w:p>
    <w:p w14:paraId="1227C405"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Rozšírené vyhľadávanie</w:t>
      </w:r>
    </w:p>
    <w:p w14:paraId="1A97AB44"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Výstupné zostavy</w:t>
      </w:r>
    </w:p>
    <w:p w14:paraId="47921310"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Reporty</w:t>
      </w:r>
    </w:p>
    <w:p w14:paraId="49F231F7" w14:textId="5411A2FF" w:rsidR="00150756" w:rsidRPr="004D0B50" w:rsidRDefault="00150756" w:rsidP="00150756">
      <w:pPr>
        <w:jc w:val="both"/>
        <w:rPr>
          <w:rFonts w:ascii="Arial Narrow" w:hAnsi="Arial Narrow"/>
        </w:rPr>
      </w:pPr>
      <w:r w:rsidRPr="004D0B50">
        <w:rPr>
          <w:rFonts w:ascii="Arial Narrow" w:hAnsi="Arial Narrow"/>
          <w:b/>
          <w:bCs/>
        </w:rPr>
        <w:lastRenderedPageBreak/>
        <w:t>Systémové API rozhranie CRM</w:t>
      </w:r>
      <w:r w:rsidRPr="004A4CC7">
        <w:rPr>
          <w:rFonts w:ascii="Arial Narrow" w:hAnsi="Arial Narrow"/>
        </w:rPr>
        <w:t xml:space="preserve"> - </w:t>
      </w:r>
      <w:r w:rsidRPr="004D0B50">
        <w:rPr>
          <w:rFonts w:ascii="Arial Narrow" w:hAnsi="Arial Narrow"/>
        </w:rPr>
        <w:t xml:space="preserve">komunikácie s inými informačnými systémami, komunikácia medzi CRM systémom a SEMP Portálmi. Je zabezpečená pomocou štandardného API rozhrania (Web Services) CRM </w:t>
      </w:r>
      <w:r w:rsidR="000F506A" w:rsidRPr="004D0B50">
        <w:rPr>
          <w:rFonts w:ascii="Arial Narrow" w:hAnsi="Arial Narrow"/>
        </w:rPr>
        <w:br/>
      </w:r>
      <w:r w:rsidRPr="004D0B50">
        <w:rPr>
          <w:rFonts w:ascii="Arial Narrow" w:hAnsi="Arial Narrow"/>
        </w:rPr>
        <w:t>a novovyvinutých webových služieb:</w:t>
      </w:r>
    </w:p>
    <w:p w14:paraId="6B73B2CF" w14:textId="552CB3ED" w:rsidR="00150756" w:rsidRPr="004D0B50" w:rsidRDefault="00150756" w:rsidP="00150756">
      <w:pPr>
        <w:jc w:val="both"/>
        <w:rPr>
          <w:rFonts w:ascii="Arial Narrow" w:hAnsi="Arial Narrow"/>
          <w:szCs w:val="20"/>
        </w:rPr>
      </w:pPr>
      <w:bookmarkStart w:id="81" w:name="_Ref389745461"/>
      <w:bookmarkStart w:id="82" w:name="_Ref389745502"/>
      <w:bookmarkStart w:id="83" w:name="_Ref389745515"/>
      <w:bookmarkStart w:id="84" w:name="_Ref389745554"/>
      <w:bookmarkStart w:id="85" w:name="_Ref389745560"/>
      <w:r w:rsidRPr="004D0B50">
        <w:rPr>
          <w:rFonts w:ascii="Arial Narrow" w:hAnsi="Arial Narrow"/>
          <w:b/>
          <w:bCs/>
        </w:rPr>
        <w:t>SEMP Secure portál</w:t>
      </w:r>
      <w:bookmarkEnd w:id="81"/>
      <w:bookmarkEnd w:id="82"/>
      <w:bookmarkEnd w:id="83"/>
      <w:bookmarkEnd w:id="84"/>
      <w:bookmarkEnd w:id="85"/>
      <w:r w:rsidRPr="004D0B50">
        <w:rPr>
          <w:rFonts w:ascii="Arial Narrow" w:hAnsi="Arial Narrow"/>
        </w:rPr>
        <w:t xml:space="preserve"> - je časť aplikácie vypublikovaná do internetu, v ktorom je dostupná vybraná funkčnosť </w:t>
      </w:r>
      <w:r w:rsidR="000F506A" w:rsidRPr="004D0B50">
        <w:rPr>
          <w:rFonts w:ascii="Arial Narrow" w:hAnsi="Arial Narrow"/>
        </w:rPr>
        <w:br/>
      </w:r>
      <w:r w:rsidRPr="004D0B50">
        <w:rPr>
          <w:rFonts w:ascii="Arial Narrow" w:hAnsi="Arial Narrow"/>
        </w:rPr>
        <w:t>a tvorí prezentačnú vrstvu pre Poskytovateľov pomoci a Vykonávateľov schémy</w:t>
      </w:r>
      <w:r w:rsidRPr="004D0B50">
        <w:rPr>
          <w:rFonts w:ascii="Arial Narrow" w:hAnsi="Arial Narrow"/>
          <w:szCs w:val="20"/>
        </w:rPr>
        <w:t>. P</w:t>
      </w:r>
      <w:r w:rsidRPr="004D0B50">
        <w:rPr>
          <w:rFonts w:ascii="Arial Narrow" w:hAnsi="Arial Narrow"/>
        </w:rPr>
        <w:t>ortál je webová aplikácia vyvinutá na platforme DOT.NET Framework. Na SEMP Secure portáli je dostupná nasledovná funkcionalita SEMP:</w:t>
      </w:r>
    </w:p>
    <w:p w14:paraId="509FA67C" w14:textId="0D1A8963" w:rsidR="00150756" w:rsidRPr="004D0B50" w:rsidRDefault="00150756">
      <w:pPr>
        <w:pStyle w:val="Odsekzoznamu"/>
        <w:numPr>
          <w:ilvl w:val="0"/>
          <w:numId w:val="55"/>
        </w:numPr>
        <w:jc w:val="both"/>
        <w:rPr>
          <w:rFonts w:ascii="Arial Narrow" w:hAnsi="Arial Narrow"/>
        </w:rPr>
      </w:pPr>
      <w:r w:rsidRPr="004D0B50">
        <w:rPr>
          <w:rFonts w:ascii="Arial Narrow" w:hAnsi="Arial Narrow"/>
        </w:rPr>
        <w:t>zaznamenávanie poskytnutej pomoci</w:t>
      </w:r>
      <w:r w:rsidR="002D03EF">
        <w:rPr>
          <w:rFonts w:ascii="Arial Narrow" w:hAnsi="Arial Narrow"/>
        </w:rPr>
        <w:t>,</w:t>
      </w:r>
    </w:p>
    <w:p w14:paraId="17C2C37B" w14:textId="776C2F8F" w:rsidR="00150756" w:rsidRPr="004D0B50" w:rsidRDefault="00150756">
      <w:pPr>
        <w:pStyle w:val="Odsekzoznamu"/>
        <w:numPr>
          <w:ilvl w:val="0"/>
          <w:numId w:val="55"/>
        </w:numPr>
        <w:jc w:val="both"/>
        <w:rPr>
          <w:rFonts w:ascii="Arial Narrow" w:hAnsi="Arial Narrow"/>
        </w:rPr>
      </w:pPr>
      <w:r w:rsidRPr="004D0B50">
        <w:rPr>
          <w:rFonts w:ascii="Arial Narrow" w:hAnsi="Arial Narrow"/>
        </w:rPr>
        <w:t>evidencia žiadosti o</w:t>
      </w:r>
      <w:r w:rsidR="002D03EF">
        <w:rPr>
          <w:rFonts w:ascii="Arial Narrow" w:hAnsi="Arial Narrow"/>
        </w:rPr>
        <w:t> </w:t>
      </w:r>
      <w:r w:rsidRPr="004D0B50">
        <w:rPr>
          <w:rFonts w:ascii="Arial Narrow" w:hAnsi="Arial Narrow"/>
        </w:rPr>
        <w:t>pomoc</w:t>
      </w:r>
      <w:r w:rsidR="002D03EF">
        <w:rPr>
          <w:rFonts w:ascii="Arial Narrow" w:hAnsi="Arial Narrow"/>
        </w:rPr>
        <w:t>,</w:t>
      </w:r>
    </w:p>
    <w:p w14:paraId="25D216C2" w14:textId="48797EF1" w:rsidR="00150756" w:rsidRPr="004D0B50" w:rsidRDefault="00150756">
      <w:pPr>
        <w:pStyle w:val="Odsekzoznamu"/>
        <w:numPr>
          <w:ilvl w:val="0"/>
          <w:numId w:val="55"/>
        </w:numPr>
        <w:jc w:val="both"/>
        <w:rPr>
          <w:rFonts w:ascii="Arial Narrow" w:hAnsi="Arial Narrow"/>
        </w:rPr>
      </w:pPr>
      <w:r w:rsidRPr="004D0B50">
        <w:rPr>
          <w:rFonts w:ascii="Arial Narrow" w:hAnsi="Arial Narrow"/>
        </w:rPr>
        <w:t>zadávanie údajov o poskytnutých platbách pomoci</w:t>
      </w:r>
      <w:r w:rsidR="002D03EF">
        <w:rPr>
          <w:rFonts w:ascii="Arial Narrow" w:hAnsi="Arial Narrow"/>
        </w:rPr>
        <w:t>,</w:t>
      </w:r>
    </w:p>
    <w:p w14:paraId="07BFD87D" w14:textId="01BFEC8D" w:rsidR="00150756" w:rsidRPr="004D0B50" w:rsidRDefault="00150756">
      <w:pPr>
        <w:pStyle w:val="Odsekzoznamu"/>
        <w:numPr>
          <w:ilvl w:val="0"/>
          <w:numId w:val="55"/>
        </w:numPr>
        <w:jc w:val="both"/>
        <w:rPr>
          <w:rFonts w:ascii="Arial Narrow" w:hAnsi="Arial Narrow"/>
        </w:rPr>
      </w:pPr>
      <w:r w:rsidRPr="004D0B50">
        <w:rPr>
          <w:rFonts w:ascii="Arial Narrow" w:hAnsi="Arial Narrow"/>
        </w:rPr>
        <w:t>registrácia príjemcov pomoci.</w:t>
      </w:r>
    </w:p>
    <w:p w14:paraId="65E0D5E0" w14:textId="77777777" w:rsidR="00150756" w:rsidRPr="004D0B50" w:rsidRDefault="00150756" w:rsidP="00150756">
      <w:pPr>
        <w:spacing w:before="100" w:after="100" w:line="288" w:lineRule="auto"/>
        <w:jc w:val="both"/>
        <w:rPr>
          <w:rFonts w:ascii="Arial Narrow" w:hAnsi="Arial Narrow"/>
        </w:rPr>
      </w:pPr>
      <w:r w:rsidRPr="004D0B50">
        <w:rPr>
          <w:rFonts w:ascii="Arial Narrow" w:hAnsi="Arial Narrow"/>
          <w:b/>
          <w:bCs/>
        </w:rPr>
        <w:t>SEMP Public Portál</w:t>
      </w:r>
      <w:r w:rsidRPr="004D0B50">
        <w:rPr>
          <w:rFonts w:ascii="Arial Narrow" w:hAnsi="Arial Narrow"/>
        </w:rPr>
        <w:t xml:space="preserve"> tvorí prezentačnú vrstvu IS SEMP pre Verejnosť dostupnú z internetu. Webová aplikácia je vyvinutá na platforme DOT.NET Framework. Na SEMP Public portál sú publikované aj reporty a datasety pre verejnosť. </w:t>
      </w:r>
      <w:bookmarkStart w:id="86" w:name="_Toc389675079"/>
      <w:bookmarkStart w:id="87" w:name="_Toc389677310"/>
      <w:bookmarkStart w:id="88" w:name="_Toc389677598"/>
      <w:bookmarkStart w:id="89" w:name="_Toc389677795"/>
      <w:bookmarkStart w:id="90" w:name="_Toc389675089"/>
      <w:bookmarkStart w:id="91" w:name="_Toc389677320"/>
      <w:bookmarkStart w:id="92" w:name="_Toc389677608"/>
      <w:bookmarkStart w:id="93" w:name="_Toc389677805"/>
      <w:bookmarkStart w:id="94" w:name="_Toc389675090"/>
      <w:bookmarkStart w:id="95" w:name="_Toc389677321"/>
      <w:bookmarkStart w:id="96" w:name="_Toc389677609"/>
      <w:bookmarkStart w:id="97" w:name="_Toc389677806"/>
      <w:bookmarkStart w:id="98" w:name="_Toc389675091"/>
      <w:bookmarkStart w:id="99" w:name="_Toc389677322"/>
      <w:bookmarkStart w:id="100" w:name="_Toc389677610"/>
      <w:bookmarkStart w:id="101" w:name="_Toc389677807"/>
      <w:bookmarkStart w:id="102" w:name="_Toc389675092"/>
      <w:bookmarkStart w:id="103" w:name="_Toc389677323"/>
      <w:bookmarkStart w:id="104" w:name="_Toc389677611"/>
      <w:bookmarkStart w:id="105" w:name="_Toc389677808"/>
      <w:bookmarkStart w:id="106" w:name="_Toc389675093"/>
      <w:bookmarkStart w:id="107" w:name="_Toc389677324"/>
      <w:bookmarkStart w:id="108" w:name="_Toc389677612"/>
      <w:bookmarkStart w:id="109" w:name="_Toc389677809"/>
      <w:bookmarkStart w:id="110" w:name="_Toc389675094"/>
      <w:bookmarkStart w:id="111" w:name="_Toc389677325"/>
      <w:bookmarkStart w:id="112" w:name="_Toc389677613"/>
      <w:bookmarkStart w:id="113" w:name="_Toc389677810"/>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7D79E17D" w14:textId="35EC50DE" w:rsidR="00150756" w:rsidRPr="004D0B50" w:rsidRDefault="00150756" w:rsidP="00150756">
      <w:pPr>
        <w:jc w:val="both"/>
        <w:rPr>
          <w:rFonts w:ascii="Arial Narrow" w:hAnsi="Arial Narrow"/>
        </w:rPr>
      </w:pPr>
      <w:r w:rsidRPr="004D0B50">
        <w:rPr>
          <w:rFonts w:ascii="Arial Narrow" w:hAnsi="Arial Narrow"/>
          <w:b/>
          <w:bCs/>
        </w:rPr>
        <w:t>MS SQL Server</w:t>
      </w:r>
      <w:r w:rsidRPr="004D0B50">
        <w:rPr>
          <w:rFonts w:ascii="Arial Narrow" w:hAnsi="Arial Narrow"/>
        </w:rPr>
        <w:t xml:space="preserve"> – databázová vrstva pre všetky IS SEMP komponenty</w:t>
      </w:r>
      <w:r w:rsidR="002D03EF">
        <w:rPr>
          <w:rFonts w:ascii="Arial Narrow" w:hAnsi="Arial Narrow"/>
        </w:rPr>
        <w:t>.</w:t>
      </w:r>
    </w:p>
    <w:p w14:paraId="47CC86EC" w14:textId="69FA50A5" w:rsidR="00150756" w:rsidRPr="004D0B50" w:rsidRDefault="00150756" w:rsidP="00150756">
      <w:pPr>
        <w:jc w:val="both"/>
        <w:rPr>
          <w:rFonts w:ascii="Arial Narrow" w:hAnsi="Arial Narrow"/>
        </w:rPr>
      </w:pPr>
      <w:bookmarkStart w:id="114" w:name="_Toc389563128"/>
      <w:r w:rsidRPr="004D0B50">
        <w:rPr>
          <w:rFonts w:ascii="Arial Narrow" w:hAnsi="Arial Narrow"/>
          <w:b/>
          <w:bCs/>
        </w:rPr>
        <w:t>SAP Business Objects (SAP BOBJ)</w:t>
      </w:r>
      <w:bookmarkEnd w:id="114"/>
      <w:r w:rsidRPr="004D0B50">
        <w:rPr>
          <w:rFonts w:ascii="Arial Narrow" w:hAnsi="Arial Narrow"/>
        </w:rPr>
        <w:t xml:space="preserve"> - slúži ako reportingová nadstavba nad IS SEMP. Je využitý existujúci systém (inštancia) SAP BOBJ pre reporting MF SR.</w:t>
      </w:r>
      <w:r w:rsidR="002D03EF">
        <w:rPr>
          <w:rFonts w:ascii="Arial Narrow" w:hAnsi="Arial Narrow"/>
        </w:rPr>
        <w:t xml:space="preserve"> </w:t>
      </w:r>
      <w:r w:rsidRPr="004D0B50">
        <w:rPr>
          <w:rFonts w:ascii="Arial Narrow" w:hAnsi="Arial Narrow"/>
        </w:rPr>
        <w:t>Dátovým zdrojom pre výkazy je databáza IS SEMP. Reportingový systém SAP BOBJ slúži na prezentáciu (zobrazenie) dát vo výkazoch. Tvoria ho klientské nástroje platformy SAP BOBJ pre administráciu, prezeranie a tvorbu reportov (portál InfoView, riadiaca konzola a ďalšie). SAP BOBJ poskytuje reporty a datasety pre CRM systém, IS SEMP Portály a pre modul TAM (transparentnosť poskytovania štátnej pomoci) Európskej komisie.</w:t>
      </w:r>
    </w:p>
    <w:p w14:paraId="0C60F829" w14:textId="7EC89711" w:rsidR="00150756" w:rsidRPr="004D0B50" w:rsidRDefault="00150756" w:rsidP="00150756">
      <w:pPr>
        <w:jc w:val="both"/>
        <w:rPr>
          <w:rFonts w:ascii="Arial Narrow" w:hAnsi="Arial Narrow"/>
        </w:rPr>
      </w:pPr>
      <w:r w:rsidRPr="004D0B50">
        <w:rPr>
          <w:rFonts w:ascii="Arial Narrow" w:hAnsi="Arial Narrow"/>
          <w:b/>
          <w:bCs/>
        </w:rPr>
        <w:t xml:space="preserve">SAP Proces Integration (SAP PI) </w:t>
      </w:r>
      <w:r w:rsidRPr="004D0B50">
        <w:rPr>
          <w:rFonts w:ascii="Arial Narrow" w:hAnsi="Arial Narrow"/>
        </w:rPr>
        <w:t>zabezpečuje funkcie aplikačnej integrácie pre automatizovaný import platieb pomoci z IS ŠP s komunikáci</w:t>
      </w:r>
      <w:r w:rsidR="002D03EF">
        <w:rPr>
          <w:rFonts w:ascii="Arial Narrow" w:hAnsi="Arial Narrow"/>
        </w:rPr>
        <w:t>o</w:t>
      </w:r>
      <w:r w:rsidRPr="004D0B50">
        <w:rPr>
          <w:rFonts w:ascii="Arial Narrow" w:hAnsi="Arial Narrow"/>
        </w:rPr>
        <w:t xml:space="preserve">u na ekonomické informačné systémy. </w:t>
      </w:r>
    </w:p>
    <w:p w14:paraId="7F1CE9FF" w14:textId="3836F59C" w:rsidR="00150756" w:rsidRPr="004D0B50" w:rsidRDefault="00150756" w:rsidP="00150756">
      <w:pPr>
        <w:jc w:val="both"/>
        <w:rPr>
          <w:rFonts w:ascii="Arial Narrow" w:hAnsi="Arial Narrow"/>
        </w:rPr>
      </w:pPr>
      <w:r w:rsidRPr="004D0B50">
        <w:rPr>
          <w:rFonts w:ascii="Arial Narrow" w:hAnsi="Arial Narrow"/>
        </w:rPr>
        <w:t>I</w:t>
      </w:r>
      <w:r w:rsidRPr="004D0B50">
        <w:rPr>
          <w:rFonts w:ascii="Arial Narrow" w:hAnsi="Arial Narrow"/>
          <w:b/>
          <w:bCs/>
        </w:rPr>
        <w:t>S ŠP - ManeEx</w:t>
      </w:r>
      <w:r w:rsidRPr="004D0B50">
        <w:rPr>
          <w:rFonts w:ascii="Arial Narrow" w:hAnsi="Arial Narrow"/>
        </w:rPr>
        <w:t xml:space="preserve"> - ManEx je bankovým modulom systému IS ŠP, v ktorom sú evidované a spravované platby organizácií štátnej správy a územnej samosprávy. Pre IS SEMP je modul využívaný pre možnosť automatizovaného importu údajov o platbách čerpaní pomoci (štátnej, minimálnej).</w:t>
      </w:r>
    </w:p>
    <w:p w14:paraId="1349E92E" w14:textId="14AFA236" w:rsidR="00150756" w:rsidRPr="004D0B50" w:rsidRDefault="00150756" w:rsidP="00150756">
      <w:pPr>
        <w:spacing w:before="120"/>
        <w:jc w:val="both"/>
        <w:rPr>
          <w:rFonts w:ascii="Arial Narrow" w:hAnsi="Arial Narrow"/>
        </w:rPr>
      </w:pPr>
      <w:r w:rsidRPr="004D0B50">
        <w:rPr>
          <w:rFonts w:ascii="Arial Narrow" w:hAnsi="Arial Narrow"/>
          <w:b/>
          <w:bCs/>
        </w:rPr>
        <w:t>Ekonomický informačný systém (EIS)</w:t>
      </w:r>
      <w:r w:rsidRPr="004D0B50">
        <w:rPr>
          <w:rFonts w:ascii="Arial Narrow" w:hAnsi="Arial Narrow"/>
        </w:rPr>
        <w:t xml:space="preserve"> je systém postavený na produkte SAP ERP, ktorý bol využívaný viacerými organizáciami rezortu MF SR na vedenie ich ekonomických agend. Veľká časť týchto systémov bola migrovaná do CES. V rámci IS SEMP je tento využívaný ako jeden zo zdrojov údajov o poskytovaní a čerpaní štátnej a minimálnej pomoci.</w:t>
      </w:r>
    </w:p>
    <w:p w14:paraId="158341D6" w14:textId="0FF10098" w:rsidR="00150756" w:rsidRPr="004D0B50" w:rsidRDefault="00150756" w:rsidP="00150756">
      <w:pPr>
        <w:jc w:val="both"/>
        <w:rPr>
          <w:rFonts w:ascii="Arial Narrow" w:hAnsi="Arial Narrow"/>
        </w:rPr>
      </w:pPr>
      <w:r w:rsidRPr="004D0B50">
        <w:rPr>
          <w:rFonts w:ascii="Arial Narrow" w:hAnsi="Arial Narrow"/>
          <w:b/>
          <w:bCs/>
        </w:rPr>
        <w:t>Mail server</w:t>
      </w:r>
      <w:r w:rsidR="00611B1C" w:rsidRPr="004D0B50">
        <w:rPr>
          <w:rFonts w:ascii="Arial Narrow" w:hAnsi="Arial Narrow"/>
        </w:rPr>
        <w:t xml:space="preserve"> </w:t>
      </w:r>
      <w:r w:rsidRPr="004D0B50">
        <w:rPr>
          <w:rFonts w:ascii="Arial Narrow" w:hAnsi="Arial Narrow"/>
        </w:rPr>
        <w:t>- v rámci IS SEMP je využívaný poštový SMTP server DataCentra na posielanie e-mailových notifikačných správ z CRM systému prostredníctvom komponent</w:t>
      </w:r>
      <w:r w:rsidR="002D03EF">
        <w:rPr>
          <w:rFonts w:ascii="Arial Narrow" w:hAnsi="Arial Narrow"/>
        </w:rPr>
        <w:t>u</w:t>
      </w:r>
      <w:r w:rsidRPr="004D0B50">
        <w:rPr>
          <w:rFonts w:ascii="Arial Narrow" w:hAnsi="Arial Narrow"/>
        </w:rPr>
        <w:t xml:space="preserve"> CRM E-mail Router.</w:t>
      </w:r>
    </w:p>
    <w:p w14:paraId="67816417" w14:textId="500FF50B" w:rsidR="00150756" w:rsidRPr="004D0B50" w:rsidRDefault="00150756" w:rsidP="00150756">
      <w:pPr>
        <w:spacing w:before="120"/>
        <w:jc w:val="both"/>
        <w:rPr>
          <w:rFonts w:ascii="Arial Narrow" w:hAnsi="Arial Narrow"/>
        </w:rPr>
      </w:pPr>
      <w:r w:rsidRPr="004D0B50">
        <w:rPr>
          <w:rFonts w:ascii="Arial Narrow" w:hAnsi="Arial Narrow"/>
          <w:b/>
          <w:bCs/>
        </w:rPr>
        <w:t>IAM pre SEMP secure portál - RRP (Rozšírené riadenie prístupov)</w:t>
      </w:r>
      <w:r w:rsidRPr="004A4CC7">
        <w:rPr>
          <w:rFonts w:ascii="Arial Narrow" w:hAnsi="Arial Narrow"/>
        </w:rPr>
        <w:t xml:space="preserve"> -</w:t>
      </w:r>
      <w:r w:rsidRPr="002D03EF">
        <w:rPr>
          <w:rFonts w:ascii="Arial Narrow" w:hAnsi="Arial Narrow"/>
        </w:rPr>
        <w:t xml:space="preserve"> </w:t>
      </w:r>
      <w:r w:rsidRPr="004D0B50">
        <w:rPr>
          <w:rFonts w:ascii="Arial Narrow" w:hAnsi="Arial Narrow"/>
        </w:rPr>
        <w:t>Systém RRP zabezpečuje centralizovanú správu riadenia prístupov k integrovaným informačným systémom prevádzkovaným v DataCentre. Unifikovaná centralizovaná správa prístupov umožňuje jednoznačnú identifikáciu väzieb identity používateľa s pridelenými prístupmi v integrovaných informačných systémoch. V rámci riešenia je systém RRP využívaný ako primárny zdroj údajov o organizáciách a používateľoch IS SEMP (PMÚ, Poskytovatelia/Vykonávatelia).</w:t>
      </w:r>
    </w:p>
    <w:p w14:paraId="69E9ACC8" w14:textId="4A13EF72" w:rsidR="00150756" w:rsidRPr="004D0B50" w:rsidRDefault="00150756" w:rsidP="00150756">
      <w:pPr>
        <w:jc w:val="both"/>
        <w:rPr>
          <w:rFonts w:ascii="Arial Narrow" w:hAnsi="Arial Narrow"/>
        </w:rPr>
      </w:pPr>
      <w:bookmarkStart w:id="115" w:name="_Toc389563132"/>
      <w:r w:rsidRPr="004D0B50">
        <w:rPr>
          <w:rFonts w:ascii="Arial Narrow" w:hAnsi="Arial Narrow"/>
          <w:b/>
          <w:bCs/>
        </w:rPr>
        <w:t>IAM pre SEMP core - Active Directory (AD KTI DC)</w:t>
      </w:r>
      <w:bookmarkEnd w:id="115"/>
      <w:r w:rsidRPr="004A4CC7">
        <w:rPr>
          <w:rFonts w:ascii="Arial Narrow" w:hAnsi="Arial Narrow"/>
        </w:rPr>
        <w:t xml:space="preserve"> -</w:t>
      </w:r>
      <w:r w:rsidRPr="004D0B50">
        <w:rPr>
          <w:rFonts w:ascii="Arial Narrow" w:hAnsi="Arial Narrow"/>
          <w:b/>
          <w:bCs/>
        </w:rPr>
        <w:t xml:space="preserve"> </w:t>
      </w:r>
      <w:r w:rsidRPr="004D0B50">
        <w:rPr>
          <w:rFonts w:ascii="Arial Narrow" w:hAnsi="Arial Narrow"/>
        </w:rPr>
        <w:t xml:space="preserve">Služba Active Directory príslušného Domain Controllera </w:t>
      </w:r>
      <w:r w:rsidR="000F506A" w:rsidRPr="004D0B50">
        <w:rPr>
          <w:rFonts w:ascii="Arial Narrow" w:hAnsi="Arial Narrow"/>
        </w:rPr>
        <w:br/>
      </w:r>
      <w:r w:rsidRPr="004D0B50">
        <w:rPr>
          <w:rFonts w:ascii="Arial Narrow" w:hAnsi="Arial Narrow"/>
        </w:rPr>
        <w:t>v DataCentre zabezpečuje autentifikáciu používateľov do používateľského rozhrania CRM systému: CRM Web Klient.</w:t>
      </w:r>
    </w:p>
    <w:p w14:paraId="44965A1C" w14:textId="77777777" w:rsidR="00150756" w:rsidRPr="004D0B50" w:rsidRDefault="00150756" w:rsidP="00150756">
      <w:pPr>
        <w:jc w:val="both"/>
        <w:rPr>
          <w:rFonts w:ascii="Arial Narrow" w:hAnsi="Arial Narrow"/>
        </w:rPr>
      </w:pPr>
      <w:r w:rsidRPr="004D0B50">
        <w:rPr>
          <w:rFonts w:ascii="Arial Narrow" w:hAnsi="Arial Narrow"/>
          <w:b/>
        </w:rPr>
        <w:t xml:space="preserve">IS CPDI </w:t>
      </w:r>
      <w:r w:rsidRPr="004D0B50">
        <w:rPr>
          <w:rFonts w:ascii="Arial Narrow" w:hAnsi="Arial Narrow"/>
          <w:bCs/>
        </w:rPr>
        <w:t>(</w:t>
      </w:r>
      <w:r w:rsidRPr="004D0B50">
        <w:rPr>
          <w:rFonts w:ascii="Arial Narrow" w:hAnsi="Arial Narrow"/>
        </w:rPr>
        <w:t xml:space="preserve">Centrálna platforma dátovej integrácie) je rozšírením IS CSRÚ. Zabezpečuje služby dátovej integrácie na IS poskytovateľov a vykonávateľov pomoci s referencovaním a poskytovania údajov voči registru právnických osôb (RPO) a základným číselníkom. </w:t>
      </w:r>
    </w:p>
    <w:p w14:paraId="570BBBC3" w14:textId="77777777" w:rsidR="00150756" w:rsidRPr="004D0B50" w:rsidRDefault="00150756" w:rsidP="00150756">
      <w:pPr>
        <w:pStyle w:val="Nadpis5"/>
        <w:jc w:val="both"/>
        <w:rPr>
          <w:color w:val="auto"/>
          <w:sz w:val="22"/>
        </w:rPr>
      </w:pPr>
      <w:r w:rsidRPr="004D0B50">
        <w:rPr>
          <w:color w:val="auto"/>
          <w:sz w:val="22"/>
        </w:rPr>
        <w:t>Služby poskytované informačným systémom</w:t>
      </w:r>
    </w:p>
    <w:p w14:paraId="782F0EA3" w14:textId="77777777" w:rsidR="00150756" w:rsidRPr="004D0B50" w:rsidRDefault="00150756" w:rsidP="00150756">
      <w:pPr>
        <w:jc w:val="both"/>
        <w:rPr>
          <w:rFonts w:ascii="Arial Narrow" w:hAnsi="Arial Narrow"/>
        </w:rPr>
      </w:pPr>
      <w:r w:rsidRPr="004D0B50">
        <w:rPr>
          <w:rFonts w:ascii="Arial Narrow" w:hAnsi="Arial Narrow"/>
        </w:rPr>
        <w:t>IS SEMP poskytuje nasledovné aplikačné služby:</w:t>
      </w:r>
    </w:p>
    <w:p w14:paraId="40518B82" w14:textId="77777777" w:rsidR="00150756" w:rsidRPr="004D0B50" w:rsidRDefault="00150756">
      <w:pPr>
        <w:pStyle w:val="Odsekzoznamu"/>
        <w:numPr>
          <w:ilvl w:val="0"/>
          <w:numId w:val="97"/>
        </w:numPr>
        <w:jc w:val="both"/>
        <w:rPr>
          <w:rFonts w:ascii="Arial Narrow" w:hAnsi="Arial Narrow"/>
        </w:rPr>
      </w:pPr>
      <w:r w:rsidRPr="004D0B50">
        <w:rPr>
          <w:rFonts w:ascii="Arial Narrow" w:hAnsi="Arial Narrow"/>
        </w:rPr>
        <w:lastRenderedPageBreak/>
        <w:t>as_66996 Poskytovanie číselníkov a registrov IS SEMP – služba poskytuje pre konzumentov údaje číselníkov a registrov spravovaných v IS SEMP.</w:t>
      </w:r>
    </w:p>
    <w:p w14:paraId="1361E3A7" w14:textId="77777777" w:rsidR="00150756" w:rsidRPr="004D0B50" w:rsidRDefault="00150756">
      <w:pPr>
        <w:pStyle w:val="Odsekzoznamu"/>
        <w:numPr>
          <w:ilvl w:val="0"/>
          <w:numId w:val="97"/>
        </w:numPr>
        <w:jc w:val="both"/>
        <w:rPr>
          <w:rFonts w:ascii="Arial Narrow" w:hAnsi="Arial Narrow"/>
        </w:rPr>
      </w:pPr>
      <w:r w:rsidRPr="004D0B50">
        <w:rPr>
          <w:rFonts w:ascii="Arial Narrow" w:hAnsi="Arial Narrow"/>
        </w:rPr>
        <w:t>as_66912 Nahrávanie údajov o čerpaní pomoci – služba poskytuje zápis údajov o čerpaní pomoci pre organizácie majúce zákonné oprávnenie poskytovať pomoc.</w:t>
      </w:r>
    </w:p>
    <w:p w14:paraId="2D6746F3" w14:textId="5A60E0F9" w:rsidR="00150756" w:rsidRPr="004D0B50" w:rsidRDefault="00150756">
      <w:pPr>
        <w:pStyle w:val="Odsekzoznamu"/>
        <w:numPr>
          <w:ilvl w:val="0"/>
          <w:numId w:val="97"/>
        </w:numPr>
        <w:jc w:val="both"/>
        <w:rPr>
          <w:rFonts w:ascii="Arial Narrow" w:hAnsi="Arial Narrow"/>
        </w:rPr>
      </w:pPr>
      <w:r w:rsidRPr="004D0B50">
        <w:rPr>
          <w:rFonts w:ascii="Arial Narrow" w:hAnsi="Arial Narrow"/>
        </w:rPr>
        <w:t>as_66911 Zápis organizácií a prípadov minimálnej pomoci – služba poskytuje zápis identifikačných a iných kmeňových údajov organizácie poskytujúcej minimáln</w:t>
      </w:r>
      <w:r w:rsidR="002D03EF">
        <w:rPr>
          <w:rFonts w:ascii="Arial Narrow" w:hAnsi="Arial Narrow"/>
        </w:rPr>
        <w:t>u</w:t>
      </w:r>
      <w:r w:rsidRPr="004D0B50">
        <w:rPr>
          <w:rFonts w:ascii="Arial Narrow" w:hAnsi="Arial Narrow"/>
        </w:rPr>
        <w:t xml:space="preserve"> pomoc (de minimis) a jednotlivých prípadov poskytnutia pomoci.</w:t>
      </w:r>
    </w:p>
    <w:p w14:paraId="6E19A47A" w14:textId="6FECB88D" w:rsidR="00150756" w:rsidRPr="004D0B50" w:rsidRDefault="00150756" w:rsidP="00150756">
      <w:pPr>
        <w:pStyle w:val="Nadpis5"/>
        <w:jc w:val="both"/>
        <w:rPr>
          <w:color w:val="auto"/>
          <w:sz w:val="22"/>
        </w:rPr>
      </w:pPr>
      <w:bookmarkStart w:id="116" w:name="_Ref198675981"/>
      <w:r w:rsidRPr="004D0B50">
        <w:rPr>
          <w:color w:val="auto"/>
          <w:sz w:val="22"/>
        </w:rPr>
        <w:t>Identifikované nedostatky súčasného stavu</w:t>
      </w:r>
      <w:bookmarkEnd w:id="116"/>
    </w:p>
    <w:p w14:paraId="68C7D21B" w14:textId="77777777" w:rsidR="00150756" w:rsidRPr="004D0B50" w:rsidRDefault="00150756" w:rsidP="00150756">
      <w:pPr>
        <w:jc w:val="both"/>
        <w:rPr>
          <w:rFonts w:ascii="Arial Narrow" w:hAnsi="Arial Narrow"/>
        </w:rPr>
      </w:pPr>
      <w:r w:rsidRPr="004D0B50">
        <w:rPr>
          <w:rFonts w:ascii="Arial Narrow" w:hAnsi="Arial Narrow"/>
        </w:rPr>
        <w:t xml:space="preserve">Informačné systémy, ktoré spracúvajú osobné údaje alebo citlivé údaje, vyžadujú pravidelnú identifikáciu a analýzu rizík spojených s bezpečnosťou týchto údajov. </w:t>
      </w:r>
    </w:p>
    <w:p w14:paraId="54D44454" w14:textId="0A8C3A46" w:rsidR="00150756" w:rsidRPr="004D0B50" w:rsidRDefault="00150756" w:rsidP="00150756">
      <w:pPr>
        <w:jc w:val="both"/>
        <w:rPr>
          <w:rFonts w:ascii="Arial Narrow" w:hAnsi="Arial Narrow"/>
        </w:rPr>
      </w:pPr>
      <w:r w:rsidRPr="004D0B50">
        <w:rPr>
          <w:rFonts w:ascii="Arial Narrow" w:hAnsi="Arial Narrow"/>
        </w:rPr>
        <w:t>Je potrebné zabezpečiť, aby boli identifikované potenciálne hrozby a zraniteľnosti, ktoré môžu ohroziť dôvernosť, integritu a dostupnosť údajov. Znižuje sa tým riziko porušenia pravidiel ochrany osobných údajov a zlepšuje sa celková bezpečnosť spracovávaných dát.</w:t>
      </w:r>
    </w:p>
    <w:p w14:paraId="6E4E2148" w14:textId="19E67BB8" w:rsidR="00150756" w:rsidRPr="004D0B50" w:rsidRDefault="00150756" w:rsidP="00150756">
      <w:pPr>
        <w:jc w:val="both"/>
        <w:rPr>
          <w:rFonts w:ascii="Arial Narrow" w:hAnsi="Arial Narrow"/>
        </w:rPr>
      </w:pPr>
      <w:r w:rsidRPr="004D0B50">
        <w:rPr>
          <w:rFonts w:ascii="Arial Narrow" w:hAnsi="Arial Narrow"/>
        </w:rPr>
        <w:t>Kritickými prvkami aktuálnej architektúry IS SEMP, ktorý je prevádzkovaný od roku 2014, sú softvérové produkty na báze produktov Microsoft CRM, ktorým skončila podpora zo strany výrobcu spoločnosti Microsoft, čo prináša vysoké riziko spojené s prevádzkou vlastného IS SEMP</w:t>
      </w:r>
      <w:r w:rsidR="002D03EF">
        <w:rPr>
          <w:rFonts w:ascii="Arial Narrow" w:hAnsi="Arial Narrow"/>
        </w:rPr>
        <w:t>,</w:t>
      </w:r>
      <w:r w:rsidRPr="004D0B50">
        <w:rPr>
          <w:rFonts w:ascii="Arial Narrow" w:hAnsi="Arial Narrow"/>
        </w:rPr>
        <w:t xml:space="preserve"> ako aj systémov, ktoré sú integrované, prípadne sa plánujú integrovať na IS SEMP.</w:t>
      </w:r>
    </w:p>
    <w:p w14:paraId="465FAE08" w14:textId="77777777" w:rsidR="00150756" w:rsidRPr="004D0B50" w:rsidRDefault="00150756" w:rsidP="00150756">
      <w:pPr>
        <w:spacing w:after="60"/>
        <w:jc w:val="both"/>
        <w:rPr>
          <w:rFonts w:ascii="Arial Narrow" w:hAnsi="Arial Narrow"/>
        </w:rPr>
      </w:pPr>
      <w:r w:rsidRPr="004D0B50">
        <w:rPr>
          <w:rFonts w:ascii="Arial Narrow" w:hAnsi="Arial Narrow"/>
        </w:rPr>
        <w:t>Ide o nasledovné SW produkty a komponenty:</w:t>
      </w:r>
    </w:p>
    <w:p w14:paraId="5FA451E1" w14:textId="6534FCA7" w:rsidR="00150756" w:rsidRPr="004D0B50" w:rsidRDefault="00150756">
      <w:pPr>
        <w:widowControl w:val="0"/>
        <w:numPr>
          <w:ilvl w:val="0"/>
          <w:numId w:val="73"/>
        </w:numPr>
        <w:autoSpaceDE w:val="0"/>
        <w:autoSpaceDN w:val="0"/>
        <w:adjustRightInd w:val="0"/>
        <w:spacing w:after="60" w:line="240" w:lineRule="auto"/>
        <w:ind w:left="714" w:hanging="357"/>
        <w:jc w:val="both"/>
        <w:rPr>
          <w:rFonts w:ascii="Arial Narrow" w:hAnsi="Arial Narrow"/>
        </w:rPr>
      </w:pPr>
      <w:r w:rsidRPr="004D0B50">
        <w:rPr>
          <w:rFonts w:ascii="Arial Narrow" w:hAnsi="Arial Narrow"/>
          <w:b/>
          <w:bCs/>
        </w:rPr>
        <w:t>Microsoft Dynamics CRM 2013</w:t>
      </w:r>
      <w:r w:rsidRPr="004D0B50">
        <w:rPr>
          <w:rFonts w:ascii="Arial Narrow" w:hAnsi="Arial Narrow"/>
        </w:rPr>
        <w:t xml:space="preserve"> (podpora skončila 8. 1. 2019; minimálna rozšírená podpora (iba kritické opravy) skončila 9. 1. 2024).</w:t>
      </w:r>
    </w:p>
    <w:p w14:paraId="3DE610EF" w14:textId="5117E782" w:rsidR="00150756" w:rsidRPr="004D0B50" w:rsidRDefault="00150756">
      <w:pPr>
        <w:widowControl w:val="0"/>
        <w:numPr>
          <w:ilvl w:val="0"/>
          <w:numId w:val="73"/>
        </w:numPr>
        <w:autoSpaceDE w:val="0"/>
        <w:autoSpaceDN w:val="0"/>
        <w:adjustRightInd w:val="0"/>
        <w:spacing w:after="60" w:line="240" w:lineRule="auto"/>
        <w:ind w:left="714" w:hanging="357"/>
        <w:jc w:val="both"/>
        <w:rPr>
          <w:rFonts w:ascii="Arial Narrow" w:hAnsi="Arial Narrow"/>
        </w:rPr>
      </w:pPr>
      <w:r w:rsidRPr="004D0B50">
        <w:rPr>
          <w:rFonts w:ascii="Arial Narrow" w:hAnsi="Arial Narrow"/>
          <w:b/>
          <w:bCs/>
        </w:rPr>
        <w:t xml:space="preserve">Microsoft Windows Server 2012 Standard </w:t>
      </w:r>
      <w:r w:rsidRPr="004D0B50">
        <w:rPr>
          <w:rFonts w:ascii="Arial Narrow" w:hAnsi="Arial Narrow"/>
        </w:rPr>
        <w:t>(podpora skončila 9. 10. 2018; minimálna rozšírená podpora (iba kritické opravy) sa skončila 10. 10. 2023).</w:t>
      </w:r>
    </w:p>
    <w:p w14:paraId="3E2485C1" w14:textId="138E973B" w:rsidR="00150756" w:rsidRPr="004A4CC7" w:rsidRDefault="00150756">
      <w:pPr>
        <w:widowControl w:val="0"/>
        <w:numPr>
          <w:ilvl w:val="0"/>
          <w:numId w:val="73"/>
        </w:numPr>
        <w:autoSpaceDE w:val="0"/>
        <w:autoSpaceDN w:val="0"/>
        <w:adjustRightInd w:val="0"/>
        <w:spacing w:after="60" w:line="240" w:lineRule="auto"/>
        <w:ind w:left="714" w:hanging="357"/>
        <w:jc w:val="both"/>
        <w:rPr>
          <w:rFonts w:ascii="Arial Narrow" w:hAnsi="Arial Narrow"/>
        </w:rPr>
      </w:pPr>
      <w:r w:rsidRPr="004D0B50">
        <w:rPr>
          <w:rFonts w:ascii="Arial Narrow" w:hAnsi="Arial Narrow"/>
          <w:b/>
          <w:bCs/>
        </w:rPr>
        <w:t xml:space="preserve">Microsoft SQL Server 2012 SP1 </w:t>
      </w:r>
      <w:r w:rsidRPr="004A4CC7">
        <w:rPr>
          <w:rFonts w:ascii="Arial Narrow" w:hAnsi="Arial Narrow"/>
        </w:rPr>
        <w:t>(</w:t>
      </w:r>
      <w:r w:rsidRPr="002D03EF">
        <w:rPr>
          <w:rFonts w:ascii="Arial Narrow" w:hAnsi="Arial Narrow"/>
        </w:rPr>
        <w:t>podpora skončila 9. 10. 2018;</w:t>
      </w:r>
      <w:r w:rsidR="00611B1C" w:rsidRPr="002D03EF">
        <w:rPr>
          <w:rFonts w:ascii="Arial Narrow" w:hAnsi="Arial Narrow"/>
        </w:rPr>
        <w:t xml:space="preserve"> </w:t>
      </w:r>
      <w:r w:rsidRPr="002D03EF">
        <w:rPr>
          <w:rFonts w:ascii="Arial Narrow" w:hAnsi="Arial Narrow"/>
        </w:rPr>
        <w:t>minimálna rozšírená podpora (iba kritické opravy) sa skončila 12. 7. 2022).</w:t>
      </w:r>
    </w:p>
    <w:p w14:paraId="1A2C0A4B" w14:textId="77777777" w:rsidR="00150756" w:rsidRDefault="00150756" w:rsidP="00150756">
      <w:pPr>
        <w:jc w:val="both"/>
        <w:rPr>
          <w:rFonts w:ascii="Arial Narrow" w:hAnsi="Arial Narrow"/>
        </w:rPr>
      </w:pPr>
      <w:r w:rsidRPr="004D0B50">
        <w:rPr>
          <w:rFonts w:ascii="Arial Narrow" w:hAnsi="Arial Narrow"/>
        </w:rPr>
        <w:t>Aby mohol IS SEMP zabezpečovať funkcie agendy PMÚ pre oblasť monitorovania štátnej a minimálnej pomoci, poskytovať požadované údaje pre IS MOÚ v súlade s bezpečnostnými a prevádzkovými požiadavkami, je nevyhnutné zabezpečiť a vykonať upgrade/migráciu systému na podporovanú platformu s víziou udržateľnosti do budúcnosti.</w:t>
      </w:r>
    </w:p>
    <w:p w14:paraId="2693962C" w14:textId="77777777" w:rsidR="00150756" w:rsidRPr="004D0B50" w:rsidRDefault="00150756" w:rsidP="00150756">
      <w:pPr>
        <w:pStyle w:val="Nadpis4"/>
        <w:jc w:val="both"/>
        <w:rPr>
          <w:color w:val="auto"/>
          <w:sz w:val="22"/>
        </w:rPr>
      </w:pPr>
      <w:bookmarkStart w:id="117" w:name="_Ref200112858"/>
      <w:r w:rsidRPr="004D0B50">
        <w:rPr>
          <w:color w:val="auto"/>
          <w:sz w:val="22"/>
        </w:rPr>
        <w:t>Popis systému CRPŠ/CEM</w:t>
      </w:r>
      <w:bookmarkEnd w:id="117"/>
    </w:p>
    <w:p w14:paraId="06F4CEEF" w14:textId="77777777" w:rsidR="00150756" w:rsidRPr="004D0B50" w:rsidRDefault="00150756" w:rsidP="00150756">
      <w:pPr>
        <w:jc w:val="both"/>
        <w:rPr>
          <w:rFonts w:ascii="Arial Narrow" w:hAnsi="Arial Narrow"/>
        </w:rPr>
      </w:pPr>
      <w:r w:rsidRPr="004D0B50">
        <w:rPr>
          <w:rFonts w:ascii="Arial Narrow" w:hAnsi="Arial Narrow"/>
        </w:rPr>
        <w:t>Informačný systém Centrálny register pohľadávok štátu je systém pre správcov pohľadávok, pomocou ktorého je zabezpečený zber a evidencia splatných pohľadávok štátu.</w:t>
      </w:r>
    </w:p>
    <w:p w14:paraId="78B35C18" w14:textId="52520EF8" w:rsidR="00150756" w:rsidRPr="004D0B50" w:rsidRDefault="00150756" w:rsidP="00150756">
      <w:pPr>
        <w:jc w:val="both"/>
        <w:rPr>
          <w:rFonts w:ascii="Arial Narrow" w:hAnsi="Arial Narrow"/>
        </w:rPr>
      </w:pPr>
      <w:r w:rsidRPr="004D0B50">
        <w:rPr>
          <w:rFonts w:ascii="Arial Narrow" w:hAnsi="Arial Narrow"/>
        </w:rPr>
        <w:t xml:space="preserve">Informačný systém Centrálny register pohľadávok štátu bol vytvorený v zmysle znenia zákona Národnej rady Slovenskej republiky č. 374/2014 Z. z. o pohľadávkach štátu a o zmene a doplnení niektorých zákonov </w:t>
      </w:r>
      <w:r w:rsidR="002D03EF">
        <w:rPr>
          <w:rFonts w:ascii="Arial Narrow" w:hAnsi="Arial Narrow"/>
        </w:rPr>
        <w:t xml:space="preserve">v znení neskorších predpisov </w:t>
      </w:r>
      <w:r w:rsidRPr="006951B2">
        <w:rPr>
          <w:rFonts w:ascii="Arial Narrow" w:hAnsi="Arial Narrow"/>
        </w:rPr>
        <w:t>(ďalej aj</w:t>
      </w:r>
      <w:r w:rsidR="004519FE" w:rsidRPr="004A4CC7">
        <w:rPr>
          <w:rFonts w:ascii="Arial Narrow" w:hAnsi="Arial Narrow"/>
        </w:rPr>
        <w:t xml:space="preserve"> ako</w:t>
      </w:r>
      <w:r w:rsidRPr="006951B2">
        <w:rPr>
          <w:rFonts w:ascii="Arial Narrow" w:hAnsi="Arial Narrow"/>
        </w:rPr>
        <w:t xml:space="preserve"> „Zákon“), ktorý</w:t>
      </w:r>
      <w:r w:rsidRPr="004D0B50">
        <w:rPr>
          <w:rFonts w:ascii="Arial Narrow" w:hAnsi="Arial Narrow"/>
        </w:rPr>
        <w:t xml:space="preserve"> ustanovil MF SR povinnosť zriadiť Centrálny register splatných pohľadávok štátu do 1. januára 2016 a uložil správcom povinnosť zabezpečiť evidenciu dlžníkov v centrálnom registri do 1. júla 2016.</w:t>
      </w:r>
    </w:p>
    <w:p w14:paraId="13E10A8B" w14:textId="42F2E243" w:rsidR="00150756" w:rsidRPr="004D0B50" w:rsidRDefault="00150756" w:rsidP="00150756">
      <w:pPr>
        <w:jc w:val="both"/>
        <w:rPr>
          <w:rFonts w:ascii="Arial Narrow" w:hAnsi="Arial Narrow"/>
        </w:rPr>
      </w:pPr>
      <w:r w:rsidRPr="004D0B50">
        <w:rPr>
          <w:rFonts w:ascii="Arial Narrow" w:hAnsi="Arial Narrow"/>
        </w:rPr>
        <w:t xml:space="preserve">Správcom pohľadávky štátu na účely tohto zákona je správca majetku štátu podľa </w:t>
      </w:r>
      <w:r w:rsidR="002D03EF">
        <w:rPr>
          <w:rFonts w:ascii="Arial Narrow" w:hAnsi="Arial Narrow"/>
        </w:rPr>
        <w:t>z</w:t>
      </w:r>
      <w:r w:rsidRPr="004D0B50">
        <w:rPr>
          <w:rFonts w:ascii="Arial Narrow" w:hAnsi="Arial Narrow"/>
        </w:rPr>
        <w:t>ákona NR SR č. 278/1993 Z.</w:t>
      </w:r>
      <w:r w:rsidR="002D03EF">
        <w:rPr>
          <w:rFonts w:ascii="Arial Narrow" w:hAnsi="Arial Narrow"/>
        </w:rPr>
        <w:t> </w:t>
      </w:r>
      <w:r w:rsidRPr="004D0B50">
        <w:rPr>
          <w:rFonts w:ascii="Arial Narrow" w:hAnsi="Arial Narrow"/>
        </w:rPr>
        <w:t>z. o správe majetku štátu v znení neskorších predpisov, ak spravuje pohľadávky štátu, t.</w:t>
      </w:r>
      <w:r w:rsidR="002943FF" w:rsidRPr="004D0B50">
        <w:rPr>
          <w:rFonts w:ascii="Arial Narrow" w:hAnsi="Arial Narrow"/>
        </w:rPr>
        <w:t xml:space="preserve"> </w:t>
      </w:r>
      <w:r w:rsidRPr="004D0B50">
        <w:rPr>
          <w:rFonts w:ascii="Arial Narrow" w:hAnsi="Arial Narrow"/>
        </w:rPr>
        <w:t>j. predovšetkým:</w:t>
      </w:r>
    </w:p>
    <w:p w14:paraId="3B5E39DB" w14:textId="77777777" w:rsidR="00150756" w:rsidRPr="004D0B50" w:rsidRDefault="00150756">
      <w:pPr>
        <w:pStyle w:val="Odsekzoznamu"/>
        <w:numPr>
          <w:ilvl w:val="0"/>
          <w:numId w:val="51"/>
        </w:numPr>
        <w:jc w:val="both"/>
        <w:rPr>
          <w:rFonts w:ascii="Arial Narrow" w:hAnsi="Arial Narrow"/>
        </w:rPr>
      </w:pPr>
      <w:r w:rsidRPr="004D0B50">
        <w:rPr>
          <w:rFonts w:ascii="Arial Narrow" w:hAnsi="Arial Narrow"/>
        </w:rPr>
        <w:t>štátna rozpočtová organizácia a štátna príspevková organizácia,</w:t>
      </w:r>
    </w:p>
    <w:p w14:paraId="28DE6BB7" w14:textId="77777777" w:rsidR="00150756" w:rsidRPr="004D0B50" w:rsidRDefault="00150756">
      <w:pPr>
        <w:pStyle w:val="Odsekzoznamu"/>
        <w:numPr>
          <w:ilvl w:val="0"/>
          <w:numId w:val="51"/>
        </w:numPr>
        <w:jc w:val="both"/>
        <w:rPr>
          <w:rFonts w:ascii="Arial Narrow" w:hAnsi="Arial Narrow"/>
        </w:rPr>
      </w:pPr>
      <w:r w:rsidRPr="004D0B50">
        <w:rPr>
          <w:rFonts w:ascii="Arial Narrow" w:hAnsi="Arial Narrow"/>
        </w:rPr>
        <w:t>štátny fond,</w:t>
      </w:r>
    </w:p>
    <w:p w14:paraId="77D70732" w14:textId="77777777" w:rsidR="00150756" w:rsidRPr="004D0B50" w:rsidRDefault="00150756">
      <w:pPr>
        <w:pStyle w:val="Odsekzoznamu"/>
        <w:numPr>
          <w:ilvl w:val="0"/>
          <w:numId w:val="51"/>
        </w:numPr>
        <w:jc w:val="both"/>
        <w:rPr>
          <w:rFonts w:ascii="Arial Narrow" w:hAnsi="Arial Narrow"/>
        </w:rPr>
      </w:pPr>
      <w:r w:rsidRPr="004D0B50">
        <w:rPr>
          <w:rFonts w:ascii="Arial Narrow" w:hAnsi="Arial Narrow"/>
        </w:rPr>
        <w:t>právnická osoba zriadená osobitným zákonom, ak na základe zákona spravuje majetok štátu,</w:t>
      </w:r>
    </w:p>
    <w:p w14:paraId="0F3C0074" w14:textId="65B6B3D1" w:rsidR="00150756" w:rsidRPr="004D0B50" w:rsidRDefault="00150756">
      <w:pPr>
        <w:pStyle w:val="Odsekzoznamu"/>
        <w:numPr>
          <w:ilvl w:val="0"/>
          <w:numId w:val="51"/>
        </w:numPr>
        <w:jc w:val="both"/>
        <w:rPr>
          <w:rFonts w:ascii="Arial Narrow" w:hAnsi="Arial Narrow"/>
        </w:rPr>
      </w:pPr>
      <w:r w:rsidRPr="004D0B50">
        <w:rPr>
          <w:rFonts w:ascii="Arial Narrow" w:hAnsi="Arial Narrow"/>
        </w:rPr>
        <w:t>štátny orgán bez právnej subjektivity, ak podľa zákona alebo osobitného predpisu spravuje majetok štátu</w:t>
      </w:r>
      <w:r w:rsidR="002D03EF">
        <w:rPr>
          <w:rFonts w:ascii="Arial Narrow" w:hAnsi="Arial Narrow"/>
        </w:rPr>
        <w:t>.</w:t>
      </w:r>
    </w:p>
    <w:p w14:paraId="0BEA1C37" w14:textId="77777777" w:rsidR="00150756" w:rsidRPr="004D0B50" w:rsidRDefault="00150756" w:rsidP="00150756">
      <w:pPr>
        <w:jc w:val="both"/>
        <w:rPr>
          <w:rFonts w:ascii="Arial Narrow" w:hAnsi="Arial Narrow"/>
        </w:rPr>
      </w:pPr>
      <w:r w:rsidRPr="004D0B50">
        <w:rPr>
          <w:rFonts w:ascii="Arial Narrow" w:hAnsi="Arial Narrow"/>
        </w:rPr>
        <w:t>Predmetom evidencie sú pohľadávky štátu po lehote splatnosti vznikajúce zo:</w:t>
      </w:r>
    </w:p>
    <w:p w14:paraId="2F4914B1"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t>zmlúv,</w:t>
      </w:r>
    </w:p>
    <w:p w14:paraId="21AB924F"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t>správneho konania,</w:t>
      </w:r>
    </w:p>
    <w:p w14:paraId="4E18A987"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lastRenderedPageBreak/>
        <w:t xml:space="preserve">služobného, pracovného (alebo obdobného) pomeru, </w:t>
      </w:r>
    </w:p>
    <w:p w14:paraId="232C8F2A"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t>náhrady škody, bezdôvodného obohatenia a pod., tzn. pohľadávky, ktoré nemajú špeciálny režim vymáhania.</w:t>
      </w:r>
    </w:p>
    <w:p w14:paraId="7F7D000B"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verejnosť G2C a G2B</w:t>
      </w:r>
    </w:p>
    <w:p w14:paraId="79779244"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Poskytnutie opendát, formou XML súboru</w:t>
      </w:r>
    </w:p>
    <w:p w14:paraId="7B3326AC"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Vyhľadanie dlžníkov a pohľadávok podľa kritérií</w:t>
      </w:r>
    </w:p>
    <w:p w14:paraId="745F8AF1"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Poskytnutie zoznamu pohľadávok s informáciou o dlžníkovi, správcovi, splatnosti, dlžnej sume, dôvode vzniku</w:t>
      </w:r>
    </w:p>
    <w:p w14:paraId="10624680"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Kontakt na správcu pre poskytnutie informácie o pohľadávke</w:t>
      </w:r>
    </w:p>
    <w:p w14:paraId="25375539"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Často kladené otázky, informácie o registri, kontaktné údaje (správca, prevádzkovateľ)</w:t>
      </w:r>
    </w:p>
    <w:p w14:paraId="56CD3270"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verejnú správu G2G</w:t>
      </w:r>
    </w:p>
    <w:p w14:paraId="1914DE83"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Evidencia pohľadávok</w:t>
      </w:r>
    </w:p>
    <w:p w14:paraId="50A909AD"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 xml:space="preserve">Evidencie dohody o splátkach, dohody o odklade platenia </w:t>
      </w:r>
    </w:p>
    <w:p w14:paraId="7FE513A0"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Evidovanie údajov o dlžníkovi, vrátane adries</w:t>
      </w:r>
    </w:p>
    <w:p w14:paraId="122EE2E7"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Zaevidovanie zániku</w:t>
      </w:r>
    </w:p>
    <w:p w14:paraId="2BC38279"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Zaevidovanie oživenia</w:t>
      </w:r>
    </w:p>
    <w:p w14:paraId="06712B89"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Rozhodnutie o exekučnom titule</w:t>
      </w:r>
    </w:p>
    <w:p w14:paraId="3E9FD680" w14:textId="6174C039" w:rsidR="00150756" w:rsidRPr="004D0B50" w:rsidRDefault="00150756">
      <w:pPr>
        <w:pStyle w:val="Odsekzoznamu"/>
        <w:numPr>
          <w:ilvl w:val="1"/>
          <w:numId w:val="52"/>
        </w:numPr>
        <w:jc w:val="both"/>
        <w:rPr>
          <w:rFonts w:ascii="Arial Narrow" w:hAnsi="Arial Narrow"/>
        </w:rPr>
      </w:pPr>
      <w:r w:rsidRPr="004D0B50">
        <w:rPr>
          <w:rFonts w:ascii="Arial Narrow" w:hAnsi="Arial Narrow"/>
        </w:rPr>
        <w:t>Zmena správcu v prípade zániku</w:t>
      </w:r>
    </w:p>
    <w:p w14:paraId="14F4BB07"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Odoslanie pohľadávky z</w:t>
      </w:r>
      <w:r w:rsidRPr="004A4CC7">
        <w:rPr>
          <w:rFonts w:ascii="Arial Narrow" w:hAnsi="Arial Narrow"/>
        </w:rPr>
        <w:t>/</w:t>
      </w:r>
      <w:r w:rsidRPr="004D0B50">
        <w:rPr>
          <w:rFonts w:ascii="Arial Narrow" w:hAnsi="Arial Narrow"/>
        </w:rPr>
        <w:t>do konsolidácie</w:t>
      </w:r>
    </w:p>
    <w:p w14:paraId="0BB7BCC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Stotožnenie dlžníka na RPO</w:t>
      </w:r>
    </w:p>
    <w:p w14:paraId="22D30CB2"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Anonymizácia osobných údajov dlžníkov</w:t>
      </w:r>
    </w:p>
    <w:p w14:paraId="159AC4A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Funkčnosti pre poverenú osobu (SK)</w:t>
      </w:r>
    </w:p>
    <w:p w14:paraId="6D783401"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Odoslanie pohľadávok na konsolidáciu</w:t>
      </w:r>
    </w:p>
    <w:p w14:paraId="377000AD"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Vrátenie pohľadávok z konsolidácie</w:t>
      </w:r>
    </w:p>
    <w:p w14:paraId="5ED6BF7E"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Príjem pohľadávok do konsolidácie</w:t>
      </w:r>
    </w:p>
    <w:p w14:paraId="6F7D2C06"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Notifikácie</w:t>
      </w:r>
    </w:p>
    <w:p w14:paraId="300EC78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Reporting</w:t>
      </w:r>
    </w:p>
    <w:p w14:paraId="420A89A6"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B2B integračné služby</w:t>
      </w:r>
    </w:p>
    <w:p w14:paraId="294F70D6"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Zobrazovanie histórie nad evidenciou a jednotlivými objektami</w:t>
      </w:r>
    </w:p>
    <w:p w14:paraId="67A878D0"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Import a export údajov o pohľadávkach a číselníkov z/do štruktúrovaného súboru</w:t>
      </w:r>
    </w:p>
    <w:p w14:paraId="452FB0C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Funkcionalita pre gestora a správcu CRPŠ</w:t>
      </w:r>
    </w:p>
    <w:p w14:paraId="519EC898"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Správa číselníkov</w:t>
      </w:r>
    </w:p>
    <w:p w14:paraId="53824F6D"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Prehľady o správcoch</w:t>
      </w:r>
    </w:p>
    <w:p w14:paraId="492DEB21"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Správa B2B používateľov a prehľad o B2B komunikácii</w:t>
      </w:r>
    </w:p>
    <w:p w14:paraId="01A2255D" w14:textId="77777777" w:rsidR="00150756" w:rsidRPr="004D0B50" w:rsidRDefault="00150756" w:rsidP="00150756">
      <w:pPr>
        <w:jc w:val="both"/>
        <w:rPr>
          <w:rFonts w:ascii="Arial Narrow" w:hAnsi="Arial Narrow"/>
        </w:rPr>
      </w:pPr>
    </w:p>
    <w:p w14:paraId="44800221" w14:textId="77777777" w:rsidR="00150756" w:rsidRPr="004D0B50" w:rsidRDefault="00150756" w:rsidP="00150756">
      <w:pPr>
        <w:jc w:val="both"/>
        <w:rPr>
          <w:rFonts w:ascii="Arial Narrow" w:hAnsi="Arial Narrow"/>
        </w:rPr>
      </w:pPr>
      <w:r w:rsidRPr="004D0B50">
        <w:rPr>
          <w:rFonts w:ascii="Arial Narrow" w:hAnsi="Arial Narrow"/>
        </w:rPr>
        <w:t xml:space="preserve">Informačný systém Centrálna evidencia </w:t>
      </w:r>
      <w:r w:rsidRPr="004519FE">
        <w:rPr>
          <w:rFonts w:ascii="Arial Narrow" w:hAnsi="Arial Narrow"/>
        </w:rPr>
        <w:t>majetku (ďalej len „CEM“) je</w:t>
      </w:r>
      <w:r w:rsidRPr="004D0B50">
        <w:rPr>
          <w:rFonts w:ascii="Arial Narrow" w:hAnsi="Arial Narrow"/>
        </w:rPr>
        <w:t xml:space="preserve"> systém pre správcov majetku štátu, pomocou ktorého je zabezpečený zber a evidencia údajov o spravovanom majetku štátu a užívanom majetku. </w:t>
      </w:r>
    </w:p>
    <w:p w14:paraId="7DDE7F4E" w14:textId="610F62C1" w:rsidR="00150756" w:rsidRPr="004D0B50" w:rsidRDefault="00150756" w:rsidP="00150756">
      <w:pPr>
        <w:jc w:val="both"/>
        <w:rPr>
          <w:rFonts w:ascii="Arial Narrow" w:hAnsi="Arial Narrow"/>
        </w:rPr>
      </w:pPr>
      <w:r w:rsidRPr="004D0B50">
        <w:rPr>
          <w:rFonts w:ascii="Arial Narrow" w:hAnsi="Arial Narrow"/>
        </w:rPr>
        <w:t xml:space="preserve">CEM je informačný systém vytvorený na základe zákona Národnej rady Slovenskej republiky č. 278/1993 Z. z. </w:t>
      </w:r>
      <w:r w:rsidR="000F506A" w:rsidRPr="004D0B50">
        <w:rPr>
          <w:rFonts w:ascii="Arial Narrow" w:hAnsi="Arial Narrow"/>
        </w:rPr>
        <w:br/>
      </w:r>
      <w:r w:rsidRPr="004D0B50">
        <w:rPr>
          <w:rFonts w:ascii="Arial Narrow" w:hAnsi="Arial Narrow"/>
        </w:rPr>
        <w:t xml:space="preserve">o správe majetku štátu v znení zákona č. 324/2014 Z. z. (ďalej len „zákon o správe majetku štátu“) ako verejne dostupná evidencia nehnuteľného majetku, ktorý slúži na plnenie jednotlivých funkcií štátu. </w:t>
      </w:r>
    </w:p>
    <w:p w14:paraId="5BC6DE67" w14:textId="2D72FE42" w:rsidR="00150756" w:rsidRPr="004D0B50" w:rsidRDefault="00150756" w:rsidP="00150756">
      <w:pPr>
        <w:jc w:val="both"/>
        <w:rPr>
          <w:rFonts w:ascii="Arial Narrow" w:hAnsi="Arial Narrow"/>
        </w:rPr>
      </w:pPr>
      <w:r w:rsidRPr="004D0B50">
        <w:rPr>
          <w:rFonts w:ascii="Arial Narrow" w:hAnsi="Arial Narrow"/>
        </w:rPr>
        <w:t xml:space="preserve">Cieľom CEM je prehľad o nehnuteľnom majetku vo vlastníctve Slovenskej republiky, ktorý slúži na verejnoprospešné a nepodnikateľské účely. Takisto sa v CEM eviduje aj majetok iných vlastníkov, ktorý slúži na plnenie funkcií štátu alebo na iné verejnoprospešné účely, ktoré vykonávajú štátne rozpočtové a príspevkové organizácie alebo štátne fondy. CEM </w:t>
      </w:r>
      <w:r w:rsidRPr="004519FE">
        <w:rPr>
          <w:rFonts w:ascii="Arial Narrow" w:hAnsi="Arial Narrow"/>
        </w:rPr>
        <w:t>spravuje M</w:t>
      </w:r>
      <w:r w:rsidR="004519FE" w:rsidRPr="004A4CC7">
        <w:rPr>
          <w:rFonts w:ascii="Arial Narrow" w:hAnsi="Arial Narrow"/>
        </w:rPr>
        <w:t>F SR</w:t>
      </w:r>
      <w:r w:rsidRPr="004519FE">
        <w:rPr>
          <w:rFonts w:ascii="Arial Narrow" w:hAnsi="Arial Narrow"/>
        </w:rPr>
        <w:t>. Za</w:t>
      </w:r>
      <w:r w:rsidRPr="004D0B50">
        <w:rPr>
          <w:rFonts w:ascii="Arial Narrow" w:hAnsi="Arial Narrow"/>
        </w:rPr>
        <w:t xml:space="preserve"> správnosť a aktuálnosť údajov zodpovedajú správcovia majetku štátu.</w:t>
      </w:r>
    </w:p>
    <w:p w14:paraId="774EF40D" w14:textId="77777777" w:rsidR="00150756" w:rsidRPr="004D0B50" w:rsidRDefault="00150756" w:rsidP="00150756">
      <w:pPr>
        <w:jc w:val="both"/>
        <w:rPr>
          <w:rFonts w:ascii="Arial Narrow" w:hAnsi="Arial Narrow"/>
        </w:rPr>
      </w:pPr>
      <w:r w:rsidRPr="004D0B50">
        <w:rPr>
          <w:rFonts w:ascii="Arial Narrow" w:hAnsi="Arial Narrow"/>
        </w:rPr>
        <w:lastRenderedPageBreak/>
        <w:t>V CEM sa evidujú bytové budovy, nebytové budovy, byty, nebytové priestory a pozemky vo vlastníctve Slovenskej republiky, ktoré spravujú správcovia majetku štátu podľa zákona o správe majetku štátu, a tiež bytové budovy, nebytové budovy, byty, nebytové priestory a pozemky vo vlastníctve iných vlastníkov, ktorý užívajú štátne rozpočtové a príspevkové organizácie alebo štátne fondy. V CEM sa neeviduje nehnuteľný majetok v správe alebo v užívaní štátnych podnikov ani majetok vo vlastníctve alebo v užívaní akciových spoločností s majetkovou účasťou štátu.</w:t>
      </w:r>
    </w:p>
    <w:p w14:paraId="2AF58060"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verejnosť G2C a G2B</w:t>
      </w:r>
    </w:p>
    <w:p w14:paraId="274A9AD9"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Poskytnutie opendát, formou REST API</w:t>
      </w:r>
    </w:p>
    <w:p w14:paraId="7423449B"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Vyhľadanie majetku podľa kritérií</w:t>
      </w:r>
    </w:p>
    <w:p w14:paraId="080BDCFB"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Poskytnutie údajov o nehnuteľnosti – základné údaje, údaje o správcoch, údaje o užívaní majetku štátu, údaje o iných vlastníkoch</w:t>
      </w:r>
    </w:p>
    <w:p w14:paraId="4A294799"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Zobrazenie na Google Maps, Katastrálnej mape (ZBGIS)</w:t>
      </w:r>
    </w:p>
    <w:p w14:paraId="2CAC9E30"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Často kladené otázky, informácie o registri, kontaktné údaje (správca, prevádzkovateľ)</w:t>
      </w:r>
    </w:p>
    <w:p w14:paraId="753D5699"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verejnú správu G2G</w:t>
      </w:r>
    </w:p>
    <w:p w14:paraId="4D303081"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Evidencia majetku SR a iných vlastníkov</w:t>
      </w:r>
    </w:p>
    <w:p w14:paraId="4CC1A7B1"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založenie, zmena, vyradenie</w:t>
      </w:r>
    </w:p>
    <w:p w14:paraId="3C4B218B"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 xml:space="preserve">evidencia stavieb a ich priestorov, pozemkov, nebytových priestorov a bytov </w:t>
      </w:r>
    </w:p>
    <w:p w14:paraId="2952AF15"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Evidencia o užívaní majetku SR</w:t>
      </w:r>
    </w:p>
    <w:p w14:paraId="64138D72"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založenie, zmena, vyradenie</w:t>
      </w:r>
    </w:p>
    <w:p w14:paraId="5D263FEE"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evidencia o užívaní priestorov stavieb, pozemkov, nebytových priestorov a bytov</w:t>
      </w:r>
    </w:p>
    <w:p w14:paraId="1F6F6E6C" w14:textId="491033EC" w:rsidR="00150756" w:rsidRPr="004D0B50" w:rsidRDefault="00150756">
      <w:pPr>
        <w:pStyle w:val="Odsekzoznamu"/>
        <w:numPr>
          <w:ilvl w:val="0"/>
          <w:numId w:val="54"/>
        </w:numPr>
        <w:jc w:val="both"/>
        <w:rPr>
          <w:rFonts w:ascii="Arial Narrow" w:hAnsi="Arial Narrow"/>
        </w:rPr>
      </w:pPr>
      <w:r w:rsidRPr="004D0B50">
        <w:rPr>
          <w:rFonts w:ascii="Arial Narrow" w:hAnsi="Arial Narrow"/>
        </w:rPr>
        <w:t>Stotožnenie nehnuteľnosti na Kataster nehnuteľnost</w:t>
      </w:r>
      <w:r w:rsidR="002D03EF">
        <w:rPr>
          <w:rFonts w:ascii="Arial Narrow" w:hAnsi="Arial Narrow"/>
        </w:rPr>
        <w:t>í</w:t>
      </w:r>
    </w:p>
    <w:p w14:paraId="10EBDA5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Poskytnutie údajov o chýbajúcom majetku z Katastra nehnuteľností a jeho založenie</w:t>
      </w:r>
    </w:p>
    <w:p w14:paraId="4324CCF2"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Vyhľadávanie nehnuteľnosti pri evidencii nového majetku z Katastra nehnuteľností</w:t>
      </w:r>
    </w:p>
    <w:p w14:paraId="75D72B5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Stotožnenie používateľa a vlastníka majetku na RPO</w:t>
      </w:r>
    </w:p>
    <w:p w14:paraId="5AA78B9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Prevod správy majetku</w:t>
      </w:r>
    </w:p>
    <w:p w14:paraId="68A3F78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Anonymizácia osobných údajov vlastníkov a užívateľov majetku SR</w:t>
      </w:r>
    </w:p>
    <w:p w14:paraId="755CBD2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Notifikácie</w:t>
      </w:r>
    </w:p>
    <w:p w14:paraId="01D26934"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na blížiace sa uplynutie doby užívania majetku štátu</w:t>
      </w:r>
    </w:p>
    <w:p w14:paraId="001A9B21"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notifikácie odovzdávajúcemu a preberajúcemu správcovi v procese prevodu správy</w:t>
      </w:r>
    </w:p>
    <w:p w14:paraId="17BDED0D"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notifikácie o výsledkoch stotožnenia osôb vrátane návrhov na stotožnenie</w:t>
      </w:r>
    </w:p>
    <w:p w14:paraId="6C3BCEB3"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Reporting a tlačové zostavy</w:t>
      </w:r>
    </w:p>
    <w:p w14:paraId="4D75A7CE"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B2B integračné služby</w:t>
      </w:r>
    </w:p>
    <w:p w14:paraId="35B37090"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Zobrazovanie histórie nad evidenciou a jednotlivými objektami</w:t>
      </w:r>
    </w:p>
    <w:p w14:paraId="3FF21F47"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Import a export údajov o majetku a číselníkov z/do štruktúrovaného súboru</w:t>
      </w:r>
    </w:p>
    <w:p w14:paraId="46A6ADE6"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Funkcionalita pre gestora a správcu CEM</w:t>
      </w:r>
    </w:p>
    <w:p w14:paraId="036A38DC"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Správa číselníkov (preberanie Základných číselníkov z IS CDPI)</w:t>
      </w:r>
    </w:p>
    <w:p w14:paraId="1D13FD68"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Prehľady o správcoch</w:t>
      </w:r>
    </w:p>
    <w:p w14:paraId="22ED3C13"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Správa B2B používateľov a prehľad o B2B komunikácii</w:t>
      </w:r>
    </w:p>
    <w:p w14:paraId="2EA8AB79" w14:textId="38157C6B" w:rsidR="00150756" w:rsidRPr="002D03EF" w:rsidRDefault="00150756" w:rsidP="004A4CC7">
      <w:pPr>
        <w:pStyle w:val="Odsekzoznamu"/>
        <w:numPr>
          <w:ilvl w:val="1"/>
          <w:numId w:val="54"/>
        </w:numPr>
        <w:jc w:val="both"/>
        <w:rPr>
          <w:rFonts w:ascii="Arial Narrow" w:hAnsi="Arial Narrow"/>
        </w:rPr>
      </w:pPr>
      <w:r w:rsidRPr="002D03EF">
        <w:rPr>
          <w:rFonts w:ascii="Arial Narrow" w:hAnsi="Arial Narrow"/>
        </w:rPr>
        <w:t>Administratívne nástroje pre sledovanie komunikácie s</w:t>
      </w:r>
      <w:r w:rsidR="00611B1C" w:rsidRPr="002D03EF">
        <w:rPr>
          <w:rFonts w:ascii="Arial Narrow" w:hAnsi="Arial Narrow"/>
        </w:rPr>
        <w:t> </w:t>
      </w:r>
      <w:r w:rsidRPr="002D03EF">
        <w:rPr>
          <w:rFonts w:ascii="Arial Narrow" w:hAnsi="Arial Narrow"/>
        </w:rPr>
        <w:t>CSRÚ</w:t>
      </w:r>
      <w:r w:rsidR="00611B1C" w:rsidRPr="002D03EF">
        <w:rPr>
          <w:rFonts w:ascii="Arial Narrow" w:hAnsi="Arial Narrow"/>
        </w:rPr>
        <w:br w:type="page"/>
      </w:r>
    </w:p>
    <w:p w14:paraId="1771EC60" w14:textId="77777777" w:rsidR="00150756" w:rsidRPr="004D0B50" w:rsidRDefault="00150756" w:rsidP="00150756">
      <w:pPr>
        <w:pStyle w:val="Nadpis5"/>
        <w:jc w:val="both"/>
        <w:rPr>
          <w:color w:val="auto"/>
          <w:sz w:val="22"/>
        </w:rPr>
      </w:pPr>
      <w:r w:rsidRPr="004D0B50">
        <w:rPr>
          <w:color w:val="auto"/>
          <w:sz w:val="22"/>
        </w:rPr>
        <w:lastRenderedPageBreak/>
        <w:t>Architektúra systému CRPŠ/CEM</w:t>
      </w:r>
    </w:p>
    <w:p w14:paraId="0885D175" w14:textId="2940B3C9" w:rsidR="00150756" w:rsidRPr="004D0B50" w:rsidRDefault="00150756" w:rsidP="00150756">
      <w:pPr>
        <w:jc w:val="both"/>
        <w:rPr>
          <w:rFonts w:ascii="Arial Narrow" w:hAnsi="Arial Narrow"/>
          <w:b/>
          <w:bCs/>
        </w:rPr>
      </w:pPr>
      <w:r w:rsidRPr="004D0B50">
        <w:rPr>
          <w:rFonts w:ascii="Arial Narrow" w:hAnsi="Arial Narrow"/>
          <w:b/>
          <w:bCs/>
        </w:rPr>
        <w:t>Schéma aplikačnej architektúry systému CRPŠ/CEM</w:t>
      </w:r>
    </w:p>
    <w:p w14:paraId="10C130ED" w14:textId="77777777" w:rsidR="00150756" w:rsidRPr="004D0B50" w:rsidRDefault="00150756" w:rsidP="00150756">
      <w:pPr>
        <w:jc w:val="both"/>
        <w:rPr>
          <w:rFonts w:ascii="Arial Narrow" w:hAnsi="Arial Narrow"/>
        </w:rPr>
      </w:pPr>
    </w:p>
    <w:p w14:paraId="5E7EA925" w14:textId="77777777" w:rsidR="00150756" w:rsidRPr="004D0B50" w:rsidRDefault="00150756" w:rsidP="00150756">
      <w:pPr>
        <w:jc w:val="both"/>
        <w:rPr>
          <w:rFonts w:ascii="Arial Narrow" w:hAnsi="Arial Narrow"/>
        </w:rPr>
      </w:pPr>
      <w:r w:rsidRPr="004D0B50">
        <w:rPr>
          <w:rFonts w:ascii="Arial Narrow" w:hAnsi="Arial Narrow"/>
          <w:noProof/>
        </w:rPr>
        <w:drawing>
          <wp:inline distT="0" distB="0" distL="0" distR="0" wp14:anchorId="066503E6" wp14:editId="5A692C04">
            <wp:extent cx="5760720" cy="2541270"/>
            <wp:effectExtent l="0" t="0" r="0" b="0"/>
            <wp:docPr id="917357348" name="Obrázok 1" descr="Obrázok, na ktorom je text, snímka obrazovky, diagram, nalepovacie lístočky&#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57348" name="Obrázok 1" descr="Obrázok, na ktorom je text, snímka obrazovky, diagram, nalepovacie lístočky&#10;&#10;Obsah vygenerovaný umelou inteligenciou môže byť nesprávny."/>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541270"/>
                    </a:xfrm>
                    <a:prstGeom prst="rect">
                      <a:avLst/>
                    </a:prstGeom>
                  </pic:spPr>
                </pic:pic>
              </a:graphicData>
            </a:graphic>
          </wp:inline>
        </w:drawing>
      </w:r>
    </w:p>
    <w:p w14:paraId="3C2BE15C"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Aktuálny stav aplikačnej architektúry IS CRPŠ/CEM</w:t>
      </w:r>
    </w:p>
    <w:p w14:paraId="7A7155FE" w14:textId="77777777" w:rsidR="00150756" w:rsidRPr="004D0B50" w:rsidRDefault="00150756" w:rsidP="00150756">
      <w:pPr>
        <w:jc w:val="both"/>
        <w:rPr>
          <w:rFonts w:ascii="Arial Narrow" w:hAnsi="Arial Narrow"/>
        </w:rPr>
      </w:pPr>
    </w:p>
    <w:p w14:paraId="68FCEDBA" w14:textId="77777777" w:rsidR="00150756" w:rsidRPr="004D0B50" w:rsidRDefault="00150756" w:rsidP="00150756">
      <w:pPr>
        <w:jc w:val="both"/>
        <w:rPr>
          <w:rFonts w:ascii="Arial Narrow" w:hAnsi="Arial Narrow"/>
          <w:b/>
          <w:bCs/>
        </w:rPr>
      </w:pPr>
      <w:r w:rsidRPr="004D0B50">
        <w:rPr>
          <w:rFonts w:ascii="Arial Narrow" w:hAnsi="Arial Narrow"/>
          <w:b/>
          <w:bCs/>
        </w:rPr>
        <w:t>Popis komponentov riešenia CRPŠ/CEM</w:t>
      </w:r>
    </w:p>
    <w:p w14:paraId="4A38ED88" w14:textId="77777777" w:rsidR="00150756" w:rsidRPr="004D0B50" w:rsidRDefault="00150756" w:rsidP="00150756">
      <w:pPr>
        <w:jc w:val="both"/>
        <w:rPr>
          <w:rFonts w:ascii="Arial Narrow" w:hAnsi="Arial Narrow"/>
        </w:rPr>
      </w:pPr>
      <w:r w:rsidRPr="004D0B50">
        <w:rPr>
          <w:rFonts w:ascii="Arial Narrow" w:hAnsi="Arial Narrow"/>
          <w:b/>
        </w:rPr>
        <w:t>Portál CRPŠ/CEM/CKS</w:t>
      </w:r>
      <w:r w:rsidRPr="004D0B50">
        <w:rPr>
          <w:rFonts w:ascii="Arial Narrow" w:hAnsi="Arial Narrow"/>
        </w:rPr>
        <w:t xml:space="preserve"> - súčasťou riešenia portálu je sada portálových aplikácií pre správcov údajov o pohľadávkach štátu a správcov dát majetku, ich zadávanie, aktualizácia a prezeranie. </w:t>
      </w:r>
    </w:p>
    <w:p w14:paraId="04FD6901" w14:textId="77777777" w:rsidR="00150756" w:rsidRPr="004D0B50" w:rsidRDefault="00150756" w:rsidP="00150756">
      <w:pPr>
        <w:jc w:val="both"/>
        <w:rPr>
          <w:rFonts w:ascii="Arial Narrow" w:hAnsi="Arial Narrow"/>
        </w:rPr>
      </w:pPr>
      <w:r w:rsidRPr="004D0B50">
        <w:rPr>
          <w:rFonts w:ascii="Arial Narrow" w:hAnsi="Arial Narrow"/>
        </w:rPr>
        <w:t>Na portáli sú vyvinuté nasledovné funkčnosti:</w:t>
      </w:r>
    </w:p>
    <w:p w14:paraId="08B202BD" w14:textId="77777777" w:rsidR="00150756" w:rsidRPr="004D0B50" w:rsidRDefault="00150756">
      <w:pPr>
        <w:numPr>
          <w:ilvl w:val="0"/>
          <w:numId w:val="49"/>
        </w:numPr>
        <w:jc w:val="both"/>
        <w:rPr>
          <w:rFonts w:ascii="Arial Narrow" w:hAnsi="Arial Narrow"/>
        </w:rPr>
      </w:pPr>
      <w:r w:rsidRPr="004D0B50">
        <w:rPr>
          <w:rFonts w:ascii="Arial Narrow" w:hAnsi="Arial Narrow"/>
        </w:rPr>
        <w:t>Správa používateľov – integrácia na centrálnu správu používateľov v DataCentre (IS RRP) a automatizovaná replikácia údajov o používateľoch a ich rolách</w:t>
      </w:r>
    </w:p>
    <w:p w14:paraId="301FC90E" w14:textId="77777777" w:rsidR="00150756" w:rsidRPr="004D0B50" w:rsidRDefault="00150756" w:rsidP="004A4CC7">
      <w:pPr>
        <w:numPr>
          <w:ilvl w:val="0"/>
          <w:numId w:val="49"/>
        </w:numPr>
        <w:spacing w:after="0"/>
        <w:ind w:left="714" w:hanging="357"/>
        <w:jc w:val="both"/>
        <w:rPr>
          <w:rFonts w:ascii="Arial Narrow" w:hAnsi="Arial Narrow"/>
        </w:rPr>
      </w:pPr>
      <w:r w:rsidRPr="004D0B50">
        <w:rPr>
          <w:rFonts w:ascii="Arial Narrow" w:hAnsi="Arial Narrow"/>
        </w:rPr>
        <w:t>Evidencia údajov o pohľadávkach</w:t>
      </w:r>
    </w:p>
    <w:p w14:paraId="4E70E0FF" w14:textId="6AAD8E76" w:rsidR="00150756" w:rsidRPr="004D0B50" w:rsidRDefault="00150756">
      <w:pPr>
        <w:pStyle w:val="Odsekzoznamu"/>
        <w:numPr>
          <w:ilvl w:val="1"/>
          <w:numId w:val="49"/>
        </w:numPr>
        <w:jc w:val="both"/>
        <w:rPr>
          <w:rFonts w:ascii="Arial Narrow" w:hAnsi="Arial Narrow"/>
        </w:rPr>
      </w:pPr>
      <w:r w:rsidRPr="004D0B50">
        <w:rPr>
          <w:rFonts w:ascii="Arial Narrow" w:hAnsi="Arial Narrow"/>
        </w:rPr>
        <w:t>Zaevidovanie novej pohľadávk</w:t>
      </w:r>
      <w:r w:rsidR="00C10E95">
        <w:rPr>
          <w:rFonts w:ascii="Arial Narrow" w:hAnsi="Arial Narrow"/>
        </w:rPr>
        <w:t>y</w:t>
      </w:r>
      <w:r w:rsidRPr="004D0B50">
        <w:rPr>
          <w:rFonts w:ascii="Arial Narrow" w:hAnsi="Arial Narrow"/>
        </w:rPr>
        <w:t>, zmena, zánik</w:t>
      </w:r>
    </w:p>
    <w:p w14:paraId="5B747858"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Stotožnenie dlžníka na RPO</w:t>
      </w:r>
    </w:p>
    <w:p w14:paraId="1E399C6A"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Odoslanie z/do konsolidácie</w:t>
      </w:r>
    </w:p>
    <w:p w14:paraId="23325D2F"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Evidencia a zobrazovanie histórie jednotlivých objektov</w:t>
      </w:r>
    </w:p>
    <w:p w14:paraId="5E2DA346"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Evidencia údajov o majetku</w:t>
      </w:r>
    </w:p>
    <w:p w14:paraId="17DD8E0C"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Zaevidovanie nového majetku, zmena, vyradenie</w:t>
      </w:r>
    </w:p>
    <w:p w14:paraId="299F1F21"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Zaevidovanie nového majetku z Katastra nehnuteľností</w:t>
      </w:r>
    </w:p>
    <w:p w14:paraId="5879F460"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Stotožnenie užívateľa a vlastníka majetku na RPO</w:t>
      </w:r>
    </w:p>
    <w:p w14:paraId="59A0FA57" w14:textId="69800ACB" w:rsidR="00150756" w:rsidRPr="004D0B50" w:rsidRDefault="00150756">
      <w:pPr>
        <w:pStyle w:val="Odsekzoznamu"/>
        <w:numPr>
          <w:ilvl w:val="1"/>
          <w:numId w:val="49"/>
        </w:numPr>
        <w:jc w:val="both"/>
        <w:rPr>
          <w:rFonts w:ascii="Arial Narrow" w:hAnsi="Arial Narrow"/>
        </w:rPr>
      </w:pPr>
      <w:r w:rsidRPr="004D0B50">
        <w:rPr>
          <w:rFonts w:ascii="Arial Narrow" w:hAnsi="Arial Narrow"/>
        </w:rPr>
        <w:t>Stotožnenie nehnuteľnosti na Kataster nehnuteľnost</w:t>
      </w:r>
      <w:r w:rsidR="00C10E95">
        <w:rPr>
          <w:rFonts w:ascii="Arial Narrow" w:hAnsi="Arial Narrow"/>
        </w:rPr>
        <w:t>í</w:t>
      </w:r>
    </w:p>
    <w:p w14:paraId="0FB0B1ED"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Prevod správy majetku</w:t>
      </w:r>
    </w:p>
    <w:p w14:paraId="08A68E2B"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Evidencia a zobrazovanie histórie jednotlivých objektov</w:t>
      </w:r>
    </w:p>
    <w:p w14:paraId="78A8BC84"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Notifikačné služby</w:t>
      </w:r>
    </w:p>
    <w:p w14:paraId="7C551D4B"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Exportné a importné funkcionality</w:t>
      </w:r>
    </w:p>
    <w:p w14:paraId="6851C480"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Export a import údajov o pohľadávkach a o majetku</w:t>
      </w:r>
    </w:p>
    <w:p w14:paraId="23EC3EE3"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Export číselníkov</w:t>
      </w:r>
    </w:p>
    <w:p w14:paraId="393562E2" w14:textId="5D153C6D" w:rsidR="00150756" w:rsidRPr="004D0B50" w:rsidRDefault="00150756">
      <w:pPr>
        <w:pStyle w:val="Odsekzoznamu"/>
        <w:numPr>
          <w:ilvl w:val="0"/>
          <w:numId w:val="49"/>
        </w:numPr>
        <w:jc w:val="both"/>
        <w:rPr>
          <w:rFonts w:ascii="Arial Narrow" w:hAnsi="Arial Narrow"/>
        </w:rPr>
      </w:pPr>
      <w:r w:rsidRPr="004D0B50">
        <w:rPr>
          <w:rFonts w:ascii="Arial Narrow" w:hAnsi="Arial Narrow"/>
        </w:rPr>
        <w:t>Funkcionalita pre gestora a správcu CRPŠ a CEM</w:t>
      </w:r>
    </w:p>
    <w:p w14:paraId="501F3877"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B2B integračné služby</w:t>
      </w:r>
    </w:p>
    <w:p w14:paraId="58C60831"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Integračné služby voči IS CPDI (Základné číselníky, RPO, IS Katastra nehnuteľností)</w:t>
      </w:r>
    </w:p>
    <w:p w14:paraId="40352D45" w14:textId="6C8F2810" w:rsidR="00150756" w:rsidRPr="004A4CC7" w:rsidRDefault="00150756" w:rsidP="00150756">
      <w:pPr>
        <w:jc w:val="both"/>
        <w:rPr>
          <w:rFonts w:ascii="Arial Narrow" w:hAnsi="Arial Narrow"/>
        </w:rPr>
      </w:pPr>
      <w:r w:rsidRPr="004D0B50">
        <w:rPr>
          <w:rFonts w:ascii="Arial Narrow" w:hAnsi="Arial Narrow"/>
        </w:rPr>
        <w:t xml:space="preserve">Portál má vytvorené rozhranie na IS CPDI (CSRÚ), prostredníctvom ktorého sú využívané služby systému CPDI na stotožňovanie právnických osôb voči referenčným </w:t>
      </w:r>
      <w:r w:rsidRPr="004A4CC7">
        <w:rPr>
          <w:rFonts w:ascii="Arial Narrow" w:hAnsi="Arial Narrow"/>
        </w:rPr>
        <w:t>registrom</w:t>
      </w:r>
      <w:r w:rsidR="00401C8A">
        <w:rPr>
          <w:rFonts w:ascii="Arial Narrow" w:hAnsi="Arial Narrow"/>
        </w:rPr>
        <w:t>.</w:t>
      </w:r>
      <w:r w:rsidRPr="004A4CC7">
        <w:rPr>
          <w:rFonts w:ascii="Arial Narrow" w:hAnsi="Arial Narrow"/>
        </w:rPr>
        <w:t xml:space="preserve"> </w:t>
      </w:r>
    </w:p>
    <w:p w14:paraId="5316985E" w14:textId="6C60B8CF" w:rsidR="00150756" w:rsidRPr="004D0B50" w:rsidRDefault="00150756" w:rsidP="00150756">
      <w:pPr>
        <w:jc w:val="both"/>
        <w:rPr>
          <w:rFonts w:ascii="Arial Narrow" w:hAnsi="Arial Narrow"/>
        </w:rPr>
      </w:pPr>
      <w:r w:rsidRPr="004D0B50">
        <w:rPr>
          <w:rFonts w:ascii="Arial Narrow" w:hAnsi="Arial Narrow"/>
          <w:b/>
        </w:rPr>
        <w:lastRenderedPageBreak/>
        <w:t>Verejný portál CRPŠ/CEM</w:t>
      </w:r>
      <w:r w:rsidRPr="004D0B50">
        <w:rPr>
          <w:rFonts w:ascii="Arial Narrow" w:hAnsi="Arial Narrow"/>
        </w:rPr>
        <w:t xml:space="preserve"> – verejne prístupná časť registra, ktorá sprístupňuje dáta replikáciou povinne zverejňovaných údajov z databázy Portálu CRPŠ/CEM do systému vo verejnej zóne DataCentra dostupnej z internetu. Replikácia prebieha v dohodnutej periodicite (štandardne 1</w:t>
      </w:r>
      <w:r w:rsidR="00C10E95">
        <w:rPr>
          <w:rFonts w:ascii="Arial Narrow" w:hAnsi="Arial Narrow"/>
        </w:rPr>
        <w:t xml:space="preserve"> </w:t>
      </w:r>
      <w:r w:rsidRPr="004D0B50">
        <w:rPr>
          <w:rFonts w:ascii="Arial Narrow" w:hAnsi="Arial Narrow"/>
        </w:rPr>
        <w:t>x denne) prostredníctvom nástroja dátovej integrácie.</w:t>
      </w:r>
    </w:p>
    <w:p w14:paraId="24E021FF" w14:textId="77777777" w:rsidR="00150756" w:rsidRPr="004D0B50" w:rsidRDefault="00150756" w:rsidP="00150756">
      <w:pPr>
        <w:jc w:val="both"/>
        <w:rPr>
          <w:rFonts w:ascii="Arial Narrow" w:hAnsi="Arial Narrow"/>
        </w:rPr>
      </w:pPr>
      <w:r w:rsidRPr="004D0B50">
        <w:rPr>
          <w:rFonts w:ascii="Arial Narrow" w:hAnsi="Arial Narrow"/>
        </w:rPr>
        <w:t>Na verejnom portáli sú vyvinuté nasledovné funkčnosti:</w:t>
      </w:r>
    </w:p>
    <w:p w14:paraId="4584F0EE"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Vyhľadávanie fulltextové alebo podľa kritérií</w:t>
      </w:r>
    </w:p>
    <w:p w14:paraId="181BA445"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Všeobecné informácie o registri a kontakt</w:t>
      </w:r>
      <w:r w:rsidRPr="004A4CC7">
        <w:rPr>
          <w:rFonts w:ascii="Arial Narrow" w:hAnsi="Arial Narrow"/>
        </w:rPr>
        <w:t>n</w:t>
      </w:r>
      <w:r w:rsidRPr="004D0B50">
        <w:rPr>
          <w:rFonts w:ascii="Arial Narrow" w:hAnsi="Arial Narrow"/>
        </w:rPr>
        <w:t>é údaje</w:t>
      </w:r>
    </w:p>
    <w:p w14:paraId="77799B51"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zoznamu nájdených pohľadávok</w:t>
      </w:r>
    </w:p>
    <w:p w14:paraId="0F4871BB"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Otvorené dáta pohľadávok formou XML súboru</w:t>
      </w:r>
    </w:p>
    <w:p w14:paraId="693FDDC9"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zoznamu vyhľadaného majetku</w:t>
      </w:r>
    </w:p>
    <w:p w14:paraId="522C5377"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detailu majetku</w:t>
      </w:r>
    </w:p>
    <w:p w14:paraId="098AE835" w14:textId="36818C5F"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nehnuteľností lokalizovaných na mapách – Google Maps a ZBGIS. Pre získanie lokalizácie sa využívajú služby Open</w:t>
      </w:r>
      <w:r w:rsidR="00C10E95">
        <w:rPr>
          <w:rFonts w:ascii="Arial Narrow" w:hAnsi="Arial Narrow"/>
        </w:rPr>
        <w:t xml:space="preserve"> </w:t>
      </w:r>
      <w:r w:rsidRPr="004D0B50">
        <w:rPr>
          <w:rFonts w:ascii="Arial Narrow" w:hAnsi="Arial Narrow"/>
        </w:rPr>
        <w:t>Street Maps</w:t>
      </w:r>
      <w:r w:rsidR="00C10E95">
        <w:rPr>
          <w:rFonts w:ascii="Arial Narrow" w:hAnsi="Arial Narrow"/>
        </w:rPr>
        <w:t>.</w:t>
      </w:r>
    </w:p>
    <w:p w14:paraId="30FAE2EA" w14:textId="10EC85A7" w:rsidR="00150756" w:rsidRPr="004D0B50" w:rsidRDefault="00150756">
      <w:pPr>
        <w:pStyle w:val="Odsekzoznamu"/>
        <w:numPr>
          <w:ilvl w:val="0"/>
          <w:numId w:val="77"/>
        </w:numPr>
        <w:jc w:val="both"/>
        <w:rPr>
          <w:rFonts w:ascii="Arial Narrow" w:hAnsi="Arial Narrow"/>
        </w:rPr>
      </w:pPr>
      <w:r w:rsidRPr="004D0B50">
        <w:rPr>
          <w:rFonts w:ascii="Arial Narrow" w:hAnsi="Arial Narrow"/>
        </w:rPr>
        <w:t xml:space="preserve">Overovanie fotografií stavieb – v rámci evidencie nehnuteľností v Portáli CEM je možné doplniť k stavbe fotografiu, ktorá sa následne replikuje na web. </w:t>
      </w:r>
      <w:r w:rsidR="00377950" w:rsidRPr="004D0B50">
        <w:rPr>
          <w:rFonts w:ascii="Arial Narrow" w:hAnsi="Arial Narrow"/>
        </w:rPr>
        <w:t>Na</w:t>
      </w:r>
      <w:r w:rsidRPr="004D0B50">
        <w:rPr>
          <w:rFonts w:ascii="Arial Narrow" w:hAnsi="Arial Narrow"/>
        </w:rPr>
        <w:t xml:space="preserve"> účely kontroly sa využíva služba Google Vision.</w:t>
      </w:r>
    </w:p>
    <w:p w14:paraId="23E0048D"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Otvorené dáta majetku formou REST API</w:t>
      </w:r>
    </w:p>
    <w:p w14:paraId="0619E8B2" w14:textId="4B2C5F03" w:rsidR="00150756" w:rsidRPr="004D0B50" w:rsidRDefault="00150756" w:rsidP="00150756">
      <w:pPr>
        <w:jc w:val="both"/>
        <w:rPr>
          <w:rFonts w:ascii="Arial Narrow" w:hAnsi="Arial Narrow"/>
        </w:rPr>
      </w:pPr>
      <w:r w:rsidRPr="004D0B50">
        <w:rPr>
          <w:rFonts w:ascii="Arial Narrow" w:hAnsi="Arial Narrow"/>
          <w:b/>
          <w:bCs/>
        </w:rPr>
        <w:t>SAP Business Objects (SAP BOBJ)</w:t>
      </w:r>
      <w:r w:rsidRPr="004D0B50">
        <w:rPr>
          <w:rFonts w:ascii="Arial Narrow" w:hAnsi="Arial Narrow"/>
        </w:rPr>
        <w:t xml:space="preserve"> zabezpečujúce funkčnosť reportingu a analýz údajov. Vybraní používatelia registra CRPŠ/CEM môžu pristupovať k údajom registra prostredníctvom SAP BOBJ, kde majú k dispozícií pevne formátované výstupy</w:t>
      </w:r>
      <w:r w:rsidR="00C10E95">
        <w:rPr>
          <w:rFonts w:ascii="Arial Narrow" w:hAnsi="Arial Narrow"/>
        </w:rPr>
        <w:t>,</w:t>
      </w:r>
      <w:r w:rsidRPr="004D0B50">
        <w:rPr>
          <w:rFonts w:ascii="Arial Narrow" w:hAnsi="Arial Narrow"/>
        </w:rPr>
        <w:t xml:space="preserve"> ako aj analytické reporty. </w:t>
      </w:r>
    </w:p>
    <w:p w14:paraId="2B009B07" w14:textId="77777777" w:rsidR="00150756" w:rsidRPr="004D0B50" w:rsidRDefault="00150756" w:rsidP="00150756">
      <w:pPr>
        <w:jc w:val="both"/>
        <w:rPr>
          <w:rFonts w:ascii="Arial Narrow" w:hAnsi="Arial Narrow"/>
        </w:rPr>
      </w:pPr>
      <w:r w:rsidRPr="004D0B50">
        <w:rPr>
          <w:rFonts w:ascii="Arial Narrow" w:hAnsi="Arial Narrow"/>
          <w:b/>
          <w:bCs/>
        </w:rPr>
        <w:t xml:space="preserve">Dátový sklad (DWH) </w:t>
      </w:r>
      <w:r w:rsidRPr="004D0B50">
        <w:rPr>
          <w:rFonts w:ascii="Arial Narrow" w:hAnsi="Arial Narrow"/>
        </w:rPr>
        <w:t>uchováva údaje v štruktúrach potrebných pre reporting a analýzu údajov, vrátane uchovania historických údajov registra s dátumom časovej platnosti. Na účely DWH je využitá samostatná inštancia databázy Oracle v DataCentre.</w:t>
      </w:r>
    </w:p>
    <w:p w14:paraId="51483562" w14:textId="2ACC50F5" w:rsidR="00150756" w:rsidRPr="004D0B50" w:rsidRDefault="00150756" w:rsidP="00150756">
      <w:pPr>
        <w:jc w:val="both"/>
        <w:rPr>
          <w:rFonts w:ascii="Arial Narrow" w:hAnsi="Arial Narrow"/>
        </w:rPr>
      </w:pPr>
      <w:r w:rsidRPr="004D0B50">
        <w:rPr>
          <w:rFonts w:ascii="Arial Narrow" w:hAnsi="Arial Narrow"/>
          <w:b/>
        </w:rPr>
        <w:t>SAP Process Integration (SAP PI)</w:t>
      </w:r>
      <w:r w:rsidRPr="004D0B50">
        <w:rPr>
          <w:rFonts w:ascii="Arial Narrow" w:hAnsi="Arial Narrow"/>
        </w:rPr>
        <w:t xml:space="preserve"> </w:t>
      </w:r>
      <w:r w:rsidR="00C10E95">
        <w:rPr>
          <w:rFonts w:ascii="Arial Narrow" w:hAnsi="Arial Narrow"/>
        </w:rPr>
        <w:t>-</w:t>
      </w:r>
      <w:r w:rsidRPr="004D0B50">
        <w:rPr>
          <w:rFonts w:ascii="Arial Narrow" w:hAnsi="Arial Narrow"/>
        </w:rPr>
        <w:t xml:space="preserve"> integračné rozhranie B2B založené na technológií SAP PI ako štandardnej integračnej vrstve, ktorá je aktuálne nasadená a používaná v prostredí DataCentra. </w:t>
      </w:r>
    </w:p>
    <w:p w14:paraId="5A34C246" w14:textId="22E5A1F4" w:rsidR="00150756" w:rsidRPr="004D0B50" w:rsidRDefault="00150756" w:rsidP="00150756">
      <w:pPr>
        <w:jc w:val="both"/>
        <w:rPr>
          <w:rFonts w:ascii="Arial Narrow" w:hAnsi="Arial Narrow"/>
        </w:rPr>
      </w:pPr>
      <w:r w:rsidRPr="004D0B50">
        <w:rPr>
          <w:rFonts w:ascii="Arial Narrow" w:hAnsi="Arial Narrow"/>
          <w:b/>
        </w:rPr>
        <w:t>SAP Data Services (SAP DS)</w:t>
      </w:r>
      <w:r w:rsidRPr="004D0B50">
        <w:rPr>
          <w:rFonts w:ascii="Arial Narrow" w:hAnsi="Arial Narrow"/>
        </w:rPr>
        <w:t xml:space="preserve"> </w:t>
      </w:r>
      <w:r w:rsidR="00C10E95">
        <w:rPr>
          <w:rFonts w:ascii="Arial Narrow" w:hAnsi="Arial Narrow"/>
        </w:rPr>
        <w:t>-</w:t>
      </w:r>
      <w:r w:rsidRPr="004D0B50">
        <w:rPr>
          <w:rFonts w:ascii="Arial Narrow" w:hAnsi="Arial Narrow"/>
        </w:rPr>
        <w:t xml:space="preserve"> ETL systém, ktorý zabezpečuje replikáciu dát do DWH a Verejného portálu CRPŠ/CEM. Využíva sa existujúci systém SAP DS v DataCentre. SAP DS slúži aj pre potreby integrácie na </w:t>
      </w:r>
      <w:r w:rsidRPr="004D0B50">
        <w:rPr>
          <w:rFonts w:ascii="Arial Narrow" w:hAnsi="Arial Narrow"/>
          <w:bCs/>
        </w:rPr>
        <w:t>IS</w:t>
      </w:r>
      <w:r w:rsidR="00C10E95">
        <w:rPr>
          <w:rFonts w:ascii="Arial Narrow" w:hAnsi="Arial Narrow"/>
          <w:bCs/>
        </w:rPr>
        <w:t> </w:t>
      </w:r>
      <w:r w:rsidRPr="004D0B50">
        <w:rPr>
          <w:rFonts w:ascii="Arial Narrow" w:hAnsi="Arial Narrow"/>
          <w:bCs/>
        </w:rPr>
        <w:t>CPDI (</w:t>
      </w:r>
      <w:r w:rsidRPr="004D0B50">
        <w:rPr>
          <w:rFonts w:ascii="Arial Narrow" w:hAnsi="Arial Narrow"/>
        </w:rPr>
        <w:t xml:space="preserve">Centrálna platforma dátovej integrácie). </w:t>
      </w:r>
    </w:p>
    <w:p w14:paraId="350DD0D2" w14:textId="4B2FB3C7" w:rsidR="00150756" w:rsidRPr="004D0B50" w:rsidRDefault="00150756" w:rsidP="00150756">
      <w:pPr>
        <w:jc w:val="both"/>
        <w:rPr>
          <w:rFonts w:ascii="Arial Narrow" w:hAnsi="Arial Narrow"/>
        </w:rPr>
      </w:pPr>
      <w:r w:rsidRPr="004D0B50">
        <w:rPr>
          <w:rFonts w:ascii="Arial Narrow" w:hAnsi="Arial Narrow"/>
          <w:b/>
          <w:bCs/>
        </w:rPr>
        <w:t>IS Správcov pohľadávok</w:t>
      </w:r>
      <w:r w:rsidRPr="004A4CC7">
        <w:rPr>
          <w:rFonts w:ascii="Arial Narrow" w:hAnsi="Arial Narrow"/>
        </w:rPr>
        <w:t xml:space="preserve"> </w:t>
      </w:r>
      <w:r w:rsidR="00C10E95">
        <w:rPr>
          <w:rFonts w:ascii="Arial Narrow" w:hAnsi="Arial Narrow"/>
        </w:rPr>
        <w:t>-</w:t>
      </w:r>
      <w:r w:rsidRPr="004A4CC7">
        <w:rPr>
          <w:rFonts w:ascii="Arial Narrow" w:hAnsi="Arial Narrow"/>
        </w:rPr>
        <w:t xml:space="preserve"> </w:t>
      </w:r>
      <w:r w:rsidRPr="004D0B50">
        <w:rPr>
          <w:rFonts w:ascii="Arial Narrow" w:hAnsi="Arial Narrow"/>
        </w:rPr>
        <w:t>predstavujú lokálny informačný systém na evidenciu pohľadávok u jednotlivých správcov pohľadávok.</w:t>
      </w:r>
    </w:p>
    <w:p w14:paraId="6E10D683" w14:textId="36E26E7B" w:rsidR="00150756" w:rsidRPr="004D0B50" w:rsidRDefault="00150756" w:rsidP="00150756">
      <w:pPr>
        <w:jc w:val="both"/>
        <w:rPr>
          <w:rFonts w:ascii="Arial Narrow" w:hAnsi="Arial Narrow"/>
        </w:rPr>
      </w:pPr>
      <w:r w:rsidRPr="004D0B50">
        <w:rPr>
          <w:rFonts w:ascii="Arial Narrow" w:hAnsi="Arial Narrow"/>
          <w:b/>
        </w:rPr>
        <w:t xml:space="preserve">IS </w:t>
      </w:r>
      <w:r w:rsidRPr="004D0B50">
        <w:rPr>
          <w:rFonts w:ascii="Arial Narrow" w:hAnsi="Arial Narrow"/>
          <w:b/>
          <w:bCs/>
        </w:rPr>
        <w:t>Správcovu</w:t>
      </w:r>
      <w:r w:rsidRPr="004D0B50">
        <w:rPr>
          <w:rFonts w:ascii="Arial Narrow" w:hAnsi="Arial Narrow"/>
          <w:b/>
        </w:rPr>
        <w:t xml:space="preserve"> majetku</w:t>
      </w:r>
      <w:r w:rsidRPr="004D0B50">
        <w:rPr>
          <w:rFonts w:ascii="Arial Narrow" w:hAnsi="Arial Narrow"/>
        </w:rPr>
        <w:t xml:space="preserve"> </w:t>
      </w:r>
      <w:r w:rsidR="00C10E95">
        <w:rPr>
          <w:rFonts w:ascii="Arial Narrow" w:hAnsi="Arial Narrow"/>
        </w:rPr>
        <w:t>-</w:t>
      </w:r>
      <w:r w:rsidRPr="004D0B50">
        <w:rPr>
          <w:rFonts w:ascii="Arial Narrow" w:hAnsi="Arial Narrow"/>
        </w:rPr>
        <w:t xml:space="preserve"> predstavujú lokálny informačný systém na evidenciu majetku štátu u jednotlivých správcov majetku štátu.</w:t>
      </w:r>
    </w:p>
    <w:p w14:paraId="170251B5" w14:textId="62E5ABCD" w:rsidR="00150756" w:rsidRPr="004D0B50" w:rsidRDefault="00150756" w:rsidP="00150756">
      <w:pPr>
        <w:jc w:val="both"/>
        <w:rPr>
          <w:rFonts w:ascii="Arial Narrow" w:hAnsi="Arial Narrow"/>
        </w:rPr>
      </w:pPr>
      <w:r w:rsidRPr="004D0B50">
        <w:rPr>
          <w:rFonts w:ascii="Arial Narrow" w:hAnsi="Arial Narrow"/>
          <w:b/>
          <w:bCs/>
        </w:rPr>
        <w:t xml:space="preserve">IAM pre CRPŠ/CEM </w:t>
      </w:r>
      <w:r w:rsidRPr="004D0B50">
        <w:rPr>
          <w:rFonts w:ascii="Arial Narrow" w:hAnsi="Arial Narrow"/>
        </w:rPr>
        <w:t>- systém pre správu používateľov a identít (IAM). Pre prístup a správu oprávnení používateľov a organizácií v IS CRPŠ/CEM je využitý systém RRP (Rozšírené riadenie prístupov) v DataCentre spolu s databázou LDAP.</w:t>
      </w:r>
    </w:p>
    <w:p w14:paraId="4F0558CE" w14:textId="08750720" w:rsidR="00150756" w:rsidRPr="004D0B50" w:rsidRDefault="00150756" w:rsidP="00150756">
      <w:pPr>
        <w:jc w:val="both"/>
        <w:rPr>
          <w:rFonts w:ascii="Arial Narrow" w:hAnsi="Arial Narrow"/>
          <w:b/>
          <w:bCs/>
        </w:rPr>
      </w:pPr>
      <w:r w:rsidRPr="004D0B50">
        <w:rPr>
          <w:rFonts w:ascii="Arial Narrow" w:hAnsi="Arial Narrow"/>
          <w:b/>
          <w:bCs/>
        </w:rPr>
        <w:t xml:space="preserve">Mail server </w:t>
      </w:r>
      <w:r w:rsidR="00C10E95">
        <w:rPr>
          <w:rFonts w:ascii="Arial Narrow" w:hAnsi="Arial Narrow"/>
        </w:rPr>
        <w:t>-</w:t>
      </w:r>
      <w:r w:rsidRPr="004D0B50">
        <w:rPr>
          <w:rFonts w:ascii="Arial Narrow" w:hAnsi="Arial Narrow"/>
        </w:rPr>
        <w:t xml:space="preserve"> </w:t>
      </w:r>
      <w:r w:rsidR="00377950" w:rsidRPr="004D0B50">
        <w:rPr>
          <w:rFonts w:ascii="Arial Narrow" w:hAnsi="Arial Narrow"/>
        </w:rPr>
        <w:t>Na</w:t>
      </w:r>
      <w:r w:rsidRPr="004D0B50">
        <w:rPr>
          <w:rFonts w:ascii="Arial Narrow" w:hAnsi="Arial Narrow"/>
        </w:rPr>
        <w:t xml:space="preserve"> účely zasielania notifikácií a reportov je využitý SMTP server DataCentra.</w:t>
      </w:r>
      <w:r w:rsidRPr="004D0B50">
        <w:rPr>
          <w:rFonts w:ascii="Arial Narrow" w:hAnsi="Arial Narrow"/>
          <w:b/>
          <w:bCs/>
        </w:rPr>
        <w:t xml:space="preserve"> </w:t>
      </w:r>
    </w:p>
    <w:p w14:paraId="1B2CBEB0" w14:textId="174CEEEC" w:rsidR="00150756" w:rsidRPr="004D0B50" w:rsidRDefault="00150756" w:rsidP="00150756">
      <w:pPr>
        <w:jc w:val="both"/>
        <w:rPr>
          <w:rFonts w:ascii="Arial Narrow" w:hAnsi="Arial Narrow"/>
        </w:rPr>
      </w:pPr>
      <w:r w:rsidRPr="004D0B50">
        <w:rPr>
          <w:rFonts w:ascii="Arial Narrow" w:hAnsi="Arial Narrow"/>
          <w:b/>
          <w:bCs/>
        </w:rPr>
        <w:t xml:space="preserve">IS CPDI </w:t>
      </w:r>
      <w:r w:rsidRPr="004D0B50">
        <w:rPr>
          <w:rFonts w:ascii="Arial Narrow" w:hAnsi="Arial Narrow"/>
        </w:rPr>
        <w:t>(Centrálna platforma dátovej integrácie)</w:t>
      </w:r>
      <w:r w:rsidR="00C10E95">
        <w:rPr>
          <w:rFonts w:ascii="Arial Narrow" w:hAnsi="Arial Narrow"/>
        </w:rPr>
        <w:t>,</w:t>
      </w:r>
      <w:r w:rsidRPr="004D0B50">
        <w:rPr>
          <w:rFonts w:ascii="Arial Narrow" w:hAnsi="Arial Narrow"/>
        </w:rPr>
        <w:t xml:space="preserve"> ktorá je rozšírením IS CSRÚ. Zabezpečuje služby dátovej integrácie, referencovania a poskytovania údajov registra právnických osôb (RPO), poskytovanie základných číselníkov z MetaIS a sprístupnenie služieb ÚGKK - </w:t>
      </w:r>
      <w:r w:rsidR="00C10E95">
        <w:rPr>
          <w:rFonts w:ascii="Arial Narrow" w:hAnsi="Arial Narrow"/>
        </w:rPr>
        <w:t>K</w:t>
      </w:r>
      <w:r w:rsidRPr="004D0B50">
        <w:rPr>
          <w:rFonts w:ascii="Arial Narrow" w:hAnsi="Arial Narrow"/>
        </w:rPr>
        <w:t>atastra nehnuteľností (KN)</w:t>
      </w:r>
    </w:p>
    <w:p w14:paraId="1E9C3657" w14:textId="77777777" w:rsidR="00150756" w:rsidRPr="004D0B50" w:rsidRDefault="00150756" w:rsidP="00150756">
      <w:pPr>
        <w:pStyle w:val="Nadpis5"/>
        <w:jc w:val="both"/>
        <w:rPr>
          <w:color w:val="auto"/>
        </w:rPr>
      </w:pPr>
      <w:r w:rsidRPr="004D0B50">
        <w:rPr>
          <w:color w:val="auto"/>
        </w:rPr>
        <w:t>Služby poskytované systémom</w:t>
      </w:r>
    </w:p>
    <w:p w14:paraId="69DD5742" w14:textId="77777777" w:rsidR="00150756" w:rsidRPr="004D0B50" w:rsidRDefault="00150756" w:rsidP="00150756">
      <w:pPr>
        <w:jc w:val="both"/>
        <w:rPr>
          <w:rFonts w:ascii="Arial Narrow" w:hAnsi="Arial Narrow"/>
        </w:rPr>
      </w:pPr>
      <w:r w:rsidRPr="004D0B50">
        <w:rPr>
          <w:rFonts w:ascii="Arial Narrow" w:hAnsi="Arial Narrow"/>
        </w:rPr>
        <w:t>IS CRPŠ/CEM poskytuje nasledovné koncové služby</w:t>
      </w:r>
    </w:p>
    <w:p w14:paraId="6B696CE5"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ks_381139 Evidencia pohľadávok a dlžníkov – služba umožňuje evidovať pohľadávky po lehote splatnosti evidované u správcov pohľadávok, vrátane údajov o dlžníkovi.</w:t>
      </w:r>
    </w:p>
    <w:p w14:paraId="468378F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ks_381043 Publikovanie informácií o nehnuteľnom majetku štátu – služba umožňuje vyhľadávať údaje o nehnuteľnom majetku štátu</w:t>
      </w:r>
    </w:p>
    <w:p w14:paraId="3CC370D2" w14:textId="77777777" w:rsidR="00150756" w:rsidRPr="004D0B50" w:rsidRDefault="00150756" w:rsidP="00150756">
      <w:pPr>
        <w:jc w:val="both"/>
        <w:rPr>
          <w:rFonts w:ascii="Arial Narrow" w:hAnsi="Arial Narrow"/>
        </w:rPr>
      </w:pPr>
      <w:r w:rsidRPr="004D0B50">
        <w:rPr>
          <w:rFonts w:ascii="Arial Narrow" w:hAnsi="Arial Narrow"/>
        </w:rPr>
        <w:lastRenderedPageBreak/>
        <w:t>IS CRPŠ/CEM poskytujú nasledovné aplikačné služby:</w:t>
      </w:r>
    </w:p>
    <w:p w14:paraId="30CBF5C4"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as_66916 Stotožnenie osôb – služba umožňuje koncovej službe stotožniť osobu dlžníka pre pohľadávky evidované u viacerých správcov pohľadávok</w:t>
      </w:r>
    </w:p>
    <w:p w14:paraId="1BA0330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as_66917 Využitie spoločných modulov ÚPVS – služba umožňuje koncovej službe používať spoločné moduly ÚPVS</w:t>
      </w:r>
    </w:p>
    <w:p w14:paraId="6BD155D2"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as_66955 Nahratie pohľadávok – služba umožňuje správcom pohľadávok zapísať údaje o pohľadávkach</w:t>
      </w:r>
    </w:p>
    <w:p w14:paraId="58D65CC9"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as_66965 Aktualizácia údajov – služba umožňuje správcom pohľadávok aktualizovať údaje o stave pohľadávok a dlžníkoch</w:t>
      </w:r>
    </w:p>
    <w:p w14:paraId="32B282D5"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as_66957 Potvrdenie/zamietnutie pre SK – služba umožňuje koncovej službe výmenu údajov so Slovenskou konsolidačnou</w:t>
      </w:r>
    </w:p>
    <w:p w14:paraId="0551E9DE"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as_66958 Synchronizácia údajov pohľadávok – služba umožňuje správcovi synchronizovať údaje o pohľadávkach</w:t>
      </w:r>
    </w:p>
    <w:p w14:paraId="32859DE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as_66959 Synchronizácia číselníkov – služba umožňuje konzumentom synchronizovať číselníky v správe IS CRPŠ</w:t>
      </w:r>
    </w:p>
    <w:p w14:paraId="4B066501"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as_66915 Stotožnenie majetku a osôb – služba umožňuje koncovej službe stotožniť nehnuteľný majetok a osobu s evidovaným vzťahom k nehnuteľnosti evidovanej u viacerých správcov majetku</w:t>
      </w:r>
    </w:p>
    <w:p w14:paraId="4F5DADE8"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as_66960 Nahratie majetku - služba umožňuje správcom nehnuteľného majetku zapísať údaje o nehnuteľnostiach v ich správe</w:t>
      </w:r>
    </w:p>
    <w:p w14:paraId="57E56F4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as_66961 Synchronizácia údajov majetku – služba umožňuje správcovi synchronizovať údaje o nehnuteľnom majetku</w:t>
      </w:r>
    </w:p>
    <w:p w14:paraId="17E9DF84"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as_66962 Aktualizácia údajov – služba umožňuje správcom nehnuteľného majetku aktualizovať údaje o stave nehnuteľnosti a osobách s evidovaným vzťahom k nim</w:t>
      </w:r>
    </w:p>
    <w:p w14:paraId="023088B3"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as_66963 Synchronizácia číselníkov – služba umožňuje konzumentom synchronizovať číselníky v správe IS CEM</w:t>
      </w:r>
    </w:p>
    <w:p w14:paraId="1AF8E1EB"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as_66964 Synchronizácia zoznamu správcov/organizácií – služba umožňuje koncovej službe synchronizovať údaje zoznamu správcov</w:t>
      </w:r>
    </w:p>
    <w:p w14:paraId="58FFB243"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as_66965 Správa prevodov – služba umožňuje správcom nahrávať údaje o prevodoch majetku</w:t>
      </w:r>
    </w:p>
    <w:p w14:paraId="6466A687"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as_66966 Správa chýbajúceho majetku – služba umožňuje správcom riešiť súlad s evidenciou v KN</w:t>
      </w:r>
    </w:p>
    <w:p w14:paraId="510F825A"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as_67097 Zápis údajov do CSRÚ (CPDI) – služba zapisuje do IS CPDI údaje zoznamu správcov CEM</w:t>
      </w:r>
    </w:p>
    <w:p w14:paraId="5B089375" w14:textId="38FCB96A" w:rsidR="00150756" w:rsidRPr="004D0B50" w:rsidRDefault="00150756" w:rsidP="00150756">
      <w:pPr>
        <w:pStyle w:val="Nadpis5"/>
        <w:jc w:val="both"/>
        <w:rPr>
          <w:color w:val="auto"/>
          <w:sz w:val="22"/>
        </w:rPr>
      </w:pPr>
      <w:bookmarkStart w:id="118" w:name="_Ref198676033"/>
      <w:r w:rsidRPr="004D0B50">
        <w:rPr>
          <w:color w:val="auto"/>
          <w:sz w:val="22"/>
        </w:rPr>
        <w:t>Identifikované nedostatky súčasného stavu</w:t>
      </w:r>
      <w:bookmarkEnd w:id="118"/>
    </w:p>
    <w:p w14:paraId="730DC465" w14:textId="77777777" w:rsidR="00150756" w:rsidRPr="004D0B50" w:rsidRDefault="00150756" w:rsidP="00150756">
      <w:pPr>
        <w:jc w:val="both"/>
        <w:rPr>
          <w:rFonts w:ascii="Arial Narrow" w:hAnsi="Arial Narrow"/>
        </w:rPr>
      </w:pPr>
      <w:r w:rsidRPr="004D0B50">
        <w:rPr>
          <w:rFonts w:ascii="Arial Narrow" w:hAnsi="Arial Narrow"/>
        </w:rPr>
        <w:t xml:space="preserve">Jedným z kľúčových rizikových faktorov aktuálneho stavu je aktuálna architektúra IS CRPŠ/CEM. </w:t>
      </w:r>
    </w:p>
    <w:p w14:paraId="72344F2C" w14:textId="77777777" w:rsidR="00150756" w:rsidRPr="004D0B50" w:rsidRDefault="00150756" w:rsidP="00150756">
      <w:pPr>
        <w:jc w:val="both"/>
        <w:rPr>
          <w:rFonts w:ascii="Arial Narrow" w:hAnsi="Arial Narrow"/>
        </w:rPr>
      </w:pPr>
      <w:r w:rsidRPr="004D0B50">
        <w:rPr>
          <w:rFonts w:ascii="Arial Narrow" w:hAnsi="Arial Narrow"/>
        </w:rPr>
        <w:t>MF SR má identifikované aplikačné komponenty systému, ktorým skončí podpora od spoločnosti SAP v roku 2027. Táto skutočnosť má za následok nevyhnutnosť upgradovať/migrovať vybrané komponenty riešenia IS CRPŠ/CEM na identifikovaných nasledovníkov.</w:t>
      </w:r>
    </w:p>
    <w:p w14:paraId="5BCE4E2F" w14:textId="77777777" w:rsidR="00150756" w:rsidRPr="004D0B50" w:rsidRDefault="00150756" w:rsidP="00150756">
      <w:pPr>
        <w:jc w:val="both"/>
        <w:rPr>
          <w:rFonts w:ascii="Arial Narrow" w:hAnsi="Arial Narrow"/>
        </w:rPr>
      </w:pPr>
      <w:r w:rsidRPr="004D0B50">
        <w:rPr>
          <w:rFonts w:ascii="Arial Narrow" w:hAnsi="Arial Narrow"/>
        </w:rPr>
        <w:t>Jedná sa o nasledovné SAP komponenty:</w:t>
      </w:r>
    </w:p>
    <w:p w14:paraId="149A3D04" w14:textId="77777777" w:rsidR="00150756" w:rsidRPr="004D0B50" w:rsidRDefault="00150756">
      <w:pPr>
        <w:pStyle w:val="Odsekzoznamu"/>
        <w:numPr>
          <w:ilvl w:val="0"/>
          <w:numId w:val="74"/>
        </w:numPr>
        <w:jc w:val="both"/>
        <w:rPr>
          <w:rFonts w:ascii="Arial Narrow" w:hAnsi="Arial Narrow"/>
        </w:rPr>
      </w:pPr>
      <w:r w:rsidRPr="004D0B50">
        <w:rPr>
          <w:rFonts w:ascii="Arial Narrow" w:hAnsi="Arial Narrow"/>
        </w:rPr>
        <w:t>SAP Netweaver (ABAP/JAVA) - Application runtime</w:t>
      </w:r>
    </w:p>
    <w:p w14:paraId="7C23710E" w14:textId="77777777" w:rsidR="00150756" w:rsidRPr="004D0B50" w:rsidRDefault="00150756">
      <w:pPr>
        <w:pStyle w:val="Odsekzoznamu"/>
        <w:numPr>
          <w:ilvl w:val="0"/>
          <w:numId w:val="74"/>
        </w:numPr>
        <w:jc w:val="both"/>
        <w:rPr>
          <w:rFonts w:ascii="Arial Narrow" w:hAnsi="Arial Narrow"/>
        </w:rPr>
      </w:pPr>
      <w:r w:rsidRPr="004D0B50">
        <w:rPr>
          <w:rFonts w:ascii="Arial Narrow" w:hAnsi="Arial Narrow"/>
        </w:rPr>
        <w:t>SAP NetWeaver (Enterprise Portal)</w:t>
      </w:r>
    </w:p>
    <w:p w14:paraId="76B52589" w14:textId="77777777" w:rsidR="00150756" w:rsidRPr="004D0B50" w:rsidRDefault="00150756" w:rsidP="00150756">
      <w:pPr>
        <w:jc w:val="both"/>
        <w:rPr>
          <w:rFonts w:ascii="Arial Narrow" w:hAnsi="Arial Narrow"/>
        </w:rPr>
      </w:pPr>
      <w:r w:rsidRPr="004D0B50">
        <w:rPr>
          <w:rFonts w:ascii="Arial Narrow" w:hAnsi="Arial Narrow"/>
        </w:rPr>
        <w:t>Na uvedených komponentoch je postavená základná funkčnosť riešenia IS CRPŠ/CEM.</w:t>
      </w:r>
    </w:p>
    <w:p w14:paraId="7BCCFC03" w14:textId="77777777" w:rsidR="00150756" w:rsidRPr="004D0B50" w:rsidRDefault="00150756" w:rsidP="0040446F">
      <w:pPr>
        <w:pStyle w:val="Nadpis2"/>
      </w:pPr>
      <w:bookmarkStart w:id="119" w:name="_Toc1238902236"/>
      <w:bookmarkStart w:id="120" w:name="_Toc1637396474"/>
      <w:bookmarkStart w:id="121" w:name="_Toc1760852046"/>
      <w:r w:rsidRPr="004D0B50">
        <w:t>Dátová vrstva</w:t>
      </w:r>
      <w:bookmarkEnd w:id="119"/>
      <w:bookmarkEnd w:id="120"/>
      <w:bookmarkEnd w:id="121"/>
    </w:p>
    <w:p w14:paraId="01ECF2C9" w14:textId="77777777" w:rsidR="00150756" w:rsidRPr="004D0B50" w:rsidRDefault="00150756" w:rsidP="00150756">
      <w:pPr>
        <w:jc w:val="both"/>
        <w:rPr>
          <w:rFonts w:ascii="Arial Narrow" w:hAnsi="Arial Narrow" w:cs="Tahoma"/>
          <w:color w:val="000000" w:themeColor="text1"/>
        </w:rPr>
      </w:pPr>
      <w:r w:rsidRPr="004D0B50">
        <w:rPr>
          <w:rFonts w:ascii="Arial Narrow" w:hAnsi="Arial Narrow" w:cs="Tahoma"/>
          <w:color w:val="000000" w:themeColor="text1"/>
        </w:rPr>
        <w:t>Údaje v organizácii MF SR sa posledné roky nemanažujú systematicky. Chýbajú jasné pravidlá a metodiky pre jednotlivé úrovne, ako sú používanie údajov, riadenie údajov a samotná správa údajov. Neexistuje ani konzistentné modelovanie týchto oblastí v príslušných vrstvách architektúry, najmä dátová architektúra. Pravidlá a metodiky nezahŕňajú potrebné definície dátových prvkov, ich použitie, spôsob odvodzovania údajov ani spôsob interpretácie. Tento nedostatok vedie k absencii vysokoúrovňového prístupu k manažmentu údajov v rámci inštitúcie.</w:t>
      </w:r>
    </w:p>
    <w:p w14:paraId="7A2AA783" w14:textId="3DFEA6D6" w:rsidR="00150756" w:rsidRPr="004D0B50" w:rsidRDefault="00150756" w:rsidP="00150756">
      <w:pPr>
        <w:jc w:val="both"/>
        <w:rPr>
          <w:rFonts w:ascii="Arial Narrow" w:hAnsi="Arial Narrow" w:cs="Tahoma"/>
          <w:color w:val="000000" w:themeColor="text1"/>
        </w:rPr>
      </w:pPr>
      <w:r w:rsidRPr="004D0B50">
        <w:rPr>
          <w:rFonts w:ascii="Arial Narrow" w:hAnsi="Arial Narrow" w:cs="Tahoma"/>
          <w:color w:val="000000" w:themeColor="text1"/>
        </w:rPr>
        <w:lastRenderedPageBreak/>
        <w:t>V súčasnosti dátová kancelária MF SR nie je vytvorená, tzn. oblasť správy údajov, interoperabilita dát, procesy čistenia údajov a tvorba metodík pre riadenie a správu údajov v rámci organizácie nie sú dostatočne implementované ani dostatočne personálne zabezpečené.</w:t>
      </w:r>
    </w:p>
    <w:p w14:paraId="51694A05" w14:textId="77777777" w:rsidR="00150756" w:rsidRPr="004D0B50" w:rsidRDefault="00150756" w:rsidP="00150756">
      <w:pPr>
        <w:jc w:val="both"/>
        <w:rPr>
          <w:rFonts w:ascii="Arial Narrow" w:hAnsi="Arial Narrow" w:cs="Tahoma"/>
        </w:rPr>
      </w:pPr>
      <w:r w:rsidRPr="004D0B50">
        <w:rPr>
          <w:rFonts w:ascii="Arial Narrow" w:hAnsi="Arial Narrow" w:cs="Tahoma"/>
        </w:rPr>
        <w:t>Zdrojové IS majú dátovú kvalitu pokrytú nasledovne:</w:t>
      </w:r>
    </w:p>
    <w:p w14:paraId="4F499548" w14:textId="77777777" w:rsidR="00150756" w:rsidRPr="004D0B50" w:rsidRDefault="00150756">
      <w:pPr>
        <w:pStyle w:val="Odsekzoznamu"/>
        <w:numPr>
          <w:ilvl w:val="0"/>
          <w:numId w:val="71"/>
        </w:numPr>
        <w:jc w:val="both"/>
        <w:rPr>
          <w:rFonts w:ascii="Arial Narrow" w:hAnsi="Arial Narrow" w:cs="Tahoma"/>
        </w:rPr>
      </w:pPr>
      <w:r w:rsidRPr="004D0B50">
        <w:rPr>
          <w:rFonts w:ascii="Arial Narrow" w:hAnsi="Arial Narrow" w:cs="Tahoma"/>
        </w:rPr>
        <w:t xml:space="preserve">IS CRPŠ </w:t>
      </w:r>
    </w:p>
    <w:p w14:paraId="54F0C179"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Má pokrytú kontrolu dátovej kvality na aplikačnej úrovni, vrátane B2B integrácie, ako aj na úrovni GUI za využitia kontextovej nápovede. </w:t>
      </w:r>
    </w:p>
    <w:p w14:paraId="333B2263"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Na stotožnenie PO na RPO využíva DQ službu CPDI. </w:t>
      </w:r>
    </w:p>
    <w:p w14:paraId="7EA30B39"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Neposkytuje report o kvalite údajov.</w:t>
      </w:r>
    </w:p>
    <w:p w14:paraId="4FF2930D"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Nevedie centrálnu evidenciu kontrol dátovej kvality. Využívané kontroly sú len v popise validácií.</w:t>
      </w:r>
    </w:p>
    <w:p w14:paraId="2800319E" w14:textId="77777777" w:rsidR="00150756" w:rsidRPr="004D0B50" w:rsidRDefault="00150756">
      <w:pPr>
        <w:pStyle w:val="Odsekzoznamu"/>
        <w:numPr>
          <w:ilvl w:val="0"/>
          <w:numId w:val="71"/>
        </w:numPr>
        <w:jc w:val="both"/>
        <w:rPr>
          <w:rFonts w:ascii="Arial Narrow" w:hAnsi="Arial Narrow" w:cs="Tahoma"/>
        </w:rPr>
      </w:pPr>
      <w:r w:rsidRPr="004D0B50">
        <w:rPr>
          <w:rFonts w:ascii="Arial Narrow" w:hAnsi="Arial Narrow" w:cs="Tahoma"/>
        </w:rPr>
        <w:t xml:space="preserve">IS SEMP </w:t>
      </w:r>
    </w:p>
    <w:p w14:paraId="2A7C3059"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Má pokrytú kontrolu dátovej kvality na aplikačnej úrovni, vrátane B2B integrácie, ako aj na úrovni GUI. </w:t>
      </w:r>
    </w:p>
    <w:p w14:paraId="795797C7"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Subjekty PO nemá stotožňované na RPO.</w:t>
      </w:r>
    </w:p>
    <w:p w14:paraId="30669824"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Nemeria kvalitu dát a neposkytuje report dátovej kvality. </w:t>
      </w:r>
    </w:p>
    <w:p w14:paraId="6AE777D0" w14:textId="77777777" w:rsidR="00150756" w:rsidRPr="004D0B50" w:rsidRDefault="00150756">
      <w:pPr>
        <w:pStyle w:val="Odsekzoznamu"/>
        <w:numPr>
          <w:ilvl w:val="0"/>
          <w:numId w:val="71"/>
        </w:numPr>
        <w:jc w:val="both"/>
        <w:rPr>
          <w:rFonts w:ascii="Arial Narrow" w:hAnsi="Arial Narrow" w:cs="Tahoma"/>
        </w:rPr>
      </w:pPr>
      <w:r w:rsidRPr="004D0B50">
        <w:rPr>
          <w:rFonts w:ascii="Arial Narrow" w:hAnsi="Arial Narrow" w:cs="Tahoma"/>
        </w:rPr>
        <w:t xml:space="preserve">IS JP </w:t>
      </w:r>
    </w:p>
    <w:p w14:paraId="4CEC657E" w14:textId="05F0AFB0"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Nie sú aplikované pravidlá kontrol na aplikačnej úrovni. Na základe smernice „Opatrenie vedúceho justičnej pokladnice“ je popísané, ktoré údaje sa majú kontrolovať a ako. Ide o manuálnu kontrolu. </w:t>
      </w:r>
    </w:p>
    <w:p w14:paraId="23FE613A"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Na stotožnenie PO na RPO sa využíva DQ služba CPDI sprostredkovaná v rámci IS CES a priamu integráciu na RPO, sú realizované jednotkové dopyty pre potreby overenia správnosti adresných bodov.</w:t>
      </w:r>
    </w:p>
    <w:p w14:paraId="70E4A85D"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Neposkytuje report o dátovej kvalite.</w:t>
      </w:r>
    </w:p>
    <w:tbl>
      <w:tblPr>
        <w:tblStyle w:val="Obyajntabuka1"/>
        <w:tblW w:w="0" w:type="auto"/>
        <w:tblLook w:val="0420" w:firstRow="1" w:lastRow="0" w:firstColumn="0" w:lastColumn="0" w:noHBand="0" w:noVBand="1"/>
      </w:tblPr>
      <w:tblGrid>
        <w:gridCol w:w="1127"/>
        <w:gridCol w:w="1131"/>
        <w:gridCol w:w="1132"/>
        <w:gridCol w:w="1131"/>
        <w:gridCol w:w="1146"/>
        <w:gridCol w:w="1132"/>
        <w:gridCol w:w="1132"/>
        <w:gridCol w:w="1131"/>
      </w:tblGrid>
      <w:tr w:rsidR="00150756" w:rsidRPr="004D0B50" w14:paraId="5DE1B238" w14:textId="77777777" w:rsidTr="00011D25">
        <w:trPr>
          <w:cnfStyle w:val="100000000000" w:firstRow="1" w:lastRow="0" w:firstColumn="0" w:lastColumn="0" w:oddVBand="0" w:evenVBand="0" w:oddHBand="0" w:evenHBand="0" w:firstRowFirstColumn="0" w:firstRowLastColumn="0" w:lastRowFirstColumn="0" w:lastRowLastColumn="0"/>
        </w:trPr>
        <w:tc>
          <w:tcPr>
            <w:tcW w:w="0" w:type="dxa"/>
          </w:tcPr>
          <w:p w14:paraId="0F1BDDC4"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IS</w:t>
            </w:r>
          </w:p>
        </w:tc>
        <w:tc>
          <w:tcPr>
            <w:tcW w:w="0" w:type="dxa"/>
          </w:tcPr>
          <w:p w14:paraId="3B1763EC"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Kontrola dátovej kvality na aplikačnej úrovni</w:t>
            </w:r>
          </w:p>
        </w:tc>
        <w:tc>
          <w:tcPr>
            <w:tcW w:w="0" w:type="dxa"/>
          </w:tcPr>
          <w:p w14:paraId="0B6125A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B2B integrácia</w:t>
            </w:r>
          </w:p>
        </w:tc>
        <w:tc>
          <w:tcPr>
            <w:tcW w:w="0" w:type="dxa"/>
          </w:tcPr>
          <w:p w14:paraId="28EE7E77"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Kontrola dátovej kvality na úrovni GUI</w:t>
            </w:r>
          </w:p>
        </w:tc>
        <w:tc>
          <w:tcPr>
            <w:tcW w:w="0" w:type="dxa"/>
          </w:tcPr>
          <w:p w14:paraId="60766C4D"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Stotožnenie PO na RPO</w:t>
            </w:r>
          </w:p>
        </w:tc>
        <w:tc>
          <w:tcPr>
            <w:tcW w:w="0" w:type="dxa"/>
          </w:tcPr>
          <w:p w14:paraId="3A25B458"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Poskytuje report o kvalite údajov</w:t>
            </w:r>
          </w:p>
        </w:tc>
        <w:tc>
          <w:tcPr>
            <w:tcW w:w="0" w:type="dxa"/>
          </w:tcPr>
          <w:p w14:paraId="53845CCC" w14:textId="30332AF8" w:rsidR="00150756" w:rsidRPr="004A4CC7" w:rsidRDefault="00150756" w:rsidP="00011D25">
            <w:pPr>
              <w:jc w:val="both"/>
              <w:rPr>
                <w:rFonts w:ascii="Arial Narrow" w:hAnsi="Arial Narrow"/>
                <w:sz w:val="20"/>
                <w:szCs w:val="20"/>
              </w:rPr>
            </w:pPr>
            <w:r w:rsidRPr="004A4CC7">
              <w:rPr>
                <w:rFonts w:ascii="Arial Narrow" w:hAnsi="Arial Narrow"/>
                <w:sz w:val="20"/>
                <w:szCs w:val="20"/>
              </w:rPr>
              <w:t>Centráln</w:t>
            </w:r>
            <w:r w:rsidR="00C10E95" w:rsidRPr="004A4CC7">
              <w:rPr>
                <w:rFonts w:ascii="Arial Narrow" w:hAnsi="Arial Narrow"/>
                <w:sz w:val="20"/>
                <w:szCs w:val="20"/>
              </w:rPr>
              <w:t>a</w:t>
            </w:r>
            <w:r w:rsidRPr="004A4CC7">
              <w:rPr>
                <w:rFonts w:ascii="Arial Narrow" w:hAnsi="Arial Narrow"/>
                <w:sz w:val="20"/>
                <w:szCs w:val="20"/>
              </w:rPr>
              <w:t xml:space="preserve"> evidencia kontrol dátovej kvality</w:t>
            </w:r>
          </w:p>
        </w:tc>
        <w:tc>
          <w:tcPr>
            <w:tcW w:w="0" w:type="dxa"/>
          </w:tcPr>
          <w:p w14:paraId="17E8ED3B"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Popis validácií</w:t>
            </w:r>
          </w:p>
        </w:tc>
      </w:tr>
      <w:tr w:rsidR="00150756" w:rsidRPr="004D0B50" w14:paraId="279FF2FD" w14:textId="77777777" w:rsidTr="00011D25">
        <w:trPr>
          <w:cnfStyle w:val="000000100000" w:firstRow="0" w:lastRow="0" w:firstColumn="0" w:lastColumn="0" w:oddVBand="0" w:evenVBand="0" w:oddHBand="1" w:evenHBand="0" w:firstRowFirstColumn="0" w:firstRowLastColumn="0" w:lastRowFirstColumn="0" w:lastRowLastColumn="0"/>
        </w:trPr>
        <w:tc>
          <w:tcPr>
            <w:tcW w:w="1132" w:type="dxa"/>
          </w:tcPr>
          <w:p w14:paraId="367EFA9E"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CRPŠ</w:t>
            </w:r>
          </w:p>
        </w:tc>
        <w:tc>
          <w:tcPr>
            <w:tcW w:w="1132" w:type="dxa"/>
          </w:tcPr>
          <w:p w14:paraId="406144E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1133" w:type="dxa"/>
          </w:tcPr>
          <w:p w14:paraId="6E9E4DE0"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1133" w:type="dxa"/>
          </w:tcPr>
          <w:p w14:paraId="4A1E8E66"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1133" w:type="dxa"/>
          </w:tcPr>
          <w:p w14:paraId="1149BAF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DQ služba CPDI</w:t>
            </w:r>
          </w:p>
        </w:tc>
        <w:tc>
          <w:tcPr>
            <w:tcW w:w="1133" w:type="dxa"/>
          </w:tcPr>
          <w:p w14:paraId="5497773E"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1133" w:type="dxa"/>
          </w:tcPr>
          <w:p w14:paraId="51C65E9D"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1133" w:type="dxa"/>
          </w:tcPr>
          <w:p w14:paraId="422885C0"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r>
      <w:tr w:rsidR="00150756" w:rsidRPr="004D0B50" w14:paraId="4E8D6F82" w14:textId="77777777" w:rsidTr="00011D25">
        <w:tc>
          <w:tcPr>
            <w:tcW w:w="0" w:type="dxa"/>
          </w:tcPr>
          <w:p w14:paraId="3E399E64"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SEMP</w:t>
            </w:r>
          </w:p>
        </w:tc>
        <w:tc>
          <w:tcPr>
            <w:tcW w:w="0" w:type="dxa"/>
          </w:tcPr>
          <w:p w14:paraId="437E2AE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0" w:type="dxa"/>
          </w:tcPr>
          <w:p w14:paraId="5A41ED0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0" w:type="dxa"/>
          </w:tcPr>
          <w:p w14:paraId="2E2F66C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0" w:type="dxa"/>
          </w:tcPr>
          <w:p w14:paraId="6B86F1CD"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32F73BE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51C32068"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45BF14CA"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r>
      <w:tr w:rsidR="00150756" w:rsidRPr="004D0B50" w14:paraId="54139D79" w14:textId="77777777" w:rsidTr="00011D25">
        <w:trPr>
          <w:cnfStyle w:val="000000100000" w:firstRow="0" w:lastRow="0" w:firstColumn="0" w:lastColumn="0" w:oddVBand="0" w:evenVBand="0" w:oddHBand="1" w:evenHBand="0" w:firstRowFirstColumn="0" w:firstRowLastColumn="0" w:lastRowFirstColumn="0" w:lastRowLastColumn="0"/>
        </w:trPr>
        <w:tc>
          <w:tcPr>
            <w:tcW w:w="0" w:type="dxa"/>
          </w:tcPr>
          <w:p w14:paraId="22FBBE2C"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JP</w:t>
            </w:r>
          </w:p>
        </w:tc>
        <w:tc>
          <w:tcPr>
            <w:tcW w:w="0" w:type="dxa"/>
          </w:tcPr>
          <w:p w14:paraId="2EBB5FB3"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655314F7"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3F5837C0"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365F896E" w14:textId="1AE7610F" w:rsidR="00150756" w:rsidRPr="004A4CC7" w:rsidRDefault="00150756" w:rsidP="00011D25">
            <w:pPr>
              <w:jc w:val="both"/>
              <w:rPr>
                <w:rFonts w:ascii="Arial Narrow" w:hAnsi="Arial Narrow"/>
                <w:sz w:val="20"/>
                <w:szCs w:val="20"/>
              </w:rPr>
            </w:pPr>
            <w:r w:rsidRPr="004A4CC7">
              <w:rPr>
                <w:rFonts w:ascii="Arial Narrow" w:hAnsi="Arial Narrow"/>
                <w:sz w:val="20"/>
                <w:szCs w:val="20"/>
              </w:rPr>
              <w:t>DQ služba CPDI, IS</w:t>
            </w:r>
            <w:r w:rsidR="00C10E95">
              <w:rPr>
                <w:rFonts w:ascii="Arial Narrow" w:hAnsi="Arial Narrow"/>
                <w:sz w:val="20"/>
                <w:szCs w:val="20"/>
              </w:rPr>
              <w:t> </w:t>
            </w:r>
            <w:r w:rsidRPr="004A4CC7">
              <w:rPr>
                <w:rFonts w:ascii="Arial Narrow" w:hAnsi="Arial Narrow"/>
                <w:sz w:val="20"/>
                <w:szCs w:val="20"/>
              </w:rPr>
              <w:t>CES, priama integrácia na RPO</w:t>
            </w:r>
          </w:p>
        </w:tc>
        <w:tc>
          <w:tcPr>
            <w:tcW w:w="0" w:type="dxa"/>
          </w:tcPr>
          <w:p w14:paraId="0A282226"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40B2AF7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22027A1E"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r>
    </w:tbl>
    <w:p w14:paraId="33A6ED9F" w14:textId="77777777" w:rsidR="00150756" w:rsidRPr="004D0B50" w:rsidRDefault="00150756" w:rsidP="00150756">
      <w:pPr>
        <w:jc w:val="both"/>
        <w:rPr>
          <w:rFonts w:ascii="Arial Narrow" w:hAnsi="Arial Narrow" w:cs="Tahoma"/>
          <w:color w:val="000000" w:themeColor="text1"/>
        </w:rPr>
      </w:pPr>
    </w:p>
    <w:p w14:paraId="25F6C567" w14:textId="77777777" w:rsidR="00150756" w:rsidRPr="004D0B50" w:rsidRDefault="00150756" w:rsidP="0040446F">
      <w:pPr>
        <w:pStyle w:val="Nadpis2"/>
      </w:pPr>
      <w:bookmarkStart w:id="122" w:name="_Toc1362597600"/>
      <w:bookmarkStart w:id="123" w:name="_Toc1678897093"/>
      <w:bookmarkStart w:id="124" w:name="_Toc98145236"/>
      <w:r w:rsidRPr="004D0B50">
        <w:t>Technologická vrstva</w:t>
      </w:r>
      <w:bookmarkEnd w:id="122"/>
      <w:bookmarkEnd w:id="123"/>
      <w:bookmarkEnd w:id="124"/>
    </w:p>
    <w:p w14:paraId="06FFD5B1" w14:textId="77777777" w:rsidR="00150756" w:rsidRPr="004D0B50" w:rsidRDefault="00150756" w:rsidP="00150756">
      <w:pPr>
        <w:pStyle w:val="Nadpis3"/>
        <w:jc w:val="both"/>
        <w:rPr>
          <w:color w:val="auto"/>
        </w:rPr>
      </w:pPr>
      <w:bookmarkStart w:id="125" w:name="_Toc995617795"/>
      <w:bookmarkStart w:id="126" w:name="_Toc848064556"/>
      <w:bookmarkStart w:id="127" w:name="_Toc1400012691"/>
      <w:r w:rsidRPr="004D0B50">
        <w:rPr>
          <w:color w:val="auto"/>
        </w:rPr>
        <w:t>Architektúra systémov CRPŠ/CEM</w:t>
      </w:r>
      <w:bookmarkEnd w:id="125"/>
      <w:bookmarkEnd w:id="126"/>
      <w:bookmarkEnd w:id="127"/>
    </w:p>
    <w:p w14:paraId="1FB58F8A" w14:textId="77777777" w:rsidR="00150756" w:rsidRPr="004D0B50" w:rsidRDefault="00150756" w:rsidP="004A4CC7">
      <w:pPr>
        <w:jc w:val="both"/>
        <w:rPr>
          <w:rFonts w:ascii="Arial Narrow" w:hAnsi="Arial Narrow"/>
        </w:rPr>
      </w:pPr>
      <w:r w:rsidRPr="004D0B50">
        <w:rPr>
          <w:rFonts w:ascii="Arial Narrow" w:hAnsi="Arial Narrow"/>
        </w:rPr>
        <w:t>Nasledujúca schéma znázorňuje architektúru IS CRPŠ/CEM a ich komunikačné väzby. Je nezávislá od prostredia, čo znamená, že technologická architektúra je identická na testovacom aj produkčnom prostredí.</w:t>
      </w:r>
    </w:p>
    <w:p w14:paraId="1350695E" w14:textId="77777777" w:rsidR="00150756" w:rsidRPr="004D0B50" w:rsidRDefault="00150756" w:rsidP="00150756">
      <w:pPr>
        <w:jc w:val="both"/>
        <w:rPr>
          <w:rFonts w:ascii="Arial Narrow" w:hAnsi="Arial Narrow"/>
        </w:rPr>
      </w:pPr>
      <w:r w:rsidRPr="004D0B50">
        <w:rPr>
          <w:rFonts w:ascii="Arial Narrow" w:hAnsi="Arial Narrow"/>
          <w:noProof/>
        </w:rPr>
        <w:lastRenderedPageBreak/>
        <w:drawing>
          <wp:inline distT="0" distB="0" distL="0" distR="0" wp14:anchorId="507805D2" wp14:editId="752241B6">
            <wp:extent cx="5106838" cy="3081255"/>
            <wp:effectExtent l="0" t="0" r="0" b="5080"/>
            <wp:docPr id="711187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6838" cy="3081255"/>
                    </a:xfrm>
                    <a:prstGeom prst="rect">
                      <a:avLst/>
                    </a:prstGeom>
                    <a:noFill/>
                    <a:ln>
                      <a:noFill/>
                    </a:ln>
                  </pic:spPr>
                </pic:pic>
              </a:graphicData>
            </a:graphic>
          </wp:inline>
        </w:drawing>
      </w:r>
    </w:p>
    <w:p w14:paraId="0EE6F286"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Technologická architektúra IS CRPŠ/CEM</w:t>
      </w:r>
    </w:p>
    <w:p w14:paraId="4CF2BB12" w14:textId="77777777" w:rsidR="00150756" w:rsidRPr="004D0B50" w:rsidRDefault="00150756" w:rsidP="00150756">
      <w:pPr>
        <w:jc w:val="both"/>
        <w:rPr>
          <w:rFonts w:ascii="Arial Narrow" w:hAnsi="Arial Narrow"/>
        </w:rPr>
      </w:pPr>
    </w:p>
    <w:p w14:paraId="16FF8AD1" w14:textId="77777777" w:rsidR="00150756" w:rsidRPr="004D0B50" w:rsidRDefault="00150756" w:rsidP="00150756">
      <w:pPr>
        <w:pStyle w:val="Nadpis3"/>
        <w:jc w:val="both"/>
        <w:rPr>
          <w:color w:val="auto"/>
        </w:rPr>
      </w:pPr>
      <w:bookmarkStart w:id="128" w:name="_Toc349859551"/>
      <w:bookmarkStart w:id="129" w:name="_Toc133668630"/>
      <w:bookmarkStart w:id="130" w:name="_Toc364089882"/>
      <w:r w:rsidRPr="004D0B50">
        <w:rPr>
          <w:color w:val="auto"/>
        </w:rPr>
        <w:t>Architektúra IS SEMP</w:t>
      </w:r>
      <w:bookmarkEnd w:id="128"/>
      <w:bookmarkEnd w:id="129"/>
      <w:bookmarkEnd w:id="130"/>
    </w:p>
    <w:p w14:paraId="647D2F44" w14:textId="77777777" w:rsidR="00150756" w:rsidRPr="004D0B50" w:rsidRDefault="00150756" w:rsidP="00150756">
      <w:pPr>
        <w:spacing w:after="60"/>
        <w:jc w:val="both"/>
        <w:rPr>
          <w:rFonts w:ascii="Arial Narrow" w:hAnsi="Arial Narrow"/>
          <w:szCs w:val="20"/>
        </w:rPr>
      </w:pPr>
      <w:r w:rsidRPr="004D0B50">
        <w:rPr>
          <w:rFonts w:ascii="Arial Narrow" w:hAnsi="Arial Narrow"/>
          <w:szCs w:val="20"/>
        </w:rPr>
        <w:t>Súčasná architektúra IS SEMP pre jedno prostredie obsahuje nasledovné serverové produkty:</w:t>
      </w:r>
    </w:p>
    <w:p w14:paraId="318B3E83" w14:textId="77777777" w:rsidR="00150756" w:rsidRPr="004D0B50" w:rsidRDefault="00150756">
      <w:pPr>
        <w:widowControl w:val="0"/>
        <w:numPr>
          <w:ilvl w:val="0"/>
          <w:numId w:val="86"/>
        </w:numPr>
        <w:autoSpaceDE w:val="0"/>
        <w:autoSpaceDN w:val="0"/>
        <w:adjustRightInd w:val="0"/>
        <w:spacing w:after="0" w:line="240" w:lineRule="auto"/>
        <w:ind w:left="714" w:hanging="357"/>
        <w:jc w:val="both"/>
        <w:rPr>
          <w:rFonts w:ascii="Arial Narrow" w:hAnsi="Arial Narrow"/>
          <w:szCs w:val="20"/>
        </w:rPr>
      </w:pPr>
      <w:r w:rsidRPr="004D0B50">
        <w:rPr>
          <w:rFonts w:ascii="Arial Narrow" w:hAnsi="Arial Narrow"/>
          <w:szCs w:val="20"/>
        </w:rPr>
        <w:t>4x Microsoft Windows Server</w:t>
      </w:r>
    </w:p>
    <w:p w14:paraId="45E9F644" w14:textId="77777777" w:rsidR="00150756" w:rsidRPr="004D0B50" w:rsidRDefault="00150756">
      <w:pPr>
        <w:widowControl w:val="0"/>
        <w:numPr>
          <w:ilvl w:val="0"/>
          <w:numId w:val="86"/>
        </w:numPr>
        <w:autoSpaceDE w:val="0"/>
        <w:autoSpaceDN w:val="0"/>
        <w:adjustRightInd w:val="0"/>
        <w:spacing w:after="0" w:line="240" w:lineRule="auto"/>
        <w:ind w:left="714" w:hanging="357"/>
        <w:jc w:val="both"/>
        <w:rPr>
          <w:rFonts w:ascii="Arial Narrow" w:hAnsi="Arial Narrow"/>
          <w:szCs w:val="20"/>
        </w:rPr>
      </w:pPr>
      <w:r w:rsidRPr="004D0B50">
        <w:rPr>
          <w:rFonts w:ascii="Arial Narrow" w:hAnsi="Arial Narrow"/>
          <w:szCs w:val="20"/>
        </w:rPr>
        <w:t>1x Microsoft SQL Server</w:t>
      </w:r>
    </w:p>
    <w:p w14:paraId="3B995DE7" w14:textId="77777777" w:rsidR="00150756" w:rsidRPr="004D0B50" w:rsidRDefault="00150756">
      <w:pPr>
        <w:widowControl w:val="0"/>
        <w:numPr>
          <w:ilvl w:val="0"/>
          <w:numId w:val="86"/>
        </w:numPr>
        <w:autoSpaceDE w:val="0"/>
        <w:autoSpaceDN w:val="0"/>
        <w:adjustRightInd w:val="0"/>
        <w:spacing w:after="0" w:line="240" w:lineRule="auto"/>
        <w:ind w:left="714" w:hanging="357"/>
        <w:jc w:val="both"/>
        <w:rPr>
          <w:rFonts w:ascii="Arial Narrow" w:hAnsi="Arial Narrow"/>
          <w:szCs w:val="20"/>
        </w:rPr>
      </w:pPr>
      <w:r w:rsidRPr="004D0B50">
        <w:rPr>
          <w:rFonts w:ascii="Arial Narrow" w:hAnsi="Arial Narrow"/>
          <w:szCs w:val="20"/>
        </w:rPr>
        <w:t>1x Microsoft Dynamics CRM Server</w:t>
      </w:r>
    </w:p>
    <w:p w14:paraId="05B44089" w14:textId="77777777" w:rsidR="00150756" w:rsidRPr="004D0B50" w:rsidRDefault="00150756" w:rsidP="00150756">
      <w:pPr>
        <w:jc w:val="both"/>
        <w:rPr>
          <w:rFonts w:ascii="Arial Narrow" w:hAnsi="Arial Narrow"/>
          <w:sz w:val="8"/>
          <w:szCs w:val="8"/>
        </w:rPr>
      </w:pPr>
    </w:p>
    <w:p w14:paraId="6F1C8489" w14:textId="77777777" w:rsidR="00150756" w:rsidRPr="004D0B50" w:rsidRDefault="00150756" w:rsidP="00150756">
      <w:pPr>
        <w:spacing w:after="60"/>
        <w:jc w:val="both"/>
        <w:rPr>
          <w:rFonts w:ascii="Arial Narrow" w:hAnsi="Arial Narrow"/>
          <w:szCs w:val="20"/>
        </w:rPr>
      </w:pPr>
      <w:r w:rsidRPr="004D0B50">
        <w:rPr>
          <w:rFonts w:ascii="Arial Narrow" w:hAnsi="Arial Narrow"/>
          <w:szCs w:val="20"/>
        </w:rPr>
        <w:t>Súčasné riešenie obsahuje 3 prostredia:</w:t>
      </w:r>
    </w:p>
    <w:p w14:paraId="34156186" w14:textId="77777777" w:rsidR="00150756" w:rsidRPr="004D0B50" w:rsidRDefault="00150756">
      <w:pPr>
        <w:widowControl w:val="0"/>
        <w:numPr>
          <w:ilvl w:val="0"/>
          <w:numId w:val="87"/>
        </w:numPr>
        <w:autoSpaceDE w:val="0"/>
        <w:autoSpaceDN w:val="0"/>
        <w:adjustRightInd w:val="0"/>
        <w:spacing w:after="0" w:line="240" w:lineRule="auto"/>
        <w:jc w:val="both"/>
        <w:rPr>
          <w:rFonts w:ascii="Arial Narrow" w:hAnsi="Arial Narrow"/>
          <w:szCs w:val="20"/>
        </w:rPr>
      </w:pPr>
      <w:r w:rsidRPr="004D0B50">
        <w:rPr>
          <w:rFonts w:ascii="Arial Narrow" w:hAnsi="Arial Narrow"/>
          <w:szCs w:val="20"/>
        </w:rPr>
        <w:t>Vývojové (DEV)</w:t>
      </w:r>
      <w:r w:rsidRPr="004D0B50">
        <w:rPr>
          <w:rFonts w:ascii="Arial Narrow" w:hAnsi="Arial Narrow"/>
          <w:szCs w:val="20"/>
        </w:rPr>
        <w:tab/>
      </w:r>
      <w:r w:rsidRPr="004D0B50">
        <w:rPr>
          <w:rFonts w:ascii="Arial Narrow" w:hAnsi="Arial Narrow"/>
          <w:szCs w:val="20"/>
        </w:rPr>
        <w:tab/>
        <w:t xml:space="preserve">- v AZUR Cloud dodávateľa </w:t>
      </w:r>
    </w:p>
    <w:p w14:paraId="334B1EEF" w14:textId="2AFAC9D8" w:rsidR="00150756" w:rsidRPr="004D0B50" w:rsidRDefault="00150756">
      <w:pPr>
        <w:widowControl w:val="0"/>
        <w:numPr>
          <w:ilvl w:val="0"/>
          <w:numId w:val="87"/>
        </w:numPr>
        <w:autoSpaceDE w:val="0"/>
        <w:autoSpaceDN w:val="0"/>
        <w:adjustRightInd w:val="0"/>
        <w:spacing w:after="0" w:line="240" w:lineRule="auto"/>
        <w:jc w:val="both"/>
        <w:rPr>
          <w:rFonts w:ascii="Arial Narrow" w:hAnsi="Arial Narrow"/>
          <w:szCs w:val="20"/>
        </w:rPr>
      </w:pPr>
      <w:r w:rsidRPr="004D0B50">
        <w:rPr>
          <w:rFonts w:ascii="Arial Narrow" w:hAnsi="Arial Narrow"/>
          <w:szCs w:val="20"/>
        </w:rPr>
        <w:t>Testovacie (TEST)</w:t>
      </w:r>
      <w:r w:rsidRPr="004D0B50">
        <w:rPr>
          <w:rFonts w:ascii="Arial Narrow" w:hAnsi="Arial Narrow"/>
          <w:szCs w:val="20"/>
        </w:rPr>
        <w:tab/>
        <w:t>- v DataCentre</w:t>
      </w:r>
    </w:p>
    <w:p w14:paraId="63EE74B7" w14:textId="330C15B3" w:rsidR="00150756" w:rsidRPr="004D0B50" w:rsidRDefault="00150756">
      <w:pPr>
        <w:widowControl w:val="0"/>
        <w:numPr>
          <w:ilvl w:val="0"/>
          <w:numId w:val="87"/>
        </w:numPr>
        <w:autoSpaceDE w:val="0"/>
        <w:autoSpaceDN w:val="0"/>
        <w:adjustRightInd w:val="0"/>
        <w:spacing w:after="0" w:line="240" w:lineRule="auto"/>
        <w:jc w:val="both"/>
        <w:rPr>
          <w:rFonts w:ascii="Arial Narrow" w:hAnsi="Arial Narrow"/>
          <w:szCs w:val="20"/>
        </w:rPr>
      </w:pPr>
      <w:r w:rsidRPr="004D0B50">
        <w:rPr>
          <w:rFonts w:ascii="Arial Narrow" w:hAnsi="Arial Narrow"/>
          <w:szCs w:val="20"/>
        </w:rPr>
        <w:t>Produkčné (PROD)</w:t>
      </w:r>
      <w:r w:rsidRPr="004D0B50">
        <w:rPr>
          <w:rFonts w:ascii="Arial Narrow" w:hAnsi="Arial Narrow"/>
          <w:szCs w:val="20"/>
        </w:rPr>
        <w:tab/>
        <w:t>- v DataCentre</w:t>
      </w:r>
    </w:p>
    <w:p w14:paraId="4E006BAB" w14:textId="77777777" w:rsidR="00150756" w:rsidRPr="004D0B50" w:rsidRDefault="00150756" w:rsidP="00150756">
      <w:pPr>
        <w:spacing w:after="120"/>
        <w:jc w:val="both"/>
        <w:rPr>
          <w:rFonts w:ascii="Arial Narrow" w:hAnsi="Arial Narrow"/>
          <w:szCs w:val="20"/>
        </w:rPr>
      </w:pPr>
    </w:p>
    <w:p w14:paraId="012F5B23" w14:textId="77777777" w:rsidR="00150756" w:rsidRPr="004D0B50" w:rsidRDefault="00150756" w:rsidP="00150756">
      <w:pPr>
        <w:spacing w:after="120"/>
        <w:jc w:val="both"/>
        <w:rPr>
          <w:rFonts w:ascii="Arial Narrow" w:hAnsi="Arial Narrow"/>
          <w:szCs w:val="20"/>
        </w:rPr>
      </w:pPr>
      <w:r w:rsidRPr="004D0B50">
        <w:rPr>
          <w:rFonts w:ascii="Arial Narrow" w:hAnsi="Arial Narrow"/>
          <w:szCs w:val="20"/>
        </w:rPr>
        <w:t>V DataCentre je na účely TEST a PROD prostredia IS SEMP použitých 8 virtuálnych serverov s architektúrou CPU x84 a 12 Microsoft serverových produktov.</w:t>
      </w:r>
    </w:p>
    <w:p w14:paraId="10C8034B" w14:textId="77777777" w:rsidR="00150756" w:rsidRPr="004D0B50" w:rsidRDefault="00150756" w:rsidP="00150756">
      <w:pPr>
        <w:spacing w:after="120"/>
        <w:jc w:val="both"/>
        <w:rPr>
          <w:rFonts w:ascii="Arial Narrow" w:hAnsi="Arial Narrow"/>
          <w:szCs w:val="20"/>
        </w:rPr>
      </w:pPr>
      <w:r w:rsidRPr="004D0B50">
        <w:rPr>
          <w:rFonts w:ascii="Arial Narrow" w:hAnsi="Arial Narrow"/>
          <w:szCs w:val="20"/>
        </w:rPr>
        <w:t xml:space="preserve">Schéma Technologickej architektúry PROD prostredia je znázornená na nasledovnom obrázku: </w:t>
      </w:r>
    </w:p>
    <w:p w14:paraId="643302DA" w14:textId="77777777" w:rsidR="00150756" w:rsidRPr="004D0B50" w:rsidRDefault="00150756" w:rsidP="00150756">
      <w:pPr>
        <w:pStyle w:val="Popis"/>
        <w:numPr>
          <w:ilvl w:val="0"/>
          <w:numId w:val="0"/>
        </w:numPr>
        <w:ind w:left="1276" w:hanging="992"/>
        <w:jc w:val="both"/>
        <w:rPr>
          <w:rFonts w:ascii="Arial Narrow" w:hAnsi="Arial Narrow"/>
        </w:rPr>
      </w:pPr>
      <w:r w:rsidRPr="004D0B50">
        <w:rPr>
          <w:rFonts w:ascii="Arial Narrow" w:hAnsi="Arial Narrow"/>
          <w:noProof/>
        </w:rPr>
        <w:lastRenderedPageBreak/>
        <w:drawing>
          <wp:inline distT="0" distB="0" distL="0" distR="0" wp14:anchorId="134FFA25" wp14:editId="3BA23F74">
            <wp:extent cx="5462337" cy="3725773"/>
            <wp:effectExtent l="0" t="0" r="5080" b="8255"/>
            <wp:docPr id="18115481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63407" cy="3726503"/>
                    </a:xfrm>
                    <a:prstGeom prst="rect">
                      <a:avLst/>
                    </a:prstGeom>
                    <a:noFill/>
                    <a:ln>
                      <a:noFill/>
                    </a:ln>
                  </pic:spPr>
                </pic:pic>
              </a:graphicData>
            </a:graphic>
          </wp:inline>
        </w:drawing>
      </w:r>
    </w:p>
    <w:p w14:paraId="140149CA"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Technologická architektúra IS SEMP</w:t>
      </w:r>
    </w:p>
    <w:p w14:paraId="10788B6C" w14:textId="77777777" w:rsidR="00150756" w:rsidRPr="004D0B50" w:rsidRDefault="00150756" w:rsidP="00150756">
      <w:pPr>
        <w:jc w:val="both"/>
        <w:rPr>
          <w:rFonts w:ascii="Arial Narrow" w:hAnsi="Arial Narrow"/>
        </w:rPr>
      </w:pPr>
    </w:p>
    <w:p w14:paraId="7B897B2F" w14:textId="77777777" w:rsidR="00150756" w:rsidRPr="004D0B50" w:rsidRDefault="00150756" w:rsidP="00150756">
      <w:pPr>
        <w:pStyle w:val="Nadpis1"/>
        <w:jc w:val="both"/>
        <w:rPr>
          <w:color w:val="auto"/>
        </w:rPr>
      </w:pPr>
      <w:bookmarkStart w:id="131" w:name="_Ref199321508"/>
      <w:bookmarkStart w:id="132" w:name="_Toc498922290"/>
      <w:bookmarkStart w:id="133" w:name="_Toc81373161"/>
      <w:bookmarkStart w:id="134" w:name="_Toc276505343"/>
      <w:r w:rsidRPr="004D0B50">
        <w:rPr>
          <w:color w:val="auto"/>
        </w:rPr>
        <w:t>Požiadavky cieľového stavu</w:t>
      </w:r>
      <w:bookmarkEnd w:id="131"/>
      <w:bookmarkEnd w:id="132"/>
      <w:bookmarkEnd w:id="133"/>
      <w:bookmarkEnd w:id="134"/>
    </w:p>
    <w:p w14:paraId="6447A8D1" w14:textId="77777777" w:rsidR="00150756" w:rsidRPr="004D0B50" w:rsidRDefault="00150756" w:rsidP="00150756">
      <w:pPr>
        <w:jc w:val="both"/>
        <w:rPr>
          <w:rFonts w:ascii="Arial Narrow" w:hAnsi="Arial Narrow"/>
        </w:rPr>
      </w:pPr>
      <w:r w:rsidRPr="004D0B50">
        <w:rPr>
          <w:rFonts w:ascii="Arial Narrow" w:hAnsi="Arial Narrow"/>
        </w:rPr>
        <w:t>Projekt musí minimálne realizovať povinné aktivity identifikované v Dopytovej výzve PSK-MIRRI-617-2024-DV-EFRR „Lepšie využitie údajov“. Výstupy aktivít musia plniť rámce definované biznis, funkčnou a technologickou architektúrou, ktoré sú definované v ďalších podkapitolách tejto kapitoly.</w:t>
      </w:r>
    </w:p>
    <w:p w14:paraId="2C2445C0" w14:textId="77777777" w:rsidR="00150756" w:rsidRPr="004D0B50" w:rsidRDefault="00150756" w:rsidP="0040446F">
      <w:pPr>
        <w:pStyle w:val="Nadpis2"/>
      </w:pPr>
      <w:bookmarkStart w:id="135" w:name="_Ref198650147"/>
      <w:bookmarkStart w:id="136" w:name="_Toc131831291"/>
      <w:bookmarkStart w:id="137" w:name="_Toc1220848882"/>
      <w:bookmarkStart w:id="138" w:name="_Toc1051784161"/>
      <w:r w:rsidRPr="004D0B50">
        <w:t>Povinné aktivity projektu</w:t>
      </w:r>
      <w:bookmarkEnd w:id="135"/>
      <w:bookmarkEnd w:id="136"/>
      <w:bookmarkEnd w:id="137"/>
      <w:bookmarkEnd w:id="138"/>
    </w:p>
    <w:p w14:paraId="069498D7" w14:textId="7EC4B8CF" w:rsidR="00150756" w:rsidRPr="004D0B50" w:rsidRDefault="00150756" w:rsidP="00150756">
      <w:pPr>
        <w:pStyle w:val="Nadpis3"/>
        <w:jc w:val="both"/>
        <w:rPr>
          <w:color w:val="auto"/>
        </w:rPr>
      </w:pPr>
      <w:bookmarkStart w:id="139" w:name="_Toc180159657"/>
      <w:bookmarkStart w:id="140" w:name="_Ref180170468"/>
      <w:bookmarkStart w:id="141" w:name="_Toc182992455"/>
      <w:bookmarkStart w:id="142" w:name="_Toc1079097766"/>
      <w:bookmarkStart w:id="143" w:name="_Toc1461773059"/>
      <w:bookmarkStart w:id="144" w:name="_Toc221602902"/>
      <w:r w:rsidRPr="004D0B50">
        <w:rPr>
          <w:color w:val="auto"/>
        </w:rPr>
        <w:t>Aktivita A1 Zavedenie manažmentu osobných údajov pre službu „moje dáta“</w:t>
      </w:r>
      <w:bookmarkEnd w:id="139"/>
      <w:bookmarkEnd w:id="140"/>
      <w:bookmarkEnd w:id="141"/>
      <w:bookmarkEnd w:id="142"/>
      <w:bookmarkEnd w:id="143"/>
      <w:bookmarkEnd w:id="144"/>
    </w:p>
    <w:p w14:paraId="0DB82B87" w14:textId="77777777"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 xml:space="preserve">Jedným z cieľov projektu je posilnenie informačného systému IS MOU o nové objekty evidencie (datasety sprístupňované pre registrovaných používateľov) a súvisiacu automatizáciu a efektívnym spravovaním notifikácií. </w:t>
      </w:r>
    </w:p>
    <w:p w14:paraId="6D6A8F17" w14:textId="73B3ADB9"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M</w:t>
      </w:r>
      <w:r w:rsidR="004519FE">
        <w:rPr>
          <w:rFonts w:ascii="Arial Narrow" w:eastAsiaTheme="minorEastAsia" w:hAnsi="Arial Narrow"/>
        </w:rPr>
        <w:t xml:space="preserve">F </w:t>
      </w:r>
      <w:r w:rsidRPr="004D0B50">
        <w:rPr>
          <w:rFonts w:ascii="Arial Narrow" w:eastAsiaTheme="minorEastAsia" w:hAnsi="Arial Narrow"/>
        </w:rPr>
        <w:t>SR požaduje rozšírenie funkčnosti informačných systémov SEMP-isvs_47, CRPŠ-isvs_7664, ktoré slúžia ako Zdrojové systémy pre evidenciu požadovaných údajov, resp. OE.</w:t>
      </w:r>
    </w:p>
    <w:p w14:paraId="2C005646" w14:textId="13ABAC7D" w:rsidR="00150756" w:rsidRPr="004D0B50" w:rsidRDefault="00150756" w:rsidP="00150756">
      <w:pPr>
        <w:jc w:val="both"/>
        <w:rPr>
          <w:rFonts w:ascii="Arial Narrow" w:hAnsi="Arial Narrow"/>
        </w:rPr>
      </w:pPr>
      <w:r w:rsidRPr="004D0B50">
        <w:rPr>
          <w:rFonts w:ascii="Arial Narrow" w:hAnsi="Arial Narrow"/>
        </w:rPr>
        <w:t>Pre tieto Zdrojové IS je nutné realizovať potrebné úpravy tak, aby poskytovali okrem samotných OE aj údaje o prístupe k dátam a distribúcie zmenových dávok údajov, konkrétne:</w:t>
      </w:r>
    </w:p>
    <w:p w14:paraId="23FA8B15" w14:textId="77777777" w:rsidR="00150756" w:rsidRPr="004A4CC7" w:rsidRDefault="00150756">
      <w:pPr>
        <w:numPr>
          <w:ilvl w:val="0"/>
          <w:numId w:val="57"/>
        </w:numPr>
        <w:spacing w:before="120" w:after="100" w:afterAutospacing="1" w:line="240" w:lineRule="auto"/>
        <w:jc w:val="both"/>
        <w:rPr>
          <w:rFonts w:ascii="Arial Narrow" w:hAnsi="Arial Narrow" w:cs="Tahoma"/>
          <w:b/>
        </w:rPr>
      </w:pPr>
      <w:r w:rsidRPr="004D0B50">
        <w:rPr>
          <w:rStyle w:val="Vrazn"/>
          <w:rFonts w:ascii="Arial Narrow" w:hAnsi="Arial Narrow" w:cs="Tahoma"/>
        </w:rPr>
        <w:t xml:space="preserve">Notifikácia o spracovaní (osobných) údajov: </w:t>
      </w:r>
      <w:r w:rsidRPr="004A4CC7">
        <w:rPr>
          <w:rStyle w:val="Vrazn"/>
          <w:rFonts w:ascii="Arial Narrow" w:hAnsi="Arial Narrow" w:cs="Tahoma"/>
          <w:b w:val="0"/>
          <w:bCs w:val="0"/>
        </w:rPr>
        <w:t>Informovanie dotknutých osôb o prezretí alebo spracovaní ich údajov.</w:t>
      </w:r>
    </w:p>
    <w:p w14:paraId="5DB65B53" w14:textId="45822E8C"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Distribúcia/poskytovanie údajov zmenových dávok:</w:t>
      </w:r>
      <w:r w:rsidRPr="004D0B50">
        <w:rPr>
          <w:rFonts w:ascii="Arial Narrow" w:hAnsi="Arial Narrow" w:cs="Tahoma"/>
        </w:rPr>
        <w:t xml:space="preserve"> Informovanie o zmene osobných údajov </w:t>
      </w:r>
      <w:r w:rsidR="00F845C9" w:rsidRPr="004D0B50">
        <w:rPr>
          <w:rFonts w:ascii="Arial Narrow" w:hAnsi="Arial Narrow" w:cs="Tahoma"/>
        </w:rPr>
        <w:br/>
      </w:r>
      <w:r w:rsidRPr="004D0B50">
        <w:rPr>
          <w:rFonts w:ascii="Arial Narrow" w:hAnsi="Arial Narrow" w:cs="Tahoma"/>
        </w:rPr>
        <w:t>z referenčných registrov.</w:t>
      </w:r>
    </w:p>
    <w:p w14:paraId="37DA6FEC" w14:textId="68836B61" w:rsidR="00150756" w:rsidRPr="004A4CC7" w:rsidRDefault="00150756">
      <w:pPr>
        <w:numPr>
          <w:ilvl w:val="0"/>
          <w:numId w:val="57"/>
        </w:numPr>
        <w:spacing w:before="120" w:after="0" w:afterAutospacing="1" w:line="240" w:lineRule="auto"/>
        <w:jc w:val="both"/>
        <w:rPr>
          <w:rFonts w:ascii="Arial Narrow" w:hAnsi="Arial Narrow" w:cs="Tahoma"/>
          <w:b/>
        </w:rPr>
      </w:pPr>
      <w:r w:rsidRPr="004D0B50">
        <w:rPr>
          <w:rStyle w:val="Vrazn"/>
          <w:rFonts w:ascii="Arial Narrow" w:hAnsi="Arial Narrow" w:cs="Tahoma"/>
        </w:rPr>
        <w:t xml:space="preserve">Notifikácia o zmene údajov (log): </w:t>
      </w:r>
      <w:r w:rsidRPr="004A4CC7">
        <w:rPr>
          <w:rStyle w:val="Vrazn"/>
          <w:rFonts w:ascii="Arial Narrow" w:hAnsi="Arial Narrow" w:cs="Tahoma"/>
          <w:b w:val="0"/>
          <w:bCs w:val="0"/>
        </w:rPr>
        <w:t xml:space="preserve">Zaznamenávanie a informovanie o zmene osobných údajov </w:t>
      </w:r>
      <w:r w:rsidR="00F845C9" w:rsidRPr="004A4CC7">
        <w:rPr>
          <w:rStyle w:val="Vrazn"/>
          <w:rFonts w:ascii="Arial Narrow" w:hAnsi="Arial Narrow" w:cs="Tahoma"/>
          <w:b w:val="0"/>
          <w:bCs w:val="0"/>
        </w:rPr>
        <w:br/>
      </w:r>
      <w:r w:rsidRPr="004A4CC7">
        <w:rPr>
          <w:rStyle w:val="Vrazn"/>
          <w:rFonts w:ascii="Arial Narrow" w:hAnsi="Arial Narrow" w:cs="Tahoma"/>
          <w:b w:val="0"/>
          <w:bCs w:val="0"/>
        </w:rPr>
        <w:t>a</w:t>
      </w:r>
      <w:r w:rsidRPr="004A4CC7">
        <w:rPr>
          <w:rFonts w:ascii="Arial Narrow" w:hAnsi="Arial Narrow" w:cs="Tahoma"/>
          <w:b/>
        </w:rPr>
        <w:t xml:space="preserve"> </w:t>
      </w:r>
      <w:r w:rsidRPr="00C10E95">
        <w:rPr>
          <w:rFonts w:ascii="Arial Narrow" w:hAnsi="Arial Narrow" w:cs="Tahoma"/>
          <w:bCs/>
        </w:rPr>
        <w:t>funkcionalita pre podnety na opravu údajov.</w:t>
      </w:r>
    </w:p>
    <w:p w14:paraId="5204725F"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Notifikácia o vzniku/zápisu osobných údajov (log):</w:t>
      </w:r>
      <w:r w:rsidRPr="004D0B50">
        <w:rPr>
          <w:rFonts w:ascii="Arial Narrow" w:hAnsi="Arial Narrow" w:cs="Tahoma"/>
        </w:rPr>
        <w:t xml:space="preserve"> Zaznamenávanie a informovanie o vzniku nových údajov.</w:t>
      </w:r>
    </w:p>
    <w:p w14:paraId="0FA484DA"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 xml:space="preserve">Notifikácia o ukončení platnosti (osobných) údajov (log): </w:t>
      </w:r>
      <w:r w:rsidRPr="004A4CC7">
        <w:rPr>
          <w:rStyle w:val="Vrazn"/>
          <w:rFonts w:ascii="Arial Narrow" w:hAnsi="Arial Narrow" w:cs="Tahoma"/>
          <w:b w:val="0"/>
          <w:bCs w:val="0"/>
        </w:rPr>
        <w:t>Informovanie o ukončení platnosti údajov.</w:t>
      </w:r>
    </w:p>
    <w:p w14:paraId="3589469C"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lastRenderedPageBreak/>
        <w:t xml:space="preserve">Notifikácia o vymazaní (osobných) údajov (log): </w:t>
      </w:r>
      <w:r w:rsidRPr="004A4CC7">
        <w:rPr>
          <w:rStyle w:val="Vrazn"/>
          <w:rFonts w:ascii="Arial Narrow" w:hAnsi="Arial Narrow" w:cs="Tahoma"/>
          <w:b w:val="0"/>
          <w:bCs w:val="0"/>
        </w:rPr>
        <w:t>Zaznamenávanie a informovanie o vymazaní údajov.</w:t>
      </w:r>
    </w:p>
    <w:p w14:paraId="6E6696FA"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Notifikácia o zmene stavu procesu (log):</w:t>
      </w:r>
      <w:r w:rsidRPr="004D0B50">
        <w:rPr>
          <w:rFonts w:ascii="Arial Narrow" w:hAnsi="Arial Narrow" w:cs="Tahoma"/>
        </w:rPr>
        <w:t xml:space="preserve"> Informovanie o stave spracovania údajov.</w:t>
      </w:r>
    </w:p>
    <w:p w14:paraId="70BAD985" w14:textId="77777777" w:rsidR="00150756" w:rsidRPr="004D0B50" w:rsidRDefault="00150756" w:rsidP="00150756">
      <w:pPr>
        <w:pStyle w:val="Nadpis3"/>
        <w:jc w:val="both"/>
        <w:rPr>
          <w:color w:val="auto"/>
        </w:rPr>
      </w:pPr>
      <w:bookmarkStart w:id="145" w:name="_Aktivita_A2_-"/>
      <w:bookmarkStart w:id="146" w:name="_Toc180159658"/>
      <w:bookmarkStart w:id="147" w:name="_Ref180170491"/>
      <w:bookmarkStart w:id="148" w:name="_Toc182992456"/>
      <w:bookmarkStart w:id="149" w:name="_Toc1467503620"/>
      <w:bookmarkStart w:id="150" w:name="_Toc1356646430"/>
      <w:bookmarkStart w:id="151" w:name="_Toc114895839"/>
      <w:bookmarkEnd w:id="145"/>
      <w:r w:rsidRPr="004D0B50">
        <w:rPr>
          <w:color w:val="auto"/>
        </w:rPr>
        <w:t>Aktivita A2 - Čistenie údajov, dosiahnutie vyššej kvality údajov a dátová interoperabilita</w:t>
      </w:r>
      <w:bookmarkEnd w:id="146"/>
      <w:bookmarkEnd w:id="147"/>
      <w:bookmarkEnd w:id="148"/>
      <w:bookmarkEnd w:id="149"/>
      <w:bookmarkEnd w:id="150"/>
      <w:bookmarkEnd w:id="151"/>
    </w:p>
    <w:p w14:paraId="4B37C850" w14:textId="77777777" w:rsidR="00150756" w:rsidRPr="004D0B50" w:rsidRDefault="00150756" w:rsidP="00150756">
      <w:pPr>
        <w:jc w:val="both"/>
        <w:rPr>
          <w:rFonts w:ascii="Arial Narrow" w:hAnsi="Arial Narrow"/>
        </w:rPr>
      </w:pPr>
      <w:r w:rsidRPr="004D0B50">
        <w:rPr>
          <w:rFonts w:ascii="Arial Narrow" w:hAnsi="Arial Narrow"/>
        </w:rPr>
        <w:t>Projekt musí vytvoriť nasledovné funkčnosti z pohľadu dátovej kvality a interoperability:</w:t>
      </w:r>
    </w:p>
    <w:p w14:paraId="360C8ECA"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Čistenie údajov a zvyšovanie kvality údajov</w:t>
      </w:r>
    </w:p>
    <w:p w14:paraId="1ACE9A2D"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Riadenie dátovej kvality na vstupe (prevencia)</w:t>
      </w:r>
    </w:p>
    <w:p w14:paraId="02FD6C12"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 xml:space="preserve">Zavádzanie dátovej interoperability pre objekty evidencie </w:t>
      </w:r>
    </w:p>
    <w:p w14:paraId="4F279919"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Monitoringu dátovej kvality (zavedenie monitoringu)</w:t>
      </w:r>
    </w:p>
    <w:p w14:paraId="70D09407" w14:textId="77777777" w:rsidR="00150756" w:rsidRPr="004D0B50" w:rsidRDefault="00150756" w:rsidP="00150756">
      <w:pPr>
        <w:pStyle w:val="Nadpis3"/>
        <w:jc w:val="both"/>
        <w:rPr>
          <w:color w:val="auto"/>
        </w:rPr>
      </w:pPr>
      <w:bookmarkStart w:id="152" w:name="_Aktivita_A3_-"/>
      <w:bookmarkStart w:id="153" w:name="_Toc180159659"/>
      <w:bookmarkStart w:id="154" w:name="_Ref180170513"/>
      <w:bookmarkStart w:id="155" w:name="_Toc182992457"/>
      <w:bookmarkStart w:id="156" w:name="_Ref198652806"/>
      <w:bookmarkStart w:id="157" w:name="_Toc418441079"/>
      <w:bookmarkStart w:id="158" w:name="_Toc1727525743"/>
      <w:bookmarkStart w:id="159" w:name="_Toc561628701"/>
      <w:bookmarkEnd w:id="152"/>
      <w:r w:rsidRPr="004D0B50">
        <w:rPr>
          <w:color w:val="auto"/>
        </w:rPr>
        <w:t>Aktivita A3 - Realizácia dátovej integrácie na centrálnu integračnú platformu (IS CPDI) za účelom poskytovania údajov</w:t>
      </w:r>
      <w:bookmarkEnd w:id="153"/>
      <w:bookmarkEnd w:id="154"/>
      <w:bookmarkEnd w:id="155"/>
      <w:bookmarkEnd w:id="156"/>
      <w:bookmarkEnd w:id="157"/>
      <w:bookmarkEnd w:id="158"/>
      <w:bookmarkEnd w:id="159"/>
    </w:p>
    <w:p w14:paraId="0CCBB5D9" w14:textId="77777777" w:rsidR="00150756" w:rsidRPr="004D0B50" w:rsidRDefault="00150756" w:rsidP="00150756">
      <w:pPr>
        <w:jc w:val="both"/>
        <w:rPr>
          <w:rFonts w:ascii="Arial Narrow" w:hAnsi="Arial Narrow" w:cs="Tahoma"/>
        </w:rPr>
      </w:pPr>
      <w:r w:rsidRPr="004D0B50">
        <w:rPr>
          <w:rFonts w:ascii="Arial Narrow" w:hAnsi="Arial Narrow" w:cs="Tahoma"/>
        </w:rPr>
        <w:t>Integrácia údajov na IS CPDI bude zabezpečená dvomi scenármi:</w:t>
      </w:r>
    </w:p>
    <w:p w14:paraId="7E0C0F7C" w14:textId="77777777" w:rsidR="00150756" w:rsidRPr="004D0B50" w:rsidRDefault="00150756">
      <w:pPr>
        <w:pStyle w:val="Odsekzoznamu"/>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eastAsia="Calibri" w:hAnsi="Arial Narrow" w:cs="Tahoma"/>
          <w:b/>
          <w:bCs/>
          <w:color w:val="000000"/>
          <w:lang w:eastAsia="ja-JP"/>
        </w:rPr>
        <w:t>Nový poskytovateľ údajov</w:t>
      </w:r>
      <w:r w:rsidRPr="004D0B50">
        <w:rPr>
          <w:rFonts w:ascii="Arial Narrow" w:eastAsia="Calibri" w:hAnsi="Arial Narrow" w:cs="Tahoma"/>
          <w:color w:val="000000"/>
          <w:lang w:eastAsia="ja-JP"/>
        </w:rPr>
        <w:t>: Integráciou údajov na modul procesnej integrácie a integrácie údajov (IS CPDI; isvs_5836)</w:t>
      </w:r>
    </w:p>
    <w:p w14:paraId="2FBAF718" w14:textId="77777777" w:rsidR="00150756" w:rsidRPr="004D0B50" w:rsidRDefault="00150756">
      <w:pPr>
        <w:pStyle w:val="Odsekzoznamu"/>
        <w:numPr>
          <w:ilvl w:val="0"/>
          <w:numId w:val="6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eastAsia="Calibri" w:hAnsi="Arial Narrow" w:cs="Tahoma"/>
          <w:color w:val="000000"/>
          <w:lang w:eastAsia="ja-JP"/>
        </w:rPr>
        <w:t>CRPŠ-isvs_7664</w:t>
      </w:r>
    </w:p>
    <w:p w14:paraId="32A60EB0" w14:textId="77777777" w:rsidR="00150756" w:rsidRPr="004D0B50" w:rsidRDefault="00150756">
      <w:pPr>
        <w:pStyle w:val="Odsekzoznamu"/>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eastAsia="Calibri" w:hAnsi="Arial Narrow" w:cs="Tahoma"/>
          <w:b/>
          <w:bCs/>
          <w:color w:val="000000"/>
          <w:lang w:eastAsia="ja-JP"/>
        </w:rPr>
        <w:t>Rozšírenie existujúceho poskytovateľa údajov</w:t>
      </w:r>
      <w:r w:rsidRPr="004D0B50">
        <w:rPr>
          <w:rFonts w:ascii="Arial Narrow" w:eastAsia="Calibri" w:hAnsi="Arial Narrow" w:cs="Tahoma"/>
          <w:color w:val="000000"/>
          <w:lang w:eastAsia="ja-JP"/>
        </w:rPr>
        <w:t>: Inštitúcia už disponuje integráciou údajov na modul procesnej integrácie a integrácie údajov (IS CPDI; isvs_5836)</w:t>
      </w:r>
    </w:p>
    <w:p w14:paraId="278E4DE8" w14:textId="77777777" w:rsidR="00150756" w:rsidRPr="004D0B50" w:rsidRDefault="00150756">
      <w:pPr>
        <w:pStyle w:val="Odsekzoznamu"/>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hAnsi="Arial Narrow" w:cs="Tahoma"/>
        </w:rPr>
        <w:t>SEMP-isvs_47</w:t>
      </w:r>
    </w:p>
    <w:p w14:paraId="194F7A33" w14:textId="77777777" w:rsidR="00150756" w:rsidRPr="004D0B50" w:rsidRDefault="00150756" w:rsidP="00150756">
      <w:pPr>
        <w:jc w:val="both"/>
        <w:rPr>
          <w:rFonts w:ascii="Arial Narrow" w:eastAsia="Calibri" w:hAnsi="Arial Narrow"/>
          <w:lang w:eastAsia="ja-JP"/>
        </w:rPr>
      </w:pPr>
    </w:p>
    <w:p w14:paraId="190FC3DB" w14:textId="77777777" w:rsidR="00150756" w:rsidRPr="004D0B50" w:rsidRDefault="00150756" w:rsidP="00150756">
      <w:pPr>
        <w:jc w:val="both"/>
        <w:rPr>
          <w:rFonts w:ascii="Arial Narrow" w:eastAsia="Calibri" w:hAnsi="Arial Narrow"/>
          <w:lang w:eastAsia="ja-JP"/>
        </w:rPr>
      </w:pPr>
      <w:r w:rsidRPr="004D0B50">
        <w:rPr>
          <w:rFonts w:ascii="Arial Narrow" w:eastAsia="Calibri" w:hAnsi="Arial Narrow"/>
          <w:lang w:eastAsia="ja-JP"/>
        </w:rPr>
        <w:t>Cieľom uvedenej aktivity je umožniť konzumovanie oprávnenými konzumentami, ktorými sú primárne orgány verejnej moci pre výkon ich úradnej činnosti a tiež pre IS MOU.</w:t>
      </w:r>
    </w:p>
    <w:p w14:paraId="0CD96D6C" w14:textId="08455BB5" w:rsidR="00150756" w:rsidRPr="004D0B50" w:rsidRDefault="00150756" w:rsidP="00150756">
      <w:pPr>
        <w:jc w:val="both"/>
        <w:rPr>
          <w:rFonts w:ascii="Arial Narrow" w:eastAsia="Tahoma" w:hAnsi="Arial Narrow" w:cs="Tahoma"/>
        </w:rPr>
      </w:pPr>
      <w:r w:rsidRPr="004D0B50">
        <w:rPr>
          <w:rFonts w:ascii="Arial Narrow" w:eastAsia="Tahoma" w:hAnsi="Arial Narrow"/>
        </w:rPr>
        <w:t>V nižšie uvedenej tabuľke je zobrazený požadovaný budúci stav poskytovateľských integračných väzieb na IS</w:t>
      </w:r>
      <w:r w:rsidR="00C10E95">
        <w:rPr>
          <w:rFonts w:ascii="Arial Narrow" w:eastAsia="Tahoma" w:hAnsi="Arial Narrow"/>
        </w:rPr>
        <w:t> </w:t>
      </w:r>
      <w:r w:rsidRPr="004D0B50">
        <w:rPr>
          <w:rFonts w:ascii="Arial Narrow" w:eastAsia="Tahoma" w:hAnsi="Arial Narrow"/>
        </w:rPr>
        <w:t>CPDI realizovaných integračným komponentom RPMÚ:</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1"/>
        <w:gridCol w:w="1029"/>
        <w:gridCol w:w="1162"/>
        <w:gridCol w:w="1828"/>
        <w:gridCol w:w="1827"/>
        <w:gridCol w:w="2284"/>
      </w:tblGrid>
      <w:tr w:rsidR="00150756" w:rsidRPr="004D0B50" w14:paraId="04D28BDA" w14:textId="77777777" w:rsidTr="004A4CC7">
        <w:trPr>
          <w:trHeight w:val="60"/>
          <w:tblHeader/>
          <w:jc w:val="center"/>
        </w:trPr>
        <w:tc>
          <w:tcPr>
            <w:tcW w:w="122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4778F1"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Názov ISVS</w:t>
            </w:r>
          </w:p>
        </w:tc>
        <w:tc>
          <w:tcPr>
            <w:tcW w:w="10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F76B93" w14:textId="77777777" w:rsidR="00150756" w:rsidRPr="004A4CC7" w:rsidRDefault="00150756" w:rsidP="00011D25">
            <w:pPr>
              <w:jc w:val="both"/>
              <w:rPr>
                <w:rFonts w:ascii="Arial Narrow" w:eastAsia="Tahoma" w:hAnsi="Arial Narrow" w:cs="Tahoma"/>
                <w:b/>
                <w:bCs/>
                <w:sz w:val="20"/>
                <w:szCs w:val="20"/>
              </w:rPr>
            </w:pPr>
            <w:r w:rsidRPr="004A4CC7">
              <w:rPr>
                <w:rFonts w:ascii="Arial Narrow" w:eastAsia="Tahoma" w:hAnsi="Arial Narrow" w:cs="Tahoma"/>
                <w:b/>
                <w:bCs/>
                <w:sz w:val="20"/>
                <w:szCs w:val="20"/>
              </w:rPr>
              <w:t>Systém</w:t>
            </w:r>
          </w:p>
        </w:tc>
        <w:tc>
          <w:tcPr>
            <w:tcW w:w="11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E6BED2"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Objekt evidencie</w:t>
            </w:r>
          </w:p>
        </w:tc>
        <w:tc>
          <w:tcPr>
            <w:tcW w:w="1828" w:type="dxa"/>
            <w:tcBorders>
              <w:left w:val="single" w:sz="4" w:space="0" w:color="auto"/>
              <w:right w:val="single" w:sz="4" w:space="0" w:color="auto"/>
            </w:tcBorders>
            <w:shd w:val="clear" w:color="auto" w:fill="E7E6E6" w:themeFill="background2"/>
            <w:vAlign w:val="center"/>
          </w:tcPr>
          <w:p w14:paraId="71333EA6" w14:textId="4CD351B6"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 xml:space="preserve">Int. </w:t>
            </w:r>
            <w:r w:rsidR="00C10E95" w:rsidRPr="004A4CC7">
              <w:rPr>
                <w:rFonts w:ascii="Arial Narrow" w:eastAsia="Tahoma" w:hAnsi="Arial Narrow" w:cs="Tahoma"/>
                <w:b/>
                <w:bCs/>
                <w:color w:val="000000" w:themeColor="text1"/>
                <w:sz w:val="20"/>
                <w:szCs w:val="20"/>
                <w:lang w:bidi="ar-BH"/>
              </w:rPr>
              <w:t>v</w:t>
            </w:r>
            <w:r w:rsidRPr="004A4CC7">
              <w:rPr>
                <w:rFonts w:ascii="Arial Narrow" w:eastAsia="Tahoma" w:hAnsi="Arial Narrow" w:cs="Tahoma"/>
                <w:b/>
                <w:bCs/>
                <w:color w:val="000000" w:themeColor="text1"/>
                <w:sz w:val="20"/>
                <w:szCs w:val="20"/>
                <w:lang w:bidi="ar-BH"/>
              </w:rPr>
              <w:t>äzba</w:t>
            </w:r>
          </w:p>
          <w:p w14:paraId="55F767A1" w14:textId="77777777"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(AS IS STAV)</w:t>
            </w:r>
          </w:p>
        </w:tc>
        <w:tc>
          <w:tcPr>
            <w:tcW w:w="1827" w:type="dxa"/>
            <w:tcBorders>
              <w:left w:val="single" w:sz="4" w:space="0" w:color="auto"/>
              <w:right w:val="single" w:sz="4" w:space="0" w:color="auto"/>
            </w:tcBorders>
            <w:shd w:val="clear" w:color="auto" w:fill="E7E6E6" w:themeFill="background2"/>
            <w:vAlign w:val="center"/>
          </w:tcPr>
          <w:p w14:paraId="0F4F791D" w14:textId="00A1F8BE"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 xml:space="preserve">Int. </w:t>
            </w:r>
            <w:r w:rsidR="00C10E95" w:rsidRPr="004A4CC7">
              <w:rPr>
                <w:rFonts w:ascii="Arial Narrow" w:eastAsia="Tahoma" w:hAnsi="Arial Narrow" w:cs="Tahoma"/>
                <w:b/>
                <w:bCs/>
                <w:color w:val="000000" w:themeColor="text1"/>
                <w:sz w:val="20"/>
                <w:szCs w:val="20"/>
                <w:lang w:bidi="ar-BH"/>
              </w:rPr>
              <w:t>v</w:t>
            </w:r>
            <w:r w:rsidRPr="004A4CC7">
              <w:rPr>
                <w:rFonts w:ascii="Arial Narrow" w:eastAsia="Tahoma" w:hAnsi="Arial Narrow" w:cs="Tahoma"/>
                <w:b/>
                <w:bCs/>
                <w:color w:val="000000" w:themeColor="text1"/>
                <w:sz w:val="20"/>
                <w:szCs w:val="20"/>
                <w:lang w:bidi="ar-BH"/>
              </w:rPr>
              <w:t>äzba</w:t>
            </w:r>
          </w:p>
          <w:p w14:paraId="76E5F70B" w14:textId="77777777"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(TO BE STAV)</w:t>
            </w:r>
          </w:p>
        </w:tc>
        <w:tc>
          <w:tcPr>
            <w:tcW w:w="2284" w:type="dxa"/>
            <w:tcBorders>
              <w:left w:val="single" w:sz="4" w:space="0" w:color="auto"/>
              <w:right w:val="single" w:sz="4" w:space="0" w:color="auto"/>
            </w:tcBorders>
            <w:shd w:val="clear" w:color="auto" w:fill="E7E6E6" w:themeFill="background2"/>
            <w:vAlign w:val="center"/>
          </w:tcPr>
          <w:p w14:paraId="6F4352F6" w14:textId="77777777" w:rsidR="00150756" w:rsidRPr="004A4CC7" w:rsidRDefault="00150756" w:rsidP="00011D25">
            <w:pPr>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Služba IS CPDI</w:t>
            </w:r>
          </w:p>
        </w:tc>
      </w:tr>
      <w:tr w:rsidR="00150756" w:rsidRPr="004D0B50" w14:paraId="6A5ACCFD" w14:textId="77777777" w:rsidTr="004A4CC7">
        <w:trPr>
          <w:trHeight w:val="864"/>
          <w:jc w:val="center"/>
        </w:trPr>
        <w:tc>
          <w:tcPr>
            <w:tcW w:w="1221" w:type="dxa"/>
            <w:vMerge w:val="restart"/>
            <w:tcBorders>
              <w:top w:val="single" w:sz="4" w:space="0" w:color="auto"/>
              <w:left w:val="single" w:sz="4" w:space="0" w:color="auto"/>
              <w:right w:val="single" w:sz="4" w:space="0" w:color="auto"/>
            </w:tcBorders>
            <w:vAlign w:val="center"/>
          </w:tcPr>
          <w:p w14:paraId="0BACDDB2" w14:textId="738EABE0" w:rsidR="00C10E95"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Centrálny ekonomický systém</w:t>
            </w:r>
          </w:p>
          <w:p w14:paraId="1C4BCDA4" w14:textId="2094DDC4"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(CES MF</w:t>
            </w:r>
            <w:r w:rsidR="00C10E95">
              <w:rPr>
                <w:rFonts w:ascii="Arial Narrow" w:eastAsia="Tahoma" w:hAnsi="Arial Narrow" w:cs="Tahoma"/>
                <w:sz w:val="20"/>
                <w:szCs w:val="20"/>
                <w:lang w:bidi="ar-BH"/>
              </w:rPr>
              <w:t xml:space="preserve"> </w:t>
            </w:r>
            <w:r w:rsidRPr="004A4CC7">
              <w:rPr>
                <w:rFonts w:ascii="Arial Narrow" w:eastAsia="Tahoma" w:hAnsi="Arial Narrow" w:cs="Tahoma"/>
                <w:sz w:val="20"/>
                <w:szCs w:val="20"/>
                <w:lang w:bidi="ar-BH"/>
              </w:rPr>
              <w:t>SR)</w:t>
            </w:r>
          </w:p>
        </w:tc>
        <w:tc>
          <w:tcPr>
            <w:tcW w:w="1029" w:type="dxa"/>
            <w:vMerge w:val="restart"/>
            <w:tcBorders>
              <w:top w:val="single" w:sz="4" w:space="0" w:color="auto"/>
              <w:left w:val="single" w:sz="4" w:space="0" w:color="auto"/>
              <w:right w:val="single" w:sz="4" w:space="0" w:color="auto"/>
            </w:tcBorders>
            <w:vAlign w:val="center"/>
          </w:tcPr>
          <w:p w14:paraId="231CBCD6"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isvs_6252</w:t>
            </w:r>
          </w:p>
        </w:tc>
        <w:tc>
          <w:tcPr>
            <w:tcW w:w="1162" w:type="dxa"/>
            <w:vMerge w:val="restart"/>
            <w:tcBorders>
              <w:top w:val="single" w:sz="4" w:space="0" w:color="auto"/>
              <w:left w:val="single" w:sz="4" w:space="0" w:color="auto"/>
              <w:right w:val="single" w:sz="4" w:space="0" w:color="auto"/>
            </w:tcBorders>
            <w:vAlign w:val="center"/>
          </w:tcPr>
          <w:p w14:paraId="20851052"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Pohľadávky Justičnej pokladnice voči subjektom</w:t>
            </w:r>
          </w:p>
        </w:tc>
        <w:tc>
          <w:tcPr>
            <w:tcW w:w="1828" w:type="dxa"/>
            <w:vMerge w:val="restart"/>
            <w:tcBorders>
              <w:left w:val="single" w:sz="4" w:space="0" w:color="auto"/>
              <w:right w:val="single" w:sz="4" w:space="0" w:color="auto"/>
            </w:tcBorders>
            <w:vAlign w:val="center"/>
          </w:tcPr>
          <w:p w14:paraId="2BCFE492" w14:textId="4FB94496" w:rsidR="00150756" w:rsidRPr="004A4CC7" w:rsidRDefault="00150756">
            <w:pPr>
              <w:numPr>
                <w:ilvl w:val="0"/>
                <w:numId w:val="81"/>
              </w:numPr>
              <w:spacing w:before="120" w:after="0" w:line="240" w:lineRule="auto"/>
              <w:jc w:val="both"/>
              <w:rPr>
                <w:rFonts w:ascii="Arial Narrow" w:eastAsia="Tahoma" w:hAnsi="Arial Narrow" w:cs="Tahoma"/>
                <w:i/>
                <w:iCs/>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1827" w:type="dxa"/>
            <w:tcBorders>
              <w:left w:val="single" w:sz="4" w:space="0" w:color="auto"/>
              <w:right w:val="single" w:sz="4" w:space="0" w:color="auto"/>
            </w:tcBorders>
            <w:vAlign w:val="center"/>
          </w:tcPr>
          <w:p w14:paraId="61807327" w14:textId="261AE355" w:rsidR="00150756" w:rsidRPr="004A4CC7" w:rsidRDefault="00150756">
            <w:pPr>
              <w:numPr>
                <w:ilvl w:val="0"/>
                <w:numId w:val="82"/>
              </w:numPr>
              <w:spacing w:before="120" w:after="0" w:line="240" w:lineRule="auto"/>
              <w:jc w:val="both"/>
              <w:rPr>
                <w:rFonts w:ascii="Arial Narrow" w:eastAsia="Tahoma" w:hAnsi="Arial Narrow" w:cs="Tahoma"/>
                <w:i/>
                <w:iCs/>
                <w:sz w:val="20"/>
                <w:szCs w:val="20"/>
                <w:lang w:bidi="ar-BH"/>
              </w:rPr>
            </w:pPr>
            <w:r w:rsidRPr="004A4CC7">
              <w:rPr>
                <w:rFonts w:ascii="Arial Narrow" w:eastAsia="Tahoma" w:hAnsi="Arial Narrow" w:cs="Tahoma"/>
                <w:color w:val="000000" w:themeColor="text1"/>
                <w:sz w:val="20"/>
                <w:szCs w:val="20"/>
                <w:lang w:bidi="ar-BH"/>
              </w:rPr>
              <w:t>Poskytnutie údajov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284" w:type="dxa"/>
            <w:tcBorders>
              <w:left w:val="single" w:sz="4" w:space="0" w:color="auto"/>
              <w:right w:val="single" w:sz="4" w:space="0" w:color="auto"/>
            </w:tcBorders>
            <w:vAlign w:val="center"/>
          </w:tcPr>
          <w:p w14:paraId="17CE8F43" w14:textId="398C33B0" w:rsidR="00150756" w:rsidRPr="004A4CC7" w:rsidRDefault="00C10E95" w:rsidP="00011D25">
            <w:pPr>
              <w:jc w:val="both"/>
              <w:rPr>
                <w:rFonts w:ascii="Arial Narrow" w:eastAsia="Tahoma" w:hAnsi="Arial Narrow" w:cs="Tahoma"/>
                <w:sz w:val="20"/>
                <w:szCs w:val="20"/>
                <w:lang w:bidi="ar-BH"/>
              </w:rPr>
            </w:pPr>
            <w:r w:rsidRPr="00C10E95">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307728A4" w14:textId="77777777" w:rsidTr="004A4CC7">
        <w:trPr>
          <w:trHeight w:val="864"/>
          <w:jc w:val="center"/>
        </w:trPr>
        <w:tc>
          <w:tcPr>
            <w:tcW w:w="1221" w:type="dxa"/>
            <w:vMerge/>
          </w:tcPr>
          <w:p w14:paraId="3876E2F9" w14:textId="77777777" w:rsidR="00150756" w:rsidRPr="004A4CC7" w:rsidRDefault="00150756" w:rsidP="00011D25">
            <w:pPr>
              <w:jc w:val="both"/>
              <w:rPr>
                <w:rFonts w:ascii="Arial Narrow" w:hAnsi="Arial Narrow"/>
                <w:sz w:val="20"/>
                <w:szCs w:val="20"/>
              </w:rPr>
            </w:pPr>
          </w:p>
        </w:tc>
        <w:tc>
          <w:tcPr>
            <w:tcW w:w="1029" w:type="dxa"/>
            <w:vMerge/>
          </w:tcPr>
          <w:p w14:paraId="43EE34DC" w14:textId="77777777" w:rsidR="00150756" w:rsidRPr="004A4CC7" w:rsidRDefault="00150756" w:rsidP="00011D25">
            <w:pPr>
              <w:jc w:val="both"/>
              <w:rPr>
                <w:rFonts w:ascii="Arial Narrow" w:hAnsi="Arial Narrow"/>
                <w:sz w:val="20"/>
                <w:szCs w:val="20"/>
              </w:rPr>
            </w:pPr>
          </w:p>
        </w:tc>
        <w:tc>
          <w:tcPr>
            <w:tcW w:w="1162" w:type="dxa"/>
            <w:vMerge/>
          </w:tcPr>
          <w:p w14:paraId="246EC3ED" w14:textId="77777777" w:rsidR="00150756" w:rsidRPr="004A4CC7" w:rsidRDefault="00150756" w:rsidP="00011D25">
            <w:pPr>
              <w:jc w:val="both"/>
              <w:rPr>
                <w:rFonts w:ascii="Arial Narrow" w:hAnsi="Arial Narrow"/>
                <w:sz w:val="20"/>
                <w:szCs w:val="20"/>
              </w:rPr>
            </w:pPr>
          </w:p>
        </w:tc>
        <w:tc>
          <w:tcPr>
            <w:tcW w:w="1828" w:type="dxa"/>
            <w:vMerge/>
          </w:tcPr>
          <w:p w14:paraId="485F1312"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026B6752" w14:textId="0444DC1A" w:rsidR="00150756" w:rsidRPr="004A4CC7" w:rsidRDefault="00150756">
            <w:pPr>
              <w:numPr>
                <w:ilvl w:val="0"/>
                <w:numId w:val="82"/>
              </w:numPr>
              <w:spacing w:before="120" w:after="0" w:line="240" w:lineRule="auto"/>
              <w:jc w:val="both"/>
              <w:rPr>
                <w:rFonts w:ascii="Arial Narrow" w:eastAsia="Tahoma" w:hAnsi="Arial Narrow" w:cs="Tahoma"/>
                <w:i/>
                <w:iCs/>
                <w:sz w:val="20"/>
                <w:szCs w:val="20"/>
                <w:lang w:bidi="ar-BH"/>
              </w:rPr>
            </w:pPr>
            <w:r w:rsidRPr="004A4CC7">
              <w:rPr>
                <w:rFonts w:ascii="Arial Narrow" w:eastAsia="Tahoma" w:hAnsi="Arial Narrow" w:cs="Tahoma"/>
                <w:color w:val="000000" w:themeColor="text1"/>
                <w:sz w:val="20"/>
                <w:szCs w:val="20"/>
                <w:lang w:bidi="ar-BH"/>
              </w:rPr>
              <w:t>Poskytnutie zmenových dávok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284" w:type="dxa"/>
            <w:tcBorders>
              <w:left w:val="single" w:sz="4" w:space="0" w:color="auto"/>
              <w:right w:val="single" w:sz="4" w:space="0" w:color="auto"/>
            </w:tcBorders>
            <w:vAlign w:val="center"/>
          </w:tcPr>
          <w:p w14:paraId="6D6756BB" w14:textId="7EF7227C" w:rsidR="00150756" w:rsidRPr="004A4CC7" w:rsidRDefault="00C10E95" w:rsidP="00011D25">
            <w:pPr>
              <w:jc w:val="both"/>
              <w:rPr>
                <w:rFonts w:ascii="Arial Narrow" w:eastAsia="Tahoma" w:hAnsi="Arial Narrow" w:cs="Tahoma"/>
                <w:color w:val="000000" w:themeColor="text1"/>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5CD63B3F" w14:textId="77777777" w:rsidTr="004A4CC7">
        <w:trPr>
          <w:trHeight w:val="864"/>
          <w:jc w:val="center"/>
        </w:trPr>
        <w:tc>
          <w:tcPr>
            <w:tcW w:w="1221" w:type="dxa"/>
            <w:vMerge/>
          </w:tcPr>
          <w:p w14:paraId="665EEAED" w14:textId="77777777" w:rsidR="00150756" w:rsidRPr="004A4CC7" w:rsidRDefault="00150756" w:rsidP="00011D25">
            <w:pPr>
              <w:jc w:val="both"/>
              <w:rPr>
                <w:rFonts w:ascii="Arial Narrow" w:hAnsi="Arial Narrow"/>
                <w:sz w:val="20"/>
                <w:szCs w:val="20"/>
              </w:rPr>
            </w:pPr>
          </w:p>
        </w:tc>
        <w:tc>
          <w:tcPr>
            <w:tcW w:w="1029" w:type="dxa"/>
            <w:vMerge/>
          </w:tcPr>
          <w:p w14:paraId="62676DA6" w14:textId="77777777" w:rsidR="00150756" w:rsidRPr="004A4CC7" w:rsidRDefault="00150756" w:rsidP="00011D25">
            <w:pPr>
              <w:jc w:val="both"/>
              <w:rPr>
                <w:rFonts w:ascii="Arial Narrow" w:hAnsi="Arial Narrow"/>
                <w:sz w:val="20"/>
                <w:szCs w:val="20"/>
              </w:rPr>
            </w:pPr>
          </w:p>
        </w:tc>
        <w:tc>
          <w:tcPr>
            <w:tcW w:w="1162" w:type="dxa"/>
            <w:vMerge/>
          </w:tcPr>
          <w:p w14:paraId="34E65432" w14:textId="77777777" w:rsidR="00150756" w:rsidRPr="004A4CC7" w:rsidRDefault="00150756" w:rsidP="00011D25">
            <w:pPr>
              <w:jc w:val="both"/>
              <w:rPr>
                <w:rFonts w:ascii="Arial Narrow" w:hAnsi="Arial Narrow"/>
                <w:sz w:val="20"/>
                <w:szCs w:val="20"/>
              </w:rPr>
            </w:pPr>
          </w:p>
        </w:tc>
        <w:tc>
          <w:tcPr>
            <w:tcW w:w="1828" w:type="dxa"/>
            <w:vMerge/>
          </w:tcPr>
          <w:p w14:paraId="0338C24F"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3382F065" w14:textId="5A09AE32" w:rsidR="00150756" w:rsidRPr="004A4CC7" w:rsidRDefault="00150756">
            <w:pPr>
              <w:numPr>
                <w:ilvl w:val="0"/>
                <w:numId w:val="82"/>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prístupe k</w:t>
            </w:r>
            <w:r w:rsidR="00611B1C" w:rsidRPr="004A4CC7">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informácii</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(bod výzvy a, c,</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d,</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e, f)</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284" w:type="dxa"/>
            <w:tcBorders>
              <w:left w:val="single" w:sz="4" w:space="0" w:color="auto"/>
              <w:right w:val="single" w:sz="4" w:space="0" w:color="auto"/>
            </w:tcBorders>
            <w:vAlign w:val="center"/>
          </w:tcPr>
          <w:p w14:paraId="414D262A" w14:textId="11A07A56"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 – pre poskytovanie dávok,</w:t>
            </w:r>
          </w:p>
          <w:p w14:paraId="47BDF113" w14:textId="2A29A86E" w:rsidR="00150756" w:rsidRPr="004A4CC7" w:rsidRDefault="00C10E95" w:rsidP="00011D25">
            <w:pPr>
              <w:jc w:val="both"/>
              <w:rPr>
                <w:rFonts w:ascii="Arial Narrow" w:eastAsia="Tahoma" w:hAnsi="Arial Narrow" w:cs="Tahoma"/>
                <w:i/>
                <w:iCs/>
                <w:sz w:val="20"/>
                <w:szCs w:val="20"/>
                <w:highlight w:val="yellow"/>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as_56542 CSRU_WriteDataToRegistry_sync“ – pre zápis jednotkových údajov v reálnom čase</w:t>
            </w:r>
          </w:p>
        </w:tc>
      </w:tr>
      <w:tr w:rsidR="00150756" w:rsidRPr="004D0B50" w14:paraId="4A82829B" w14:textId="77777777" w:rsidTr="004A4CC7">
        <w:trPr>
          <w:trHeight w:val="864"/>
          <w:jc w:val="center"/>
        </w:trPr>
        <w:tc>
          <w:tcPr>
            <w:tcW w:w="1221" w:type="dxa"/>
            <w:vMerge w:val="restart"/>
            <w:tcBorders>
              <w:left w:val="single" w:sz="4" w:space="0" w:color="auto"/>
              <w:right w:val="single" w:sz="4" w:space="0" w:color="auto"/>
            </w:tcBorders>
            <w:vAlign w:val="center"/>
          </w:tcPr>
          <w:p w14:paraId="21ABB575"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Informačný systém pre evidenciu a monitorova</w:t>
            </w:r>
            <w:r w:rsidRPr="004A4CC7">
              <w:rPr>
                <w:rFonts w:ascii="Arial Narrow" w:eastAsia="Tahoma" w:hAnsi="Arial Narrow" w:cs="Tahoma"/>
                <w:sz w:val="20"/>
                <w:szCs w:val="20"/>
                <w:lang w:bidi="ar-BH"/>
              </w:rPr>
              <w:lastRenderedPageBreak/>
              <w:t>nie pomoci (SEMP)</w:t>
            </w:r>
          </w:p>
        </w:tc>
        <w:tc>
          <w:tcPr>
            <w:tcW w:w="1029" w:type="dxa"/>
            <w:vMerge w:val="restart"/>
            <w:tcBorders>
              <w:left w:val="single" w:sz="4" w:space="0" w:color="auto"/>
              <w:right w:val="single" w:sz="4" w:space="0" w:color="auto"/>
            </w:tcBorders>
            <w:vAlign w:val="center"/>
          </w:tcPr>
          <w:p w14:paraId="535D0D9D"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lastRenderedPageBreak/>
              <w:t>isvs_47</w:t>
            </w:r>
          </w:p>
        </w:tc>
        <w:tc>
          <w:tcPr>
            <w:tcW w:w="1162" w:type="dxa"/>
            <w:vMerge w:val="restart"/>
            <w:tcBorders>
              <w:left w:val="single" w:sz="4" w:space="0" w:color="auto"/>
              <w:right w:val="single" w:sz="4" w:space="0" w:color="auto"/>
            </w:tcBorders>
            <w:vAlign w:val="center"/>
          </w:tcPr>
          <w:p w14:paraId="33E01E25" w14:textId="7F2B8EF3" w:rsidR="00150756" w:rsidRPr="004A4CC7" w:rsidRDefault="00150756" w:rsidP="00011D25">
            <w:pPr>
              <w:jc w:val="both"/>
              <w:rPr>
                <w:rFonts w:ascii="Arial Narrow" w:eastAsia="Tahoma" w:hAnsi="Arial Narrow" w:cs="Tahoma"/>
                <w:sz w:val="20"/>
                <w:szCs w:val="20"/>
              </w:rPr>
            </w:pPr>
            <w:r w:rsidRPr="004A4CC7">
              <w:rPr>
                <w:rFonts w:ascii="Arial Narrow" w:eastAsia="Tahoma" w:hAnsi="Arial Narrow" w:cs="Tahoma"/>
                <w:sz w:val="20"/>
                <w:szCs w:val="20"/>
              </w:rPr>
              <w:t>Register príjemcov pomoci</w:t>
            </w:r>
            <w:r w:rsidR="00611B1C" w:rsidRPr="004A4CC7">
              <w:rPr>
                <w:rFonts w:ascii="Arial Narrow" w:eastAsia="Tahoma" w:hAnsi="Arial Narrow" w:cs="Tahoma"/>
                <w:sz w:val="20"/>
                <w:szCs w:val="20"/>
              </w:rPr>
              <w:t xml:space="preserve"> </w:t>
            </w:r>
            <w:r w:rsidRPr="004A4CC7">
              <w:rPr>
                <w:rFonts w:ascii="Arial Narrow" w:eastAsia="Tahoma" w:hAnsi="Arial Narrow" w:cs="Tahoma"/>
                <w:sz w:val="20"/>
                <w:szCs w:val="20"/>
              </w:rPr>
              <w:t>a prípadov pomoci</w:t>
            </w:r>
          </w:p>
        </w:tc>
        <w:tc>
          <w:tcPr>
            <w:tcW w:w="1828" w:type="dxa"/>
            <w:vMerge w:val="restart"/>
            <w:tcBorders>
              <w:left w:val="single" w:sz="4" w:space="0" w:color="auto"/>
              <w:right w:val="single" w:sz="4" w:space="0" w:color="auto"/>
            </w:tcBorders>
            <w:vAlign w:val="center"/>
          </w:tcPr>
          <w:p w14:paraId="37F150AD" w14:textId="77777777" w:rsidR="00150756" w:rsidRPr="004A4CC7" w:rsidRDefault="00150756">
            <w:pPr>
              <w:numPr>
                <w:ilvl w:val="0"/>
                <w:numId w:val="67"/>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z registra SEMP – Register MP (AS_IS)</w:t>
            </w:r>
          </w:p>
        </w:tc>
        <w:tc>
          <w:tcPr>
            <w:tcW w:w="1827" w:type="dxa"/>
            <w:tcBorders>
              <w:left w:val="single" w:sz="4" w:space="0" w:color="auto"/>
              <w:right w:val="single" w:sz="4" w:space="0" w:color="auto"/>
            </w:tcBorders>
            <w:vAlign w:val="center"/>
          </w:tcPr>
          <w:p w14:paraId="3FB0D184" w14:textId="10F725DF" w:rsidR="00150756" w:rsidRPr="004A4CC7" w:rsidRDefault="00150756">
            <w:pPr>
              <w:numPr>
                <w:ilvl w:val="0"/>
                <w:numId w:val="68"/>
              </w:numPr>
              <w:spacing w:before="120" w:after="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údajov z</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 príjemcov pomoci</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a</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prípadov pomoci</w:t>
            </w:r>
          </w:p>
        </w:tc>
        <w:tc>
          <w:tcPr>
            <w:tcW w:w="2284" w:type="dxa"/>
            <w:tcBorders>
              <w:left w:val="single" w:sz="4" w:space="0" w:color="auto"/>
              <w:right w:val="single" w:sz="4" w:space="0" w:color="auto"/>
            </w:tcBorders>
            <w:vAlign w:val="center"/>
          </w:tcPr>
          <w:p w14:paraId="7D629888" w14:textId="4D0E6822"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sz w:val="20"/>
                <w:szCs w:val="20"/>
                <w:lang w:bidi="ar-BH"/>
              </w:rPr>
              <w:t>as_59119</w:t>
            </w:r>
            <w:r w:rsidR="00150756" w:rsidRPr="004A4CC7">
              <w:rPr>
                <w:rFonts w:ascii="Arial Narrow" w:eastAsia="Tahoma" w:hAnsi="Arial Narrow" w:cs="Tahoma"/>
                <w:i/>
                <w:iCs/>
                <w:sz w:val="20"/>
                <w:szCs w:val="20"/>
                <w:lang w:bidi="ar-BH"/>
              </w:rPr>
              <w:t>" Služba pre integráciu poskytovateľa údajov do IS CPDI</w:t>
            </w:r>
          </w:p>
        </w:tc>
      </w:tr>
      <w:tr w:rsidR="00150756" w:rsidRPr="004D0B50" w14:paraId="0A418BF7" w14:textId="77777777" w:rsidTr="004A4CC7">
        <w:trPr>
          <w:trHeight w:val="864"/>
          <w:jc w:val="center"/>
        </w:trPr>
        <w:tc>
          <w:tcPr>
            <w:tcW w:w="1221" w:type="dxa"/>
            <w:vMerge/>
          </w:tcPr>
          <w:p w14:paraId="0BD94F0D" w14:textId="77777777" w:rsidR="00150756" w:rsidRPr="004A4CC7" w:rsidRDefault="00150756" w:rsidP="00011D25">
            <w:pPr>
              <w:jc w:val="both"/>
              <w:rPr>
                <w:rFonts w:ascii="Arial Narrow" w:hAnsi="Arial Narrow"/>
                <w:sz w:val="20"/>
                <w:szCs w:val="20"/>
              </w:rPr>
            </w:pPr>
          </w:p>
        </w:tc>
        <w:tc>
          <w:tcPr>
            <w:tcW w:w="1029" w:type="dxa"/>
            <w:vMerge/>
          </w:tcPr>
          <w:p w14:paraId="2ABA57ED" w14:textId="77777777" w:rsidR="00150756" w:rsidRPr="004A4CC7" w:rsidRDefault="00150756" w:rsidP="00011D25">
            <w:pPr>
              <w:jc w:val="both"/>
              <w:rPr>
                <w:rFonts w:ascii="Arial Narrow" w:hAnsi="Arial Narrow"/>
                <w:sz w:val="20"/>
                <w:szCs w:val="20"/>
              </w:rPr>
            </w:pPr>
          </w:p>
        </w:tc>
        <w:tc>
          <w:tcPr>
            <w:tcW w:w="1162" w:type="dxa"/>
            <w:vMerge/>
          </w:tcPr>
          <w:p w14:paraId="49CBED66" w14:textId="77777777" w:rsidR="00150756" w:rsidRPr="004A4CC7" w:rsidRDefault="00150756" w:rsidP="00011D25">
            <w:pPr>
              <w:jc w:val="both"/>
              <w:rPr>
                <w:rFonts w:ascii="Arial Narrow" w:hAnsi="Arial Narrow"/>
                <w:sz w:val="20"/>
                <w:szCs w:val="20"/>
              </w:rPr>
            </w:pPr>
          </w:p>
        </w:tc>
        <w:tc>
          <w:tcPr>
            <w:tcW w:w="1828" w:type="dxa"/>
            <w:vMerge/>
          </w:tcPr>
          <w:p w14:paraId="2F5F34C7"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72787E25" w14:textId="5B772F04" w:rsidR="00150756" w:rsidRPr="004A4CC7" w:rsidRDefault="00150756">
            <w:pPr>
              <w:numPr>
                <w:ilvl w:val="0"/>
                <w:numId w:val="68"/>
              </w:numPr>
              <w:spacing w:before="120" w:after="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zmenových dávok z</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 príjemcov pomoci a</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prípadov pomoci</w:t>
            </w:r>
          </w:p>
        </w:tc>
        <w:tc>
          <w:tcPr>
            <w:tcW w:w="2284" w:type="dxa"/>
            <w:tcBorders>
              <w:left w:val="single" w:sz="4" w:space="0" w:color="auto"/>
              <w:right w:val="single" w:sz="4" w:space="0" w:color="auto"/>
            </w:tcBorders>
            <w:vAlign w:val="center"/>
          </w:tcPr>
          <w:p w14:paraId="138C5911" w14:textId="290BC180"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7677A10B" w14:textId="77777777" w:rsidTr="004A4CC7">
        <w:trPr>
          <w:trHeight w:val="535"/>
          <w:jc w:val="center"/>
        </w:trPr>
        <w:tc>
          <w:tcPr>
            <w:tcW w:w="1221" w:type="dxa"/>
            <w:vMerge/>
          </w:tcPr>
          <w:p w14:paraId="0FA32B58" w14:textId="77777777" w:rsidR="00150756" w:rsidRPr="004A4CC7" w:rsidRDefault="00150756" w:rsidP="00011D25">
            <w:pPr>
              <w:jc w:val="both"/>
              <w:rPr>
                <w:rFonts w:ascii="Arial Narrow" w:hAnsi="Arial Narrow"/>
                <w:sz w:val="20"/>
                <w:szCs w:val="20"/>
              </w:rPr>
            </w:pPr>
          </w:p>
        </w:tc>
        <w:tc>
          <w:tcPr>
            <w:tcW w:w="1029" w:type="dxa"/>
            <w:vMerge/>
          </w:tcPr>
          <w:p w14:paraId="01C293AF" w14:textId="77777777" w:rsidR="00150756" w:rsidRPr="004A4CC7" w:rsidRDefault="00150756" w:rsidP="00011D25">
            <w:pPr>
              <w:jc w:val="both"/>
              <w:rPr>
                <w:rFonts w:ascii="Arial Narrow" w:hAnsi="Arial Narrow"/>
                <w:sz w:val="20"/>
                <w:szCs w:val="20"/>
              </w:rPr>
            </w:pPr>
          </w:p>
        </w:tc>
        <w:tc>
          <w:tcPr>
            <w:tcW w:w="1162" w:type="dxa"/>
            <w:vMerge/>
          </w:tcPr>
          <w:p w14:paraId="20A84358" w14:textId="77777777" w:rsidR="00150756" w:rsidRPr="004A4CC7" w:rsidRDefault="00150756" w:rsidP="00011D25">
            <w:pPr>
              <w:jc w:val="both"/>
              <w:rPr>
                <w:rFonts w:ascii="Arial Narrow" w:hAnsi="Arial Narrow"/>
                <w:sz w:val="20"/>
                <w:szCs w:val="20"/>
              </w:rPr>
            </w:pPr>
          </w:p>
        </w:tc>
        <w:tc>
          <w:tcPr>
            <w:tcW w:w="1828" w:type="dxa"/>
            <w:vMerge/>
          </w:tcPr>
          <w:p w14:paraId="722C453C"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2768FD78" w14:textId="7D8D3970" w:rsidR="00150756" w:rsidRPr="004A4CC7" w:rsidRDefault="00150756">
            <w:pPr>
              <w:numPr>
                <w:ilvl w:val="0"/>
                <w:numId w:val="68"/>
              </w:numPr>
              <w:spacing w:before="120" w:after="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údajov o prístupe k</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informácii (bod výzvy a, c,</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d,</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e, f) z</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 príjemcov pomoci a</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prípadov pomoci</w:t>
            </w:r>
          </w:p>
        </w:tc>
        <w:tc>
          <w:tcPr>
            <w:tcW w:w="2284" w:type="dxa"/>
            <w:tcBorders>
              <w:left w:val="single" w:sz="4" w:space="0" w:color="auto"/>
              <w:right w:val="single" w:sz="4" w:space="0" w:color="auto"/>
            </w:tcBorders>
            <w:vAlign w:val="center"/>
          </w:tcPr>
          <w:p w14:paraId="01D0A303" w14:textId="4CC939DD"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 – pre poskytovanie dávok,</w:t>
            </w:r>
          </w:p>
          <w:p w14:paraId="3C0A6954" w14:textId="5106BB7F"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as_56542 CSRU_WriteDataToRegistry_sync“ – pre zápis jednotkových údajov v reálnom čase</w:t>
            </w:r>
          </w:p>
        </w:tc>
      </w:tr>
      <w:tr w:rsidR="00150756" w:rsidRPr="004D0B50" w14:paraId="592C9533" w14:textId="77777777" w:rsidTr="004A4CC7">
        <w:trPr>
          <w:trHeight w:val="864"/>
          <w:jc w:val="center"/>
        </w:trPr>
        <w:tc>
          <w:tcPr>
            <w:tcW w:w="1221" w:type="dxa"/>
            <w:vMerge w:val="restart"/>
            <w:tcBorders>
              <w:left w:val="single" w:sz="4" w:space="0" w:color="auto"/>
              <w:right w:val="single" w:sz="4" w:space="0" w:color="auto"/>
            </w:tcBorders>
            <w:vAlign w:val="center"/>
          </w:tcPr>
          <w:p w14:paraId="666A188E"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Centrálny register pohľadávok štátu (CRPŠ)</w:t>
            </w:r>
          </w:p>
        </w:tc>
        <w:tc>
          <w:tcPr>
            <w:tcW w:w="1029" w:type="dxa"/>
            <w:vMerge w:val="restart"/>
            <w:tcBorders>
              <w:left w:val="single" w:sz="4" w:space="0" w:color="auto"/>
              <w:right w:val="single" w:sz="4" w:space="0" w:color="auto"/>
            </w:tcBorders>
            <w:vAlign w:val="center"/>
          </w:tcPr>
          <w:p w14:paraId="0F3CFFA4"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isvs_7664</w:t>
            </w:r>
          </w:p>
        </w:tc>
        <w:tc>
          <w:tcPr>
            <w:tcW w:w="1162" w:type="dxa"/>
            <w:vMerge w:val="restart"/>
            <w:tcBorders>
              <w:left w:val="single" w:sz="4" w:space="0" w:color="auto"/>
              <w:right w:val="single" w:sz="4" w:space="0" w:color="auto"/>
            </w:tcBorders>
            <w:vAlign w:val="center"/>
          </w:tcPr>
          <w:p w14:paraId="3227FA51"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Evidencia splatných pohľadávok štátu</w:t>
            </w:r>
          </w:p>
        </w:tc>
        <w:tc>
          <w:tcPr>
            <w:tcW w:w="1828" w:type="dxa"/>
            <w:vMerge w:val="restart"/>
            <w:tcBorders>
              <w:left w:val="single" w:sz="4" w:space="0" w:color="auto"/>
              <w:right w:val="single" w:sz="4" w:space="0" w:color="auto"/>
            </w:tcBorders>
            <w:vAlign w:val="center"/>
          </w:tcPr>
          <w:p w14:paraId="42BAB0B2" w14:textId="77777777" w:rsidR="00150756" w:rsidRPr="004A4CC7" w:rsidRDefault="00150756" w:rsidP="00011D25">
            <w:pPr>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Neexistuje v IS CPDI</w:t>
            </w:r>
          </w:p>
        </w:tc>
        <w:tc>
          <w:tcPr>
            <w:tcW w:w="1827" w:type="dxa"/>
            <w:tcBorders>
              <w:left w:val="single" w:sz="4" w:space="0" w:color="auto"/>
              <w:right w:val="single" w:sz="4" w:space="0" w:color="auto"/>
            </w:tcBorders>
            <w:vAlign w:val="center"/>
          </w:tcPr>
          <w:p w14:paraId="0F196A25" w14:textId="7D01EAD6" w:rsidR="00150756" w:rsidRPr="004A4CC7" w:rsidRDefault="00150756">
            <w:pPr>
              <w:numPr>
                <w:ilvl w:val="0"/>
                <w:numId w:val="69"/>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evidencii pohľadávok štátu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subjekte</w:t>
            </w:r>
          </w:p>
        </w:tc>
        <w:tc>
          <w:tcPr>
            <w:tcW w:w="2284" w:type="dxa"/>
            <w:tcBorders>
              <w:left w:val="single" w:sz="4" w:space="0" w:color="auto"/>
              <w:right w:val="single" w:sz="4" w:space="0" w:color="auto"/>
            </w:tcBorders>
            <w:vAlign w:val="center"/>
          </w:tcPr>
          <w:p w14:paraId="5D09B9DF" w14:textId="491956F9"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sz w:val="20"/>
                <w:szCs w:val="20"/>
                <w:lang w:bidi="ar-BH"/>
              </w:rPr>
              <w:t>as_59119</w:t>
            </w:r>
            <w:r w:rsidR="00150756" w:rsidRPr="004A4CC7">
              <w:rPr>
                <w:rFonts w:ascii="Arial Narrow" w:eastAsia="Tahoma" w:hAnsi="Arial Narrow" w:cs="Tahoma"/>
                <w:i/>
                <w:iCs/>
                <w:sz w:val="20"/>
                <w:szCs w:val="20"/>
                <w:lang w:bidi="ar-BH"/>
              </w:rPr>
              <w:t>" Služba pre integráciu poskytovateľa údajov do IS CPDI</w:t>
            </w:r>
          </w:p>
        </w:tc>
      </w:tr>
      <w:tr w:rsidR="00150756" w:rsidRPr="004D0B50" w14:paraId="4089FF5F" w14:textId="77777777" w:rsidTr="004A4CC7">
        <w:trPr>
          <w:trHeight w:val="864"/>
          <w:jc w:val="center"/>
        </w:trPr>
        <w:tc>
          <w:tcPr>
            <w:tcW w:w="1221" w:type="dxa"/>
            <w:vMerge/>
          </w:tcPr>
          <w:p w14:paraId="1E64A2AA" w14:textId="77777777" w:rsidR="00150756" w:rsidRPr="004A4CC7" w:rsidRDefault="00150756" w:rsidP="00011D25">
            <w:pPr>
              <w:jc w:val="both"/>
              <w:rPr>
                <w:rFonts w:ascii="Arial Narrow" w:hAnsi="Arial Narrow"/>
                <w:sz w:val="20"/>
                <w:szCs w:val="20"/>
              </w:rPr>
            </w:pPr>
          </w:p>
        </w:tc>
        <w:tc>
          <w:tcPr>
            <w:tcW w:w="1029" w:type="dxa"/>
            <w:vMerge/>
          </w:tcPr>
          <w:p w14:paraId="15C12522" w14:textId="77777777" w:rsidR="00150756" w:rsidRPr="004A4CC7" w:rsidRDefault="00150756" w:rsidP="00011D25">
            <w:pPr>
              <w:jc w:val="both"/>
              <w:rPr>
                <w:rFonts w:ascii="Arial Narrow" w:hAnsi="Arial Narrow"/>
                <w:sz w:val="20"/>
                <w:szCs w:val="20"/>
              </w:rPr>
            </w:pPr>
          </w:p>
        </w:tc>
        <w:tc>
          <w:tcPr>
            <w:tcW w:w="1162" w:type="dxa"/>
            <w:vMerge/>
          </w:tcPr>
          <w:p w14:paraId="2DBA46DE" w14:textId="77777777" w:rsidR="00150756" w:rsidRPr="004A4CC7" w:rsidRDefault="00150756" w:rsidP="00011D25">
            <w:pPr>
              <w:jc w:val="both"/>
              <w:rPr>
                <w:rFonts w:ascii="Arial Narrow" w:hAnsi="Arial Narrow"/>
                <w:sz w:val="20"/>
                <w:szCs w:val="20"/>
              </w:rPr>
            </w:pPr>
          </w:p>
        </w:tc>
        <w:tc>
          <w:tcPr>
            <w:tcW w:w="1828" w:type="dxa"/>
            <w:vMerge/>
          </w:tcPr>
          <w:p w14:paraId="5E3D915B"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7AFE40AC" w14:textId="49D046F1" w:rsidR="00150756" w:rsidRPr="004A4CC7" w:rsidRDefault="00150756">
            <w:pPr>
              <w:numPr>
                <w:ilvl w:val="0"/>
                <w:numId w:val="69"/>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zmenových dávok o evidencii pohľadávok štátu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subjekte</w:t>
            </w:r>
          </w:p>
        </w:tc>
        <w:tc>
          <w:tcPr>
            <w:tcW w:w="2284" w:type="dxa"/>
            <w:tcBorders>
              <w:left w:val="single" w:sz="4" w:space="0" w:color="auto"/>
              <w:right w:val="single" w:sz="4" w:space="0" w:color="auto"/>
            </w:tcBorders>
            <w:vAlign w:val="center"/>
          </w:tcPr>
          <w:p w14:paraId="070406EA" w14:textId="39B26643"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75781D6A" w14:textId="77777777" w:rsidTr="004A4CC7">
        <w:trPr>
          <w:trHeight w:val="864"/>
          <w:jc w:val="center"/>
        </w:trPr>
        <w:tc>
          <w:tcPr>
            <w:tcW w:w="1221" w:type="dxa"/>
            <w:vMerge/>
          </w:tcPr>
          <w:p w14:paraId="0916BA7A" w14:textId="77777777" w:rsidR="00150756" w:rsidRPr="004A4CC7" w:rsidRDefault="00150756" w:rsidP="00011D25">
            <w:pPr>
              <w:jc w:val="both"/>
              <w:rPr>
                <w:rFonts w:ascii="Arial Narrow" w:hAnsi="Arial Narrow"/>
                <w:sz w:val="20"/>
                <w:szCs w:val="20"/>
              </w:rPr>
            </w:pPr>
          </w:p>
        </w:tc>
        <w:tc>
          <w:tcPr>
            <w:tcW w:w="1029" w:type="dxa"/>
            <w:vMerge/>
          </w:tcPr>
          <w:p w14:paraId="47FCA16D" w14:textId="77777777" w:rsidR="00150756" w:rsidRPr="004A4CC7" w:rsidRDefault="00150756" w:rsidP="00011D25">
            <w:pPr>
              <w:jc w:val="both"/>
              <w:rPr>
                <w:rFonts w:ascii="Arial Narrow" w:hAnsi="Arial Narrow"/>
                <w:sz w:val="20"/>
                <w:szCs w:val="20"/>
              </w:rPr>
            </w:pPr>
          </w:p>
        </w:tc>
        <w:tc>
          <w:tcPr>
            <w:tcW w:w="1162" w:type="dxa"/>
            <w:vMerge/>
          </w:tcPr>
          <w:p w14:paraId="41C9BAE6" w14:textId="77777777" w:rsidR="00150756" w:rsidRPr="004A4CC7" w:rsidRDefault="00150756" w:rsidP="00011D25">
            <w:pPr>
              <w:jc w:val="both"/>
              <w:rPr>
                <w:rFonts w:ascii="Arial Narrow" w:hAnsi="Arial Narrow"/>
                <w:sz w:val="20"/>
                <w:szCs w:val="20"/>
              </w:rPr>
            </w:pPr>
          </w:p>
        </w:tc>
        <w:tc>
          <w:tcPr>
            <w:tcW w:w="1828" w:type="dxa"/>
            <w:vMerge/>
          </w:tcPr>
          <w:p w14:paraId="7313DD66"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5C2175B5" w14:textId="494BF890" w:rsidR="00150756" w:rsidRPr="004A4CC7" w:rsidRDefault="00150756">
            <w:pPr>
              <w:numPr>
                <w:ilvl w:val="0"/>
                <w:numId w:val="69"/>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prístupe k</w:t>
            </w:r>
            <w:r w:rsidR="00611B1C" w:rsidRPr="004A4CC7">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informácii</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(bod výzvy a, c,</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d,</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e, f) o evidencii pohľadávok štátu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subjekte</w:t>
            </w:r>
          </w:p>
        </w:tc>
        <w:tc>
          <w:tcPr>
            <w:tcW w:w="2284" w:type="dxa"/>
            <w:tcBorders>
              <w:left w:val="single" w:sz="4" w:space="0" w:color="auto"/>
              <w:right w:val="single" w:sz="4" w:space="0" w:color="auto"/>
            </w:tcBorders>
            <w:vAlign w:val="center"/>
          </w:tcPr>
          <w:p w14:paraId="0AAD9113" w14:textId="2B27E2C2"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 – pre poskytovanie dávok,</w:t>
            </w:r>
          </w:p>
          <w:p w14:paraId="3FA34418" w14:textId="72180B62"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as_56542 CSRU_WriteDataToRegistry_sync“ – pre zápis jednotkových údajov v reálnom čase</w:t>
            </w:r>
          </w:p>
        </w:tc>
      </w:tr>
    </w:tbl>
    <w:p w14:paraId="1C0D5D67"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r w:rsidRPr="004A4CC7">
        <w:rPr>
          <w:rFonts w:ascii="Arial Narrow" w:hAnsi="Arial Narrow"/>
          <w:sz w:val="20"/>
          <w:szCs w:val="20"/>
        </w:rPr>
        <w:t>Zoznam plánovaných poskytovateľských integrácií na IS CPDI</w:t>
      </w:r>
    </w:p>
    <w:p w14:paraId="69247BA7" w14:textId="77777777" w:rsidR="00150756" w:rsidRPr="004D0B50" w:rsidRDefault="00150756" w:rsidP="00150756">
      <w:pPr>
        <w:jc w:val="both"/>
        <w:rPr>
          <w:rFonts w:ascii="Arial Narrow" w:eastAsia="Calibri" w:hAnsi="Arial Narrow"/>
          <w:color w:val="000000"/>
          <w:lang w:eastAsia="ja-JP"/>
        </w:rPr>
      </w:pPr>
    </w:p>
    <w:p w14:paraId="37A8AF6D" w14:textId="77777777" w:rsidR="00150756" w:rsidRPr="004D0B50" w:rsidRDefault="00150756" w:rsidP="00150756">
      <w:pPr>
        <w:pStyle w:val="Nadpis3"/>
        <w:jc w:val="both"/>
        <w:rPr>
          <w:color w:val="auto"/>
        </w:rPr>
      </w:pPr>
      <w:bookmarkStart w:id="160" w:name="_Aktivita_A4_-"/>
      <w:bookmarkEnd w:id="160"/>
      <w:r w:rsidRPr="004D0B50">
        <w:rPr>
          <w:rFonts w:eastAsia="Calibri" w:cs="Tahoma"/>
          <w:color w:val="auto"/>
          <w:lang w:eastAsia="ja-JP"/>
        </w:rPr>
        <w:t xml:space="preserve"> </w:t>
      </w:r>
      <w:bookmarkStart w:id="161" w:name="_Toc180159660"/>
      <w:bookmarkStart w:id="162" w:name="_Ref180170528"/>
      <w:bookmarkStart w:id="163" w:name="_Toc182992458"/>
      <w:bookmarkStart w:id="164" w:name="_Ref198652847"/>
      <w:bookmarkStart w:id="165" w:name="_Toc1997488811"/>
      <w:bookmarkStart w:id="166" w:name="_Toc2107371404"/>
      <w:bookmarkStart w:id="167" w:name="_Toc179055025"/>
      <w:r w:rsidRPr="004D0B50">
        <w:rPr>
          <w:color w:val="auto"/>
        </w:rPr>
        <w:t>Aktivita A4 - Realizácia dátovej integrácie na centrálnu integračnú platformu (IS CIP/IS CPDI) za účelom konzumovania údajov</w:t>
      </w:r>
      <w:bookmarkEnd w:id="161"/>
      <w:bookmarkEnd w:id="162"/>
      <w:bookmarkEnd w:id="163"/>
      <w:bookmarkEnd w:id="164"/>
      <w:bookmarkEnd w:id="165"/>
      <w:bookmarkEnd w:id="166"/>
      <w:bookmarkEnd w:id="167"/>
    </w:p>
    <w:p w14:paraId="5D5EC8CE" w14:textId="1D5A5BA3"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MF SR v súčasnosti integruje viacero svojich systémov s centrálnym komponentom Informačného systému IS CPDI, ktorý spravuje MIRRI</w:t>
      </w:r>
      <w:r w:rsidR="00C10E95">
        <w:rPr>
          <w:rFonts w:ascii="Arial Narrow" w:eastAsiaTheme="minorEastAsia" w:hAnsi="Arial Narrow"/>
        </w:rPr>
        <w:t xml:space="preserve"> SR</w:t>
      </w:r>
      <w:r w:rsidRPr="004D0B50">
        <w:rPr>
          <w:rFonts w:ascii="Arial Narrow" w:eastAsiaTheme="minorEastAsia" w:hAnsi="Arial Narrow"/>
        </w:rPr>
        <w:t>. Táto integrácia slúži na konzumovanie údajov z iných systémov. MF SR má v</w:t>
      </w:r>
      <w:r w:rsidR="00C10E95">
        <w:rPr>
          <w:rFonts w:ascii="Arial Narrow" w:eastAsiaTheme="minorEastAsia" w:hAnsi="Arial Narrow"/>
        </w:rPr>
        <w:t> </w:t>
      </w:r>
      <w:r w:rsidRPr="004D0B50">
        <w:rPr>
          <w:rFonts w:ascii="Arial Narrow" w:eastAsiaTheme="minorEastAsia" w:hAnsi="Arial Narrow"/>
        </w:rPr>
        <w:t>pláne rozšíriť počet integračných väzieb, predovšetkým pre Centrálny ekonomický systém (CES-isvs_6252), ktorý je pomerne novým informačným systémom, nasadeným do produkčnej prevádzky od 1.</w:t>
      </w:r>
      <w:r w:rsidR="00C10E95">
        <w:rPr>
          <w:rFonts w:ascii="Arial Narrow" w:eastAsiaTheme="minorEastAsia" w:hAnsi="Arial Narrow"/>
        </w:rPr>
        <w:t xml:space="preserve"> </w:t>
      </w:r>
      <w:r w:rsidRPr="004D0B50">
        <w:rPr>
          <w:rFonts w:ascii="Arial Narrow" w:eastAsiaTheme="minorEastAsia" w:hAnsi="Arial Narrow"/>
        </w:rPr>
        <w:t>1.</w:t>
      </w:r>
      <w:r w:rsidR="00C10E95">
        <w:rPr>
          <w:rFonts w:ascii="Arial Narrow" w:eastAsiaTheme="minorEastAsia" w:hAnsi="Arial Narrow"/>
        </w:rPr>
        <w:t xml:space="preserve"> </w:t>
      </w:r>
      <w:r w:rsidRPr="004D0B50">
        <w:rPr>
          <w:rFonts w:ascii="Arial Narrow" w:eastAsiaTheme="minorEastAsia" w:hAnsi="Arial Narrow"/>
        </w:rPr>
        <w:t>2023.</w:t>
      </w:r>
    </w:p>
    <w:p w14:paraId="184A695F" w14:textId="0DA3A9AA"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 xml:space="preserve">MF SR plánuje ďalej rozvíjať integračné prepojenia, najmä s údajmi spravovanými Sociálnou poisťovňou </w:t>
      </w:r>
      <w:r w:rsidR="00F845C9" w:rsidRPr="004D0B50">
        <w:rPr>
          <w:rFonts w:ascii="Arial Narrow" w:eastAsiaTheme="minorEastAsia" w:hAnsi="Arial Narrow"/>
        </w:rPr>
        <w:br/>
      </w:r>
      <w:r w:rsidRPr="004D0B50">
        <w:rPr>
          <w:rFonts w:ascii="Arial Narrow" w:eastAsiaTheme="minorEastAsia" w:hAnsi="Arial Narrow"/>
        </w:rPr>
        <w:t>a zdravotnými poisťovňami, čo umožní efektívnejší výkon agend MF SR a plniť tým aj legislatívne požiadavky v zmysle zákona č. 305/2013 Z. z. o e-Governmente. Tento prístup zabezpečí, že údaje budú od občanov získavané iba raz a následne budú zdieľané medzi verejnými inštitúciami, čo zjednoduší procesy a minimalizuje duplicitu údajov v súlade s princípom 1x a dosť.</w:t>
      </w:r>
    </w:p>
    <w:p w14:paraId="79B90F84" w14:textId="77777777" w:rsidR="00150756" w:rsidRPr="004D0B50" w:rsidRDefault="00150756" w:rsidP="00150756">
      <w:pPr>
        <w:jc w:val="both"/>
        <w:rPr>
          <w:rFonts w:ascii="Arial Narrow" w:eastAsia="Tahoma" w:hAnsi="Arial Narrow" w:cs="Tahoma"/>
        </w:rPr>
      </w:pPr>
      <w:r w:rsidRPr="004D0B50">
        <w:rPr>
          <w:rFonts w:ascii="Arial Narrow" w:eastAsia="Tahoma" w:hAnsi="Arial Narrow"/>
        </w:rPr>
        <w:lastRenderedPageBreak/>
        <w:t>V nižšie uvedenej tabuľke je zobrazený požadovaný budúci stav konzumentských integračných väzieb na IS CPDI realizovaných prostredníctvom RPMÚ</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00" w:firstRow="0" w:lastRow="0" w:firstColumn="0" w:lastColumn="0" w:noHBand="0" w:noVBand="1"/>
      </w:tblPr>
      <w:tblGrid>
        <w:gridCol w:w="545"/>
        <w:gridCol w:w="2526"/>
        <w:gridCol w:w="2655"/>
        <w:gridCol w:w="3336"/>
      </w:tblGrid>
      <w:tr w:rsidR="00150756" w:rsidRPr="00C10E95" w14:paraId="611AB10B" w14:textId="77777777" w:rsidTr="00011D25">
        <w:trPr>
          <w:trHeight w:val="318"/>
          <w:tblHeader/>
          <w:jc w:val="center"/>
        </w:trPr>
        <w:tc>
          <w:tcPr>
            <w:tcW w:w="0" w:type="auto"/>
            <w:shd w:val="clear" w:color="auto" w:fill="D9D9D9" w:themeFill="background1" w:themeFillShade="D9"/>
            <w:vAlign w:val="center"/>
          </w:tcPr>
          <w:p w14:paraId="4B952906" w14:textId="6A298DC0" w:rsidR="00150756" w:rsidRPr="004A4CC7" w:rsidRDefault="00150756" w:rsidP="00011D25">
            <w:pPr>
              <w:contextualSpacing/>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ID OE</w:t>
            </w:r>
          </w:p>
        </w:tc>
        <w:tc>
          <w:tcPr>
            <w:tcW w:w="0" w:type="auto"/>
            <w:shd w:val="clear" w:color="auto" w:fill="D9D9D9" w:themeFill="background1" w:themeFillShade="D9"/>
            <w:vAlign w:val="center"/>
          </w:tcPr>
          <w:p w14:paraId="06F74D9D" w14:textId="77777777" w:rsidR="00150756" w:rsidRPr="004A4CC7" w:rsidRDefault="00150756" w:rsidP="00011D25">
            <w:pPr>
              <w:contextualSpacing/>
              <w:jc w:val="both"/>
              <w:rPr>
                <w:rFonts w:ascii="Arial Narrow" w:eastAsia="Tahoma" w:hAnsi="Arial Narrow" w:cs="Tahoma"/>
                <w:i/>
                <w:iCs/>
                <w:color w:val="000000" w:themeColor="text1"/>
                <w:sz w:val="20"/>
                <w:szCs w:val="20"/>
              </w:rPr>
            </w:pPr>
            <w:r w:rsidRPr="004A4CC7">
              <w:rPr>
                <w:rFonts w:ascii="Arial Narrow" w:eastAsia="Tahoma" w:hAnsi="Arial Narrow" w:cs="Tahoma"/>
                <w:color w:val="000000" w:themeColor="text1"/>
                <w:sz w:val="20"/>
                <w:szCs w:val="20"/>
              </w:rPr>
              <w:t>Názov (konzumovaného) objektu evidencie</w:t>
            </w:r>
          </w:p>
        </w:tc>
        <w:tc>
          <w:tcPr>
            <w:tcW w:w="0" w:type="auto"/>
            <w:shd w:val="clear" w:color="auto" w:fill="D9D9D9" w:themeFill="background1" w:themeFillShade="D9"/>
            <w:vAlign w:val="center"/>
          </w:tcPr>
          <w:p w14:paraId="58693C34" w14:textId="77777777" w:rsidR="00150756" w:rsidRPr="004A4CC7" w:rsidRDefault="00150756" w:rsidP="00011D25">
            <w:pPr>
              <w:contextualSpacing/>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Kód a názov ISVS konzumujúceho OE z IS CPDI</w:t>
            </w:r>
          </w:p>
        </w:tc>
        <w:tc>
          <w:tcPr>
            <w:tcW w:w="0" w:type="auto"/>
            <w:shd w:val="clear" w:color="auto" w:fill="D9D9D9" w:themeFill="background1" w:themeFillShade="D9"/>
            <w:vAlign w:val="center"/>
          </w:tcPr>
          <w:p w14:paraId="58376B42" w14:textId="77777777" w:rsidR="00150756" w:rsidRPr="004A4CC7" w:rsidRDefault="00150756" w:rsidP="00011D25">
            <w:pPr>
              <w:contextualSpacing/>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Kód zdrojového ISVS v MetaIS</w:t>
            </w:r>
          </w:p>
        </w:tc>
      </w:tr>
      <w:tr w:rsidR="00150756" w:rsidRPr="00C10E95" w14:paraId="51112F3B" w14:textId="77777777" w:rsidTr="00011D25">
        <w:trPr>
          <w:jc w:val="center"/>
        </w:trPr>
        <w:tc>
          <w:tcPr>
            <w:tcW w:w="0" w:type="auto"/>
            <w:vAlign w:val="center"/>
          </w:tcPr>
          <w:p w14:paraId="5806ECA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vAlign w:val="center"/>
          </w:tcPr>
          <w:p w14:paraId="1CB2A874"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výplate DD SP so sumou typ DP_3</w:t>
            </w:r>
          </w:p>
        </w:tc>
        <w:tc>
          <w:tcPr>
            <w:tcW w:w="0" w:type="auto"/>
            <w:vAlign w:val="center"/>
          </w:tcPr>
          <w:p w14:paraId="0CF52A6F" w14:textId="63A4DA96"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346991F5"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isvs_546 – IS dôchodkového poistenia (DP)</w:t>
            </w:r>
          </w:p>
        </w:tc>
      </w:tr>
      <w:tr w:rsidR="00150756" w:rsidRPr="00C10E95" w14:paraId="4EA7DF38" w14:textId="77777777" w:rsidTr="00011D25">
        <w:trPr>
          <w:jc w:val="center"/>
        </w:trPr>
        <w:tc>
          <w:tcPr>
            <w:tcW w:w="0" w:type="auto"/>
            <w:vAlign w:val="center"/>
          </w:tcPr>
          <w:p w14:paraId="1B4DD25D"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vAlign w:val="center"/>
          </w:tcPr>
          <w:p w14:paraId="138BEACB"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výplate DD zo SDS so sumou typ SDS_2</w:t>
            </w:r>
          </w:p>
        </w:tc>
        <w:tc>
          <w:tcPr>
            <w:tcW w:w="0" w:type="auto"/>
            <w:vAlign w:val="center"/>
          </w:tcPr>
          <w:p w14:paraId="79BB1947" w14:textId="17946EEC"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19C5A717"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isvs_555 – IS starobného dôchodkového sporenia (SDS)</w:t>
            </w:r>
          </w:p>
        </w:tc>
      </w:tr>
      <w:tr w:rsidR="00150756" w:rsidRPr="00C10E95" w14:paraId="3E8CE43C" w14:textId="77777777" w:rsidTr="00011D25">
        <w:trPr>
          <w:jc w:val="center"/>
        </w:trPr>
        <w:tc>
          <w:tcPr>
            <w:tcW w:w="0" w:type="auto"/>
            <w:vAlign w:val="center"/>
          </w:tcPr>
          <w:p w14:paraId="192B3439"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vAlign w:val="center"/>
          </w:tcPr>
          <w:p w14:paraId="297F301F"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výške DD zo SDS typ SDS_3</w:t>
            </w:r>
          </w:p>
        </w:tc>
        <w:tc>
          <w:tcPr>
            <w:tcW w:w="0" w:type="auto"/>
            <w:vAlign w:val="center"/>
          </w:tcPr>
          <w:p w14:paraId="0F65DEB2" w14:textId="5A402F78"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521D0670"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isvs_555 – IS starobného dôchodkového sporenia (SDS)</w:t>
            </w:r>
          </w:p>
        </w:tc>
      </w:tr>
      <w:tr w:rsidR="00150756" w:rsidRPr="00C10E95" w14:paraId="12ACE262" w14:textId="77777777" w:rsidTr="00011D25">
        <w:trPr>
          <w:jc w:val="center"/>
        </w:trPr>
        <w:tc>
          <w:tcPr>
            <w:tcW w:w="0" w:type="auto"/>
            <w:vAlign w:val="center"/>
          </w:tcPr>
          <w:p w14:paraId="3E1C9AB4"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4</w:t>
            </w:r>
          </w:p>
        </w:tc>
        <w:tc>
          <w:tcPr>
            <w:tcW w:w="0" w:type="auto"/>
            <w:vAlign w:val="center"/>
          </w:tcPr>
          <w:p w14:paraId="6A67BB1D"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Existencia zamestnanca SP</w:t>
            </w:r>
          </w:p>
        </w:tc>
        <w:tc>
          <w:tcPr>
            <w:tcW w:w="0" w:type="auto"/>
            <w:vAlign w:val="center"/>
          </w:tcPr>
          <w:p w14:paraId="28822B91" w14:textId="40640F19"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24CE1FF6"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Isvs_551 – Systém elektronických služieb (SES)</w:t>
            </w:r>
          </w:p>
        </w:tc>
      </w:tr>
      <w:tr w:rsidR="00150756" w:rsidRPr="00C10E95" w14:paraId="454327A4" w14:textId="77777777" w:rsidTr="00011D25">
        <w:trPr>
          <w:jc w:val="center"/>
        </w:trPr>
        <w:tc>
          <w:tcPr>
            <w:tcW w:w="0" w:type="auto"/>
            <w:vAlign w:val="center"/>
          </w:tcPr>
          <w:p w14:paraId="0D757E0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5</w:t>
            </w:r>
          </w:p>
        </w:tc>
        <w:tc>
          <w:tcPr>
            <w:tcW w:w="0" w:type="auto"/>
            <w:vAlign w:val="center"/>
          </w:tcPr>
          <w:p w14:paraId="6F719841" w14:textId="0155D90B"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Registrácie FO v</w:t>
            </w:r>
            <w:r w:rsidR="005672E1">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SP</w:t>
            </w:r>
          </w:p>
        </w:tc>
        <w:tc>
          <w:tcPr>
            <w:tcW w:w="0" w:type="auto"/>
            <w:vAlign w:val="center"/>
          </w:tcPr>
          <w:p w14:paraId="73EAE627" w14:textId="264F3683"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158C5FC8"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Isvs_551 – Systém elektronických služieb (SES)</w:t>
            </w:r>
          </w:p>
        </w:tc>
      </w:tr>
      <w:tr w:rsidR="00150756" w:rsidRPr="00C10E95" w14:paraId="74DEFCE2" w14:textId="77777777" w:rsidTr="00011D25">
        <w:trPr>
          <w:jc w:val="center"/>
        </w:trPr>
        <w:tc>
          <w:tcPr>
            <w:tcW w:w="0" w:type="auto"/>
            <w:vAlign w:val="center"/>
          </w:tcPr>
          <w:p w14:paraId="3C5489F5"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6</w:t>
            </w:r>
          </w:p>
        </w:tc>
        <w:tc>
          <w:tcPr>
            <w:tcW w:w="0" w:type="auto"/>
            <w:vAlign w:val="center"/>
          </w:tcPr>
          <w:p w14:paraId="123D4B82"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zamestnancoch zamestnávateľa – ZP</w:t>
            </w:r>
          </w:p>
        </w:tc>
        <w:tc>
          <w:tcPr>
            <w:tcW w:w="0" w:type="auto"/>
            <w:vAlign w:val="center"/>
          </w:tcPr>
          <w:p w14:paraId="548662FD" w14:textId="1E782D2B"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4290568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Isvs_5808 – Elektronická pobočka Dôvery zdravotnej poisťovne (IS DZP)</w:t>
            </w:r>
          </w:p>
          <w:p w14:paraId="36556CD7"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Isvs_558 – Komplexný informačný systém VšZP (VSZP)</w:t>
            </w:r>
          </w:p>
          <w:p w14:paraId="063D3320"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Isvs_556 – Produkčný informačný systém zdravotného poistenia - PISZP (UZP)</w:t>
            </w:r>
          </w:p>
        </w:tc>
      </w:tr>
      <w:tr w:rsidR="00150756" w:rsidRPr="00C10E95" w14:paraId="31FBE0E8" w14:textId="77777777" w:rsidTr="00011D25">
        <w:trPr>
          <w:jc w:val="center"/>
        </w:trPr>
        <w:tc>
          <w:tcPr>
            <w:tcW w:w="0" w:type="auto"/>
            <w:vAlign w:val="center"/>
          </w:tcPr>
          <w:p w14:paraId="29985507"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7</w:t>
            </w:r>
          </w:p>
        </w:tc>
        <w:tc>
          <w:tcPr>
            <w:tcW w:w="0" w:type="auto"/>
            <w:vAlign w:val="center"/>
          </w:tcPr>
          <w:p w14:paraId="5402A8CF" w14:textId="4F095966"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Údaje o SZČO </w:t>
            </w:r>
            <w:r w:rsidR="005672E1">
              <w:rPr>
                <w:rFonts w:ascii="Arial Narrow" w:hAnsi="Arial Narrow" w:cs="Tahoma"/>
                <w:color w:val="000000" w:themeColor="text1"/>
                <w:sz w:val="20"/>
                <w:szCs w:val="20"/>
              </w:rPr>
              <w:t>–</w:t>
            </w:r>
            <w:r w:rsidRPr="004A4CC7">
              <w:rPr>
                <w:rFonts w:ascii="Arial Narrow" w:hAnsi="Arial Narrow" w:cs="Tahoma"/>
                <w:color w:val="000000" w:themeColor="text1"/>
                <w:sz w:val="20"/>
                <w:szCs w:val="20"/>
              </w:rPr>
              <w:t xml:space="preserve"> ZP</w:t>
            </w:r>
          </w:p>
        </w:tc>
        <w:tc>
          <w:tcPr>
            <w:tcW w:w="0" w:type="auto"/>
            <w:vAlign w:val="center"/>
          </w:tcPr>
          <w:p w14:paraId="0513010B" w14:textId="153D10A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451BAF6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Isvs_5808 – Elektronická pobočka Dôvery zdravotnej poisťovne (IS DZP)</w:t>
            </w:r>
          </w:p>
          <w:p w14:paraId="5225DDC9"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Isvs_558 – Komplexný informačný systém VšZP (VSZP)</w:t>
            </w:r>
          </w:p>
          <w:p w14:paraId="11BA4529"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Isvs_556 – Produkčný informačný systém zdravotného poistenia - PISZP (UZP)</w:t>
            </w:r>
          </w:p>
        </w:tc>
      </w:tr>
    </w:tbl>
    <w:p w14:paraId="23A772A7" w14:textId="29CFF700" w:rsidR="00611B1C" w:rsidRPr="004A4CC7" w:rsidRDefault="00150756" w:rsidP="00611B1C">
      <w:pPr>
        <w:pStyle w:val="Odsekzoznamu"/>
        <w:numPr>
          <w:ilvl w:val="0"/>
          <w:numId w:val="64"/>
        </w:numPr>
        <w:spacing w:before="120" w:after="0" w:line="240" w:lineRule="auto"/>
        <w:ind w:left="993" w:hanging="993"/>
        <w:contextualSpacing w:val="0"/>
        <w:jc w:val="both"/>
        <w:rPr>
          <w:rFonts w:ascii="Arial Narrow" w:hAnsi="Arial Narrow"/>
          <w:sz w:val="20"/>
          <w:szCs w:val="20"/>
        </w:rPr>
      </w:pPr>
      <w:bookmarkStart w:id="168" w:name="_Toc182992948"/>
      <w:r w:rsidRPr="004A4CC7">
        <w:rPr>
          <w:rFonts w:ascii="Arial Narrow" w:hAnsi="Arial Narrow"/>
          <w:sz w:val="20"/>
          <w:szCs w:val="20"/>
        </w:rPr>
        <w:t>Zoznam plánovaných nových konzumácií z IS CPDI</w:t>
      </w:r>
      <w:bookmarkEnd w:id="168"/>
    </w:p>
    <w:p w14:paraId="03442379" w14:textId="77777777" w:rsidR="00611B1C" w:rsidRPr="004A4CC7" w:rsidRDefault="00611B1C" w:rsidP="004A4CC7">
      <w:pPr>
        <w:spacing w:before="120" w:after="0" w:line="240" w:lineRule="auto"/>
        <w:jc w:val="both"/>
        <w:rPr>
          <w:rFonts w:ascii="Arial Narrow" w:hAnsi="Arial Narrow"/>
        </w:rPr>
      </w:pPr>
    </w:p>
    <w:p w14:paraId="5BB62DD1" w14:textId="77777777" w:rsidR="00150756" w:rsidRPr="004D0B50" w:rsidRDefault="00150756" w:rsidP="00150756">
      <w:pPr>
        <w:pStyle w:val="Nadpis3"/>
        <w:jc w:val="both"/>
        <w:rPr>
          <w:color w:val="auto"/>
        </w:rPr>
      </w:pPr>
      <w:bookmarkStart w:id="169" w:name="_Aktivita_A5_-"/>
      <w:bookmarkStart w:id="170" w:name="_Toc182393679"/>
      <w:bookmarkStart w:id="171" w:name="_Toc182927080"/>
      <w:bookmarkStart w:id="172" w:name="_Toc182393680"/>
      <w:bookmarkStart w:id="173" w:name="_Toc182927081"/>
      <w:bookmarkStart w:id="174" w:name="_Toc182393681"/>
      <w:bookmarkStart w:id="175" w:name="_Toc182927082"/>
      <w:bookmarkStart w:id="176" w:name="_Aktivita_A7_–"/>
      <w:bookmarkStart w:id="177" w:name="_Toc180159662"/>
      <w:bookmarkStart w:id="178" w:name="_Ref180170562"/>
      <w:bookmarkStart w:id="179" w:name="_Toc182992459"/>
      <w:bookmarkStart w:id="180" w:name="_Toc1993910053"/>
      <w:bookmarkStart w:id="181" w:name="_Toc1102012906"/>
      <w:bookmarkStart w:id="182" w:name="_Toc693939598"/>
      <w:bookmarkStart w:id="183" w:name="_Toc63764351"/>
      <w:bookmarkStart w:id="184" w:name="_Toc153139696"/>
      <w:bookmarkStart w:id="185" w:name="_Toc2009350815"/>
      <w:bookmarkEnd w:id="169"/>
      <w:bookmarkEnd w:id="170"/>
      <w:bookmarkEnd w:id="171"/>
      <w:bookmarkEnd w:id="172"/>
      <w:bookmarkEnd w:id="173"/>
      <w:bookmarkEnd w:id="174"/>
      <w:bookmarkEnd w:id="175"/>
      <w:bookmarkEnd w:id="176"/>
      <w:r w:rsidRPr="004D0B50">
        <w:rPr>
          <w:color w:val="auto"/>
        </w:rPr>
        <w:t>Aktivita A7 – Podpora systematického manažmentu údajov inštitúcie</w:t>
      </w:r>
      <w:bookmarkEnd w:id="177"/>
      <w:bookmarkEnd w:id="178"/>
      <w:bookmarkEnd w:id="179"/>
      <w:bookmarkEnd w:id="180"/>
      <w:bookmarkEnd w:id="181"/>
      <w:bookmarkEnd w:id="182"/>
    </w:p>
    <w:bookmarkEnd w:id="183"/>
    <w:bookmarkEnd w:id="184"/>
    <w:bookmarkEnd w:id="185"/>
    <w:p w14:paraId="77089B8A" w14:textId="77777777" w:rsidR="00150756" w:rsidRPr="004D0B50" w:rsidRDefault="00150756" w:rsidP="00150756">
      <w:pPr>
        <w:jc w:val="both"/>
        <w:rPr>
          <w:rFonts w:ascii="Arial Narrow" w:hAnsi="Arial Narrow"/>
        </w:rPr>
      </w:pPr>
      <w:r w:rsidRPr="004D0B50">
        <w:rPr>
          <w:rFonts w:ascii="Arial Narrow" w:hAnsi="Arial Narrow"/>
        </w:rPr>
        <w:t>Realizáciou aktivity A7 v spojení s aktivitou A11 bude dodávateľ v súčinnosti s pracovníkmi MF SR zabezpečovať nasledovné výstupy:</w:t>
      </w:r>
    </w:p>
    <w:p w14:paraId="2043FD90" w14:textId="77777777" w:rsidR="00150756" w:rsidRPr="004D0B50" w:rsidRDefault="00150756">
      <w:pPr>
        <w:pStyle w:val="Odsekzoznamu"/>
        <w:numPr>
          <w:ilvl w:val="0"/>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Dátový inventár, obsahujúci popis všetkých objektov evidencie až na úroveň atribútov, ktoré inštitúcia bude:</w:t>
      </w:r>
    </w:p>
    <w:p w14:paraId="6B633DAC" w14:textId="77777777" w:rsidR="00150756" w:rsidRPr="004D0B50" w:rsidRDefault="00150756">
      <w:pPr>
        <w:pStyle w:val="Odsekzoznamu"/>
        <w:numPr>
          <w:ilvl w:val="0"/>
          <w:numId w:val="59"/>
        </w:numPr>
        <w:spacing w:before="120" w:after="60" w:line="240" w:lineRule="auto"/>
        <w:jc w:val="both"/>
        <w:rPr>
          <w:rFonts w:ascii="Arial Narrow" w:eastAsia="Arial Narrow" w:hAnsi="Arial Narrow" w:cs="Tahoma"/>
        </w:rPr>
      </w:pPr>
      <w:r w:rsidRPr="004D0B50">
        <w:rPr>
          <w:rFonts w:ascii="Arial Narrow" w:eastAsia="Arial Narrow" w:hAnsi="Arial Narrow" w:cs="Tahoma"/>
        </w:rPr>
        <w:t>spravovať v zdrojových registroch (agendové informačné systémy verejnej správy) v rámci rozsahu projektu.</w:t>
      </w:r>
    </w:p>
    <w:p w14:paraId="5941F0CF" w14:textId="77777777" w:rsidR="00150756" w:rsidRPr="004D0B50" w:rsidRDefault="00150756">
      <w:pPr>
        <w:pStyle w:val="Odsekzoznamu"/>
        <w:numPr>
          <w:ilvl w:val="0"/>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Definícia a popis plánovaných procesov riadenia celého životného cyklu správy údajov:</w:t>
      </w:r>
    </w:p>
    <w:p w14:paraId="51C022D2" w14:textId="3EFD1D2C" w:rsidR="00150756" w:rsidRPr="004D0B50" w:rsidRDefault="00150756">
      <w:pPr>
        <w:pStyle w:val="Odsekzoznamu"/>
        <w:numPr>
          <w:ilvl w:val="1"/>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 xml:space="preserve">Zdokumentovanie dátových štruktúr, procesov tvorby údajov, dátových zdrojov, kontextu </w:t>
      </w:r>
      <w:r w:rsidR="00F845C9" w:rsidRPr="004D0B50">
        <w:rPr>
          <w:rFonts w:ascii="Arial Narrow" w:eastAsia="Arial Narrow" w:hAnsi="Arial Narrow" w:cs="Tahoma"/>
        </w:rPr>
        <w:br/>
      </w:r>
      <w:r w:rsidRPr="004D0B50">
        <w:rPr>
          <w:rFonts w:ascii="Arial Narrow" w:eastAsia="Arial Narrow" w:hAnsi="Arial Narrow" w:cs="Tahoma"/>
        </w:rPr>
        <w:t>a ďalších aspektov manažmentu údajov riešených v projekte.</w:t>
      </w:r>
    </w:p>
    <w:p w14:paraId="5304A229" w14:textId="77777777" w:rsidR="00150756" w:rsidRPr="004D0B50" w:rsidRDefault="00150756">
      <w:pPr>
        <w:pStyle w:val="Odsekzoznamu"/>
        <w:numPr>
          <w:ilvl w:val="1"/>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Bude definovaný proces riadenia pre manažment údajov v inštitúcii a primárne pre systémy, ktoré budú obsahovať objekty evidencie riešené v projekte.</w:t>
      </w:r>
    </w:p>
    <w:p w14:paraId="73CDF0DC" w14:textId="77777777" w:rsidR="00150756" w:rsidRPr="004D0B50" w:rsidRDefault="00150756" w:rsidP="00150756">
      <w:pPr>
        <w:jc w:val="both"/>
        <w:rPr>
          <w:rFonts w:ascii="Arial Narrow" w:hAnsi="Arial Narrow"/>
        </w:rPr>
      </w:pPr>
    </w:p>
    <w:p w14:paraId="3E9E0C54" w14:textId="77777777" w:rsidR="00150756" w:rsidRPr="004D0B50" w:rsidRDefault="00150756" w:rsidP="00150756">
      <w:pPr>
        <w:pStyle w:val="Nadpis3"/>
        <w:jc w:val="both"/>
        <w:rPr>
          <w:color w:val="auto"/>
        </w:rPr>
      </w:pPr>
      <w:bookmarkStart w:id="186" w:name="_Toc180159663"/>
      <w:bookmarkStart w:id="187" w:name="_Ref180170610"/>
      <w:bookmarkStart w:id="188" w:name="_Toc182992460"/>
      <w:bookmarkStart w:id="189" w:name="_Toc431793600"/>
      <w:bookmarkStart w:id="190" w:name="_Toc1237049890"/>
      <w:bookmarkStart w:id="191" w:name="_Toc2104940649"/>
      <w:r w:rsidRPr="004D0B50">
        <w:rPr>
          <w:color w:val="auto"/>
        </w:rPr>
        <w:t>Aktivita A9 – Vytvorenie rezortnej integračnej platformy pre konsolidáciu interných systémov inštitúcie (Master Data Management)</w:t>
      </w:r>
      <w:bookmarkEnd w:id="186"/>
      <w:bookmarkEnd w:id="187"/>
      <w:bookmarkEnd w:id="188"/>
      <w:bookmarkEnd w:id="189"/>
      <w:bookmarkEnd w:id="190"/>
      <w:bookmarkEnd w:id="191"/>
    </w:p>
    <w:p w14:paraId="504BB547" w14:textId="77777777" w:rsidR="00150756" w:rsidRPr="004D0B50" w:rsidRDefault="00150756" w:rsidP="00150756">
      <w:pPr>
        <w:jc w:val="both"/>
        <w:rPr>
          <w:rFonts w:ascii="Arial Narrow" w:hAnsi="Arial Narrow"/>
        </w:rPr>
      </w:pPr>
      <w:r w:rsidRPr="004D0B50">
        <w:rPr>
          <w:rFonts w:ascii="Arial Narrow" w:hAnsi="Arial Narrow"/>
        </w:rPr>
        <w:t>Výstupom aktivity bude centrálny integračný komponent a platforma manažmentu údajov, ktoré budú slúžiť na efektívne spravovanie a zdieľanie údajov medzi rôznymi informačnými systémami.</w:t>
      </w:r>
    </w:p>
    <w:p w14:paraId="03763891" w14:textId="77777777" w:rsidR="00150756" w:rsidRPr="004D0B50" w:rsidRDefault="00150756" w:rsidP="00150756">
      <w:pPr>
        <w:jc w:val="both"/>
        <w:rPr>
          <w:rFonts w:ascii="Arial Narrow" w:hAnsi="Arial Narrow"/>
        </w:rPr>
      </w:pPr>
      <w:r w:rsidRPr="004D0B50">
        <w:rPr>
          <w:rFonts w:ascii="Arial Narrow" w:hAnsi="Arial Narrow"/>
        </w:rPr>
        <w:t>Komponent má poskytovať tieto služby:</w:t>
      </w:r>
    </w:p>
    <w:p w14:paraId="6964C8FF" w14:textId="77777777" w:rsidR="00150756" w:rsidRPr="004D0B50" w:rsidRDefault="00150756" w:rsidP="00150756">
      <w:pPr>
        <w:pStyle w:val="Bullet"/>
        <w:rPr>
          <w:sz w:val="22"/>
        </w:rPr>
      </w:pPr>
      <w:r w:rsidRPr="004D0B50">
        <w:rPr>
          <w:b/>
          <w:bCs/>
          <w:sz w:val="22"/>
        </w:rPr>
        <w:t>Integrácia na služby IS CPDI</w:t>
      </w:r>
      <w:r w:rsidRPr="004D0B50">
        <w:rPr>
          <w:sz w:val="22"/>
        </w:rPr>
        <w:t>: Centrálny komponent, cez ktorý sa IS budú integrovať na ostatné IS OVM.</w:t>
      </w:r>
    </w:p>
    <w:p w14:paraId="5A7FD2ED" w14:textId="6381CE66" w:rsidR="00150756" w:rsidRPr="004D0B50" w:rsidRDefault="00150756" w:rsidP="00150756">
      <w:pPr>
        <w:pStyle w:val="Bullet"/>
        <w:rPr>
          <w:sz w:val="22"/>
        </w:rPr>
      </w:pPr>
      <w:r w:rsidRPr="004D0B50">
        <w:rPr>
          <w:b/>
          <w:bCs/>
          <w:sz w:val="22"/>
        </w:rPr>
        <w:t>Centralizácia údajov</w:t>
      </w:r>
      <w:r w:rsidRPr="004D0B50">
        <w:rPr>
          <w:sz w:val="22"/>
        </w:rPr>
        <w:t>: Zabezpečuje, že údaje sú uložené na jednom mieste, čo uľahčuje ich správu a prístup k nim. Týka sa to najmä referenčných registrov</w:t>
      </w:r>
      <w:r w:rsidR="00C10E95">
        <w:rPr>
          <w:sz w:val="22"/>
        </w:rPr>
        <w:t>,</w:t>
      </w:r>
      <w:r w:rsidRPr="004D0B50">
        <w:rPr>
          <w:sz w:val="22"/>
        </w:rPr>
        <w:t xml:space="preserve"> kedy tento komponent na jednej stane prostredníctvom </w:t>
      </w:r>
      <w:r w:rsidRPr="004D0B50">
        <w:rPr>
          <w:sz w:val="22"/>
        </w:rPr>
        <w:lastRenderedPageBreak/>
        <w:t>integrácie na IS CPDI udržiava aktuálne lokálne kópie údajov a na druhej strane poskytuje služby agendovým IS na prístup k týmto údajom, prípadne zmeny aktívne propaguje do príslušných IS na základe ich oprávnení.</w:t>
      </w:r>
    </w:p>
    <w:p w14:paraId="74CBA456" w14:textId="77777777" w:rsidR="00150756" w:rsidRPr="004D0B50" w:rsidRDefault="00150756" w:rsidP="00150756">
      <w:pPr>
        <w:pStyle w:val="Bullet"/>
        <w:rPr>
          <w:sz w:val="22"/>
        </w:rPr>
      </w:pPr>
      <w:r w:rsidRPr="004D0B50">
        <w:rPr>
          <w:b/>
          <w:bCs/>
          <w:sz w:val="22"/>
        </w:rPr>
        <w:t>Správa centrálnych číselníkov</w:t>
      </w:r>
      <w:r w:rsidRPr="004D0B50">
        <w:rPr>
          <w:sz w:val="22"/>
        </w:rPr>
        <w:t>: Systém bude slúžiť na centralizované riadenie a správu číselníkov MF SR.</w:t>
      </w:r>
    </w:p>
    <w:p w14:paraId="436C7A11" w14:textId="77777777" w:rsidR="00150756" w:rsidRPr="004D0B50" w:rsidRDefault="00150756" w:rsidP="00150756">
      <w:pPr>
        <w:pStyle w:val="Bullet"/>
        <w:rPr>
          <w:sz w:val="22"/>
        </w:rPr>
      </w:pPr>
      <w:r w:rsidRPr="004D0B50">
        <w:rPr>
          <w:b/>
          <w:bCs/>
          <w:sz w:val="22"/>
        </w:rPr>
        <w:t>Transformácia údajov</w:t>
      </w:r>
      <w:r w:rsidRPr="004D0B50">
        <w:rPr>
          <w:sz w:val="22"/>
        </w:rPr>
        <w:t>: Umožňuje konverziu údajov do formátu, ktorý je potrebný pre cieľový systém.</w:t>
      </w:r>
    </w:p>
    <w:p w14:paraId="3393BDB6" w14:textId="77777777" w:rsidR="00150756" w:rsidRPr="004D0B50" w:rsidRDefault="00150756" w:rsidP="00150756">
      <w:pPr>
        <w:pStyle w:val="Bullet"/>
        <w:rPr>
          <w:sz w:val="22"/>
        </w:rPr>
      </w:pPr>
      <w:r w:rsidRPr="004D0B50">
        <w:rPr>
          <w:b/>
          <w:bCs/>
          <w:sz w:val="22"/>
        </w:rPr>
        <w:t>Orchestrácia procesov</w:t>
      </w:r>
      <w:r w:rsidRPr="004D0B50">
        <w:rPr>
          <w:sz w:val="22"/>
        </w:rPr>
        <w:t>: Riadi tok údajov medzi systémami a zabezpečuje, že údaje sú doručené správnym spôsobom a v správnom čase.</w:t>
      </w:r>
    </w:p>
    <w:p w14:paraId="45E1B94C" w14:textId="77777777" w:rsidR="00150756" w:rsidRPr="004D0B50" w:rsidRDefault="00150756" w:rsidP="00150756">
      <w:pPr>
        <w:jc w:val="both"/>
        <w:rPr>
          <w:rFonts w:ascii="Arial Narrow" w:hAnsi="Arial Narrow"/>
        </w:rPr>
      </w:pPr>
    </w:p>
    <w:p w14:paraId="7F8E6BB4" w14:textId="77777777" w:rsidR="00150756" w:rsidRPr="004D0B50" w:rsidRDefault="00150756" w:rsidP="00150756">
      <w:pPr>
        <w:jc w:val="both"/>
        <w:rPr>
          <w:rFonts w:ascii="Arial Narrow" w:hAnsi="Arial Narrow"/>
        </w:rPr>
      </w:pPr>
      <w:r w:rsidRPr="004D0B50">
        <w:rPr>
          <w:rFonts w:ascii="Arial Narrow" w:hAnsi="Arial Narrow"/>
        </w:rPr>
        <w:t>Požadovaný údajový a funkčný rozsah je:</w:t>
      </w:r>
    </w:p>
    <w:p w14:paraId="15C6C317" w14:textId="77777777" w:rsidR="00150756" w:rsidRPr="004D0B50" w:rsidRDefault="00150756" w:rsidP="00150756">
      <w:pPr>
        <w:pStyle w:val="Bullet"/>
        <w:rPr>
          <w:sz w:val="22"/>
        </w:rPr>
      </w:pPr>
      <w:r w:rsidRPr="004D0B50">
        <w:rPr>
          <w:sz w:val="22"/>
        </w:rPr>
        <w:t>Sprístupnenie objektov evidencie zdrojových IS (IS, ktoré poskytujú údaje do IS MOU).</w:t>
      </w:r>
    </w:p>
    <w:p w14:paraId="05371603" w14:textId="77777777" w:rsidR="00150756" w:rsidRPr="004D0B50" w:rsidRDefault="00150756" w:rsidP="00150756">
      <w:pPr>
        <w:pStyle w:val="Bullet"/>
        <w:rPr>
          <w:sz w:val="22"/>
        </w:rPr>
      </w:pPr>
      <w:r w:rsidRPr="004D0B50">
        <w:rPr>
          <w:sz w:val="22"/>
        </w:rPr>
        <w:t>Vybudovaná správa centrálnych číselníkov.</w:t>
      </w:r>
    </w:p>
    <w:p w14:paraId="2D541D99" w14:textId="77777777" w:rsidR="00150756" w:rsidRPr="004D0B50" w:rsidRDefault="00150756" w:rsidP="00150756">
      <w:pPr>
        <w:pStyle w:val="Bullet"/>
        <w:rPr>
          <w:sz w:val="22"/>
        </w:rPr>
      </w:pPr>
      <w:r w:rsidRPr="004D0B50">
        <w:rPr>
          <w:sz w:val="22"/>
        </w:rPr>
        <w:t>Vybudovaný integračný komponent min. v rozsahu integrácie na IS CPDI.</w:t>
      </w:r>
    </w:p>
    <w:p w14:paraId="0F004C61" w14:textId="77777777" w:rsidR="00150756" w:rsidRPr="004D0B50" w:rsidRDefault="00150756" w:rsidP="00150756">
      <w:pPr>
        <w:pStyle w:val="Bullet"/>
        <w:rPr>
          <w:sz w:val="22"/>
        </w:rPr>
      </w:pPr>
      <w:r w:rsidRPr="004D0B50">
        <w:rPr>
          <w:sz w:val="22"/>
        </w:rPr>
        <w:t>Napojenie 3 zdrojových IS na integračný komponent.</w:t>
      </w:r>
    </w:p>
    <w:p w14:paraId="197ED7E4" w14:textId="77777777" w:rsidR="00150756" w:rsidRPr="004A4CC7" w:rsidRDefault="00150756" w:rsidP="004A4CC7">
      <w:pPr>
        <w:pStyle w:val="Bullet"/>
        <w:numPr>
          <w:ilvl w:val="0"/>
          <w:numId w:val="0"/>
        </w:numPr>
        <w:ind w:left="360" w:hanging="360"/>
        <w:rPr>
          <w:sz w:val="22"/>
        </w:rPr>
      </w:pPr>
    </w:p>
    <w:p w14:paraId="322D1793" w14:textId="77777777" w:rsidR="00150756" w:rsidRPr="004D0B50" w:rsidRDefault="00150756" w:rsidP="00150756">
      <w:pPr>
        <w:pStyle w:val="Nadpis3"/>
        <w:jc w:val="both"/>
        <w:rPr>
          <w:color w:val="auto"/>
        </w:rPr>
      </w:pPr>
      <w:bookmarkStart w:id="192" w:name="_Aktivita_A10_-"/>
      <w:bookmarkStart w:id="193" w:name="_Toc180159664"/>
      <w:bookmarkStart w:id="194" w:name="_Ref180170625"/>
      <w:bookmarkStart w:id="195" w:name="_Toc182992461"/>
      <w:bookmarkStart w:id="196" w:name="_Toc596960661"/>
      <w:bookmarkStart w:id="197" w:name="_Toc258624312"/>
      <w:bookmarkStart w:id="198" w:name="_Toc2015601076"/>
      <w:bookmarkEnd w:id="192"/>
      <w:r w:rsidRPr="004D0B50">
        <w:rPr>
          <w:color w:val="auto"/>
        </w:rPr>
        <w:t>Aktivita A10 - Rozvoj informačných systémov z pohľadu bezpečnosti a súladu s GDPR (právo dotknutej osoby na prístup k údajom).</w:t>
      </w:r>
      <w:bookmarkEnd w:id="193"/>
      <w:bookmarkEnd w:id="194"/>
      <w:bookmarkEnd w:id="195"/>
      <w:bookmarkEnd w:id="196"/>
      <w:bookmarkEnd w:id="197"/>
      <w:bookmarkEnd w:id="198"/>
    </w:p>
    <w:p w14:paraId="06EE42C4" w14:textId="77777777" w:rsidR="00150756" w:rsidRPr="004D0B50" w:rsidRDefault="00150756" w:rsidP="00150756">
      <w:pPr>
        <w:jc w:val="both"/>
        <w:rPr>
          <w:rFonts w:ascii="Arial Narrow" w:hAnsi="Arial Narrow"/>
        </w:rPr>
      </w:pPr>
      <w:r w:rsidRPr="004D0B50">
        <w:rPr>
          <w:rFonts w:ascii="Arial Narrow" w:hAnsi="Arial Narrow"/>
        </w:rPr>
        <w:t>MF SR požaduje realizovať aktivitu v nasledovnom rozsahu.</w:t>
      </w:r>
    </w:p>
    <w:tbl>
      <w:tblPr>
        <w:tblStyle w:val="Mriekatabuky"/>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49"/>
        <w:gridCol w:w="3154"/>
        <w:gridCol w:w="2268"/>
        <w:gridCol w:w="2693"/>
      </w:tblGrid>
      <w:tr w:rsidR="00150756" w:rsidRPr="004D0B50" w14:paraId="070BFF44" w14:textId="77777777" w:rsidTr="004A4CC7">
        <w:trPr>
          <w:trHeight w:val="300"/>
        </w:trPr>
        <w:tc>
          <w:tcPr>
            <w:tcW w:w="0" w:type="auto"/>
            <w:shd w:val="clear" w:color="auto" w:fill="E7E6E6" w:themeFill="background2"/>
            <w:tcMar>
              <w:left w:w="105" w:type="dxa"/>
              <w:right w:w="105" w:type="dxa"/>
            </w:tcMar>
          </w:tcPr>
          <w:p w14:paraId="7D83FCF1"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Kód ISVS</w:t>
            </w:r>
          </w:p>
        </w:tc>
        <w:tc>
          <w:tcPr>
            <w:tcW w:w="3154" w:type="dxa"/>
            <w:shd w:val="clear" w:color="auto" w:fill="E7E6E6" w:themeFill="background2"/>
            <w:tcMar>
              <w:left w:w="105" w:type="dxa"/>
              <w:right w:w="105" w:type="dxa"/>
            </w:tcMar>
          </w:tcPr>
          <w:p w14:paraId="4B8B9C0A"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Názov ISVS</w:t>
            </w:r>
          </w:p>
        </w:tc>
        <w:tc>
          <w:tcPr>
            <w:tcW w:w="2268" w:type="dxa"/>
            <w:shd w:val="clear" w:color="auto" w:fill="E7E6E6" w:themeFill="background2"/>
            <w:tcMar>
              <w:left w:w="105" w:type="dxa"/>
              <w:right w:w="105" w:type="dxa"/>
            </w:tcMar>
          </w:tcPr>
          <w:p w14:paraId="45EE1A74" w14:textId="10B2B8E1"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DPIA (vytvorenie/aktualizácia)</w:t>
            </w:r>
          </w:p>
        </w:tc>
        <w:tc>
          <w:tcPr>
            <w:tcW w:w="2693" w:type="dxa"/>
            <w:shd w:val="clear" w:color="auto" w:fill="E7E6E6" w:themeFill="background2"/>
            <w:tcMar>
              <w:left w:w="105" w:type="dxa"/>
              <w:right w:w="105" w:type="dxa"/>
            </w:tcMar>
          </w:tcPr>
          <w:p w14:paraId="5A79A06B" w14:textId="6B08D845"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Bezpečnostný projekt (vytvorenie/aktualizácia)</w:t>
            </w:r>
          </w:p>
        </w:tc>
      </w:tr>
      <w:tr w:rsidR="00150756" w:rsidRPr="004D0B50" w14:paraId="2F156390" w14:textId="77777777" w:rsidTr="004A4CC7">
        <w:trPr>
          <w:trHeight w:val="300"/>
        </w:trPr>
        <w:tc>
          <w:tcPr>
            <w:tcW w:w="0" w:type="auto"/>
            <w:tcMar>
              <w:left w:w="105" w:type="dxa"/>
              <w:right w:w="105" w:type="dxa"/>
            </w:tcMar>
          </w:tcPr>
          <w:p w14:paraId="724C97BC" w14:textId="77777777" w:rsidR="00150756" w:rsidRPr="004A4CC7" w:rsidRDefault="00150756" w:rsidP="00011D25">
            <w:pPr>
              <w:spacing w:afterAutospacing="1"/>
              <w:contextualSpacing/>
              <w:rPr>
                <w:rFonts w:ascii="Arial Narrow" w:hAnsi="Arial Narrow" w:cs="Tahoma"/>
              </w:rPr>
            </w:pPr>
            <w:r w:rsidRPr="00C10E95">
              <w:rPr>
                <w:rFonts w:ascii="Arial Narrow" w:hAnsi="Arial Narrow" w:cs="Tahoma"/>
              </w:rPr>
              <w:t>isvs_47</w:t>
            </w:r>
          </w:p>
        </w:tc>
        <w:tc>
          <w:tcPr>
            <w:tcW w:w="3154" w:type="dxa"/>
            <w:tcMar>
              <w:left w:w="105" w:type="dxa"/>
              <w:right w:w="105" w:type="dxa"/>
            </w:tcMar>
          </w:tcPr>
          <w:p w14:paraId="7F6604CC"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Informačný systém pre evidenciu a monitorovanie pomoci (SEMP)</w:t>
            </w:r>
          </w:p>
        </w:tc>
        <w:tc>
          <w:tcPr>
            <w:tcW w:w="2268" w:type="dxa"/>
            <w:tcMar>
              <w:left w:w="105" w:type="dxa"/>
              <w:right w:w="105" w:type="dxa"/>
            </w:tcMar>
          </w:tcPr>
          <w:p w14:paraId="07D30FE8"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Áno - vytvorenie</w:t>
            </w:r>
          </w:p>
        </w:tc>
        <w:tc>
          <w:tcPr>
            <w:tcW w:w="2693" w:type="dxa"/>
            <w:tcMar>
              <w:left w:w="105" w:type="dxa"/>
              <w:right w:w="105" w:type="dxa"/>
            </w:tcMar>
          </w:tcPr>
          <w:p w14:paraId="4715EC41"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Áno - vytvorenie</w:t>
            </w:r>
          </w:p>
        </w:tc>
      </w:tr>
      <w:tr w:rsidR="00150756" w:rsidRPr="004D0B50" w14:paraId="181D9848" w14:textId="77777777" w:rsidTr="004A4CC7">
        <w:trPr>
          <w:trHeight w:val="300"/>
        </w:trPr>
        <w:tc>
          <w:tcPr>
            <w:tcW w:w="0" w:type="auto"/>
            <w:tcMar>
              <w:left w:w="105" w:type="dxa"/>
              <w:right w:w="105" w:type="dxa"/>
            </w:tcMar>
          </w:tcPr>
          <w:p w14:paraId="62995F01" w14:textId="77777777" w:rsidR="00150756" w:rsidRPr="004A4CC7" w:rsidRDefault="00150756" w:rsidP="00011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Autospacing="1"/>
              <w:contextualSpacing/>
              <w:rPr>
                <w:rFonts w:ascii="Arial Narrow" w:hAnsi="Arial Narrow" w:cs="Tahoma"/>
                <w:color w:val="000000" w:themeColor="text1"/>
                <w:lang w:eastAsia="ja-JP"/>
              </w:rPr>
            </w:pPr>
            <w:r w:rsidRPr="00C10E95">
              <w:rPr>
                <w:rFonts w:ascii="Arial Narrow" w:hAnsi="Arial Narrow" w:cs="Tahoma"/>
                <w:color w:val="000000" w:themeColor="text1"/>
                <w:lang w:eastAsia="ja-JP"/>
              </w:rPr>
              <w:t>isvs_7664</w:t>
            </w:r>
          </w:p>
        </w:tc>
        <w:tc>
          <w:tcPr>
            <w:tcW w:w="3154" w:type="dxa"/>
            <w:tcMar>
              <w:left w:w="105" w:type="dxa"/>
              <w:right w:w="105" w:type="dxa"/>
            </w:tcMar>
          </w:tcPr>
          <w:p w14:paraId="30DEA572"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Centrálny register pohľadávok štátu (CRPŠ)</w:t>
            </w:r>
          </w:p>
        </w:tc>
        <w:tc>
          <w:tcPr>
            <w:tcW w:w="2268" w:type="dxa"/>
            <w:tcMar>
              <w:left w:w="105" w:type="dxa"/>
              <w:right w:w="105" w:type="dxa"/>
            </w:tcMar>
          </w:tcPr>
          <w:p w14:paraId="687DD875"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Áno - vytvorenie</w:t>
            </w:r>
          </w:p>
        </w:tc>
        <w:tc>
          <w:tcPr>
            <w:tcW w:w="2693" w:type="dxa"/>
            <w:tcMar>
              <w:left w:w="105" w:type="dxa"/>
              <w:right w:w="105" w:type="dxa"/>
            </w:tcMar>
          </w:tcPr>
          <w:p w14:paraId="3EE5FCBC"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 xml:space="preserve"> Áno - vytvorenie</w:t>
            </w:r>
          </w:p>
        </w:tc>
      </w:tr>
    </w:tbl>
    <w:p w14:paraId="4267CFC8" w14:textId="77777777" w:rsidR="00150756" w:rsidRPr="004A4CC7" w:rsidRDefault="00150756">
      <w:pPr>
        <w:pStyle w:val="Odsekzoznamu"/>
        <w:numPr>
          <w:ilvl w:val="0"/>
          <w:numId w:val="64"/>
        </w:numPr>
        <w:spacing w:before="120" w:after="0" w:line="240" w:lineRule="auto"/>
        <w:contextualSpacing w:val="0"/>
        <w:jc w:val="both"/>
        <w:rPr>
          <w:rFonts w:ascii="Arial Narrow" w:eastAsia="Tahoma" w:hAnsi="Arial Narrow"/>
          <w:sz w:val="20"/>
          <w:szCs w:val="20"/>
        </w:rPr>
      </w:pPr>
      <w:bookmarkStart w:id="199" w:name="_Toc182927412"/>
      <w:r w:rsidRPr="004A4CC7">
        <w:rPr>
          <w:rFonts w:ascii="Arial Narrow" w:eastAsia="Tahoma" w:hAnsi="Arial Narrow"/>
          <w:sz w:val="20"/>
          <w:szCs w:val="20"/>
        </w:rPr>
        <w:t>Rozsah ISVS v projekte pre realizáciu BP a DPIA</w:t>
      </w:r>
      <w:bookmarkEnd w:id="199"/>
    </w:p>
    <w:p w14:paraId="239B0C64" w14:textId="77777777" w:rsidR="00150756" w:rsidRPr="004D0B50" w:rsidRDefault="00150756" w:rsidP="00150756">
      <w:pPr>
        <w:jc w:val="both"/>
        <w:rPr>
          <w:rFonts w:ascii="Arial Narrow" w:hAnsi="Arial Narrow"/>
        </w:rPr>
      </w:pPr>
    </w:p>
    <w:p w14:paraId="0E371EEA" w14:textId="77777777" w:rsidR="00150756" w:rsidRPr="004D0B50" w:rsidRDefault="00150756" w:rsidP="00150756">
      <w:pPr>
        <w:pStyle w:val="Nadpis3"/>
        <w:jc w:val="both"/>
        <w:rPr>
          <w:color w:val="auto"/>
        </w:rPr>
      </w:pPr>
      <w:bookmarkStart w:id="200" w:name="_Toc180159667"/>
      <w:bookmarkStart w:id="201" w:name="_Ref180170638"/>
      <w:bookmarkStart w:id="202" w:name="_Ref180747290"/>
      <w:bookmarkStart w:id="203" w:name="_Toc182992464"/>
      <w:bookmarkStart w:id="204" w:name="_Ref199322686"/>
      <w:bookmarkStart w:id="205" w:name="_Toc1703229417"/>
      <w:bookmarkStart w:id="206" w:name="_Toc1396053771"/>
      <w:bookmarkStart w:id="207" w:name="_Toc1347104461"/>
      <w:r w:rsidRPr="004D0B50">
        <w:rPr>
          <w:color w:val="auto"/>
        </w:rPr>
        <w:t>Aktivita A11 - Legislatívna analýza údajov inštitúcie verejnej správy</w:t>
      </w:r>
      <w:bookmarkEnd w:id="200"/>
      <w:bookmarkEnd w:id="201"/>
      <w:bookmarkEnd w:id="202"/>
      <w:bookmarkEnd w:id="203"/>
      <w:bookmarkEnd w:id="204"/>
      <w:bookmarkEnd w:id="205"/>
      <w:bookmarkEnd w:id="206"/>
      <w:bookmarkEnd w:id="207"/>
    </w:p>
    <w:p w14:paraId="73A9AE87" w14:textId="77777777" w:rsidR="00150756" w:rsidRPr="004D0B50" w:rsidRDefault="00150756" w:rsidP="00150756">
      <w:pPr>
        <w:jc w:val="both"/>
        <w:rPr>
          <w:rFonts w:ascii="Arial Narrow" w:hAnsi="Arial Narrow"/>
        </w:rPr>
      </w:pPr>
      <w:r w:rsidRPr="004D0B50">
        <w:rPr>
          <w:rFonts w:ascii="Arial Narrow" w:hAnsi="Arial Narrow"/>
        </w:rPr>
        <w:t>Počas realizačnej fázy projektu budú aktivity v legislatívno-právnej oblasti realizované pre nasledovné oblasti:</w:t>
      </w:r>
    </w:p>
    <w:tbl>
      <w:tblPr>
        <w:tblStyle w:val="Mriekatabuky"/>
        <w:tblW w:w="0" w:type="auto"/>
        <w:tblLook w:val="04A0" w:firstRow="1" w:lastRow="0" w:firstColumn="1" w:lastColumn="0" w:noHBand="0" w:noVBand="1"/>
      </w:tblPr>
      <w:tblGrid>
        <w:gridCol w:w="417"/>
        <w:gridCol w:w="3860"/>
        <w:gridCol w:w="4785"/>
      </w:tblGrid>
      <w:tr w:rsidR="00150756" w:rsidRPr="00C10E95" w14:paraId="64DDCFDB" w14:textId="77777777" w:rsidTr="00011D25">
        <w:trPr>
          <w:tblHeader/>
        </w:trPr>
        <w:tc>
          <w:tcPr>
            <w:tcW w:w="0" w:type="auto"/>
            <w:shd w:val="clear" w:color="auto" w:fill="E7E6E6" w:themeFill="background2"/>
          </w:tcPr>
          <w:p w14:paraId="4F9961BC" w14:textId="77777777" w:rsidR="00150756" w:rsidRPr="004A4CC7" w:rsidRDefault="00150756" w:rsidP="00011D25">
            <w:pPr>
              <w:pStyle w:val="HlavikaTabuky"/>
              <w:spacing w:before="0"/>
              <w:rPr>
                <w:rFonts w:ascii="Arial Narrow" w:hAnsi="Arial Narrow" w:cs="Tahoma"/>
                <w:szCs w:val="20"/>
              </w:rPr>
            </w:pPr>
            <w:r w:rsidRPr="004A4CC7">
              <w:rPr>
                <w:rFonts w:ascii="Arial Narrow" w:hAnsi="Arial Narrow" w:cs="Tahoma"/>
                <w:szCs w:val="20"/>
              </w:rPr>
              <w:t>ID</w:t>
            </w:r>
          </w:p>
        </w:tc>
        <w:tc>
          <w:tcPr>
            <w:tcW w:w="0" w:type="auto"/>
            <w:shd w:val="clear" w:color="auto" w:fill="E7E6E6" w:themeFill="background2"/>
          </w:tcPr>
          <w:p w14:paraId="4A474A54" w14:textId="77777777" w:rsidR="00150756" w:rsidRPr="004A4CC7" w:rsidRDefault="00150756" w:rsidP="00011D25">
            <w:pPr>
              <w:pStyle w:val="HlavikaTabuky"/>
              <w:spacing w:before="0"/>
              <w:rPr>
                <w:rFonts w:ascii="Arial Narrow" w:hAnsi="Arial Narrow" w:cs="Tahoma"/>
                <w:szCs w:val="20"/>
              </w:rPr>
            </w:pPr>
            <w:r w:rsidRPr="004A4CC7">
              <w:rPr>
                <w:rFonts w:ascii="Arial Narrow" w:hAnsi="Arial Narrow" w:cs="Tahoma"/>
                <w:szCs w:val="20"/>
              </w:rPr>
              <w:t>Oblasť legislatívy</w:t>
            </w:r>
          </w:p>
        </w:tc>
        <w:tc>
          <w:tcPr>
            <w:tcW w:w="0" w:type="auto"/>
            <w:shd w:val="clear" w:color="auto" w:fill="E7E6E6" w:themeFill="background2"/>
          </w:tcPr>
          <w:p w14:paraId="2BFB5AF9" w14:textId="77777777" w:rsidR="00150756" w:rsidRPr="004A4CC7" w:rsidRDefault="00150756" w:rsidP="00011D25">
            <w:pPr>
              <w:pStyle w:val="HlavikaTabuky"/>
              <w:spacing w:before="0"/>
              <w:rPr>
                <w:rFonts w:ascii="Arial Narrow" w:hAnsi="Arial Narrow" w:cs="Tahoma"/>
                <w:szCs w:val="20"/>
              </w:rPr>
            </w:pPr>
            <w:r w:rsidRPr="004A4CC7">
              <w:rPr>
                <w:rFonts w:ascii="Arial Narrow" w:hAnsi="Arial Narrow" w:cs="Tahoma"/>
                <w:szCs w:val="20"/>
              </w:rPr>
              <w:t>Popis</w:t>
            </w:r>
          </w:p>
        </w:tc>
      </w:tr>
      <w:tr w:rsidR="00150756" w:rsidRPr="00C10E95" w14:paraId="3CF49268" w14:textId="77777777" w:rsidTr="00011D25">
        <w:tc>
          <w:tcPr>
            <w:tcW w:w="0" w:type="auto"/>
          </w:tcPr>
          <w:p w14:paraId="2C7BF6C0"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A1</w:t>
            </w:r>
          </w:p>
        </w:tc>
        <w:tc>
          <w:tcPr>
            <w:tcW w:w="0" w:type="auto"/>
          </w:tcPr>
          <w:p w14:paraId="2AB5F6B2"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Analýza legislatívnych podmienok sprístupňovania údajov</w:t>
            </w:r>
          </w:p>
          <w:p w14:paraId="21C5E76D" w14:textId="77777777" w:rsidR="00150756" w:rsidRPr="004A4CC7" w:rsidRDefault="00150756" w:rsidP="00011D25">
            <w:pPr>
              <w:contextualSpacing/>
              <w:rPr>
                <w:rFonts w:ascii="Arial Narrow" w:hAnsi="Arial Narrow" w:cs="Tahoma"/>
                <w:i/>
                <w:color w:val="000000" w:themeColor="text1"/>
              </w:rPr>
            </w:pPr>
          </w:p>
        </w:tc>
        <w:tc>
          <w:tcPr>
            <w:tcW w:w="0" w:type="auto"/>
          </w:tcPr>
          <w:p w14:paraId="404C157E" w14:textId="0633BA7F" w:rsidR="00150756" w:rsidRPr="004A4CC7" w:rsidRDefault="00150756">
            <w:pPr>
              <w:pStyle w:val="Odsekzoznamu"/>
              <w:numPr>
                <w:ilvl w:val="0"/>
                <w:numId w:val="75"/>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Analýza legislatívnych podmienok sprístupňovania údajov registrovaným používateľom IS MOU</w:t>
            </w:r>
            <w:r w:rsidR="0040446F">
              <w:rPr>
                <w:rFonts w:ascii="Arial Narrow" w:eastAsia="Tahoma" w:hAnsi="Arial Narrow" w:cs="Tahoma"/>
                <w:color w:val="000000" w:themeColor="text1"/>
              </w:rPr>
              <w:t>,</w:t>
            </w:r>
          </w:p>
          <w:p w14:paraId="41E154E5" w14:textId="165A5056" w:rsidR="00150756" w:rsidRPr="004A4CC7" w:rsidRDefault="00150756">
            <w:pPr>
              <w:pStyle w:val="Odsekzoznamu"/>
              <w:numPr>
                <w:ilvl w:val="0"/>
                <w:numId w:val="75"/>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identifikácia legislatívnych prekážok sprístupňovania údajov registrovaným používateľom IS MOU</w:t>
            </w:r>
            <w:r w:rsidR="0040446F">
              <w:rPr>
                <w:rFonts w:ascii="Arial Narrow" w:eastAsia="Tahoma" w:hAnsi="Arial Narrow" w:cs="Tahoma"/>
                <w:color w:val="000000" w:themeColor="text1"/>
              </w:rPr>
              <w:t>,</w:t>
            </w:r>
          </w:p>
          <w:p w14:paraId="7C82B206" w14:textId="47140495" w:rsidR="00150756" w:rsidRPr="004A4CC7" w:rsidRDefault="00016365">
            <w:pPr>
              <w:pStyle w:val="Odsekzoznamu"/>
              <w:numPr>
                <w:ilvl w:val="0"/>
                <w:numId w:val="75"/>
              </w:numPr>
              <w:spacing w:after="0"/>
              <w:rPr>
                <w:rFonts w:ascii="Arial Narrow" w:eastAsia="Tahoma" w:hAnsi="Arial Narrow" w:cs="Tahoma"/>
                <w:color w:val="000000" w:themeColor="text1"/>
              </w:rPr>
            </w:pPr>
            <w:r>
              <w:rPr>
                <w:rFonts w:ascii="Arial Narrow" w:eastAsia="Tahoma" w:hAnsi="Arial Narrow" w:cs="Tahoma"/>
                <w:color w:val="000000" w:themeColor="text1"/>
              </w:rPr>
              <w:t>analýza</w:t>
            </w:r>
            <w:r w:rsidR="00150756" w:rsidRPr="00C10E95">
              <w:rPr>
                <w:rFonts w:ascii="Arial Narrow" w:eastAsia="Tahoma" w:hAnsi="Arial Narrow" w:cs="Tahoma"/>
                <w:color w:val="000000" w:themeColor="text1"/>
              </w:rPr>
              <w:t xml:space="preserve"> dotknutých zákonov a prípadne aj ich vykonávacích predpisov za účelom legálneho umožnenia sprístupňovania novointegrovaných objektov evidencie registrovaným používateľom IS MOU</w:t>
            </w:r>
            <w:r w:rsidR="0040446F">
              <w:rPr>
                <w:rFonts w:ascii="Arial Narrow" w:eastAsia="Tahoma" w:hAnsi="Arial Narrow" w:cs="Tahoma"/>
                <w:color w:val="000000" w:themeColor="text1"/>
              </w:rPr>
              <w:t>.</w:t>
            </w:r>
          </w:p>
        </w:tc>
      </w:tr>
      <w:tr w:rsidR="00150756" w:rsidRPr="00C10E95" w14:paraId="70E4F412" w14:textId="77777777" w:rsidTr="00011D25">
        <w:tc>
          <w:tcPr>
            <w:tcW w:w="0" w:type="auto"/>
          </w:tcPr>
          <w:p w14:paraId="0DA16DEF"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A2</w:t>
            </w:r>
          </w:p>
        </w:tc>
        <w:tc>
          <w:tcPr>
            <w:tcW w:w="0" w:type="auto"/>
          </w:tcPr>
          <w:p w14:paraId="05032E9D" w14:textId="5E48F084"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 xml:space="preserve">Právna analýza procesu opravy chybných/neaktuálnych údajov </w:t>
            </w:r>
          </w:p>
        </w:tc>
        <w:tc>
          <w:tcPr>
            <w:tcW w:w="0" w:type="auto"/>
          </w:tcPr>
          <w:p w14:paraId="661FE6C5" w14:textId="3BED92DB" w:rsidR="00150756" w:rsidRPr="004A4CC7" w:rsidRDefault="00016365" w:rsidP="00011D25">
            <w:pPr>
              <w:contextualSpacing/>
              <w:rPr>
                <w:rFonts w:ascii="Arial Narrow" w:hAnsi="Arial Narrow" w:cs="Tahoma"/>
                <w:i/>
                <w:color w:val="000000" w:themeColor="text1"/>
              </w:rPr>
            </w:pPr>
            <w:r>
              <w:rPr>
                <w:rFonts w:ascii="Arial Narrow" w:hAnsi="Arial Narrow" w:cs="Tahoma"/>
                <w:color w:val="000000" w:themeColor="text1"/>
              </w:rPr>
              <w:t>Analýza</w:t>
            </w:r>
            <w:r w:rsidR="00150756" w:rsidRPr="00C10E95">
              <w:rPr>
                <w:rFonts w:ascii="Arial Narrow" w:hAnsi="Arial Narrow" w:cs="Tahoma"/>
                <w:color w:val="000000" w:themeColor="text1"/>
              </w:rPr>
              <w:t xml:space="preserve"> dotknutých zákonov a prípadne aj ich vykonávacích predpisov za účelom zefektívnenia procesu opravy chybných údajov v dotknutých informačných systémoch, z</w:t>
            </w:r>
            <w:r w:rsidR="00C10E95">
              <w:rPr>
                <w:rFonts w:ascii="Arial Narrow" w:hAnsi="Arial Narrow" w:cs="Tahoma"/>
                <w:color w:val="000000" w:themeColor="text1"/>
              </w:rPr>
              <w:t> </w:t>
            </w:r>
            <w:r w:rsidR="00150756" w:rsidRPr="00C10E95">
              <w:rPr>
                <w:rFonts w:ascii="Arial Narrow" w:hAnsi="Arial Narrow" w:cs="Tahoma"/>
                <w:color w:val="000000" w:themeColor="text1"/>
              </w:rPr>
              <w:t>ktorých budú poskytované dáta/objekty evidencie pre IS MOU</w:t>
            </w:r>
            <w:r w:rsidR="0040446F">
              <w:rPr>
                <w:rFonts w:ascii="Arial Narrow" w:hAnsi="Arial Narrow" w:cs="Tahoma"/>
                <w:color w:val="000000" w:themeColor="text1"/>
              </w:rPr>
              <w:t>.</w:t>
            </w:r>
          </w:p>
        </w:tc>
      </w:tr>
      <w:tr w:rsidR="00150756" w:rsidRPr="00C10E95" w14:paraId="43F0427C" w14:textId="77777777" w:rsidTr="00011D25">
        <w:tc>
          <w:tcPr>
            <w:tcW w:w="0" w:type="auto"/>
          </w:tcPr>
          <w:p w14:paraId="1A7454F2"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B</w:t>
            </w:r>
          </w:p>
        </w:tc>
        <w:tc>
          <w:tcPr>
            <w:tcW w:w="0" w:type="auto"/>
          </w:tcPr>
          <w:p w14:paraId="7BEB8BDF"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Právna analýza konkrétnych ustanovení osobitných predpisov</w:t>
            </w:r>
          </w:p>
        </w:tc>
        <w:tc>
          <w:tcPr>
            <w:tcW w:w="0" w:type="auto"/>
          </w:tcPr>
          <w:p w14:paraId="1661E08D" w14:textId="6ACE52DF" w:rsidR="00150756" w:rsidRPr="004A4CC7" w:rsidRDefault="00150756" w:rsidP="00011D25">
            <w:pPr>
              <w:contextualSpacing/>
              <w:rPr>
                <w:rFonts w:ascii="Arial Narrow" w:hAnsi="Arial Narrow" w:cs="Tahoma"/>
                <w:i/>
                <w:iCs/>
                <w:color w:val="000000" w:themeColor="text1"/>
              </w:rPr>
            </w:pPr>
            <w:r w:rsidRPr="00C10E95">
              <w:rPr>
                <w:rFonts w:ascii="Arial Narrow" w:hAnsi="Arial Narrow" w:cs="Tahoma"/>
                <w:iCs/>
                <w:color w:val="000000" w:themeColor="text1"/>
              </w:rPr>
              <w:t xml:space="preserve">Právna analýza konkrétnych ustanovení osobitných predpisov vytvárajúcich zákonné prekážky aplikácie v realizačnej fáze projektu pre </w:t>
            </w:r>
            <w:r w:rsidRPr="00C10E95">
              <w:rPr>
                <w:rFonts w:ascii="Arial Narrow" w:hAnsi="Arial Narrow" w:cs="Tahoma"/>
                <w:color w:val="000000" w:themeColor="text1"/>
              </w:rPr>
              <w:t>Aktivitu A2 až A6</w:t>
            </w:r>
            <w:r w:rsidR="00016365">
              <w:rPr>
                <w:rFonts w:ascii="Arial Narrow" w:hAnsi="Arial Narrow" w:cs="Tahoma"/>
                <w:color w:val="000000" w:themeColor="text1"/>
              </w:rPr>
              <w:t>.</w:t>
            </w:r>
            <w:r w:rsidRPr="00C10E95">
              <w:rPr>
                <w:rFonts w:ascii="Arial Narrow" w:hAnsi="Arial Narrow" w:cs="Tahoma"/>
                <w:color w:val="000000" w:themeColor="text1"/>
              </w:rPr>
              <w:t xml:space="preserve"> </w:t>
            </w:r>
          </w:p>
        </w:tc>
      </w:tr>
      <w:tr w:rsidR="00150756" w:rsidRPr="00C10E95" w14:paraId="1EF95EC8" w14:textId="77777777" w:rsidTr="00011D25">
        <w:tc>
          <w:tcPr>
            <w:tcW w:w="0" w:type="auto"/>
          </w:tcPr>
          <w:p w14:paraId="733370E7"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C</w:t>
            </w:r>
          </w:p>
        </w:tc>
        <w:tc>
          <w:tcPr>
            <w:tcW w:w="0" w:type="auto"/>
          </w:tcPr>
          <w:p w14:paraId="177F304D"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Vypracovanie komplexného dátovo-právneho manažmentu</w:t>
            </w:r>
            <w:r w:rsidRPr="00C10E95">
              <w:rPr>
                <w:rFonts w:ascii="Arial Narrow" w:hAnsi="Arial Narrow" w:cs="Tahoma"/>
                <w:color w:val="000000" w:themeColor="text1"/>
              </w:rPr>
              <w:t>,</w:t>
            </w:r>
            <w:r w:rsidRPr="00C10E95">
              <w:rPr>
                <w:rFonts w:ascii="Arial Narrow" w:eastAsia="Tahoma" w:hAnsi="Arial Narrow" w:cs="Tahoma"/>
                <w:color w:val="000000" w:themeColor="text1"/>
              </w:rPr>
              <w:t xml:space="preserve"> t. j. právna analýza osobitných právnych predpisov, ktorá sa zameriava na identifikáciu právnych základov</w:t>
            </w:r>
            <w:r w:rsidRPr="00C10E95">
              <w:rPr>
                <w:rFonts w:ascii="Arial Narrow" w:hAnsi="Arial Narrow" w:cs="Tahoma"/>
                <w:color w:val="000000" w:themeColor="text1"/>
              </w:rPr>
              <w:t>.</w:t>
            </w:r>
          </w:p>
        </w:tc>
        <w:tc>
          <w:tcPr>
            <w:tcW w:w="0" w:type="auto"/>
          </w:tcPr>
          <w:p w14:paraId="056CC07C" w14:textId="77777777"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konzumáciu údajov od iných inštitúcií verejnej správy (identifikácia právneho základu pre spracúvanie údaja na konkrétnu spracovateľskú operáciu),</w:t>
            </w:r>
          </w:p>
          <w:p w14:paraId="3821059A" w14:textId="06E47EC5"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poskytovanie údajov evidovaných v registroch inštitúcie verejnej správy</w:t>
            </w:r>
            <w:r w:rsidR="00C10E95">
              <w:rPr>
                <w:rFonts w:ascii="Arial Narrow" w:eastAsia="Tahoma" w:hAnsi="Arial Narrow" w:cs="Tahoma"/>
                <w:color w:val="000000" w:themeColor="text1"/>
              </w:rPr>
              <w:t>,</w:t>
            </w:r>
          </w:p>
          <w:p w14:paraId="65E0B365" w14:textId="3928E2A3"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orgánom verejnej moci na účely výkonu úradnej činnosti</w:t>
            </w:r>
            <w:r w:rsidR="00C10E95">
              <w:rPr>
                <w:rFonts w:ascii="Arial Narrow" w:eastAsia="Tahoma" w:hAnsi="Arial Narrow" w:cs="Tahoma"/>
                <w:color w:val="000000" w:themeColor="text1"/>
              </w:rPr>
              <w:t>,</w:t>
            </w:r>
          </w:p>
          <w:p w14:paraId="784F0A59" w14:textId="77777777"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iným subjektom mimo verejnej správy na iné účely,</w:t>
            </w:r>
          </w:p>
          <w:p w14:paraId="0B4CDE50" w14:textId="77777777" w:rsidR="00150756" w:rsidRPr="004A4CC7" w:rsidRDefault="00150756">
            <w:pPr>
              <w:pStyle w:val="Odsekzoznamu"/>
              <w:keepNext/>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poskytovanie údajov evidovaných v registroch inštitúcie verejnej správy na účely analytického spracúvania údajov.</w:t>
            </w:r>
          </w:p>
        </w:tc>
      </w:tr>
    </w:tbl>
    <w:p w14:paraId="5FB5EF94"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08" w:name="_Toc178517761"/>
      <w:bookmarkStart w:id="209" w:name="_Toc182927413"/>
      <w:r w:rsidRPr="004A4CC7">
        <w:rPr>
          <w:rFonts w:ascii="Arial Narrow" w:hAnsi="Arial Narrow"/>
          <w:sz w:val="20"/>
          <w:szCs w:val="20"/>
        </w:rPr>
        <w:t>Súhrnný pohľad pre realizáciu legislatívno-právnej oblasti projektu</w:t>
      </w:r>
      <w:bookmarkEnd w:id="208"/>
      <w:bookmarkEnd w:id="209"/>
    </w:p>
    <w:p w14:paraId="73303299" w14:textId="77777777" w:rsidR="00150756" w:rsidRPr="004D0B50" w:rsidRDefault="00150756" w:rsidP="0040446F">
      <w:pPr>
        <w:pStyle w:val="Nadpis2"/>
      </w:pPr>
      <w:bookmarkStart w:id="210" w:name="_Toc2018635209"/>
      <w:bookmarkStart w:id="211" w:name="_Toc1322337693"/>
      <w:bookmarkStart w:id="212" w:name="_Toc676367956"/>
      <w:r w:rsidRPr="004D0B50">
        <w:lastRenderedPageBreak/>
        <w:t>Biznis architektúra</w:t>
      </w:r>
      <w:bookmarkEnd w:id="210"/>
      <w:bookmarkEnd w:id="211"/>
      <w:bookmarkEnd w:id="212"/>
    </w:p>
    <w:p w14:paraId="1B1205F4" w14:textId="77777777" w:rsidR="00150756" w:rsidRPr="004D0B50" w:rsidRDefault="00150756" w:rsidP="00150756">
      <w:pPr>
        <w:jc w:val="both"/>
        <w:rPr>
          <w:rFonts w:ascii="Arial Narrow" w:eastAsia="Tahoma" w:hAnsi="Arial Narrow"/>
        </w:rPr>
      </w:pPr>
      <w:r w:rsidRPr="004D0B50">
        <w:rPr>
          <w:rFonts w:ascii="Arial Narrow" w:eastAsia="Tahoma" w:hAnsi="Arial Narrow"/>
        </w:rPr>
        <w:t>Projekt zabezpečí pre koncept Mojich údajov a IS MOU ako informačnú technológiu prinášajúcu koncept MyData do reálneho života, nové OE a atribúty doposiaľ občanom a podnikateľom v štruktúrovanej elektronickej podobe neposkytované.</w:t>
      </w:r>
    </w:p>
    <w:p w14:paraId="1D7B2A8C" w14:textId="77777777" w:rsidR="00150756" w:rsidRPr="004D0B50" w:rsidRDefault="00150756" w:rsidP="00150756">
      <w:pPr>
        <w:jc w:val="both"/>
        <w:rPr>
          <w:rFonts w:ascii="Arial Narrow" w:eastAsia="Tahoma" w:hAnsi="Arial Narrow"/>
        </w:rPr>
      </w:pPr>
      <w:r w:rsidRPr="004D0B50">
        <w:rPr>
          <w:rFonts w:ascii="Arial Narrow" w:eastAsia="Tahoma" w:hAnsi="Arial Narrow"/>
        </w:rPr>
        <w:t xml:space="preserve">Zabezpečenie kvalitných údajov pre IS MOU bude po zrealizovaní tohto projektu realizované v rámci novej Rezortnej platformy pre manažment údajov, ktorá bude slúžiť najmä na zabezpečenie procesov riadenia kvality, čistenia údajov a správy metadát. </w:t>
      </w:r>
    </w:p>
    <w:p w14:paraId="191C0C96" w14:textId="77777777" w:rsidR="00150756" w:rsidRPr="004D0B50" w:rsidRDefault="00150756" w:rsidP="00150756">
      <w:pPr>
        <w:jc w:val="both"/>
        <w:rPr>
          <w:rFonts w:ascii="Arial Narrow" w:eastAsia="Tahoma" w:hAnsi="Arial Narrow"/>
        </w:rPr>
      </w:pPr>
      <w:r w:rsidRPr="004D0B50">
        <w:rPr>
          <w:rFonts w:ascii="Arial Narrow" w:hAnsi="Arial Narrow"/>
        </w:rPr>
        <w:t>Proces riadenia kvality údajov bude navrhnutý tak, aby zlepšil kvalitu spracovávaných údajov a zabezpečil efektívne spracovanie a využitie dát v celej organizácii. Proces správy metadát bude poskytovať pre údaje potrebné metadáta, ktoré sú potrebné pre zabezpečenie údajov v 5* formáte.</w:t>
      </w:r>
    </w:p>
    <w:p w14:paraId="641B9428" w14:textId="00613D25" w:rsidR="00150756" w:rsidRPr="004D0B50" w:rsidRDefault="00150756" w:rsidP="00150756">
      <w:pPr>
        <w:jc w:val="both"/>
        <w:rPr>
          <w:rFonts w:ascii="Arial Narrow" w:eastAsia="Tahoma" w:hAnsi="Arial Narrow"/>
        </w:rPr>
      </w:pPr>
      <w:r w:rsidRPr="004D0B50">
        <w:rPr>
          <w:rFonts w:ascii="Arial Narrow" w:eastAsia="Tahoma" w:hAnsi="Arial Narrow"/>
        </w:rPr>
        <w:t xml:space="preserve">Rezortná platforma manažmentu údajov je navrhnutá tak, aby umožňovala integráciu rôznych typov údajov </w:t>
      </w:r>
      <w:r w:rsidR="00F845C9" w:rsidRPr="004D0B50">
        <w:rPr>
          <w:rFonts w:ascii="Arial Narrow" w:eastAsia="Tahoma" w:hAnsi="Arial Narrow"/>
        </w:rPr>
        <w:br/>
      </w:r>
      <w:r w:rsidRPr="004D0B50">
        <w:rPr>
          <w:rFonts w:ascii="Arial Narrow" w:eastAsia="Tahoma" w:hAnsi="Arial Narrow"/>
        </w:rPr>
        <w:t>a zabezpečovala ich správnosť a spoľahlivosť, čo je nevyhnutné pre efektívne riadenie a rozhodovanie v rámci verejnej správy a ďalších prepojených inštitúcií.</w:t>
      </w:r>
    </w:p>
    <w:p w14:paraId="110FAF2E" w14:textId="77777777" w:rsidR="00150756" w:rsidRPr="004D0B50" w:rsidRDefault="00150756" w:rsidP="00150756">
      <w:pPr>
        <w:contextualSpacing/>
        <w:jc w:val="both"/>
        <w:rPr>
          <w:rFonts w:ascii="Arial Narrow" w:eastAsia="Tahoma" w:hAnsi="Arial Narrow" w:cs="Tahoma"/>
          <w:szCs w:val="20"/>
        </w:rPr>
      </w:pPr>
    </w:p>
    <w:p w14:paraId="21C039BA" w14:textId="77777777" w:rsidR="00150756" w:rsidRPr="004D0B50" w:rsidRDefault="00150756" w:rsidP="00150756">
      <w:pPr>
        <w:contextualSpacing/>
        <w:jc w:val="both"/>
        <w:rPr>
          <w:rFonts w:ascii="Arial Narrow" w:eastAsia="Tahoma" w:hAnsi="Arial Narrow" w:cs="Tahoma"/>
          <w:szCs w:val="20"/>
        </w:rPr>
      </w:pPr>
      <w:r w:rsidRPr="004D0B50">
        <w:rPr>
          <w:rFonts w:ascii="Arial Narrow" w:hAnsi="Arial Narrow"/>
          <w:noProof/>
        </w:rPr>
        <w:drawing>
          <wp:inline distT="0" distB="0" distL="0" distR="0" wp14:anchorId="6497F40E" wp14:editId="3D0D2070">
            <wp:extent cx="6002656" cy="3590290"/>
            <wp:effectExtent l="0" t="0" r="0" b="0"/>
            <wp:docPr id="227592323" name="Picture 5" descr="Obrázok, na ktorom je text, diagram, plán, štvorec&#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92323" name="Picture 5" descr="Obrázok, na ktorom je text, diagram, plán, štvorec&#10;&#10;Obsah vygenerovaný umelou inteligenciou môže byť nesprávny."/>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02656" cy="3590290"/>
                    </a:xfrm>
                    <a:prstGeom prst="rect">
                      <a:avLst/>
                    </a:prstGeom>
                  </pic:spPr>
                </pic:pic>
              </a:graphicData>
            </a:graphic>
          </wp:inline>
        </w:drawing>
      </w:r>
    </w:p>
    <w:p w14:paraId="66734905" w14:textId="77777777" w:rsidR="00150756" w:rsidRPr="004D0B50" w:rsidRDefault="00150756" w:rsidP="00150756">
      <w:pPr>
        <w:pStyle w:val="Obrzok"/>
        <w:keepNext w:val="0"/>
        <w:ind w:left="1134" w:hanging="850"/>
        <w:jc w:val="both"/>
        <w:rPr>
          <w:rFonts w:ascii="Arial Narrow" w:eastAsia="Tahoma" w:hAnsi="Arial Narrow"/>
        </w:rPr>
      </w:pPr>
      <w:bookmarkStart w:id="213" w:name="_Toc182992967"/>
      <w:r w:rsidRPr="004D0B50">
        <w:rPr>
          <w:rFonts w:ascii="Arial Narrow" w:eastAsia="Tahoma" w:hAnsi="Arial Narrow"/>
        </w:rPr>
        <w:t>Definícia budúceho stavu biznis vrstvy</w:t>
      </w:r>
      <w:bookmarkEnd w:id="213"/>
    </w:p>
    <w:p w14:paraId="6FC52459" w14:textId="77777777" w:rsidR="00150756" w:rsidRPr="004D0B50" w:rsidRDefault="00150756" w:rsidP="00150756">
      <w:pPr>
        <w:jc w:val="both"/>
        <w:rPr>
          <w:rFonts w:ascii="Arial Narrow" w:hAnsi="Arial Narrow"/>
        </w:rPr>
      </w:pPr>
    </w:p>
    <w:p w14:paraId="79105ADF" w14:textId="77777777" w:rsidR="00150756" w:rsidRPr="004D0B50" w:rsidRDefault="00150756" w:rsidP="0040446F">
      <w:pPr>
        <w:pStyle w:val="Nadpis2"/>
      </w:pPr>
      <w:bookmarkStart w:id="214" w:name="_Toc216117449"/>
      <w:bookmarkStart w:id="215" w:name="_Toc370672127"/>
      <w:bookmarkStart w:id="216" w:name="_Toc626468903"/>
      <w:r w:rsidRPr="004D0B50">
        <w:t>Architektúra IS / aplikačná architektúra</w:t>
      </w:r>
      <w:bookmarkEnd w:id="214"/>
      <w:bookmarkEnd w:id="215"/>
      <w:bookmarkEnd w:id="216"/>
    </w:p>
    <w:p w14:paraId="037B16A0" w14:textId="77777777" w:rsidR="00150756" w:rsidRPr="004D0B50" w:rsidRDefault="00150756" w:rsidP="00150756">
      <w:pPr>
        <w:pStyle w:val="Nadpis3"/>
        <w:jc w:val="both"/>
        <w:rPr>
          <w:color w:val="auto"/>
        </w:rPr>
      </w:pPr>
      <w:bookmarkStart w:id="217" w:name="_Toc513949064"/>
      <w:bookmarkStart w:id="218" w:name="_Toc254092138"/>
      <w:bookmarkStart w:id="219" w:name="_Toc2035270561"/>
      <w:r w:rsidRPr="004D0B50">
        <w:rPr>
          <w:color w:val="auto"/>
        </w:rPr>
        <w:t>Architektúra Rezortnej platformy manažmentu údajov</w:t>
      </w:r>
      <w:bookmarkEnd w:id="217"/>
      <w:bookmarkEnd w:id="218"/>
      <w:bookmarkEnd w:id="219"/>
    </w:p>
    <w:p w14:paraId="241FA41C" w14:textId="44CB9159" w:rsidR="00150756" w:rsidRPr="004D0B50" w:rsidRDefault="00150756" w:rsidP="00150756">
      <w:pPr>
        <w:jc w:val="both"/>
        <w:rPr>
          <w:rFonts w:ascii="Arial Narrow" w:hAnsi="Arial Narrow" w:cs="Tahoma"/>
        </w:rPr>
      </w:pPr>
      <w:r w:rsidRPr="004D0B50">
        <w:rPr>
          <w:rFonts w:ascii="Arial Narrow" w:hAnsi="Arial Narrow" w:cs="Tahoma"/>
        </w:rPr>
        <w:t xml:space="preserve">Nasledovná schéma znázorňuje požadovanú architektúru Rezortnej platformy manažmentu údajov z pohľadu vecného záberu dopytovej výzvy a jej hlavné väzby na okolie. Komplexná schéma požadovanej cieľovej architektúry, vrátane architektúry upgradovaných/migrovaných IS SEMP a IS CRPŠ/CEM je v kapitole </w:t>
      </w:r>
      <w:r w:rsidRPr="004D0B50">
        <w:rPr>
          <w:rFonts w:ascii="Arial Narrow" w:hAnsi="Arial Narrow" w:cs="Tahoma"/>
          <w:highlight w:val="yellow"/>
        </w:rPr>
        <w:fldChar w:fldCharType="begin"/>
      </w:r>
      <w:r w:rsidRPr="004D0B50">
        <w:rPr>
          <w:rFonts w:ascii="Arial Narrow" w:hAnsi="Arial Narrow" w:cs="Tahoma"/>
        </w:rPr>
        <w:instrText xml:space="preserve"> REF _Ref198243854 \r \h </w:instrText>
      </w:r>
      <w:r w:rsidRPr="004D0B50">
        <w:rPr>
          <w:rFonts w:ascii="Arial Narrow" w:hAnsi="Arial Narrow" w:cs="Tahoma"/>
          <w:highlight w:val="yellow"/>
        </w:rPr>
        <w:instrText xml:space="preserve"> \* MERGEFORMAT </w:instrText>
      </w:r>
      <w:r w:rsidRPr="004D0B50">
        <w:rPr>
          <w:rFonts w:ascii="Arial Narrow" w:hAnsi="Arial Narrow" w:cs="Tahoma"/>
          <w:highlight w:val="yellow"/>
        </w:rPr>
      </w:r>
      <w:r w:rsidRPr="004D0B50">
        <w:rPr>
          <w:rFonts w:ascii="Arial Narrow" w:hAnsi="Arial Narrow" w:cs="Tahoma"/>
          <w:highlight w:val="yellow"/>
        </w:rPr>
        <w:fldChar w:fldCharType="separate"/>
      </w:r>
      <w:r w:rsidR="000D4E64">
        <w:rPr>
          <w:rFonts w:ascii="Arial Narrow" w:hAnsi="Arial Narrow" w:cs="Tahoma"/>
        </w:rPr>
        <w:t>5.3.6</w:t>
      </w:r>
      <w:r w:rsidRPr="004D0B50">
        <w:rPr>
          <w:rFonts w:ascii="Arial Narrow" w:hAnsi="Arial Narrow" w:cs="Tahoma"/>
          <w:highlight w:val="yellow"/>
        </w:rPr>
        <w:fldChar w:fldCharType="end"/>
      </w:r>
      <w:r w:rsidR="00C10E95">
        <w:rPr>
          <w:rFonts w:ascii="Arial Narrow" w:hAnsi="Arial Narrow" w:cs="Tahoma"/>
        </w:rPr>
        <w:t>.</w:t>
      </w:r>
    </w:p>
    <w:p w14:paraId="6CE7918C" w14:textId="77777777" w:rsidR="00150756" w:rsidRPr="004D0B50" w:rsidRDefault="00150756" w:rsidP="00150756">
      <w:pPr>
        <w:pStyle w:val="Bullet"/>
        <w:numPr>
          <w:ilvl w:val="0"/>
          <w:numId w:val="0"/>
        </w:numPr>
        <w:ind w:left="527" w:hanging="357"/>
      </w:pPr>
    </w:p>
    <w:p w14:paraId="0AC79DBA" w14:textId="77777777" w:rsidR="00150756" w:rsidRPr="004D0B50" w:rsidRDefault="00150756" w:rsidP="00150756">
      <w:pPr>
        <w:pStyle w:val="Svetlmriekazvraznenie31"/>
        <w:keepNext/>
        <w:tabs>
          <w:tab w:val="left" w:pos="284"/>
          <w:tab w:val="center" w:pos="3119"/>
        </w:tabs>
        <w:ind w:left="66"/>
        <w:rPr>
          <w:rFonts w:cs="Tahoma"/>
        </w:rPr>
      </w:pPr>
      <w:r w:rsidRPr="004D0B50">
        <w:rPr>
          <w:noProof/>
        </w:rPr>
        <w:lastRenderedPageBreak/>
        <w:drawing>
          <wp:inline distT="0" distB="0" distL="0" distR="0" wp14:anchorId="5F83C22E" wp14:editId="45D2A4E8">
            <wp:extent cx="6120130" cy="4783455"/>
            <wp:effectExtent l="0" t="0" r="0" b="0"/>
            <wp:docPr id="966364425"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64425" name="Picture 1" descr="A computer screen shot of a 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4783455"/>
                    </a:xfrm>
                    <a:prstGeom prst="rect">
                      <a:avLst/>
                    </a:prstGeom>
                    <a:noFill/>
                    <a:ln>
                      <a:noFill/>
                    </a:ln>
                  </pic:spPr>
                </pic:pic>
              </a:graphicData>
            </a:graphic>
          </wp:inline>
        </w:drawing>
      </w:r>
    </w:p>
    <w:p w14:paraId="26FA9168" w14:textId="77777777" w:rsidR="00150756" w:rsidRPr="004D0B50" w:rsidRDefault="00150756" w:rsidP="00150756">
      <w:pPr>
        <w:pStyle w:val="Obrzok"/>
        <w:jc w:val="both"/>
        <w:rPr>
          <w:rFonts w:ascii="Arial Narrow" w:hAnsi="Arial Narrow"/>
        </w:rPr>
      </w:pPr>
      <w:bookmarkStart w:id="220" w:name="_Toc182927424"/>
      <w:r w:rsidRPr="004D0B50">
        <w:rPr>
          <w:rFonts w:ascii="Arial Narrow" w:hAnsi="Arial Narrow"/>
        </w:rPr>
        <w:t>Cieľová architektúra</w:t>
      </w:r>
      <w:bookmarkEnd w:id="220"/>
      <w:r w:rsidRPr="004D0B50">
        <w:rPr>
          <w:rFonts w:ascii="Arial Narrow" w:hAnsi="Arial Narrow"/>
        </w:rPr>
        <w:t xml:space="preserve"> rezortnej platformy manažmentu údajov </w:t>
      </w:r>
    </w:p>
    <w:p w14:paraId="75A91C64" w14:textId="77777777" w:rsidR="00150756" w:rsidRPr="004D0B50" w:rsidRDefault="00150756" w:rsidP="00150756">
      <w:pPr>
        <w:jc w:val="both"/>
        <w:rPr>
          <w:rFonts w:ascii="Arial Narrow" w:hAnsi="Arial Narrow"/>
        </w:rPr>
      </w:pPr>
    </w:p>
    <w:p w14:paraId="73B331D2" w14:textId="53CF5033" w:rsidR="00150756" w:rsidRPr="004D0B50" w:rsidRDefault="00150756" w:rsidP="00150756">
      <w:pPr>
        <w:jc w:val="both"/>
        <w:rPr>
          <w:rFonts w:ascii="Arial Narrow" w:hAnsi="Arial Narrow"/>
        </w:rPr>
      </w:pPr>
      <w:r w:rsidRPr="004D0B50">
        <w:rPr>
          <w:rFonts w:ascii="Arial Narrow" w:hAnsi="Arial Narrow"/>
        </w:rPr>
        <w:t>Vzájomná väzba medzi povinnými aktivitami projektu (pozri kap</w:t>
      </w:r>
      <w:r w:rsidR="00C10E95">
        <w:rPr>
          <w:rFonts w:ascii="Arial Narrow" w:hAnsi="Arial Narrow"/>
        </w:rPr>
        <w:t>itola</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_Ref198650147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5.1</w:t>
      </w:r>
      <w:r w:rsidRPr="004D0B50">
        <w:rPr>
          <w:rFonts w:ascii="Arial Narrow" w:hAnsi="Arial Narrow"/>
        </w:rPr>
        <w:fldChar w:fldCharType="end"/>
      </w:r>
      <w:r w:rsidRPr="004D0B50">
        <w:rPr>
          <w:rFonts w:ascii="Arial Narrow" w:hAnsi="Arial Narrow"/>
        </w:rPr>
        <w:t>) a funkčnými modulmi RPMÚ je uvedená v nasledovnej tabuľke:</w:t>
      </w:r>
    </w:p>
    <w:tbl>
      <w:tblPr>
        <w:tblStyle w:val="Mriekatabuky"/>
        <w:tblW w:w="0" w:type="auto"/>
        <w:tblLook w:val="04A0" w:firstRow="1" w:lastRow="0" w:firstColumn="1" w:lastColumn="0" w:noHBand="0" w:noVBand="1"/>
      </w:tblPr>
      <w:tblGrid>
        <w:gridCol w:w="4404"/>
        <w:gridCol w:w="4658"/>
      </w:tblGrid>
      <w:tr w:rsidR="00150756" w:rsidRPr="00C10E95" w14:paraId="5FAF6929" w14:textId="77777777" w:rsidTr="00011D25">
        <w:trPr>
          <w:tblHeader/>
        </w:trPr>
        <w:tc>
          <w:tcPr>
            <w:tcW w:w="4404" w:type="dxa"/>
            <w:shd w:val="clear" w:color="auto" w:fill="DEEAF6" w:themeFill="accent1" w:themeFillTint="33"/>
          </w:tcPr>
          <w:p w14:paraId="3C8B2B1E" w14:textId="77777777" w:rsidR="00150756" w:rsidRPr="004A4CC7" w:rsidRDefault="00150756" w:rsidP="00011D25">
            <w:pPr>
              <w:rPr>
                <w:rFonts w:ascii="Arial Narrow" w:hAnsi="Arial Narrow"/>
                <w:b/>
                <w:bCs/>
              </w:rPr>
            </w:pPr>
            <w:r w:rsidRPr="00C10E95">
              <w:rPr>
                <w:rFonts w:ascii="Arial Narrow" w:hAnsi="Arial Narrow"/>
                <w:b/>
                <w:bCs/>
              </w:rPr>
              <w:t>Povinné aktivity projektu definované vo výzve „Lepšie využívanie údajov“</w:t>
            </w:r>
          </w:p>
        </w:tc>
        <w:tc>
          <w:tcPr>
            <w:tcW w:w="4658" w:type="dxa"/>
            <w:shd w:val="clear" w:color="auto" w:fill="DEEAF6" w:themeFill="accent1" w:themeFillTint="33"/>
          </w:tcPr>
          <w:p w14:paraId="4201F20B" w14:textId="385CFE41" w:rsidR="00150756" w:rsidRPr="004A4CC7" w:rsidRDefault="00150756" w:rsidP="00011D25">
            <w:pPr>
              <w:rPr>
                <w:rFonts w:ascii="Arial Narrow" w:hAnsi="Arial Narrow"/>
                <w:b/>
                <w:bCs/>
              </w:rPr>
            </w:pPr>
            <w:r w:rsidRPr="00C10E95">
              <w:rPr>
                <w:rFonts w:ascii="Arial Narrow" w:hAnsi="Arial Narrow"/>
                <w:b/>
                <w:bCs/>
              </w:rPr>
              <w:t>Dotknuté moduly RPM</w:t>
            </w:r>
            <w:r w:rsidR="00C10E95" w:rsidRPr="00C10E95">
              <w:rPr>
                <w:rFonts w:ascii="Arial Narrow" w:hAnsi="Arial Narrow"/>
                <w:b/>
                <w:bCs/>
              </w:rPr>
              <w:t>Ú</w:t>
            </w:r>
          </w:p>
        </w:tc>
      </w:tr>
      <w:tr w:rsidR="00150756" w:rsidRPr="00C10E95" w14:paraId="7E55BDF6" w14:textId="77777777" w:rsidTr="00011D25">
        <w:tc>
          <w:tcPr>
            <w:tcW w:w="4404" w:type="dxa"/>
          </w:tcPr>
          <w:p w14:paraId="67622993" w14:textId="77777777" w:rsidR="00150756" w:rsidRPr="004A4CC7" w:rsidRDefault="00150756" w:rsidP="004A4CC7">
            <w:pPr>
              <w:ind w:left="22" w:hanging="22"/>
              <w:jc w:val="left"/>
              <w:rPr>
                <w:rFonts w:ascii="Arial Narrow" w:hAnsi="Arial Narrow"/>
              </w:rPr>
            </w:pPr>
            <w:r w:rsidRPr="00C10E95">
              <w:rPr>
                <w:rFonts w:ascii="Arial Narrow" w:hAnsi="Arial Narrow"/>
              </w:rPr>
              <w:t>A1</w:t>
            </w:r>
            <w:r w:rsidRPr="00C10E95">
              <w:rPr>
                <w:rFonts w:ascii="Arial Narrow" w:hAnsi="Arial Narrow" w:cs="Tahoma"/>
              </w:rPr>
              <w:t xml:space="preserve"> Zavedenie manažmentu osobných údajov pre službu „Moje dáta“</w:t>
            </w:r>
          </w:p>
        </w:tc>
        <w:tc>
          <w:tcPr>
            <w:tcW w:w="4658" w:type="dxa"/>
          </w:tcPr>
          <w:p w14:paraId="3BE1EAE2" w14:textId="77777777" w:rsidR="00150756" w:rsidRPr="004A4CC7" w:rsidRDefault="00150756" w:rsidP="00011D25">
            <w:pPr>
              <w:rPr>
                <w:rFonts w:ascii="Arial Narrow" w:hAnsi="Arial Narrow"/>
              </w:rPr>
            </w:pPr>
            <w:r w:rsidRPr="00C10E95">
              <w:rPr>
                <w:rFonts w:ascii="Arial Narrow" w:hAnsi="Arial Narrow"/>
              </w:rPr>
              <w:t>Modul MyData</w:t>
            </w:r>
          </w:p>
          <w:p w14:paraId="64FCAAF4" w14:textId="77777777" w:rsidR="00150756" w:rsidRPr="004A4CC7" w:rsidRDefault="00150756" w:rsidP="00011D25">
            <w:pPr>
              <w:rPr>
                <w:rFonts w:ascii="Arial Narrow" w:hAnsi="Arial Narrow"/>
              </w:rPr>
            </w:pPr>
            <w:r w:rsidRPr="00C10E95">
              <w:rPr>
                <w:rFonts w:ascii="Arial Narrow" w:hAnsi="Arial Narrow"/>
              </w:rPr>
              <w:t>Transformačný modul</w:t>
            </w:r>
          </w:p>
          <w:p w14:paraId="4C373E16"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0D4DB4A2" w14:textId="77777777" w:rsidTr="00011D25">
        <w:tc>
          <w:tcPr>
            <w:tcW w:w="4404" w:type="dxa"/>
          </w:tcPr>
          <w:p w14:paraId="626FD1A7" w14:textId="74070A56" w:rsidR="00150756" w:rsidRPr="004A4CC7" w:rsidRDefault="00150756" w:rsidP="004A4CC7">
            <w:pPr>
              <w:ind w:left="22" w:hanging="22"/>
              <w:jc w:val="left"/>
              <w:rPr>
                <w:rFonts w:ascii="Arial Narrow" w:hAnsi="Arial Narrow"/>
              </w:rPr>
            </w:pPr>
            <w:r w:rsidRPr="00C10E95">
              <w:rPr>
                <w:rFonts w:ascii="Arial Narrow" w:hAnsi="Arial Narrow"/>
              </w:rPr>
              <w:t>A2</w:t>
            </w:r>
            <w:r w:rsidRPr="00C10E95">
              <w:rPr>
                <w:rFonts w:ascii="Arial Narrow" w:hAnsi="Arial Narrow" w:cs="Tahoma"/>
              </w:rPr>
              <w:t xml:space="preserve"> Čistenie údajov, dosiahnutie vyššej kvality údajov a</w:t>
            </w:r>
            <w:r w:rsidR="00C10E95">
              <w:rPr>
                <w:rFonts w:ascii="Arial Narrow" w:hAnsi="Arial Narrow" w:cs="Tahoma"/>
              </w:rPr>
              <w:t> </w:t>
            </w:r>
            <w:r w:rsidRPr="00C10E95">
              <w:rPr>
                <w:rFonts w:ascii="Arial Narrow" w:hAnsi="Arial Narrow" w:cs="Tahoma"/>
              </w:rPr>
              <w:t>dátová interoperabilita</w:t>
            </w:r>
          </w:p>
        </w:tc>
        <w:tc>
          <w:tcPr>
            <w:tcW w:w="4658" w:type="dxa"/>
          </w:tcPr>
          <w:p w14:paraId="76CACFD4" w14:textId="77777777" w:rsidR="00150756" w:rsidRPr="004A4CC7" w:rsidRDefault="00150756" w:rsidP="00011D25">
            <w:pPr>
              <w:rPr>
                <w:rFonts w:ascii="Arial Narrow" w:hAnsi="Arial Narrow"/>
              </w:rPr>
            </w:pPr>
            <w:r w:rsidRPr="00C10E95">
              <w:rPr>
                <w:rFonts w:ascii="Arial Narrow" w:hAnsi="Arial Narrow"/>
              </w:rPr>
              <w:t>Modul kvality a čistenia údajov</w:t>
            </w:r>
          </w:p>
          <w:p w14:paraId="5D93E1E3" w14:textId="77777777" w:rsidR="00150756" w:rsidRPr="004A4CC7" w:rsidRDefault="00150756" w:rsidP="00011D25">
            <w:pPr>
              <w:rPr>
                <w:rFonts w:ascii="Arial Narrow" w:hAnsi="Arial Narrow"/>
              </w:rPr>
            </w:pPr>
            <w:r w:rsidRPr="00C10E95">
              <w:rPr>
                <w:rFonts w:ascii="Arial Narrow" w:hAnsi="Arial Narrow"/>
              </w:rPr>
              <w:t>Transformačný modul</w:t>
            </w:r>
          </w:p>
        </w:tc>
      </w:tr>
      <w:tr w:rsidR="00150756" w:rsidRPr="00C10E95" w14:paraId="62CE9745" w14:textId="77777777" w:rsidTr="00011D25">
        <w:tc>
          <w:tcPr>
            <w:tcW w:w="4404" w:type="dxa"/>
          </w:tcPr>
          <w:p w14:paraId="1195E22A" w14:textId="375220B0" w:rsidR="00150756" w:rsidRPr="004A4CC7" w:rsidRDefault="00150756" w:rsidP="004A4CC7">
            <w:pPr>
              <w:jc w:val="left"/>
              <w:rPr>
                <w:rFonts w:ascii="Arial Narrow" w:hAnsi="Arial Narrow" w:cs="Tahoma"/>
              </w:rPr>
            </w:pPr>
            <w:r w:rsidRPr="00C10E95">
              <w:rPr>
                <w:rFonts w:ascii="Arial Narrow" w:hAnsi="Arial Narrow"/>
              </w:rPr>
              <w:t xml:space="preserve">A3 </w:t>
            </w:r>
            <w:r w:rsidRPr="00C10E95">
              <w:rPr>
                <w:rFonts w:ascii="Arial Narrow" w:hAnsi="Arial Narrow" w:cs="Tahoma"/>
              </w:rPr>
              <w:t>Realizácia poskytovateľskej dátovej integrácie</w:t>
            </w:r>
          </w:p>
          <w:p w14:paraId="574BB5F8" w14:textId="3D9E86A1" w:rsidR="00150756" w:rsidRPr="004A4CC7" w:rsidRDefault="00150756" w:rsidP="004A4CC7">
            <w:pPr>
              <w:ind w:left="306" w:hanging="306"/>
              <w:jc w:val="left"/>
              <w:rPr>
                <w:rFonts w:ascii="Arial Narrow" w:hAnsi="Arial Narrow"/>
              </w:rPr>
            </w:pPr>
            <w:r w:rsidRPr="00C10E95">
              <w:rPr>
                <w:rFonts w:ascii="Arial Narrow" w:hAnsi="Arial Narrow" w:cs="Tahoma"/>
              </w:rPr>
              <w:t>3.1: Realizácia dátovej integrácie na centrálnu integračnú platformu (IS CPDI) za účelom poskytovania údajov</w:t>
            </w:r>
          </w:p>
        </w:tc>
        <w:tc>
          <w:tcPr>
            <w:tcW w:w="4658" w:type="dxa"/>
          </w:tcPr>
          <w:p w14:paraId="0E90C47D"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010E38D5" w14:textId="77777777" w:rsidTr="00011D25">
        <w:tc>
          <w:tcPr>
            <w:tcW w:w="4404" w:type="dxa"/>
          </w:tcPr>
          <w:p w14:paraId="2A0EEB0E" w14:textId="4DA12590" w:rsidR="00150756" w:rsidRPr="004A4CC7" w:rsidRDefault="00150756" w:rsidP="004A4CC7">
            <w:pPr>
              <w:ind w:left="22" w:hanging="22"/>
              <w:jc w:val="left"/>
              <w:rPr>
                <w:rFonts w:ascii="Arial Narrow" w:hAnsi="Arial Narrow"/>
              </w:rPr>
            </w:pPr>
            <w:r w:rsidRPr="00C10E95">
              <w:rPr>
                <w:rFonts w:ascii="Arial Narrow" w:hAnsi="Arial Narrow"/>
              </w:rPr>
              <w:t>A4</w:t>
            </w:r>
            <w:r w:rsidRPr="00C10E95">
              <w:rPr>
                <w:rFonts w:ascii="Arial Narrow" w:hAnsi="Arial Narrow" w:cs="Tahoma"/>
              </w:rPr>
              <w:t xml:space="preserve"> Realizácia dátovej integrácie na centrálnu integračnú platformu (IS CIP/IS CPDI) za účelom konzumovania údajov</w:t>
            </w:r>
          </w:p>
        </w:tc>
        <w:tc>
          <w:tcPr>
            <w:tcW w:w="4658" w:type="dxa"/>
          </w:tcPr>
          <w:p w14:paraId="195C329C"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26629E10" w14:textId="77777777" w:rsidTr="00011D25">
        <w:tc>
          <w:tcPr>
            <w:tcW w:w="4404" w:type="dxa"/>
          </w:tcPr>
          <w:p w14:paraId="19A6F2A9" w14:textId="77777777" w:rsidR="00150756" w:rsidRPr="004A4CC7" w:rsidRDefault="00150756" w:rsidP="004A4CC7">
            <w:pPr>
              <w:jc w:val="left"/>
              <w:rPr>
                <w:rFonts w:ascii="Arial Narrow" w:hAnsi="Arial Narrow"/>
              </w:rPr>
            </w:pPr>
            <w:r w:rsidRPr="00C10E95">
              <w:rPr>
                <w:rFonts w:ascii="Arial Narrow" w:hAnsi="Arial Narrow"/>
              </w:rPr>
              <w:t>A7</w:t>
            </w:r>
            <w:r w:rsidRPr="00C10E95">
              <w:rPr>
                <w:rFonts w:ascii="Arial Narrow" w:hAnsi="Arial Narrow" w:cs="Tahoma"/>
              </w:rPr>
              <w:t xml:space="preserve"> Zavedenie systematického manažmentu údajov</w:t>
            </w:r>
          </w:p>
        </w:tc>
        <w:tc>
          <w:tcPr>
            <w:tcW w:w="4658" w:type="dxa"/>
          </w:tcPr>
          <w:p w14:paraId="34B8087A" w14:textId="77777777" w:rsidR="00150756" w:rsidRPr="004A4CC7" w:rsidRDefault="00150756" w:rsidP="00011D25">
            <w:pPr>
              <w:rPr>
                <w:rFonts w:ascii="Arial Narrow" w:hAnsi="Arial Narrow"/>
              </w:rPr>
            </w:pPr>
            <w:r w:rsidRPr="00C10E95">
              <w:rPr>
                <w:rFonts w:ascii="Arial Narrow" w:hAnsi="Arial Narrow"/>
              </w:rPr>
              <w:t>Modul kvality a čistenia údajov</w:t>
            </w:r>
          </w:p>
          <w:p w14:paraId="1329EF73" w14:textId="77777777" w:rsidR="00150756" w:rsidRPr="004A4CC7" w:rsidRDefault="00150756" w:rsidP="00011D25">
            <w:pPr>
              <w:rPr>
                <w:rFonts w:ascii="Arial Narrow" w:hAnsi="Arial Narrow"/>
              </w:rPr>
            </w:pPr>
            <w:r w:rsidRPr="00C10E95">
              <w:rPr>
                <w:rFonts w:ascii="Arial Narrow" w:hAnsi="Arial Narrow"/>
              </w:rPr>
              <w:t>Dátový inventár MFSR</w:t>
            </w:r>
          </w:p>
          <w:p w14:paraId="4AD3D6AC" w14:textId="77777777" w:rsidR="00150756" w:rsidRPr="004A4CC7" w:rsidRDefault="00150756" w:rsidP="00011D25">
            <w:pPr>
              <w:rPr>
                <w:rFonts w:ascii="Arial Narrow" w:hAnsi="Arial Narrow"/>
              </w:rPr>
            </w:pPr>
            <w:r w:rsidRPr="00C10E95">
              <w:rPr>
                <w:rFonts w:ascii="Arial Narrow" w:hAnsi="Arial Narrow"/>
              </w:rPr>
              <w:t>Transformačný modul</w:t>
            </w:r>
          </w:p>
          <w:p w14:paraId="3BDF560B" w14:textId="77777777" w:rsidR="00150756" w:rsidRPr="004A4CC7" w:rsidRDefault="00150756" w:rsidP="00011D25">
            <w:pPr>
              <w:rPr>
                <w:rFonts w:ascii="Arial Narrow" w:hAnsi="Arial Narrow"/>
              </w:rPr>
            </w:pPr>
            <w:r w:rsidRPr="00C10E95">
              <w:rPr>
                <w:rFonts w:ascii="Arial Narrow" w:hAnsi="Arial Narrow"/>
              </w:rPr>
              <w:t>Modul centrálnej správy kmeňových údajov a číselníkov</w:t>
            </w:r>
          </w:p>
          <w:p w14:paraId="01F4C628" w14:textId="77777777" w:rsidR="00150756" w:rsidRPr="004A4CC7" w:rsidRDefault="00150756" w:rsidP="00011D25">
            <w:pPr>
              <w:rPr>
                <w:rFonts w:ascii="Arial Narrow" w:hAnsi="Arial Narrow"/>
              </w:rPr>
            </w:pPr>
            <w:r w:rsidRPr="00C10E95">
              <w:rPr>
                <w:rFonts w:ascii="Arial Narrow" w:hAnsi="Arial Narrow"/>
              </w:rPr>
              <w:t>Modul centrálnej správy referenčných registrov</w:t>
            </w:r>
          </w:p>
        </w:tc>
      </w:tr>
      <w:tr w:rsidR="00150756" w:rsidRPr="00C10E95" w14:paraId="6894DB2C" w14:textId="77777777" w:rsidTr="00011D25">
        <w:tc>
          <w:tcPr>
            <w:tcW w:w="4404" w:type="dxa"/>
          </w:tcPr>
          <w:p w14:paraId="01BCFE4B" w14:textId="40244EC0" w:rsidR="00150756" w:rsidRPr="004A4CC7" w:rsidRDefault="00150756" w:rsidP="004A4CC7">
            <w:pPr>
              <w:ind w:left="22" w:hanging="22"/>
              <w:jc w:val="left"/>
              <w:rPr>
                <w:rFonts w:ascii="Arial Narrow" w:hAnsi="Arial Narrow"/>
              </w:rPr>
            </w:pPr>
            <w:r w:rsidRPr="00C10E95">
              <w:rPr>
                <w:rFonts w:ascii="Arial Narrow" w:hAnsi="Arial Narrow"/>
              </w:rPr>
              <w:lastRenderedPageBreak/>
              <w:t>A9</w:t>
            </w:r>
            <w:r w:rsidRPr="00C10E95">
              <w:rPr>
                <w:rFonts w:ascii="Arial Narrow" w:hAnsi="Arial Narrow" w:cs="Tahoma"/>
              </w:rPr>
              <w:t xml:space="preserve"> Vytvorenie rezortnej integračnej platformy pre konsolidáciu interných systémov inštitúcie</w:t>
            </w:r>
          </w:p>
        </w:tc>
        <w:tc>
          <w:tcPr>
            <w:tcW w:w="4658" w:type="dxa"/>
          </w:tcPr>
          <w:p w14:paraId="4A743EAA"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3CBC5C9B" w14:textId="77777777" w:rsidTr="00011D25">
        <w:tc>
          <w:tcPr>
            <w:tcW w:w="4404" w:type="dxa"/>
          </w:tcPr>
          <w:p w14:paraId="3CB98301" w14:textId="18231398" w:rsidR="00150756" w:rsidRPr="004A4CC7" w:rsidRDefault="00150756" w:rsidP="004A4CC7">
            <w:pPr>
              <w:jc w:val="left"/>
              <w:rPr>
                <w:rFonts w:ascii="Arial Narrow" w:hAnsi="Arial Narrow" w:cs="Tahoma"/>
              </w:rPr>
            </w:pPr>
            <w:r w:rsidRPr="00C10E95">
              <w:rPr>
                <w:rFonts w:ascii="Arial Narrow" w:hAnsi="Arial Narrow"/>
              </w:rPr>
              <w:t>A10</w:t>
            </w:r>
            <w:r w:rsidRPr="00C10E95">
              <w:rPr>
                <w:rFonts w:ascii="Arial Narrow" w:hAnsi="Arial Narrow" w:cs="Tahoma"/>
              </w:rPr>
              <w:t xml:space="preserve"> Rozvoj informačných systémov z pohľadu bezpečnosti a</w:t>
            </w:r>
            <w:r w:rsidR="005672E1">
              <w:rPr>
                <w:rFonts w:ascii="Arial Narrow" w:hAnsi="Arial Narrow" w:cs="Tahoma"/>
              </w:rPr>
              <w:t> </w:t>
            </w:r>
            <w:r w:rsidRPr="00C10E95">
              <w:rPr>
                <w:rFonts w:ascii="Arial Narrow" w:hAnsi="Arial Narrow" w:cs="Tahoma"/>
              </w:rPr>
              <w:t>GDPR</w:t>
            </w:r>
          </w:p>
        </w:tc>
        <w:tc>
          <w:tcPr>
            <w:tcW w:w="4658" w:type="dxa"/>
          </w:tcPr>
          <w:p w14:paraId="33E39448" w14:textId="77777777" w:rsidR="00150756" w:rsidRPr="004A4CC7" w:rsidRDefault="00150756" w:rsidP="00011D25">
            <w:pPr>
              <w:rPr>
                <w:rFonts w:ascii="Arial Narrow" w:hAnsi="Arial Narrow"/>
              </w:rPr>
            </w:pPr>
          </w:p>
        </w:tc>
      </w:tr>
      <w:tr w:rsidR="00150756" w:rsidRPr="00C10E95" w14:paraId="7BDCEECA" w14:textId="77777777" w:rsidTr="00011D25">
        <w:tc>
          <w:tcPr>
            <w:tcW w:w="4404" w:type="dxa"/>
          </w:tcPr>
          <w:p w14:paraId="36FB97B5" w14:textId="0FCCA1D6" w:rsidR="00150756" w:rsidRPr="004A4CC7" w:rsidRDefault="00150756" w:rsidP="004A4CC7">
            <w:pPr>
              <w:jc w:val="left"/>
              <w:rPr>
                <w:rFonts w:ascii="Arial Narrow" w:hAnsi="Arial Narrow" w:cs="Tahoma"/>
              </w:rPr>
            </w:pPr>
            <w:r w:rsidRPr="00C10E95">
              <w:rPr>
                <w:rFonts w:ascii="Arial Narrow" w:hAnsi="Arial Narrow"/>
              </w:rPr>
              <w:t>A11</w:t>
            </w:r>
            <w:r w:rsidRPr="00C10E95">
              <w:rPr>
                <w:rFonts w:ascii="Arial Narrow" w:hAnsi="Arial Narrow" w:cs="Tahoma"/>
              </w:rPr>
              <w:t xml:space="preserve"> Legislatívna analýza údajov inštitúcie verejnej správy</w:t>
            </w:r>
          </w:p>
        </w:tc>
        <w:tc>
          <w:tcPr>
            <w:tcW w:w="4658" w:type="dxa"/>
          </w:tcPr>
          <w:p w14:paraId="6CF7DCC2" w14:textId="77777777" w:rsidR="00150756" w:rsidRPr="004A4CC7" w:rsidRDefault="00150756" w:rsidP="00011D25">
            <w:pPr>
              <w:rPr>
                <w:rFonts w:ascii="Arial Narrow" w:hAnsi="Arial Narrow"/>
              </w:rPr>
            </w:pPr>
          </w:p>
        </w:tc>
      </w:tr>
    </w:tbl>
    <w:p w14:paraId="65C1C65F"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Väzba medzi povinnými aktivitami projektu definovaných v DV a modulmi RPMU</w:t>
      </w:r>
    </w:p>
    <w:p w14:paraId="55E4289D" w14:textId="77777777" w:rsidR="00150756" w:rsidRPr="004D0B50" w:rsidRDefault="00150756" w:rsidP="00150756">
      <w:pPr>
        <w:jc w:val="both"/>
        <w:rPr>
          <w:rFonts w:ascii="Arial Narrow" w:hAnsi="Arial Narrow"/>
        </w:rPr>
      </w:pPr>
    </w:p>
    <w:p w14:paraId="2CF703C6" w14:textId="77777777" w:rsidR="00150756" w:rsidRPr="004D0B50" w:rsidRDefault="00150756" w:rsidP="00150756">
      <w:pPr>
        <w:pStyle w:val="Nadpis3"/>
        <w:jc w:val="both"/>
        <w:rPr>
          <w:color w:val="auto"/>
        </w:rPr>
      </w:pPr>
      <w:bookmarkStart w:id="221" w:name="_Toc220348551"/>
      <w:bookmarkStart w:id="222" w:name="_Toc379048510"/>
      <w:bookmarkStart w:id="223" w:name="_Toc1163048160"/>
      <w:r w:rsidRPr="004D0B50">
        <w:rPr>
          <w:color w:val="auto"/>
        </w:rPr>
        <w:t>Funkčné požiadavky na Rezortnú platformu manažmentu údajov a jej moduly</w:t>
      </w:r>
      <w:bookmarkEnd w:id="221"/>
      <w:bookmarkEnd w:id="222"/>
      <w:bookmarkEnd w:id="223"/>
    </w:p>
    <w:p w14:paraId="1B589C9F" w14:textId="3F4B2C25" w:rsidR="00150756" w:rsidRPr="004D0B50" w:rsidRDefault="00150756" w:rsidP="00150756">
      <w:pPr>
        <w:jc w:val="both"/>
        <w:rPr>
          <w:rFonts w:ascii="Arial Narrow" w:hAnsi="Arial Narrow"/>
        </w:rPr>
      </w:pPr>
      <w:r w:rsidRPr="004D0B50">
        <w:rPr>
          <w:rFonts w:ascii="Arial Narrow" w:hAnsi="Arial Narrow"/>
        </w:rPr>
        <w:t>Nasledovná tabuľka popisuje požadovaný výstup projektu pre RPM</w:t>
      </w:r>
      <w:r w:rsidR="00C10E95">
        <w:rPr>
          <w:rFonts w:ascii="Arial Narrow" w:hAnsi="Arial Narrow"/>
        </w:rPr>
        <w:t>Ú</w:t>
      </w:r>
      <w:r w:rsidRPr="004D0B50">
        <w:rPr>
          <w:rFonts w:ascii="Arial Narrow" w:hAnsi="Arial Narrow"/>
        </w:rPr>
        <w:t xml:space="preserve"> a jej moduly</w:t>
      </w:r>
    </w:p>
    <w:tbl>
      <w:tblPr>
        <w:tblStyle w:val="Mriekatabuky"/>
        <w:tblW w:w="9067" w:type="dxa"/>
        <w:tblLook w:val="04A0" w:firstRow="1" w:lastRow="0" w:firstColumn="1" w:lastColumn="0" w:noHBand="0" w:noVBand="1"/>
      </w:tblPr>
      <w:tblGrid>
        <w:gridCol w:w="2145"/>
        <w:gridCol w:w="6922"/>
      </w:tblGrid>
      <w:tr w:rsidR="00150756" w:rsidRPr="004D0B50" w14:paraId="0528930C" w14:textId="77777777" w:rsidTr="00011D25">
        <w:trPr>
          <w:trHeight w:val="300"/>
          <w:tblHeader/>
        </w:trPr>
        <w:tc>
          <w:tcPr>
            <w:tcW w:w="2145" w:type="dxa"/>
            <w:shd w:val="clear" w:color="auto" w:fill="DEEAF6" w:themeFill="accent1" w:themeFillTint="33"/>
          </w:tcPr>
          <w:p w14:paraId="317D4380" w14:textId="77777777" w:rsidR="00150756" w:rsidRPr="004A4CC7" w:rsidRDefault="00150756" w:rsidP="00011D25">
            <w:pPr>
              <w:rPr>
                <w:rFonts w:ascii="Arial Narrow" w:hAnsi="Arial Narrow"/>
                <w:b/>
                <w:bCs/>
              </w:rPr>
            </w:pPr>
            <w:r w:rsidRPr="00C10E95">
              <w:rPr>
                <w:rFonts w:ascii="Arial Narrow" w:hAnsi="Arial Narrow"/>
                <w:b/>
                <w:bCs/>
              </w:rPr>
              <w:t>Modul</w:t>
            </w:r>
          </w:p>
        </w:tc>
        <w:tc>
          <w:tcPr>
            <w:tcW w:w="6922" w:type="dxa"/>
            <w:shd w:val="clear" w:color="auto" w:fill="DEEAF6" w:themeFill="accent1" w:themeFillTint="33"/>
          </w:tcPr>
          <w:p w14:paraId="2D9340C5" w14:textId="77777777" w:rsidR="00150756" w:rsidRPr="004A4CC7" w:rsidRDefault="00150756" w:rsidP="00011D25">
            <w:pPr>
              <w:rPr>
                <w:rFonts w:ascii="Arial Narrow" w:hAnsi="Arial Narrow"/>
                <w:b/>
                <w:bCs/>
              </w:rPr>
            </w:pPr>
            <w:r w:rsidRPr="00C10E95">
              <w:rPr>
                <w:rFonts w:ascii="Arial Narrow" w:hAnsi="Arial Narrow"/>
                <w:b/>
                <w:bCs/>
              </w:rPr>
              <w:t>Popis požadovanej dodávky</w:t>
            </w:r>
          </w:p>
        </w:tc>
      </w:tr>
      <w:tr w:rsidR="00150756" w:rsidRPr="004D0B50" w14:paraId="49F6862F" w14:textId="77777777" w:rsidTr="00011D25">
        <w:trPr>
          <w:trHeight w:val="300"/>
        </w:trPr>
        <w:tc>
          <w:tcPr>
            <w:tcW w:w="2145" w:type="dxa"/>
          </w:tcPr>
          <w:p w14:paraId="009DDFCC" w14:textId="77777777" w:rsidR="00150756" w:rsidRPr="004A4CC7" w:rsidRDefault="00150756" w:rsidP="00C10E95">
            <w:pPr>
              <w:rPr>
                <w:rFonts w:ascii="Arial Narrow" w:hAnsi="Arial Narrow"/>
              </w:rPr>
            </w:pPr>
            <w:r w:rsidRPr="00C10E95">
              <w:rPr>
                <w:rFonts w:ascii="Arial Narrow" w:hAnsi="Arial Narrow"/>
              </w:rPr>
              <w:t>Modul MyData</w:t>
            </w:r>
          </w:p>
        </w:tc>
        <w:tc>
          <w:tcPr>
            <w:tcW w:w="6922" w:type="dxa"/>
          </w:tcPr>
          <w:p w14:paraId="439F3D92" w14:textId="0002221A"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Modul MyData je logický/virtuálny konštrukt v zmysle definície aktivít DV a označuje množinu úprav zdrojových IS poskytujúcich údaje pre IS MOU. V zmysle tohto Opisu predmetu zákazky teda ide o úpravy IS SEMP a IS CRPŠ. Nejde o reálny modul RPM</w:t>
            </w:r>
            <w:r w:rsidR="00C10E95">
              <w:rPr>
                <w:rFonts w:ascii="Arial Narrow" w:hAnsi="Arial Narrow"/>
              </w:rPr>
              <w:t>Ú</w:t>
            </w:r>
            <w:r w:rsidRPr="00C10E95">
              <w:rPr>
                <w:rFonts w:ascii="Arial Narrow" w:hAnsi="Arial Narrow"/>
              </w:rPr>
              <w:t>.</w:t>
            </w:r>
          </w:p>
          <w:p w14:paraId="4F09E72D"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služieb zdrojových/agendových IS pre poskytovanie údajov pre MOÚ</w:t>
            </w:r>
          </w:p>
        </w:tc>
      </w:tr>
      <w:tr w:rsidR="00150756" w:rsidRPr="004D0B50" w14:paraId="387F5FA5" w14:textId="77777777" w:rsidTr="00011D25">
        <w:trPr>
          <w:trHeight w:val="300"/>
        </w:trPr>
        <w:tc>
          <w:tcPr>
            <w:tcW w:w="2145" w:type="dxa"/>
          </w:tcPr>
          <w:p w14:paraId="118694F1" w14:textId="77777777" w:rsidR="00150756" w:rsidRPr="004A4CC7" w:rsidRDefault="00150756" w:rsidP="00C10E95">
            <w:pPr>
              <w:rPr>
                <w:rFonts w:ascii="Arial Narrow" w:hAnsi="Arial Narrow"/>
              </w:rPr>
            </w:pPr>
            <w:r w:rsidRPr="00C10E95">
              <w:rPr>
                <w:rFonts w:ascii="Arial Narrow" w:hAnsi="Arial Narrow"/>
              </w:rPr>
              <w:t>Transformačný modul</w:t>
            </w:r>
          </w:p>
        </w:tc>
        <w:tc>
          <w:tcPr>
            <w:tcW w:w="6922" w:type="dxa"/>
          </w:tcPr>
          <w:p w14:paraId="730C892F"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 funkcionality (transformácia vstupu na výstup, vystavenie služieb)</w:t>
            </w:r>
          </w:p>
          <w:p w14:paraId="42F7D3A6" w14:textId="6EB2BB1C"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 xml:space="preserve">Konfigurácia transformácie pre </w:t>
            </w:r>
            <w:r w:rsidR="00C10E95">
              <w:rPr>
                <w:rFonts w:ascii="Arial Narrow" w:hAnsi="Arial Narrow"/>
              </w:rPr>
              <w:t>d</w:t>
            </w:r>
            <w:r w:rsidRPr="00C10E95">
              <w:rPr>
                <w:rFonts w:ascii="Arial Narrow" w:hAnsi="Arial Narrow"/>
              </w:rPr>
              <w:t>atasety poskytované pre IS MOÚ z IS SEMP a IS CRPŠ a IS JP</w:t>
            </w:r>
          </w:p>
        </w:tc>
      </w:tr>
      <w:tr w:rsidR="00150756" w:rsidRPr="004D0B50" w14:paraId="05CB9F69" w14:textId="77777777" w:rsidTr="00011D25">
        <w:trPr>
          <w:trHeight w:val="300"/>
        </w:trPr>
        <w:tc>
          <w:tcPr>
            <w:tcW w:w="2145" w:type="dxa"/>
          </w:tcPr>
          <w:p w14:paraId="09851CB4" w14:textId="77777777" w:rsidR="00150756" w:rsidRPr="004A4CC7" w:rsidRDefault="00150756" w:rsidP="00C10E95">
            <w:pPr>
              <w:rPr>
                <w:rFonts w:ascii="Arial Narrow" w:hAnsi="Arial Narrow"/>
              </w:rPr>
            </w:pPr>
            <w:r w:rsidRPr="00C10E95">
              <w:rPr>
                <w:rFonts w:ascii="Arial Narrow" w:hAnsi="Arial Narrow"/>
              </w:rPr>
              <w:t>Centrálny integračný komponent</w:t>
            </w:r>
          </w:p>
        </w:tc>
        <w:tc>
          <w:tcPr>
            <w:tcW w:w="6922" w:type="dxa"/>
          </w:tcPr>
          <w:p w14:paraId="52AADE1C"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0017C546"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Vystavenie služieb pre poskytovanie dát pre IS MOU (aplikačné služby) a vystavenie interných služieb pre Zdrojové systémy CRPŠ a SEMP</w:t>
            </w:r>
          </w:p>
          <w:p w14:paraId="2AF7AD87" w14:textId="07C8E151"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Dodávka integračných scenárov Poskytovanie datasetov definovaných v kap</w:t>
            </w:r>
            <w:r w:rsidR="00C10E95">
              <w:rPr>
                <w:rFonts w:ascii="Arial Narrow" w:hAnsi="Arial Narrow"/>
              </w:rPr>
              <w:t>itole</w:t>
            </w:r>
            <w:r w:rsidRPr="00C10E95">
              <w:rPr>
                <w:rFonts w:ascii="Arial Narrow" w:hAnsi="Arial Narrow"/>
              </w:rPr>
              <w:t xml:space="preserve"> </w:t>
            </w:r>
            <w:r w:rsidRPr="00C10E95">
              <w:rPr>
                <w:rFonts w:ascii="Arial Narrow" w:hAnsi="Arial Narrow"/>
              </w:rPr>
              <w:fldChar w:fldCharType="begin"/>
            </w:r>
            <w:r w:rsidRPr="00C10E95">
              <w:rPr>
                <w:rFonts w:ascii="Arial Narrow" w:hAnsi="Arial Narrow"/>
              </w:rPr>
              <w:instrText xml:space="preserve"> REF _Ref198652806 \r \h  \* MERGEFORMAT </w:instrText>
            </w:r>
            <w:r w:rsidRPr="00C10E95">
              <w:rPr>
                <w:rFonts w:ascii="Arial Narrow" w:hAnsi="Arial Narrow"/>
              </w:rPr>
            </w:r>
            <w:r w:rsidRPr="00C10E95">
              <w:rPr>
                <w:rFonts w:ascii="Arial Narrow" w:hAnsi="Arial Narrow"/>
              </w:rPr>
              <w:fldChar w:fldCharType="separate"/>
            </w:r>
            <w:r w:rsidR="000D4E64">
              <w:rPr>
                <w:rFonts w:ascii="Arial Narrow" w:hAnsi="Arial Narrow"/>
              </w:rPr>
              <w:t>5.1.3</w:t>
            </w:r>
            <w:r w:rsidRPr="00C10E95">
              <w:rPr>
                <w:rFonts w:ascii="Arial Narrow" w:hAnsi="Arial Narrow"/>
              </w:rPr>
              <w:fldChar w:fldCharType="end"/>
            </w:r>
          </w:p>
          <w:p w14:paraId="7AC8D621" w14:textId="6C2AFDF6"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Dodávka integračných scenárov Konzumácia datasetov definovaných v kap</w:t>
            </w:r>
            <w:r w:rsidR="00C10E95">
              <w:rPr>
                <w:rFonts w:ascii="Arial Narrow" w:hAnsi="Arial Narrow"/>
              </w:rPr>
              <w:t>itole</w:t>
            </w:r>
            <w:r w:rsidRPr="00C10E95">
              <w:rPr>
                <w:rFonts w:ascii="Arial Narrow" w:hAnsi="Arial Narrow"/>
              </w:rPr>
              <w:t xml:space="preserve"> </w:t>
            </w:r>
            <w:r w:rsidRPr="00C10E95">
              <w:rPr>
                <w:rFonts w:ascii="Arial Narrow" w:hAnsi="Arial Narrow"/>
              </w:rPr>
              <w:fldChar w:fldCharType="begin"/>
            </w:r>
            <w:r w:rsidRPr="00C10E95">
              <w:rPr>
                <w:rFonts w:ascii="Arial Narrow" w:hAnsi="Arial Narrow"/>
              </w:rPr>
              <w:instrText xml:space="preserve"> REF _Ref198652847 \r \h  \* MERGEFORMAT </w:instrText>
            </w:r>
            <w:r w:rsidRPr="00C10E95">
              <w:rPr>
                <w:rFonts w:ascii="Arial Narrow" w:hAnsi="Arial Narrow"/>
              </w:rPr>
            </w:r>
            <w:r w:rsidRPr="00C10E95">
              <w:rPr>
                <w:rFonts w:ascii="Arial Narrow" w:hAnsi="Arial Narrow"/>
              </w:rPr>
              <w:fldChar w:fldCharType="separate"/>
            </w:r>
            <w:r w:rsidR="000D4E64">
              <w:rPr>
                <w:rFonts w:ascii="Arial Narrow" w:hAnsi="Arial Narrow"/>
              </w:rPr>
              <w:t>5.1.4</w:t>
            </w:r>
            <w:r w:rsidRPr="00C10E95">
              <w:rPr>
                <w:rFonts w:ascii="Arial Narrow" w:hAnsi="Arial Narrow"/>
              </w:rPr>
              <w:fldChar w:fldCharType="end"/>
            </w:r>
          </w:p>
        </w:tc>
      </w:tr>
      <w:tr w:rsidR="00150756" w:rsidRPr="004D0B50" w14:paraId="3CB87AFE" w14:textId="77777777" w:rsidTr="00011D25">
        <w:trPr>
          <w:trHeight w:val="300"/>
        </w:trPr>
        <w:tc>
          <w:tcPr>
            <w:tcW w:w="2145" w:type="dxa"/>
          </w:tcPr>
          <w:p w14:paraId="6FAF3684" w14:textId="77777777" w:rsidR="00150756" w:rsidRPr="004A4CC7" w:rsidRDefault="00150756" w:rsidP="00C10E95">
            <w:pPr>
              <w:rPr>
                <w:rFonts w:ascii="Arial Narrow" w:hAnsi="Arial Narrow"/>
              </w:rPr>
            </w:pPr>
            <w:r w:rsidRPr="00C10E95">
              <w:rPr>
                <w:rFonts w:ascii="Arial Narrow" w:hAnsi="Arial Narrow"/>
              </w:rPr>
              <w:t>Modul kvality a čistenia údajov</w:t>
            </w:r>
          </w:p>
        </w:tc>
        <w:tc>
          <w:tcPr>
            <w:tcW w:w="6922" w:type="dxa"/>
          </w:tcPr>
          <w:p w14:paraId="2FCB48B6"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24B1312E" w14:textId="4BAD96DB"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Nastavenie kontrol pre</w:t>
            </w:r>
            <w:r w:rsidR="00C10E95">
              <w:rPr>
                <w:rFonts w:ascii="Arial Narrow" w:hAnsi="Arial Narrow"/>
              </w:rPr>
              <w:t xml:space="preserve"> d</w:t>
            </w:r>
            <w:r w:rsidRPr="00C10E95">
              <w:rPr>
                <w:rFonts w:ascii="Arial Narrow" w:hAnsi="Arial Narrow"/>
              </w:rPr>
              <w:t>atasety poskytované pre MOÚ</w:t>
            </w:r>
          </w:p>
        </w:tc>
      </w:tr>
      <w:tr w:rsidR="00150756" w:rsidRPr="004D0B50" w14:paraId="14DBA0A5" w14:textId="77777777" w:rsidTr="00011D25">
        <w:trPr>
          <w:trHeight w:val="300"/>
        </w:trPr>
        <w:tc>
          <w:tcPr>
            <w:tcW w:w="2145" w:type="dxa"/>
          </w:tcPr>
          <w:p w14:paraId="0C532E7B" w14:textId="5694C531" w:rsidR="00150756" w:rsidRPr="004A4CC7" w:rsidRDefault="00150756" w:rsidP="00C10E95">
            <w:pPr>
              <w:rPr>
                <w:rFonts w:ascii="Arial Narrow" w:hAnsi="Arial Narrow"/>
              </w:rPr>
            </w:pPr>
            <w:r w:rsidRPr="00C10E95">
              <w:rPr>
                <w:rFonts w:ascii="Arial Narrow" w:hAnsi="Arial Narrow"/>
              </w:rPr>
              <w:t>Dátový inventár MF</w:t>
            </w:r>
            <w:r w:rsidR="00C10E95">
              <w:rPr>
                <w:rFonts w:ascii="Arial Narrow" w:hAnsi="Arial Narrow"/>
              </w:rPr>
              <w:t xml:space="preserve"> </w:t>
            </w:r>
            <w:r w:rsidRPr="00C10E95">
              <w:rPr>
                <w:rFonts w:ascii="Arial Narrow" w:hAnsi="Arial Narrow"/>
              </w:rPr>
              <w:t>SR</w:t>
            </w:r>
          </w:p>
        </w:tc>
        <w:tc>
          <w:tcPr>
            <w:tcW w:w="6922" w:type="dxa"/>
          </w:tcPr>
          <w:p w14:paraId="6E2ACDBE"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7B23E08A"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Naplnenie údajmi o datasetoch poskytovaných pre MOÚ v rozsahu metaúdajov</w:t>
            </w:r>
          </w:p>
          <w:p w14:paraId="2A6A0B57"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Zavedenie evidencie datasetov,a objektov evidencie,</w:t>
            </w:r>
          </w:p>
          <w:p w14:paraId="4141D02A"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Zavedenie správy metaúdajov.</w:t>
            </w:r>
          </w:p>
        </w:tc>
      </w:tr>
      <w:tr w:rsidR="00150756" w:rsidRPr="004D0B50" w14:paraId="40B47F90" w14:textId="77777777" w:rsidTr="00011D25">
        <w:trPr>
          <w:trHeight w:val="300"/>
        </w:trPr>
        <w:tc>
          <w:tcPr>
            <w:tcW w:w="2145" w:type="dxa"/>
          </w:tcPr>
          <w:p w14:paraId="48AE950F" w14:textId="77777777" w:rsidR="00150756" w:rsidRPr="004A4CC7" w:rsidRDefault="00150756" w:rsidP="00C10E95">
            <w:pPr>
              <w:rPr>
                <w:rFonts w:ascii="Arial Narrow" w:hAnsi="Arial Narrow"/>
              </w:rPr>
            </w:pPr>
            <w:r w:rsidRPr="00C10E95">
              <w:rPr>
                <w:rFonts w:ascii="Arial Narrow" w:hAnsi="Arial Narrow"/>
              </w:rPr>
              <w:t xml:space="preserve">Modul centrálnej správy kmeňových údajov </w:t>
            </w:r>
          </w:p>
        </w:tc>
        <w:tc>
          <w:tcPr>
            <w:tcW w:w="6922" w:type="dxa"/>
          </w:tcPr>
          <w:p w14:paraId="6C994659"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4F2CC5BC"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Nastavenie Notifikácie o zmene a poskytovanie údajov</w:t>
            </w:r>
          </w:p>
          <w:p w14:paraId="03AA8B73"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Naplnenie 1 datasetom (kmeňový údaj) a 1 centrálnym číselníkom</w:t>
            </w:r>
          </w:p>
        </w:tc>
      </w:tr>
      <w:tr w:rsidR="00150756" w:rsidRPr="004D0B50" w14:paraId="0AD222B9" w14:textId="77777777" w:rsidTr="00011D25">
        <w:trPr>
          <w:trHeight w:val="300"/>
        </w:trPr>
        <w:tc>
          <w:tcPr>
            <w:tcW w:w="2145" w:type="dxa"/>
          </w:tcPr>
          <w:p w14:paraId="678E8769" w14:textId="77777777" w:rsidR="00150756" w:rsidRPr="004A4CC7" w:rsidRDefault="00150756" w:rsidP="00C10E95">
            <w:pPr>
              <w:rPr>
                <w:rFonts w:ascii="Arial Narrow" w:hAnsi="Arial Narrow"/>
              </w:rPr>
            </w:pPr>
            <w:r w:rsidRPr="00C10E95">
              <w:rPr>
                <w:rFonts w:ascii="Arial Narrow" w:hAnsi="Arial Narrow"/>
              </w:rPr>
              <w:t>Modul centrálnej správy agendových číselníkov</w:t>
            </w:r>
          </w:p>
        </w:tc>
        <w:tc>
          <w:tcPr>
            <w:tcW w:w="6922" w:type="dxa"/>
          </w:tcPr>
          <w:p w14:paraId="61EDA7A7"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754589B5"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Naplnenie referenčnými údajmi (lokálna kópia RFO, RPO, RA, ZČ)</w:t>
            </w:r>
          </w:p>
          <w:p w14:paraId="07C0CF02"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Vystavenie služieb pre agendové IS MF SR</w:t>
            </w:r>
          </w:p>
        </w:tc>
      </w:tr>
    </w:tbl>
    <w:p w14:paraId="3A8AC004" w14:textId="77777777" w:rsidR="00150756" w:rsidRPr="004D0B50" w:rsidRDefault="00150756" w:rsidP="00150756">
      <w:pPr>
        <w:jc w:val="both"/>
        <w:rPr>
          <w:rFonts w:ascii="Arial Narrow" w:hAnsi="Arial Narrow"/>
        </w:rPr>
      </w:pPr>
    </w:p>
    <w:p w14:paraId="77F524C1" w14:textId="7C9A3054" w:rsidR="00150756" w:rsidRPr="004D0B50" w:rsidRDefault="00150756" w:rsidP="00150756">
      <w:pPr>
        <w:jc w:val="both"/>
        <w:rPr>
          <w:rFonts w:ascii="Arial Narrow" w:hAnsi="Arial Narrow"/>
        </w:rPr>
      </w:pPr>
      <w:r w:rsidRPr="004D0B50">
        <w:rPr>
          <w:rFonts w:ascii="Arial Narrow" w:hAnsi="Arial Narrow"/>
        </w:rPr>
        <w:t>Detailný popis požiadaviek na RPM</w:t>
      </w:r>
      <w:r w:rsidR="00C10E95">
        <w:rPr>
          <w:rFonts w:ascii="Arial Narrow" w:hAnsi="Arial Narrow"/>
        </w:rPr>
        <w:t>Ú</w:t>
      </w:r>
      <w:r w:rsidRPr="004D0B50">
        <w:rPr>
          <w:rFonts w:ascii="Arial Narrow" w:hAnsi="Arial Narrow"/>
        </w:rPr>
        <w:t xml:space="preserve"> je v prílohe</w:t>
      </w:r>
    </w:p>
    <w:bookmarkStart w:id="224" w:name="_MON_1813465703"/>
    <w:bookmarkEnd w:id="224"/>
    <w:p w14:paraId="128FEF03" w14:textId="4A7A8E01" w:rsidR="00150756" w:rsidRPr="004D0B50" w:rsidRDefault="00C10E95" w:rsidP="00150756">
      <w:pPr>
        <w:jc w:val="both"/>
        <w:rPr>
          <w:rFonts w:ascii="Arial Narrow" w:hAnsi="Arial Narrow"/>
        </w:rPr>
      </w:pPr>
      <w:r w:rsidRPr="004D0B50">
        <w:rPr>
          <w:rFonts w:ascii="Arial Narrow" w:hAnsi="Arial Narrow"/>
        </w:rPr>
        <w:object w:dxaOrig="938" w:dyaOrig="625" w14:anchorId="12D73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1.5pt" o:ole="">
            <v:imagedata r:id="rId21" o:title=""/>
          </v:shape>
          <o:OLEObject Type="Embed" ProgID="Excel.Sheet.12" ShapeID="_x0000_i1025" DrawAspect="Icon" ObjectID="_1828609636" r:id="rId22"/>
        </w:object>
      </w:r>
    </w:p>
    <w:p w14:paraId="36D0F2F9" w14:textId="77777777" w:rsidR="00150756" w:rsidRPr="004D0B50" w:rsidRDefault="00150756" w:rsidP="00150756">
      <w:pPr>
        <w:pStyle w:val="Nadpis4"/>
        <w:jc w:val="both"/>
        <w:rPr>
          <w:color w:val="auto"/>
          <w:sz w:val="22"/>
        </w:rPr>
      </w:pPr>
      <w:r w:rsidRPr="004D0B50">
        <w:rPr>
          <w:color w:val="auto"/>
          <w:sz w:val="22"/>
        </w:rPr>
        <w:t>Požiadavka opakovaného využitia SW licencií vo vlastníctve MF SR</w:t>
      </w:r>
    </w:p>
    <w:p w14:paraId="09060CBB" w14:textId="4B7BBB8E" w:rsidR="00150756" w:rsidRPr="004D0B50" w:rsidRDefault="00150756" w:rsidP="00150756">
      <w:pPr>
        <w:jc w:val="both"/>
        <w:rPr>
          <w:rFonts w:ascii="Arial Narrow" w:hAnsi="Arial Narrow"/>
        </w:rPr>
      </w:pPr>
      <w:r w:rsidRPr="004D0B50">
        <w:rPr>
          <w:rFonts w:ascii="Arial Narrow" w:hAnsi="Arial Narrow"/>
        </w:rPr>
        <w:t>V súčasnej architektúre IS v správe MF SR sa už v súčasnosti nachádzajú SW produkty, ktorých funkčnosť parciálne pokrýva funkčnosti a služby požadované v dodávke RPMU. Ide hlavne o funkčnosti Centrálneho integračného komponentu, funkčnosti Modulu kvality a čistenia údajov – pozri kap</w:t>
      </w:r>
      <w:r w:rsidR="00C10E95">
        <w:rPr>
          <w:rFonts w:ascii="Arial Narrow" w:hAnsi="Arial Narrow"/>
        </w:rPr>
        <w:t>itola</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_Ref198674150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4.1.1</w:t>
      </w:r>
      <w:r w:rsidRPr="004D0B50">
        <w:rPr>
          <w:rFonts w:ascii="Arial Narrow" w:hAnsi="Arial Narrow"/>
        </w:rPr>
        <w:fldChar w:fldCharType="end"/>
      </w:r>
      <w:r w:rsidR="00C10E95">
        <w:rPr>
          <w:rFonts w:ascii="Arial Narrow" w:hAnsi="Arial Narrow"/>
        </w:rPr>
        <w:t>.</w:t>
      </w:r>
    </w:p>
    <w:p w14:paraId="48232658" w14:textId="77777777" w:rsidR="00150756" w:rsidRPr="004D0B50" w:rsidRDefault="00150756" w:rsidP="00150756">
      <w:pPr>
        <w:jc w:val="both"/>
        <w:rPr>
          <w:rFonts w:ascii="Arial Narrow" w:hAnsi="Arial Narrow"/>
        </w:rPr>
      </w:pPr>
      <w:r w:rsidRPr="004D0B50">
        <w:rPr>
          <w:rFonts w:ascii="Arial Narrow" w:hAnsi="Arial Narrow"/>
        </w:rPr>
        <w:t xml:space="preserve">Požiadavkou MF SR je použitie týchto SW produktov v súlade s multikriteríálnou analýzou uvedenej v dokumentácií k ŽoNFP na </w:t>
      </w:r>
      <w:hyperlink r:id="rId23" w:history="1">
        <w:r w:rsidRPr="004D0B50">
          <w:rPr>
            <w:rStyle w:val="Hypertextovprepojenie"/>
            <w:rFonts w:ascii="Arial Narrow" w:hAnsi="Arial Narrow"/>
          </w:rPr>
          <w:t>https://metais.slovensko.sk/ci/Projekt/655943b6-cd37-4fc1-847b-2ff9ca7d1faa/</w:t>
        </w:r>
      </w:hyperlink>
      <w:r w:rsidRPr="004D0B50">
        <w:rPr>
          <w:rFonts w:ascii="Arial Narrow" w:hAnsi="Arial Narrow"/>
        </w:rPr>
        <w:t>.</w:t>
      </w:r>
    </w:p>
    <w:p w14:paraId="0782D198" w14:textId="28D7A032" w:rsidR="00150756" w:rsidRPr="004D0B50" w:rsidRDefault="00150756" w:rsidP="00150756">
      <w:pPr>
        <w:jc w:val="both"/>
        <w:rPr>
          <w:rFonts w:ascii="Arial Narrow" w:hAnsi="Arial Narrow"/>
        </w:rPr>
      </w:pPr>
      <w:r w:rsidRPr="004D0B50">
        <w:rPr>
          <w:rFonts w:ascii="Arial Narrow" w:hAnsi="Arial Narrow"/>
        </w:rPr>
        <w:t>Táto požiadavka je premietnutá do požadovanej cieľovej architektúry dodávky v kap</w:t>
      </w:r>
      <w:r w:rsidR="00C10E95">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_Ref198243854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5.3.6</w:t>
      </w:r>
      <w:r w:rsidRPr="004D0B50">
        <w:rPr>
          <w:rFonts w:ascii="Arial Narrow" w:hAnsi="Arial Narrow"/>
        </w:rPr>
        <w:fldChar w:fldCharType="end"/>
      </w:r>
      <w:r w:rsidR="00C10E95">
        <w:rPr>
          <w:rFonts w:ascii="Arial Narrow" w:hAnsi="Arial Narrow"/>
        </w:rPr>
        <w:t>.</w:t>
      </w:r>
    </w:p>
    <w:p w14:paraId="40AF5C9B" w14:textId="77777777" w:rsidR="00150756" w:rsidRPr="004D0B50" w:rsidRDefault="00150756" w:rsidP="00150756">
      <w:pPr>
        <w:jc w:val="both"/>
        <w:rPr>
          <w:rFonts w:ascii="Arial Narrow" w:hAnsi="Arial Narrow"/>
        </w:rPr>
      </w:pPr>
      <w:r w:rsidRPr="004D0B50">
        <w:rPr>
          <w:rFonts w:ascii="Arial Narrow" w:hAnsi="Arial Narrow"/>
        </w:rPr>
        <w:lastRenderedPageBreak/>
        <w:t>Detailný rozsah a miera použitia týchto SW bude predmetom projektovej fázy Detailná analýza, pričom sa MF SR bude riadiť princípom reusability a ochrany doterajších investícií.</w:t>
      </w:r>
    </w:p>
    <w:p w14:paraId="22807C7A" w14:textId="77777777" w:rsidR="00150756" w:rsidRPr="004D0B50" w:rsidRDefault="00150756" w:rsidP="00150756">
      <w:pPr>
        <w:pStyle w:val="Nadpis3"/>
        <w:jc w:val="both"/>
        <w:rPr>
          <w:color w:val="auto"/>
        </w:rPr>
      </w:pPr>
      <w:bookmarkStart w:id="225" w:name="_Ref203467725"/>
      <w:bookmarkStart w:id="226" w:name="_Toc403495790"/>
      <w:bookmarkStart w:id="227" w:name="_Toc1180372123"/>
      <w:bookmarkStart w:id="228" w:name="_Toc2035699564"/>
      <w:r w:rsidRPr="004D0B50">
        <w:rPr>
          <w:color w:val="auto"/>
        </w:rPr>
        <w:t>Aplikačné služby Rezortnej platformy manažmentu údajov</w:t>
      </w:r>
      <w:bookmarkEnd w:id="225"/>
      <w:bookmarkEnd w:id="226"/>
      <w:bookmarkEnd w:id="227"/>
      <w:bookmarkEnd w:id="228"/>
    </w:p>
    <w:p w14:paraId="363429D0" w14:textId="77777777" w:rsidR="00150756" w:rsidRPr="004D0B50" w:rsidRDefault="00150756" w:rsidP="00150756">
      <w:pPr>
        <w:jc w:val="both"/>
        <w:rPr>
          <w:rFonts w:ascii="Arial Narrow" w:eastAsia="Tahoma" w:hAnsi="Arial Narrow"/>
        </w:rPr>
      </w:pPr>
      <w:r w:rsidRPr="004D0B50">
        <w:rPr>
          <w:rFonts w:ascii="Arial Narrow" w:eastAsia="Tahoma" w:hAnsi="Arial Narrow"/>
        </w:rPr>
        <w:t>Implementovaná Rezortná platformy manažmentu údajov MF SR bude poskytovať služby, ktoré budú zastrešovať nasledovné oblasti:</w:t>
      </w:r>
    </w:p>
    <w:p w14:paraId="0A34F412" w14:textId="77777777" w:rsidR="00150756" w:rsidRPr="004D0B50" w:rsidRDefault="00150756" w:rsidP="00150756">
      <w:pPr>
        <w:jc w:val="both"/>
        <w:rPr>
          <w:rFonts w:ascii="Arial Narrow" w:eastAsia="Tahoma" w:hAnsi="Arial Narrow"/>
        </w:rPr>
      </w:pPr>
      <w:r w:rsidRPr="004D0B50">
        <w:rPr>
          <w:rFonts w:ascii="Arial Narrow" w:eastAsia="Tahoma" w:hAnsi="Arial Narrow"/>
        </w:rPr>
        <w:t>Služby pre zabezpečenie požiadaviek IS MOÚ:</w:t>
      </w:r>
    </w:p>
    <w:p w14:paraId="2C841269" w14:textId="4610DBE5" w:rsidR="00150756" w:rsidRPr="004D0B50" w:rsidRDefault="00150756" w:rsidP="00150756">
      <w:pPr>
        <w:pStyle w:val="Bullet"/>
        <w:rPr>
          <w:sz w:val="22"/>
        </w:rPr>
      </w:pPr>
      <w:r w:rsidRPr="004D0B50">
        <w:rPr>
          <w:sz w:val="22"/>
        </w:rPr>
        <w:t>Poskytnutie údajov pre IS MOU – služba, ktorá poskytne odpoveď na základe požiadavky MOÚ (požiadavky MOÚ môžu byť typu overenie alebo zaslanie požiadavky na opravu údajov)</w:t>
      </w:r>
    </w:p>
    <w:p w14:paraId="61C2FEA4" w14:textId="77777777" w:rsidR="00150756" w:rsidRPr="004D0B50" w:rsidRDefault="00150756" w:rsidP="00150756">
      <w:pPr>
        <w:pStyle w:val="Bullet"/>
        <w:rPr>
          <w:sz w:val="22"/>
        </w:rPr>
      </w:pPr>
      <w:r w:rsidRPr="004D0B50">
        <w:rPr>
          <w:sz w:val="22"/>
        </w:rPr>
        <w:t>Poskytnutie zmenových dávok pre IS MOU – služba, ktorá bude do IS MOÚ posielať zmenové dávky</w:t>
      </w:r>
    </w:p>
    <w:p w14:paraId="10AFB1C6" w14:textId="77777777" w:rsidR="00150756" w:rsidRPr="004D0B50" w:rsidRDefault="00150756" w:rsidP="00150756">
      <w:pPr>
        <w:pStyle w:val="Bullet"/>
        <w:rPr>
          <w:sz w:val="22"/>
        </w:rPr>
      </w:pPr>
      <w:r w:rsidRPr="004D0B50">
        <w:rPr>
          <w:sz w:val="22"/>
        </w:rPr>
        <w:t>Poskytnutie notifikácií pre IS MOU – služba, ktorá bude do IS MOÚ zasielať jednotlivé typy notifikácií</w:t>
      </w:r>
    </w:p>
    <w:p w14:paraId="3F43A463" w14:textId="77777777" w:rsidR="00150756" w:rsidRPr="004D0B50" w:rsidRDefault="00150756" w:rsidP="00150756">
      <w:pPr>
        <w:jc w:val="both"/>
        <w:rPr>
          <w:rFonts w:ascii="Arial Narrow" w:eastAsia="Tahoma" w:hAnsi="Arial Narrow"/>
        </w:rPr>
      </w:pPr>
    </w:p>
    <w:p w14:paraId="2106514B" w14:textId="77777777" w:rsidR="00150756" w:rsidRPr="004D0B50" w:rsidRDefault="00150756" w:rsidP="00150756">
      <w:pPr>
        <w:jc w:val="both"/>
        <w:rPr>
          <w:rFonts w:ascii="Arial Narrow" w:eastAsia="Tahoma" w:hAnsi="Arial Narrow"/>
        </w:rPr>
      </w:pPr>
      <w:r w:rsidRPr="004D0B50">
        <w:rPr>
          <w:rFonts w:ascii="Arial Narrow" w:eastAsia="Tahoma" w:hAnsi="Arial Narrow"/>
        </w:rPr>
        <w:t>Služby zabezpečujúce komunikáciu s Externými ISVS alebo subjektami:</w:t>
      </w:r>
    </w:p>
    <w:p w14:paraId="0A69703C" w14:textId="77777777" w:rsidR="00150756" w:rsidRPr="004D0B50" w:rsidRDefault="00150756" w:rsidP="00150756">
      <w:pPr>
        <w:pStyle w:val="Bullet"/>
        <w:rPr>
          <w:sz w:val="22"/>
        </w:rPr>
      </w:pPr>
      <w:r w:rsidRPr="004D0B50">
        <w:rPr>
          <w:sz w:val="22"/>
        </w:rPr>
        <w:t>Konzumácia údajov z CPDI – služba zabezpečujúca získavanie údajov z externých ISVS</w:t>
      </w:r>
    </w:p>
    <w:p w14:paraId="0A0353F0" w14:textId="77777777" w:rsidR="00150756" w:rsidRPr="004D0B50" w:rsidRDefault="00150756" w:rsidP="00150756">
      <w:pPr>
        <w:jc w:val="both"/>
        <w:rPr>
          <w:rFonts w:ascii="Arial Narrow" w:eastAsia="Tahoma" w:hAnsi="Arial Narrow"/>
        </w:rPr>
      </w:pPr>
    </w:p>
    <w:p w14:paraId="3CB7E31F" w14:textId="36C571DD" w:rsidR="00150756" w:rsidRPr="004D0B50" w:rsidRDefault="00150756" w:rsidP="00150756">
      <w:pPr>
        <w:jc w:val="both"/>
        <w:rPr>
          <w:rFonts w:ascii="Arial Narrow" w:eastAsia="Tahoma" w:hAnsi="Arial Narrow"/>
        </w:rPr>
      </w:pPr>
      <w:r w:rsidRPr="004D0B50">
        <w:rPr>
          <w:rFonts w:ascii="Arial Narrow" w:eastAsia="Tahoma" w:hAnsi="Arial Narrow"/>
        </w:rPr>
        <w:t>Služby pre Interné IS MF</w:t>
      </w:r>
      <w:r w:rsidR="00C10E95">
        <w:rPr>
          <w:rFonts w:ascii="Arial Narrow" w:eastAsia="Tahoma" w:hAnsi="Arial Narrow"/>
        </w:rPr>
        <w:t xml:space="preserve"> </w:t>
      </w:r>
      <w:r w:rsidRPr="004D0B50">
        <w:rPr>
          <w:rFonts w:ascii="Arial Narrow" w:eastAsia="Tahoma" w:hAnsi="Arial Narrow"/>
        </w:rPr>
        <w:t>SR:</w:t>
      </w:r>
    </w:p>
    <w:p w14:paraId="7590FA4B" w14:textId="77777777" w:rsidR="00150756" w:rsidRPr="004D0B50" w:rsidRDefault="00150756" w:rsidP="00150756">
      <w:pPr>
        <w:pStyle w:val="Bullet"/>
        <w:rPr>
          <w:sz w:val="22"/>
        </w:rPr>
      </w:pPr>
      <w:r w:rsidRPr="004D0B50">
        <w:rPr>
          <w:sz w:val="22"/>
        </w:rPr>
        <w:t>Publikovanie údajov – služba zabezpečujúca komunikáciu medzi jednotlivými agendovými IS a modelmi Rezortnej integračnej platformy.</w:t>
      </w:r>
    </w:p>
    <w:p w14:paraId="55DF0DE0" w14:textId="77777777" w:rsidR="00150756" w:rsidRPr="004D0B50" w:rsidRDefault="00150756" w:rsidP="00150756">
      <w:pPr>
        <w:pStyle w:val="Bullet"/>
        <w:rPr>
          <w:sz w:val="22"/>
        </w:rPr>
      </w:pPr>
      <w:r w:rsidRPr="004D0B50">
        <w:rPr>
          <w:sz w:val="22"/>
        </w:rPr>
        <w:t>Poskytnutie základných a štatistických číselníkov – služba zabezpečujúca distribúciu alebo získanie údajov ZČ a ŠČ.</w:t>
      </w:r>
    </w:p>
    <w:p w14:paraId="69242350" w14:textId="77777777" w:rsidR="00150756" w:rsidRPr="004D0B50" w:rsidRDefault="00150756" w:rsidP="00150756">
      <w:pPr>
        <w:pStyle w:val="Bullet"/>
        <w:rPr>
          <w:sz w:val="22"/>
        </w:rPr>
      </w:pPr>
      <w:r w:rsidRPr="004D0B50">
        <w:rPr>
          <w:sz w:val="22"/>
        </w:rPr>
        <w:t>Poskytnutie údajov referenčného registra – služba zabezpečujúca distribúciu alebo získanie údajov referenčných registrov.</w:t>
      </w:r>
    </w:p>
    <w:p w14:paraId="2A6BA535" w14:textId="77777777" w:rsidR="00150756" w:rsidRPr="004D0B50" w:rsidRDefault="00150756" w:rsidP="00150756">
      <w:pPr>
        <w:pStyle w:val="Bullet"/>
        <w:rPr>
          <w:sz w:val="22"/>
        </w:rPr>
      </w:pPr>
      <w:r w:rsidRPr="004D0B50">
        <w:rPr>
          <w:sz w:val="22"/>
        </w:rPr>
        <w:t>Poskytnutie číselníkov – služba zabezpečujúca distribúciu rezortných číselníkov, číselníky agendových systémov využívaných viac ako jedným systémom, push metódou alebo na vyžiadanie.</w:t>
      </w:r>
    </w:p>
    <w:p w14:paraId="7EADA05E" w14:textId="77777777" w:rsidR="00150756" w:rsidRPr="004D0B50" w:rsidRDefault="00150756" w:rsidP="00150756">
      <w:pPr>
        <w:pStyle w:val="Bullet"/>
        <w:rPr>
          <w:sz w:val="22"/>
        </w:rPr>
      </w:pPr>
      <w:r w:rsidRPr="004D0B50">
        <w:rPr>
          <w:sz w:val="22"/>
        </w:rPr>
        <w:t>Publikovanie údajov do MOU – služba zabezpečujúca komunikáciu medzi agendovým IS a modulom MyData, ktorý rieši orchestráciu zasielania údajov a notifikácií do MOU.</w:t>
      </w:r>
    </w:p>
    <w:p w14:paraId="65EE263D" w14:textId="77777777" w:rsidR="00150756" w:rsidRPr="004D0B50" w:rsidRDefault="00150756" w:rsidP="00150756">
      <w:pPr>
        <w:pStyle w:val="Bullet"/>
        <w:rPr>
          <w:sz w:val="22"/>
        </w:rPr>
      </w:pPr>
      <w:r w:rsidRPr="004D0B50">
        <w:rPr>
          <w:sz w:val="22"/>
        </w:rPr>
        <w:t>Transformácia vstupu do 5* podoby – služba zabezpečujúca transformáciu vstupu, vo formáte xml, do požadovaného formátu (XML RDF, JSON-LD)</w:t>
      </w:r>
    </w:p>
    <w:p w14:paraId="7C3DE82B" w14:textId="77777777" w:rsidR="00150756" w:rsidRPr="004D0B50" w:rsidRDefault="00150756" w:rsidP="00150756">
      <w:pPr>
        <w:pStyle w:val="Bullet"/>
        <w:rPr>
          <w:sz w:val="22"/>
        </w:rPr>
      </w:pPr>
      <w:r w:rsidRPr="004D0B50">
        <w:rPr>
          <w:sz w:val="22"/>
        </w:rPr>
        <w:t>Stotožňovanie a dátová kvalita – služba zabezpečujúca stotožnenie datasetov voči referenčných registrom, sledovanie dátovej kvality údajov, poskytnutie reportu o dátovej kvalite.</w:t>
      </w:r>
    </w:p>
    <w:p w14:paraId="6E00BD0B" w14:textId="77777777" w:rsidR="00150756" w:rsidRPr="004D0B50" w:rsidRDefault="00150756" w:rsidP="00150756">
      <w:pPr>
        <w:jc w:val="both"/>
        <w:rPr>
          <w:rFonts w:ascii="Arial Narrow" w:eastAsia="Tahoma" w:hAnsi="Arial Narrow" w:cs="Tahoma"/>
        </w:rPr>
      </w:pPr>
    </w:p>
    <w:p w14:paraId="2D613FEA" w14:textId="77777777" w:rsidR="00150756" w:rsidRPr="004D0B50" w:rsidRDefault="00150756" w:rsidP="00150756">
      <w:pPr>
        <w:jc w:val="both"/>
        <w:rPr>
          <w:rFonts w:ascii="Arial Narrow" w:eastAsia="Tahoma" w:hAnsi="Arial Narrow" w:cs="Tahoma"/>
        </w:rPr>
      </w:pPr>
      <w:r w:rsidRPr="004D0B50">
        <w:rPr>
          <w:rFonts w:ascii="Arial Narrow" w:eastAsia="Tahoma" w:hAnsi="Arial Narrow" w:cs="Tahoma"/>
        </w:rPr>
        <w:t>Služby poskytované pre MF SR:</w:t>
      </w:r>
    </w:p>
    <w:p w14:paraId="06DDC3A9" w14:textId="77777777" w:rsidR="00150756" w:rsidRPr="004D0B50" w:rsidRDefault="00150756" w:rsidP="00150756">
      <w:pPr>
        <w:pStyle w:val="Bullet"/>
        <w:rPr>
          <w:sz w:val="22"/>
        </w:rPr>
      </w:pPr>
      <w:r w:rsidRPr="004D0B50">
        <w:rPr>
          <w:sz w:val="22"/>
        </w:rPr>
        <w:t>Správa číselníkov – služba zabezpečujúca správu rezortných číselníkov (založenie, úprava, zneplatnenie číselníka resp. položky číselníka).</w:t>
      </w:r>
    </w:p>
    <w:p w14:paraId="04A7E119" w14:textId="77777777" w:rsidR="00150756" w:rsidRPr="004D0B50" w:rsidRDefault="00150756" w:rsidP="00150756">
      <w:pPr>
        <w:pStyle w:val="Bullet"/>
        <w:rPr>
          <w:sz w:val="22"/>
        </w:rPr>
      </w:pPr>
      <w:r w:rsidRPr="004D0B50">
        <w:rPr>
          <w:sz w:val="22"/>
        </w:rPr>
        <w:t>Správa metadát – služba zabezpečujúca správu metadát datasetov v DCAT-SK formáte.</w:t>
      </w:r>
    </w:p>
    <w:p w14:paraId="37732020" w14:textId="77777777" w:rsidR="00150756" w:rsidRPr="004D0B50" w:rsidRDefault="00150756" w:rsidP="00150756">
      <w:pPr>
        <w:pStyle w:val="Bullet"/>
        <w:numPr>
          <w:ilvl w:val="0"/>
          <w:numId w:val="0"/>
        </w:numPr>
        <w:rPr>
          <w:sz w:val="22"/>
        </w:rPr>
      </w:pPr>
    </w:p>
    <w:p w14:paraId="56A42D43" w14:textId="77777777" w:rsidR="00150756" w:rsidRPr="004D0B50" w:rsidRDefault="00150756" w:rsidP="00150756">
      <w:pPr>
        <w:contextualSpacing/>
        <w:jc w:val="both"/>
        <w:rPr>
          <w:rFonts w:ascii="Arial Narrow" w:hAnsi="Arial Narrow" w:cs="Tahoma"/>
          <w:szCs w:val="20"/>
        </w:rPr>
      </w:pPr>
      <w:r w:rsidRPr="004D0B50">
        <w:rPr>
          <w:rFonts w:ascii="Arial Narrow" w:hAnsi="Arial Narrow" w:cs="Tahoma"/>
          <w:noProof/>
          <w:szCs w:val="20"/>
        </w:rPr>
        <w:lastRenderedPageBreak/>
        <w:drawing>
          <wp:inline distT="0" distB="0" distL="0" distR="0" wp14:anchorId="645CF1CE" wp14:editId="3ABB7DB7">
            <wp:extent cx="6002655" cy="3926840"/>
            <wp:effectExtent l="0" t="0" r="0" b="0"/>
            <wp:docPr id="113779055" name="Picture 4" descr="Obrázok, na ktorom je text, snímka obrazovky, diagram, plán&#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9055" name="Picture 4" descr="Obrázok, na ktorom je text, snímka obrazovky, diagram, plán&#10;&#10;Obsah vygenerovaný umelou inteligenciou môže byť nesprávn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02655" cy="3926840"/>
                    </a:xfrm>
                    <a:prstGeom prst="rect">
                      <a:avLst/>
                    </a:prstGeom>
                    <a:noFill/>
                    <a:ln>
                      <a:noFill/>
                    </a:ln>
                  </pic:spPr>
                </pic:pic>
              </a:graphicData>
            </a:graphic>
          </wp:inline>
        </w:drawing>
      </w:r>
    </w:p>
    <w:p w14:paraId="736941AC" w14:textId="77777777" w:rsidR="00150756" w:rsidRPr="004D0B50" w:rsidRDefault="00150756" w:rsidP="00150756">
      <w:pPr>
        <w:pStyle w:val="Obrzok"/>
        <w:keepNext w:val="0"/>
        <w:ind w:left="1134" w:hanging="850"/>
        <w:jc w:val="both"/>
        <w:rPr>
          <w:rFonts w:ascii="Arial Narrow" w:hAnsi="Arial Narrow"/>
        </w:rPr>
      </w:pPr>
      <w:bookmarkStart w:id="229" w:name="_Toc182992970"/>
      <w:r w:rsidRPr="004D0B50">
        <w:rPr>
          <w:rFonts w:ascii="Arial Narrow" w:hAnsi="Arial Narrow"/>
        </w:rPr>
        <w:t>Prehľad budovaných služieb</w:t>
      </w:r>
      <w:bookmarkEnd w:id="229"/>
    </w:p>
    <w:p w14:paraId="280957A0" w14:textId="77777777" w:rsidR="00150756" w:rsidRPr="004D0B50" w:rsidRDefault="00150756" w:rsidP="00150756">
      <w:pPr>
        <w:jc w:val="both"/>
        <w:rPr>
          <w:rFonts w:ascii="Arial Narrow" w:eastAsia="Arial Narrow" w:hAnsi="Arial Narrow"/>
        </w:rPr>
      </w:pPr>
    </w:p>
    <w:p w14:paraId="09735D96" w14:textId="77777777" w:rsidR="00150756" w:rsidRPr="004D0B50" w:rsidRDefault="00150756" w:rsidP="00150756">
      <w:pPr>
        <w:jc w:val="both"/>
        <w:rPr>
          <w:rFonts w:ascii="Arial Narrow" w:hAnsi="Arial Narrow"/>
        </w:rPr>
      </w:pPr>
      <w:r w:rsidRPr="004D0B50">
        <w:rPr>
          <w:rFonts w:ascii="Arial Narrow" w:eastAsia="Arial Narrow" w:hAnsi="Arial Narrow"/>
        </w:rPr>
        <w:t>V nasledujúcej tabuľke je zoznam aplikačných služieb, ktoré budú budované alebo rozvíjané projektom:</w:t>
      </w:r>
    </w:p>
    <w:tbl>
      <w:tblPr>
        <w:tblStyle w:val="Mriekatabuky"/>
        <w:tblW w:w="0" w:type="auto"/>
        <w:jc w:val="center"/>
        <w:tblCellMar>
          <w:top w:w="57" w:type="dxa"/>
          <w:left w:w="57" w:type="dxa"/>
          <w:bottom w:w="57" w:type="dxa"/>
          <w:right w:w="57" w:type="dxa"/>
        </w:tblCellMar>
        <w:tblLook w:val="04A0" w:firstRow="1" w:lastRow="0" w:firstColumn="1" w:lastColumn="0" w:noHBand="0" w:noVBand="1"/>
      </w:tblPr>
      <w:tblGrid>
        <w:gridCol w:w="933"/>
        <w:gridCol w:w="1702"/>
        <w:gridCol w:w="1653"/>
        <w:gridCol w:w="1159"/>
        <w:gridCol w:w="1325"/>
        <w:gridCol w:w="516"/>
        <w:gridCol w:w="1774"/>
      </w:tblGrid>
      <w:tr w:rsidR="00150756" w:rsidRPr="00C10E95" w14:paraId="20691072" w14:textId="77777777" w:rsidTr="00011D25">
        <w:trPr>
          <w:tblHeader/>
          <w:jc w:val="center"/>
        </w:trPr>
        <w:tc>
          <w:tcPr>
            <w:tcW w:w="0" w:type="auto"/>
            <w:shd w:val="clear" w:color="auto" w:fill="D9D9D9" w:themeFill="background1" w:themeFillShade="D9"/>
            <w:vAlign w:val="center"/>
          </w:tcPr>
          <w:p w14:paraId="29D9E968"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AS</w:t>
            </w:r>
          </w:p>
          <w:p w14:paraId="27DC112D" w14:textId="77777777" w:rsidR="00150756" w:rsidRPr="004A4CC7" w:rsidRDefault="00150756" w:rsidP="00011D25">
            <w:pPr>
              <w:contextualSpacing/>
              <w:rPr>
                <w:rFonts w:ascii="Arial Narrow" w:eastAsia="Tahoma" w:hAnsi="Arial Narrow" w:cs="Tahoma"/>
                <w:b/>
              </w:rPr>
            </w:pPr>
            <w:r w:rsidRPr="00C10E95">
              <w:rPr>
                <w:rFonts w:ascii="Arial Narrow" w:eastAsia="Tahoma" w:hAnsi="Arial Narrow" w:cs="Tahoma"/>
              </w:rPr>
              <w:t>(Kód MetaIS)</w:t>
            </w:r>
          </w:p>
        </w:tc>
        <w:tc>
          <w:tcPr>
            <w:tcW w:w="0" w:type="auto"/>
            <w:shd w:val="clear" w:color="auto" w:fill="D9D9D9" w:themeFill="background1" w:themeFillShade="D9"/>
            <w:vAlign w:val="center"/>
          </w:tcPr>
          <w:p w14:paraId="49D419BE" w14:textId="499679B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Názov AS</w:t>
            </w:r>
          </w:p>
        </w:tc>
        <w:tc>
          <w:tcPr>
            <w:tcW w:w="0" w:type="auto"/>
            <w:shd w:val="clear" w:color="auto" w:fill="D9D9D9" w:themeFill="background1" w:themeFillShade="D9"/>
            <w:vAlign w:val="center"/>
          </w:tcPr>
          <w:p w14:paraId="68EC7160"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Poskytujúca alebo Konzumujúca</w:t>
            </w:r>
          </w:p>
        </w:tc>
        <w:tc>
          <w:tcPr>
            <w:tcW w:w="0" w:type="auto"/>
            <w:shd w:val="clear" w:color="auto" w:fill="D9D9D9" w:themeFill="background1" w:themeFillShade="D9"/>
            <w:vAlign w:val="center"/>
          </w:tcPr>
          <w:p w14:paraId="51C66A88" w14:textId="77777777" w:rsidR="00150756" w:rsidRPr="004A4CC7" w:rsidRDefault="00150756" w:rsidP="00011D25">
            <w:pPr>
              <w:contextualSpacing/>
              <w:rPr>
                <w:rFonts w:ascii="Arial Narrow" w:eastAsia="Tahoma" w:hAnsi="Arial Narrow" w:cs="Tahoma"/>
                <w:i/>
                <w:iCs/>
              </w:rPr>
            </w:pPr>
            <w:r w:rsidRPr="00C10E95">
              <w:rPr>
                <w:rFonts w:ascii="Arial Narrow" w:eastAsia="Tahoma" w:hAnsi="Arial Narrow" w:cs="Tahoma"/>
              </w:rPr>
              <w:t>Integrácia cez CAMP</w:t>
            </w:r>
          </w:p>
        </w:tc>
        <w:tc>
          <w:tcPr>
            <w:tcW w:w="0" w:type="auto"/>
            <w:shd w:val="clear" w:color="auto" w:fill="D9D9D9" w:themeFill="background1" w:themeFillShade="D9"/>
            <w:vAlign w:val="center"/>
          </w:tcPr>
          <w:p w14:paraId="43F1CA82" w14:textId="77777777" w:rsidR="00150756" w:rsidRPr="004A4CC7" w:rsidRDefault="00150756" w:rsidP="00011D25">
            <w:pPr>
              <w:contextualSpacing/>
              <w:rPr>
                <w:rFonts w:ascii="Arial Narrow" w:eastAsia="Tahoma" w:hAnsi="Arial Narrow" w:cs="Tahoma"/>
                <w:i/>
                <w:iCs/>
              </w:rPr>
            </w:pPr>
            <w:r w:rsidRPr="00C10E95">
              <w:rPr>
                <w:rFonts w:ascii="Arial Narrow" w:eastAsia="Tahoma" w:hAnsi="Arial Narrow" w:cs="Tahoma"/>
              </w:rPr>
              <w:t>Integrácia s IS tretích strán</w:t>
            </w:r>
          </w:p>
        </w:tc>
        <w:tc>
          <w:tcPr>
            <w:tcW w:w="0" w:type="auto"/>
            <w:shd w:val="clear" w:color="auto" w:fill="D9D9D9" w:themeFill="background1" w:themeFillShade="D9"/>
            <w:vAlign w:val="center"/>
          </w:tcPr>
          <w:p w14:paraId="2DF2B4AB" w14:textId="77777777" w:rsidR="00150756" w:rsidRPr="004A4CC7" w:rsidRDefault="00150756" w:rsidP="00011D25">
            <w:pPr>
              <w:contextualSpacing/>
              <w:rPr>
                <w:rFonts w:ascii="Arial Narrow" w:eastAsia="Tahoma" w:hAnsi="Arial Narrow" w:cs="Tahoma"/>
                <w:iCs/>
              </w:rPr>
            </w:pPr>
            <w:r w:rsidRPr="00C10E95">
              <w:rPr>
                <w:rFonts w:ascii="Arial Narrow" w:eastAsia="Tahoma" w:hAnsi="Arial Narrow" w:cs="Tahoma"/>
                <w:iCs/>
              </w:rPr>
              <w:t>SaaS</w:t>
            </w:r>
          </w:p>
        </w:tc>
        <w:tc>
          <w:tcPr>
            <w:tcW w:w="0" w:type="auto"/>
            <w:shd w:val="clear" w:color="auto" w:fill="D9D9D9" w:themeFill="background1" w:themeFillShade="D9"/>
            <w:vAlign w:val="center"/>
          </w:tcPr>
          <w:p w14:paraId="5309DCFC"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Integrácia na AS poskytovateľa</w:t>
            </w:r>
          </w:p>
          <w:p w14:paraId="3C6F99B9" w14:textId="77777777" w:rsidR="00150756" w:rsidRPr="004A4CC7" w:rsidRDefault="00150756" w:rsidP="00011D25">
            <w:pPr>
              <w:contextualSpacing/>
              <w:rPr>
                <w:rFonts w:ascii="Arial Narrow" w:eastAsia="Tahoma" w:hAnsi="Arial Narrow" w:cs="Tahoma"/>
                <w:b/>
              </w:rPr>
            </w:pPr>
            <w:r w:rsidRPr="00C10E95">
              <w:rPr>
                <w:rFonts w:ascii="Arial Narrow" w:eastAsia="Tahoma" w:hAnsi="Arial Narrow" w:cs="Tahoma"/>
              </w:rPr>
              <w:t>(kód MetaIS)</w:t>
            </w:r>
          </w:p>
        </w:tc>
      </w:tr>
      <w:tr w:rsidR="00150756" w:rsidRPr="00C10E95" w14:paraId="3576E917" w14:textId="77777777" w:rsidTr="004A4CC7">
        <w:trPr>
          <w:trHeight w:val="454"/>
          <w:jc w:val="center"/>
        </w:trPr>
        <w:tc>
          <w:tcPr>
            <w:tcW w:w="0" w:type="auto"/>
          </w:tcPr>
          <w:p w14:paraId="57458EBC" w14:textId="5DC4BF52"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as_66288</w:t>
            </w:r>
          </w:p>
        </w:tc>
        <w:tc>
          <w:tcPr>
            <w:tcW w:w="0" w:type="auto"/>
          </w:tcPr>
          <w:p w14:paraId="2281B41D" w14:textId="004153F5"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údajov pre MOU</w:t>
            </w:r>
          </w:p>
        </w:tc>
        <w:tc>
          <w:tcPr>
            <w:tcW w:w="0" w:type="auto"/>
          </w:tcPr>
          <w:p w14:paraId="64E79300" w14:textId="782DF675"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22FF585E" w14:textId="77777777" w:rsidR="00150756" w:rsidRPr="004A4CC7" w:rsidRDefault="00150756" w:rsidP="004A4CC7">
            <w:pPr>
              <w:spacing w:before="0" w:after="0"/>
              <w:contextualSpacing/>
              <w:rPr>
                <w:rFonts w:ascii="Arial Narrow" w:eastAsia="MS Gothic" w:hAnsi="Arial Narrow" w:cs="Tahoma"/>
              </w:rPr>
            </w:pPr>
            <w:r w:rsidRPr="00C10E95">
              <w:rPr>
                <w:rFonts w:ascii="Arial Narrow" w:eastAsia="Tahoma" w:hAnsi="Arial Narrow" w:cs="Tahoma"/>
              </w:rPr>
              <w:t>Nie</w:t>
            </w:r>
          </w:p>
        </w:tc>
        <w:tc>
          <w:tcPr>
            <w:tcW w:w="0" w:type="auto"/>
          </w:tcPr>
          <w:p w14:paraId="38EDE12B" w14:textId="77777777" w:rsidR="00150756" w:rsidRPr="004A4CC7" w:rsidRDefault="00150756" w:rsidP="004A4CC7">
            <w:pPr>
              <w:spacing w:before="0" w:after="0"/>
              <w:contextualSpacing/>
              <w:rPr>
                <w:rFonts w:ascii="Arial Narrow" w:eastAsia="MS Gothic" w:hAnsi="Arial Narrow" w:cs="Tahoma"/>
              </w:rPr>
            </w:pPr>
            <w:r w:rsidRPr="00C10E95">
              <w:rPr>
                <w:rFonts w:ascii="Arial Narrow" w:eastAsia="Tahoma" w:hAnsi="Arial Narrow" w:cs="Tahoma"/>
              </w:rPr>
              <w:t>Áno</w:t>
            </w:r>
          </w:p>
        </w:tc>
        <w:tc>
          <w:tcPr>
            <w:tcW w:w="0" w:type="auto"/>
          </w:tcPr>
          <w:p w14:paraId="18E4125A"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00A0D77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As_59119</w:t>
            </w:r>
          </w:p>
        </w:tc>
      </w:tr>
      <w:tr w:rsidR="00150756" w:rsidRPr="00C10E95" w14:paraId="3610A940" w14:textId="77777777" w:rsidTr="00011D25">
        <w:trPr>
          <w:jc w:val="center"/>
        </w:trPr>
        <w:tc>
          <w:tcPr>
            <w:tcW w:w="0" w:type="auto"/>
          </w:tcPr>
          <w:p w14:paraId="2DD8F0AC"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as_66289</w:t>
            </w:r>
          </w:p>
        </w:tc>
        <w:tc>
          <w:tcPr>
            <w:tcW w:w="0" w:type="auto"/>
          </w:tcPr>
          <w:p w14:paraId="7695C93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Konzumácia údajov z CPDI</w:t>
            </w:r>
          </w:p>
        </w:tc>
        <w:tc>
          <w:tcPr>
            <w:tcW w:w="0" w:type="auto"/>
          </w:tcPr>
          <w:p w14:paraId="6B54BE1C"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2D0E1981"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0F541E8"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2BEE252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6A14ABD3"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Sluzba_is_49250</w:t>
            </w:r>
          </w:p>
        </w:tc>
      </w:tr>
      <w:tr w:rsidR="00150756" w:rsidRPr="00C10E95" w14:paraId="691B18D3" w14:textId="77777777" w:rsidTr="00011D25">
        <w:trPr>
          <w:jc w:val="center"/>
        </w:trPr>
        <w:tc>
          <w:tcPr>
            <w:tcW w:w="0" w:type="auto"/>
          </w:tcPr>
          <w:p w14:paraId="3839CFCC"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as_66290</w:t>
            </w:r>
          </w:p>
        </w:tc>
        <w:tc>
          <w:tcPr>
            <w:tcW w:w="0" w:type="auto"/>
          </w:tcPr>
          <w:p w14:paraId="1CE58CE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Konzumácia údajov z CPDI</w:t>
            </w:r>
          </w:p>
        </w:tc>
        <w:tc>
          <w:tcPr>
            <w:tcW w:w="0" w:type="auto"/>
          </w:tcPr>
          <w:p w14:paraId="2D5AE11E"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127B110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648AD7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7D341827"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528F938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Sluzba_is_49253</w:t>
            </w:r>
          </w:p>
        </w:tc>
      </w:tr>
      <w:tr w:rsidR="00150756" w:rsidRPr="00C10E95" w14:paraId="3340159C" w14:textId="77777777" w:rsidTr="00011D25">
        <w:trPr>
          <w:jc w:val="center"/>
        </w:trPr>
        <w:tc>
          <w:tcPr>
            <w:tcW w:w="0" w:type="auto"/>
          </w:tcPr>
          <w:p w14:paraId="06DDD7DE" w14:textId="04C65350"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as_66291</w:t>
            </w:r>
          </w:p>
        </w:tc>
        <w:tc>
          <w:tcPr>
            <w:tcW w:w="0" w:type="auto"/>
          </w:tcPr>
          <w:p w14:paraId="07AF0AF6"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Konzumácia údajov z CPDI</w:t>
            </w:r>
          </w:p>
        </w:tc>
        <w:tc>
          <w:tcPr>
            <w:tcW w:w="0" w:type="auto"/>
          </w:tcPr>
          <w:p w14:paraId="6144326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104E1AE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F6B7520"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7879189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58B1ACD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As_56536</w:t>
            </w:r>
          </w:p>
        </w:tc>
      </w:tr>
      <w:tr w:rsidR="00150756" w:rsidRPr="00C10E95" w14:paraId="750CEA82" w14:textId="77777777" w:rsidTr="00011D25">
        <w:trPr>
          <w:jc w:val="center"/>
        </w:trPr>
        <w:tc>
          <w:tcPr>
            <w:tcW w:w="0" w:type="auto"/>
          </w:tcPr>
          <w:p w14:paraId="3C89DE4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as_66292</w:t>
            </w:r>
          </w:p>
        </w:tc>
        <w:tc>
          <w:tcPr>
            <w:tcW w:w="0" w:type="auto"/>
          </w:tcPr>
          <w:p w14:paraId="10215D7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zmenových dávok MOU</w:t>
            </w:r>
          </w:p>
        </w:tc>
        <w:tc>
          <w:tcPr>
            <w:tcW w:w="0" w:type="auto"/>
          </w:tcPr>
          <w:p w14:paraId="6B0BEBAE" w14:textId="71E5E4D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435D74A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73515A5F"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1304ECB2"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3EF917A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As_56542</w:t>
            </w:r>
          </w:p>
        </w:tc>
      </w:tr>
      <w:tr w:rsidR="00150756" w:rsidRPr="00C10E95" w14:paraId="32ECD23C" w14:textId="77777777" w:rsidTr="00011D25">
        <w:trPr>
          <w:jc w:val="center"/>
        </w:trPr>
        <w:tc>
          <w:tcPr>
            <w:tcW w:w="0" w:type="auto"/>
          </w:tcPr>
          <w:p w14:paraId="4AD01C36" w14:textId="3AB0094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as_66293</w:t>
            </w:r>
          </w:p>
        </w:tc>
        <w:tc>
          <w:tcPr>
            <w:tcW w:w="0" w:type="auto"/>
          </w:tcPr>
          <w:p w14:paraId="2CD729D2"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notifikácií pre MOU</w:t>
            </w:r>
          </w:p>
        </w:tc>
        <w:tc>
          <w:tcPr>
            <w:tcW w:w="0" w:type="auto"/>
          </w:tcPr>
          <w:p w14:paraId="556C2DD6" w14:textId="39D83369"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32274EB3"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2902E858"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6F983E1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3E9345E2"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As_56542</w:t>
            </w:r>
          </w:p>
        </w:tc>
      </w:tr>
      <w:tr w:rsidR="00150756" w:rsidRPr="00C10E95" w14:paraId="019D954E" w14:textId="77777777" w:rsidTr="00011D25">
        <w:trPr>
          <w:jc w:val="center"/>
        </w:trPr>
        <w:tc>
          <w:tcPr>
            <w:tcW w:w="0" w:type="auto"/>
          </w:tcPr>
          <w:p w14:paraId="2D02898A" w14:textId="3DF374F0"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as_66294</w:t>
            </w:r>
          </w:p>
        </w:tc>
        <w:tc>
          <w:tcPr>
            <w:tcW w:w="0" w:type="auto"/>
          </w:tcPr>
          <w:p w14:paraId="55634973"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notifikácií pre MOU</w:t>
            </w:r>
          </w:p>
        </w:tc>
        <w:tc>
          <w:tcPr>
            <w:tcW w:w="0" w:type="auto"/>
          </w:tcPr>
          <w:p w14:paraId="5D05A435" w14:textId="375C073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3C79608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7788AF0"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0676CAA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1648CAED"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Sluzba_is_49251</w:t>
            </w:r>
          </w:p>
        </w:tc>
      </w:tr>
    </w:tbl>
    <w:p w14:paraId="15759573"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30" w:name="_Toc182992945"/>
      <w:r w:rsidRPr="004A4CC7">
        <w:rPr>
          <w:rFonts w:ascii="Arial Narrow" w:hAnsi="Arial Narrow"/>
          <w:sz w:val="20"/>
          <w:szCs w:val="20"/>
        </w:rPr>
        <w:t>Zoznam plánovaných služieb</w:t>
      </w:r>
      <w:bookmarkEnd w:id="230"/>
    </w:p>
    <w:p w14:paraId="5AF31486" w14:textId="77777777" w:rsidR="00150756" w:rsidRDefault="00150756" w:rsidP="00150756">
      <w:pPr>
        <w:jc w:val="both"/>
        <w:rPr>
          <w:rFonts w:ascii="Arial Narrow" w:hAnsi="Arial Narrow"/>
        </w:rPr>
      </w:pPr>
    </w:p>
    <w:p w14:paraId="7F8711D6" w14:textId="3513E27B" w:rsidR="00C10E95" w:rsidRDefault="00C10E95">
      <w:pPr>
        <w:rPr>
          <w:rFonts w:ascii="Arial Narrow" w:hAnsi="Arial Narrow"/>
        </w:rPr>
      </w:pPr>
      <w:r>
        <w:rPr>
          <w:rFonts w:ascii="Arial Narrow" w:hAnsi="Arial Narrow"/>
        </w:rPr>
        <w:br w:type="page"/>
      </w:r>
    </w:p>
    <w:p w14:paraId="3A67436A" w14:textId="77777777" w:rsidR="00150756" w:rsidRPr="004D0B50" w:rsidRDefault="00150756" w:rsidP="00150756">
      <w:pPr>
        <w:jc w:val="both"/>
        <w:rPr>
          <w:rFonts w:ascii="Arial Narrow" w:hAnsi="Arial Narrow"/>
        </w:rPr>
      </w:pPr>
      <w:r w:rsidRPr="004D0B50">
        <w:rPr>
          <w:rFonts w:ascii="Arial Narrow" w:hAnsi="Arial Narrow"/>
        </w:rPr>
        <w:lastRenderedPageBreak/>
        <w:t>V tabuľke uvedenej nižšie sú uvedené interné budované aplikačné služby</w:t>
      </w:r>
    </w:p>
    <w:tbl>
      <w:tblPr>
        <w:tblStyle w:val="Mriekatabuky"/>
        <w:tblW w:w="0" w:type="auto"/>
        <w:jc w:val="center"/>
        <w:tblLook w:val="04A0" w:firstRow="1" w:lastRow="0" w:firstColumn="1" w:lastColumn="0" w:noHBand="0" w:noVBand="1"/>
      </w:tblPr>
      <w:tblGrid>
        <w:gridCol w:w="3772"/>
        <w:gridCol w:w="2587"/>
        <w:gridCol w:w="991"/>
      </w:tblGrid>
      <w:tr w:rsidR="00150756" w:rsidRPr="00C10E95" w14:paraId="1CC9C139" w14:textId="77777777" w:rsidTr="00011D25">
        <w:trPr>
          <w:trHeight w:val="300"/>
          <w:jc w:val="center"/>
        </w:trPr>
        <w:tc>
          <w:tcPr>
            <w:tcW w:w="0" w:type="auto"/>
            <w:shd w:val="clear" w:color="auto" w:fill="D9D9D9" w:themeFill="background1" w:themeFillShade="D9"/>
            <w:vAlign w:val="center"/>
          </w:tcPr>
          <w:p w14:paraId="4E6A1E94" w14:textId="3E5BC9D8"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Názov AS</w:t>
            </w:r>
          </w:p>
        </w:tc>
        <w:tc>
          <w:tcPr>
            <w:tcW w:w="0" w:type="auto"/>
            <w:shd w:val="clear" w:color="auto" w:fill="D9D9D9" w:themeFill="background1" w:themeFillShade="D9"/>
            <w:vAlign w:val="center"/>
          </w:tcPr>
          <w:p w14:paraId="5823FADE"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Poskytujúca alebo Konzumujúca</w:t>
            </w:r>
          </w:p>
        </w:tc>
        <w:tc>
          <w:tcPr>
            <w:tcW w:w="0" w:type="auto"/>
            <w:shd w:val="clear" w:color="auto" w:fill="D9D9D9" w:themeFill="background1" w:themeFillShade="D9"/>
            <w:vAlign w:val="center"/>
          </w:tcPr>
          <w:p w14:paraId="775BEE16"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Interná AS</w:t>
            </w:r>
          </w:p>
        </w:tc>
      </w:tr>
      <w:tr w:rsidR="00150756" w:rsidRPr="00C10E95" w14:paraId="0DDBBF22" w14:textId="77777777" w:rsidTr="00011D25">
        <w:trPr>
          <w:trHeight w:val="300"/>
          <w:jc w:val="center"/>
        </w:trPr>
        <w:tc>
          <w:tcPr>
            <w:tcW w:w="0" w:type="auto"/>
          </w:tcPr>
          <w:p w14:paraId="03066BAC"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Poskytnutie základných a štatistických číselníkov</w:t>
            </w:r>
          </w:p>
        </w:tc>
        <w:tc>
          <w:tcPr>
            <w:tcW w:w="0" w:type="auto"/>
          </w:tcPr>
          <w:p w14:paraId="285D4F4C" w14:textId="2521697B"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1EB7D7BA"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22740AA1" w14:textId="77777777" w:rsidTr="00011D25">
        <w:trPr>
          <w:trHeight w:val="300"/>
          <w:jc w:val="center"/>
        </w:trPr>
        <w:tc>
          <w:tcPr>
            <w:tcW w:w="0" w:type="auto"/>
          </w:tcPr>
          <w:p w14:paraId="4240368C"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Poskytnutie údajov referenčného registra</w:t>
            </w:r>
          </w:p>
        </w:tc>
        <w:tc>
          <w:tcPr>
            <w:tcW w:w="0" w:type="auto"/>
          </w:tcPr>
          <w:p w14:paraId="34795F5E" w14:textId="655F298C"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2F4C7011"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28F603E1" w14:textId="77777777" w:rsidTr="00011D25">
        <w:trPr>
          <w:trHeight w:val="300"/>
          <w:jc w:val="center"/>
        </w:trPr>
        <w:tc>
          <w:tcPr>
            <w:tcW w:w="0" w:type="auto"/>
          </w:tcPr>
          <w:p w14:paraId="58C87CC8"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Poskytnutie číselníkov</w:t>
            </w:r>
          </w:p>
        </w:tc>
        <w:tc>
          <w:tcPr>
            <w:tcW w:w="0" w:type="auto"/>
          </w:tcPr>
          <w:p w14:paraId="1E67EAA3" w14:textId="25E19505"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13A12ADC"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37DB9723" w14:textId="77777777" w:rsidTr="00011D25">
        <w:trPr>
          <w:trHeight w:val="300"/>
          <w:jc w:val="center"/>
        </w:trPr>
        <w:tc>
          <w:tcPr>
            <w:tcW w:w="0" w:type="auto"/>
          </w:tcPr>
          <w:p w14:paraId="00FF8CEF"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Správa číselníkov</w:t>
            </w:r>
          </w:p>
        </w:tc>
        <w:tc>
          <w:tcPr>
            <w:tcW w:w="0" w:type="auto"/>
          </w:tcPr>
          <w:p w14:paraId="66CE5728" w14:textId="4B453CEA"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14F28B6D"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150756" w:rsidRPr="00C10E95" w14:paraId="167CE41F" w14:textId="77777777" w:rsidTr="00011D25">
        <w:trPr>
          <w:trHeight w:val="300"/>
          <w:jc w:val="center"/>
        </w:trPr>
        <w:tc>
          <w:tcPr>
            <w:tcW w:w="0" w:type="auto"/>
          </w:tcPr>
          <w:p w14:paraId="7E41D894"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Publikovanie údajov do MOU</w:t>
            </w:r>
          </w:p>
        </w:tc>
        <w:tc>
          <w:tcPr>
            <w:tcW w:w="0" w:type="auto"/>
          </w:tcPr>
          <w:p w14:paraId="3F1E8ED1"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1259B4E1"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r w:rsidR="00150756" w:rsidRPr="00C10E95" w14:paraId="174353A1" w14:textId="77777777" w:rsidTr="00011D25">
        <w:trPr>
          <w:trHeight w:val="300"/>
          <w:jc w:val="center"/>
        </w:trPr>
        <w:tc>
          <w:tcPr>
            <w:tcW w:w="0" w:type="auto"/>
          </w:tcPr>
          <w:p w14:paraId="50483E92"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Transformácia vstupu do 5* podoby</w:t>
            </w:r>
          </w:p>
        </w:tc>
        <w:tc>
          <w:tcPr>
            <w:tcW w:w="0" w:type="auto"/>
          </w:tcPr>
          <w:p w14:paraId="7E95418D" w14:textId="2939AC1E" w:rsidR="00150756" w:rsidRPr="004A4CC7" w:rsidRDefault="00C10E95" w:rsidP="00011D25">
            <w:pPr>
              <w:contextualSpacing/>
              <w:rPr>
                <w:rFonts w:ascii="Arial Narrow" w:eastAsia="Tahoma" w:hAnsi="Arial Narrow" w:cs="Tahoma"/>
              </w:rPr>
            </w:pPr>
            <w:r w:rsidRPr="00C10E95">
              <w:rPr>
                <w:rFonts w:ascii="Arial Narrow" w:eastAsia="Tahoma" w:hAnsi="Arial Narrow" w:cs="Tahoma"/>
              </w:rPr>
              <w:t>Poskytujúca</w:t>
            </w:r>
            <w:r w:rsidR="00150756" w:rsidRPr="00C10E95">
              <w:rPr>
                <w:rFonts w:ascii="Arial Narrow" w:eastAsia="Tahoma" w:hAnsi="Arial Narrow" w:cs="Tahoma"/>
              </w:rPr>
              <w:t>/Konzumujúca</w:t>
            </w:r>
          </w:p>
        </w:tc>
        <w:tc>
          <w:tcPr>
            <w:tcW w:w="0" w:type="auto"/>
          </w:tcPr>
          <w:p w14:paraId="3F00A83F"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285DC6FB" w14:textId="77777777" w:rsidTr="00011D25">
        <w:trPr>
          <w:trHeight w:val="300"/>
          <w:jc w:val="center"/>
        </w:trPr>
        <w:tc>
          <w:tcPr>
            <w:tcW w:w="0" w:type="auto"/>
          </w:tcPr>
          <w:p w14:paraId="0CEBF9B2"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Stotožňovanie a dátová kvalita</w:t>
            </w:r>
          </w:p>
        </w:tc>
        <w:tc>
          <w:tcPr>
            <w:tcW w:w="0" w:type="auto"/>
          </w:tcPr>
          <w:p w14:paraId="53D6C99A" w14:textId="096720CD"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7200EBAA"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4D7FD12D" w14:textId="77777777" w:rsidTr="00011D25">
        <w:trPr>
          <w:trHeight w:val="300"/>
          <w:jc w:val="center"/>
        </w:trPr>
        <w:tc>
          <w:tcPr>
            <w:tcW w:w="0" w:type="auto"/>
          </w:tcPr>
          <w:p w14:paraId="30A74627"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Správa metadát</w:t>
            </w:r>
          </w:p>
        </w:tc>
        <w:tc>
          <w:tcPr>
            <w:tcW w:w="0" w:type="auto"/>
          </w:tcPr>
          <w:p w14:paraId="1C3B1E23" w14:textId="05D0EA50"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22FFE1A2"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150756" w:rsidRPr="00C10E95" w14:paraId="2B9E0495" w14:textId="77777777" w:rsidTr="00011D25">
        <w:trPr>
          <w:trHeight w:val="300"/>
          <w:jc w:val="center"/>
        </w:trPr>
        <w:tc>
          <w:tcPr>
            <w:tcW w:w="0" w:type="auto"/>
          </w:tcPr>
          <w:p w14:paraId="3B889692"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Publikovanie údajov</w:t>
            </w:r>
          </w:p>
        </w:tc>
        <w:tc>
          <w:tcPr>
            <w:tcW w:w="0" w:type="auto"/>
          </w:tcPr>
          <w:p w14:paraId="0205361C" w14:textId="6CE114CE" w:rsidR="00150756" w:rsidRPr="004A4CC7" w:rsidRDefault="00C10E95" w:rsidP="00011D25">
            <w:pPr>
              <w:contextualSpacing/>
              <w:rPr>
                <w:rFonts w:ascii="Arial Narrow" w:eastAsia="Tahoma" w:hAnsi="Arial Narrow" w:cs="Tahoma"/>
              </w:rPr>
            </w:pPr>
            <w:r w:rsidRPr="00C10E95">
              <w:rPr>
                <w:rFonts w:ascii="Arial Narrow" w:eastAsia="Tahoma" w:hAnsi="Arial Narrow" w:cs="Tahoma"/>
              </w:rPr>
              <w:t>Poskytujúca</w:t>
            </w:r>
            <w:r w:rsidR="00150756" w:rsidRPr="00C10E95">
              <w:rPr>
                <w:rFonts w:ascii="Arial Narrow" w:eastAsia="Tahoma" w:hAnsi="Arial Narrow" w:cs="Tahoma"/>
              </w:rPr>
              <w:t>/Konzumujúca</w:t>
            </w:r>
          </w:p>
        </w:tc>
        <w:tc>
          <w:tcPr>
            <w:tcW w:w="0" w:type="auto"/>
          </w:tcPr>
          <w:p w14:paraId="1CF98633"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bl>
    <w:p w14:paraId="68229F7E"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31" w:name="_Toc182992946"/>
      <w:r w:rsidRPr="004A4CC7">
        <w:rPr>
          <w:rFonts w:ascii="Arial Narrow" w:hAnsi="Arial Narrow"/>
          <w:sz w:val="20"/>
          <w:szCs w:val="20"/>
        </w:rPr>
        <w:t>Zoznam budovaných interných služieb</w:t>
      </w:r>
      <w:bookmarkEnd w:id="231"/>
    </w:p>
    <w:p w14:paraId="134D9D09" w14:textId="77777777" w:rsidR="00150756" w:rsidRPr="004D0B50" w:rsidRDefault="00150756" w:rsidP="00150756">
      <w:pPr>
        <w:jc w:val="both"/>
        <w:rPr>
          <w:rFonts w:ascii="Arial Narrow" w:hAnsi="Arial Narrow"/>
        </w:rPr>
      </w:pPr>
    </w:p>
    <w:p w14:paraId="238E2A34" w14:textId="77777777" w:rsidR="00150756" w:rsidRPr="004D0B50" w:rsidRDefault="00150756" w:rsidP="00150756">
      <w:pPr>
        <w:pStyle w:val="Nadpis3"/>
        <w:jc w:val="both"/>
        <w:rPr>
          <w:color w:val="auto"/>
        </w:rPr>
      </w:pPr>
      <w:bookmarkStart w:id="232" w:name="_Ref199321310"/>
      <w:bookmarkStart w:id="233" w:name="_Toc1571788508"/>
      <w:bookmarkStart w:id="234" w:name="_Toc285549225"/>
      <w:bookmarkStart w:id="235" w:name="_Toc623678444"/>
      <w:r w:rsidRPr="004D0B50">
        <w:rPr>
          <w:color w:val="auto"/>
        </w:rPr>
        <w:t>Požiadavky na úpravu zdrojových IS</w:t>
      </w:r>
      <w:bookmarkEnd w:id="232"/>
      <w:bookmarkEnd w:id="233"/>
      <w:bookmarkEnd w:id="234"/>
      <w:bookmarkEnd w:id="235"/>
    </w:p>
    <w:p w14:paraId="1FF5CEC1" w14:textId="4B21A0AC" w:rsidR="00150756" w:rsidRPr="004D0B50" w:rsidRDefault="00150756" w:rsidP="00150756">
      <w:pPr>
        <w:jc w:val="both"/>
        <w:rPr>
          <w:rFonts w:ascii="Arial Narrow" w:hAnsi="Arial Narrow"/>
        </w:rPr>
      </w:pPr>
      <w:r w:rsidRPr="004D0B50">
        <w:rPr>
          <w:rFonts w:ascii="Arial Narrow" w:hAnsi="Arial Narrow"/>
        </w:rPr>
        <w:t>Pre Zdrojové IS je nutné realizovať potrebné úpravy tak, aby poskytovali okrem samotných údajov OE aj údaje o prístupe k dátam a distribúcie zmenových dávok údajov, konkrétne:</w:t>
      </w:r>
    </w:p>
    <w:p w14:paraId="34098EFE"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spracovaní (osobných) údajov:</w:t>
      </w:r>
      <w:r w:rsidRPr="004A4CC7">
        <w:rPr>
          <w:rStyle w:val="Vrazn"/>
          <w:rFonts w:ascii="Arial Narrow" w:hAnsi="Arial Narrow" w:cs="Tahoma"/>
          <w:b w:val="0"/>
          <w:bCs w:val="0"/>
        </w:rPr>
        <w:t xml:space="preserve"> Informovanie dotknutých osôb o prezretí alebo spracovaní ich údajov.</w:t>
      </w:r>
    </w:p>
    <w:p w14:paraId="6DBF67AF" w14:textId="72D687A9"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Distribúcia/poskytovanie údajov zmenových dávok:</w:t>
      </w:r>
      <w:r w:rsidRPr="004A4CC7">
        <w:rPr>
          <w:rFonts w:ascii="Arial Narrow" w:hAnsi="Arial Narrow" w:cs="Tahoma"/>
          <w:bCs/>
        </w:rPr>
        <w:t xml:space="preserve"> </w:t>
      </w:r>
      <w:r w:rsidRPr="00C10E95">
        <w:rPr>
          <w:rFonts w:ascii="Arial Narrow" w:hAnsi="Arial Narrow" w:cs="Tahoma"/>
          <w:bCs/>
        </w:rPr>
        <w:t xml:space="preserve">Informovanie o zmene osobných údajov </w:t>
      </w:r>
      <w:r w:rsidR="00F845C9" w:rsidRPr="00C10E95">
        <w:rPr>
          <w:rFonts w:ascii="Arial Narrow" w:hAnsi="Arial Narrow" w:cs="Tahoma"/>
          <w:bCs/>
        </w:rPr>
        <w:br/>
      </w:r>
      <w:r w:rsidRPr="00C10E95">
        <w:rPr>
          <w:rFonts w:ascii="Arial Narrow" w:hAnsi="Arial Narrow" w:cs="Tahoma"/>
          <w:bCs/>
        </w:rPr>
        <w:t>z referenčných registrov.</w:t>
      </w:r>
    </w:p>
    <w:p w14:paraId="62F9945E" w14:textId="5618D966" w:rsidR="00150756" w:rsidRPr="00C10E95" w:rsidRDefault="00150756">
      <w:pPr>
        <w:pStyle w:val="Odsekzoznamu"/>
        <w:numPr>
          <w:ilvl w:val="0"/>
          <w:numId w:val="89"/>
        </w:numPr>
        <w:spacing w:before="120" w:after="0" w:afterAutospacing="1" w:line="240" w:lineRule="auto"/>
        <w:jc w:val="both"/>
        <w:rPr>
          <w:rFonts w:ascii="Arial Narrow" w:hAnsi="Arial Narrow" w:cs="Tahoma"/>
          <w:bCs/>
        </w:rPr>
      </w:pPr>
      <w:r w:rsidRPr="00C10E95">
        <w:rPr>
          <w:rStyle w:val="Vrazn"/>
          <w:rFonts w:ascii="Arial Narrow" w:hAnsi="Arial Narrow" w:cs="Tahoma"/>
        </w:rPr>
        <w:t>Notifikácia o zmene údajov (log):</w:t>
      </w:r>
      <w:r w:rsidRPr="004A4CC7">
        <w:rPr>
          <w:rStyle w:val="Vrazn"/>
          <w:rFonts w:ascii="Arial Narrow" w:hAnsi="Arial Narrow" w:cs="Tahoma"/>
          <w:b w:val="0"/>
          <w:bCs w:val="0"/>
        </w:rPr>
        <w:t xml:space="preserve"> Zaznamenávanie a informovanie o zmene osobných údajov </w:t>
      </w:r>
      <w:r w:rsidR="00F845C9" w:rsidRPr="004A4CC7">
        <w:rPr>
          <w:rStyle w:val="Vrazn"/>
          <w:rFonts w:ascii="Arial Narrow" w:hAnsi="Arial Narrow" w:cs="Tahoma"/>
          <w:b w:val="0"/>
          <w:bCs w:val="0"/>
        </w:rPr>
        <w:br/>
      </w:r>
      <w:r w:rsidRPr="004A4CC7">
        <w:rPr>
          <w:rStyle w:val="Vrazn"/>
          <w:rFonts w:ascii="Arial Narrow" w:hAnsi="Arial Narrow" w:cs="Tahoma"/>
          <w:b w:val="0"/>
          <w:bCs w:val="0"/>
        </w:rPr>
        <w:t>a</w:t>
      </w:r>
      <w:r w:rsidRPr="004A4CC7">
        <w:rPr>
          <w:rFonts w:ascii="Arial Narrow" w:hAnsi="Arial Narrow" w:cs="Tahoma"/>
          <w:bCs/>
        </w:rPr>
        <w:t xml:space="preserve"> </w:t>
      </w:r>
      <w:r w:rsidRPr="00C10E95">
        <w:rPr>
          <w:rFonts w:ascii="Arial Narrow" w:hAnsi="Arial Narrow" w:cs="Tahoma"/>
          <w:bCs/>
        </w:rPr>
        <w:t>funkcionalita pre podnety na opravu údajov.</w:t>
      </w:r>
    </w:p>
    <w:p w14:paraId="1BBDB44A"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vzniku/zápisu osobných údajov (log):</w:t>
      </w:r>
      <w:r w:rsidRPr="004A4CC7">
        <w:rPr>
          <w:rFonts w:ascii="Arial Narrow" w:hAnsi="Arial Narrow" w:cs="Tahoma"/>
          <w:bCs/>
        </w:rPr>
        <w:t xml:space="preserve"> </w:t>
      </w:r>
      <w:r w:rsidRPr="00C10E95">
        <w:rPr>
          <w:rFonts w:ascii="Arial Narrow" w:hAnsi="Arial Narrow" w:cs="Tahoma"/>
          <w:bCs/>
        </w:rPr>
        <w:t>Zaznamenávanie a informovanie o vzniku nových údajov.</w:t>
      </w:r>
    </w:p>
    <w:p w14:paraId="57BA4210"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ukončení platnosti (osobných) údajov (log):</w:t>
      </w:r>
      <w:r w:rsidRPr="004A4CC7">
        <w:rPr>
          <w:rStyle w:val="Vrazn"/>
          <w:rFonts w:ascii="Arial Narrow" w:hAnsi="Arial Narrow" w:cs="Tahoma"/>
          <w:b w:val="0"/>
          <w:bCs w:val="0"/>
        </w:rPr>
        <w:t xml:space="preserve"> Informovanie o ukončení platnosti údajov.</w:t>
      </w:r>
    </w:p>
    <w:p w14:paraId="1F854F15"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vymazaní (osobných) údajov (log):</w:t>
      </w:r>
      <w:r w:rsidRPr="004A4CC7">
        <w:rPr>
          <w:rStyle w:val="Vrazn"/>
          <w:rFonts w:ascii="Arial Narrow" w:hAnsi="Arial Narrow" w:cs="Tahoma"/>
          <w:b w:val="0"/>
          <w:bCs w:val="0"/>
        </w:rPr>
        <w:t xml:space="preserve"> Zaznamenávanie a informovanie o vymazaní údajov.</w:t>
      </w:r>
    </w:p>
    <w:p w14:paraId="5837A85A"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zmene stavu procesu (log):</w:t>
      </w:r>
      <w:r w:rsidRPr="004A4CC7">
        <w:rPr>
          <w:rFonts w:ascii="Arial Narrow" w:hAnsi="Arial Narrow" w:cs="Tahoma"/>
          <w:bCs/>
        </w:rPr>
        <w:t xml:space="preserve"> </w:t>
      </w:r>
      <w:r w:rsidRPr="00C10E95">
        <w:rPr>
          <w:rFonts w:ascii="Arial Narrow" w:hAnsi="Arial Narrow" w:cs="Tahoma"/>
          <w:bCs/>
        </w:rPr>
        <w:t>Informovanie</w:t>
      </w:r>
      <w:r w:rsidRPr="004A4CC7">
        <w:rPr>
          <w:rFonts w:ascii="Arial Narrow" w:hAnsi="Arial Narrow" w:cs="Tahoma"/>
          <w:bCs/>
        </w:rPr>
        <w:t xml:space="preserve"> </w:t>
      </w:r>
      <w:r w:rsidRPr="00C10E95">
        <w:rPr>
          <w:rFonts w:ascii="Arial Narrow" w:hAnsi="Arial Narrow" w:cs="Tahoma"/>
          <w:bCs/>
        </w:rPr>
        <w:t>o stave spracovania údajov.</w:t>
      </w:r>
    </w:p>
    <w:p w14:paraId="6A4268B9" w14:textId="77777777" w:rsidR="00150756" w:rsidRPr="004D0B50" w:rsidRDefault="00150756" w:rsidP="00150756">
      <w:pPr>
        <w:jc w:val="both"/>
        <w:rPr>
          <w:rFonts w:ascii="Arial Narrow" w:hAnsi="Arial Narrow"/>
        </w:rPr>
      </w:pPr>
      <w:r w:rsidRPr="004D0B50">
        <w:rPr>
          <w:rFonts w:ascii="Arial Narrow" w:hAnsi="Arial Narrow"/>
        </w:rPr>
        <w:t>Úprava zdrojových systémov je požadovaná predovšetkým s ohľadom na poskytovanie údajov pre Modul logovania údajov v IS MOU, ktorý primárne zabezpečuje pre registrovaného používateľa informovanie o prístupe k jeho údajom.</w:t>
      </w:r>
    </w:p>
    <w:p w14:paraId="10B86DDB" w14:textId="77777777" w:rsidR="00150756" w:rsidRPr="004D0B50" w:rsidRDefault="00150756" w:rsidP="00150756">
      <w:pPr>
        <w:jc w:val="both"/>
        <w:rPr>
          <w:rFonts w:ascii="Arial Narrow" w:eastAsia="Firme Book" w:hAnsi="Arial Narrow"/>
          <w:lang w:eastAsia="cs-CZ"/>
        </w:rPr>
      </w:pPr>
      <w:r w:rsidRPr="004D0B50">
        <w:rPr>
          <w:rFonts w:ascii="Arial Narrow" w:eastAsia="Firme Book" w:hAnsi="Arial Narrow"/>
          <w:lang w:eastAsia="cs-CZ"/>
        </w:rPr>
        <w:t>Informácie o prístupe k údajom sú členené na nasledovné kategórie:</w:t>
      </w:r>
    </w:p>
    <w:p w14:paraId="0E5B2C93" w14:textId="335FF078" w:rsidR="00150756" w:rsidRPr="004D0B50" w:rsidRDefault="00150756" w:rsidP="00150756">
      <w:pPr>
        <w:pStyle w:val="Bullet"/>
        <w:rPr>
          <w:sz w:val="22"/>
        </w:rPr>
      </w:pPr>
      <w:r w:rsidRPr="004D0B50">
        <w:rPr>
          <w:sz w:val="22"/>
        </w:rPr>
        <w:t>Spracovanie osobných údajov – typickým príkladom je operácia READ nad osobnými údajmi na karte dotknutej osoby zobrazujúca osobné údaje používateľovi IS. Ďalším príkladom môže byť spracovanie osobných údajov dotknutej osoby pri vybavovaní žiadosti. Cieľom je teda zabezpečiť, aby dotknutá osoba bola o spracovaní osobných údajov informovaná v</w:t>
      </w:r>
      <w:r w:rsidR="000A2A09">
        <w:rPr>
          <w:sz w:val="22"/>
        </w:rPr>
        <w:t> </w:t>
      </w:r>
      <w:r w:rsidRPr="004D0B50">
        <w:rPr>
          <w:sz w:val="22"/>
        </w:rPr>
        <w:t>prípade</w:t>
      </w:r>
      <w:r w:rsidR="000A2A09">
        <w:rPr>
          <w:sz w:val="22"/>
        </w:rPr>
        <w:t>,</w:t>
      </w:r>
      <w:r w:rsidRPr="004D0B50">
        <w:rPr>
          <w:sz w:val="22"/>
        </w:rPr>
        <w:t xml:space="preserve"> že si takúto službu vyberie.</w:t>
      </w:r>
    </w:p>
    <w:p w14:paraId="5AC9B7DA" w14:textId="77777777" w:rsidR="00150756" w:rsidRPr="004D0B50" w:rsidRDefault="00150756" w:rsidP="00150756">
      <w:pPr>
        <w:pStyle w:val="Bullet"/>
        <w:rPr>
          <w:sz w:val="22"/>
        </w:rPr>
      </w:pPr>
      <w:r w:rsidRPr="004D0B50">
        <w:rPr>
          <w:sz w:val="22"/>
        </w:rPr>
        <w:t>Zmena osobných údajov – typickým príkladom je zmena adresy. Pod zmenu údajov sa zahŕňa aj vznik a vymazanie osobných údajov. Je potrebné zdôrazniť, že úlohou Modulu logovanie údajov nie je prenos samotných zmenených údajov, ale iba získanie informácie o tejto zmene.</w:t>
      </w:r>
    </w:p>
    <w:p w14:paraId="079F05BC" w14:textId="77777777" w:rsidR="00150756" w:rsidRPr="004D0B50" w:rsidRDefault="00150756" w:rsidP="00150756">
      <w:pPr>
        <w:pStyle w:val="Bullet"/>
        <w:rPr>
          <w:sz w:val="22"/>
        </w:rPr>
      </w:pPr>
      <w:r w:rsidRPr="004D0B50">
        <w:rPr>
          <w:sz w:val="22"/>
        </w:rPr>
        <w:t>Prenos osobných údajov – prenos zo zdrojového OVM do osobného úložiska dotknutej osoby a poskytnutie osobných údajov z osobného úložiska tretej strane na základe súhlasu.</w:t>
      </w:r>
    </w:p>
    <w:p w14:paraId="7AABA11C" w14:textId="77777777" w:rsidR="00150756" w:rsidRPr="004D0B50" w:rsidRDefault="00150756" w:rsidP="00150756">
      <w:pPr>
        <w:jc w:val="both"/>
        <w:rPr>
          <w:rFonts w:ascii="Arial Narrow" w:eastAsia="Firme Book" w:hAnsi="Arial Narrow"/>
          <w:lang w:eastAsia="cs-CZ"/>
        </w:rPr>
      </w:pPr>
    </w:p>
    <w:p w14:paraId="22621343" w14:textId="77777777" w:rsidR="00150756" w:rsidRPr="004D0B50" w:rsidRDefault="00150756" w:rsidP="00150756">
      <w:pPr>
        <w:keepNext/>
        <w:contextualSpacing/>
        <w:jc w:val="both"/>
        <w:rPr>
          <w:rFonts w:ascii="Arial Narrow" w:hAnsi="Arial Narrow"/>
        </w:rPr>
      </w:pPr>
      <w:r w:rsidRPr="004D0B50">
        <w:rPr>
          <w:rFonts w:ascii="Arial Narrow" w:hAnsi="Arial Narrow"/>
          <w:noProof/>
        </w:rPr>
        <w:lastRenderedPageBreak/>
        <w:drawing>
          <wp:inline distT="0" distB="0" distL="0" distR="0" wp14:anchorId="321945B1" wp14:editId="0E936A66">
            <wp:extent cx="6019802" cy="2419350"/>
            <wp:effectExtent l="0" t="0" r="0" b="0"/>
            <wp:docPr id="641911661" name="Obrázok 641911661" descr="Obrázok, na ktorom je text, nalepovacie lístočky, snímka obrazovky, štvorec&#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11661" name="Obrázok 641911661" descr="Obrázok, na ktorom je text, nalepovacie lístočky, snímka obrazovky, štvorec&#10;&#10;Obsah vygenerovaný umelou inteligenciou môže byť nesprávny."/>
                    <pic:cNvPicPr/>
                  </pic:nvPicPr>
                  <pic:blipFill>
                    <a:blip r:embed="rId25">
                      <a:extLst>
                        <a:ext uri="{28A0092B-C50C-407E-A947-70E740481C1C}">
                          <a14:useLocalDpi xmlns:a14="http://schemas.microsoft.com/office/drawing/2010/main" val="0"/>
                        </a:ext>
                      </a:extLst>
                    </a:blip>
                    <a:stretch>
                      <a:fillRect/>
                    </a:stretch>
                  </pic:blipFill>
                  <pic:spPr>
                    <a:xfrm>
                      <a:off x="0" y="0"/>
                      <a:ext cx="6019802" cy="2419350"/>
                    </a:xfrm>
                    <a:prstGeom prst="rect">
                      <a:avLst/>
                    </a:prstGeom>
                  </pic:spPr>
                </pic:pic>
              </a:graphicData>
            </a:graphic>
          </wp:inline>
        </w:drawing>
      </w:r>
    </w:p>
    <w:p w14:paraId="2789C4F6" w14:textId="77777777" w:rsidR="00150756" w:rsidRPr="004D0B50" w:rsidRDefault="00150756" w:rsidP="00150756">
      <w:pPr>
        <w:pStyle w:val="Obrzok"/>
        <w:keepNext w:val="0"/>
        <w:ind w:left="1134" w:hanging="850"/>
        <w:jc w:val="both"/>
        <w:rPr>
          <w:rFonts w:ascii="Arial Narrow" w:hAnsi="Arial Narrow"/>
        </w:rPr>
      </w:pPr>
      <w:bookmarkStart w:id="236" w:name="_Toc180135736"/>
      <w:bookmarkStart w:id="237" w:name="_Toc182992971"/>
      <w:r w:rsidRPr="004D0B50">
        <w:rPr>
          <w:rFonts w:ascii="Arial Narrow" w:hAnsi="Arial Narrow"/>
        </w:rPr>
        <w:t>Komunikácia IS MOU s externými entitami</w:t>
      </w:r>
      <w:bookmarkEnd w:id="236"/>
      <w:bookmarkEnd w:id="237"/>
    </w:p>
    <w:p w14:paraId="6B55E01D" w14:textId="77777777" w:rsidR="00150756" w:rsidRPr="004D0B50" w:rsidRDefault="00150756" w:rsidP="00150756">
      <w:pPr>
        <w:jc w:val="both"/>
        <w:rPr>
          <w:rFonts w:ascii="Arial Narrow" w:hAnsi="Arial Narrow"/>
        </w:rPr>
      </w:pPr>
    </w:p>
    <w:p w14:paraId="5883B511" w14:textId="60239F49" w:rsidR="00150756" w:rsidRPr="004D0B50" w:rsidRDefault="00377950" w:rsidP="00150756">
      <w:pPr>
        <w:jc w:val="both"/>
        <w:rPr>
          <w:rFonts w:ascii="Arial Narrow" w:eastAsia="Firme Book" w:hAnsi="Arial Narrow"/>
          <w:lang w:eastAsia="cs-CZ"/>
        </w:rPr>
      </w:pPr>
      <w:r w:rsidRPr="004D0B50">
        <w:rPr>
          <w:rFonts w:ascii="Arial Narrow" w:eastAsia="Firme Book" w:hAnsi="Arial Narrow"/>
          <w:lang w:eastAsia="cs-CZ"/>
        </w:rPr>
        <w:t>Na</w:t>
      </w:r>
      <w:r w:rsidR="00150756" w:rsidRPr="004D0B50">
        <w:rPr>
          <w:rFonts w:ascii="Arial Narrow" w:eastAsia="Firme Book" w:hAnsi="Arial Narrow"/>
          <w:lang w:eastAsia="cs-CZ"/>
        </w:rPr>
        <w:t xml:space="preserve"> účel </w:t>
      </w:r>
      <w:r w:rsidR="00150756" w:rsidRPr="004D0B50">
        <w:rPr>
          <w:rFonts w:ascii="Arial Narrow" w:hAnsi="Arial Narrow"/>
        </w:rPr>
        <w:t>na poskytovanie údajov pre Modul logovania údajov v IS MOU</w:t>
      </w:r>
      <w:r w:rsidR="00150756" w:rsidRPr="004D0B50">
        <w:rPr>
          <w:rFonts w:ascii="Arial Narrow" w:eastAsia="Firme Book" w:hAnsi="Arial Narrow"/>
          <w:lang w:eastAsia="cs-CZ"/>
        </w:rPr>
        <w:t xml:space="preserve"> sú pojmy notifikácia, informácia, záznam/log používané v nasledovnom význame:</w:t>
      </w:r>
    </w:p>
    <w:p w14:paraId="4FC622D1" w14:textId="34263DA6" w:rsidR="00150756" w:rsidRPr="004D0B50" w:rsidRDefault="00150756">
      <w:pPr>
        <w:pStyle w:val="Odsekzoznamu"/>
        <w:numPr>
          <w:ilvl w:val="0"/>
          <w:numId w:val="62"/>
        </w:numPr>
        <w:jc w:val="both"/>
        <w:rPr>
          <w:rFonts w:ascii="Arial Narrow" w:hAnsi="Arial Narrow"/>
        </w:rPr>
      </w:pPr>
      <w:r w:rsidRPr="004D0B50">
        <w:rPr>
          <w:rFonts w:ascii="Arial Narrow" w:hAnsi="Arial Narrow"/>
        </w:rPr>
        <w:t>Informácia – v zmysle informácie o akcii či udalosti, ktorá niekde nastala a dotknutá osoba sa o nej má dozvedieť.</w:t>
      </w:r>
    </w:p>
    <w:p w14:paraId="7F329D5D" w14:textId="77777777" w:rsidR="00150756" w:rsidRPr="004D0B50" w:rsidRDefault="00150756">
      <w:pPr>
        <w:pStyle w:val="Odsekzoznamu"/>
        <w:numPr>
          <w:ilvl w:val="0"/>
          <w:numId w:val="62"/>
        </w:numPr>
        <w:jc w:val="both"/>
        <w:rPr>
          <w:rFonts w:ascii="Arial Narrow" w:hAnsi="Arial Narrow"/>
        </w:rPr>
      </w:pPr>
      <w:r w:rsidRPr="004D0B50">
        <w:rPr>
          <w:rFonts w:ascii="Arial Narrow" w:hAnsi="Arial Narrow"/>
        </w:rPr>
        <w:t>Notifikácia – mechanizmus, pomocou ktorého sa občan o informácii dozvie. Napríklad, občan dostal push notifikáciu na mobil obsahujúcu informáciu o zmene údajov.</w:t>
      </w:r>
    </w:p>
    <w:p w14:paraId="53CBF923" w14:textId="77777777" w:rsidR="00150756" w:rsidRPr="004D0B50" w:rsidRDefault="00150756">
      <w:pPr>
        <w:pStyle w:val="Odsekzoznamu"/>
        <w:numPr>
          <w:ilvl w:val="0"/>
          <w:numId w:val="62"/>
        </w:numPr>
        <w:jc w:val="both"/>
        <w:rPr>
          <w:rFonts w:ascii="Arial Narrow" w:hAnsi="Arial Narrow"/>
        </w:rPr>
      </w:pPr>
      <w:r w:rsidRPr="004D0B50">
        <w:rPr>
          <w:rFonts w:ascii="Arial Narrow" w:hAnsi="Arial Narrow"/>
        </w:rPr>
        <w:t>Záznam alebo log – uložená informácia, hlavne o činnosti používateľa. Napríklad pri udelení súhlasu vznikne záznam/log v systéme.</w:t>
      </w:r>
    </w:p>
    <w:p w14:paraId="53219366" w14:textId="77777777" w:rsidR="00150756" w:rsidRPr="004D0B50" w:rsidRDefault="00150756" w:rsidP="00150756">
      <w:pPr>
        <w:jc w:val="both"/>
        <w:rPr>
          <w:rFonts w:ascii="Arial Narrow" w:eastAsia="Tahoma" w:hAnsi="Arial Narrow"/>
        </w:rPr>
      </w:pPr>
      <w:r w:rsidRPr="004D0B50">
        <w:rPr>
          <w:rFonts w:ascii="Arial Narrow" w:hAnsi="Arial Narrow"/>
        </w:rPr>
        <w:t>Informácia má hlavnú časť (Message) a obsah správy (MessagePayload), ktorý sa mení podľa typu informácie.</w:t>
      </w:r>
    </w:p>
    <w:p w14:paraId="4A20882C" w14:textId="77777777" w:rsidR="00150756" w:rsidRPr="004D0B50" w:rsidRDefault="00150756" w:rsidP="00150756">
      <w:pPr>
        <w:keepNext/>
        <w:contextualSpacing/>
        <w:jc w:val="both"/>
        <w:rPr>
          <w:rFonts w:ascii="Arial Narrow" w:eastAsia="Tahoma" w:hAnsi="Arial Narrow" w:cs="Tahoma"/>
          <w:szCs w:val="20"/>
        </w:rPr>
      </w:pPr>
      <w:r w:rsidRPr="004D0B50">
        <w:rPr>
          <w:rFonts w:ascii="Arial Narrow" w:hAnsi="Arial Narrow"/>
          <w:noProof/>
        </w:rPr>
        <w:drawing>
          <wp:inline distT="0" distB="0" distL="0" distR="0" wp14:anchorId="48658F64" wp14:editId="7B3ABBFA">
            <wp:extent cx="3251200" cy="3044476"/>
            <wp:effectExtent l="0" t="0" r="0" b="3810"/>
            <wp:docPr id="1087977136" name="Obrázok 1" descr="Obrázok, na ktorom je text, vizitka,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26">
                      <a:extLst>
                        <a:ext uri="{28A0092B-C50C-407E-A947-70E740481C1C}">
                          <a14:useLocalDpi xmlns:a14="http://schemas.microsoft.com/office/drawing/2010/main" val="0"/>
                        </a:ext>
                      </a:extLst>
                    </a:blip>
                    <a:stretch>
                      <a:fillRect/>
                    </a:stretch>
                  </pic:blipFill>
                  <pic:spPr>
                    <a:xfrm>
                      <a:off x="0" y="0"/>
                      <a:ext cx="3251200" cy="3044476"/>
                    </a:xfrm>
                    <a:prstGeom prst="rect">
                      <a:avLst/>
                    </a:prstGeom>
                  </pic:spPr>
                </pic:pic>
              </a:graphicData>
            </a:graphic>
          </wp:inline>
        </w:drawing>
      </w:r>
    </w:p>
    <w:p w14:paraId="5D14CAD6" w14:textId="77777777" w:rsidR="00150756" w:rsidRPr="004D0B50" w:rsidRDefault="00150756" w:rsidP="00150756">
      <w:pPr>
        <w:pStyle w:val="Obrzok"/>
        <w:keepNext w:val="0"/>
        <w:ind w:left="1134" w:hanging="850"/>
        <w:jc w:val="both"/>
        <w:rPr>
          <w:rFonts w:ascii="Arial Narrow" w:hAnsi="Arial Narrow"/>
        </w:rPr>
      </w:pPr>
      <w:bookmarkStart w:id="238" w:name="_Toc180135737"/>
      <w:bookmarkStart w:id="239" w:name="_Toc182992972"/>
      <w:r w:rsidRPr="004D0B50">
        <w:rPr>
          <w:rFonts w:ascii="Arial Narrow" w:hAnsi="Arial Narrow"/>
        </w:rPr>
        <w:t>Schéma informácie o prístupe k osobným údajom</w:t>
      </w:r>
      <w:bookmarkEnd w:id="238"/>
      <w:bookmarkEnd w:id="239"/>
    </w:p>
    <w:p w14:paraId="01B65F32" w14:textId="77777777" w:rsidR="00150756" w:rsidRPr="004D0B50" w:rsidRDefault="00150756" w:rsidP="00150756">
      <w:pPr>
        <w:jc w:val="both"/>
        <w:rPr>
          <w:rFonts w:ascii="Arial Narrow" w:eastAsia="Tahoma" w:hAnsi="Arial Narrow"/>
        </w:rPr>
      </w:pPr>
    </w:p>
    <w:tbl>
      <w:tblPr>
        <w:tblStyle w:val="Mriekatabuky"/>
        <w:tblW w:w="0" w:type="auto"/>
        <w:jc w:val="center"/>
        <w:tblLook w:val="04A0" w:firstRow="1" w:lastRow="0" w:firstColumn="1" w:lastColumn="0" w:noHBand="0" w:noVBand="1"/>
      </w:tblPr>
      <w:tblGrid>
        <w:gridCol w:w="1466"/>
        <w:gridCol w:w="7596"/>
      </w:tblGrid>
      <w:tr w:rsidR="00150756" w:rsidRPr="000A2A09" w14:paraId="4035DE2A" w14:textId="77777777" w:rsidTr="00011D25">
        <w:trPr>
          <w:trHeight w:val="300"/>
          <w:tblHeader/>
          <w:jc w:val="center"/>
        </w:trPr>
        <w:tc>
          <w:tcPr>
            <w:tcW w:w="0" w:type="auto"/>
            <w:shd w:val="clear" w:color="auto" w:fill="E7E6E6" w:themeFill="background2"/>
            <w:vAlign w:val="center"/>
          </w:tcPr>
          <w:p w14:paraId="4C6EA069"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Atribút</w:t>
            </w:r>
          </w:p>
        </w:tc>
        <w:tc>
          <w:tcPr>
            <w:tcW w:w="0" w:type="auto"/>
            <w:shd w:val="clear" w:color="auto" w:fill="E7E6E6" w:themeFill="background2"/>
            <w:vAlign w:val="center"/>
          </w:tcPr>
          <w:p w14:paraId="4B0CAC2C"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Význam</w:t>
            </w:r>
          </w:p>
        </w:tc>
      </w:tr>
      <w:tr w:rsidR="00150756" w:rsidRPr="000A2A09" w14:paraId="70A33E57" w14:textId="77777777" w:rsidTr="00011D25">
        <w:trPr>
          <w:trHeight w:val="300"/>
          <w:jc w:val="center"/>
        </w:trPr>
        <w:tc>
          <w:tcPr>
            <w:tcW w:w="0" w:type="auto"/>
          </w:tcPr>
          <w:p w14:paraId="6D98C45A"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@context</w:t>
            </w:r>
          </w:p>
        </w:tc>
        <w:tc>
          <w:tcPr>
            <w:tcW w:w="0" w:type="auto"/>
          </w:tcPr>
          <w:p w14:paraId="18B19B65"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Umožňuje vytvoriť jednoznačný identifikátor pre jednotlivé termíny (atribúty) v rámci popisovaného objektu. Spolu s termínom vytvára takzvané IRI (Internationalized Resource Identifiers) alebo jednoznačný identifikátor. Slúži na premenu JSON objektu na JSON-LD objekt.</w:t>
            </w:r>
          </w:p>
        </w:tc>
      </w:tr>
      <w:tr w:rsidR="00150756" w:rsidRPr="000A2A09" w14:paraId="7906914F" w14:textId="77777777" w:rsidTr="00011D25">
        <w:trPr>
          <w:trHeight w:val="300"/>
          <w:jc w:val="center"/>
        </w:trPr>
        <w:tc>
          <w:tcPr>
            <w:tcW w:w="0" w:type="auto"/>
          </w:tcPr>
          <w:p w14:paraId="419B88D7"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lastRenderedPageBreak/>
              <w:t>@type</w:t>
            </w:r>
          </w:p>
        </w:tc>
        <w:tc>
          <w:tcPr>
            <w:tcW w:w="0" w:type="auto"/>
          </w:tcPr>
          <w:p w14:paraId="06DD760D"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Reprezentuje typ popisovaného objektu</w:t>
            </w:r>
          </w:p>
        </w:tc>
      </w:tr>
      <w:tr w:rsidR="00150756" w:rsidRPr="000A2A09" w14:paraId="65CC5BF3" w14:textId="77777777" w:rsidTr="00011D25">
        <w:trPr>
          <w:trHeight w:val="300"/>
          <w:jc w:val="center"/>
        </w:trPr>
        <w:tc>
          <w:tcPr>
            <w:tcW w:w="0" w:type="auto"/>
          </w:tcPr>
          <w:p w14:paraId="0C017392" w14:textId="77777777" w:rsidR="00150756" w:rsidRPr="004A4CC7" w:rsidRDefault="00150756" w:rsidP="00011D25">
            <w:pPr>
              <w:contextualSpacing/>
              <w:rPr>
                <w:rFonts w:ascii="Arial Narrow" w:hAnsi="Arial Narrow" w:cs="Tahoma"/>
              </w:rPr>
            </w:pPr>
            <w:r w:rsidRPr="000A2A09">
              <w:rPr>
                <w:rFonts w:ascii="Arial Narrow" w:hAnsi="Arial Narrow" w:cs="Tahoma"/>
              </w:rPr>
              <w:t>observedDate</w:t>
            </w:r>
          </w:p>
        </w:tc>
        <w:tc>
          <w:tcPr>
            <w:tcW w:w="0" w:type="auto"/>
          </w:tcPr>
          <w:p w14:paraId="2EBB62DC"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Dátum, kedy bola informácia doručená do IS MOU, dopĺňa systém IS MOU.</w:t>
            </w:r>
          </w:p>
        </w:tc>
      </w:tr>
      <w:tr w:rsidR="00150756" w:rsidRPr="000A2A09" w14:paraId="452E93C6" w14:textId="77777777" w:rsidTr="00011D25">
        <w:trPr>
          <w:trHeight w:val="300"/>
          <w:jc w:val="center"/>
        </w:trPr>
        <w:tc>
          <w:tcPr>
            <w:tcW w:w="0" w:type="auto"/>
          </w:tcPr>
          <w:p w14:paraId="6BF064CC" w14:textId="77777777" w:rsidR="00150756" w:rsidRPr="004A4CC7" w:rsidRDefault="00150756" w:rsidP="00011D25">
            <w:pPr>
              <w:contextualSpacing/>
              <w:rPr>
                <w:rFonts w:ascii="Arial Narrow" w:hAnsi="Arial Narrow" w:cs="Tahoma"/>
              </w:rPr>
            </w:pPr>
            <w:r w:rsidRPr="000A2A09">
              <w:rPr>
                <w:rFonts w:ascii="Arial Narrow" w:hAnsi="Arial Narrow" w:cs="Tahoma"/>
              </w:rPr>
              <w:t>source</w:t>
            </w:r>
          </w:p>
        </w:tc>
        <w:tc>
          <w:tcPr>
            <w:tcW w:w="0" w:type="auto"/>
          </w:tcPr>
          <w:p w14:paraId="0057D90E" w14:textId="0E952987" w:rsidR="00150756" w:rsidRPr="004A4CC7" w:rsidRDefault="00150756" w:rsidP="00011D25">
            <w:pPr>
              <w:contextualSpacing/>
              <w:rPr>
                <w:rFonts w:ascii="Arial Narrow" w:eastAsia="Tahoma" w:hAnsi="Arial Narrow" w:cs="Tahoma"/>
              </w:rPr>
            </w:pPr>
            <w:r w:rsidRPr="000A2A09">
              <w:rPr>
                <w:rFonts w:ascii="Arial Narrow" w:hAnsi="Arial Narrow" w:cs="Tahoma"/>
              </w:rPr>
              <w:t>Zdroj informácií</w:t>
            </w:r>
            <w:r w:rsidR="000A2A09">
              <w:rPr>
                <w:rFonts w:ascii="Arial Narrow" w:hAnsi="Arial Narrow" w:cs="Tahoma"/>
              </w:rPr>
              <w:t>,</w:t>
            </w:r>
            <w:r w:rsidRPr="000A2A09">
              <w:rPr>
                <w:rFonts w:ascii="Arial Narrow" w:hAnsi="Arial Narrow" w:cs="Tahoma"/>
              </w:rPr>
              <w:t xml:space="preserve"> ktorý informáciu poslal. Identifikátor je súčasť registra Zdrojov informácií.</w:t>
            </w:r>
          </w:p>
        </w:tc>
      </w:tr>
      <w:tr w:rsidR="00150756" w:rsidRPr="000A2A09" w14:paraId="2B4D2546" w14:textId="77777777" w:rsidTr="00011D25">
        <w:trPr>
          <w:trHeight w:val="300"/>
          <w:jc w:val="center"/>
        </w:trPr>
        <w:tc>
          <w:tcPr>
            <w:tcW w:w="0" w:type="auto"/>
          </w:tcPr>
          <w:p w14:paraId="26E7FAC9" w14:textId="77777777" w:rsidR="00150756" w:rsidRPr="004A4CC7" w:rsidRDefault="00150756" w:rsidP="00011D25">
            <w:pPr>
              <w:contextualSpacing/>
              <w:rPr>
                <w:rFonts w:ascii="Arial Narrow" w:hAnsi="Arial Narrow" w:cs="Tahoma"/>
              </w:rPr>
            </w:pPr>
            <w:r w:rsidRPr="000A2A09">
              <w:rPr>
                <w:rFonts w:ascii="Arial Narrow" w:hAnsi="Arial Narrow" w:cs="Tahoma"/>
              </w:rPr>
              <w:t>person</w:t>
            </w:r>
          </w:p>
        </w:tc>
        <w:tc>
          <w:tcPr>
            <w:tcW w:w="0" w:type="auto"/>
          </w:tcPr>
          <w:p w14:paraId="2C8CA971" w14:textId="35D2951E" w:rsidR="00150756" w:rsidRPr="004A4CC7" w:rsidRDefault="00150756" w:rsidP="00011D25">
            <w:pPr>
              <w:contextualSpacing/>
              <w:rPr>
                <w:rFonts w:ascii="Arial Narrow" w:eastAsia="Tahoma" w:hAnsi="Arial Narrow" w:cs="Tahoma"/>
              </w:rPr>
            </w:pPr>
            <w:r w:rsidRPr="000A2A09">
              <w:rPr>
                <w:rFonts w:ascii="Arial Narrow" w:hAnsi="Arial Narrow" w:cs="Tahoma"/>
              </w:rPr>
              <w:t xml:space="preserve">PČO registrovaného používateľa, ak je ním fyzická osoba, </w:t>
            </w:r>
            <w:r w:rsidRPr="00127CEE">
              <w:rPr>
                <w:rFonts w:ascii="Arial Narrow" w:hAnsi="Arial Narrow" w:cs="Tahoma"/>
              </w:rPr>
              <w:t>ktorú informujeme, že k</w:t>
            </w:r>
            <w:r w:rsidRPr="000A2A09">
              <w:rPr>
                <w:rFonts w:ascii="Arial Narrow" w:hAnsi="Arial Narrow" w:cs="Tahoma"/>
              </w:rPr>
              <w:t> jej údajom bol</w:t>
            </w:r>
            <w:r w:rsidR="00127CEE">
              <w:rPr>
                <w:rFonts w:ascii="Arial Narrow" w:hAnsi="Arial Narrow" w:cs="Tahoma"/>
              </w:rPr>
              <w:t>o</w:t>
            </w:r>
            <w:r w:rsidRPr="000A2A09">
              <w:rPr>
                <w:rFonts w:ascii="Arial Narrow" w:hAnsi="Arial Narrow" w:cs="Tahoma"/>
              </w:rPr>
              <w:t xml:space="preserve"> pristúpené.</w:t>
            </w:r>
          </w:p>
        </w:tc>
      </w:tr>
      <w:tr w:rsidR="00150756" w:rsidRPr="000A2A09" w14:paraId="022D39BD" w14:textId="77777777" w:rsidTr="00011D25">
        <w:trPr>
          <w:trHeight w:val="300"/>
          <w:jc w:val="center"/>
        </w:trPr>
        <w:tc>
          <w:tcPr>
            <w:tcW w:w="0" w:type="auto"/>
          </w:tcPr>
          <w:p w14:paraId="499BC45F" w14:textId="77777777" w:rsidR="00150756" w:rsidRPr="004A4CC7" w:rsidRDefault="00150756" w:rsidP="00011D25">
            <w:pPr>
              <w:contextualSpacing/>
              <w:rPr>
                <w:rFonts w:ascii="Arial Narrow" w:hAnsi="Arial Narrow" w:cs="Tahoma"/>
              </w:rPr>
            </w:pPr>
            <w:r w:rsidRPr="000A2A09">
              <w:rPr>
                <w:rFonts w:ascii="Arial Narrow" w:hAnsi="Arial Narrow" w:cs="Tahoma"/>
              </w:rPr>
              <w:t>messageType</w:t>
            </w:r>
          </w:p>
        </w:tc>
        <w:tc>
          <w:tcPr>
            <w:tcW w:w="0" w:type="auto"/>
          </w:tcPr>
          <w:p w14:paraId="77C95776"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Typ informácie. Podľa typu informácie sa odlišuje obsah prenášanej správy (payload).</w:t>
            </w:r>
          </w:p>
        </w:tc>
      </w:tr>
      <w:tr w:rsidR="00150756" w:rsidRPr="000A2A09" w14:paraId="308DB2B7" w14:textId="77777777" w:rsidTr="00011D25">
        <w:trPr>
          <w:trHeight w:val="300"/>
          <w:jc w:val="center"/>
        </w:trPr>
        <w:tc>
          <w:tcPr>
            <w:tcW w:w="0" w:type="auto"/>
            <w:gridSpan w:val="2"/>
          </w:tcPr>
          <w:p w14:paraId="1C0CC27B"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Payload – Samotný obsah informácie. Obsahuje štandardné atribúty vymenované v tejto tabuľke a doplnkové atribúty špecifické pre jednotlivé typy informácií.</w:t>
            </w:r>
          </w:p>
        </w:tc>
      </w:tr>
      <w:tr w:rsidR="00150756" w:rsidRPr="000A2A09" w14:paraId="2BE799DE" w14:textId="77777777" w:rsidTr="00011D25">
        <w:trPr>
          <w:trHeight w:val="300"/>
          <w:jc w:val="center"/>
        </w:trPr>
        <w:tc>
          <w:tcPr>
            <w:tcW w:w="0" w:type="auto"/>
          </w:tcPr>
          <w:p w14:paraId="470DF2A4" w14:textId="77777777" w:rsidR="00150756" w:rsidRPr="004A4CC7" w:rsidRDefault="00150756" w:rsidP="00011D25">
            <w:pPr>
              <w:contextualSpacing/>
              <w:rPr>
                <w:rFonts w:ascii="Arial Narrow" w:hAnsi="Arial Narrow" w:cs="Tahoma"/>
              </w:rPr>
            </w:pPr>
            <w:r w:rsidRPr="000A2A09">
              <w:rPr>
                <w:rFonts w:ascii="Arial Narrow" w:hAnsi="Arial Narrow" w:cs="Tahoma"/>
              </w:rPr>
              <w:t>@type</w:t>
            </w:r>
          </w:p>
        </w:tc>
        <w:tc>
          <w:tcPr>
            <w:tcW w:w="0" w:type="auto"/>
          </w:tcPr>
          <w:p w14:paraId="7D226773" w14:textId="3760C3AB" w:rsidR="00150756" w:rsidRPr="004A4CC7" w:rsidRDefault="00150756" w:rsidP="00011D25">
            <w:pPr>
              <w:contextualSpacing/>
              <w:rPr>
                <w:rFonts w:ascii="Arial Narrow" w:eastAsia="Tahoma" w:hAnsi="Arial Narrow" w:cs="Tahoma"/>
              </w:rPr>
            </w:pPr>
            <w:r w:rsidRPr="000A2A09">
              <w:rPr>
                <w:rFonts w:ascii="Arial Narrow" w:hAnsi="Arial Narrow" w:cs="Tahoma"/>
              </w:rPr>
              <w:t>Reprezentuje typ popisovaného objektu</w:t>
            </w:r>
            <w:r w:rsidR="000A2A09">
              <w:rPr>
                <w:rFonts w:ascii="Arial Narrow" w:hAnsi="Arial Narrow" w:cs="Tahoma"/>
              </w:rPr>
              <w:t>.</w:t>
            </w:r>
          </w:p>
        </w:tc>
      </w:tr>
      <w:tr w:rsidR="00150756" w:rsidRPr="000A2A09" w14:paraId="4FDDC32B" w14:textId="77777777" w:rsidTr="00011D25">
        <w:trPr>
          <w:trHeight w:val="300"/>
          <w:jc w:val="center"/>
        </w:trPr>
        <w:tc>
          <w:tcPr>
            <w:tcW w:w="0" w:type="auto"/>
          </w:tcPr>
          <w:p w14:paraId="6F06B37C" w14:textId="77777777" w:rsidR="00150756" w:rsidRPr="004A4CC7" w:rsidRDefault="00150756" w:rsidP="00011D25">
            <w:pPr>
              <w:contextualSpacing/>
              <w:rPr>
                <w:rFonts w:ascii="Arial Narrow" w:hAnsi="Arial Narrow" w:cs="Tahoma"/>
              </w:rPr>
            </w:pPr>
            <w:r w:rsidRPr="000A2A09">
              <w:rPr>
                <w:rFonts w:ascii="Arial Narrow" w:hAnsi="Arial Narrow" w:cs="Tahoma"/>
              </w:rPr>
              <w:t>id</w:t>
            </w:r>
          </w:p>
        </w:tc>
        <w:tc>
          <w:tcPr>
            <w:tcW w:w="0" w:type="auto"/>
          </w:tcPr>
          <w:p w14:paraId="6F209414"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Jednoznačný identifikátor správy. Je jedinečný pre kombináciu source, person, informationType. Môže sa využiť pre zisťovaní ďalších informácií o prístupe k dátam.</w:t>
            </w:r>
          </w:p>
        </w:tc>
      </w:tr>
      <w:tr w:rsidR="00150756" w:rsidRPr="000A2A09" w14:paraId="4334F606" w14:textId="77777777" w:rsidTr="00011D25">
        <w:trPr>
          <w:trHeight w:val="300"/>
          <w:jc w:val="center"/>
        </w:trPr>
        <w:tc>
          <w:tcPr>
            <w:tcW w:w="0" w:type="auto"/>
          </w:tcPr>
          <w:p w14:paraId="099524DD" w14:textId="77777777" w:rsidR="00150756" w:rsidRPr="004A4CC7" w:rsidRDefault="00150756" w:rsidP="00011D25">
            <w:pPr>
              <w:contextualSpacing/>
              <w:rPr>
                <w:rFonts w:ascii="Arial Narrow" w:hAnsi="Arial Narrow" w:cs="Tahoma"/>
              </w:rPr>
            </w:pPr>
            <w:r w:rsidRPr="000A2A09">
              <w:rPr>
                <w:rFonts w:ascii="Arial Narrow" w:hAnsi="Arial Narrow" w:cs="Tahoma"/>
              </w:rPr>
              <w:t>createdDate</w:t>
            </w:r>
          </w:p>
        </w:tc>
        <w:tc>
          <w:tcPr>
            <w:tcW w:w="0" w:type="auto"/>
          </w:tcPr>
          <w:p w14:paraId="39B3D667"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Dátum, kedy nastala udalosť, o ktorej sa posiela informácia. Vypĺňa zdroj informácie.</w:t>
            </w:r>
          </w:p>
        </w:tc>
      </w:tr>
      <w:tr w:rsidR="00150756" w:rsidRPr="000A2A09" w14:paraId="30B7E141" w14:textId="77777777" w:rsidTr="00011D25">
        <w:trPr>
          <w:trHeight w:val="300"/>
          <w:jc w:val="center"/>
        </w:trPr>
        <w:tc>
          <w:tcPr>
            <w:tcW w:w="0" w:type="auto"/>
          </w:tcPr>
          <w:p w14:paraId="61CF1E64" w14:textId="77777777" w:rsidR="00150756" w:rsidRPr="004A4CC7" w:rsidRDefault="00150756" w:rsidP="00011D25">
            <w:pPr>
              <w:contextualSpacing/>
              <w:rPr>
                <w:rFonts w:ascii="Arial Narrow" w:hAnsi="Arial Narrow" w:cs="Tahoma"/>
              </w:rPr>
            </w:pPr>
            <w:r w:rsidRPr="000A2A09">
              <w:rPr>
                <w:rFonts w:ascii="Arial Narrow" w:hAnsi="Arial Narrow" w:cs="Tahoma"/>
              </w:rPr>
              <w:t>transactionID</w:t>
            </w:r>
          </w:p>
        </w:tc>
        <w:tc>
          <w:tcPr>
            <w:tcW w:w="0" w:type="auto"/>
          </w:tcPr>
          <w:p w14:paraId="61CDD6D7"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Jednoznačný identifikátor transakcie v zdrojovom systéme, počas ktorého došlo k prístupu k údajom. Môže sa využiť pre zisťovaní ďalších informácií o prístupe k dátam.</w:t>
            </w:r>
          </w:p>
        </w:tc>
      </w:tr>
      <w:tr w:rsidR="00150756" w:rsidRPr="000A2A09" w14:paraId="1A8BBA2B" w14:textId="77777777" w:rsidTr="00011D25">
        <w:trPr>
          <w:trHeight w:val="300"/>
          <w:jc w:val="center"/>
        </w:trPr>
        <w:tc>
          <w:tcPr>
            <w:tcW w:w="0" w:type="auto"/>
          </w:tcPr>
          <w:p w14:paraId="19494AB7" w14:textId="77777777" w:rsidR="00150756" w:rsidRPr="004A4CC7" w:rsidRDefault="00150756" w:rsidP="00011D25">
            <w:pPr>
              <w:contextualSpacing/>
              <w:rPr>
                <w:rFonts w:ascii="Arial Narrow" w:hAnsi="Arial Narrow" w:cs="Tahoma"/>
              </w:rPr>
            </w:pPr>
            <w:r w:rsidRPr="000A2A09">
              <w:rPr>
                <w:rFonts w:ascii="Arial Narrow" w:hAnsi="Arial Narrow" w:cs="Tahoma"/>
              </w:rPr>
              <w:t>reference</w:t>
            </w:r>
          </w:p>
        </w:tc>
        <w:tc>
          <w:tcPr>
            <w:tcW w:w="0" w:type="auto"/>
          </w:tcPr>
          <w:p w14:paraId="2BC408A0"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Spisová značka, ak vie zdroj informácie uviesť spisovú značku konania, v ktorom došlo k prístupu k údajom.</w:t>
            </w:r>
          </w:p>
        </w:tc>
      </w:tr>
      <w:tr w:rsidR="00150756" w:rsidRPr="000A2A09" w14:paraId="372E5AA2" w14:textId="77777777" w:rsidTr="00011D25">
        <w:trPr>
          <w:trHeight w:val="300"/>
          <w:jc w:val="center"/>
        </w:trPr>
        <w:tc>
          <w:tcPr>
            <w:tcW w:w="0" w:type="auto"/>
          </w:tcPr>
          <w:p w14:paraId="7D71C781" w14:textId="77777777" w:rsidR="00150756" w:rsidRPr="004A4CC7" w:rsidRDefault="00150756" w:rsidP="00011D25">
            <w:pPr>
              <w:contextualSpacing/>
              <w:rPr>
                <w:rFonts w:ascii="Arial Narrow" w:hAnsi="Arial Narrow" w:cs="Tahoma"/>
              </w:rPr>
            </w:pPr>
            <w:r w:rsidRPr="000A2A09">
              <w:rPr>
                <w:rFonts w:ascii="Arial Narrow" w:hAnsi="Arial Narrow" w:cs="Tahoma"/>
              </w:rPr>
              <w:t>purpose</w:t>
            </w:r>
          </w:p>
        </w:tc>
        <w:tc>
          <w:tcPr>
            <w:tcW w:w="0" w:type="auto"/>
          </w:tcPr>
          <w:p w14:paraId="10FF8F6F"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Účel. Zdroj informácie by mal uviesť účel, kvôli ktorému došlo k prístupu k údajom.</w:t>
            </w:r>
          </w:p>
        </w:tc>
      </w:tr>
      <w:tr w:rsidR="00150756" w:rsidRPr="000A2A09" w14:paraId="40DE5FDD" w14:textId="77777777" w:rsidTr="00011D25">
        <w:trPr>
          <w:trHeight w:val="300"/>
          <w:jc w:val="center"/>
        </w:trPr>
        <w:tc>
          <w:tcPr>
            <w:tcW w:w="0" w:type="auto"/>
          </w:tcPr>
          <w:p w14:paraId="0857D35E" w14:textId="77777777" w:rsidR="00150756" w:rsidRPr="004A4CC7" w:rsidRDefault="00150756" w:rsidP="00011D25">
            <w:pPr>
              <w:contextualSpacing/>
              <w:rPr>
                <w:rFonts w:ascii="Arial Narrow" w:hAnsi="Arial Narrow" w:cs="Tahoma"/>
              </w:rPr>
            </w:pPr>
            <w:r w:rsidRPr="000A2A09">
              <w:rPr>
                <w:rFonts w:ascii="Arial Narrow" w:hAnsi="Arial Narrow" w:cs="Tahoma"/>
              </w:rPr>
              <w:t>subject</w:t>
            </w:r>
          </w:p>
        </w:tc>
        <w:tc>
          <w:tcPr>
            <w:tcW w:w="0" w:type="auto"/>
          </w:tcPr>
          <w:p w14:paraId="2C5480CF"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Krátky popis vystihujúci prístup k údajom. Registrovanému používateľovi sa zobrazí, pri prezeraní zoznamu (histórie) informácií.</w:t>
            </w:r>
          </w:p>
        </w:tc>
      </w:tr>
      <w:tr w:rsidR="00150756" w:rsidRPr="000A2A09" w14:paraId="464A5907" w14:textId="77777777" w:rsidTr="00011D25">
        <w:trPr>
          <w:trHeight w:val="300"/>
          <w:jc w:val="center"/>
        </w:trPr>
        <w:tc>
          <w:tcPr>
            <w:tcW w:w="0" w:type="auto"/>
          </w:tcPr>
          <w:p w14:paraId="2E1072E2"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message</w:t>
            </w:r>
          </w:p>
        </w:tc>
        <w:tc>
          <w:tcPr>
            <w:tcW w:w="0" w:type="auto"/>
          </w:tcPr>
          <w:p w14:paraId="48141A86"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Podrobný popis vystihujúci prístup k údajom. Registrovanému</w:t>
            </w:r>
            <w:r w:rsidRPr="000A2A09">
              <w:rPr>
                <w:rFonts w:ascii="Arial Narrow" w:eastAsia="Tahoma" w:hAnsi="Arial Narrow" w:cs="Tahoma"/>
              </w:rPr>
              <w:t xml:space="preserve"> </w:t>
            </w:r>
            <w:r w:rsidRPr="000A2A09">
              <w:rPr>
                <w:rFonts w:ascii="Arial Narrow" w:hAnsi="Arial Narrow" w:cs="Tahoma"/>
              </w:rPr>
              <w:t>používateľovi sa zobrazí, pri prezeraní detailu danej informácie.</w:t>
            </w:r>
          </w:p>
        </w:tc>
      </w:tr>
      <w:tr w:rsidR="00150756" w:rsidRPr="000A2A09" w14:paraId="7836293B" w14:textId="77777777" w:rsidTr="00011D25">
        <w:trPr>
          <w:trHeight w:val="257"/>
          <w:jc w:val="center"/>
        </w:trPr>
        <w:tc>
          <w:tcPr>
            <w:tcW w:w="0" w:type="auto"/>
            <w:gridSpan w:val="2"/>
            <w:shd w:val="clear" w:color="auto" w:fill="E7E6E6" w:themeFill="background2"/>
          </w:tcPr>
          <w:p w14:paraId="2D462CEC"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Atribúty špecifické pre typ:</w:t>
            </w:r>
          </w:p>
        </w:tc>
      </w:tr>
      <w:tr w:rsidR="00150756" w:rsidRPr="000A2A09" w14:paraId="242E7D62" w14:textId="77777777" w:rsidTr="00011D25">
        <w:trPr>
          <w:trHeight w:val="252"/>
          <w:jc w:val="center"/>
        </w:trPr>
        <w:tc>
          <w:tcPr>
            <w:tcW w:w="0" w:type="auto"/>
            <w:gridSpan w:val="2"/>
          </w:tcPr>
          <w:p w14:paraId="50D8B1EC"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a) Notifikácia o spracovaní údajov</w:t>
            </w:r>
            <w:r w:rsidRPr="000A2A09">
              <w:rPr>
                <w:rFonts w:ascii="Arial Narrow" w:hAnsi="Arial Narrow" w:cs="Tahoma"/>
                <w:i/>
                <w:iCs/>
                <w:color w:val="000000" w:themeColor="text1"/>
              </w:rPr>
              <w:t xml:space="preserve"> - „DataProcessedInformation“ </w:t>
            </w:r>
          </w:p>
        </w:tc>
      </w:tr>
      <w:tr w:rsidR="00150756" w:rsidRPr="000A2A09" w14:paraId="048075CB" w14:textId="77777777" w:rsidTr="00011D25">
        <w:trPr>
          <w:trHeight w:val="252"/>
          <w:jc w:val="center"/>
        </w:trPr>
        <w:tc>
          <w:tcPr>
            <w:tcW w:w="0" w:type="auto"/>
            <w:gridSpan w:val="2"/>
          </w:tcPr>
          <w:p w14:paraId="268CD97E"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c) Notifikácia o zmene údajov</w:t>
            </w:r>
            <w:r w:rsidRPr="000A2A09">
              <w:rPr>
                <w:rFonts w:ascii="Arial Narrow" w:hAnsi="Arial Narrow" w:cs="Tahoma"/>
                <w:i/>
                <w:iCs/>
                <w:color w:val="000000" w:themeColor="text1"/>
              </w:rPr>
              <w:t xml:space="preserve"> - „DataChangedInformation“</w:t>
            </w:r>
            <w:r w:rsidRPr="000A2A09">
              <w:rPr>
                <w:rFonts w:ascii="Arial Narrow" w:hAnsi="Arial Narrow" w:cs="Tahoma"/>
                <w:color w:val="000000" w:themeColor="text1"/>
              </w:rPr>
              <w:t xml:space="preserve"> </w:t>
            </w:r>
          </w:p>
        </w:tc>
      </w:tr>
      <w:tr w:rsidR="00150756" w:rsidRPr="000A2A09" w14:paraId="0934EC4A" w14:textId="77777777" w:rsidTr="00011D25">
        <w:trPr>
          <w:trHeight w:val="252"/>
          <w:jc w:val="center"/>
        </w:trPr>
        <w:tc>
          <w:tcPr>
            <w:tcW w:w="0" w:type="auto"/>
            <w:gridSpan w:val="2"/>
          </w:tcPr>
          <w:p w14:paraId="4F339701"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d) Notifikácia o vzniku/zápisu údajov</w:t>
            </w:r>
            <w:r w:rsidRPr="000A2A09">
              <w:rPr>
                <w:rFonts w:ascii="Arial Narrow" w:hAnsi="Arial Narrow" w:cs="Tahoma"/>
                <w:i/>
                <w:iCs/>
                <w:color w:val="000000" w:themeColor="text1"/>
              </w:rPr>
              <w:t xml:space="preserve"> - „DataCreatedInformation“</w:t>
            </w:r>
            <w:r w:rsidRPr="000A2A09">
              <w:rPr>
                <w:rFonts w:ascii="Arial Narrow" w:hAnsi="Arial Narrow" w:cs="Tahoma"/>
                <w:color w:val="000000" w:themeColor="text1"/>
              </w:rPr>
              <w:t xml:space="preserve"> </w:t>
            </w:r>
          </w:p>
        </w:tc>
      </w:tr>
      <w:tr w:rsidR="00150756" w:rsidRPr="000A2A09" w14:paraId="5CAC5BC6" w14:textId="77777777" w:rsidTr="00011D25">
        <w:trPr>
          <w:trHeight w:val="252"/>
          <w:jc w:val="center"/>
        </w:trPr>
        <w:tc>
          <w:tcPr>
            <w:tcW w:w="0" w:type="auto"/>
            <w:gridSpan w:val="2"/>
          </w:tcPr>
          <w:p w14:paraId="4E598E13"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 xml:space="preserve">e) Notifikácia o ukončení platnosti údajov - </w:t>
            </w:r>
            <w:r w:rsidRPr="000A2A09">
              <w:rPr>
                <w:rFonts w:ascii="Arial Narrow" w:hAnsi="Arial Narrow" w:cs="Tahoma"/>
                <w:i/>
                <w:iCs/>
                <w:color w:val="000000" w:themeColor="text1"/>
              </w:rPr>
              <w:t>„DataValidityEndedInformation“</w:t>
            </w:r>
          </w:p>
        </w:tc>
      </w:tr>
      <w:tr w:rsidR="00150756" w:rsidRPr="000A2A09" w14:paraId="306D0049" w14:textId="77777777" w:rsidTr="00011D25">
        <w:trPr>
          <w:trHeight w:val="252"/>
          <w:jc w:val="center"/>
        </w:trPr>
        <w:tc>
          <w:tcPr>
            <w:tcW w:w="0" w:type="auto"/>
            <w:gridSpan w:val="2"/>
          </w:tcPr>
          <w:p w14:paraId="5B4991D8"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f) Notifikácia o vymazaní údajov</w:t>
            </w:r>
            <w:r w:rsidRPr="000A2A09">
              <w:rPr>
                <w:rFonts w:ascii="Arial Narrow" w:hAnsi="Arial Narrow" w:cs="Tahoma"/>
                <w:i/>
                <w:iCs/>
                <w:color w:val="000000" w:themeColor="text1"/>
              </w:rPr>
              <w:t xml:space="preserve"> - „DataDeletedInformatiom“</w:t>
            </w:r>
          </w:p>
        </w:tc>
      </w:tr>
      <w:tr w:rsidR="00150756" w:rsidRPr="000A2A09" w14:paraId="65125975" w14:textId="77777777" w:rsidTr="00011D25">
        <w:trPr>
          <w:trHeight w:val="300"/>
          <w:jc w:val="center"/>
        </w:trPr>
        <w:tc>
          <w:tcPr>
            <w:tcW w:w="0" w:type="auto"/>
          </w:tcPr>
          <w:p w14:paraId="60B0AAD0" w14:textId="77777777" w:rsidR="00150756" w:rsidRPr="004A4CC7" w:rsidRDefault="00150756" w:rsidP="00011D25">
            <w:pPr>
              <w:contextualSpacing/>
              <w:rPr>
                <w:rFonts w:ascii="Arial Narrow" w:hAnsi="Arial Narrow" w:cs="Tahoma"/>
              </w:rPr>
            </w:pPr>
            <w:r w:rsidRPr="000A2A09">
              <w:rPr>
                <w:rFonts w:ascii="Arial Narrow" w:hAnsi="Arial Narrow" w:cs="Tahoma"/>
              </w:rPr>
              <w:t>dataSpecification</w:t>
            </w:r>
          </w:p>
        </w:tc>
        <w:tc>
          <w:tcPr>
            <w:tcW w:w="0" w:type="auto"/>
          </w:tcPr>
          <w:p w14:paraId="7495D389"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Popis údajov, ku ktorým zdrojový systém pristúpil. Popis údajov môže mať dve formy (prvá je preferovaná):</w:t>
            </w:r>
          </w:p>
          <w:p w14:paraId="6FDAC496" w14:textId="77777777" w:rsidR="000A2A09" w:rsidRPr="004A4CC7" w:rsidRDefault="00150756">
            <w:pPr>
              <w:keepNext/>
              <w:numPr>
                <w:ilvl w:val="0"/>
                <w:numId w:val="91"/>
              </w:numPr>
              <w:spacing w:before="120" w:after="0"/>
              <w:rPr>
                <w:rFonts w:ascii="Arial Narrow" w:eastAsia="Tahoma" w:hAnsi="Arial Narrow" w:cs="Tahoma"/>
              </w:rPr>
            </w:pPr>
            <w:r w:rsidRPr="000A2A09">
              <w:rPr>
                <w:rFonts w:ascii="Arial Narrow" w:hAnsi="Arial Narrow" w:cs="Tahoma"/>
              </w:rPr>
              <w:t>Zoznam elementov ako odkazov na CMÚ, pričom elementy zvoliť tak, aby bol výsledok pre registrovaného používateľa zrozumiteľný. To znamená, že je na zdroji informácie, či pošle zoznam viacerých elementov alebo napríklad nadradený element. Závisí to od komplexnosti údajov a konkrétneho use case.</w:t>
            </w:r>
          </w:p>
          <w:p w14:paraId="32E13724" w14:textId="4C7595D1" w:rsidR="00150756" w:rsidRPr="004A4CC7" w:rsidRDefault="00150756" w:rsidP="004A4CC7">
            <w:pPr>
              <w:keepNext/>
              <w:spacing w:before="120" w:after="0"/>
              <w:ind w:left="720"/>
              <w:rPr>
                <w:rFonts w:ascii="Arial Narrow" w:eastAsia="Tahoma" w:hAnsi="Arial Narrow" w:cs="Tahoma"/>
              </w:rPr>
            </w:pPr>
            <w:r w:rsidRPr="000A2A09">
              <w:rPr>
                <w:rFonts w:ascii="Arial Narrow" w:hAnsi="Arial Narrow" w:cs="Tahoma"/>
              </w:rPr>
              <w:t xml:space="preserve">Príklad: </w:t>
            </w:r>
            <w:hyperlink r:id="rId27">
              <w:r w:rsidRPr="000A2A09">
                <w:rPr>
                  <w:rStyle w:val="Hypertextovprepojenie"/>
                  <w:rFonts w:ascii="Arial Narrow" w:hAnsi="Arial Narrow" w:cs="Tahoma"/>
                </w:rPr>
                <w:t>https://data.gov.sk/def/ontology/physical-person/personRelationship</w:t>
              </w:r>
            </w:hyperlink>
          </w:p>
          <w:p w14:paraId="050D2A09" w14:textId="77777777" w:rsidR="00150756" w:rsidRPr="004A4CC7" w:rsidRDefault="00150756">
            <w:pPr>
              <w:keepNext/>
              <w:numPr>
                <w:ilvl w:val="0"/>
                <w:numId w:val="91"/>
              </w:numPr>
              <w:spacing w:before="120" w:after="0"/>
              <w:rPr>
                <w:rFonts w:ascii="Arial Narrow" w:eastAsia="Tahoma" w:hAnsi="Arial Narrow" w:cs="Tahoma"/>
              </w:rPr>
            </w:pPr>
            <w:r w:rsidRPr="000A2A09">
              <w:rPr>
                <w:rFonts w:ascii="Arial Narrow" w:hAnsi="Arial Narrow" w:cs="Tahoma"/>
              </w:rPr>
              <w:t>Slovný popis, pokiaľ nie je možné sa odvolať na CMÚ.</w:t>
            </w:r>
          </w:p>
        </w:tc>
      </w:tr>
      <w:tr w:rsidR="00150756" w:rsidRPr="000A2A09" w14:paraId="501BCA53" w14:textId="77777777" w:rsidTr="00011D25">
        <w:trPr>
          <w:trHeight w:val="300"/>
          <w:jc w:val="center"/>
        </w:trPr>
        <w:tc>
          <w:tcPr>
            <w:tcW w:w="0" w:type="auto"/>
          </w:tcPr>
          <w:p w14:paraId="0BFED492"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dataset</w:t>
            </w:r>
          </w:p>
        </w:tc>
        <w:tc>
          <w:tcPr>
            <w:tcW w:w="0" w:type="auto"/>
          </w:tcPr>
          <w:p w14:paraId="4A2D8A34"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Identifikácia datasetu, ktorý sa nahral do osobného úložiska.</w:t>
            </w:r>
          </w:p>
        </w:tc>
      </w:tr>
    </w:tbl>
    <w:p w14:paraId="552DBF66"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40" w:name="_Toc180135782"/>
      <w:bookmarkStart w:id="241" w:name="_Toc182992953"/>
      <w:r w:rsidRPr="004A4CC7">
        <w:rPr>
          <w:rFonts w:ascii="Arial Narrow" w:hAnsi="Arial Narrow"/>
          <w:sz w:val="20"/>
          <w:szCs w:val="20"/>
        </w:rPr>
        <w:t>Popis informácii s rozpadom na atribúty o prístupe k údajom</w:t>
      </w:r>
      <w:bookmarkEnd w:id="240"/>
      <w:bookmarkEnd w:id="241"/>
    </w:p>
    <w:p w14:paraId="57147F73" w14:textId="77777777" w:rsidR="00150756" w:rsidRPr="004D0B50" w:rsidRDefault="00150756" w:rsidP="00150756">
      <w:pPr>
        <w:jc w:val="both"/>
        <w:rPr>
          <w:rFonts w:ascii="Arial Narrow" w:eastAsia="Firme Book" w:hAnsi="Arial Narrow"/>
          <w:lang w:eastAsia="cs-CZ"/>
        </w:rPr>
      </w:pPr>
    </w:p>
    <w:p w14:paraId="486A3EFC" w14:textId="0172285D" w:rsidR="00150756" w:rsidRPr="004D0B50" w:rsidRDefault="00150756" w:rsidP="00150756">
      <w:pPr>
        <w:jc w:val="both"/>
        <w:rPr>
          <w:rFonts w:ascii="Arial Narrow" w:hAnsi="Arial Narrow"/>
        </w:rPr>
      </w:pPr>
      <w:r w:rsidRPr="004D0B50">
        <w:rPr>
          <w:rFonts w:ascii="Arial Narrow" w:hAnsi="Arial Narrow"/>
        </w:rPr>
        <w:t xml:space="preserve">Nasledovná tabuľka poskytuje prehľad rôznych typov informácií týkajúcich sa spracovania osobných údajov </w:t>
      </w:r>
      <w:r w:rsidR="00F845C9" w:rsidRPr="004D0B50">
        <w:rPr>
          <w:rFonts w:ascii="Arial Narrow" w:hAnsi="Arial Narrow"/>
        </w:rPr>
        <w:br/>
      </w:r>
      <w:r w:rsidRPr="004D0B50">
        <w:rPr>
          <w:rFonts w:ascii="Arial Narrow" w:hAnsi="Arial Narrow"/>
        </w:rPr>
        <w:t xml:space="preserve">v súlade s GDPR v prípade, že ide o údaje fyzickej osoby. Tento prehľad slúži ako rýchly orientačný nástroj na pochopenie jednotlivých typov spracovania údajov a je tiež kľúčový pre zabezpečenie transparentnosti, ako aj pre riadenie prístupu k osobným údajom v rámci verejnej správy, čo je nevyhnutné pre zaistenie súladu so zákonnými požiadavkami na ochranu osobných údajov. </w:t>
      </w:r>
    </w:p>
    <w:p w14:paraId="23B16302" w14:textId="77777777" w:rsidR="00F845C9" w:rsidRPr="004D0B50" w:rsidRDefault="00F845C9" w:rsidP="00150756">
      <w:pPr>
        <w:jc w:val="both"/>
        <w:rPr>
          <w:rFonts w:ascii="Arial Narrow" w:hAnsi="Arial Narrow"/>
        </w:rPr>
      </w:pPr>
    </w:p>
    <w:tbl>
      <w:tblPr>
        <w:tblStyle w:val="Mriekatabuky"/>
        <w:tblW w:w="0" w:type="auto"/>
        <w:jc w:val="center"/>
        <w:tblLook w:val="04A0" w:firstRow="1" w:lastRow="0" w:firstColumn="1" w:lastColumn="0" w:noHBand="0" w:noVBand="1"/>
      </w:tblPr>
      <w:tblGrid>
        <w:gridCol w:w="2386"/>
        <w:gridCol w:w="6676"/>
      </w:tblGrid>
      <w:tr w:rsidR="00150756" w:rsidRPr="000A2A09" w14:paraId="670C67EB" w14:textId="77777777" w:rsidTr="00011D25">
        <w:trPr>
          <w:trHeight w:val="300"/>
          <w:jc w:val="center"/>
        </w:trPr>
        <w:tc>
          <w:tcPr>
            <w:tcW w:w="0" w:type="auto"/>
            <w:shd w:val="clear" w:color="auto" w:fill="E7E6E6" w:themeFill="background2"/>
          </w:tcPr>
          <w:p w14:paraId="2EFF2C14"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Typ informácie</w:t>
            </w:r>
          </w:p>
        </w:tc>
        <w:tc>
          <w:tcPr>
            <w:tcW w:w="0" w:type="auto"/>
            <w:shd w:val="clear" w:color="auto" w:fill="E7E6E6" w:themeFill="background2"/>
          </w:tcPr>
          <w:p w14:paraId="0E4ACFA3"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Vysvetlenie, príklad</w:t>
            </w:r>
          </w:p>
        </w:tc>
      </w:tr>
      <w:tr w:rsidR="00150756" w:rsidRPr="000A2A09" w14:paraId="3C2CBCCE" w14:textId="77777777" w:rsidTr="00011D25">
        <w:trPr>
          <w:trHeight w:val="300"/>
          <w:jc w:val="center"/>
        </w:trPr>
        <w:tc>
          <w:tcPr>
            <w:tcW w:w="0" w:type="auto"/>
          </w:tcPr>
          <w:p w14:paraId="61FB9C0E" w14:textId="77777777" w:rsidR="00150756" w:rsidRPr="004A4CC7" w:rsidRDefault="00150756" w:rsidP="00011D25">
            <w:pPr>
              <w:contextualSpacing/>
              <w:rPr>
                <w:rFonts w:ascii="Arial Narrow" w:hAnsi="Arial Narrow" w:cs="Tahoma"/>
              </w:rPr>
            </w:pPr>
            <w:r w:rsidRPr="000A2A09">
              <w:rPr>
                <w:rFonts w:ascii="Arial Narrow" w:hAnsi="Arial Narrow" w:cs="Tahoma"/>
              </w:rPr>
              <w:t>DataProcessedInformation</w:t>
            </w:r>
          </w:p>
        </w:tc>
        <w:tc>
          <w:tcPr>
            <w:tcW w:w="0" w:type="auto"/>
          </w:tcPr>
          <w:p w14:paraId="0C9E9E54" w14:textId="77777777" w:rsidR="00150756" w:rsidRPr="004A4CC7" w:rsidRDefault="00150756" w:rsidP="00011D25">
            <w:pPr>
              <w:contextualSpacing/>
              <w:rPr>
                <w:rFonts w:ascii="Arial Narrow" w:hAnsi="Arial Narrow" w:cs="Tahoma"/>
              </w:rPr>
            </w:pPr>
            <w:r w:rsidRPr="000A2A09">
              <w:rPr>
                <w:rFonts w:ascii="Arial Narrow" w:hAnsi="Arial Narrow" w:cs="Tahoma"/>
              </w:rPr>
              <w:t>Akékoľvek spracovanie osobných údajov, napríklad ak si úradník otvorí kartu osoby, na ktorej sa údaje nachádzajú alebo pri hromadnom spracovaní údajov.</w:t>
            </w:r>
          </w:p>
        </w:tc>
      </w:tr>
      <w:tr w:rsidR="00150756" w:rsidRPr="000A2A09" w14:paraId="16DEAE3D" w14:textId="77777777" w:rsidTr="00011D25">
        <w:trPr>
          <w:trHeight w:val="300"/>
          <w:jc w:val="center"/>
        </w:trPr>
        <w:tc>
          <w:tcPr>
            <w:tcW w:w="0" w:type="auto"/>
          </w:tcPr>
          <w:p w14:paraId="1B53FED5" w14:textId="77777777" w:rsidR="00150756" w:rsidRPr="004A4CC7" w:rsidRDefault="00150756" w:rsidP="00011D25">
            <w:pPr>
              <w:contextualSpacing/>
              <w:rPr>
                <w:rFonts w:ascii="Arial Narrow" w:hAnsi="Arial Narrow" w:cs="Tahoma"/>
              </w:rPr>
            </w:pPr>
            <w:r w:rsidRPr="000A2A09">
              <w:rPr>
                <w:rFonts w:ascii="Arial Narrow" w:hAnsi="Arial Narrow" w:cs="Tahoma"/>
              </w:rPr>
              <w:t>DataCreatedInformation</w:t>
            </w:r>
          </w:p>
        </w:tc>
        <w:tc>
          <w:tcPr>
            <w:tcW w:w="0" w:type="auto"/>
          </w:tcPr>
          <w:p w14:paraId="0063FC9C" w14:textId="77777777" w:rsidR="00150756" w:rsidRPr="004A4CC7" w:rsidRDefault="00150756" w:rsidP="00011D25">
            <w:pPr>
              <w:contextualSpacing/>
              <w:rPr>
                <w:rFonts w:ascii="Arial Narrow" w:hAnsi="Arial Narrow" w:cs="Tahoma"/>
              </w:rPr>
            </w:pPr>
            <w:r w:rsidRPr="000A2A09">
              <w:rPr>
                <w:rFonts w:ascii="Arial Narrow" w:hAnsi="Arial Narrow" w:cs="Tahoma"/>
              </w:rPr>
              <w:t>Vznik nových údajov pre dotknutú osobu. Používané bude asi výnimočne.</w:t>
            </w:r>
          </w:p>
        </w:tc>
      </w:tr>
      <w:tr w:rsidR="00150756" w:rsidRPr="000A2A09" w14:paraId="6B2821AE" w14:textId="77777777" w:rsidTr="00011D25">
        <w:trPr>
          <w:trHeight w:val="300"/>
          <w:jc w:val="center"/>
        </w:trPr>
        <w:tc>
          <w:tcPr>
            <w:tcW w:w="0" w:type="auto"/>
          </w:tcPr>
          <w:p w14:paraId="77CF0B29" w14:textId="77777777" w:rsidR="00150756" w:rsidRPr="004A4CC7" w:rsidRDefault="00150756" w:rsidP="00011D25">
            <w:pPr>
              <w:contextualSpacing/>
              <w:rPr>
                <w:rFonts w:ascii="Arial Narrow" w:hAnsi="Arial Narrow" w:cs="Tahoma"/>
              </w:rPr>
            </w:pPr>
            <w:r w:rsidRPr="000A2A09">
              <w:rPr>
                <w:rFonts w:ascii="Arial Narrow" w:hAnsi="Arial Narrow" w:cs="Tahoma"/>
              </w:rPr>
              <w:t>DataChangedInformation</w:t>
            </w:r>
          </w:p>
        </w:tc>
        <w:tc>
          <w:tcPr>
            <w:tcW w:w="0" w:type="auto"/>
          </w:tcPr>
          <w:p w14:paraId="5CEC2A85" w14:textId="77777777" w:rsidR="00150756" w:rsidRPr="004A4CC7" w:rsidRDefault="00150756" w:rsidP="00011D25">
            <w:pPr>
              <w:contextualSpacing/>
              <w:rPr>
                <w:rFonts w:ascii="Arial Narrow" w:hAnsi="Arial Narrow" w:cs="Tahoma"/>
              </w:rPr>
            </w:pPr>
            <w:r w:rsidRPr="000A2A09">
              <w:rPr>
                <w:rFonts w:ascii="Arial Narrow" w:hAnsi="Arial Narrow" w:cs="Tahoma"/>
              </w:rPr>
              <w:t>Zmena údajov, typický príklad je zmena trvalého bydliska.</w:t>
            </w:r>
          </w:p>
        </w:tc>
      </w:tr>
      <w:tr w:rsidR="00150756" w:rsidRPr="000A2A09" w14:paraId="00770E21" w14:textId="77777777" w:rsidTr="00011D25">
        <w:trPr>
          <w:trHeight w:val="300"/>
          <w:jc w:val="center"/>
        </w:trPr>
        <w:tc>
          <w:tcPr>
            <w:tcW w:w="0" w:type="auto"/>
          </w:tcPr>
          <w:p w14:paraId="7DA10997" w14:textId="77777777" w:rsidR="00150756" w:rsidRPr="004A4CC7" w:rsidRDefault="00150756" w:rsidP="00011D25">
            <w:pPr>
              <w:contextualSpacing/>
              <w:rPr>
                <w:rFonts w:ascii="Arial Narrow" w:hAnsi="Arial Narrow" w:cs="Tahoma"/>
              </w:rPr>
            </w:pPr>
            <w:r w:rsidRPr="000A2A09">
              <w:rPr>
                <w:rFonts w:ascii="Arial Narrow" w:hAnsi="Arial Narrow" w:cs="Tahoma"/>
              </w:rPr>
              <w:t>DataValidityEndedInformation</w:t>
            </w:r>
          </w:p>
        </w:tc>
        <w:tc>
          <w:tcPr>
            <w:tcW w:w="0" w:type="auto"/>
          </w:tcPr>
          <w:p w14:paraId="25F9EFF3" w14:textId="77777777" w:rsidR="00150756" w:rsidRPr="004A4CC7" w:rsidRDefault="00150756" w:rsidP="00011D25">
            <w:pPr>
              <w:contextualSpacing/>
              <w:rPr>
                <w:rFonts w:ascii="Arial Narrow" w:hAnsi="Arial Narrow" w:cs="Tahoma"/>
              </w:rPr>
            </w:pPr>
            <w:r w:rsidRPr="000A2A09">
              <w:rPr>
                <w:rFonts w:ascii="Arial Narrow" w:hAnsi="Arial Narrow" w:cs="Tahoma"/>
              </w:rPr>
              <w:t>Ukončenie platnosti údajov, napríklad potvrdenia o návšteve školy.</w:t>
            </w:r>
          </w:p>
        </w:tc>
      </w:tr>
      <w:tr w:rsidR="00150756" w:rsidRPr="000A2A09" w14:paraId="4C849278" w14:textId="77777777" w:rsidTr="00011D25">
        <w:trPr>
          <w:trHeight w:val="300"/>
          <w:jc w:val="center"/>
        </w:trPr>
        <w:tc>
          <w:tcPr>
            <w:tcW w:w="0" w:type="auto"/>
          </w:tcPr>
          <w:p w14:paraId="7265BB16" w14:textId="77777777" w:rsidR="00150756" w:rsidRPr="004A4CC7" w:rsidRDefault="00150756" w:rsidP="00011D25">
            <w:pPr>
              <w:contextualSpacing/>
              <w:rPr>
                <w:rFonts w:ascii="Arial Narrow" w:hAnsi="Arial Narrow" w:cs="Tahoma"/>
              </w:rPr>
            </w:pPr>
            <w:r w:rsidRPr="000A2A09">
              <w:rPr>
                <w:rFonts w:ascii="Arial Narrow" w:hAnsi="Arial Narrow" w:cs="Tahoma"/>
              </w:rPr>
              <w:lastRenderedPageBreak/>
              <w:t>DataDeletedInformation</w:t>
            </w:r>
          </w:p>
        </w:tc>
        <w:tc>
          <w:tcPr>
            <w:tcW w:w="0" w:type="auto"/>
          </w:tcPr>
          <w:p w14:paraId="43C7368D" w14:textId="77777777" w:rsidR="00150756" w:rsidRPr="004A4CC7" w:rsidRDefault="00150756" w:rsidP="00011D25">
            <w:pPr>
              <w:contextualSpacing/>
              <w:rPr>
                <w:rFonts w:ascii="Arial Narrow" w:hAnsi="Arial Narrow" w:cs="Tahoma"/>
              </w:rPr>
            </w:pPr>
            <w:r w:rsidRPr="000A2A09">
              <w:rPr>
                <w:rFonts w:ascii="Arial Narrow" w:hAnsi="Arial Narrow" w:cs="Tahoma"/>
              </w:rPr>
              <w:t>Vymazanie údajov dotknutej osoby.</w:t>
            </w:r>
          </w:p>
        </w:tc>
      </w:tr>
    </w:tbl>
    <w:p w14:paraId="14F3D7DE"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42" w:name="_Toc180135781"/>
      <w:bookmarkStart w:id="243" w:name="_Toc182992952"/>
      <w:r w:rsidRPr="004A4CC7">
        <w:rPr>
          <w:rFonts w:ascii="Arial Narrow" w:hAnsi="Arial Narrow"/>
          <w:sz w:val="20"/>
          <w:szCs w:val="20"/>
        </w:rPr>
        <w:t>Typy informácií týkajúcich sa spracovania osobných údajov.</w:t>
      </w:r>
      <w:bookmarkEnd w:id="242"/>
      <w:bookmarkEnd w:id="243"/>
    </w:p>
    <w:p w14:paraId="69AD240E" w14:textId="77777777" w:rsidR="00150756" w:rsidRPr="004D0B50" w:rsidRDefault="00150756" w:rsidP="00150756">
      <w:pPr>
        <w:jc w:val="both"/>
        <w:rPr>
          <w:rFonts w:ascii="Arial Narrow" w:eastAsia="Firme Book" w:hAnsi="Arial Narrow"/>
          <w:lang w:eastAsia="cs-CZ"/>
        </w:rPr>
      </w:pPr>
    </w:p>
    <w:p w14:paraId="324D2712" w14:textId="77777777" w:rsidR="00150756" w:rsidRPr="004D0B50" w:rsidRDefault="00150756" w:rsidP="00150756">
      <w:pPr>
        <w:jc w:val="both"/>
        <w:rPr>
          <w:rFonts w:ascii="Arial Narrow" w:hAnsi="Arial Narrow"/>
        </w:rPr>
      </w:pPr>
      <w:r w:rsidRPr="004D0B50">
        <w:rPr>
          <w:rFonts w:ascii="Arial Narrow" w:hAnsi="Arial Narrow"/>
        </w:rPr>
        <w:t>Konkrétny popis požiadaviek na úpravu IS SEMP a IS CRPŠ je v prílohe</w:t>
      </w:r>
    </w:p>
    <w:p w14:paraId="54E0AC4A" w14:textId="77777777" w:rsidR="00150756" w:rsidRPr="004D0B50" w:rsidRDefault="00150756" w:rsidP="00150756">
      <w:pPr>
        <w:jc w:val="both"/>
        <w:rPr>
          <w:rFonts w:ascii="Arial Narrow" w:hAnsi="Arial Narrow"/>
        </w:rPr>
      </w:pPr>
      <w:r w:rsidRPr="004D0B50">
        <w:rPr>
          <w:rFonts w:ascii="Arial Narrow" w:hAnsi="Arial Narrow"/>
        </w:rPr>
        <w:object w:dxaOrig="938" w:dyaOrig="625" w14:anchorId="65F9AC03">
          <v:shape id="_x0000_i1026" type="#_x0000_t75" style="width:46.5pt;height:30.75pt" o:ole="">
            <v:imagedata r:id="rId28" o:title=""/>
          </v:shape>
          <o:OLEObject Type="Embed" ProgID="Excel.Sheet.12" ShapeID="_x0000_i1026" DrawAspect="Icon" ObjectID="_1828609637" r:id="rId29"/>
        </w:object>
      </w:r>
    </w:p>
    <w:p w14:paraId="4A3E690D" w14:textId="77777777" w:rsidR="00150756" w:rsidRPr="004D0B50" w:rsidRDefault="00150756" w:rsidP="00150756">
      <w:pPr>
        <w:pStyle w:val="Nadpis3"/>
        <w:jc w:val="both"/>
        <w:rPr>
          <w:color w:val="auto"/>
        </w:rPr>
      </w:pPr>
      <w:bookmarkStart w:id="244" w:name="_Ref199321332"/>
      <w:bookmarkStart w:id="245" w:name="_Toc935947996"/>
      <w:bookmarkStart w:id="246" w:name="_Toc234950458"/>
      <w:bookmarkStart w:id="247" w:name="_Toc1143046881"/>
      <w:r w:rsidRPr="004D0B50">
        <w:rPr>
          <w:color w:val="auto"/>
        </w:rPr>
        <w:t>Požiadavka na migráciu/upgrade IS CRPŠ/CEM a IS SEMP</w:t>
      </w:r>
      <w:bookmarkEnd w:id="244"/>
      <w:bookmarkEnd w:id="245"/>
      <w:bookmarkEnd w:id="246"/>
      <w:bookmarkEnd w:id="247"/>
    </w:p>
    <w:p w14:paraId="5750ED37" w14:textId="7C0F0D3D" w:rsidR="00150756" w:rsidRPr="004D0B50" w:rsidRDefault="00150756" w:rsidP="00150756">
      <w:pPr>
        <w:jc w:val="both"/>
        <w:rPr>
          <w:rFonts w:ascii="Arial Narrow" w:hAnsi="Arial Narrow"/>
        </w:rPr>
      </w:pPr>
      <w:r w:rsidRPr="004D0B50">
        <w:rPr>
          <w:rFonts w:ascii="Arial Narrow" w:hAnsi="Arial Narrow"/>
        </w:rPr>
        <w:t>Informačné systémy CRPŠ/CEM a IS SEMP aktuálne používajú SW komponenty, ktoré sú už za hranicou morálnej životnosti a autori SW licencie už tieto SW komponenty nepodporujú, resp. ich prestanú podporovať v horizonte dodávky projektu „Lepšie využitie údajov MF SR“. Pre detailnejšie informácie pozri kap</w:t>
      </w:r>
      <w:r w:rsidR="000A2A09">
        <w:rPr>
          <w:rFonts w:ascii="Arial Narrow" w:hAnsi="Arial Narrow"/>
        </w:rPr>
        <w:t xml:space="preserve">itola </w:t>
      </w:r>
      <w:r w:rsidRPr="004D0B50">
        <w:rPr>
          <w:rFonts w:ascii="Arial Narrow" w:hAnsi="Arial Narrow"/>
        </w:rPr>
        <w:fldChar w:fldCharType="begin"/>
      </w:r>
      <w:r w:rsidRPr="004D0B50">
        <w:rPr>
          <w:rFonts w:ascii="Arial Narrow" w:hAnsi="Arial Narrow"/>
        </w:rPr>
        <w:instrText xml:space="preserve"> REF _Ref198675981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4.1.2.1.3</w:t>
      </w:r>
      <w:r w:rsidRPr="004D0B50">
        <w:rPr>
          <w:rFonts w:ascii="Arial Narrow" w:hAnsi="Arial Narrow"/>
        </w:rPr>
        <w:fldChar w:fldCharType="end"/>
      </w:r>
      <w:r w:rsidRPr="004D0B50">
        <w:rPr>
          <w:rFonts w:ascii="Arial Narrow" w:hAnsi="Arial Narrow"/>
        </w:rPr>
        <w:t xml:space="preserve"> a</w:t>
      </w:r>
      <w:r w:rsidR="000A2A09">
        <w:rPr>
          <w:rFonts w:ascii="Arial Narrow" w:hAnsi="Arial Narrow"/>
        </w:rPr>
        <w:t> </w:t>
      </w:r>
      <w:r w:rsidRPr="004D0B50">
        <w:rPr>
          <w:rFonts w:ascii="Arial Narrow" w:hAnsi="Arial Narrow"/>
        </w:rPr>
        <w:t>kap</w:t>
      </w:r>
      <w:r w:rsidR="000A2A09">
        <w:rPr>
          <w:rFonts w:ascii="Arial Narrow" w:hAnsi="Arial Narrow"/>
        </w:rPr>
        <w:t xml:space="preserve">itola </w:t>
      </w:r>
      <w:r w:rsidRPr="004D0B50">
        <w:rPr>
          <w:rFonts w:ascii="Arial Narrow" w:hAnsi="Arial Narrow"/>
        </w:rPr>
        <w:fldChar w:fldCharType="begin"/>
      </w:r>
      <w:r w:rsidRPr="004D0B50">
        <w:rPr>
          <w:rFonts w:ascii="Arial Narrow" w:hAnsi="Arial Narrow"/>
        </w:rPr>
        <w:instrText xml:space="preserve"> REF _Ref198676033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4.1.2.2.3</w:t>
      </w:r>
      <w:r w:rsidRPr="004D0B50">
        <w:rPr>
          <w:rFonts w:ascii="Arial Narrow" w:hAnsi="Arial Narrow"/>
        </w:rPr>
        <w:fldChar w:fldCharType="end"/>
      </w:r>
      <w:r w:rsidRPr="004D0B50">
        <w:rPr>
          <w:rFonts w:ascii="Arial Narrow" w:hAnsi="Arial Narrow"/>
        </w:rPr>
        <w:t>.</w:t>
      </w:r>
    </w:p>
    <w:p w14:paraId="56A93A7C" w14:textId="3B83D3A8" w:rsidR="00150756" w:rsidRPr="004D0B50" w:rsidRDefault="00150756" w:rsidP="00150756">
      <w:pPr>
        <w:jc w:val="both"/>
        <w:rPr>
          <w:rFonts w:ascii="Arial Narrow" w:hAnsi="Arial Narrow"/>
        </w:rPr>
      </w:pPr>
      <w:r w:rsidRPr="004D0B50">
        <w:rPr>
          <w:rFonts w:ascii="Arial Narrow" w:hAnsi="Arial Narrow"/>
        </w:rPr>
        <w:t>Realizovať úpravy zdrojových IS SEMP a CRPŠ v ich existujúcej technologickej architektúre by preto bolo v rozpore s princípom udržateľnosti projektu financovaného z EŠF. Súčasťou požadovanej dodávky je preto migrácia/upgrade IS SEMP a IS CRPŠ/CEM do cieľovej architektúry IS uvedenej v kap</w:t>
      </w:r>
      <w:r w:rsidR="000A2A09">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_Ref198243854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5.3.6</w:t>
      </w:r>
      <w:r w:rsidRPr="004D0B50">
        <w:rPr>
          <w:rFonts w:ascii="Arial Narrow" w:hAnsi="Arial Narrow"/>
        </w:rPr>
        <w:fldChar w:fldCharType="end"/>
      </w:r>
      <w:r w:rsidRPr="004D0B50">
        <w:rPr>
          <w:rFonts w:ascii="Arial Narrow" w:hAnsi="Arial Narrow"/>
        </w:rPr>
        <w:t>. Upgrade/migrácia</w:t>
      </w:r>
      <w:r w:rsidR="000A2A09">
        <w:rPr>
          <w:rFonts w:ascii="Arial Narrow" w:hAnsi="Arial Narrow"/>
        </w:rPr>
        <w:t xml:space="preserve"> z</w:t>
      </w:r>
      <w:r w:rsidRPr="004D0B50">
        <w:rPr>
          <w:rFonts w:ascii="Arial Narrow" w:hAnsi="Arial Narrow"/>
        </w:rPr>
        <w:t xml:space="preserve">drojových systémov musí zabezpečiť zachovanie funkčností a služieb uvedených v kapitolách </w:t>
      </w:r>
      <w:r w:rsidRPr="004D0B50">
        <w:rPr>
          <w:rFonts w:ascii="Arial Narrow" w:hAnsi="Arial Narrow"/>
        </w:rPr>
        <w:fldChar w:fldCharType="begin"/>
      </w:r>
      <w:r w:rsidRPr="004D0B50">
        <w:rPr>
          <w:rFonts w:ascii="Arial Narrow" w:hAnsi="Arial Narrow"/>
        </w:rPr>
        <w:instrText xml:space="preserve"> REF _Ref200112841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4.1.2.1</w:t>
      </w:r>
      <w:r w:rsidRPr="004D0B50">
        <w:rPr>
          <w:rFonts w:ascii="Arial Narrow" w:hAnsi="Arial Narrow"/>
        </w:rPr>
        <w:fldChar w:fldCharType="end"/>
      </w:r>
      <w:r w:rsidRPr="004D0B50">
        <w:rPr>
          <w:rFonts w:ascii="Arial Narrow" w:hAnsi="Arial Narrow"/>
        </w:rPr>
        <w:t xml:space="preserve"> a </w:t>
      </w:r>
      <w:r w:rsidRPr="004D0B50">
        <w:rPr>
          <w:rFonts w:ascii="Arial Narrow" w:hAnsi="Arial Narrow"/>
        </w:rPr>
        <w:fldChar w:fldCharType="begin"/>
      </w:r>
      <w:r w:rsidRPr="004D0B50">
        <w:rPr>
          <w:rFonts w:ascii="Arial Narrow" w:hAnsi="Arial Narrow"/>
        </w:rPr>
        <w:instrText xml:space="preserve"> REF _Ref200112858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4.1.2.2</w:t>
      </w:r>
      <w:r w:rsidRPr="004D0B50">
        <w:rPr>
          <w:rFonts w:ascii="Arial Narrow" w:hAnsi="Arial Narrow"/>
        </w:rPr>
        <w:fldChar w:fldCharType="end"/>
      </w:r>
      <w:r w:rsidRPr="004D0B50">
        <w:rPr>
          <w:rFonts w:ascii="Arial Narrow" w:hAnsi="Arial Narrow"/>
        </w:rPr>
        <w:t>.</w:t>
      </w:r>
    </w:p>
    <w:p w14:paraId="35358947" w14:textId="77777777" w:rsidR="00150756" w:rsidRPr="004D0B50" w:rsidRDefault="00150756" w:rsidP="00150756">
      <w:pPr>
        <w:jc w:val="both"/>
        <w:rPr>
          <w:rFonts w:ascii="Arial Narrow" w:hAnsi="Arial Narrow"/>
        </w:rPr>
      </w:pPr>
      <w:r w:rsidRPr="004D0B50">
        <w:rPr>
          <w:rFonts w:ascii="Arial Narrow" w:hAnsi="Arial Narrow"/>
        </w:rPr>
        <w:t>I keď IS CEM nemá poskytovať údaje do IS MOU, z technických dôvodov (spoločné komponenty a funkčné moduly) nie je možné, resp. by bolo nákladovo neefektívne, robiť izolované rozširovania funkčnosti len v IS CRPŠ.</w:t>
      </w:r>
    </w:p>
    <w:p w14:paraId="61E047A7" w14:textId="77777777" w:rsidR="00150756" w:rsidRPr="004D0B50" w:rsidRDefault="00150756" w:rsidP="00150756">
      <w:pPr>
        <w:jc w:val="both"/>
        <w:rPr>
          <w:rFonts w:ascii="Arial Narrow" w:hAnsi="Arial Narrow"/>
        </w:rPr>
      </w:pPr>
      <w:r w:rsidRPr="004D0B50">
        <w:rPr>
          <w:rFonts w:ascii="Arial Narrow" w:hAnsi="Arial Narrow"/>
        </w:rPr>
        <w:t>Požiadavka migrácie/upgrade IS SEMP a IS CRPŠ/CEM je požiadavkou nad rámec DV a v rámci rozpočtu projektu má vyhradený osobitné financovanie mimo EŠF.</w:t>
      </w:r>
    </w:p>
    <w:p w14:paraId="7429A9DB" w14:textId="77777777" w:rsidR="00150756" w:rsidRPr="004D0B50" w:rsidRDefault="00150756" w:rsidP="00150756">
      <w:pPr>
        <w:jc w:val="both"/>
        <w:rPr>
          <w:rFonts w:ascii="Arial Narrow" w:hAnsi="Arial Narrow"/>
        </w:rPr>
      </w:pPr>
      <w:r w:rsidRPr="004D0B50">
        <w:rPr>
          <w:rFonts w:ascii="Arial Narrow" w:hAnsi="Arial Narrow"/>
        </w:rPr>
        <w:t xml:space="preserve">Súčasťou migrácie/upgrade IS SEMP bude aj úprava/rozšírenie funkčnosti. Jej detailný popis je uvedený v prílohe </w:t>
      </w:r>
    </w:p>
    <w:p w14:paraId="7D662EBD" w14:textId="77777777" w:rsidR="00150756" w:rsidRPr="004D0B50" w:rsidRDefault="00150756" w:rsidP="00150756">
      <w:pPr>
        <w:jc w:val="both"/>
        <w:rPr>
          <w:rFonts w:ascii="Arial Narrow" w:hAnsi="Arial Narrow"/>
        </w:rPr>
      </w:pPr>
      <w:r w:rsidRPr="004D0B50">
        <w:rPr>
          <w:rFonts w:ascii="Arial Narrow" w:hAnsi="Arial Narrow"/>
        </w:rPr>
        <w:object w:dxaOrig="938" w:dyaOrig="625" w14:anchorId="3648E1BB">
          <v:shape id="_x0000_i1027" type="#_x0000_t75" style="width:43.5pt;height:30.75pt" o:ole="">
            <v:imagedata r:id="rId30" o:title=""/>
          </v:shape>
          <o:OLEObject Type="Embed" ProgID="Excel.Sheet.12" ShapeID="_x0000_i1027" DrawAspect="Icon" ObjectID="_1828609638" r:id="rId31"/>
        </w:object>
      </w:r>
    </w:p>
    <w:p w14:paraId="541C1659" w14:textId="77777777" w:rsidR="00150756" w:rsidRPr="004D0B50" w:rsidRDefault="00150756" w:rsidP="00150756">
      <w:pPr>
        <w:pStyle w:val="Nadpis3"/>
        <w:jc w:val="both"/>
        <w:rPr>
          <w:color w:val="auto"/>
        </w:rPr>
      </w:pPr>
      <w:bookmarkStart w:id="248" w:name="_Ref198243854"/>
      <w:bookmarkStart w:id="249" w:name="_Toc202685027"/>
      <w:bookmarkStart w:id="250" w:name="_Toc1873061119"/>
      <w:bookmarkStart w:id="251" w:name="_Toc1829281288"/>
      <w:r w:rsidRPr="004D0B50">
        <w:rPr>
          <w:color w:val="auto"/>
        </w:rPr>
        <w:t>Cieľová architektúra IS</w:t>
      </w:r>
      <w:bookmarkEnd w:id="248"/>
      <w:bookmarkEnd w:id="249"/>
      <w:bookmarkEnd w:id="250"/>
      <w:bookmarkEnd w:id="251"/>
    </w:p>
    <w:p w14:paraId="549240C1" w14:textId="77777777" w:rsidR="00150756" w:rsidRPr="004D0B50" w:rsidRDefault="00150756" w:rsidP="00150756">
      <w:pPr>
        <w:jc w:val="both"/>
        <w:rPr>
          <w:rFonts w:ascii="Arial Narrow" w:hAnsi="Arial Narrow"/>
        </w:rPr>
      </w:pPr>
      <w:r w:rsidRPr="004D0B50">
        <w:rPr>
          <w:rFonts w:ascii="Arial Narrow" w:hAnsi="Arial Narrow"/>
        </w:rPr>
        <w:t>Cieľová architektúra IS zohľadňuje hlavné časti požadovanej dodávky:</w:t>
      </w:r>
    </w:p>
    <w:p w14:paraId="09CAFF96" w14:textId="155E2A61" w:rsidR="00150756" w:rsidRPr="004D0B50" w:rsidRDefault="00150756">
      <w:pPr>
        <w:pStyle w:val="Odsekzoznamu"/>
        <w:numPr>
          <w:ilvl w:val="0"/>
          <w:numId w:val="90"/>
        </w:numPr>
        <w:jc w:val="both"/>
        <w:rPr>
          <w:rFonts w:ascii="Arial Narrow" w:hAnsi="Arial Narrow"/>
        </w:rPr>
      </w:pPr>
      <w:r w:rsidRPr="004D0B50">
        <w:rPr>
          <w:rFonts w:ascii="Arial Narrow" w:hAnsi="Arial Narrow"/>
        </w:rPr>
        <w:t xml:space="preserve">Vytvorenie RPMU na základoch SW komponentov, ktoré už MF SR používa a má zakúpené licencie uvedené v kapitole </w:t>
      </w:r>
      <w:r w:rsidRPr="004D0B50">
        <w:rPr>
          <w:rFonts w:ascii="Arial Narrow" w:hAnsi="Arial Narrow"/>
        </w:rPr>
        <w:fldChar w:fldCharType="begin"/>
      </w:r>
      <w:r w:rsidRPr="004D0B50">
        <w:rPr>
          <w:rFonts w:ascii="Arial Narrow" w:hAnsi="Arial Narrow"/>
        </w:rPr>
        <w:instrText xml:space="preserve"> REF _Ref198674150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4.1.1</w:t>
      </w:r>
      <w:r w:rsidRPr="004D0B50">
        <w:rPr>
          <w:rFonts w:ascii="Arial Narrow" w:hAnsi="Arial Narrow"/>
        </w:rPr>
        <w:fldChar w:fldCharType="end"/>
      </w:r>
    </w:p>
    <w:p w14:paraId="4BBBDE4E" w14:textId="77777777" w:rsidR="00150756" w:rsidRPr="004D0B50" w:rsidRDefault="00150756">
      <w:pPr>
        <w:pStyle w:val="Odsekzoznamu"/>
        <w:numPr>
          <w:ilvl w:val="0"/>
          <w:numId w:val="90"/>
        </w:numPr>
        <w:jc w:val="both"/>
        <w:rPr>
          <w:rFonts w:ascii="Arial Narrow" w:hAnsi="Arial Narrow"/>
        </w:rPr>
      </w:pPr>
      <w:r w:rsidRPr="004D0B50">
        <w:rPr>
          <w:rFonts w:ascii="Arial Narrow" w:hAnsi="Arial Narrow"/>
        </w:rPr>
        <w:t>Migrácia/upgrade zdrojových systémov IS CRPŠ/CEM a IS SEMP do cieľovej architektúry, ktorú zvolilo MF SR ako nasledovníka existujúcej architektúry založenej na SW produktov s ukončenou podporou.</w:t>
      </w:r>
    </w:p>
    <w:p w14:paraId="014C34C0" w14:textId="77777777" w:rsidR="00150756" w:rsidRPr="004D0B50" w:rsidRDefault="00150756">
      <w:pPr>
        <w:pStyle w:val="Odsekzoznamu"/>
        <w:numPr>
          <w:ilvl w:val="0"/>
          <w:numId w:val="90"/>
        </w:numPr>
        <w:jc w:val="both"/>
        <w:rPr>
          <w:rFonts w:ascii="Arial Narrow" w:hAnsi="Arial Narrow"/>
        </w:rPr>
      </w:pPr>
      <w:r w:rsidRPr="004D0B50">
        <w:rPr>
          <w:rFonts w:ascii="Arial Narrow" w:hAnsi="Arial Narrow"/>
        </w:rPr>
        <w:t>Úpravy zdrojových systémov IS SEMP a IS CRPŠ/CEM zabezpečujúcich poskytovanie požadovaných údajov do IS MOU.</w:t>
      </w:r>
    </w:p>
    <w:p w14:paraId="63905821" w14:textId="77777777" w:rsidR="00150756" w:rsidRPr="004D0B50" w:rsidRDefault="00150756" w:rsidP="00150756">
      <w:pPr>
        <w:jc w:val="both"/>
        <w:rPr>
          <w:rFonts w:ascii="Arial Narrow" w:hAnsi="Arial Narrow"/>
        </w:rPr>
      </w:pPr>
      <w:r w:rsidRPr="004D0B50">
        <w:rPr>
          <w:rFonts w:ascii="Arial Narrow" w:hAnsi="Arial Narrow"/>
        </w:rPr>
        <w:t>Nasledujúca schéma znázorňuje požadovanú komplexnú cieľovú architektúru, v ktorej má byť dodaný projekt:</w:t>
      </w:r>
    </w:p>
    <w:p w14:paraId="3391D48A" w14:textId="77777777" w:rsidR="00150756" w:rsidRPr="004D0B50" w:rsidRDefault="00150756" w:rsidP="00150756">
      <w:pPr>
        <w:jc w:val="both"/>
        <w:rPr>
          <w:rFonts w:ascii="Arial Narrow" w:hAnsi="Arial Narrow"/>
        </w:rPr>
      </w:pPr>
      <w:r w:rsidRPr="004D0B50">
        <w:rPr>
          <w:rFonts w:ascii="Arial Narrow" w:hAnsi="Arial Narrow"/>
          <w:noProof/>
        </w:rPr>
        <w:lastRenderedPageBreak/>
        <w:drawing>
          <wp:inline distT="0" distB="0" distL="0" distR="0" wp14:anchorId="174A5F0F" wp14:editId="1E90F95F">
            <wp:extent cx="5752465" cy="3746500"/>
            <wp:effectExtent l="0" t="0" r="635" b="6350"/>
            <wp:docPr id="2136531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2465" cy="3746500"/>
                    </a:xfrm>
                    <a:prstGeom prst="rect">
                      <a:avLst/>
                    </a:prstGeom>
                    <a:noFill/>
                    <a:ln>
                      <a:noFill/>
                    </a:ln>
                  </pic:spPr>
                </pic:pic>
              </a:graphicData>
            </a:graphic>
          </wp:inline>
        </w:drawing>
      </w:r>
    </w:p>
    <w:p w14:paraId="7C937C4F" w14:textId="77777777" w:rsidR="00150756" w:rsidRPr="004D0B50" w:rsidRDefault="00150756" w:rsidP="00150756">
      <w:pPr>
        <w:pStyle w:val="Obrzok"/>
        <w:keepNext w:val="0"/>
        <w:ind w:left="1134" w:hanging="850"/>
        <w:jc w:val="both"/>
        <w:rPr>
          <w:rFonts w:ascii="Arial Narrow" w:hAnsi="Arial Narrow"/>
        </w:rPr>
      </w:pPr>
      <w:r w:rsidRPr="004D0B50">
        <w:rPr>
          <w:rFonts w:ascii="Arial Narrow" w:hAnsi="Arial Narrow"/>
        </w:rPr>
        <w:t>Cieľová architektúra IS</w:t>
      </w:r>
    </w:p>
    <w:p w14:paraId="584ED54E" w14:textId="77777777" w:rsidR="00150756" w:rsidRPr="004D0B50" w:rsidRDefault="00150756" w:rsidP="00150756">
      <w:pPr>
        <w:jc w:val="both"/>
        <w:rPr>
          <w:rFonts w:ascii="Arial Narrow" w:hAnsi="Arial Narrow"/>
        </w:rPr>
      </w:pPr>
    </w:p>
    <w:p w14:paraId="6359E4F4" w14:textId="77777777" w:rsidR="00150756" w:rsidRPr="004D0B50" w:rsidRDefault="00150756" w:rsidP="00150756">
      <w:pPr>
        <w:pStyle w:val="Nadpis3"/>
        <w:jc w:val="both"/>
        <w:rPr>
          <w:color w:val="auto"/>
        </w:rPr>
      </w:pPr>
      <w:bookmarkStart w:id="252" w:name="_Toc929854911"/>
      <w:bookmarkStart w:id="253" w:name="_Toc986840713"/>
      <w:bookmarkStart w:id="254" w:name="_Toc628793864"/>
      <w:r w:rsidRPr="004D0B50">
        <w:rPr>
          <w:color w:val="auto"/>
        </w:rPr>
        <w:t>Licencie SAP</w:t>
      </w:r>
      <w:bookmarkEnd w:id="252"/>
      <w:bookmarkEnd w:id="253"/>
      <w:bookmarkEnd w:id="254"/>
    </w:p>
    <w:p w14:paraId="0AB159C2" w14:textId="77777777" w:rsidR="00150756" w:rsidRPr="004D0B50" w:rsidRDefault="00150756" w:rsidP="00150756">
      <w:pPr>
        <w:jc w:val="both"/>
        <w:rPr>
          <w:rFonts w:ascii="Arial Narrow" w:hAnsi="Arial Narrow"/>
        </w:rPr>
      </w:pPr>
      <w:r w:rsidRPr="004D0B50">
        <w:rPr>
          <w:rFonts w:ascii="Arial Narrow" w:hAnsi="Arial Narrow"/>
        </w:rPr>
        <w:t>Licencie SAP poskytne MF SR v rámci svojho licenčného kontraktu. Ich detailná špecifikácia bude jedným z požadovaných výstupov fázy Detailná analýza.</w:t>
      </w:r>
    </w:p>
    <w:p w14:paraId="50CD1748" w14:textId="77777777" w:rsidR="00150756" w:rsidRPr="004D0B50" w:rsidRDefault="00150756" w:rsidP="0040446F">
      <w:pPr>
        <w:pStyle w:val="Nadpis2"/>
      </w:pPr>
      <w:bookmarkStart w:id="255" w:name="_Toc695316366"/>
      <w:bookmarkStart w:id="256" w:name="_Toc917511153"/>
      <w:bookmarkStart w:id="257" w:name="_Toc113845168"/>
      <w:r w:rsidRPr="004D0B50">
        <w:t>Dátová vrstva</w:t>
      </w:r>
      <w:bookmarkEnd w:id="255"/>
      <w:bookmarkEnd w:id="256"/>
      <w:bookmarkEnd w:id="257"/>
    </w:p>
    <w:p w14:paraId="6702FAA6" w14:textId="77777777" w:rsidR="00150756" w:rsidRPr="004D0B50" w:rsidRDefault="00150756" w:rsidP="00150756">
      <w:pPr>
        <w:pStyle w:val="Nadpis3"/>
        <w:jc w:val="both"/>
        <w:rPr>
          <w:color w:val="auto"/>
        </w:rPr>
      </w:pPr>
      <w:bookmarkStart w:id="258" w:name="_Ref198245675"/>
      <w:bookmarkStart w:id="259" w:name="_Toc1339715827"/>
      <w:bookmarkStart w:id="260" w:name="_Toc1893885479"/>
      <w:bookmarkStart w:id="261" w:name="_Toc628535862"/>
      <w:r w:rsidRPr="004D0B50">
        <w:rPr>
          <w:color w:val="auto"/>
        </w:rPr>
        <w:t>Dátový rozsah projektu - Prehľad objektov evidencie</w:t>
      </w:r>
      <w:bookmarkEnd w:id="258"/>
      <w:bookmarkEnd w:id="259"/>
      <w:bookmarkEnd w:id="260"/>
      <w:bookmarkEnd w:id="261"/>
    </w:p>
    <w:p w14:paraId="785695CE" w14:textId="77777777" w:rsidR="00150756" w:rsidRPr="004D0B50" w:rsidRDefault="00150756" w:rsidP="00150756">
      <w:pPr>
        <w:jc w:val="both"/>
        <w:rPr>
          <w:rFonts w:ascii="Arial Narrow" w:hAnsi="Arial Narrow" w:cs="Tahoma"/>
          <w:i/>
          <w:color w:val="000000" w:themeColor="text1"/>
        </w:rPr>
      </w:pPr>
      <w:r w:rsidRPr="004D0B50">
        <w:rPr>
          <w:rFonts w:ascii="Arial Narrow" w:hAnsi="Arial Narrow" w:cs="Tahoma"/>
          <w:color w:val="000000" w:themeColor="text1"/>
        </w:rPr>
        <w:t xml:space="preserve">V nasledujúcej tabuľke je uvedený zoznam objektov evidencie ktoré budú poskytované do IS MOU v zmysle aktivity A1, </w:t>
      </w:r>
      <w:r w:rsidRPr="004D0B50">
        <w:rPr>
          <w:rFonts w:ascii="Arial Narrow" w:hAnsi="Arial Narrow"/>
        </w:rPr>
        <w:t>pre ktoré bude počas realizačnej fáze projektu vytvorený doménový model, ktorý definuje návrh dátových prvkov</w:t>
      </w:r>
      <w:r w:rsidRPr="004D0B50">
        <w:rPr>
          <w:rFonts w:ascii="Arial Narrow" w:hAnsi="Arial Narrow" w:cs="Tahoma"/>
          <w:color w:val="000000" w:themeColor="text1"/>
        </w:rPr>
        <w:t xml:space="preserve">. </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00" w:firstRow="0" w:lastRow="0" w:firstColumn="0" w:lastColumn="0" w:noHBand="0" w:noVBand="1"/>
      </w:tblPr>
      <w:tblGrid>
        <w:gridCol w:w="516"/>
        <w:gridCol w:w="1856"/>
        <w:gridCol w:w="4484"/>
        <w:gridCol w:w="2206"/>
      </w:tblGrid>
      <w:tr w:rsidR="00150756" w:rsidRPr="000A2A09" w14:paraId="7960E664" w14:textId="77777777" w:rsidTr="00011D25">
        <w:trPr>
          <w:trHeight w:val="57"/>
          <w:jc w:val="center"/>
        </w:trPr>
        <w:tc>
          <w:tcPr>
            <w:tcW w:w="0" w:type="auto"/>
            <w:shd w:val="clear" w:color="auto" w:fill="D9D9D9" w:themeFill="background1" w:themeFillShade="D9"/>
            <w:vAlign w:val="center"/>
          </w:tcPr>
          <w:p w14:paraId="2CBE086F"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ID OE</w:t>
            </w:r>
          </w:p>
        </w:tc>
        <w:tc>
          <w:tcPr>
            <w:tcW w:w="0" w:type="auto"/>
            <w:shd w:val="clear" w:color="auto" w:fill="D9D9D9" w:themeFill="background1" w:themeFillShade="D9"/>
            <w:vAlign w:val="center"/>
          </w:tcPr>
          <w:p w14:paraId="115642E6"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Objekt evidencie - názov</w:t>
            </w:r>
          </w:p>
        </w:tc>
        <w:tc>
          <w:tcPr>
            <w:tcW w:w="0" w:type="auto"/>
            <w:shd w:val="clear" w:color="auto" w:fill="D9D9D9" w:themeFill="background1" w:themeFillShade="D9"/>
            <w:vAlign w:val="center"/>
          </w:tcPr>
          <w:p w14:paraId="35512A5A" w14:textId="1BC20738"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 xml:space="preserve">Objekt evidencie </w:t>
            </w:r>
            <w:r w:rsidR="00127CEE">
              <w:rPr>
                <w:rFonts w:ascii="Arial Narrow" w:eastAsia="Tahoma" w:hAnsi="Arial Narrow" w:cs="Tahoma"/>
                <w:sz w:val="20"/>
                <w:szCs w:val="20"/>
              </w:rPr>
              <w:t>–</w:t>
            </w:r>
            <w:r w:rsidRPr="004A4CC7">
              <w:rPr>
                <w:rFonts w:ascii="Arial Narrow" w:eastAsia="Tahoma" w:hAnsi="Arial Narrow" w:cs="Tahoma"/>
                <w:sz w:val="20"/>
                <w:szCs w:val="20"/>
              </w:rPr>
              <w:t xml:space="preserve"> popis</w:t>
            </w:r>
          </w:p>
        </w:tc>
        <w:tc>
          <w:tcPr>
            <w:tcW w:w="0" w:type="auto"/>
            <w:shd w:val="clear" w:color="auto" w:fill="D9D9D9" w:themeFill="background1" w:themeFillShade="D9"/>
            <w:vAlign w:val="center"/>
          </w:tcPr>
          <w:p w14:paraId="05D28C66" w14:textId="77777777" w:rsidR="00150756" w:rsidRPr="004A4CC7" w:rsidDel="00E62EAC"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Referencovateľný identifikátor URI dátového prvku</w:t>
            </w:r>
          </w:p>
        </w:tc>
      </w:tr>
      <w:tr w:rsidR="00150756" w:rsidRPr="000A2A09" w14:paraId="502482B5" w14:textId="77777777" w:rsidTr="00011D25">
        <w:trPr>
          <w:trHeight w:val="57"/>
          <w:jc w:val="center"/>
        </w:trPr>
        <w:tc>
          <w:tcPr>
            <w:tcW w:w="0" w:type="auto"/>
            <w:vAlign w:val="center"/>
          </w:tcPr>
          <w:p w14:paraId="15737328"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1</w:t>
            </w:r>
          </w:p>
        </w:tc>
        <w:tc>
          <w:tcPr>
            <w:tcW w:w="0" w:type="auto"/>
            <w:vAlign w:val="center"/>
          </w:tcPr>
          <w:p w14:paraId="09157D82" w14:textId="77777777" w:rsidR="00150756" w:rsidRPr="004A4CC7" w:rsidRDefault="00150756" w:rsidP="00011D25">
            <w:pPr>
              <w:contextualSpacing/>
              <w:jc w:val="both"/>
              <w:rPr>
                <w:rFonts w:ascii="Arial Narrow" w:hAnsi="Arial Narrow" w:cs="Tahoma"/>
                <w:sz w:val="20"/>
                <w:szCs w:val="20"/>
              </w:rPr>
            </w:pPr>
            <w:r w:rsidRPr="004A4CC7">
              <w:rPr>
                <w:rFonts w:ascii="Arial Narrow" w:eastAsiaTheme="minorEastAsia" w:hAnsi="Arial Narrow" w:cs="Tahoma"/>
                <w:sz w:val="20"/>
                <w:szCs w:val="20"/>
              </w:rPr>
              <w:t>Pohľadávky Justičnej pokladnice voči subjektom</w:t>
            </w:r>
          </w:p>
        </w:tc>
        <w:tc>
          <w:tcPr>
            <w:tcW w:w="0" w:type="auto"/>
            <w:vAlign w:val="center"/>
          </w:tcPr>
          <w:p w14:paraId="187C8BA4"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Tieto pohľadávky zahŕňajú:</w:t>
            </w:r>
          </w:p>
          <w:p w14:paraId="7D05DAE1" w14:textId="77777777" w:rsidR="00150756" w:rsidRPr="004A4CC7" w:rsidRDefault="00150756">
            <w:pPr>
              <w:numPr>
                <w:ilvl w:val="0"/>
                <w:numId w:val="83"/>
              </w:numPr>
              <w:spacing w:before="100" w:after="100" w:line="240" w:lineRule="auto"/>
              <w:contextualSpacing/>
              <w:jc w:val="both"/>
              <w:rPr>
                <w:rFonts w:ascii="Arial Narrow" w:hAnsi="Arial Narrow" w:cs="Tahoma"/>
                <w:sz w:val="20"/>
                <w:szCs w:val="20"/>
              </w:rPr>
            </w:pPr>
            <w:r w:rsidRPr="004A4CC7">
              <w:rPr>
                <w:rFonts w:ascii="Arial Narrow" w:hAnsi="Arial Narrow" w:cs="Tahoma"/>
                <w:sz w:val="20"/>
                <w:szCs w:val="20"/>
              </w:rPr>
              <w:t>Súdne poplatky,</w:t>
            </w:r>
          </w:p>
          <w:p w14:paraId="64AAF4CE" w14:textId="77777777" w:rsidR="00150756" w:rsidRPr="004A4CC7" w:rsidRDefault="00150756">
            <w:pPr>
              <w:numPr>
                <w:ilvl w:val="0"/>
                <w:numId w:val="83"/>
              </w:numPr>
              <w:spacing w:before="100" w:after="100" w:line="240" w:lineRule="auto"/>
              <w:contextualSpacing/>
              <w:jc w:val="both"/>
              <w:rPr>
                <w:rFonts w:ascii="Arial Narrow" w:hAnsi="Arial Narrow" w:cs="Tahoma"/>
                <w:sz w:val="20"/>
                <w:szCs w:val="20"/>
              </w:rPr>
            </w:pPr>
            <w:r w:rsidRPr="004A4CC7">
              <w:rPr>
                <w:rFonts w:ascii="Arial Narrow" w:hAnsi="Arial Narrow" w:cs="Tahoma"/>
                <w:sz w:val="20"/>
                <w:szCs w:val="20"/>
              </w:rPr>
              <w:t>Pokuty uložené súdmi,</w:t>
            </w:r>
          </w:p>
          <w:p w14:paraId="0D7E6179" w14:textId="77777777" w:rsidR="00150756" w:rsidRPr="004A4CC7" w:rsidRDefault="00150756">
            <w:pPr>
              <w:numPr>
                <w:ilvl w:val="0"/>
                <w:numId w:val="83"/>
              </w:numPr>
              <w:spacing w:before="100" w:after="100" w:line="240" w:lineRule="auto"/>
              <w:contextualSpacing/>
              <w:jc w:val="both"/>
              <w:rPr>
                <w:rFonts w:ascii="Arial Narrow" w:hAnsi="Arial Narrow" w:cs="Tahoma"/>
                <w:sz w:val="20"/>
                <w:szCs w:val="20"/>
              </w:rPr>
            </w:pPr>
            <w:r w:rsidRPr="004A4CC7">
              <w:rPr>
                <w:rFonts w:ascii="Arial Narrow" w:hAnsi="Arial Narrow" w:cs="Tahoma"/>
                <w:sz w:val="20"/>
                <w:szCs w:val="20"/>
              </w:rPr>
              <w:t>Náklady spojené s právnymi konaniami (napr. náklady na exekúcie, správne poplatky).</w:t>
            </w:r>
          </w:p>
        </w:tc>
        <w:tc>
          <w:tcPr>
            <w:tcW w:w="0" w:type="auto"/>
            <w:vAlign w:val="center"/>
          </w:tcPr>
          <w:p w14:paraId="446E223E"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nemá</w:t>
            </w:r>
          </w:p>
        </w:tc>
      </w:tr>
      <w:tr w:rsidR="00150756" w:rsidRPr="000A2A09" w14:paraId="435265AD" w14:textId="77777777" w:rsidTr="00011D25">
        <w:trPr>
          <w:trHeight w:val="57"/>
          <w:jc w:val="center"/>
        </w:trPr>
        <w:tc>
          <w:tcPr>
            <w:tcW w:w="0" w:type="auto"/>
            <w:vAlign w:val="center"/>
          </w:tcPr>
          <w:p w14:paraId="23B73FF5" w14:textId="77777777" w:rsidR="00150756" w:rsidRPr="004A4CC7" w:rsidRDefault="00150756" w:rsidP="00011D25">
            <w:pPr>
              <w:contextualSpacing/>
              <w:jc w:val="both"/>
              <w:rPr>
                <w:rFonts w:ascii="Arial Narrow" w:eastAsiaTheme="minorEastAsia" w:hAnsi="Arial Narrow" w:cs="Tahoma"/>
                <w:sz w:val="20"/>
                <w:szCs w:val="20"/>
              </w:rPr>
            </w:pPr>
            <w:r w:rsidRPr="004A4CC7">
              <w:rPr>
                <w:rFonts w:ascii="Arial Narrow" w:eastAsiaTheme="minorEastAsia" w:hAnsi="Arial Narrow" w:cs="Tahoma"/>
                <w:sz w:val="20"/>
                <w:szCs w:val="20"/>
              </w:rPr>
              <w:t>2</w:t>
            </w:r>
          </w:p>
        </w:tc>
        <w:tc>
          <w:tcPr>
            <w:tcW w:w="0" w:type="auto"/>
            <w:vAlign w:val="center"/>
          </w:tcPr>
          <w:p w14:paraId="481D6A8D" w14:textId="30A1F382" w:rsidR="00150756" w:rsidRPr="004A4CC7" w:rsidRDefault="00150756" w:rsidP="00011D25">
            <w:pPr>
              <w:contextualSpacing/>
              <w:jc w:val="both"/>
              <w:rPr>
                <w:rFonts w:ascii="Arial Narrow" w:eastAsiaTheme="minorEastAsia" w:hAnsi="Arial Narrow" w:cs="Tahoma"/>
                <w:sz w:val="20"/>
                <w:szCs w:val="20"/>
              </w:rPr>
            </w:pPr>
            <w:r w:rsidRPr="004A4CC7">
              <w:rPr>
                <w:rFonts w:ascii="Arial Narrow" w:eastAsiaTheme="minorEastAsia" w:hAnsi="Arial Narrow" w:cs="Tahoma"/>
                <w:sz w:val="20"/>
                <w:szCs w:val="20"/>
              </w:rPr>
              <w:t>Register príjemcov pomoci a prípadov pomoci</w:t>
            </w:r>
          </w:p>
        </w:tc>
        <w:tc>
          <w:tcPr>
            <w:tcW w:w="0" w:type="auto"/>
            <w:vAlign w:val="center"/>
          </w:tcPr>
          <w:p w14:paraId="2B8D872E" w14:textId="08B9ABC3"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 xml:space="preserve">slúži na evidenciu všetkých foriem minimálnej pomoci poskytovanej štátom v súlade s pravidlami </w:t>
            </w:r>
            <w:r w:rsidR="000D7C02">
              <w:rPr>
                <w:rFonts w:ascii="Arial Narrow" w:hAnsi="Arial Narrow" w:cs="Tahoma"/>
                <w:sz w:val="20"/>
                <w:szCs w:val="20"/>
              </w:rPr>
              <w:t>EÚ</w:t>
            </w:r>
          </w:p>
        </w:tc>
        <w:tc>
          <w:tcPr>
            <w:tcW w:w="0" w:type="auto"/>
            <w:vAlign w:val="center"/>
          </w:tcPr>
          <w:p w14:paraId="6F87AF06"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nemá</w:t>
            </w:r>
          </w:p>
        </w:tc>
      </w:tr>
      <w:tr w:rsidR="00150756" w:rsidRPr="000A2A09" w14:paraId="43679056" w14:textId="77777777" w:rsidTr="00011D25">
        <w:trPr>
          <w:trHeight w:val="57"/>
          <w:jc w:val="center"/>
        </w:trPr>
        <w:tc>
          <w:tcPr>
            <w:tcW w:w="0" w:type="auto"/>
            <w:vAlign w:val="center"/>
          </w:tcPr>
          <w:p w14:paraId="4B137849"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3</w:t>
            </w:r>
          </w:p>
        </w:tc>
        <w:tc>
          <w:tcPr>
            <w:tcW w:w="0" w:type="auto"/>
            <w:vAlign w:val="center"/>
          </w:tcPr>
          <w:p w14:paraId="44FA6B93" w14:textId="77777777" w:rsidR="00150756" w:rsidRPr="004A4CC7" w:rsidRDefault="00150756" w:rsidP="00011D25">
            <w:pPr>
              <w:contextualSpacing/>
              <w:jc w:val="both"/>
              <w:rPr>
                <w:rFonts w:ascii="Arial Narrow" w:hAnsi="Arial Narrow" w:cs="Tahoma"/>
                <w:sz w:val="20"/>
                <w:szCs w:val="20"/>
              </w:rPr>
            </w:pPr>
            <w:r w:rsidRPr="004A4CC7">
              <w:rPr>
                <w:rFonts w:ascii="Arial Narrow" w:eastAsiaTheme="minorEastAsia" w:hAnsi="Arial Narrow" w:cs="Tahoma"/>
                <w:sz w:val="20"/>
                <w:szCs w:val="20"/>
              </w:rPr>
              <w:t>Register pohľadávok štátu</w:t>
            </w:r>
          </w:p>
        </w:tc>
        <w:tc>
          <w:tcPr>
            <w:tcW w:w="0" w:type="auto"/>
            <w:vAlign w:val="center"/>
          </w:tcPr>
          <w:p w14:paraId="55FDC530"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Slúži na evidenciu splatných pohľadávok štátu voči fyzickým a právnickým osobám. Register poskytuje detailné informácie o dlžníkoch a pohľadávkach</w:t>
            </w:r>
          </w:p>
        </w:tc>
        <w:tc>
          <w:tcPr>
            <w:tcW w:w="0" w:type="auto"/>
            <w:vAlign w:val="center"/>
          </w:tcPr>
          <w:p w14:paraId="038293AA"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nemá</w:t>
            </w:r>
          </w:p>
        </w:tc>
      </w:tr>
    </w:tbl>
    <w:p w14:paraId="77191A31"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Zoznam poskytovaných OE pre IS MOU</w:t>
      </w:r>
    </w:p>
    <w:p w14:paraId="190EB9AC" w14:textId="77777777" w:rsidR="00150756" w:rsidRPr="004D0B50" w:rsidRDefault="00150756" w:rsidP="00150756">
      <w:pPr>
        <w:jc w:val="both"/>
        <w:rPr>
          <w:rFonts w:ascii="Arial Narrow" w:hAnsi="Arial Narrow" w:cs="Tahoma"/>
        </w:rPr>
      </w:pPr>
      <w:bookmarkStart w:id="262" w:name="_Toc180135809"/>
      <w:bookmarkStart w:id="263" w:name="_Toc180147453"/>
      <w:bookmarkStart w:id="264" w:name="_Toc180156049"/>
      <w:bookmarkStart w:id="265" w:name="_Toc180156267"/>
      <w:bookmarkStart w:id="266" w:name="_Toc180156343"/>
      <w:bookmarkStart w:id="267" w:name="_Toc180156402"/>
      <w:bookmarkStart w:id="268" w:name="_Toc180160922"/>
      <w:bookmarkStart w:id="269" w:name="_Toc180161004"/>
      <w:bookmarkStart w:id="270" w:name="_Toc180135810"/>
      <w:bookmarkStart w:id="271" w:name="_Toc180147454"/>
      <w:bookmarkStart w:id="272" w:name="_Toc180156050"/>
      <w:bookmarkStart w:id="273" w:name="_Toc180156268"/>
      <w:bookmarkStart w:id="274" w:name="_Toc180156344"/>
      <w:bookmarkStart w:id="275" w:name="_Toc180156403"/>
      <w:bookmarkStart w:id="276" w:name="_Toc180160923"/>
      <w:bookmarkStart w:id="277" w:name="_Toc180161005"/>
      <w:bookmarkStart w:id="278" w:name="_Toc58337725"/>
      <w:bookmarkStart w:id="279" w:name="_Toc6248974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64F5B64D" w14:textId="77777777" w:rsidR="00150756" w:rsidRPr="004D0B50" w:rsidRDefault="00150756" w:rsidP="00150756">
      <w:pPr>
        <w:pStyle w:val="Nadpis4"/>
        <w:jc w:val="both"/>
        <w:rPr>
          <w:color w:val="auto"/>
        </w:rPr>
      </w:pPr>
      <w:bookmarkStart w:id="280" w:name="_Toc182992898"/>
      <w:r w:rsidRPr="004D0B50">
        <w:rPr>
          <w:color w:val="auto"/>
        </w:rPr>
        <w:lastRenderedPageBreak/>
        <w:t>Atribúty o Pohľadávkach Justičnej pokladnice voči subjektom</w:t>
      </w:r>
      <w:bookmarkEnd w:id="280"/>
    </w:p>
    <w:p w14:paraId="415F985E" w14:textId="77777777" w:rsidR="00150756" w:rsidRPr="004D0B50" w:rsidRDefault="00150756" w:rsidP="00150756">
      <w:pPr>
        <w:jc w:val="both"/>
        <w:rPr>
          <w:rFonts w:ascii="Arial Narrow" w:hAnsi="Arial Narrow"/>
        </w:rPr>
      </w:pPr>
      <w:r w:rsidRPr="004D0B50">
        <w:rPr>
          <w:rFonts w:ascii="Arial Narrow" w:hAnsi="Arial Narrow"/>
        </w:rPr>
        <w:t>Zoznam poskytovaných atribútov minimálne v rozsahu: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7"/>
        <w:gridCol w:w="4578"/>
      </w:tblGrid>
      <w:tr w:rsidR="00150756" w:rsidRPr="000A2A09" w14:paraId="599F91B2" w14:textId="77777777" w:rsidTr="00011D25">
        <w:trPr>
          <w:trHeight w:val="315"/>
          <w:tblHeader/>
          <w:jc w:val="center"/>
        </w:trPr>
        <w:tc>
          <w:tcPr>
            <w:tcW w:w="0" w:type="auto"/>
            <w:shd w:val="clear" w:color="auto" w:fill="E7E6E6" w:themeFill="background2"/>
            <w:vAlign w:val="center"/>
            <w:hideMark/>
          </w:tcPr>
          <w:p w14:paraId="0B651350"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Atribút</w:t>
            </w:r>
          </w:p>
        </w:tc>
        <w:tc>
          <w:tcPr>
            <w:tcW w:w="0" w:type="auto"/>
            <w:shd w:val="clear" w:color="auto" w:fill="E7E6E6" w:themeFill="background2"/>
            <w:vAlign w:val="center"/>
          </w:tcPr>
          <w:p w14:paraId="3FA28A47"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Popis</w:t>
            </w:r>
          </w:p>
        </w:tc>
      </w:tr>
      <w:tr w:rsidR="00150756" w:rsidRPr="000A2A09" w14:paraId="31B88D68" w14:textId="77777777" w:rsidTr="00011D25">
        <w:trPr>
          <w:trHeight w:val="315"/>
          <w:jc w:val="center"/>
        </w:trPr>
        <w:tc>
          <w:tcPr>
            <w:tcW w:w="0" w:type="auto"/>
            <w:gridSpan w:val="2"/>
            <w:vAlign w:val="center"/>
            <w:hideMark/>
          </w:tcPr>
          <w:p w14:paraId="59A53394" w14:textId="77777777" w:rsidR="00150756" w:rsidRPr="004A4CC7" w:rsidRDefault="00150756" w:rsidP="00011D25">
            <w:pPr>
              <w:jc w:val="both"/>
              <w:rPr>
                <w:rFonts w:ascii="Arial Narrow" w:eastAsia="Tahoma" w:hAnsi="Arial Narrow" w:cs="Tahoma"/>
                <w:b/>
                <w:bCs/>
                <w:color w:val="000000"/>
                <w:sz w:val="20"/>
                <w:szCs w:val="20"/>
              </w:rPr>
            </w:pPr>
            <w:bookmarkStart w:id="281" w:name="RANGE!A1"/>
            <w:r w:rsidRPr="004A4CC7">
              <w:rPr>
                <w:rFonts w:ascii="Arial Narrow" w:eastAsia="Tahoma" w:hAnsi="Arial Narrow" w:cs="Tahoma"/>
                <w:b/>
                <w:bCs/>
                <w:color w:val="000000" w:themeColor="text1"/>
                <w:sz w:val="20"/>
                <w:szCs w:val="20"/>
              </w:rPr>
              <w:t>Fyzická osoba</w:t>
            </w:r>
            <w:bookmarkEnd w:id="281"/>
          </w:p>
        </w:tc>
      </w:tr>
      <w:tr w:rsidR="00150756" w:rsidRPr="000A2A09" w14:paraId="172D1963" w14:textId="77777777" w:rsidTr="00011D25">
        <w:trPr>
          <w:trHeight w:val="315"/>
          <w:jc w:val="center"/>
        </w:trPr>
        <w:tc>
          <w:tcPr>
            <w:tcW w:w="0" w:type="auto"/>
            <w:vAlign w:val="center"/>
            <w:hideMark/>
          </w:tcPr>
          <w:p w14:paraId="1015A40E" w14:textId="77777777" w:rsidR="00150756" w:rsidRPr="004A4CC7" w:rsidRDefault="00150756" w:rsidP="00011D25">
            <w:pPr>
              <w:jc w:val="both"/>
              <w:rPr>
                <w:rFonts w:ascii="Arial Narrow" w:eastAsia="Tahoma" w:hAnsi="Arial Narrow" w:cs="Tahoma"/>
                <w:color w:val="000000"/>
                <w:sz w:val="20"/>
                <w:szCs w:val="20"/>
              </w:rPr>
            </w:pPr>
            <w:bookmarkStart w:id="282" w:name="RANGE!A2"/>
            <w:r w:rsidRPr="004A4CC7">
              <w:rPr>
                <w:rFonts w:ascii="Arial Narrow" w:eastAsia="Tahoma" w:hAnsi="Arial Narrow" w:cs="Tahoma"/>
                <w:color w:val="000000" w:themeColor="text1"/>
                <w:sz w:val="20"/>
                <w:szCs w:val="20"/>
              </w:rPr>
              <w:t>Meno</w:t>
            </w:r>
            <w:bookmarkEnd w:id="282"/>
          </w:p>
        </w:tc>
        <w:tc>
          <w:tcPr>
            <w:tcW w:w="0" w:type="auto"/>
            <w:hideMark/>
          </w:tcPr>
          <w:p w14:paraId="2943555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Meno</w:t>
            </w:r>
          </w:p>
        </w:tc>
      </w:tr>
      <w:tr w:rsidR="00150756" w:rsidRPr="000A2A09" w14:paraId="63F1E2E9" w14:textId="77777777" w:rsidTr="00011D25">
        <w:trPr>
          <w:trHeight w:val="315"/>
          <w:jc w:val="center"/>
        </w:trPr>
        <w:tc>
          <w:tcPr>
            <w:tcW w:w="0" w:type="auto"/>
            <w:vAlign w:val="center"/>
            <w:hideMark/>
          </w:tcPr>
          <w:p w14:paraId="3833A256" w14:textId="77777777" w:rsidR="00150756" w:rsidRPr="004A4CC7" w:rsidRDefault="00150756" w:rsidP="00011D25">
            <w:pPr>
              <w:jc w:val="both"/>
              <w:rPr>
                <w:rFonts w:ascii="Arial Narrow" w:eastAsia="Tahoma" w:hAnsi="Arial Narrow" w:cs="Tahoma"/>
                <w:color w:val="000000"/>
                <w:sz w:val="20"/>
                <w:szCs w:val="20"/>
              </w:rPr>
            </w:pPr>
            <w:bookmarkStart w:id="283" w:name="RANGE!A3"/>
            <w:r w:rsidRPr="004A4CC7">
              <w:rPr>
                <w:rFonts w:ascii="Arial Narrow" w:eastAsia="Tahoma" w:hAnsi="Arial Narrow" w:cs="Tahoma"/>
                <w:color w:val="000000" w:themeColor="text1"/>
                <w:sz w:val="20"/>
                <w:szCs w:val="20"/>
              </w:rPr>
              <w:t>Priezvisko</w:t>
            </w:r>
            <w:bookmarkEnd w:id="283"/>
          </w:p>
        </w:tc>
        <w:tc>
          <w:tcPr>
            <w:tcW w:w="0" w:type="auto"/>
            <w:hideMark/>
          </w:tcPr>
          <w:p w14:paraId="2FE7A00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Priezvisko</w:t>
            </w:r>
          </w:p>
        </w:tc>
      </w:tr>
      <w:tr w:rsidR="00150756" w:rsidRPr="000A2A09" w14:paraId="641436C0" w14:textId="77777777" w:rsidTr="00011D25">
        <w:trPr>
          <w:trHeight w:val="315"/>
          <w:jc w:val="center"/>
        </w:trPr>
        <w:tc>
          <w:tcPr>
            <w:tcW w:w="0" w:type="auto"/>
            <w:vAlign w:val="center"/>
            <w:hideMark/>
          </w:tcPr>
          <w:p w14:paraId="519AE65A" w14:textId="77777777" w:rsidR="00150756" w:rsidRPr="004A4CC7" w:rsidRDefault="00150756" w:rsidP="00011D25">
            <w:pPr>
              <w:jc w:val="both"/>
              <w:rPr>
                <w:rFonts w:ascii="Arial Narrow" w:eastAsia="Tahoma" w:hAnsi="Arial Narrow" w:cs="Tahoma"/>
                <w:color w:val="000000"/>
                <w:sz w:val="20"/>
                <w:szCs w:val="20"/>
              </w:rPr>
            </w:pPr>
            <w:bookmarkStart w:id="284" w:name="RANGE!A4"/>
            <w:r w:rsidRPr="004A4CC7">
              <w:rPr>
                <w:rFonts w:ascii="Arial Narrow" w:eastAsia="Tahoma" w:hAnsi="Arial Narrow" w:cs="Tahoma"/>
                <w:color w:val="000000" w:themeColor="text1"/>
                <w:sz w:val="20"/>
                <w:szCs w:val="20"/>
              </w:rPr>
              <w:t>Dátum narodenia</w:t>
            </w:r>
            <w:bookmarkEnd w:id="284"/>
          </w:p>
        </w:tc>
        <w:tc>
          <w:tcPr>
            <w:tcW w:w="0" w:type="auto"/>
            <w:hideMark/>
          </w:tcPr>
          <w:p w14:paraId="3E83DF24"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narodenia</w:t>
            </w:r>
          </w:p>
        </w:tc>
      </w:tr>
      <w:tr w:rsidR="00150756" w:rsidRPr="000A2A09" w14:paraId="0B586EFB" w14:textId="77777777" w:rsidTr="00011D25">
        <w:trPr>
          <w:trHeight w:val="315"/>
          <w:jc w:val="center"/>
        </w:trPr>
        <w:tc>
          <w:tcPr>
            <w:tcW w:w="0" w:type="auto"/>
            <w:vAlign w:val="center"/>
            <w:hideMark/>
          </w:tcPr>
          <w:p w14:paraId="7685594F" w14:textId="77777777" w:rsidR="00150756" w:rsidRPr="004A4CC7" w:rsidRDefault="00150756" w:rsidP="00011D25">
            <w:pPr>
              <w:jc w:val="both"/>
              <w:rPr>
                <w:rFonts w:ascii="Arial Narrow" w:eastAsia="Tahoma" w:hAnsi="Arial Narrow" w:cs="Tahoma"/>
                <w:color w:val="000000"/>
                <w:sz w:val="20"/>
                <w:szCs w:val="20"/>
              </w:rPr>
            </w:pPr>
            <w:bookmarkStart w:id="285" w:name="RANGE!A5"/>
            <w:r w:rsidRPr="004A4CC7">
              <w:rPr>
                <w:rFonts w:ascii="Arial Narrow" w:eastAsia="Tahoma" w:hAnsi="Arial Narrow" w:cs="Tahoma"/>
                <w:color w:val="000000" w:themeColor="text1"/>
                <w:sz w:val="20"/>
                <w:szCs w:val="20"/>
              </w:rPr>
              <w:t>Rodné číslo</w:t>
            </w:r>
            <w:bookmarkEnd w:id="285"/>
          </w:p>
        </w:tc>
        <w:tc>
          <w:tcPr>
            <w:tcW w:w="0" w:type="auto"/>
            <w:hideMark/>
          </w:tcPr>
          <w:p w14:paraId="74C02BA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Rodné číslo</w:t>
            </w:r>
          </w:p>
        </w:tc>
      </w:tr>
      <w:tr w:rsidR="00150756" w:rsidRPr="000A2A09" w14:paraId="35A5FB13" w14:textId="77777777" w:rsidTr="00011D25">
        <w:trPr>
          <w:trHeight w:val="315"/>
          <w:jc w:val="center"/>
        </w:trPr>
        <w:tc>
          <w:tcPr>
            <w:tcW w:w="0" w:type="auto"/>
            <w:vAlign w:val="center"/>
            <w:hideMark/>
          </w:tcPr>
          <w:p w14:paraId="5AA652A6" w14:textId="77777777" w:rsidR="00150756" w:rsidRPr="004A4CC7" w:rsidRDefault="00150756" w:rsidP="00011D25">
            <w:pPr>
              <w:jc w:val="both"/>
              <w:rPr>
                <w:rFonts w:ascii="Arial Narrow" w:eastAsia="Tahoma" w:hAnsi="Arial Narrow" w:cs="Tahoma"/>
                <w:color w:val="000000"/>
                <w:sz w:val="20"/>
                <w:szCs w:val="20"/>
              </w:rPr>
            </w:pPr>
            <w:bookmarkStart w:id="286" w:name="RANGE!A6"/>
            <w:r w:rsidRPr="004A4CC7">
              <w:rPr>
                <w:rFonts w:ascii="Arial Narrow" w:eastAsia="Tahoma" w:hAnsi="Arial Narrow" w:cs="Tahoma"/>
                <w:color w:val="000000" w:themeColor="text1"/>
                <w:sz w:val="20"/>
                <w:szCs w:val="20"/>
              </w:rPr>
              <w:t>Ulica</w:t>
            </w:r>
            <w:bookmarkEnd w:id="286"/>
          </w:p>
        </w:tc>
        <w:tc>
          <w:tcPr>
            <w:tcW w:w="0" w:type="auto"/>
            <w:vMerge w:val="restart"/>
            <w:vAlign w:val="center"/>
            <w:hideMark/>
          </w:tcPr>
          <w:p w14:paraId="39BD7E6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Adresa trvalého pobytu</w:t>
            </w:r>
          </w:p>
        </w:tc>
      </w:tr>
      <w:tr w:rsidR="00150756" w:rsidRPr="000A2A09" w14:paraId="14F74C7F" w14:textId="77777777" w:rsidTr="00011D25">
        <w:trPr>
          <w:trHeight w:val="315"/>
          <w:jc w:val="center"/>
        </w:trPr>
        <w:tc>
          <w:tcPr>
            <w:tcW w:w="0" w:type="auto"/>
            <w:vAlign w:val="center"/>
            <w:hideMark/>
          </w:tcPr>
          <w:p w14:paraId="3B9DC558" w14:textId="072460E9" w:rsidR="00150756" w:rsidRPr="004A4CC7" w:rsidRDefault="000A2A09" w:rsidP="00011D25">
            <w:pPr>
              <w:jc w:val="both"/>
              <w:rPr>
                <w:rFonts w:ascii="Arial Narrow" w:eastAsia="Tahoma" w:hAnsi="Arial Narrow" w:cs="Tahoma"/>
                <w:color w:val="000000"/>
                <w:sz w:val="20"/>
                <w:szCs w:val="20"/>
              </w:rPr>
            </w:pPr>
            <w:bookmarkStart w:id="287" w:name="RANGE!A7"/>
            <w:r>
              <w:rPr>
                <w:rFonts w:ascii="Arial Narrow" w:eastAsia="Tahoma" w:hAnsi="Arial Narrow" w:cs="Tahoma"/>
                <w:color w:val="000000" w:themeColor="text1"/>
                <w:sz w:val="20"/>
                <w:szCs w:val="20"/>
              </w:rPr>
              <w:t>O</w:t>
            </w:r>
            <w:r w:rsidR="00150756" w:rsidRPr="004A4CC7">
              <w:rPr>
                <w:rFonts w:ascii="Arial Narrow" w:eastAsia="Tahoma" w:hAnsi="Arial Narrow" w:cs="Tahoma"/>
                <w:color w:val="000000" w:themeColor="text1"/>
                <w:sz w:val="20"/>
                <w:szCs w:val="20"/>
              </w:rPr>
              <w:t>rientačné/súpisné číslo</w:t>
            </w:r>
            <w:bookmarkEnd w:id="287"/>
          </w:p>
        </w:tc>
        <w:tc>
          <w:tcPr>
            <w:tcW w:w="0" w:type="auto"/>
            <w:vMerge/>
            <w:vAlign w:val="center"/>
            <w:hideMark/>
          </w:tcPr>
          <w:p w14:paraId="2EA898B6" w14:textId="77777777" w:rsidR="00150756" w:rsidRPr="004A4CC7" w:rsidRDefault="00150756" w:rsidP="00011D25">
            <w:pPr>
              <w:jc w:val="both"/>
              <w:rPr>
                <w:rFonts w:ascii="Arial Narrow" w:hAnsi="Arial Narrow" w:cs="Calibri"/>
                <w:color w:val="000000"/>
                <w:sz w:val="20"/>
                <w:szCs w:val="20"/>
              </w:rPr>
            </w:pPr>
          </w:p>
        </w:tc>
      </w:tr>
      <w:tr w:rsidR="00150756" w:rsidRPr="000A2A09" w14:paraId="7E0C6C5C" w14:textId="77777777" w:rsidTr="00011D25">
        <w:trPr>
          <w:trHeight w:val="315"/>
          <w:jc w:val="center"/>
        </w:trPr>
        <w:tc>
          <w:tcPr>
            <w:tcW w:w="0" w:type="auto"/>
            <w:vAlign w:val="center"/>
            <w:hideMark/>
          </w:tcPr>
          <w:p w14:paraId="6E3E5776" w14:textId="3DBEDFBC" w:rsidR="00150756" w:rsidRPr="004A4CC7" w:rsidRDefault="000A2A09" w:rsidP="00011D25">
            <w:pPr>
              <w:jc w:val="both"/>
              <w:rPr>
                <w:rFonts w:ascii="Arial Narrow" w:eastAsia="Tahoma" w:hAnsi="Arial Narrow" w:cs="Tahoma"/>
                <w:color w:val="000000"/>
                <w:sz w:val="20"/>
                <w:szCs w:val="20"/>
              </w:rPr>
            </w:pPr>
            <w:bookmarkStart w:id="288" w:name="RANGE!A8"/>
            <w:r>
              <w:rPr>
                <w:rFonts w:ascii="Arial Narrow" w:eastAsia="Tahoma" w:hAnsi="Arial Narrow" w:cs="Tahoma"/>
                <w:color w:val="000000" w:themeColor="text1"/>
                <w:sz w:val="20"/>
                <w:szCs w:val="20"/>
              </w:rPr>
              <w:t>S</w:t>
            </w:r>
            <w:r w:rsidR="00150756" w:rsidRPr="004A4CC7">
              <w:rPr>
                <w:rFonts w:ascii="Arial Narrow" w:eastAsia="Tahoma" w:hAnsi="Arial Narrow" w:cs="Tahoma"/>
                <w:color w:val="000000" w:themeColor="text1"/>
                <w:sz w:val="20"/>
                <w:szCs w:val="20"/>
              </w:rPr>
              <w:t>úpisné číslo</w:t>
            </w:r>
            <w:bookmarkEnd w:id="288"/>
          </w:p>
        </w:tc>
        <w:tc>
          <w:tcPr>
            <w:tcW w:w="0" w:type="auto"/>
            <w:vMerge/>
            <w:vAlign w:val="center"/>
            <w:hideMark/>
          </w:tcPr>
          <w:p w14:paraId="68AE33F7" w14:textId="77777777" w:rsidR="00150756" w:rsidRPr="004A4CC7" w:rsidRDefault="00150756" w:rsidP="00011D25">
            <w:pPr>
              <w:jc w:val="both"/>
              <w:rPr>
                <w:rFonts w:ascii="Arial Narrow" w:hAnsi="Arial Narrow" w:cs="Calibri"/>
                <w:color w:val="000000"/>
                <w:sz w:val="20"/>
                <w:szCs w:val="20"/>
              </w:rPr>
            </w:pPr>
          </w:p>
        </w:tc>
      </w:tr>
      <w:tr w:rsidR="00150756" w:rsidRPr="000A2A09" w14:paraId="0E599749" w14:textId="77777777" w:rsidTr="00011D25">
        <w:trPr>
          <w:trHeight w:val="315"/>
          <w:jc w:val="center"/>
        </w:trPr>
        <w:tc>
          <w:tcPr>
            <w:tcW w:w="0" w:type="auto"/>
            <w:vAlign w:val="center"/>
            <w:hideMark/>
          </w:tcPr>
          <w:p w14:paraId="3DA5F943" w14:textId="77777777" w:rsidR="00150756" w:rsidRPr="004A4CC7" w:rsidRDefault="00150756" w:rsidP="00011D25">
            <w:pPr>
              <w:jc w:val="both"/>
              <w:rPr>
                <w:rFonts w:ascii="Arial Narrow" w:eastAsia="Tahoma" w:hAnsi="Arial Narrow" w:cs="Tahoma"/>
                <w:color w:val="000000"/>
                <w:sz w:val="20"/>
                <w:szCs w:val="20"/>
              </w:rPr>
            </w:pPr>
            <w:bookmarkStart w:id="289" w:name="RANGE!A9"/>
            <w:r w:rsidRPr="004A4CC7">
              <w:rPr>
                <w:rFonts w:ascii="Arial Narrow" w:eastAsia="Tahoma" w:hAnsi="Arial Narrow" w:cs="Tahoma"/>
                <w:color w:val="000000" w:themeColor="text1"/>
                <w:sz w:val="20"/>
                <w:szCs w:val="20"/>
              </w:rPr>
              <w:t>Obec</w:t>
            </w:r>
            <w:bookmarkEnd w:id="289"/>
          </w:p>
        </w:tc>
        <w:tc>
          <w:tcPr>
            <w:tcW w:w="0" w:type="auto"/>
            <w:vMerge/>
            <w:vAlign w:val="center"/>
            <w:hideMark/>
          </w:tcPr>
          <w:p w14:paraId="2358524A" w14:textId="77777777" w:rsidR="00150756" w:rsidRPr="004A4CC7" w:rsidRDefault="00150756" w:rsidP="00011D25">
            <w:pPr>
              <w:jc w:val="both"/>
              <w:rPr>
                <w:rFonts w:ascii="Arial Narrow" w:hAnsi="Arial Narrow" w:cs="Calibri"/>
                <w:color w:val="000000"/>
                <w:sz w:val="20"/>
                <w:szCs w:val="20"/>
              </w:rPr>
            </w:pPr>
          </w:p>
        </w:tc>
      </w:tr>
      <w:tr w:rsidR="00150756" w:rsidRPr="000A2A09" w14:paraId="3249394E" w14:textId="77777777" w:rsidTr="00011D25">
        <w:trPr>
          <w:trHeight w:val="315"/>
          <w:jc w:val="center"/>
        </w:trPr>
        <w:tc>
          <w:tcPr>
            <w:tcW w:w="0" w:type="auto"/>
            <w:vAlign w:val="center"/>
            <w:hideMark/>
          </w:tcPr>
          <w:p w14:paraId="1E0D7A0D" w14:textId="77777777" w:rsidR="00150756" w:rsidRPr="004A4CC7" w:rsidRDefault="00150756" w:rsidP="00011D25">
            <w:pPr>
              <w:jc w:val="both"/>
              <w:rPr>
                <w:rFonts w:ascii="Arial Narrow" w:eastAsia="Tahoma" w:hAnsi="Arial Narrow" w:cs="Tahoma"/>
                <w:color w:val="000000"/>
                <w:sz w:val="20"/>
                <w:szCs w:val="20"/>
              </w:rPr>
            </w:pPr>
            <w:bookmarkStart w:id="290" w:name="RANGE!A10"/>
            <w:r w:rsidRPr="004A4CC7">
              <w:rPr>
                <w:rFonts w:ascii="Arial Narrow" w:eastAsia="Tahoma" w:hAnsi="Arial Narrow" w:cs="Tahoma"/>
                <w:color w:val="000000" w:themeColor="text1"/>
                <w:sz w:val="20"/>
                <w:szCs w:val="20"/>
              </w:rPr>
              <w:t>PSČ</w:t>
            </w:r>
            <w:bookmarkEnd w:id="290"/>
          </w:p>
        </w:tc>
        <w:tc>
          <w:tcPr>
            <w:tcW w:w="0" w:type="auto"/>
            <w:vMerge/>
            <w:vAlign w:val="center"/>
            <w:hideMark/>
          </w:tcPr>
          <w:p w14:paraId="061016D9" w14:textId="77777777" w:rsidR="00150756" w:rsidRPr="004A4CC7" w:rsidRDefault="00150756" w:rsidP="00011D25">
            <w:pPr>
              <w:jc w:val="both"/>
              <w:rPr>
                <w:rFonts w:ascii="Arial Narrow" w:hAnsi="Arial Narrow" w:cs="Calibri"/>
                <w:color w:val="000000"/>
                <w:sz w:val="20"/>
                <w:szCs w:val="20"/>
              </w:rPr>
            </w:pPr>
          </w:p>
        </w:tc>
      </w:tr>
      <w:tr w:rsidR="00150756" w:rsidRPr="000A2A09" w14:paraId="7F128B40" w14:textId="77777777" w:rsidTr="00011D25">
        <w:trPr>
          <w:trHeight w:val="315"/>
          <w:jc w:val="center"/>
        </w:trPr>
        <w:tc>
          <w:tcPr>
            <w:tcW w:w="0" w:type="auto"/>
            <w:vAlign w:val="center"/>
            <w:hideMark/>
          </w:tcPr>
          <w:p w14:paraId="3E284133" w14:textId="77777777" w:rsidR="00150756" w:rsidRPr="004A4CC7" w:rsidRDefault="00150756" w:rsidP="00011D25">
            <w:pPr>
              <w:jc w:val="both"/>
              <w:rPr>
                <w:rFonts w:ascii="Arial Narrow" w:eastAsia="Tahoma" w:hAnsi="Arial Narrow" w:cs="Tahoma"/>
                <w:color w:val="000000"/>
                <w:sz w:val="20"/>
                <w:szCs w:val="20"/>
              </w:rPr>
            </w:pPr>
            <w:bookmarkStart w:id="291" w:name="RANGE!A11"/>
            <w:r w:rsidRPr="004A4CC7">
              <w:rPr>
                <w:rFonts w:ascii="Arial Narrow" w:eastAsia="Tahoma" w:hAnsi="Arial Narrow" w:cs="Tahoma"/>
                <w:color w:val="000000" w:themeColor="text1"/>
                <w:sz w:val="20"/>
                <w:szCs w:val="20"/>
              </w:rPr>
              <w:t>Štát</w:t>
            </w:r>
            <w:bookmarkEnd w:id="291"/>
          </w:p>
        </w:tc>
        <w:tc>
          <w:tcPr>
            <w:tcW w:w="0" w:type="auto"/>
            <w:vMerge/>
            <w:vAlign w:val="center"/>
            <w:hideMark/>
          </w:tcPr>
          <w:p w14:paraId="295A0F88" w14:textId="77777777" w:rsidR="00150756" w:rsidRPr="004A4CC7" w:rsidRDefault="00150756" w:rsidP="00011D25">
            <w:pPr>
              <w:jc w:val="both"/>
              <w:rPr>
                <w:rFonts w:ascii="Arial Narrow" w:hAnsi="Arial Narrow" w:cs="Calibri"/>
                <w:color w:val="000000"/>
                <w:sz w:val="20"/>
                <w:szCs w:val="20"/>
              </w:rPr>
            </w:pPr>
          </w:p>
        </w:tc>
      </w:tr>
      <w:tr w:rsidR="00150756" w:rsidRPr="000A2A09" w14:paraId="77656C02" w14:textId="77777777" w:rsidTr="00011D25">
        <w:trPr>
          <w:trHeight w:val="525"/>
          <w:jc w:val="center"/>
        </w:trPr>
        <w:tc>
          <w:tcPr>
            <w:tcW w:w="0" w:type="auto"/>
            <w:vAlign w:val="center"/>
            <w:hideMark/>
          </w:tcPr>
          <w:p w14:paraId="057514F5" w14:textId="77777777" w:rsidR="00150756" w:rsidRPr="004A4CC7" w:rsidRDefault="00150756" w:rsidP="00011D25">
            <w:pPr>
              <w:jc w:val="both"/>
              <w:rPr>
                <w:rFonts w:ascii="Arial Narrow" w:eastAsia="Tahoma" w:hAnsi="Arial Narrow" w:cs="Tahoma"/>
                <w:color w:val="000000"/>
                <w:sz w:val="20"/>
                <w:szCs w:val="20"/>
              </w:rPr>
            </w:pPr>
            <w:bookmarkStart w:id="292" w:name="RANGE!A12"/>
            <w:r w:rsidRPr="004A4CC7">
              <w:rPr>
                <w:rFonts w:ascii="Arial Narrow" w:eastAsia="Tahoma" w:hAnsi="Arial Narrow" w:cs="Tahoma"/>
                <w:color w:val="000000" w:themeColor="text1"/>
                <w:sz w:val="20"/>
                <w:szCs w:val="20"/>
              </w:rPr>
              <w:t>Rozhodujúci deň</w:t>
            </w:r>
            <w:bookmarkEnd w:id="292"/>
          </w:p>
        </w:tc>
        <w:tc>
          <w:tcPr>
            <w:tcW w:w="0" w:type="auto"/>
            <w:hideMark/>
          </w:tcPr>
          <w:p w14:paraId="77B1B47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ku ktorému sa nedoplatok vzťahuje (rozhodujúci deň)</w:t>
            </w:r>
          </w:p>
        </w:tc>
      </w:tr>
      <w:tr w:rsidR="00150756" w:rsidRPr="000A2A09" w14:paraId="594A3F49" w14:textId="77777777" w:rsidTr="00011D25">
        <w:trPr>
          <w:trHeight w:val="315"/>
          <w:jc w:val="center"/>
        </w:trPr>
        <w:tc>
          <w:tcPr>
            <w:tcW w:w="0" w:type="auto"/>
            <w:vAlign w:val="center"/>
            <w:hideMark/>
          </w:tcPr>
          <w:p w14:paraId="08ED71DB" w14:textId="77777777" w:rsidR="00150756" w:rsidRPr="004A4CC7" w:rsidRDefault="00150756" w:rsidP="00011D25">
            <w:pPr>
              <w:jc w:val="both"/>
              <w:rPr>
                <w:rFonts w:ascii="Arial Narrow" w:eastAsia="Tahoma" w:hAnsi="Arial Narrow" w:cs="Tahoma"/>
                <w:color w:val="000000"/>
                <w:sz w:val="20"/>
                <w:szCs w:val="20"/>
              </w:rPr>
            </w:pPr>
            <w:bookmarkStart w:id="293" w:name="RANGE!A13"/>
            <w:r w:rsidRPr="004A4CC7">
              <w:rPr>
                <w:rFonts w:ascii="Arial Narrow" w:eastAsia="Tahoma" w:hAnsi="Arial Narrow" w:cs="Tahoma"/>
                <w:color w:val="000000" w:themeColor="text1"/>
                <w:sz w:val="20"/>
                <w:szCs w:val="20"/>
              </w:rPr>
              <w:t>Výška pohľadávky</w:t>
            </w:r>
            <w:bookmarkEnd w:id="293"/>
          </w:p>
        </w:tc>
        <w:tc>
          <w:tcPr>
            <w:tcW w:w="0" w:type="auto"/>
            <w:vAlign w:val="center"/>
            <w:hideMark/>
          </w:tcPr>
          <w:p w14:paraId="18358C0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Výška pohľadávky</w:t>
            </w:r>
          </w:p>
        </w:tc>
      </w:tr>
      <w:tr w:rsidR="00150756" w:rsidRPr="000A2A09" w14:paraId="7D2ED986" w14:textId="77777777" w:rsidTr="00011D25">
        <w:trPr>
          <w:trHeight w:val="315"/>
          <w:jc w:val="center"/>
        </w:trPr>
        <w:tc>
          <w:tcPr>
            <w:tcW w:w="0" w:type="auto"/>
            <w:vAlign w:val="center"/>
            <w:hideMark/>
          </w:tcPr>
          <w:p w14:paraId="106AC3B1" w14:textId="77777777" w:rsidR="00150756" w:rsidRPr="004A4CC7" w:rsidRDefault="00150756" w:rsidP="00011D25">
            <w:pPr>
              <w:jc w:val="both"/>
              <w:rPr>
                <w:rFonts w:ascii="Arial Narrow" w:eastAsia="Tahoma" w:hAnsi="Arial Narrow" w:cs="Tahoma"/>
                <w:color w:val="000000"/>
                <w:sz w:val="20"/>
                <w:szCs w:val="20"/>
              </w:rPr>
            </w:pPr>
            <w:bookmarkStart w:id="294" w:name="RANGE!A14"/>
            <w:r w:rsidRPr="004A4CC7">
              <w:rPr>
                <w:rFonts w:ascii="Arial Narrow" w:eastAsia="Tahoma" w:hAnsi="Arial Narrow" w:cs="Tahoma"/>
                <w:color w:val="000000" w:themeColor="text1"/>
                <w:sz w:val="20"/>
                <w:szCs w:val="20"/>
              </w:rPr>
              <w:t>Mena nedoplatku</w:t>
            </w:r>
            <w:bookmarkEnd w:id="294"/>
          </w:p>
        </w:tc>
        <w:tc>
          <w:tcPr>
            <w:tcW w:w="0" w:type="auto"/>
            <w:vAlign w:val="center"/>
            <w:hideMark/>
          </w:tcPr>
          <w:p w14:paraId="6AE20D8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 nedoplatku</w:t>
            </w:r>
          </w:p>
        </w:tc>
      </w:tr>
      <w:tr w:rsidR="00150756" w:rsidRPr="000A2A09" w14:paraId="23E96EB7" w14:textId="77777777" w:rsidTr="00011D25">
        <w:trPr>
          <w:trHeight w:val="315"/>
          <w:jc w:val="center"/>
        </w:trPr>
        <w:tc>
          <w:tcPr>
            <w:tcW w:w="0" w:type="auto"/>
            <w:gridSpan w:val="2"/>
            <w:vAlign w:val="center"/>
            <w:hideMark/>
          </w:tcPr>
          <w:p w14:paraId="095BDAE6" w14:textId="77777777" w:rsidR="00150756" w:rsidRPr="004A4CC7" w:rsidRDefault="00150756" w:rsidP="00011D25">
            <w:pPr>
              <w:jc w:val="both"/>
              <w:rPr>
                <w:rFonts w:ascii="Arial Narrow" w:eastAsia="Tahoma" w:hAnsi="Arial Narrow" w:cs="Tahoma"/>
                <w:b/>
                <w:bCs/>
                <w:color w:val="000000"/>
                <w:sz w:val="20"/>
                <w:szCs w:val="20"/>
              </w:rPr>
            </w:pPr>
            <w:bookmarkStart w:id="295" w:name="RANGE!A15"/>
            <w:r w:rsidRPr="004A4CC7">
              <w:rPr>
                <w:rFonts w:ascii="Arial Narrow" w:eastAsia="Tahoma" w:hAnsi="Arial Narrow" w:cs="Tahoma"/>
                <w:b/>
                <w:bCs/>
                <w:color w:val="000000" w:themeColor="text1"/>
                <w:sz w:val="20"/>
                <w:szCs w:val="20"/>
              </w:rPr>
              <w:t>Právnická osoba</w:t>
            </w:r>
            <w:bookmarkEnd w:id="295"/>
          </w:p>
        </w:tc>
      </w:tr>
      <w:tr w:rsidR="00150756" w:rsidRPr="000A2A09" w14:paraId="725C3C9B" w14:textId="77777777" w:rsidTr="00011D25">
        <w:trPr>
          <w:trHeight w:val="315"/>
          <w:jc w:val="center"/>
        </w:trPr>
        <w:tc>
          <w:tcPr>
            <w:tcW w:w="0" w:type="auto"/>
            <w:vAlign w:val="center"/>
            <w:hideMark/>
          </w:tcPr>
          <w:p w14:paraId="4D492F0F" w14:textId="77777777" w:rsidR="00150756" w:rsidRPr="004A4CC7" w:rsidRDefault="00150756" w:rsidP="00011D25">
            <w:pPr>
              <w:jc w:val="both"/>
              <w:rPr>
                <w:rFonts w:ascii="Arial Narrow" w:eastAsia="Tahoma" w:hAnsi="Arial Narrow" w:cs="Tahoma"/>
                <w:color w:val="000000"/>
                <w:sz w:val="20"/>
                <w:szCs w:val="20"/>
              </w:rPr>
            </w:pPr>
            <w:bookmarkStart w:id="296" w:name="RANGE!A16"/>
            <w:r w:rsidRPr="004A4CC7">
              <w:rPr>
                <w:rFonts w:ascii="Arial Narrow" w:eastAsia="Tahoma" w:hAnsi="Arial Narrow" w:cs="Tahoma"/>
                <w:color w:val="000000" w:themeColor="text1"/>
                <w:sz w:val="20"/>
                <w:szCs w:val="20"/>
              </w:rPr>
              <w:t>Obchodné meno</w:t>
            </w:r>
            <w:bookmarkEnd w:id="296"/>
          </w:p>
        </w:tc>
        <w:tc>
          <w:tcPr>
            <w:tcW w:w="0" w:type="auto"/>
            <w:hideMark/>
          </w:tcPr>
          <w:p w14:paraId="0B9F1E5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Názov subjektu</w:t>
            </w:r>
          </w:p>
        </w:tc>
      </w:tr>
      <w:tr w:rsidR="00150756" w:rsidRPr="000A2A09" w14:paraId="757FA259" w14:textId="77777777" w:rsidTr="00011D25">
        <w:trPr>
          <w:trHeight w:val="315"/>
          <w:jc w:val="center"/>
        </w:trPr>
        <w:tc>
          <w:tcPr>
            <w:tcW w:w="0" w:type="auto"/>
            <w:vAlign w:val="center"/>
            <w:hideMark/>
          </w:tcPr>
          <w:p w14:paraId="578E0550" w14:textId="77777777" w:rsidR="00150756" w:rsidRPr="004A4CC7" w:rsidRDefault="00150756" w:rsidP="00011D25">
            <w:pPr>
              <w:jc w:val="both"/>
              <w:rPr>
                <w:rFonts w:ascii="Arial Narrow" w:eastAsia="Tahoma" w:hAnsi="Arial Narrow" w:cs="Tahoma"/>
                <w:color w:val="000000"/>
                <w:sz w:val="20"/>
                <w:szCs w:val="20"/>
              </w:rPr>
            </w:pPr>
            <w:bookmarkStart w:id="297" w:name="RANGE!A17"/>
            <w:r w:rsidRPr="004A4CC7">
              <w:rPr>
                <w:rFonts w:ascii="Arial Narrow" w:eastAsia="Tahoma" w:hAnsi="Arial Narrow" w:cs="Tahoma"/>
                <w:color w:val="000000" w:themeColor="text1"/>
                <w:sz w:val="20"/>
                <w:szCs w:val="20"/>
              </w:rPr>
              <w:t>IČO</w:t>
            </w:r>
            <w:bookmarkEnd w:id="297"/>
          </w:p>
        </w:tc>
        <w:tc>
          <w:tcPr>
            <w:tcW w:w="0" w:type="auto"/>
            <w:vAlign w:val="center"/>
            <w:hideMark/>
          </w:tcPr>
          <w:p w14:paraId="7E6EA367" w14:textId="77777777" w:rsidR="00150756" w:rsidRPr="004A4CC7" w:rsidRDefault="00150756" w:rsidP="00011D25">
            <w:pPr>
              <w:jc w:val="both"/>
              <w:rPr>
                <w:rFonts w:ascii="Arial Narrow" w:eastAsia="Tahoma" w:hAnsi="Arial Narrow" w:cs="Tahoma"/>
                <w:color w:val="000000"/>
                <w:sz w:val="20"/>
                <w:szCs w:val="20"/>
              </w:rPr>
            </w:pPr>
            <w:bookmarkStart w:id="298" w:name="RANGE!B17"/>
            <w:r w:rsidRPr="004A4CC7">
              <w:rPr>
                <w:rFonts w:ascii="Arial Narrow" w:eastAsia="Tahoma" w:hAnsi="Arial Narrow" w:cs="Tahoma"/>
                <w:color w:val="000000" w:themeColor="text1"/>
                <w:sz w:val="20"/>
                <w:szCs w:val="20"/>
              </w:rPr>
              <w:t>Identifikačné číslo organizácie</w:t>
            </w:r>
            <w:bookmarkEnd w:id="298"/>
          </w:p>
        </w:tc>
      </w:tr>
      <w:tr w:rsidR="00150756" w:rsidRPr="000A2A09" w14:paraId="45768CCD" w14:textId="77777777" w:rsidTr="00011D25">
        <w:trPr>
          <w:trHeight w:val="315"/>
          <w:jc w:val="center"/>
        </w:trPr>
        <w:tc>
          <w:tcPr>
            <w:tcW w:w="0" w:type="auto"/>
            <w:vAlign w:val="center"/>
            <w:hideMark/>
          </w:tcPr>
          <w:p w14:paraId="3C841AF5" w14:textId="77777777" w:rsidR="00150756" w:rsidRPr="004A4CC7" w:rsidRDefault="00150756" w:rsidP="00011D25">
            <w:pPr>
              <w:jc w:val="both"/>
              <w:rPr>
                <w:rFonts w:ascii="Arial Narrow" w:eastAsia="Tahoma" w:hAnsi="Arial Narrow" w:cs="Tahoma"/>
                <w:color w:val="000000"/>
                <w:sz w:val="20"/>
                <w:szCs w:val="20"/>
              </w:rPr>
            </w:pPr>
            <w:bookmarkStart w:id="299" w:name="RANGE!A18"/>
            <w:r w:rsidRPr="004A4CC7">
              <w:rPr>
                <w:rFonts w:ascii="Arial Narrow" w:eastAsia="Tahoma" w:hAnsi="Arial Narrow" w:cs="Tahoma"/>
                <w:color w:val="000000" w:themeColor="text1"/>
                <w:sz w:val="20"/>
                <w:szCs w:val="20"/>
              </w:rPr>
              <w:t>Ulica</w:t>
            </w:r>
            <w:bookmarkEnd w:id="299"/>
          </w:p>
        </w:tc>
        <w:tc>
          <w:tcPr>
            <w:tcW w:w="0" w:type="auto"/>
            <w:vMerge w:val="restart"/>
            <w:vAlign w:val="center"/>
            <w:hideMark/>
          </w:tcPr>
          <w:p w14:paraId="330AEEC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Sídlo</w:t>
            </w:r>
          </w:p>
        </w:tc>
      </w:tr>
      <w:tr w:rsidR="00150756" w:rsidRPr="000A2A09" w14:paraId="51151226" w14:textId="77777777" w:rsidTr="00011D25">
        <w:trPr>
          <w:trHeight w:val="315"/>
          <w:jc w:val="center"/>
        </w:trPr>
        <w:tc>
          <w:tcPr>
            <w:tcW w:w="0" w:type="auto"/>
            <w:vAlign w:val="center"/>
            <w:hideMark/>
          </w:tcPr>
          <w:p w14:paraId="700465C4" w14:textId="030CE375" w:rsidR="00150756" w:rsidRPr="004A4CC7" w:rsidRDefault="000A2A09" w:rsidP="00011D25">
            <w:pPr>
              <w:jc w:val="both"/>
              <w:rPr>
                <w:rFonts w:ascii="Arial Narrow" w:eastAsia="Tahoma" w:hAnsi="Arial Narrow" w:cs="Tahoma"/>
                <w:color w:val="000000"/>
                <w:sz w:val="20"/>
                <w:szCs w:val="20"/>
              </w:rPr>
            </w:pPr>
            <w:bookmarkStart w:id="300" w:name="RANGE!A19"/>
            <w:r>
              <w:rPr>
                <w:rFonts w:ascii="Arial Narrow" w:eastAsia="Tahoma" w:hAnsi="Arial Narrow" w:cs="Tahoma"/>
                <w:color w:val="000000" w:themeColor="text1"/>
                <w:sz w:val="20"/>
                <w:szCs w:val="20"/>
              </w:rPr>
              <w:t>O</w:t>
            </w:r>
            <w:r w:rsidR="00150756" w:rsidRPr="004A4CC7">
              <w:rPr>
                <w:rFonts w:ascii="Arial Narrow" w:eastAsia="Tahoma" w:hAnsi="Arial Narrow" w:cs="Tahoma"/>
                <w:color w:val="000000" w:themeColor="text1"/>
                <w:sz w:val="20"/>
                <w:szCs w:val="20"/>
              </w:rPr>
              <w:t>rientačné/súpisné číslo</w:t>
            </w:r>
            <w:bookmarkEnd w:id="300"/>
          </w:p>
        </w:tc>
        <w:tc>
          <w:tcPr>
            <w:tcW w:w="0" w:type="auto"/>
            <w:vMerge/>
            <w:vAlign w:val="center"/>
            <w:hideMark/>
          </w:tcPr>
          <w:p w14:paraId="73C1137A" w14:textId="77777777" w:rsidR="00150756" w:rsidRPr="004A4CC7" w:rsidRDefault="00150756" w:rsidP="00011D25">
            <w:pPr>
              <w:jc w:val="both"/>
              <w:rPr>
                <w:rFonts w:ascii="Arial Narrow" w:hAnsi="Arial Narrow" w:cs="Calibri"/>
                <w:color w:val="000000"/>
                <w:sz w:val="20"/>
                <w:szCs w:val="20"/>
              </w:rPr>
            </w:pPr>
          </w:p>
        </w:tc>
      </w:tr>
      <w:tr w:rsidR="00150756" w:rsidRPr="000A2A09" w14:paraId="4D9573A0" w14:textId="77777777" w:rsidTr="00011D25">
        <w:trPr>
          <w:trHeight w:val="315"/>
          <w:jc w:val="center"/>
        </w:trPr>
        <w:tc>
          <w:tcPr>
            <w:tcW w:w="0" w:type="auto"/>
            <w:vAlign w:val="center"/>
            <w:hideMark/>
          </w:tcPr>
          <w:p w14:paraId="30662C20" w14:textId="41BC3CE6" w:rsidR="00150756" w:rsidRPr="004A4CC7" w:rsidRDefault="000A2A09" w:rsidP="00011D25">
            <w:pPr>
              <w:jc w:val="both"/>
              <w:rPr>
                <w:rFonts w:ascii="Arial Narrow" w:eastAsia="Tahoma" w:hAnsi="Arial Narrow" w:cs="Tahoma"/>
                <w:color w:val="000000"/>
                <w:sz w:val="20"/>
                <w:szCs w:val="20"/>
              </w:rPr>
            </w:pPr>
            <w:bookmarkStart w:id="301" w:name="RANGE!A20"/>
            <w:r>
              <w:rPr>
                <w:rFonts w:ascii="Arial Narrow" w:eastAsia="Tahoma" w:hAnsi="Arial Narrow" w:cs="Tahoma"/>
                <w:color w:val="000000" w:themeColor="text1"/>
                <w:sz w:val="20"/>
                <w:szCs w:val="20"/>
              </w:rPr>
              <w:t>S</w:t>
            </w:r>
            <w:r w:rsidR="00150756" w:rsidRPr="004A4CC7">
              <w:rPr>
                <w:rFonts w:ascii="Arial Narrow" w:eastAsia="Tahoma" w:hAnsi="Arial Narrow" w:cs="Tahoma"/>
                <w:color w:val="000000" w:themeColor="text1"/>
                <w:sz w:val="20"/>
                <w:szCs w:val="20"/>
              </w:rPr>
              <w:t>úpisné číslo</w:t>
            </w:r>
            <w:bookmarkEnd w:id="301"/>
          </w:p>
        </w:tc>
        <w:tc>
          <w:tcPr>
            <w:tcW w:w="0" w:type="auto"/>
            <w:vMerge/>
            <w:vAlign w:val="center"/>
            <w:hideMark/>
          </w:tcPr>
          <w:p w14:paraId="5AB785D0" w14:textId="77777777" w:rsidR="00150756" w:rsidRPr="004A4CC7" w:rsidRDefault="00150756" w:rsidP="00011D25">
            <w:pPr>
              <w:jc w:val="both"/>
              <w:rPr>
                <w:rFonts w:ascii="Arial Narrow" w:hAnsi="Arial Narrow" w:cs="Calibri"/>
                <w:color w:val="000000"/>
                <w:sz w:val="20"/>
                <w:szCs w:val="20"/>
              </w:rPr>
            </w:pPr>
          </w:p>
        </w:tc>
      </w:tr>
      <w:tr w:rsidR="00150756" w:rsidRPr="000A2A09" w14:paraId="16BF92C5" w14:textId="77777777" w:rsidTr="00011D25">
        <w:trPr>
          <w:trHeight w:val="315"/>
          <w:jc w:val="center"/>
        </w:trPr>
        <w:tc>
          <w:tcPr>
            <w:tcW w:w="0" w:type="auto"/>
            <w:vAlign w:val="center"/>
            <w:hideMark/>
          </w:tcPr>
          <w:p w14:paraId="79818CA6" w14:textId="77777777" w:rsidR="00150756" w:rsidRPr="004A4CC7" w:rsidRDefault="00150756" w:rsidP="00011D25">
            <w:pPr>
              <w:jc w:val="both"/>
              <w:rPr>
                <w:rFonts w:ascii="Arial Narrow" w:eastAsia="Tahoma" w:hAnsi="Arial Narrow" w:cs="Tahoma"/>
                <w:color w:val="000000"/>
                <w:sz w:val="20"/>
                <w:szCs w:val="20"/>
              </w:rPr>
            </w:pPr>
            <w:bookmarkStart w:id="302" w:name="RANGE!A21"/>
            <w:r w:rsidRPr="004A4CC7">
              <w:rPr>
                <w:rFonts w:ascii="Arial Narrow" w:eastAsia="Tahoma" w:hAnsi="Arial Narrow" w:cs="Tahoma"/>
                <w:color w:val="000000" w:themeColor="text1"/>
                <w:sz w:val="20"/>
                <w:szCs w:val="20"/>
              </w:rPr>
              <w:t>Obec</w:t>
            </w:r>
            <w:bookmarkEnd w:id="302"/>
          </w:p>
        </w:tc>
        <w:tc>
          <w:tcPr>
            <w:tcW w:w="0" w:type="auto"/>
            <w:vMerge/>
            <w:vAlign w:val="center"/>
            <w:hideMark/>
          </w:tcPr>
          <w:p w14:paraId="79FDC01A" w14:textId="77777777" w:rsidR="00150756" w:rsidRPr="004A4CC7" w:rsidRDefault="00150756" w:rsidP="00011D25">
            <w:pPr>
              <w:jc w:val="both"/>
              <w:rPr>
                <w:rFonts w:ascii="Arial Narrow" w:hAnsi="Arial Narrow" w:cs="Calibri"/>
                <w:color w:val="000000"/>
                <w:sz w:val="20"/>
                <w:szCs w:val="20"/>
              </w:rPr>
            </w:pPr>
          </w:p>
        </w:tc>
      </w:tr>
      <w:tr w:rsidR="00150756" w:rsidRPr="000A2A09" w14:paraId="004E9EA4" w14:textId="77777777" w:rsidTr="00011D25">
        <w:trPr>
          <w:trHeight w:val="315"/>
          <w:jc w:val="center"/>
        </w:trPr>
        <w:tc>
          <w:tcPr>
            <w:tcW w:w="0" w:type="auto"/>
            <w:vAlign w:val="center"/>
            <w:hideMark/>
          </w:tcPr>
          <w:p w14:paraId="4E6E43A4" w14:textId="77777777" w:rsidR="00150756" w:rsidRPr="004A4CC7" w:rsidRDefault="00150756" w:rsidP="00011D25">
            <w:pPr>
              <w:jc w:val="both"/>
              <w:rPr>
                <w:rFonts w:ascii="Arial Narrow" w:eastAsia="Tahoma" w:hAnsi="Arial Narrow" w:cs="Tahoma"/>
                <w:color w:val="000000"/>
                <w:sz w:val="20"/>
                <w:szCs w:val="20"/>
              </w:rPr>
            </w:pPr>
            <w:bookmarkStart w:id="303" w:name="RANGE!A22"/>
            <w:r w:rsidRPr="004A4CC7">
              <w:rPr>
                <w:rFonts w:ascii="Arial Narrow" w:eastAsia="Tahoma" w:hAnsi="Arial Narrow" w:cs="Tahoma"/>
                <w:color w:val="000000" w:themeColor="text1"/>
                <w:sz w:val="20"/>
                <w:szCs w:val="20"/>
              </w:rPr>
              <w:t>PSČ</w:t>
            </w:r>
            <w:bookmarkEnd w:id="303"/>
          </w:p>
        </w:tc>
        <w:tc>
          <w:tcPr>
            <w:tcW w:w="0" w:type="auto"/>
            <w:vMerge/>
            <w:vAlign w:val="center"/>
            <w:hideMark/>
          </w:tcPr>
          <w:p w14:paraId="7725CDA1" w14:textId="77777777" w:rsidR="00150756" w:rsidRPr="004A4CC7" w:rsidRDefault="00150756" w:rsidP="00011D25">
            <w:pPr>
              <w:jc w:val="both"/>
              <w:rPr>
                <w:rFonts w:ascii="Arial Narrow" w:hAnsi="Arial Narrow" w:cs="Calibri"/>
                <w:color w:val="000000"/>
                <w:sz w:val="20"/>
                <w:szCs w:val="20"/>
              </w:rPr>
            </w:pPr>
          </w:p>
        </w:tc>
      </w:tr>
      <w:tr w:rsidR="00150756" w:rsidRPr="000A2A09" w14:paraId="009EA9B9" w14:textId="77777777" w:rsidTr="00011D25">
        <w:trPr>
          <w:trHeight w:val="315"/>
          <w:jc w:val="center"/>
        </w:trPr>
        <w:tc>
          <w:tcPr>
            <w:tcW w:w="0" w:type="auto"/>
            <w:vAlign w:val="center"/>
            <w:hideMark/>
          </w:tcPr>
          <w:p w14:paraId="6328A483" w14:textId="77777777" w:rsidR="00150756" w:rsidRPr="004A4CC7" w:rsidRDefault="00150756" w:rsidP="00011D25">
            <w:pPr>
              <w:jc w:val="both"/>
              <w:rPr>
                <w:rFonts w:ascii="Arial Narrow" w:eastAsia="Tahoma" w:hAnsi="Arial Narrow" w:cs="Tahoma"/>
                <w:color w:val="000000"/>
                <w:sz w:val="20"/>
                <w:szCs w:val="20"/>
              </w:rPr>
            </w:pPr>
            <w:bookmarkStart w:id="304" w:name="RANGE!A23"/>
            <w:r w:rsidRPr="004A4CC7">
              <w:rPr>
                <w:rFonts w:ascii="Arial Narrow" w:eastAsia="Tahoma" w:hAnsi="Arial Narrow" w:cs="Tahoma"/>
                <w:color w:val="000000" w:themeColor="text1"/>
                <w:sz w:val="20"/>
                <w:szCs w:val="20"/>
              </w:rPr>
              <w:t>Štát</w:t>
            </w:r>
            <w:bookmarkEnd w:id="304"/>
          </w:p>
        </w:tc>
        <w:tc>
          <w:tcPr>
            <w:tcW w:w="0" w:type="auto"/>
            <w:vMerge/>
            <w:vAlign w:val="center"/>
            <w:hideMark/>
          </w:tcPr>
          <w:p w14:paraId="293C1281" w14:textId="77777777" w:rsidR="00150756" w:rsidRPr="004A4CC7" w:rsidRDefault="00150756" w:rsidP="00011D25">
            <w:pPr>
              <w:jc w:val="both"/>
              <w:rPr>
                <w:rFonts w:ascii="Arial Narrow" w:hAnsi="Arial Narrow" w:cs="Calibri"/>
                <w:color w:val="000000"/>
                <w:sz w:val="20"/>
                <w:szCs w:val="20"/>
              </w:rPr>
            </w:pPr>
          </w:p>
        </w:tc>
      </w:tr>
      <w:tr w:rsidR="00150756" w:rsidRPr="000A2A09" w14:paraId="7250DA06" w14:textId="77777777" w:rsidTr="00011D25">
        <w:trPr>
          <w:trHeight w:val="525"/>
          <w:jc w:val="center"/>
        </w:trPr>
        <w:tc>
          <w:tcPr>
            <w:tcW w:w="0" w:type="auto"/>
            <w:vAlign w:val="center"/>
            <w:hideMark/>
          </w:tcPr>
          <w:p w14:paraId="61E1BCED" w14:textId="77777777" w:rsidR="00150756" w:rsidRPr="004A4CC7" w:rsidRDefault="00150756" w:rsidP="00011D25">
            <w:pPr>
              <w:jc w:val="both"/>
              <w:rPr>
                <w:rFonts w:ascii="Arial Narrow" w:eastAsia="Tahoma" w:hAnsi="Arial Narrow" w:cs="Tahoma"/>
                <w:color w:val="000000"/>
                <w:sz w:val="20"/>
                <w:szCs w:val="20"/>
              </w:rPr>
            </w:pPr>
            <w:bookmarkStart w:id="305" w:name="RANGE!A24"/>
            <w:r w:rsidRPr="004A4CC7">
              <w:rPr>
                <w:rFonts w:ascii="Arial Narrow" w:eastAsia="Tahoma" w:hAnsi="Arial Narrow" w:cs="Tahoma"/>
                <w:color w:val="000000" w:themeColor="text1"/>
                <w:sz w:val="20"/>
                <w:szCs w:val="20"/>
              </w:rPr>
              <w:t>Rozhodujúci deň</w:t>
            </w:r>
            <w:bookmarkEnd w:id="305"/>
          </w:p>
        </w:tc>
        <w:tc>
          <w:tcPr>
            <w:tcW w:w="0" w:type="auto"/>
            <w:hideMark/>
          </w:tcPr>
          <w:p w14:paraId="2C19BC1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ku ktorému sa nedoplatok vzťahuje (rozhodujúci deň)</w:t>
            </w:r>
          </w:p>
        </w:tc>
      </w:tr>
      <w:tr w:rsidR="00150756" w:rsidRPr="000A2A09" w14:paraId="674F21F4" w14:textId="77777777" w:rsidTr="00011D25">
        <w:trPr>
          <w:trHeight w:val="315"/>
          <w:jc w:val="center"/>
        </w:trPr>
        <w:tc>
          <w:tcPr>
            <w:tcW w:w="0" w:type="auto"/>
            <w:vAlign w:val="center"/>
            <w:hideMark/>
          </w:tcPr>
          <w:p w14:paraId="22C91011" w14:textId="77777777" w:rsidR="00150756" w:rsidRPr="004A4CC7" w:rsidRDefault="00150756" w:rsidP="00011D25">
            <w:pPr>
              <w:jc w:val="both"/>
              <w:rPr>
                <w:rFonts w:ascii="Arial Narrow" w:eastAsia="Tahoma" w:hAnsi="Arial Narrow" w:cs="Tahoma"/>
                <w:color w:val="000000"/>
                <w:sz w:val="20"/>
                <w:szCs w:val="20"/>
              </w:rPr>
            </w:pPr>
            <w:bookmarkStart w:id="306" w:name="RANGE!A25"/>
            <w:r w:rsidRPr="004A4CC7">
              <w:rPr>
                <w:rFonts w:ascii="Arial Narrow" w:eastAsia="Tahoma" w:hAnsi="Arial Narrow" w:cs="Tahoma"/>
                <w:color w:val="000000" w:themeColor="text1"/>
                <w:sz w:val="20"/>
                <w:szCs w:val="20"/>
              </w:rPr>
              <w:t>Výška pohľadávky</w:t>
            </w:r>
            <w:bookmarkEnd w:id="306"/>
          </w:p>
        </w:tc>
        <w:tc>
          <w:tcPr>
            <w:tcW w:w="0" w:type="auto"/>
            <w:vAlign w:val="center"/>
            <w:hideMark/>
          </w:tcPr>
          <w:p w14:paraId="167A27A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Výška pohľadávky</w:t>
            </w:r>
          </w:p>
        </w:tc>
      </w:tr>
      <w:tr w:rsidR="00150756" w:rsidRPr="000A2A09" w14:paraId="4FB47D1E" w14:textId="77777777" w:rsidTr="00011D25">
        <w:trPr>
          <w:trHeight w:val="315"/>
          <w:jc w:val="center"/>
        </w:trPr>
        <w:tc>
          <w:tcPr>
            <w:tcW w:w="0" w:type="auto"/>
            <w:vAlign w:val="center"/>
            <w:hideMark/>
          </w:tcPr>
          <w:p w14:paraId="61D67F01" w14:textId="77777777" w:rsidR="00150756" w:rsidRPr="004A4CC7" w:rsidRDefault="00150756" w:rsidP="00011D25">
            <w:pPr>
              <w:jc w:val="both"/>
              <w:rPr>
                <w:rFonts w:ascii="Arial Narrow" w:eastAsia="Tahoma" w:hAnsi="Arial Narrow" w:cs="Tahoma"/>
                <w:color w:val="000000"/>
                <w:sz w:val="20"/>
                <w:szCs w:val="20"/>
              </w:rPr>
            </w:pPr>
            <w:bookmarkStart w:id="307" w:name="RANGE!A26"/>
            <w:r w:rsidRPr="004A4CC7">
              <w:rPr>
                <w:rFonts w:ascii="Arial Narrow" w:eastAsia="Tahoma" w:hAnsi="Arial Narrow" w:cs="Tahoma"/>
                <w:color w:val="000000" w:themeColor="text1"/>
                <w:sz w:val="20"/>
                <w:szCs w:val="20"/>
              </w:rPr>
              <w:t>Mena nedoplatku</w:t>
            </w:r>
            <w:bookmarkEnd w:id="307"/>
          </w:p>
        </w:tc>
        <w:tc>
          <w:tcPr>
            <w:tcW w:w="0" w:type="auto"/>
            <w:vAlign w:val="center"/>
            <w:hideMark/>
          </w:tcPr>
          <w:p w14:paraId="7CD342B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 nedoplatku</w:t>
            </w:r>
          </w:p>
        </w:tc>
      </w:tr>
    </w:tbl>
    <w:p w14:paraId="5A30B8BF"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308" w:name="_Toc182992954"/>
      <w:r w:rsidRPr="004A4CC7">
        <w:rPr>
          <w:rFonts w:ascii="Arial Narrow" w:hAnsi="Arial Narrow"/>
          <w:sz w:val="20"/>
          <w:szCs w:val="20"/>
        </w:rPr>
        <w:t>Zoznam poskytovaných atribútov pre MOU z JP</w:t>
      </w:r>
      <w:bookmarkEnd w:id="308"/>
    </w:p>
    <w:p w14:paraId="1A2C50DB" w14:textId="77777777" w:rsidR="00150756" w:rsidRPr="004D0B50" w:rsidRDefault="00150756" w:rsidP="00150756">
      <w:pPr>
        <w:contextualSpacing/>
        <w:jc w:val="both"/>
        <w:rPr>
          <w:rFonts w:ascii="Arial Narrow" w:eastAsia="Tahoma" w:hAnsi="Arial Narrow" w:cs="Tahoma"/>
          <w:szCs w:val="20"/>
        </w:rPr>
      </w:pPr>
    </w:p>
    <w:p w14:paraId="31269064" w14:textId="77777777" w:rsidR="00150756" w:rsidRPr="004D0B50" w:rsidRDefault="00150756" w:rsidP="00150756">
      <w:pPr>
        <w:contextualSpacing/>
        <w:jc w:val="both"/>
        <w:rPr>
          <w:rFonts w:ascii="Arial Narrow" w:eastAsia="Tahoma" w:hAnsi="Arial Narrow" w:cs="Tahoma"/>
          <w:szCs w:val="20"/>
        </w:rPr>
      </w:pPr>
      <w:r w:rsidRPr="004D0B50">
        <w:rPr>
          <w:rFonts w:ascii="Arial Narrow" w:eastAsia="Tahoma" w:hAnsi="Arial Narrow" w:cs="Tahoma"/>
          <w:szCs w:val="20"/>
        </w:rPr>
        <w:t>Vstupný formát v súčasnom stave: XML</w:t>
      </w:r>
    </w:p>
    <w:p w14:paraId="2F7E13F6" w14:textId="77777777" w:rsidR="00150756" w:rsidRDefault="00150756" w:rsidP="00150756">
      <w:pPr>
        <w:contextualSpacing/>
        <w:jc w:val="both"/>
        <w:rPr>
          <w:rFonts w:ascii="Arial Narrow" w:eastAsia="Tahoma" w:hAnsi="Arial Narrow" w:cs="Tahoma"/>
        </w:rPr>
      </w:pPr>
      <w:r w:rsidRPr="004D0B50">
        <w:rPr>
          <w:rFonts w:ascii="Arial Narrow" w:eastAsia="Tahoma" w:hAnsi="Arial Narrow" w:cs="Tahoma"/>
          <w:szCs w:val="20"/>
        </w:rPr>
        <w:t xml:space="preserve">Výstupný formát v budúcom </w:t>
      </w:r>
      <w:r w:rsidRPr="004D0B50">
        <w:rPr>
          <w:rFonts w:ascii="Arial Narrow" w:eastAsia="Tahoma" w:hAnsi="Arial Narrow" w:cs="Tahoma"/>
        </w:rPr>
        <w:t>stave: JSON-LD a XML RDF</w:t>
      </w:r>
    </w:p>
    <w:p w14:paraId="6B5E27B2" w14:textId="77777777" w:rsidR="000A2A09" w:rsidRPr="004D0B50" w:rsidRDefault="000A2A09" w:rsidP="00150756">
      <w:pPr>
        <w:contextualSpacing/>
        <w:jc w:val="both"/>
        <w:rPr>
          <w:rFonts w:ascii="Arial Narrow" w:eastAsia="Tahoma" w:hAnsi="Arial Narrow" w:cs="Tahoma"/>
        </w:rPr>
      </w:pPr>
    </w:p>
    <w:p w14:paraId="12D090B9" w14:textId="50AEF49E" w:rsidR="00150756" w:rsidRPr="004D0B50" w:rsidRDefault="00150756" w:rsidP="00150756">
      <w:pPr>
        <w:pStyle w:val="Nadpis4"/>
        <w:jc w:val="both"/>
        <w:rPr>
          <w:color w:val="auto"/>
          <w:sz w:val="22"/>
        </w:rPr>
      </w:pPr>
      <w:r w:rsidRPr="004D0B50">
        <w:rPr>
          <w:color w:val="auto"/>
          <w:sz w:val="22"/>
        </w:rPr>
        <w:lastRenderedPageBreak/>
        <w:t>Atribúty o registri príjemcov pomoci a prípadov pomoci</w:t>
      </w:r>
    </w:p>
    <w:p w14:paraId="664CC034" w14:textId="77777777" w:rsidR="00150756" w:rsidRPr="004D0B50" w:rsidRDefault="00150756" w:rsidP="00150756">
      <w:pPr>
        <w:jc w:val="both"/>
        <w:rPr>
          <w:rFonts w:ascii="Arial Narrow" w:hAnsi="Arial Narrow"/>
        </w:rPr>
      </w:pPr>
      <w:r w:rsidRPr="004D0B50">
        <w:rPr>
          <w:rFonts w:ascii="Arial Narrow" w:hAnsi="Arial Narrow"/>
        </w:rPr>
        <w:t>Zoznam poskytovaných atribútov minimálne v rozsahu: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0"/>
        <w:gridCol w:w="3559"/>
      </w:tblGrid>
      <w:tr w:rsidR="00150756" w:rsidRPr="000A2A09" w14:paraId="1C555C8D" w14:textId="77777777" w:rsidTr="00011D25">
        <w:trPr>
          <w:trHeight w:val="300"/>
          <w:tblHeader/>
          <w:jc w:val="center"/>
        </w:trPr>
        <w:tc>
          <w:tcPr>
            <w:tcW w:w="0" w:type="auto"/>
            <w:shd w:val="clear" w:color="auto" w:fill="F2F2F2" w:themeFill="background1" w:themeFillShade="F2"/>
            <w:noWrap/>
            <w:vAlign w:val="bottom"/>
            <w:hideMark/>
          </w:tcPr>
          <w:p w14:paraId="2976712B"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Atribút</w:t>
            </w:r>
          </w:p>
        </w:tc>
        <w:tc>
          <w:tcPr>
            <w:tcW w:w="0" w:type="auto"/>
            <w:shd w:val="clear" w:color="auto" w:fill="F2F2F2" w:themeFill="background1" w:themeFillShade="F2"/>
            <w:vAlign w:val="center"/>
            <w:hideMark/>
          </w:tcPr>
          <w:p w14:paraId="3FE05623"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Popis</w:t>
            </w:r>
          </w:p>
        </w:tc>
      </w:tr>
      <w:tr w:rsidR="00150756" w:rsidRPr="000A2A09" w14:paraId="1659EC99" w14:textId="77777777" w:rsidTr="00011D25">
        <w:trPr>
          <w:trHeight w:val="315"/>
          <w:jc w:val="center"/>
        </w:trPr>
        <w:tc>
          <w:tcPr>
            <w:tcW w:w="0" w:type="auto"/>
            <w:noWrap/>
            <w:vAlign w:val="center"/>
            <w:hideMark/>
          </w:tcPr>
          <w:p w14:paraId="11CC4CE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Identifikator</w:t>
            </w:r>
          </w:p>
        </w:tc>
        <w:tc>
          <w:tcPr>
            <w:tcW w:w="0" w:type="auto"/>
            <w:vAlign w:val="center"/>
            <w:hideMark/>
          </w:tcPr>
          <w:p w14:paraId="65AF6F9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Identifikátor</w:t>
            </w:r>
          </w:p>
        </w:tc>
      </w:tr>
      <w:tr w:rsidR="00150756" w:rsidRPr="000A2A09" w14:paraId="5CBDE878" w14:textId="77777777" w:rsidTr="00011D25">
        <w:trPr>
          <w:trHeight w:val="315"/>
          <w:jc w:val="center"/>
        </w:trPr>
        <w:tc>
          <w:tcPr>
            <w:tcW w:w="0" w:type="auto"/>
            <w:noWrap/>
            <w:vAlign w:val="center"/>
            <w:hideMark/>
          </w:tcPr>
          <w:p w14:paraId="12D66826"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NazovCeleMeno</w:t>
            </w:r>
          </w:p>
        </w:tc>
        <w:tc>
          <w:tcPr>
            <w:tcW w:w="0" w:type="auto"/>
            <w:vAlign w:val="center"/>
            <w:hideMark/>
          </w:tcPr>
          <w:p w14:paraId="466646FB" w14:textId="4DB5C55A"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Názov/Celé meno</w:t>
            </w:r>
          </w:p>
        </w:tc>
      </w:tr>
      <w:tr w:rsidR="00150756" w:rsidRPr="000A2A09" w14:paraId="2477CE1F" w14:textId="77777777" w:rsidTr="00011D25">
        <w:trPr>
          <w:trHeight w:val="315"/>
          <w:jc w:val="center"/>
        </w:trPr>
        <w:tc>
          <w:tcPr>
            <w:tcW w:w="0" w:type="auto"/>
            <w:noWrap/>
            <w:vAlign w:val="center"/>
            <w:hideMark/>
          </w:tcPr>
          <w:p w14:paraId="7C8C22E6"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NazovOrganizacie</w:t>
            </w:r>
          </w:p>
        </w:tc>
        <w:tc>
          <w:tcPr>
            <w:tcW w:w="0" w:type="auto"/>
            <w:vAlign w:val="center"/>
            <w:hideMark/>
          </w:tcPr>
          <w:p w14:paraId="2723D38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Názov organizácie</w:t>
            </w:r>
          </w:p>
        </w:tc>
      </w:tr>
      <w:tr w:rsidR="00150756" w:rsidRPr="000A2A09" w14:paraId="69981D23" w14:textId="77777777" w:rsidTr="00011D25">
        <w:trPr>
          <w:trHeight w:val="315"/>
          <w:jc w:val="center"/>
        </w:trPr>
        <w:tc>
          <w:tcPr>
            <w:tcW w:w="0" w:type="auto"/>
            <w:noWrap/>
            <w:vAlign w:val="center"/>
            <w:hideMark/>
          </w:tcPr>
          <w:p w14:paraId="232B4571"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ObchodneMeno</w:t>
            </w:r>
          </w:p>
        </w:tc>
        <w:tc>
          <w:tcPr>
            <w:tcW w:w="0" w:type="auto"/>
            <w:vAlign w:val="center"/>
            <w:hideMark/>
          </w:tcPr>
          <w:p w14:paraId="4E13D32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Obchodné meno</w:t>
            </w:r>
          </w:p>
        </w:tc>
      </w:tr>
      <w:tr w:rsidR="00150756" w:rsidRPr="000A2A09" w14:paraId="152836A2" w14:textId="77777777" w:rsidTr="00011D25">
        <w:trPr>
          <w:trHeight w:val="315"/>
          <w:jc w:val="center"/>
        </w:trPr>
        <w:tc>
          <w:tcPr>
            <w:tcW w:w="0" w:type="auto"/>
            <w:noWrap/>
            <w:vAlign w:val="center"/>
            <w:hideMark/>
          </w:tcPr>
          <w:p w14:paraId="0BA2BABC"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ICO</w:t>
            </w:r>
          </w:p>
        </w:tc>
        <w:tc>
          <w:tcPr>
            <w:tcW w:w="0" w:type="auto"/>
            <w:vAlign w:val="center"/>
            <w:hideMark/>
          </w:tcPr>
          <w:p w14:paraId="7CE26AC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IČO</w:t>
            </w:r>
          </w:p>
        </w:tc>
      </w:tr>
      <w:tr w:rsidR="00150756" w:rsidRPr="000A2A09" w14:paraId="629207EB" w14:textId="77777777" w:rsidTr="00011D25">
        <w:trPr>
          <w:trHeight w:val="315"/>
          <w:jc w:val="center"/>
        </w:trPr>
        <w:tc>
          <w:tcPr>
            <w:tcW w:w="0" w:type="auto"/>
            <w:noWrap/>
            <w:vAlign w:val="center"/>
            <w:hideMark/>
          </w:tcPr>
          <w:p w14:paraId="42C49794"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Ulica</w:t>
            </w:r>
          </w:p>
        </w:tc>
        <w:tc>
          <w:tcPr>
            <w:tcW w:w="0" w:type="auto"/>
            <w:vMerge w:val="restart"/>
            <w:vAlign w:val="center"/>
            <w:hideMark/>
          </w:tcPr>
          <w:p w14:paraId="0AF7E17C"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Sídlo</w:t>
            </w:r>
          </w:p>
        </w:tc>
      </w:tr>
      <w:tr w:rsidR="00150756" w:rsidRPr="000A2A09" w14:paraId="16540DB5" w14:textId="77777777" w:rsidTr="00011D25">
        <w:trPr>
          <w:trHeight w:val="315"/>
          <w:jc w:val="center"/>
        </w:trPr>
        <w:tc>
          <w:tcPr>
            <w:tcW w:w="0" w:type="auto"/>
            <w:noWrap/>
            <w:vAlign w:val="center"/>
            <w:hideMark/>
          </w:tcPr>
          <w:p w14:paraId="1746B337"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PopisneCisloDomu</w:t>
            </w:r>
          </w:p>
        </w:tc>
        <w:tc>
          <w:tcPr>
            <w:tcW w:w="0" w:type="auto"/>
            <w:vMerge/>
            <w:vAlign w:val="center"/>
            <w:hideMark/>
          </w:tcPr>
          <w:p w14:paraId="0E560D97" w14:textId="77777777" w:rsidR="00150756" w:rsidRPr="004A4CC7" w:rsidRDefault="00150756" w:rsidP="00011D25">
            <w:pPr>
              <w:jc w:val="both"/>
              <w:rPr>
                <w:rFonts w:ascii="Arial Narrow" w:hAnsi="Arial Narrow"/>
                <w:color w:val="000000"/>
                <w:sz w:val="20"/>
                <w:szCs w:val="20"/>
              </w:rPr>
            </w:pPr>
          </w:p>
        </w:tc>
      </w:tr>
      <w:tr w:rsidR="00150756" w:rsidRPr="000A2A09" w14:paraId="79C87745" w14:textId="77777777" w:rsidTr="00011D25">
        <w:trPr>
          <w:trHeight w:val="315"/>
          <w:jc w:val="center"/>
        </w:trPr>
        <w:tc>
          <w:tcPr>
            <w:tcW w:w="0" w:type="auto"/>
            <w:noWrap/>
            <w:vAlign w:val="center"/>
            <w:hideMark/>
          </w:tcPr>
          <w:p w14:paraId="319EA6E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PSC</w:t>
            </w:r>
          </w:p>
        </w:tc>
        <w:tc>
          <w:tcPr>
            <w:tcW w:w="0" w:type="auto"/>
            <w:vMerge/>
            <w:vAlign w:val="center"/>
            <w:hideMark/>
          </w:tcPr>
          <w:p w14:paraId="2E75D711" w14:textId="77777777" w:rsidR="00150756" w:rsidRPr="004A4CC7" w:rsidRDefault="00150756" w:rsidP="00011D25">
            <w:pPr>
              <w:jc w:val="both"/>
              <w:rPr>
                <w:rFonts w:ascii="Arial Narrow" w:hAnsi="Arial Narrow"/>
                <w:color w:val="000000"/>
                <w:sz w:val="20"/>
                <w:szCs w:val="20"/>
              </w:rPr>
            </w:pPr>
          </w:p>
        </w:tc>
      </w:tr>
      <w:tr w:rsidR="00150756" w:rsidRPr="000A2A09" w14:paraId="356E2652" w14:textId="77777777" w:rsidTr="00011D25">
        <w:trPr>
          <w:trHeight w:val="315"/>
          <w:jc w:val="center"/>
        </w:trPr>
        <w:tc>
          <w:tcPr>
            <w:tcW w:w="0" w:type="auto"/>
            <w:noWrap/>
            <w:vAlign w:val="center"/>
            <w:hideMark/>
          </w:tcPr>
          <w:p w14:paraId="1A9498F1"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ObecMesto</w:t>
            </w:r>
          </w:p>
        </w:tc>
        <w:tc>
          <w:tcPr>
            <w:tcW w:w="0" w:type="auto"/>
            <w:vMerge/>
            <w:vAlign w:val="center"/>
            <w:hideMark/>
          </w:tcPr>
          <w:p w14:paraId="51BC073A" w14:textId="77777777" w:rsidR="00150756" w:rsidRPr="004A4CC7" w:rsidRDefault="00150756" w:rsidP="00011D25">
            <w:pPr>
              <w:jc w:val="both"/>
              <w:rPr>
                <w:rFonts w:ascii="Arial Narrow" w:hAnsi="Arial Narrow"/>
                <w:color w:val="000000"/>
                <w:sz w:val="20"/>
                <w:szCs w:val="20"/>
              </w:rPr>
            </w:pPr>
          </w:p>
        </w:tc>
      </w:tr>
      <w:tr w:rsidR="00150756" w:rsidRPr="000A2A09" w14:paraId="2FC54D8F" w14:textId="77777777" w:rsidTr="00011D25">
        <w:trPr>
          <w:trHeight w:val="315"/>
          <w:jc w:val="center"/>
        </w:trPr>
        <w:tc>
          <w:tcPr>
            <w:tcW w:w="0" w:type="auto"/>
            <w:noWrap/>
            <w:vAlign w:val="center"/>
            <w:hideMark/>
          </w:tcPr>
          <w:p w14:paraId="5DC0E0F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Okres</w:t>
            </w:r>
          </w:p>
        </w:tc>
        <w:tc>
          <w:tcPr>
            <w:tcW w:w="0" w:type="auto"/>
            <w:vMerge/>
            <w:vAlign w:val="center"/>
            <w:hideMark/>
          </w:tcPr>
          <w:p w14:paraId="4B845BDF" w14:textId="77777777" w:rsidR="00150756" w:rsidRPr="004A4CC7" w:rsidRDefault="00150756" w:rsidP="00011D25">
            <w:pPr>
              <w:jc w:val="both"/>
              <w:rPr>
                <w:rFonts w:ascii="Arial Narrow" w:hAnsi="Arial Narrow"/>
                <w:color w:val="000000"/>
                <w:sz w:val="20"/>
                <w:szCs w:val="20"/>
              </w:rPr>
            </w:pPr>
          </w:p>
        </w:tc>
      </w:tr>
      <w:tr w:rsidR="00150756" w:rsidRPr="000A2A09" w14:paraId="2E2DDDD4" w14:textId="77777777" w:rsidTr="00011D25">
        <w:trPr>
          <w:trHeight w:val="315"/>
          <w:jc w:val="center"/>
        </w:trPr>
        <w:tc>
          <w:tcPr>
            <w:tcW w:w="0" w:type="auto"/>
            <w:noWrap/>
            <w:vAlign w:val="center"/>
            <w:hideMark/>
          </w:tcPr>
          <w:p w14:paraId="3F3D2EB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Kraj</w:t>
            </w:r>
          </w:p>
        </w:tc>
        <w:tc>
          <w:tcPr>
            <w:tcW w:w="0" w:type="auto"/>
            <w:vMerge/>
            <w:vAlign w:val="center"/>
            <w:hideMark/>
          </w:tcPr>
          <w:p w14:paraId="29369639" w14:textId="77777777" w:rsidR="00150756" w:rsidRPr="004A4CC7" w:rsidRDefault="00150756" w:rsidP="00011D25">
            <w:pPr>
              <w:jc w:val="both"/>
              <w:rPr>
                <w:rFonts w:ascii="Arial Narrow" w:hAnsi="Arial Narrow"/>
                <w:color w:val="000000"/>
                <w:sz w:val="20"/>
                <w:szCs w:val="20"/>
              </w:rPr>
            </w:pPr>
          </w:p>
        </w:tc>
      </w:tr>
      <w:tr w:rsidR="00150756" w:rsidRPr="000A2A09" w14:paraId="0FAC4B90" w14:textId="77777777" w:rsidTr="00011D25">
        <w:trPr>
          <w:trHeight w:val="315"/>
          <w:jc w:val="center"/>
        </w:trPr>
        <w:tc>
          <w:tcPr>
            <w:tcW w:w="0" w:type="auto"/>
            <w:noWrap/>
            <w:vAlign w:val="center"/>
            <w:hideMark/>
          </w:tcPr>
          <w:p w14:paraId="30A3CEA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Oblast</w:t>
            </w:r>
          </w:p>
        </w:tc>
        <w:tc>
          <w:tcPr>
            <w:tcW w:w="0" w:type="auto"/>
            <w:vMerge/>
            <w:vAlign w:val="center"/>
            <w:hideMark/>
          </w:tcPr>
          <w:p w14:paraId="173CB9B0" w14:textId="77777777" w:rsidR="00150756" w:rsidRPr="004A4CC7" w:rsidRDefault="00150756" w:rsidP="00011D25">
            <w:pPr>
              <w:jc w:val="both"/>
              <w:rPr>
                <w:rFonts w:ascii="Arial Narrow" w:hAnsi="Arial Narrow"/>
                <w:color w:val="000000"/>
                <w:sz w:val="20"/>
                <w:szCs w:val="20"/>
              </w:rPr>
            </w:pPr>
          </w:p>
        </w:tc>
      </w:tr>
      <w:tr w:rsidR="00150756" w:rsidRPr="000A2A09" w14:paraId="6F009E2F" w14:textId="77777777" w:rsidTr="00011D25">
        <w:trPr>
          <w:trHeight w:val="315"/>
          <w:jc w:val="center"/>
        </w:trPr>
        <w:tc>
          <w:tcPr>
            <w:tcW w:w="0" w:type="auto"/>
            <w:noWrap/>
            <w:vAlign w:val="center"/>
            <w:hideMark/>
          </w:tcPr>
          <w:p w14:paraId="5FDB96B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Krajina</w:t>
            </w:r>
          </w:p>
        </w:tc>
        <w:tc>
          <w:tcPr>
            <w:tcW w:w="0" w:type="auto"/>
            <w:vMerge/>
            <w:vAlign w:val="center"/>
            <w:hideMark/>
          </w:tcPr>
          <w:p w14:paraId="06330983" w14:textId="77777777" w:rsidR="00150756" w:rsidRPr="004A4CC7" w:rsidRDefault="00150756" w:rsidP="00011D25">
            <w:pPr>
              <w:jc w:val="both"/>
              <w:rPr>
                <w:rFonts w:ascii="Arial Narrow" w:hAnsi="Arial Narrow"/>
                <w:color w:val="000000"/>
                <w:sz w:val="20"/>
                <w:szCs w:val="20"/>
              </w:rPr>
            </w:pPr>
          </w:p>
        </w:tc>
      </w:tr>
      <w:tr w:rsidR="00150756" w:rsidRPr="000A2A09" w14:paraId="76F8A0F4" w14:textId="77777777" w:rsidTr="00011D25">
        <w:trPr>
          <w:trHeight w:val="315"/>
          <w:jc w:val="center"/>
        </w:trPr>
        <w:tc>
          <w:tcPr>
            <w:tcW w:w="0" w:type="auto"/>
            <w:noWrap/>
            <w:vAlign w:val="center"/>
            <w:hideMark/>
          </w:tcPr>
          <w:p w14:paraId="05C168B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FiskalnyRokDatumPlatnosti_OD</w:t>
            </w:r>
          </w:p>
        </w:tc>
        <w:tc>
          <w:tcPr>
            <w:tcW w:w="0" w:type="auto"/>
            <w:vAlign w:val="center"/>
            <w:hideMark/>
          </w:tcPr>
          <w:p w14:paraId="67DBD14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Fiškálny rok - dátum platnosti od</w:t>
            </w:r>
          </w:p>
        </w:tc>
      </w:tr>
      <w:tr w:rsidR="00150756" w:rsidRPr="000A2A09" w14:paraId="0EFDE3A5" w14:textId="77777777" w:rsidTr="00011D25">
        <w:trPr>
          <w:trHeight w:val="315"/>
          <w:jc w:val="center"/>
        </w:trPr>
        <w:tc>
          <w:tcPr>
            <w:tcW w:w="0" w:type="auto"/>
            <w:noWrap/>
            <w:vAlign w:val="center"/>
            <w:hideMark/>
          </w:tcPr>
          <w:p w14:paraId="3B439CC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FiskalnyRokDatumPlatnosti_DO</w:t>
            </w:r>
          </w:p>
        </w:tc>
        <w:tc>
          <w:tcPr>
            <w:tcW w:w="0" w:type="auto"/>
            <w:vAlign w:val="center"/>
            <w:hideMark/>
          </w:tcPr>
          <w:p w14:paraId="2BE1C2E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Fiškálny rok - dátum platnosti do</w:t>
            </w:r>
          </w:p>
        </w:tc>
      </w:tr>
      <w:tr w:rsidR="00150756" w:rsidRPr="000A2A09" w14:paraId="3748196B" w14:textId="77777777" w:rsidTr="00011D25">
        <w:trPr>
          <w:trHeight w:val="615"/>
          <w:jc w:val="center"/>
        </w:trPr>
        <w:tc>
          <w:tcPr>
            <w:tcW w:w="0" w:type="auto"/>
            <w:noWrap/>
            <w:vAlign w:val="center"/>
            <w:hideMark/>
          </w:tcPr>
          <w:p w14:paraId="3D12E35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SchvalenaPomocCelkovaSuma</w:t>
            </w:r>
          </w:p>
        </w:tc>
        <w:tc>
          <w:tcPr>
            <w:tcW w:w="0" w:type="auto"/>
            <w:vAlign w:val="center"/>
            <w:hideMark/>
          </w:tcPr>
          <w:p w14:paraId="18A9705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Schválená pomoc - celková suma prostriedkov</w:t>
            </w:r>
          </w:p>
        </w:tc>
      </w:tr>
      <w:tr w:rsidR="00150756" w:rsidRPr="000A2A09" w14:paraId="3DBA5760" w14:textId="77777777" w:rsidTr="00011D25">
        <w:trPr>
          <w:trHeight w:val="315"/>
          <w:jc w:val="center"/>
        </w:trPr>
        <w:tc>
          <w:tcPr>
            <w:tcW w:w="0" w:type="auto"/>
            <w:noWrap/>
            <w:vAlign w:val="center"/>
            <w:hideMark/>
          </w:tcPr>
          <w:p w14:paraId="6403E6D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SchvalenaPomocPodielEUvPerc</w:t>
            </w:r>
          </w:p>
        </w:tc>
        <w:tc>
          <w:tcPr>
            <w:tcW w:w="0" w:type="auto"/>
            <w:vAlign w:val="center"/>
            <w:hideMark/>
          </w:tcPr>
          <w:p w14:paraId="04BC0FE4"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Schválená pomoc - podiel prostriedkov EÚ v %</w:t>
            </w:r>
          </w:p>
        </w:tc>
      </w:tr>
      <w:tr w:rsidR="00150756" w:rsidRPr="000A2A09" w14:paraId="50C5228C" w14:textId="77777777" w:rsidTr="00011D25">
        <w:trPr>
          <w:trHeight w:val="315"/>
          <w:jc w:val="center"/>
        </w:trPr>
        <w:tc>
          <w:tcPr>
            <w:tcW w:w="0" w:type="auto"/>
            <w:noWrap/>
            <w:vAlign w:val="center"/>
            <w:hideMark/>
          </w:tcPr>
          <w:p w14:paraId="30B6C48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CerpanaPomocCelkovaSuma</w:t>
            </w:r>
          </w:p>
        </w:tc>
        <w:tc>
          <w:tcPr>
            <w:tcW w:w="0" w:type="auto"/>
            <w:vAlign w:val="center"/>
            <w:hideMark/>
          </w:tcPr>
          <w:p w14:paraId="6E9E7A4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Čerpaná pomoc - celková suma prostriedkov</w:t>
            </w:r>
          </w:p>
        </w:tc>
      </w:tr>
      <w:tr w:rsidR="00150756" w:rsidRPr="000A2A09" w14:paraId="5A718F43" w14:textId="77777777" w:rsidTr="00011D25">
        <w:trPr>
          <w:trHeight w:val="315"/>
          <w:jc w:val="center"/>
        </w:trPr>
        <w:tc>
          <w:tcPr>
            <w:tcW w:w="0" w:type="auto"/>
            <w:noWrap/>
            <w:vAlign w:val="center"/>
            <w:hideMark/>
          </w:tcPr>
          <w:p w14:paraId="35CB365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CerpanaPomocPodielEUvPerc</w:t>
            </w:r>
          </w:p>
        </w:tc>
        <w:tc>
          <w:tcPr>
            <w:tcW w:w="0" w:type="auto"/>
            <w:vAlign w:val="center"/>
            <w:hideMark/>
          </w:tcPr>
          <w:p w14:paraId="4FF08D8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Čerpaná pomoc - podiel prostriedkov EÚ v %</w:t>
            </w:r>
          </w:p>
        </w:tc>
      </w:tr>
      <w:tr w:rsidR="00150756" w:rsidRPr="000A2A09" w14:paraId="6A2A4D2D" w14:textId="77777777" w:rsidTr="00011D25">
        <w:trPr>
          <w:trHeight w:val="315"/>
          <w:jc w:val="center"/>
        </w:trPr>
        <w:tc>
          <w:tcPr>
            <w:tcW w:w="0" w:type="auto"/>
            <w:noWrap/>
            <w:vAlign w:val="center"/>
            <w:hideMark/>
          </w:tcPr>
          <w:p w14:paraId="5191F1C7"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VratenaPomocCelkovaSuma</w:t>
            </w:r>
          </w:p>
        </w:tc>
        <w:tc>
          <w:tcPr>
            <w:tcW w:w="0" w:type="auto"/>
            <w:vAlign w:val="center"/>
            <w:hideMark/>
          </w:tcPr>
          <w:p w14:paraId="66F5437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Vrátená pomoc - celková suma prostriedkov</w:t>
            </w:r>
          </w:p>
        </w:tc>
      </w:tr>
      <w:tr w:rsidR="00150756" w:rsidRPr="000A2A09" w14:paraId="5078BA87" w14:textId="77777777" w:rsidTr="00011D25">
        <w:trPr>
          <w:trHeight w:val="315"/>
          <w:jc w:val="center"/>
        </w:trPr>
        <w:tc>
          <w:tcPr>
            <w:tcW w:w="0" w:type="auto"/>
            <w:noWrap/>
            <w:vAlign w:val="center"/>
            <w:hideMark/>
          </w:tcPr>
          <w:p w14:paraId="73DF977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VratenaPomocPodielEUvPerc</w:t>
            </w:r>
          </w:p>
        </w:tc>
        <w:tc>
          <w:tcPr>
            <w:tcW w:w="0" w:type="auto"/>
            <w:vAlign w:val="center"/>
            <w:hideMark/>
          </w:tcPr>
          <w:p w14:paraId="63C3253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Vrátená pomoc - podiel prostriedkov EÚ v %</w:t>
            </w:r>
          </w:p>
        </w:tc>
      </w:tr>
      <w:tr w:rsidR="00150756" w:rsidRPr="000A2A09" w14:paraId="78BB32FC" w14:textId="77777777" w:rsidTr="00011D25">
        <w:trPr>
          <w:trHeight w:val="315"/>
          <w:jc w:val="center"/>
        </w:trPr>
        <w:tc>
          <w:tcPr>
            <w:tcW w:w="0" w:type="auto"/>
            <w:noWrap/>
            <w:vAlign w:val="center"/>
            <w:hideMark/>
          </w:tcPr>
          <w:p w14:paraId="4298A25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BlokovaniePoskytovaniaPomoci</w:t>
            </w:r>
          </w:p>
        </w:tc>
        <w:tc>
          <w:tcPr>
            <w:tcW w:w="0" w:type="auto"/>
            <w:vAlign w:val="center"/>
            <w:hideMark/>
          </w:tcPr>
          <w:p w14:paraId="7497A5A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Blokovanie poskytovania pomoci</w:t>
            </w:r>
          </w:p>
        </w:tc>
      </w:tr>
      <w:tr w:rsidR="00150756" w:rsidRPr="000A2A09" w14:paraId="2E7D5ACF" w14:textId="77777777" w:rsidTr="00011D25">
        <w:trPr>
          <w:trHeight w:val="315"/>
          <w:jc w:val="center"/>
        </w:trPr>
        <w:tc>
          <w:tcPr>
            <w:tcW w:w="0" w:type="auto"/>
            <w:noWrap/>
            <w:vAlign w:val="center"/>
            <w:hideMark/>
          </w:tcPr>
          <w:p w14:paraId="409FF1A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DovodBlokovania</w:t>
            </w:r>
          </w:p>
        </w:tc>
        <w:tc>
          <w:tcPr>
            <w:tcW w:w="0" w:type="auto"/>
            <w:vAlign w:val="center"/>
            <w:hideMark/>
          </w:tcPr>
          <w:p w14:paraId="530629C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Dôvod blokovania</w:t>
            </w:r>
          </w:p>
        </w:tc>
      </w:tr>
      <w:tr w:rsidR="00150756" w:rsidRPr="000A2A09" w14:paraId="37EA7E42" w14:textId="77777777" w:rsidTr="00011D25">
        <w:trPr>
          <w:trHeight w:val="315"/>
          <w:jc w:val="center"/>
        </w:trPr>
        <w:tc>
          <w:tcPr>
            <w:tcW w:w="0" w:type="auto"/>
            <w:noWrap/>
            <w:vAlign w:val="center"/>
            <w:hideMark/>
          </w:tcPr>
          <w:p w14:paraId="1A1194C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VyskaPomoci</w:t>
            </w:r>
          </w:p>
        </w:tc>
        <w:tc>
          <w:tcPr>
            <w:tcW w:w="0" w:type="auto"/>
            <w:vAlign w:val="center"/>
            <w:hideMark/>
          </w:tcPr>
          <w:p w14:paraId="2F85B7D7"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 xml:space="preserve">Výška pomoci </w:t>
            </w:r>
          </w:p>
        </w:tc>
      </w:tr>
      <w:tr w:rsidR="00150756" w:rsidRPr="000A2A09" w14:paraId="28E7A496" w14:textId="77777777" w:rsidTr="00011D25">
        <w:trPr>
          <w:trHeight w:val="315"/>
          <w:jc w:val="center"/>
        </w:trPr>
        <w:tc>
          <w:tcPr>
            <w:tcW w:w="0" w:type="auto"/>
            <w:noWrap/>
            <w:vAlign w:val="center"/>
            <w:hideMark/>
          </w:tcPr>
          <w:p w14:paraId="39FA8AE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DatumPoskytnutiaPomoci</w:t>
            </w:r>
          </w:p>
        </w:tc>
        <w:tc>
          <w:tcPr>
            <w:tcW w:w="0" w:type="auto"/>
            <w:vAlign w:val="center"/>
            <w:hideMark/>
          </w:tcPr>
          <w:p w14:paraId="5BB0CE4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poskytnutia pomoci</w:t>
            </w:r>
          </w:p>
        </w:tc>
      </w:tr>
      <w:tr w:rsidR="00150756" w:rsidRPr="000A2A09" w14:paraId="0A164D9C" w14:textId="77777777" w:rsidTr="00011D25">
        <w:trPr>
          <w:trHeight w:val="315"/>
          <w:jc w:val="center"/>
        </w:trPr>
        <w:tc>
          <w:tcPr>
            <w:tcW w:w="0" w:type="auto"/>
            <w:noWrap/>
            <w:vAlign w:val="center"/>
            <w:hideMark/>
          </w:tcPr>
          <w:p w14:paraId="59A1D9F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w:t>
            </w:r>
          </w:p>
        </w:tc>
        <w:tc>
          <w:tcPr>
            <w:tcW w:w="0" w:type="auto"/>
            <w:vAlign w:val="center"/>
            <w:hideMark/>
          </w:tcPr>
          <w:p w14:paraId="3132EF6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w:t>
            </w:r>
          </w:p>
        </w:tc>
      </w:tr>
      <w:tr w:rsidR="00150756" w:rsidRPr="000A2A09" w14:paraId="70F249A8" w14:textId="77777777" w:rsidTr="00011D25">
        <w:trPr>
          <w:trHeight w:val="315"/>
          <w:jc w:val="center"/>
        </w:trPr>
        <w:tc>
          <w:tcPr>
            <w:tcW w:w="0" w:type="auto"/>
            <w:noWrap/>
            <w:vAlign w:val="center"/>
            <w:hideMark/>
          </w:tcPr>
          <w:p w14:paraId="14AC065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Poskytovatel_Nazov</w:t>
            </w:r>
          </w:p>
        </w:tc>
        <w:tc>
          <w:tcPr>
            <w:tcW w:w="0" w:type="auto"/>
            <w:vAlign w:val="center"/>
            <w:hideMark/>
          </w:tcPr>
          <w:p w14:paraId="267BA83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Poskytovateľ názov</w:t>
            </w:r>
          </w:p>
        </w:tc>
      </w:tr>
      <w:tr w:rsidR="00150756" w:rsidRPr="000A2A09" w14:paraId="33C92092" w14:textId="77777777" w:rsidTr="00011D25">
        <w:trPr>
          <w:trHeight w:val="315"/>
          <w:jc w:val="center"/>
        </w:trPr>
        <w:tc>
          <w:tcPr>
            <w:tcW w:w="0" w:type="auto"/>
            <w:noWrap/>
            <w:vAlign w:val="center"/>
            <w:hideMark/>
          </w:tcPr>
          <w:p w14:paraId="1A00AAE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SchemaPomoci_Nazov</w:t>
            </w:r>
          </w:p>
        </w:tc>
        <w:tc>
          <w:tcPr>
            <w:tcW w:w="0" w:type="auto"/>
            <w:vAlign w:val="center"/>
            <w:hideMark/>
          </w:tcPr>
          <w:p w14:paraId="26A8C63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Schéma pomoci názov</w:t>
            </w:r>
          </w:p>
        </w:tc>
      </w:tr>
      <w:tr w:rsidR="00150756" w:rsidRPr="000A2A09" w14:paraId="23284117" w14:textId="77777777" w:rsidTr="00011D25">
        <w:trPr>
          <w:trHeight w:val="315"/>
          <w:jc w:val="center"/>
        </w:trPr>
        <w:tc>
          <w:tcPr>
            <w:tcW w:w="0" w:type="auto"/>
            <w:noWrap/>
            <w:vAlign w:val="center"/>
            <w:hideMark/>
          </w:tcPr>
          <w:p w14:paraId="45F34CC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NariadenieEK_Nazov</w:t>
            </w:r>
          </w:p>
        </w:tc>
        <w:tc>
          <w:tcPr>
            <w:tcW w:w="0" w:type="auto"/>
            <w:vAlign w:val="center"/>
            <w:hideMark/>
          </w:tcPr>
          <w:p w14:paraId="21D5D3B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Nariadenie EK názov</w:t>
            </w:r>
          </w:p>
        </w:tc>
      </w:tr>
      <w:tr w:rsidR="00150756" w:rsidRPr="000A2A09" w14:paraId="113930E6" w14:textId="77777777" w:rsidTr="00011D25">
        <w:trPr>
          <w:trHeight w:val="315"/>
          <w:jc w:val="center"/>
        </w:trPr>
        <w:tc>
          <w:tcPr>
            <w:tcW w:w="0" w:type="auto"/>
            <w:noWrap/>
            <w:vAlign w:val="center"/>
            <w:hideMark/>
          </w:tcPr>
          <w:p w14:paraId="5A55E3E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CielPomoci_Nazov</w:t>
            </w:r>
          </w:p>
        </w:tc>
        <w:tc>
          <w:tcPr>
            <w:tcW w:w="0" w:type="auto"/>
            <w:vAlign w:val="center"/>
            <w:hideMark/>
          </w:tcPr>
          <w:p w14:paraId="2C13DE0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Cieľ pomoci názov</w:t>
            </w:r>
          </w:p>
        </w:tc>
      </w:tr>
      <w:tr w:rsidR="00150756" w:rsidRPr="000A2A09" w14:paraId="33C501F0" w14:textId="77777777" w:rsidTr="004A4CC7">
        <w:trPr>
          <w:trHeight w:val="315"/>
          <w:jc w:val="center"/>
        </w:trPr>
        <w:tc>
          <w:tcPr>
            <w:tcW w:w="0" w:type="auto"/>
            <w:noWrap/>
            <w:vAlign w:val="center"/>
            <w:hideMark/>
          </w:tcPr>
          <w:p w14:paraId="5A159B2E" w14:textId="77777777" w:rsidR="00150756" w:rsidRPr="004A4CC7" w:rsidRDefault="00150756" w:rsidP="004A4CC7">
            <w:pPr>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lastRenderedPageBreak/>
              <w:t>Odvetvie_Nazov</w:t>
            </w:r>
          </w:p>
        </w:tc>
        <w:tc>
          <w:tcPr>
            <w:tcW w:w="0" w:type="auto"/>
            <w:vAlign w:val="center"/>
            <w:hideMark/>
          </w:tcPr>
          <w:p w14:paraId="09EF135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Odvetvie názov</w:t>
            </w:r>
          </w:p>
        </w:tc>
      </w:tr>
    </w:tbl>
    <w:p w14:paraId="27E8232A"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Zoznam poskytovaných atribútov pre MOU z IS SEMP</w:t>
      </w:r>
    </w:p>
    <w:p w14:paraId="0F99C6F8" w14:textId="77777777" w:rsidR="00150756" w:rsidRPr="004D0B50" w:rsidRDefault="00150756" w:rsidP="004A4CC7">
      <w:pPr>
        <w:contextualSpacing/>
        <w:jc w:val="both"/>
        <w:rPr>
          <w:rFonts w:ascii="Arial Narrow" w:eastAsia="Tahoma" w:hAnsi="Arial Narrow" w:cs="Tahoma"/>
        </w:rPr>
      </w:pPr>
    </w:p>
    <w:p w14:paraId="1972E13A" w14:textId="77777777" w:rsidR="00150756" w:rsidRPr="004D0B50" w:rsidRDefault="00150756" w:rsidP="00150756">
      <w:pPr>
        <w:ind w:left="142"/>
        <w:contextualSpacing/>
        <w:jc w:val="both"/>
        <w:rPr>
          <w:rFonts w:ascii="Arial Narrow" w:eastAsia="Tahoma" w:hAnsi="Arial Narrow" w:cs="Tahoma"/>
        </w:rPr>
      </w:pPr>
      <w:r w:rsidRPr="004D0B50">
        <w:rPr>
          <w:rFonts w:ascii="Arial Narrow" w:eastAsia="Tahoma" w:hAnsi="Arial Narrow" w:cs="Tahoma"/>
        </w:rPr>
        <w:t>Vstupný formát v súčasnom stave: XML</w:t>
      </w:r>
    </w:p>
    <w:p w14:paraId="67372C55" w14:textId="77777777" w:rsidR="00150756" w:rsidRDefault="00150756" w:rsidP="00150756">
      <w:pPr>
        <w:ind w:left="142"/>
        <w:contextualSpacing/>
        <w:jc w:val="both"/>
        <w:rPr>
          <w:rFonts w:ascii="Arial Narrow" w:eastAsia="Tahoma" w:hAnsi="Arial Narrow" w:cs="Tahoma"/>
        </w:rPr>
      </w:pPr>
      <w:r w:rsidRPr="004D0B50">
        <w:rPr>
          <w:rFonts w:ascii="Arial Narrow" w:eastAsia="Tahoma" w:hAnsi="Arial Narrow" w:cs="Tahoma"/>
        </w:rPr>
        <w:t>Výstupný formát v budúcom stave: JSON-LD a XML RDF</w:t>
      </w:r>
    </w:p>
    <w:p w14:paraId="769D67AB" w14:textId="77777777" w:rsidR="000A2A09" w:rsidRPr="004D0B50" w:rsidRDefault="000A2A09" w:rsidP="004A4CC7">
      <w:pPr>
        <w:contextualSpacing/>
        <w:jc w:val="both"/>
        <w:rPr>
          <w:rFonts w:ascii="Arial Narrow" w:eastAsia="Tahoma" w:hAnsi="Arial Narrow" w:cs="Tahoma"/>
        </w:rPr>
      </w:pPr>
    </w:p>
    <w:p w14:paraId="4AACB6E8" w14:textId="77777777" w:rsidR="00150756" w:rsidRPr="004D0B50" w:rsidRDefault="00150756" w:rsidP="00150756">
      <w:pPr>
        <w:pStyle w:val="Nadpis4"/>
        <w:jc w:val="both"/>
        <w:rPr>
          <w:color w:val="auto"/>
          <w:sz w:val="22"/>
        </w:rPr>
      </w:pPr>
      <w:r w:rsidRPr="004D0B50">
        <w:rPr>
          <w:color w:val="auto"/>
          <w:sz w:val="22"/>
        </w:rPr>
        <w:t>Centrálny register pohľadávok štátu</w:t>
      </w:r>
    </w:p>
    <w:p w14:paraId="5EF1D00D" w14:textId="77777777" w:rsidR="00150756" w:rsidRPr="004D0B50" w:rsidRDefault="00150756" w:rsidP="00150756">
      <w:pPr>
        <w:jc w:val="both"/>
        <w:rPr>
          <w:rFonts w:ascii="Arial Narrow" w:hAnsi="Arial Narrow"/>
        </w:rPr>
      </w:pPr>
      <w:r w:rsidRPr="004D0B50">
        <w:rPr>
          <w:rFonts w:ascii="Arial Narrow" w:hAnsi="Arial Narrow"/>
        </w:rPr>
        <w:t>Zoznam poskytovaných atribútov minimálne v rozsahu: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7"/>
        <w:gridCol w:w="5221"/>
      </w:tblGrid>
      <w:tr w:rsidR="00150756" w:rsidRPr="004D0B50" w14:paraId="7AB67637" w14:textId="77777777" w:rsidTr="00011D25">
        <w:trPr>
          <w:trHeight w:val="315"/>
          <w:tblHeader/>
          <w:jc w:val="center"/>
        </w:trPr>
        <w:tc>
          <w:tcPr>
            <w:tcW w:w="0" w:type="auto"/>
            <w:shd w:val="clear" w:color="000000" w:fill="E7E6E6"/>
            <w:vAlign w:val="center"/>
            <w:hideMark/>
          </w:tcPr>
          <w:p w14:paraId="7DC76088"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Atribút</w:t>
            </w:r>
          </w:p>
        </w:tc>
        <w:tc>
          <w:tcPr>
            <w:tcW w:w="0" w:type="auto"/>
            <w:shd w:val="clear" w:color="000000" w:fill="E7E6E6"/>
            <w:vAlign w:val="center"/>
            <w:hideMark/>
          </w:tcPr>
          <w:p w14:paraId="64CF2B21"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Popis</w:t>
            </w:r>
          </w:p>
        </w:tc>
      </w:tr>
      <w:tr w:rsidR="00150756" w:rsidRPr="004D0B50" w14:paraId="2DE7D0DC" w14:textId="77777777" w:rsidTr="00011D25">
        <w:trPr>
          <w:trHeight w:val="315"/>
          <w:jc w:val="center"/>
        </w:trPr>
        <w:tc>
          <w:tcPr>
            <w:tcW w:w="0" w:type="auto"/>
            <w:gridSpan w:val="2"/>
            <w:vAlign w:val="center"/>
            <w:hideMark/>
          </w:tcPr>
          <w:p w14:paraId="44E20508" w14:textId="77777777" w:rsidR="00150756" w:rsidRPr="004A4CC7" w:rsidRDefault="00150756" w:rsidP="00011D25">
            <w:pPr>
              <w:jc w:val="both"/>
              <w:rPr>
                <w:rFonts w:ascii="Arial Narrow" w:hAnsi="Arial Narrow" w:cs="Tahoma"/>
                <w:b/>
                <w:bCs/>
                <w:color w:val="000000"/>
                <w:sz w:val="20"/>
                <w:szCs w:val="20"/>
              </w:rPr>
            </w:pPr>
            <w:r w:rsidRPr="004A4CC7">
              <w:rPr>
                <w:rFonts w:ascii="Arial Narrow" w:eastAsia="Tahoma" w:hAnsi="Arial Narrow" w:cs="Tahoma"/>
                <w:b/>
                <w:bCs/>
                <w:color w:val="000000"/>
                <w:sz w:val="20"/>
                <w:szCs w:val="20"/>
              </w:rPr>
              <w:t>Fyzická osoba</w:t>
            </w:r>
          </w:p>
        </w:tc>
      </w:tr>
      <w:tr w:rsidR="00150756" w:rsidRPr="004D0B50" w14:paraId="6218E574" w14:textId="77777777" w:rsidTr="00011D25">
        <w:trPr>
          <w:trHeight w:val="315"/>
          <w:jc w:val="center"/>
        </w:trPr>
        <w:tc>
          <w:tcPr>
            <w:tcW w:w="0" w:type="auto"/>
            <w:vAlign w:val="center"/>
            <w:hideMark/>
          </w:tcPr>
          <w:p w14:paraId="3144504E"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Meno</w:t>
            </w:r>
          </w:p>
        </w:tc>
        <w:tc>
          <w:tcPr>
            <w:tcW w:w="0" w:type="auto"/>
            <w:hideMark/>
          </w:tcPr>
          <w:p w14:paraId="24C985A6"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sz w:val="20"/>
                <w:szCs w:val="20"/>
              </w:rPr>
              <w:t>Meno</w:t>
            </w:r>
          </w:p>
        </w:tc>
      </w:tr>
      <w:tr w:rsidR="00150756" w:rsidRPr="004D0B50" w14:paraId="41ECC57B" w14:textId="77777777" w:rsidTr="00011D25">
        <w:trPr>
          <w:trHeight w:val="315"/>
          <w:jc w:val="center"/>
        </w:trPr>
        <w:tc>
          <w:tcPr>
            <w:tcW w:w="0" w:type="auto"/>
            <w:vAlign w:val="center"/>
            <w:hideMark/>
          </w:tcPr>
          <w:p w14:paraId="70277D29"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Priezvisko</w:t>
            </w:r>
          </w:p>
        </w:tc>
        <w:tc>
          <w:tcPr>
            <w:tcW w:w="0" w:type="auto"/>
            <w:hideMark/>
          </w:tcPr>
          <w:p w14:paraId="35F98EEC"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sz w:val="20"/>
                <w:szCs w:val="20"/>
              </w:rPr>
              <w:t>Priezvisko</w:t>
            </w:r>
          </w:p>
        </w:tc>
      </w:tr>
      <w:tr w:rsidR="00150756" w:rsidRPr="004D0B50" w14:paraId="105F4193" w14:textId="77777777" w:rsidTr="00011D25">
        <w:trPr>
          <w:trHeight w:val="315"/>
          <w:jc w:val="center"/>
        </w:trPr>
        <w:tc>
          <w:tcPr>
            <w:tcW w:w="0" w:type="auto"/>
            <w:vAlign w:val="center"/>
            <w:hideMark/>
          </w:tcPr>
          <w:p w14:paraId="3360E00B"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 narodenia</w:t>
            </w:r>
          </w:p>
        </w:tc>
        <w:tc>
          <w:tcPr>
            <w:tcW w:w="0" w:type="auto"/>
            <w:hideMark/>
          </w:tcPr>
          <w:p w14:paraId="267FD01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sz w:val="20"/>
                <w:szCs w:val="20"/>
              </w:rPr>
              <w:t>Dátum narodenia</w:t>
            </w:r>
          </w:p>
        </w:tc>
      </w:tr>
      <w:tr w:rsidR="00150756" w:rsidRPr="004D0B50" w14:paraId="07987AEC" w14:textId="77777777" w:rsidTr="00011D25">
        <w:trPr>
          <w:trHeight w:val="315"/>
          <w:jc w:val="center"/>
        </w:trPr>
        <w:tc>
          <w:tcPr>
            <w:tcW w:w="0" w:type="auto"/>
            <w:vAlign w:val="center"/>
            <w:hideMark/>
          </w:tcPr>
          <w:p w14:paraId="31636CDC"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Rodné číslo</w:t>
            </w:r>
          </w:p>
        </w:tc>
        <w:tc>
          <w:tcPr>
            <w:tcW w:w="0" w:type="auto"/>
            <w:vAlign w:val="center"/>
            <w:hideMark/>
          </w:tcPr>
          <w:p w14:paraId="4E540033"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Rodné číslo</w:t>
            </w:r>
          </w:p>
        </w:tc>
      </w:tr>
      <w:tr w:rsidR="00150756" w:rsidRPr="004D0B50" w14:paraId="16A4BA30" w14:textId="77777777" w:rsidTr="00011D25">
        <w:trPr>
          <w:trHeight w:val="315"/>
          <w:jc w:val="center"/>
        </w:trPr>
        <w:tc>
          <w:tcPr>
            <w:tcW w:w="0" w:type="auto"/>
            <w:vAlign w:val="center"/>
            <w:hideMark/>
          </w:tcPr>
          <w:p w14:paraId="7FB073C4"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Ulica</w:t>
            </w:r>
          </w:p>
        </w:tc>
        <w:tc>
          <w:tcPr>
            <w:tcW w:w="0" w:type="auto"/>
            <w:vMerge w:val="restart"/>
            <w:vAlign w:val="center"/>
            <w:hideMark/>
          </w:tcPr>
          <w:p w14:paraId="2F5623B6"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Adresa trvalého bydliska</w:t>
            </w:r>
          </w:p>
        </w:tc>
      </w:tr>
      <w:tr w:rsidR="00150756" w:rsidRPr="004D0B50" w14:paraId="44CB8886" w14:textId="77777777" w:rsidTr="00011D25">
        <w:trPr>
          <w:trHeight w:val="315"/>
          <w:jc w:val="center"/>
        </w:trPr>
        <w:tc>
          <w:tcPr>
            <w:tcW w:w="0" w:type="auto"/>
            <w:vAlign w:val="center"/>
            <w:hideMark/>
          </w:tcPr>
          <w:p w14:paraId="48877856" w14:textId="3EF2529A"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O</w:t>
            </w:r>
            <w:r w:rsidR="00150756" w:rsidRPr="004A4CC7">
              <w:rPr>
                <w:rFonts w:ascii="Arial Narrow" w:eastAsia="Tahoma" w:hAnsi="Arial Narrow" w:cs="Tahoma"/>
                <w:color w:val="000000"/>
                <w:sz w:val="20"/>
                <w:szCs w:val="20"/>
              </w:rPr>
              <w:t>rientačné/súpisné číslo</w:t>
            </w:r>
          </w:p>
        </w:tc>
        <w:tc>
          <w:tcPr>
            <w:tcW w:w="0" w:type="auto"/>
            <w:vMerge/>
            <w:vAlign w:val="center"/>
            <w:hideMark/>
          </w:tcPr>
          <w:p w14:paraId="10205E3A" w14:textId="77777777" w:rsidR="00150756" w:rsidRPr="004A4CC7" w:rsidRDefault="00150756" w:rsidP="00011D25">
            <w:pPr>
              <w:jc w:val="both"/>
              <w:rPr>
                <w:rFonts w:ascii="Arial Narrow" w:hAnsi="Arial Narrow" w:cs="Tahoma"/>
                <w:color w:val="000000"/>
                <w:sz w:val="20"/>
                <w:szCs w:val="20"/>
              </w:rPr>
            </w:pPr>
          </w:p>
        </w:tc>
      </w:tr>
      <w:tr w:rsidR="00150756" w:rsidRPr="004D0B50" w14:paraId="1ABBDADD" w14:textId="77777777" w:rsidTr="00011D25">
        <w:trPr>
          <w:trHeight w:val="315"/>
          <w:jc w:val="center"/>
        </w:trPr>
        <w:tc>
          <w:tcPr>
            <w:tcW w:w="0" w:type="auto"/>
            <w:vAlign w:val="center"/>
            <w:hideMark/>
          </w:tcPr>
          <w:p w14:paraId="4F415206" w14:textId="642A685E"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S</w:t>
            </w:r>
            <w:r w:rsidR="00150756" w:rsidRPr="004A4CC7">
              <w:rPr>
                <w:rFonts w:ascii="Arial Narrow" w:eastAsia="Tahoma" w:hAnsi="Arial Narrow" w:cs="Tahoma"/>
                <w:color w:val="000000"/>
                <w:sz w:val="20"/>
                <w:szCs w:val="20"/>
              </w:rPr>
              <w:t>úpisné číslo</w:t>
            </w:r>
          </w:p>
        </w:tc>
        <w:tc>
          <w:tcPr>
            <w:tcW w:w="0" w:type="auto"/>
            <w:vMerge/>
            <w:vAlign w:val="center"/>
            <w:hideMark/>
          </w:tcPr>
          <w:p w14:paraId="17F485C0" w14:textId="77777777" w:rsidR="00150756" w:rsidRPr="004A4CC7" w:rsidRDefault="00150756" w:rsidP="00011D25">
            <w:pPr>
              <w:jc w:val="both"/>
              <w:rPr>
                <w:rFonts w:ascii="Arial Narrow" w:hAnsi="Arial Narrow" w:cs="Tahoma"/>
                <w:color w:val="000000"/>
                <w:sz w:val="20"/>
                <w:szCs w:val="20"/>
              </w:rPr>
            </w:pPr>
          </w:p>
        </w:tc>
      </w:tr>
      <w:tr w:rsidR="00150756" w:rsidRPr="004D0B50" w14:paraId="53D10BBF" w14:textId="77777777" w:rsidTr="00011D25">
        <w:trPr>
          <w:trHeight w:val="315"/>
          <w:jc w:val="center"/>
        </w:trPr>
        <w:tc>
          <w:tcPr>
            <w:tcW w:w="0" w:type="auto"/>
            <w:vAlign w:val="center"/>
            <w:hideMark/>
          </w:tcPr>
          <w:p w14:paraId="33C80808"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Obec</w:t>
            </w:r>
          </w:p>
        </w:tc>
        <w:tc>
          <w:tcPr>
            <w:tcW w:w="0" w:type="auto"/>
            <w:vMerge/>
            <w:vAlign w:val="center"/>
            <w:hideMark/>
          </w:tcPr>
          <w:p w14:paraId="1BE8FA25" w14:textId="77777777" w:rsidR="00150756" w:rsidRPr="004A4CC7" w:rsidRDefault="00150756" w:rsidP="00011D25">
            <w:pPr>
              <w:jc w:val="both"/>
              <w:rPr>
                <w:rFonts w:ascii="Arial Narrow" w:hAnsi="Arial Narrow" w:cs="Tahoma"/>
                <w:color w:val="000000"/>
                <w:sz w:val="20"/>
                <w:szCs w:val="20"/>
              </w:rPr>
            </w:pPr>
          </w:p>
        </w:tc>
      </w:tr>
      <w:tr w:rsidR="00150756" w:rsidRPr="004D0B50" w14:paraId="60998A33" w14:textId="77777777" w:rsidTr="00011D25">
        <w:trPr>
          <w:trHeight w:val="315"/>
          <w:jc w:val="center"/>
        </w:trPr>
        <w:tc>
          <w:tcPr>
            <w:tcW w:w="0" w:type="auto"/>
            <w:vAlign w:val="center"/>
            <w:hideMark/>
          </w:tcPr>
          <w:p w14:paraId="15BC81F8"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PSČ</w:t>
            </w:r>
          </w:p>
        </w:tc>
        <w:tc>
          <w:tcPr>
            <w:tcW w:w="0" w:type="auto"/>
            <w:vMerge/>
            <w:vAlign w:val="center"/>
            <w:hideMark/>
          </w:tcPr>
          <w:p w14:paraId="7BD2C9ED" w14:textId="77777777" w:rsidR="00150756" w:rsidRPr="004A4CC7" w:rsidRDefault="00150756" w:rsidP="00011D25">
            <w:pPr>
              <w:jc w:val="both"/>
              <w:rPr>
                <w:rFonts w:ascii="Arial Narrow" w:hAnsi="Arial Narrow" w:cs="Tahoma"/>
                <w:color w:val="000000"/>
                <w:sz w:val="20"/>
                <w:szCs w:val="20"/>
              </w:rPr>
            </w:pPr>
          </w:p>
        </w:tc>
      </w:tr>
      <w:tr w:rsidR="00150756" w:rsidRPr="004D0B50" w14:paraId="08C23E95" w14:textId="77777777" w:rsidTr="00011D25">
        <w:trPr>
          <w:trHeight w:val="315"/>
          <w:jc w:val="center"/>
        </w:trPr>
        <w:tc>
          <w:tcPr>
            <w:tcW w:w="0" w:type="auto"/>
            <w:vAlign w:val="center"/>
            <w:hideMark/>
          </w:tcPr>
          <w:p w14:paraId="7D579F2A"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Štát</w:t>
            </w:r>
          </w:p>
        </w:tc>
        <w:tc>
          <w:tcPr>
            <w:tcW w:w="0" w:type="auto"/>
            <w:vMerge/>
            <w:vAlign w:val="center"/>
            <w:hideMark/>
          </w:tcPr>
          <w:p w14:paraId="258209E4" w14:textId="77777777" w:rsidR="00150756" w:rsidRPr="004A4CC7" w:rsidRDefault="00150756" w:rsidP="00011D25">
            <w:pPr>
              <w:jc w:val="both"/>
              <w:rPr>
                <w:rFonts w:ascii="Arial Narrow" w:hAnsi="Arial Narrow" w:cs="Tahoma"/>
                <w:color w:val="000000"/>
                <w:sz w:val="20"/>
                <w:szCs w:val="20"/>
              </w:rPr>
            </w:pPr>
          </w:p>
        </w:tc>
      </w:tr>
      <w:tr w:rsidR="00150756" w:rsidRPr="004D0B50" w14:paraId="1F58E5EF" w14:textId="77777777" w:rsidTr="00011D25">
        <w:trPr>
          <w:trHeight w:val="525"/>
          <w:jc w:val="center"/>
        </w:trPr>
        <w:tc>
          <w:tcPr>
            <w:tcW w:w="0" w:type="auto"/>
            <w:vAlign w:val="center"/>
            <w:hideMark/>
          </w:tcPr>
          <w:p w14:paraId="1EE789EF"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Suma istiny pohľadávky</w:t>
            </w:r>
          </w:p>
        </w:tc>
        <w:tc>
          <w:tcPr>
            <w:tcW w:w="0" w:type="auto"/>
            <w:vAlign w:val="center"/>
            <w:hideMark/>
          </w:tcPr>
          <w:p w14:paraId="33A36B52"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Aktuálna suma istiny pohľadávky (bez príslušenstva)</w:t>
            </w:r>
          </w:p>
        </w:tc>
      </w:tr>
      <w:tr w:rsidR="00150756" w:rsidRPr="004D0B50" w14:paraId="447F1316" w14:textId="77777777" w:rsidTr="00011D25">
        <w:trPr>
          <w:trHeight w:val="315"/>
          <w:jc w:val="center"/>
        </w:trPr>
        <w:tc>
          <w:tcPr>
            <w:tcW w:w="0" w:type="auto"/>
            <w:vAlign w:val="center"/>
            <w:hideMark/>
          </w:tcPr>
          <w:p w14:paraId="3079BDB1"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w:t>
            </w:r>
          </w:p>
        </w:tc>
        <w:tc>
          <w:tcPr>
            <w:tcW w:w="0" w:type="auto"/>
            <w:vAlign w:val="center"/>
            <w:hideMark/>
          </w:tcPr>
          <w:p w14:paraId="496F0E29"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 splatnosti pohľadávky štátu</w:t>
            </w:r>
          </w:p>
        </w:tc>
      </w:tr>
      <w:tr w:rsidR="00150756" w:rsidRPr="004D0B50" w14:paraId="13409ED0" w14:textId="77777777" w:rsidTr="00011D25">
        <w:trPr>
          <w:trHeight w:val="315"/>
          <w:jc w:val="center"/>
        </w:trPr>
        <w:tc>
          <w:tcPr>
            <w:tcW w:w="0" w:type="auto"/>
            <w:vAlign w:val="center"/>
            <w:hideMark/>
          </w:tcPr>
          <w:p w14:paraId="5A0C04D0"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Dôvod</w:t>
            </w:r>
          </w:p>
        </w:tc>
        <w:tc>
          <w:tcPr>
            <w:tcW w:w="0" w:type="auto"/>
            <w:vAlign w:val="center"/>
            <w:hideMark/>
          </w:tcPr>
          <w:p w14:paraId="1A2186E4"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Právny dôvod vzniku pohľadávky</w:t>
            </w:r>
          </w:p>
        </w:tc>
      </w:tr>
      <w:tr w:rsidR="00150756" w:rsidRPr="004D0B50" w14:paraId="353A771C" w14:textId="77777777" w:rsidTr="00011D25">
        <w:trPr>
          <w:trHeight w:val="315"/>
          <w:jc w:val="center"/>
        </w:trPr>
        <w:tc>
          <w:tcPr>
            <w:tcW w:w="0" w:type="auto"/>
            <w:gridSpan w:val="2"/>
            <w:vAlign w:val="center"/>
            <w:hideMark/>
          </w:tcPr>
          <w:p w14:paraId="31195E11" w14:textId="77777777" w:rsidR="00150756" w:rsidRPr="004A4CC7" w:rsidRDefault="00150756" w:rsidP="00011D25">
            <w:pPr>
              <w:jc w:val="both"/>
              <w:rPr>
                <w:rFonts w:ascii="Arial Narrow" w:hAnsi="Arial Narrow" w:cs="Tahoma"/>
                <w:b/>
                <w:bCs/>
                <w:color w:val="000000"/>
                <w:sz w:val="20"/>
                <w:szCs w:val="20"/>
              </w:rPr>
            </w:pPr>
            <w:r w:rsidRPr="004A4CC7">
              <w:rPr>
                <w:rFonts w:ascii="Arial Narrow" w:eastAsia="Tahoma" w:hAnsi="Arial Narrow" w:cs="Tahoma"/>
                <w:b/>
                <w:bCs/>
                <w:color w:val="000000"/>
                <w:sz w:val="20"/>
                <w:szCs w:val="20"/>
              </w:rPr>
              <w:t>Právnická osoba</w:t>
            </w:r>
          </w:p>
        </w:tc>
      </w:tr>
      <w:tr w:rsidR="00150756" w:rsidRPr="004D0B50" w14:paraId="1CD5AF1C" w14:textId="77777777" w:rsidTr="00011D25">
        <w:trPr>
          <w:trHeight w:val="315"/>
          <w:jc w:val="center"/>
        </w:trPr>
        <w:tc>
          <w:tcPr>
            <w:tcW w:w="0" w:type="auto"/>
            <w:vAlign w:val="center"/>
            <w:hideMark/>
          </w:tcPr>
          <w:p w14:paraId="1EF84B36"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Obchodné meno</w:t>
            </w:r>
          </w:p>
        </w:tc>
        <w:tc>
          <w:tcPr>
            <w:tcW w:w="0" w:type="auto"/>
            <w:hideMark/>
          </w:tcPr>
          <w:p w14:paraId="366A0885" w14:textId="77777777" w:rsidR="00150756" w:rsidRPr="004A4CC7" w:rsidRDefault="00150756" w:rsidP="00011D25">
            <w:pPr>
              <w:jc w:val="both"/>
              <w:rPr>
                <w:rFonts w:ascii="Arial Narrow" w:hAnsi="Arial Narrow" w:cs="Calibri"/>
                <w:color w:val="000000"/>
                <w:sz w:val="20"/>
                <w:szCs w:val="20"/>
              </w:rPr>
            </w:pPr>
            <w:r w:rsidRPr="004A4CC7">
              <w:rPr>
                <w:rFonts w:ascii="Arial Narrow" w:eastAsia="Tahoma" w:hAnsi="Arial Narrow" w:cs="Tahoma"/>
                <w:color w:val="000000"/>
                <w:sz w:val="20"/>
                <w:szCs w:val="20"/>
              </w:rPr>
              <w:t>Obchodné meno</w:t>
            </w:r>
          </w:p>
        </w:tc>
      </w:tr>
      <w:tr w:rsidR="00150756" w:rsidRPr="004D0B50" w14:paraId="3AC4898B" w14:textId="77777777" w:rsidTr="00011D25">
        <w:trPr>
          <w:trHeight w:val="525"/>
          <w:jc w:val="center"/>
        </w:trPr>
        <w:tc>
          <w:tcPr>
            <w:tcW w:w="0" w:type="auto"/>
            <w:vAlign w:val="center"/>
            <w:hideMark/>
          </w:tcPr>
          <w:p w14:paraId="4CAB8203"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IČO</w:t>
            </w:r>
          </w:p>
        </w:tc>
        <w:tc>
          <w:tcPr>
            <w:tcW w:w="0" w:type="auto"/>
            <w:vAlign w:val="center"/>
            <w:hideMark/>
          </w:tcPr>
          <w:p w14:paraId="6AA799CF"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Identifikačné číslo právnickej osoby alebo fyzickej osoby - podnikateľa</w:t>
            </w:r>
          </w:p>
        </w:tc>
      </w:tr>
      <w:tr w:rsidR="00150756" w:rsidRPr="004D0B50" w14:paraId="457739FD" w14:textId="77777777" w:rsidTr="00011D25">
        <w:trPr>
          <w:trHeight w:val="315"/>
          <w:jc w:val="center"/>
        </w:trPr>
        <w:tc>
          <w:tcPr>
            <w:tcW w:w="0" w:type="auto"/>
            <w:vAlign w:val="center"/>
            <w:hideMark/>
          </w:tcPr>
          <w:p w14:paraId="20DD7031"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Ulica</w:t>
            </w:r>
          </w:p>
        </w:tc>
        <w:tc>
          <w:tcPr>
            <w:tcW w:w="0" w:type="auto"/>
            <w:vMerge w:val="restart"/>
            <w:vAlign w:val="center"/>
            <w:hideMark/>
          </w:tcPr>
          <w:p w14:paraId="6A25C158"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Sídlo alebo miesto podnikania</w:t>
            </w:r>
          </w:p>
        </w:tc>
      </w:tr>
      <w:tr w:rsidR="00150756" w:rsidRPr="004D0B50" w14:paraId="44BFE98D" w14:textId="77777777" w:rsidTr="00011D25">
        <w:trPr>
          <w:trHeight w:val="315"/>
          <w:jc w:val="center"/>
        </w:trPr>
        <w:tc>
          <w:tcPr>
            <w:tcW w:w="0" w:type="auto"/>
            <w:vAlign w:val="center"/>
            <w:hideMark/>
          </w:tcPr>
          <w:p w14:paraId="09F883C4" w14:textId="0A14492F"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O</w:t>
            </w:r>
            <w:r w:rsidR="00150756" w:rsidRPr="004A4CC7">
              <w:rPr>
                <w:rFonts w:ascii="Arial Narrow" w:eastAsia="Tahoma" w:hAnsi="Arial Narrow" w:cs="Tahoma"/>
                <w:color w:val="000000"/>
                <w:sz w:val="20"/>
                <w:szCs w:val="20"/>
              </w:rPr>
              <w:t>rientačné/súpisné číslo</w:t>
            </w:r>
          </w:p>
        </w:tc>
        <w:tc>
          <w:tcPr>
            <w:tcW w:w="0" w:type="auto"/>
            <w:vMerge/>
            <w:vAlign w:val="center"/>
            <w:hideMark/>
          </w:tcPr>
          <w:p w14:paraId="1DE3BC6A" w14:textId="77777777" w:rsidR="00150756" w:rsidRPr="004A4CC7" w:rsidRDefault="00150756" w:rsidP="00011D25">
            <w:pPr>
              <w:jc w:val="both"/>
              <w:rPr>
                <w:rFonts w:ascii="Arial Narrow" w:hAnsi="Arial Narrow" w:cs="Tahoma"/>
                <w:color w:val="000000"/>
                <w:sz w:val="20"/>
                <w:szCs w:val="20"/>
              </w:rPr>
            </w:pPr>
          </w:p>
        </w:tc>
      </w:tr>
      <w:tr w:rsidR="00150756" w:rsidRPr="004D0B50" w14:paraId="76492A00" w14:textId="77777777" w:rsidTr="00011D25">
        <w:trPr>
          <w:trHeight w:val="315"/>
          <w:jc w:val="center"/>
        </w:trPr>
        <w:tc>
          <w:tcPr>
            <w:tcW w:w="0" w:type="auto"/>
            <w:hideMark/>
          </w:tcPr>
          <w:p w14:paraId="116FA529" w14:textId="00005B7B" w:rsidR="00150756" w:rsidRPr="004A4CC7" w:rsidRDefault="000A2A09" w:rsidP="00011D25">
            <w:pPr>
              <w:jc w:val="both"/>
              <w:rPr>
                <w:rFonts w:ascii="Arial Narrow" w:hAnsi="Arial Narrow" w:cs="Tahoma"/>
                <w:color w:val="000000"/>
                <w:sz w:val="20"/>
                <w:szCs w:val="20"/>
              </w:rPr>
            </w:pPr>
            <w:r>
              <w:rPr>
                <w:rFonts w:ascii="Arial Narrow" w:hAnsi="Arial Narrow" w:cs="Tahoma"/>
                <w:color w:val="000000"/>
                <w:sz w:val="20"/>
                <w:szCs w:val="20"/>
              </w:rPr>
              <w:t>S</w:t>
            </w:r>
            <w:r w:rsidR="00150756" w:rsidRPr="004A4CC7">
              <w:rPr>
                <w:rFonts w:ascii="Arial Narrow" w:hAnsi="Arial Narrow" w:cs="Tahoma"/>
                <w:color w:val="000000"/>
                <w:sz w:val="20"/>
                <w:szCs w:val="20"/>
              </w:rPr>
              <w:t>úpisné číslo</w:t>
            </w:r>
          </w:p>
        </w:tc>
        <w:tc>
          <w:tcPr>
            <w:tcW w:w="0" w:type="auto"/>
            <w:vMerge/>
            <w:vAlign w:val="center"/>
            <w:hideMark/>
          </w:tcPr>
          <w:p w14:paraId="031FCEB2" w14:textId="77777777" w:rsidR="00150756" w:rsidRPr="004A4CC7" w:rsidRDefault="00150756" w:rsidP="00011D25">
            <w:pPr>
              <w:jc w:val="both"/>
              <w:rPr>
                <w:rFonts w:ascii="Arial Narrow" w:hAnsi="Arial Narrow" w:cs="Tahoma"/>
                <w:color w:val="000000"/>
                <w:sz w:val="20"/>
                <w:szCs w:val="20"/>
              </w:rPr>
            </w:pPr>
          </w:p>
        </w:tc>
      </w:tr>
      <w:tr w:rsidR="00150756" w:rsidRPr="004D0B50" w14:paraId="14BE01B3" w14:textId="77777777" w:rsidTr="00011D25">
        <w:trPr>
          <w:trHeight w:val="315"/>
          <w:jc w:val="center"/>
        </w:trPr>
        <w:tc>
          <w:tcPr>
            <w:tcW w:w="0" w:type="auto"/>
            <w:hideMark/>
          </w:tcPr>
          <w:p w14:paraId="6FDD29B3"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Obec</w:t>
            </w:r>
          </w:p>
        </w:tc>
        <w:tc>
          <w:tcPr>
            <w:tcW w:w="0" w:type="auto"/>
            <w:vMerge/>
            <w:vAlign w:val="center"/>
            <w:hideMark/>
          </w:tcPr>
          <w:p w14:paraId="1295B7EF" w14:textId="77777777" w:rsidR="00150756" w:rsidRPr="004A4CC7" w:rsidRDefault="00150756" w:rsidP="00011D25">
            <w:pPr>
              <w:jc w:val="both"/>
              <w:rPr>
                <w:rFonts w:ascii="Arial Narrow" w:hAnsi="Arial Narrow" w:cs="Tahoma"/>
                <w:color w:val="000000"/>
                <w:sz w:val="20"/>
                <w:szCs w:val="20"/>
              </w:rPr>
            </w:pPr>
          </w:p>
        </w:tc>
      </w:tr>
      <w:tr w:rsidR="00150756" w:rsidRPr="004D0B50" w14:paraId="1F586698" w14:textId="77777777" w:rsidTr="00011D25">
        <w:trPr>
          <w:trHeight w:val="315"/>
          <w:jc w:val="center"/>
        </w:trPr>
        <w:tc>
          <w:tcPr>
            <w:tcW w:w="0" w:type="auto"/>
            <w:hideMark/>
          </w:tcPr>
          <w:p w14:paraId="5853FA81"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PSČ</w:t>
            </w:r>
          </w:p>
        </w:tc>
        <w:tc>
          <w:tcPr>
            <w:tcW w:w="0" w:type="auto"/>
            <w:vMerge/>
            <w:vAlign w:val="center"/>
            <w:hideMark/>
          </w:tcPr>
          <w:p w14:paraId="28BE15D5" w14:textId="77777777" w:rsidR="00150756" w:rsidRPr="004A4CC7" w:rsidRDefault="00150756" w:rsidP="00011D25">
            <w:pPr>
              <w:jc w:val="both"/>
              <w:rPr>
                <w:rFonts w:ascii="Arial Narrow" w:hAnsi="Arial Narrow" w:cs="Tahoma"/>
                <w:color w:val="000000"/>
                <w:sz w:val="20"/>
                <w:szCs w:val="20"/>
              </w:rPr>
            </w:pPr>
          </w:p>
        </w:tc>
      </w:tr>
      <w:tr w:rsidR="00150756" w:rsidRPr="004D0B50" w14:paraId="73688BB4" w14:textId="77777777" w:rsidTr="00011D25">
        <w:trPr>
          <w:trHeight w:val="315"/>
          <w:jc w:val="center"/>
        </w:trPr>
        <w:tc>
          <w:tcPr>
            <w:tcW w:w="0" w:type="auto"/>
            <w:hideMark/>
          </w:tcPr>
          <w:p w14:paraId="1D64A35F"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Štát</w:t>
            </w:r>
          </w:p>
        </w:tc>
        <w:tc>
          <w:tcPr>
            <w:tcW w:w="0" w:type="auto"/>
            <w:vMerge/>
            <w:vAlign w:val="center"/>
            <w:hideMark/>
          </w:tcPr>
          <w:p w14:paraId="38DC384C" w14:textId="77777777" w:rsidR="00150756" w:rsidRPr="004A4CC7" w:rsidRDefault="00150756" w:rsidP="00011D25">
            <w:pPr>
              <w:jc w:val="both"/>
              <w:rPr>
                <w:rFonts w:ascii="Arial Narrow" w:hAnsi="Arial Narrow" w:cs="Tahoma"/>
                <w:color w:val="000000"/>
                <w:sz w:val="20"/>
                <w:szCs w:val="20"/>
              </w:rPr>
            </w:pPr>
          </w:p>
        </w:tc>
      </w:tr>
      <w:tr w:rsidR="00150756" w:rsidRPr="004D0B50" w14:paraId="3102447D" w14:textId="77777777" w:rsidTr="00011D25">
        <w:trPr>
          <w:trHeight w:val="525"/>
          <w:jc w:val="center"/>
        </w:trPr>
        <w:tc>
          <w:tcPr>
            <w:tcW w:w="0" w:type="auto"/>
            <w:hideMark/>
          </w:tcPr>
          <w:p w14:paraId="0CC47F44"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Suma</w:t>
            </w:r>
          </w:p>
        </w:tc>
        <w:tc>
          <w:tcPr>
            <w:tcW w:w="0" w:type="auto"/>
            <w:vAlign w:val="center"/>
            <w:hideMark/>
          </w:tcPr>
          <w:p w14:paraId="69530561"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Aktuálna suma istiny pohľadávky (bez príslušenstva)</w:t>
            </w:r>
          </w:p>
        </w:tc>
      </w:tr>
      <w:tr w:rsidR="00150756" w:rsidRPr="004D0B50" w14:paraId="32AC7C66" w14:textId="77777777" w:rsidTr="00011D25">
        <w:trPr>
          <w:trHeight w:val="315"/>
          <w:jc w:val="center"/>
        </w:trPr>
        <w:tc>
          <w:tcPr>
            <w:tcW w:w="0" w:type="auto"/>
            <w:vAlign w:val="center"/>
            <w:hideMark/>
          </w:tcPr>
          <w:p w14:paraId="3F0A389E"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lastRenderedPageBreak/>
              <w:t>Dátum</w:t>
            </w:r>
          </w:p>
        </w:tc>
        <w:tc>
          <w:tcPr>
            <w:tcW w:w="0" w:type="auto"/>
            <w:vAlign w:val="center"/>
            <w:hideMark/>
          </w:tcPr>
          <w:p w14:paraId="062ACAA3"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 splatnosti pohľadávky štátu</w:t>
            </w:r>
          </w:p>
        </w:tc>
      </w:tr>
      <w:tr w:rsidR="00150756" w:rsidRPr="004D0B50" w14:paraId="087EC007" w14:textId="77777777" w:rsidTr="00011D25">
        <w:trPr>
          <w:trHeight w:val="315"/>
          <w:jc w:val="center"/>
        </w:trPr>
        <w:tc>
          <w:tcPr>
            <w:tcW w:w="0" w:type="auto"/>
            <w:vAlign w:val="center"/>
            <w:hideMark/>
          </w:tcPr>
          <w:p w14:paraId="1E2D1CD7"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Dôvod</w:t>
            </w:r>
          </w:p>
        </w:tc>
        <w:tc>
          <w:tcPr>
            <w:tcW w:w="0" w:type="auto"/>
            <w:vAlign w:val="center"/>
            <w:hideMark/>
          </w:tcPr>
          <w:p w14:paraId="43B81808" w14:textId="53CAF4C4"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P</w:t>
            </w:r>
            <w:r w:rsidR="00150756" w:rsidRPr="004A4CC7">
              <w:rPr>
                <w:rFonts w:ascii="Arial Narrow" w:eastAsia="Tahoma" w:hAnsi="Arial Narrow" w:cs="Tahoma"/>
                <w:color w:val="000000"/>
                <w:sz w:val="20"/>
                <w:szCs w:val="20"/>
              </w:rPr>
              <w:t>rávny dôvod vzniku pohľadávky štátu</w:t>
            </w:r>
          </w:p>
        </w:tc>
      </w:tr>
    </w:tbl>
    <w:p w14:paraId="01998D36"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Zoznam poskytovaných atribútov pre MOU z IS CRPŠ</w:t>
      </w:r>
    </w:p>
    <w:p w14:paraId="7ACAFAB9" w14:textId="77777777" w:rsidR="00150756" w:rsidRPr="004D0B50" w:rsidRDefault="00150756" w:rsidP="00150756">
      <w:pPr>
        <w:contextualSpacing/>
        <w:jc w:val="both"/>
        <w:rPr>
          <w:rFonts w:ascii="Arial Narrow" w:eastAsia="Tahoma" w:hAnsi="Arial Narrow" w:cs="Tahoma"/>
        </w:rPr>
      </w:pPr>
    </w:p>
    <w:p w14:paraId="58018E8E" w14:textId="77777777" w:rsidR="00150756" w:rsidRPr="004D0B50" w:rsidRDefault="00150756" w:rsidP="00150756">
      <w:pPr>
        <w:contextualSpacing/>
        <w:jc w:val="both"/>
        <w:rPr>
          <w:rFonts w:ascii="Arial Narrow" w:eastAsia="Tahoma" w:hAnsi="Arial Narrow" w:cs="Tahoma"/>
        </w:rPr>
      </w:pPr>
      <w:r w:rsidRPr="004D0B50">
        <w:rPr>
          <w:rFonts w:ascii="Arial Narrow" w:eastAsia="Tahoma" w:hAnsi="Arial Narrow" w:cs="Tahoma"/>
        </w:rPr>
        <w:t>Vstupný formát v súčasnom stave: XML</w:t>
      </w:r>
    </w:p>
    <w:p w14:paraId="4EC6D2FF" w14:textId="77777777" w:rsidR="00150756" w:rsidRPr="004D0B50" w:rsidRDefault="00150756" w:rsidP="00150756">
      <w:pPr>
        <w:contextualSpacing/>
        <w:jc w:val="both"/>
        <w:rPr>
          <w:rFonts w:ascii="Arial Narrow" w:eastAsia="Tahoma" w:hAnsi="Arial Narrow" w:cs="Tahoma"/>
        </w:rPr>
      </w:pPr>
      <w:r w:rsidRPr="004D0B50">
        <w:rPr>
          <w:rFonts w:ascii="Arial Narrow" w:eastAsia="Tahoma" w:hAnsi="Arial Narrow" w:cs="Tahoma"/>
        </w:rPr>
        <w:t>Výstupný formát v budúcom stave: JSON-LD a XML RDF</w:t>
      </w:r>
    </w:p>
    <w:p w14:paraId="3C9972AE" w14:textId="77777777" w:rsidR="00150756" w:rsidRPr="004D0B50" w:rsidRDefault="00150756" w:rsidP="00150756">
      <w:pPr>
        <w:jc w:val="both"/>
        <w:rPr>
          <w:rFonts w:ascii="Arial Narrow" w:hAnsi="Arial Narrow" w:cs="Tahoma"/>
        </w:rPr>
      </w:pPr>
    </w:p>
    <w:p w14:paraId="65D14238" w14:textId="77777777" w:rsidR="00150756" w:rsidRPr="004D0B50" w:rsidRDefault="00150756" w:rsidP="00150756">
      <w:pPr>
        <w:pStyle w:val="Nadpis3"/>
        <w:jc w:val="both"/>
        <w:rPr>
          <w:color w:val="auto"/>
        </w:rPr>
      </w:pPr>
      <w:bookmarkStart w:id="309" w:name="_Toc182992885"/>
      <w:bookmarkStart w:id="310" w:name="_Toc318529315"/>
      <w:bookmarkStart w:id="311" w:name="_Toc250754309"/>
      <w:bookmarkStart w:id="312" w:name="_Toc1277597532"/>
      <w:r w:rsidRPr="004D0B50">
        <w:rPr>
          <w:color w:val="auto"/>
        </w:rPr>
        <w:t>Modul: Čistenie údajov a zvyšovanie kvality údajov</w:t>
      </w:r>
      <w:bookmarkEnd w:id="309"/>
      <w:bookmarkEnd w:id="310"/>
      <w:bookmarkEnd w:id="311"/>
      <w:bookmarkEnd w:id="312"/>
    </w:p>
    <w:p w14:paraId="27E64359" w14:textId="77777777" w:rsidR="00150756" w:rsidRPr="004D0B50" w:rsidRDefault="00150756" w:rsidP="00150756">
      <w:pPr>
        <w:jc w:val="both"/>
        <w:rPr>
          <w:rFonts w:ascii="Arial Narrow" w:hAnsi="Arial Narrow" w:cs="Tahoma"/>
        </w:rPr>
      </w:pPr>
      <w:bookmarkStart w:id="313" w:name="_Hlk180746875"/>
      <w:r w:rsidRPr="004D0B50">
        <w:rPr>
          <w:rFonts w:ascii="Arial Narrow" w:hAnsi="Arial Narrow" w:cs="Tahoma"/>
        </w:rPr>
        <w:t>Implementovaním modulu Kvality a čistenia údajov budú systémom sprístupnené nástroje na:</w:t>
      </w:r>
    </w:p>
    <w:p w14:paraId="47B2817A" w14:textId="77777777" w:rsidR="00150756" w:rsidRPr="004D0B50" w:rsidRDefault="00150756">
      <w:pPr>
        <w:pStyle w:val="Odsekzoznamu"/>
        <w:numPr>
          <w:ilvl w:val="0"/>
          <w:numId w:val="84"/>
        </w:numPr>
        <w:jc w:val="both"/>
        <w:rPr>
          <w:rFonts w:ascii="Arial Narrow" w:hAnsi="Arial Narrow" w:cs="Tahoma"/>
        </w:rPr>
      </w:pPr>
      <w:r w:rsidRPr="004D0B50">
        <w:rPr>
          <w:rFonts w:ascii="Arial Narrow" w:hAnsi="Arial Narrow" w:cs="Tahoma"/>
        </w:rPr>
        <w:t xml:space="preserve">Monitorovanie dátovej kvality, </w:t>
      </w:r>
    </w:p>
    <w:p w14:paraId="261DFE7D" w14:textId="77777777" w:rsidR="00150756" w:rsidRPr="004D0B50" w:rsidRDefault="00150756">
      <w:pPr>
        <w:pStyle w:val="Odsekzoznamu"/>
        <w:numPr>
          <w:ilvl w:val="0"/>
          <w:numId w:val="84"/>
        </w:numPr>
        <w:jc w:val="both"/>
        <w:rPr>
          <w:rFonts w:ascii="Arial Narrow" w:hAnsi="Arial Narrow"/>
        </w:rPr>
      </w:pPr>
      <w:r w:rsidRPr="004D0B50">
        <w:rPr>
          <w:rFonts w:ascii="Arial Narrow" w:hAnsi="Arial Narrow" w:cs="Tahoma"/>
        </w:rPr>
        <w:t xml:space="preserve">Nové možnosti stotožnenia (identifikácia duplicít, zmena nastavení stotožňovacích pravidiel resp. stotožnenie na dáta uložené v module Centrálnej správy kmeňových údajov). </w:t>
      </w:r>
    </w:p>
    <w:p w14:paraId="67B8BABA" w14:textId="6153C531" w:rsidR="00150756" w:rsidRPr="004D0B50" w:rsidRDefault="00150756">
      <w:pPr>
        <w:pStyle w:val="Odsekzoznamu"/>
        <w:numPr>
          <w:ilvl w:val="0"/>
          <w:numId w:val="84"/>
        </w:numPr>
        <w:jc w:val="both"/>
        <w:rPr>
          <w:rFonts w:ascii="Arial Narrow" w:hAnsi="Arial Narrow"/>
        </w:rPr>
      </w:pPr>
      <w:r w:rsidRPr="004D0B50">
        <w:rPr>
          <w:rFonts w:ascii="Arial Narrow" w:hAnsi="Arial Narrow" w:cs="Tahoma"/>
        </w:rPr>
        <w:t>Centrálna evidencia kontrol dátovej kvality a zdieľanie týchto pravidiel v rámci MF</w:t>
      </w:r>
      <w:r w:rsidR="000A2A09">
        <w:rPr>
          <w:rFonts w:ascii="Arial Narrow" w:hAnsi="Arial Narrow" w:cs="Tahoma"/>
        </w:rPr>
        <w:t xml:space="preserve"> </w:t>
      </w:r>
      <w:r w:rsidRPr="004D0B50">
        <w:rPr>
          <w:rFonts w:ascii="Arial Narrow" w:hAnsi="Arial Narrow" w:cs="Tahoma"/>
        </w:rPr>
        <w:t>SR.</w:t>
      </w:r>
      <w:bookmarkEnd w:id="313"/>
    </w:p>
    <w:p w14:paraId="34E0700D" w14:textId="21E8B884" w:rsidR="00611B1C" w:rsidRPr="004D0B50" w:rsidRDefault="00150756" w:rsidP="00150756">
      <w:pPr>
        <w:jc w:val="both"/>
        <w:rPr>
          <w:rFonts w:ascii="Arial Narrow" w:hAnsi="Arial Narrow" w:cs="Tahoma"/>
        </w:rPr>
      </w:pPr>
      <w:r w:rsidRPr="004D0B50">
        <w:rPr>
          <w:rFonts w:ascii="Arial Narrow" w:hAnsi="Arial Narrow" w:cs="Tahoma"/>
        </w:rPr>
        <w:t xml:space="preserve">Funkcionalita bude implementovaná architektúrou mikroslužieb s REST API. Budú udržiavané v repozitári služieb a môžu byť použité aj inými aplikáciami. Popis týchto služieb je uvedený v kap </w:t>
      </w:r>
      <w:r w:rsidRPr="004D0B50">
        <w:rPr>
          <w:rFonts w:ascii="Arial Narrow" w:hAnsi="Arial Narrow" w:cs="Tahoma"/>
        </w:rPr>
        <w:fldChar w:fldCharType="begin"/>
      </w:r>
      <w:r w:rsidRPr="004D0B50">
        <w:rPr>
          <w:rFonts w:ascii="Arial Narrow" w:hAnsi="Arial Narrow" w:cs="Tahoma"/>
        </w:rPr>
        <w:instrText xml:space="preserve"> REF _Ref203467725 \r \h  \* MERGEFORMAT </w:instrText>
      </w:r>
      <w:r w:rsidRPr="004D0B50">
        <w:rPr>
          <w:rFonts w:ascii="Arial Narrow" w:hAnsi="Arial Narrow" w:cs="Tahoma"/>
        </w:rPr>
      </w:r>
      <w:r w:rsidRPr="004D0B50">
        <w:rPr>
          <w:rFonts w:ascii="Arial Narrow" w:hAnsi="Arial Narrow" w:cs="Tahoma"/>
        </w:rPr>
        <w:fldChar w:fldCharType="separate"/>
      </w:r>
      <w:r w:rsidR="000D4E64">
        <w:rPr>
          <w:rFonts w:ascii="Arial Narrow" w:hAnsi="Arial Narrow" w:cs="Tahoma"/>
        </w:rPr>
        <w:t>5.3.3</w:t>
      </w:r>
      <w:r w:rsidRPr="004D0B50">
        <w:rPr>
          <w:rFonts w:ascii="Arial Narrow" w:hAnsi="Arial Narrow" w:cs="Tahoma"/>
        </w:rPr>
        <w:fldChar w:fldCharType="end"/>
      </w:r>
      <w:r w:rsidRPr="004D0B50">
        <w:rPr>
          <w:rFonts w:ascii="Arial Narrow" w:hAnsi="Arial Narrow" w:cs="Tahoma"/>
        </w:rPr>
        <w:t>.</w:t>
      </w:r>
    </w:p>
    <w:p w14:paraId="3B4443D7" w14:textId="02B9BAA6" w:rsidR="00611B1C" w:rsidRPr="004D0B50" w:rsidRDefault="00611B1C">
      <w:pPr>
        <w:rPr>
          <w:rFonts w:ascii="Arial Narrow" w:hAnsi="Arial Narrow" w:cs="Tahoma"/>
        </w:rPr>
      </w:pPr>
    </w:p>
    <w:p w14:paraId="21376D94" w14:textId="77777777" w:rsidR="00150756" w:rsidRPr="004D0B50" w:rsidRDefault="00150756" w:rsidP="00150756">
      <w:pPr>
        <w:pStyle w:val="Nadpis3"/>
        <w:jc w:val="both"/>
        <w:rPr>
          <w:color w:val="auto"/>
        </w:rPr>
      </w:pPr>
      <w:bookmarkStart w:id="314" w:name="_Toc627032801"/>
      <w:bookmarkStart w:id="315" w:name="_Toc1917679701"/>
      <w:bookmarkStart w:id="316" w:name="_Toc256574010"/>
      <w:r w:rsidRPr="004D0B50">
        <w:rPr>
          <w:color w:val="auto"/>
        </w:rPr>
        <w:t>Transformačný modul - Zavádzanie dátovej interoperability</w:t>
      </w:r>
      <w:bookmarkEnd w:id="314"/>
      <w:bookmarkEnd w:id="315"/>
      <w:bookmarkEnd w:id="316"/>
    </w:p>
    <w:p w14:paraId="66738BD9" w14:textId="77777777" w:rsidR="00150756" w:rsidRPr="004D0B50" w:rsidRDefault="00150756" w:rsidP="00150756">
      <w:pPr>
        <w:jc w:val="both"/>
        <w:rPr>
          <w:rFonts w:ascii="Arial Narrow" w:eastAsia="Tahoma" w:hAnsi="Arial Narrow"/>
        </w:rPr>
      </w:pPr>
    </w:p>
    <w:p w14:paraId="79C8EFCD" w14:textId="77777777" w:rsidR="00150756" w:rsidRPr="004D0B50" w:rsidRDefault="00150756" w:rsidP="00150756">
      <w:pPr>
        <w:jc w:val="both"/>
        <w:rPr>
          <w:rFonts w:ascii="Arial Narrow" w:hAnsi="Arial Narrow"/>
        </w:rPr>
      </w:pPr>
      <w:r w:rsidRPr="004D0B50">
        <w:rPr>
          <w:rFonts w:ascii="Arial Narrow" w:hAnsi="Arial Narrow"/>
        </w:rPr>
        <w:t>Platforma MOU je založená na projekte s otvoreným zdrojovým kódom Solid, čo je skratka pre sociálne prelinkované údaje („Social Linked Data“). Solid vychádza zo štandardov W3C, ako je RDF, a umožňuje zahŕňať aj osobné údaje o dotknutej osobe alebo subjekte. Týmto spôsobom sú údaje uložené v MOU plne v súlade s Centrálnym modelom údajov a sú prezentované ako otvorené údaje v štandarde RDF. Údaje zo zdrojových informačných systémov verejnej správy je preto potrebné pred ich nahratím do MOU transformovať, aby spĺňali tieto štandardy.</w:t>
      </w:r>
    </w:p>
    <w:p w14:paraId="2CA481DC" w14:textId="77777777" w:rsidR="00150756" w:rsidRPr="004D0B50" w:rsidRDefault="00150756" w:rsidP="00150756">
      <w:pPr>
        <w:jc w:val="both"/>
        <w:rPr>
          <w:rFonts w:ascii="Arial Narrow" w:hAnsi="Arial Narrow"/>
        </w:rPr>
      </w:pPr>
      <w:r w:rsidRPr="004D0B50">
        <w:rPr>
          <w:rFonts w:ascii="Arial Narrow" w:hAnsi="Arial Narrow"/>
        </w:rPr>
        <w:t>Systém Solid zabezpečuje, že tieto údaje sú nielen otvorené a interoperabilné, ale tiež chránené a bezpečné. To umožňuje jednotlivcom a organizáciám kontrolovať a spravovať svoje dáta efektívnym a transparentným spôsobom. V praxi to znamená, že každá transformácia údajov musí byť dôsledne plánovaná a vykonávaná, aby sa zaručila ich kvalita a spĺňali sa všetky požiadavky na dátovú interoperabilitu.</w:t>
      </w:r>
    </w:p>
    <w:p w14:paraId="3E16AE76" w14:textId="0193DF6D" w:rsidR="00150756" w:rsidRPr="004D0B50" w:rsidRDefault="00150756" w:rsidP="00150756">
      <w:pPr>
        <w:jc w:val="both"/>
        <w:rPr>
          <w:rFonts w:ascii="Arial Narrow" w:eastAsia="Tahoma" w:hAnsi="Arial Narrow"/>
        </w:rPr>
      </w:pPr>
      <w:r w:rsidRPr="004D0B50">
        <w:rPr>
          <w:rFonts w:ascii="Arial Narrow" w:eastAsia="Tahoma" w:hAnsi="Arial Narrow"/>
        </w:rPr>
        <w:t xml:space="preserve">Zavedenie dátovej interoperability bude realizované najmä pre objekty evidencie uvedené v kapitole </w:t>
      </w:r>
      <w:r w:rsidRPr="004D0B50">
        <w:rPr>
          <w:rFonts w:ascii="Arial Narrow" w:eastAsia="Tahoma" w:hAnsi="Arial Narrow"/>
        </w:rPr>
        <w:fldChar w:fldCharType="begin"/>
      </w:r>
      <w:r w:rsidRPr="004D0B50">
        <w:rPr>
          <w:rFonts w:ascii="Arial Narrow" w:eastAsia="Tahoma" w:hAnsi="Arial Narrow"/>
        </w:rPr>
        <w:instrText xml:space="preserve"> REF _Ref198245675 \r \h  \* MERGEFORMAT </w:instrText>
      </w:r>
      <w:r w:rsidRPr="004D0B50">
        <w:rPr>
          <w:rFonts w:ascii="Arial Narrow" w:eastAsia="Tahoma" w:hAnsi="Arial Narrow"/>
        </w:rPr>
      </w:r>
      <w:r w:rsidRPr="004D0B50">
        <w:rPr>
          <w:rFonts w:ascii="Arial Narrow" w:eastAsia="Tahoma" w:hAnsi="Arial Narrow"/>
        </w:rPr>
        <w:fldChar w:fldCharType="separate"/>
      </w:r>
      <w:r w:rsidR="000D4E64">
        <w:rPr>
          <w:rFonts w:ascii="Arial Narrow" w:eastAsia="Tahoma" w:hAnsi="Arial Narrow"/>
        </w:rPr>
        <w:t>5.4.1</w:t>
      </w:r>
      <w:r w:rsidRPr="004D0B50">
        <w:rPr>
          <w:rFonts w:ascii="Arial Narrow" w:eastAsia="Tahoma" w:hAnsi="Arial Narrow"/>
        </w:rPr>
        <w:fldChar w:fldCharType="end"/>
      </w:r>
      <w:r w:rsidRPr="004D0B50">
        <w:rPr>
          <w:rFonts w:ascii="Arial Narrow" w:eastAsia="Tahoma" w:hAnsi="Arial Narrow"/>
        </w:rPr>
        <w:t>, ktoré sú súčasťou zoznamu mojich údajov, požadovaných správcom IS MOU.</w:t>
      </w:r>
    </w:p>
    <w:p w14:paraId="072FC108" w14:textId="19A83181" w:rsidR="00150756" w:rsidRPr="004D0B50" w:rsidRDefault="00150756" w:rsidP="00150756">
      <w:pPr>
        <w:jc w:val="both"/>
        <w:rPr>
          <w:rFonts w:ascii="Arial Narrow" w:eastAsia="Tahoma" w:hAnsi="Arial Narrow"/>
        </w:rPr>
      </w:pPr>
      <w:r w:rsidRPr="004D0B50">
        <w:rPr>
          <w:rFonts w:ascii="Arial Narrow" w:eastAsia="Tahoma" w:hAnsi="Arial Narrow"/>
        </w:rPr>
        <w:t xml:space="preserve">Pre službu „Moje dáta“ je stanovená úroveň kvality údajov podľa </w:t>
      </w:r>
      <w:r w:rsidRPr="004D0B50">
        <w:rPr>
          <w:rFonts w:ascii="Arial Narrow" w:eastAsia="Tahoma" w:hAnsi="Arial Narrow"/>
          <w:color w:val="000000" w:themeColor="text1"/>
        </w:rPr>
        <w:t>formátov RDF/XML, JSON-LD (kvalita otvorených údajov úrovne 5</w:t>
      </w:r>
      <w:r w:rsidRPr="004D0B50">
        <w:rPr>
          <w:rFonts w:ascii="Segoe UI Symbol" w:eastAsia="Tahoma" w:hAnsi="Segoe UI Symbol" w:cs="Segoe UI Symbol"/>
          <w:color w:val="000000" w:themeColor="text1"/>
        </w:rPr>
        <w:t>★</w:t>
      </w:r>
      <w:r w:rsidRPr="004D0B50">
        <w:rPr>
          <w:rFonts w:ascii="Arial Narrow" w:eastAsia="Tahoma" w:hAnsi="Arial Narrow"/>
          <w:color w:val="000000" w:themeColor="text1"/>
        </w:rPr>
        <w:t xml:space="preserve">). Transformačný modul Rezortnej platformy manažmentu údajov zabezpečí transformáciu dát </w:t>
      </w:r>
      <w:r w:rsidR="00F845C9" w:rsidRPr="004D0B50">
        <w:rPr>
          <w:rFonts w:ascii="Arial Narrow" w:eastAsia="Tahoma" w:hAnsi="Arial Narrow"/>
          <w:color w:val="000000" w:themeColor="text1"/>
        </w:rPr>
        <w:br/>
      </w:r>
      <w:r w:rsidRPr="004D0B50">
        <w:rPr>
          <w:rFonts w:ascii="Arial Narrow" w:eastAsia="Tahoma" w:hAnsi="Arial Narrow"/>
          <w:color w:val="000000" w:themeColor="text1"/>
        </w:rPr>
        <w:t>z aktuálneho XML formátu do RDF / XML formátu v 5</w:t>
      </w:r>
      <w:r w:rsidRPr="004D0B50">
        <w:rPr>
          <w:rFonts w:ascii="Segoe UI Symbol" w:eastAsia="Tahoma" w:hAnsi="Segoe UI Symbol" w:cs="Segoe UI Symbol"/>
          <w:color w:val="000000" w:themeColor="text1"/>
        </w:rPr>
        <w:t>★</w:t>
      </w:r>
      <w:r w:rsidRPr="004D0B50">
        <w:rPr>
          <w:rFonts w:ascii="Arial Narrow" w:eastAsia="Tahoma" w:hAnsi="Arial Narrow" w:cs="Tahoma"/>
          <w:color w:val="000000" w:themeColor="text1"/>
        </w:rPr>
        <w:t> </w:t>
      </w:r>
      <w:r w:rsidRPr="004D0B50">
        <w:rPr>
          <w:rFonts w:ascii="Arial Narrow" w:eastAsia="Tahoma" w:hAnsi="Arial Narrow"/>
          <w:color w:val="000000" w:themeColor="text1"/>
        </w:rPr>
        <w:t>kvalite prelinkovan</w:t>
      </w:r>
      <w:r w:rsidRPr="004D0B50">
        <w:rPr>
          <w:rFonts w:ascii="Arial Narrow" w:eastAsia="Tahoma" w:hAnsi="Arial Narrow" w:cs="Tahoma"/>
          <w:color w:val="000000" w:themeColor="text1"/>
        </w:rPr>
        <w:t>ý</w:t>
      </w:r>
      <w:r w:rsidRPr="004D0B50">
        <w:rPr>
          <w:rFonts w:ascii="Arial Narrow" w:eastAsia="Tahoma" w:hAnsi="Arial Narrow"/>
          <w:color w:val="000000" w:themeColor="text1"/>
        </w:rPr>
        <w:t xml:space="preserve">ch </w:t>
      </w:r>
      <w:r w:rsidRPr="004D0B50">
        <w:rPr>
          <w:rFonts w:ascii="Arial Narrow" w:eastAsia="Tahoma" w:hAnsi="Arial Narrow" w:cs="Tahoma"/>
          <w:color w:val="000000" w:themeColor="text1"/>
        </w:rPr>
        <w:t>ú</w:t>
      </w:r>
      <w:r w:rsidRPr="004D0B50">
        <w:rPr>
          <w:rFonts w:ascii="Arial Narrow" w:eastAsia="Tahoma" w:hAnsi="Arial Narrow"/>
          <w:color w:val="000000" w:themeColor="text1"/>
        </w:rPr>
        <w:t>dajov (</w:t>
      </w:r>
      <w:r w:rsidRPr="004D0B50">
        <w:rPr>
          <w:rFonts w:ascii="Arial Narrow" w:eastAsia="Tahoma" w:hAnsi="Arial Narrow" w:cs="Tahoma"/>
          <w:color w:val="000000" w:themeColor="text1"/>
        </w:rPr>
        <w:t>„</w:t>
      </w:r>
      <w:r w:rsidRPr="004D0B50">
        <w:rPr>
          <w:rFonts w:ascii="Arial Narrow" w:eastAsia="Tahoma" w:hAnsi="Arial Narrow"/>
          <w:color w:val="000000" w:themeColor="text1"/>
        </w:rPr>
        <w:t>Linked Data</w:t>
      </w:r>
      <w:r w:rsidRPr="004D0B50">
        <w:rPr>
          <w:rFonts w:ascii="Arial Narrow" w:eastAsia="Tahoma" w:hAnsi="Arial Narrow" w:cs="Tahoma"/>
          <w:color w:val="000000" w:themeColor="text1"/>
        </w:rPr>
        <w:t>“</w:t>
      </w:r>
      <w:r w:rsidRPr="004D0B50">
        <w:rPr>
          <w:rFonts w:ascii="Arial Narrow" w:eastAsia="Tahoma" w:hAnsi="Arial Narrow"/>
          <w:color w:val="000000" w:themeColor="text1"/>
        </w:rPr>
        <w:t xml:space="preserve">). </w:t>
      </w:r>
    </w:p>
    <w:p w14:paraId="4E0D136B" w14:textId="77777777" w:rsidR="00150756" w:rsidRPr="004D0B50" w:rsidRDefault="00150756" w:rsidP="00150756">
      <w:pPr>
        <w:jc w:val="both"/>
        <w:rPr>
          <w:rFonts w:ascii="Arial Narrow" w:hAnsi="Arial Narrow"/>
        </w:rPr>
      </w:pPr>
      <w:r w:rsidRPr="004D0B50">
        <w:rPr>
          <w:rFonts w:ascii="Arial Narrow" w:hAnsi="Arial Narrow"/>
        </w:rPr>
        <w:t>Ako všeobecný dátový model bude využitý existujúci Centrálny Model Údajov (CMU).</w:t>
      </w:r>
    </w:p>
    <w:p w14:paraId="66AEBC98" w14:textId="72B6A69F" w:rsidR="00150756" w:rsidRPr="004D0B50" w:rsidRDefault="00150756" w:rsidP="00150756">
      <w:pPr>
        <w:jc w:val="both"/>
        <w:rPr>
          <w:rFonts w:ascii="Arial Narrow" w:hAnsi="Arial Narrow"/>
        </w:rPr>
      </w:pPr>
      <w:r w:rsidRPr="004D0B50">
        <w:rPr>
          <w:rFonts w:ascii="Arial Narrow" w:hAnsi="Arial Narrow"/>
        </w:rPr>
        <w:t xml:space="preserve">Súčasťou procesu dátovej integrácie je aj jednoznačná interpretácia jednotlivých atribútov prenášaného OE. </w:t>
      </w:r>
      <w:r w:rsidR="00F845C9" w:rsidRPr="004D0B50">
        <w:rPr>
          <w:rFonts w:ascii="Arial Narrow" w:hAnsi="Arial Narrow"/>
        </w:rPr>
        <w:br/>
      </w:r>
      <w:r w:rsidRPr="004D0B50">
        <w:rPr>
          <w:rFonts w:ascii="Arial Narrow" w:hAnsi="Arial Narrow"/>
        </w:rPr>
        <w:t>V rámci integračného manuálu RPMÚ budú atribúty popísané tak, aby konzumujúca organizácia dokázala správne atribúty spracovať. Spoločný dátový model (CDM) obsahuje jednotný súbor metadát, čo umožňuje zdieľanie dát a</w:t>
      </w:r>
      <w:r w:rsidR="004519FE">
        <w:rPr>
          <w:rFonts w:ascii="Arial Narrow" w:hAnsi="Arial Narrow"/>
        </w:rPr>
        <w:t> </w:t>
      </w:r>
      <w:r w:rsidRPr="004D0B50">
        <w:rPr>
          <w:rFonts w:ascii="Arial Narrow" w:hAnsi="Arial Narrow"/>
        </w:rPr>
        <w:t xml:space="preserve">ich významu medzi aplikáciami. Výsledné mapovania atribútov OE na prvky CMU budú udržiavané v Dátovom inventári. </w:t>
      </w:r>
    </w:p>
    <w:p w14:paraId="5886136B" w14:textId="77777777" w:rsidR="00150756" w:rsidRPr="004D0B50" w:rsidRDefault="00150756" w:rsidP="00150756">
      <w:pPr>
        <w:jc w:val="both"/>
        <w:rPr>
          <w:rFonts w:ascii="Arial Narrow" w:hAnsi="Arial Narrow"/>
        </w:rPr>
      </w:pPr>
      <w:r w:rsidRPr="004D0B50">
        <w:rPr>
          <w:rFonts w:ascii="Arial Narrow" w:hAnsi="Arial Narrow"/>
        </w:rPr>
        <w:t>Výkon samotnej transformácie datasetu do JSON-LD je hlavným účelom Transformačného modulu, ktorý bude generický a bude konfigurovateľný pomocou vstupných parametrov a konfiguračných údajov.</w:t>
      </w:r>
    </w:p>
    <w:p w14:paraId="2AA3E7E8" w14:textId="77777777" w:rsidR="00150756" w:rsidRPr="004D0B50" w:rsidRDefault="00150756" w:rsidP="00150756">
      <w:pPr>
        <w:jc w:val="both"/>
        <w:rPr>
          <w:rFonts w:ascii="Arial Narrow" w:hAnsi="Arial Narrow"/>
        </w:rPr>
      </w:pPr>
      <w:r w:rsidRPr="004D0B50">
        <w:rPr>
          <w:rFonts w:ascii="Arial Narrow" w:hAnsi="Arial Narrow"/>
        </w:rPr>
        <w:lastRenderedPageBreak/>
        <w:t>Vstupmi pre každú transformáciu budú:</w:t>
      </w:r>
    </w:p>
    <w:p w14:paraId="6D0488AB" w14:textId="77777777" w:rsidR="00150756" w:rsidRPr="004D0B50" w:rsidRDefault="00150756" w:rsidP="00150756">
      <w:pPr>
        <w:pStyle w:val="Bullet"/>
        <w:rPr>
          <w:sz w:val="22"/>
        </w:rPr>
      </w:pPr>
      <w:r w:rsidRPr="004D0B50">
        <w:rPr>
          <w:sz w:val="22"/>
        </w:rPr>
        <w:t>Konfiguračné údaje</w:t>
      </w:r>
    </w:p>
    <w:p w14:paraId="61FBFCB5" w14:textId="77777777" w:rsidR="00150756" w:rsidRPr="004D0B50" w:rsidRDefault="00150756" w:rsidP="00150756">
      <w:pPr>
        <w:pStyle w:val="Bullet"/>
        <w:rPr>
          <w:sz w:val="22"/>
        </w:rPr>
      </w:pPr>
      <w:r w:rsidRPr="004D0B50">
        <w:rPr>
          <w:sz w:val="22"/>
        </w:rPr>
        <w:t>Sada mapovaní atribútov datasetu na prvky CMU (v repository Dátového inventára)</w:t>
      </w:r>
    </w:p>
    <w:p w14:paraId="1B1A9DDF" w14:textId="77777777" w:rsidR="00150756" w:rsidRPr="004D0B50" w:rsidRDefault="00150756" w:rsidP="00150756">
      <w:pPr>
        <w:pStyle w:val="Bullet"/>
        <w:rPr>
          <w:sz w:val="22"/>
        </w:rPr>
      </w:pPr>
      <w:r w:rsidRPr="004D0B50">
        <w:rPr>
          <w:sz w:val="22"/>
        </w:rPr>
        <w:t>Pravidlá pre mapovanie uzlov JSON-LD</w:t>
      </w:r>
    </w:p>
    <w:p w14:paraId="67273FFD" w14:textId="77777777" w:rsidR="00150756" w:rsidRPr="004D0B50" w:rsidRDefault="00150756" w:rsidP="00150756">
      <w:pPr>
        <w:pStyle w:val="Bullet"/>
        <w:rPr>
          <w:sz w:val="22"/>
        </w:rPr>
      </w:pPr>
      <w:r w:rsidRPr="004D0B50">
        <w:rPr>
          <w:sz w:val="22"/>
        </w:rPr>
        <w:t>Súvisiace ontológie (ontológie súvisiace s výstupným datasetom)</w:t>
      </w:r>
    </w:p>
    <w:p w14:paraId="67CEADCA" w14:textId="77777777" w:rsidR="00150756" w:rsidRPr="004D0B50" w:rsidRDefault="00150756" w:rsidP="00150756">
      <w:pPr>
        <w:jc w:val="both"/>
        <w:rPr>
          <w:rFonts w:ascii="Arial Narrow" w:hAnsi="Arial Narrow"/>
        </w:rPr>
      </w:pPr>
      <w:bookmarkStart w:id="317" w:name="_Toc182927478"/>
      <w:bookmarkEnd w:id="278"/>
      <w:bookmarkEnd w:id="279"/>
      <w:bookmarkEnd w:id="317"/>
    </w:p>
    <w:p w14:paraId="7EEE1943" w14:textId="77777777" w:rsidR="00150756" w:rsidRPr="004D0B50" w:rsidRDefault="00150756" w:rsidP="0040446F">
      <w:pPr>
        <w:pStyle w:val="Nadpis2"/>
      </w:pPr>
      <w:bookmarkStart w:id="318" w:name="_Toc153139712"/>
      <w:bookmarkStart w:id="319" w:name="_Toc1569848295"/>
      <w:bookmarkStart w:id="320" w:name="_Toc2053755658"/>
      <w:bookmarkStart w:id="321" w:name="_Toc180156413"/>
      <w:bookmarkStart w:id="322" w:name="_Ref180170959"/>
      <w:bookmarkStart w:id="323" w:name="_Toc182992910"/>
      <w:bookmarkStart w:id="324" w:name="_Ref199322490"/>
      <w:bookmarkStart w:id="325" w:name="_Toc1237781499"/>
      <w:bookmarkStart w:id="326" w:name="_Toc1944285263"/>
      <w:bookmarkStart w:id="327" w:name="_Toc22420233"/>
      <w:r w:rsidRPr="004D0B50">
        <w:t>Bezpečnostná architektúra</w:t>
      </w:r>
      <w:bookmarkEnd w:id="318"/>
      <w:bookmarkEnd w:id="319"/>
      <w:bookmarkEnd w:id="320"/>
      <w:bookmarkEnd w:id="321"/>
      <w:bookmarkEnd w:id="322"/>
      <w:bookmarkEnd w:id="323"/>
      <w:bookmarkEnd w:id="324"/>
      <w:bookmarkEnd w:id="325"/>
      <w:bookmarkEnd w:id="326"/>
      <w:bookmarkEnd w:id="327"/>
    </w:p>
    <w:p w14:paraId="0F4C1B59" w14:textId="5D83125D" w:rsidR="00150756" w:rsidRPr="004D0B50" w:rsidRDefault="00150756" w:rsidP="00150756">
      <w:pPr>
        <w:jc w:val="both"/>
        <w:rPr>
          <w:rFonts w:ascii="Arial Narrow" w:hAnsi="Arial Narrow"/>
        </w:rPr>
      </w:pPr>
      <w:r w:rsidRPr="004D0B50">
        <w:rPr>
          <w:rFonts w:ascii="Arial Narrow" w:hAnsi="Arial Narrow"/>
        </w:rPr>
        <w:t xml:space="preserve">V rámci dodávky projektu je požadovaná aktivita A10 výzvy, ktorej hlavným účelom je rozvoj informačných systémov z pohľadu bezpečnosti a zabezpečenie súladu s GDPR (napr. právo dotknutej osoby na prístup </w:t>
      </w:r>
      <w:r w:rsidR="00F845C9" w:rsidRPr="004D0B50">
        <w:rPr>
          <w:rFonts w:ascii="Arial Narrow" w:hAnsi="Arial Narrow"/>
        </w:rPr>
        <w:br/>
      </w:r>
      <w:r w:rsidRPr="004D0B50">
        <w:rPr>
          <w:rFonts w:ascii="Arial Narrow" w:hAnsi="Arial Narrow"/>
        </w:rPr>
        <w:t>k údajom).</w:t>
      </w:r>
    </w:p>
    <w:p w14:paraId="75C1F07B" w14:textId="77777777" w:rsidR="00150756" w:rsidRPr="004D0B50" w:rsidRDefault="00150756" w:rsidP="00150756">
      <w:pPr>
        <w:jc w:val="both"/>
        <w:rPr>
          <w:rFonts w:ascii="Arial Narrow" w:hAnsi="Arial Narrow"/>
        </w:rPr>
      </w:pPr>
      <w:r w:rsidRPr="004D0B50">
        <w:rPr>
          <w:rFonts w:ascii="Arial Narrow" w:hAnsi="Arial Narrow"/>
        </w:rPr>
        <w:t xml:space="preserve">Informačné systémy, ktoré spracúvajú osobné údaje alebo citlivé údaje vyžadujú pravidelnú identifikáciu a analýzu rizík spojených s bezpečnosťou týchto údajov. Je potrebné zabezpečiť, aby boli identifikované potenciálne hrozby a zraniteľnosti, ktoré môžu ohroziť dôvernosť, integritu a dostupnosť údajov. </w:t>
      </w:r>
    </w:p>
    <w:p w14:paraId="2C33A601" w14:textId="77777777" w:rsidR="00150756" w:rsidRPr="004D0B50" w:rsidRDefault="00150756" w:rsidP="00150756">
      <w:pPr>
        <w:jc w:val="both"/>
        <w:rPr>
          <w:rFonts w:ascii="Arial Narrow" w:hAnsi="Arial Narrow"/>
        </w:rPr>
      </w:pPr>
      <w:r w:rsidRPr="004D0B50">
        <w:rPr>
          <w:rFonts w:ascii="Arial Narrow" w:hAnsi="Arial Narrow"/>
        </w:rPr>
        <w:t>Tento krok je základom pre vytvorenie alebo aktualizáciu bezpečnostného projektu pre jednotlivé informačné systémy.</w:t>
      </w:r>
    </w:p>
    <w:p w14:paraId="54745000" w14:textId="77777777" w:rsidR="00150756" w:rsidRPr="004D0B50" w:rsidRDefault="00150756" w:rsidP="00150756">
      <w:pPr>
        <w:jc w:val="both"/>
        <w:rPr>
          <w:rFonts w:ascii="Arial Narrow" w:eastAsia="Tahoma" w:hAnsi="Arial Narrow"/>
          <w:color w:val="000000" w:themeColor="text1"/>
        </w:rPr>
      </w:pPr>
      <w:r w:rsidRPr="004D0B50">
        <w:rPr>
          <w:rFonts w:ascii="Arial Narrow" w:eastAsia="Tahoma" w:hAnsi="Arial Narrow"/>
          <w:color w:val="000000" w:themeColor="text1"/>
        </w:rPr>
        <w:t xml:space="preserve">V rámci dodávky pre požaduje obstarávateľ </w:t>
      </w:r>
      <w:r w:rsidRPr="004D0B50">
        <w:rPr>
          <w:rFonts w:ascii="Arial Narrow" w:eastAsia="Tahoma" w:hAnsi="Arial Narrow"/>
        </w:rPr>
        <w:t>MF SR r</w:t>
      </w:r>
      <w:r w:rsidRPr="004D0B50">
        <w:rPr>
          <w:rFonts w:ascii="Arial Narrow" w:eastAsia="Tahoma" w:hAnsi="Arial Narrow"/>
          <w:color w:val="000000" w:themeColor="text1"/>
        </w:rPr>
        <w:t>ealizovať aktivitu 10 v nasledovnom rozsahu:</w:t>
      </w:r>
    </w:p>
    <w:tbl>
      <w:tblPr>
        <w:tblStyle w:val="Mriekatabuky"/>
        <w:tblW w:w="9198" w:type="dxa"/>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19"/>
        <w:gridCol w:w="3893"/>
        <w:gridCol w:w="2187"/>
        <w:gridCol w:w="2199"/>
      </w:tblGrid>
      <w:tr w:rsidR="00150756" w:rsidRPr="000A2A09" w14:paraId="05AEEF09" w14:textId="77777777" w:rsidTr="004A4CC7">
        <w:trPr>
          <w:trHeight w:val="300"/>
          <w:jc w:val="center"/>
        </w:trPr>
        <w:tc>
          <w:tcPr>
            <w:tcW w:w="0" w:type="auto"/>
            <w:tcBorders>
              <w:top w:val="single" w:sz="6" w:space="0" w:color="auto"/>
              <w:left w:val="single" w:sz="6" w:space="0" w:color="auto"/>
            </w:tcBorders>
            <w:shd w:val="clear" w:color="auto" w:fill="E7E6E6" w:themeFill="background2"/>
            <w:tcMar>
              <w:left w:w="90" w:type="dxa"/>
              <w:right w:w="90" w:type="dxa"/>
            </w:tcMar>
          </w:tcPr>
          <w:p w14:paraId="36484514" w14:textId="77777777"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Kód ISVS</w:t>
            </w:r>
          </w:p>
        </w:tc>
        <w:tc>
          <w:tcPr>
            <w:tcW w:w="3893" w:type="dxa"/>
            <w:tcBorders>
              <w:top w:val="single" w:sz="6" w:space="0" w:color="auto"/>
            </w:tcBorders>
            <w:shd w:val="clear" w:color="auto" w:fill="E7E6E6" w:themeFill="background2"/>
            <w:tcMar>
              <w:left w:w="90" w:type="dxa"/>
              <w:right w:w="90" w:type="dxa"/>
            </w:tcMar>
          </w:tcPr>
          <w:p w14:paraId="0D8EE77C" w14:textId="77777777"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Názov ISVS</w:t>
            </w:r>
          </w:p>
        </w:tc>
        <w:tc>
          <w:tcPr>
            <w:tcW w:w="2187" w:type="dxa"/>
            <w:tcBorders>
              <w:top w:val="single" w:sz="6" w:space="0" w:color="auto"/>
            </w:tcBorders>
            <w:shd w:val="clear" w:color="auto" w:fill="E7E6E6" w:themeFill="background2"/>
            <w:tcMar>
              <w:left w:w="90" w:type="dxa"/>
              <w:right w:w="90" w:type="dxa"/>
            </w:tcMar>
          </w:tcPr>
          <w:p w14:paraId="3E534402" w14:textId="0D58F5DC"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DPIA (vytvorenie/aktualizácia)</w:t>
            </w:r>
          </w:p>
        </w:tc>
        <w:tc>
          <w:tcPr>
            <w:tcW w:w="2199" w:type="dxa"/>
            <w:tcBorders>
              <w:top w:val="single" w:sz="6" w:space="0" w:color="auto"/>
              <w:right w:val="single" w:sz="6" w:space="0" w:color="auto"/>
            </w:tcBorders>
            <w:shd w:val="clear" w:color="auto" w:fill="E7E6E6" w:themeFill="background2"/>
            <w:tcMar>
              <w:left w:w="90" w:type="dxa"/>
              <w:right w:w="90" w:type="dxa"/>
            </w:tcMar>
          </w:tcPr>
          <w:p w14:paraId="1213924E" w14:textId="77777777" w:rsidR="000A2A09" w:rsidRDefault="00150756" w:rsidP="00011D25">
            <w:pPr>
              <w:contextualSpacing/>
              <w:rPr>
                <w:rFonts w:ascii="Arial Narrow" w:eastAsia="Tahoma" w:hAnsi="Arial Narrow" w:cs="Tahoma"/>
                <w:b/>
                <w:bCs/>
              </w:rPr>
            </w:pPr>
            <w:r w:rsidRPr="000A2A09">
              <w:rPr>
                <w:rFonts w:ascii="Arial Narrow" w:eastAsia="Tahoma" w:hAnsi="Arial Narrow" w:cs="Tahoma"/>
                <w:b/>
                <w:bCs/>
              </w:rPr>
              <w:t>Bezpečnostný projekt</w:t>
            </w:r>
          </w:p>
          <w:p w14:paraId="1B64D0E7" w14:textId="49F07A1C"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(vytvorenie/aktualizácia)</w:t>
            </w:r>
          </w:p>
        </w:tc>
      </w:tr>
      <w:tr w:rsidR="00150756" w:rsidRPr="000A2A09" w14:paraId="5E281C4C" w14:textId="77777777" w:rsidTr="004A4CC7">
        <w:trPr>
          <w:trHeight w:val="300"/>
          <w:jc w:val="center"/>
        </w:trPr>
        <w:tc>
          <w:tcPr>
            <w:tcW w:w="0" w:type="auto"/>
            <w:tcBorders>
              <w:left w:val="single" w:sz="6" w:space="0" w:color="auto"/>
            </w:tcBorders>
            <w:tcMar>
              <w:left w:w="90" w:type="dxa"/>
              <w:right w:w="90" w:type="dxa"/>
            </w:tcMar>
          </w:tcPr>
          <w:p w14:paraId="2314D9D4"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isvs_47</w:t>
            </w:r>
          </w:p>
        </w:tc>
        <w:tc>
          <w:tcPr>
            <w:tcW w:w="3893" w:type="dxa"/>
            <w:tcMar>
              <w:left w:w="90" w:type="dxa"/>
              <w:right w:w="90" w:type="dxa"/>
            </w:tcMar>
          </w:tcPr>
          <w:p w14:paraId="71F55E46"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lang w:bidi="ar-BH"/>
              </w:rPr>
              <w:t>Informačný systém pre evidenciu a monitorovanie pomoci</w:t>
            </w:r>
            <w:r w:rsidRPr="000A2A09">
              <w:rPr>
                <w:rFonts w:ascii="Arial Narrow" w:eastAsia="Tahoma" w:hAnsi="Arial Narrow" w:cs="Tahoma"/>
              </w:rPr>
              <w:t xml:space="preserve"> (SEMP)</w:t>
            </w:r>
          </w:p>
        </w:tc>
        <w:tc>
          <w:tcPr>
            <w:tcW w:w="2187" w:type="dxa"/>
            <w:tcMar>
              <w:left w:w="90" w:type="dxa"/>
              <w:right w:w="90" w:type="dxa"/>
            </w:tcMar>
          </w:tcPr>
          <w:p w14:paraId="6D2E8F79"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Áno - vytvorenie</w:t>
            </w:r>
          </w:p>
        </w:tc>
        <w:tc>
          <w:tcPr>
            <w:tcW w:w="2199" w:type="dxa"/>
            <w:tcBorders>
              <w:right w:val="single" w:sz="6" w:space="0" w:color="auto"/>
            </w:tcBorders>
            <w:tcMar>
              <w:left w:w="90" w:type="dxa"/>
              <w:right w:w="90" w:type="dxa"/>
            </w:tcMar>
          </w:tcPr>
          <w:p w14:paraId="2E431277" w14:textId="035E13DB"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 xml:space="preserve">Áno </w:t>
            </w:r>
            <w:r w:rsidR="00127CEE">
              <w:rPr>
                <w:rFonts w:ascii="Arial Narrow" w:eastAsia="Tahoma" w:hAnsi="Arial Narrow" w:cs="Tahoma"/>
              </w:rPr>
              <w:t>–</w:t>
            </w:r>
            <w:r w:rsidRPr="000A2A09">
              <w:rPr>
                <w:rFonts w:ascii="Arial Narrow" w:eastAsia="Tahoma" w:hAnsi="Arial Narrow" w:cs="Tahoma"/>
              </w:rPr>
              <w:t xml:space="preserve"> vytvorenie</w:t>
            </w:r>
          </w:p>
        </w:tc>
      </w:tr>
      <w:tr w:rsidR="00150756" w:rsidRPr="000A2A09" w14:paraId="5559A698" w14:textId="77777777" w:rsidTr="004A4CC7">
        <w:trPr>
          <w:trHeight w:val="300"/>
          <w:jc w:val="center"/>
        </w:trPr>
        <w:tc>
          <w:tcPr>
            <w:tcW w:w="0" w:type="auto"/>
            <w:tcBorders>
              <w:left w:val="single" w:sz="6" w:space="0" w:color="auto"/>
              <w:bottom w:val="single" w:sz="6" w:space="0" w:color="auto"/>
            </w:tcBorders>
            <w:tcMar>
              <w:left w:w="90" w:type="dxa"/>
              <w:right w:w="90" w:type="dxa"/>
            </w:tcMar>
          </w:tcPr>
          <w:p w14:paraId="43D26ADF" w14:textId="77777777" w:rsidR="00150756" w:rsidRPr="004A4CC7" w:rsidRDefault="00150756" w:rsidP="00011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Autospacing="1"/>
              <w:contextualSpacing/>
              <w:rPr>
                <w:rFonts w:ascii="Arial Narrow" w:eastAsia="Tahoma" w:hAnsi="Arial Narrow" w:cs="Tahoma"/>
                <w:color w:val="000000" w:themeColor="text1"/>
              </w:rPr>
            </w:pPr>
            <w:r w:rsidRPr="000A2A09">
              <w:rPr>
                <w:rFonts w:ascii="Arial Narrow" w:eastAsia="Tahoma" w:hAnsi="Arial Narrow" w:cs="Tahoma"/>
                <w:color w:val="000000" w:themeColor="text1"/>
              </w:rPr>
              <w:t>isvs_7664</w:t>
            </w:r>
          </w:p>
        </w:tc>
        <w:tc>
          <w:tcPr>
            <w:tcW w:w="3893" w:type="dxa"/>
            <w:tcBorders>
              <w:bottom w:val="single" w:sz="6" w:space="0" w:color="auto"/>
            </w:tcBorders>
            <w:tcMar>
              <w:left w:w="90" w:type="dxa"/>
              <w:right w:w="90" w:type="dxa"/>
            </w:tcMar>
          </w:tcPr>
          <w:p w14:paraId="7A5ACFFD"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Centrálny register pohľadávok štátu (CRPŠ)</w:t>
            </w:r>
          </w:p>
        </w:tc>
        <w:tc>
          <w:tcPr>
            <w:tcW w:w="2187" w:type="dxa"/>
            <w:tcBorders>
              <w:bottom w:val="single" w:sz="6" w:space="0" w:color="auto"/>
            </w:tcBorders>
            <w:tcMar>
              <w:left w:w="90" w:type="dxa"/>
              <w:right w:w="90" w:type="dxa"/>
            </w:tcMar>
          </w:tcPr>
          <w:p w14:paraId="08EA1B18"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Áno - vytvorenie</w:t>
            </w:r>
          </w:p>
        </w:tc>
        <w:tc>
          <w:tcPr>
            <w:tcW w:w="2199" w:type="dxa"/>
            <w:tcBorders>
              <w:bottom w:val="single" w:sz="6" w:space="0" w:color="auto"/>
              <w:right w:val="single" w:sz="6" w:space="0" w:color="auto"/>
            </w:tcBorders>
            <w:tcMar>
              <w:left w:w="90" w:type="dxa"/>
              <w:right w:w="90" w:type="dxa"/>
            </w:tcMar>
          </w:tcPr>
          <w:p w14:paraId="181E16B4" w14:textId="32973A79"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 xml:space="preserve">Áno </w:t>
            </w:r>
            <w:r w:rsidR="00127CEE">
              <w:rPr>
                <w:rFonts w:ascii="Arial Narrow" w:eastAsia="Tahoma" w:hAnsi="Arial Narrow" w:cs="Tahoma"/>
              </w:rPr>
              <w:t>–</w:t>
            </w:r>
            <w:r w:rsidRPr="000A2A09">
              <w:rPr>
                <w:rFonts w:ascii="Arial Narrow" w:eastAsia="Tahoma" w:hAnsi="Arial Narrow" w:cs="Tahoma"/>
              </w:rPr>
              <w:t xml:space="preserve"> vytvorenie</w:t>
            </w:r>
          </w:p>
        </w:tc>
      </w:tr>
    </w:tbl>
    <w:p w14:paraId="6B58FFB1"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328" w:name="_Toc182992960"/>
      <w:r w:rsidRPr="004A4CC7">
        <w:rPr>
          <w:rFonts w:ascii="Arial Narrow" w:hAnsi="Arial Narrow"/>
          <w:sz w:val="20"/>
          <w:szCs w:val="20"/>
        </w:rPr>
        <w:t>Rozsah ISVS v projekte pre realizáciu BP a DPIA</w:t>
      </w:r>
      <w:bookmarkEnd w:id="328"/>
    </w:p>
    <w:p w14:paraId="50560769" w14:textId="77777777" w:rsidR="00150756" w:rsidRPr="004D0B50" w:rsidRDefault="00150756" w:rsidP="00150756">
      <w:pPr>
        <w:jc w:val="both"/>
        <w:rPr>
          <w:rFonts w:ascii="Arial Narrow" w:hAnsi="Arial Narrow"/>
        </w:rPr>
      </w:pPr>
    </w:p>
    <w:p w14:paraId="0F672662" w14:textId="1E954BF4" w:rsidR="00150756" w:rsidRDefault="00150756" w:rsidP="00127CEE">
      <w:pPr>
        <w:pStyle w:val="Nadpis3"/>
        <w:rPr>
          <w:color w:val="auto"/>
          <w:sz w:val="22"/>
          <w:szCs w:val="22"/>
        </w:rPr>
      </w:pPr>
      <w:bookmarkStart w:id="329" w:name="_Toc1443538151"/>
      <w:bookmarkStart w:id="330" w:name="_Toc180156414"/>
      <w:bookmarkStart w:id="331" w:name="_Toc182992911"/>
      <w:r w:rsidRPr="00127CEE">
        <w:rPr>
          <w:color w:val="auto"/>
          <w:sz w:val="22"/>
          <w:szCs w:val="22"/>
        </w:rPr>
        <w:t>Postupy pre vytvorenie resp. revíziu bezpečnostného projektu a</w:t>
      </w:r>
      <w:r w:rsidR="00127CEE">
        <w:rPr>
          <w:color w:val="auto"/>
          <w:sz w:val="22"/>
          <w:szCs w:val="22"/>
        </w:rPr>
        <w:t> </w:t>
      </w:r>
      <w:r w:rsidRPr="00127CEE">
        <w:rPr>
          <w:color w:val="auto"/>
          <w:sz w:val="22"/>
          <w:szCs w:val="22"/>
        </w:rPr>
        <w:t>DPIA</w:t>
      </w:r>
      <w:bookmarkEnd w:id="329"/>
      <w:bookmarkEnd w:id="330"/>
      <w:bookmarkEnd w:id="331"/>
    </w:p>
    <w:p w14:paraId="348074CD" w14:textId="77777777" w:rsidR="00127CEE" w:rsidRPr="00FE518F" w:rsidRDefault="00127CEE" w:rsidP="00FE518F">
      <w:pPr>
        <w:jc w:val="both"/>
        <w:rPr>
          <w:rFonts w:ascii="Arial Narrow" w:hAnsi="Arial Narrow"/>
        </w:rPr>
      </w:pPr>
    </w:p>
    <w:p w14:paraId="03382BE9" w14:textId="0C71C1B0" w:rsidR="00150756" w:rsidRPr="00127CEE" w:rsidRDefault="00150756" w:rsidP="00127CEE">
      <w:pPr>
        <w:pStyle w:val="Nadpis4"/>
        <w:rPr>
          <w:bCs/>
          <w:color w:val="auto"/>
          <w:sz w:val="22"/>
        </w:rPr>
      </w:pPr>
      <w:bookmarkStart w:id="332" w:name="_Toc182992912"/>
      <w:r w:rsidRPr="00127CEE">
        <w:rPr>
          <w:color w:val="auto"/>
          <w:sz w:val="22"/>
        </w:rPr>
        <w:t>Metodika pre bezpečnostný projekt</w:t>
      </w:r>
      <w:bookmarkEnd w:id="332"/>
    </w:p>
    <w:p w14:paraId="1CF946DD" w14:textId="21591A7A" w:rsidR="00150756" w:rsidRPr="004D0B50" w:rsidRDefault="00150756" w:rsidP="00150756">
      <w:pPr>
        <w:jc w:val="both"/>
        <w:rPr>
          <w:rFonts w:ascii="Arial Narrow" w:eastAsia="Tahoma" w:hAnsi="Arial Narrow"/>
        </w:rPr>
      </w:pPr>
      <w:r w:rsidRPr="004D0B50">
        <w:rPr>
          <w:rFonts w:ascii="Arial Narrow" w:eastAsia="Tahoma" w:hAnsi="Arial Narrow"/>
        </w:rPr>
        <w:t xml:space="preserve">Metodika pre tvorbu bezpečnostného projektu pre jednotlivé IS prípadne jeho aktualizáciu bude prebiehať v súlade s požiadavkami </w:t>
      </w:r>
      <w:r w:rsidR="000A2A09">
        <w:rPr>
          <w:rFonts w:ascii="Arial Narrow" w:eastAsia="Tahoma" w:hAnsi="Arial Narrow"/>
        </w:rPr>
        <w:t>z</w:t>
      </w:r>
      <w:r w:rsidRPr="004D0B50">
        <w:rPr>
          <w:rFonts w:ascii="Arial Narrow" w:eastAsia="Tahoma" w:hAnsi="Arial Narrow"/>
        </w:rPr>
        <w:t>ákona č. 95/2019 Z. z. o informačných technológiách vo verejnej správe a o zmene a doplnení niektorých zákonov</w:t>
      </w:r>
      <w:r w:rsidR="00E5192E">
        <w:rPr>
          <w:rFonts w:ascii="Arial Narrow" w:eastAsia="Tahoma" w:hAnsi="Arial Narrow"/>
        </w:rPr>
        <w:t xml:space="preserve"> v znení neskorších predpisov</w:t>
      </w:r>
      <w:r w:rsidRPr="004D0B50">
        <w:rPr>
          <w:rFonts w:ascii="Arial Narrow" w:eastAsia="Tahoma" w:hAnsi="Arial Narrow"/>
        </w:rPr>
        <w:t>, požiadavkami na vypracovanie analýzy rizík a vyhodnotenie súladu implementovaných bezpečnostných opatrení podľa vyhlášky Úradu podpredsedu vlády SR pre investície a</w:t>
      </w:r>
      <w:r w:rsidR="00E5192E">
        <w:rPr>
          <w:rFonts w:ascii="Arial Narrow" w:eastAsia="Tahoma" w:hAnsi="Arial Narrow"/>
        </w:rPr>
        <w:t> </w:t>
      </w:r>
      <w:r w:rsidRPr="004D0B50">
        <w:rPr>
          <w:rFonts w:ascii="Arial Narrow" w:eastAsia="Tahoma" w:hAnsi="Arial Narrow"/>
        </w:rPr>
        <w:t>informatizáciu č.</w:t>
      </w:r>
      <w:r w:rsidR="000A2A09">
        <w:rPr>
          <w:rFonts w:ascii="Arial Narrow" w:eastAsia="Tahoma" w:hAnsi="Arial Narrow"/>
        </w:rPr>
        <w:t> </w:t>
      </w:r>
      <w:r w:rsidRPr="004D0B50">
        <w:rPr>
          <w:rFonts w:ascii="Arial Narrow" w:eastAsia="Tahoma" w:hAnsi="Arial Narrow"/>
        </w:rPr>
        <w:t>179/2020</w:t>
      </w:r>
      <w:r w:rsidR="000A2A09">
        <w:rPr>
          <w:rFonts w:ascii="Arial Narrow" w:eastAsia="Tahoma" w:hAnsi="Arial Narrow"/>
        </w:rPr>
        <w:t> </w:t>
      </w:r>
      <w:r w:rsidRPr="004D0B50">
        <w:rPr>
          <w:rFonts w:ascii="Arial Narrow" w:eastAsia="Tahoma" w:hAnsi="Arial Narrow"/>
        </w:rPr>
        <w:t>Z. z., ktorá upravuje spôsob kategorizácie a obsah bezpečnostných opatrení pre informačné technológie vo verejnej správe.</w:t>
      </w:r>
    </w:p>
    <w:p w14:paraId="22204F20" w14:textId="77777777" w:rsidR="00150756" w:rsidRPr="004D0B50" w:rsidRDefault="00150756" w:rsidP="00150756">
      <w:pPr>
        <w:jc w:val="both"/>
        <w:rPr>
          <w:rFonts w:ascii="Arial Narrow" w:eastAsia="Tahoma" w:hAnsi="Arial Narrow"/>
        </w:rPr>
      </w:pPr>
      <w:r w:rsidRPr="004D0B50">
        <w:rPr>
          <w:rFonts w:ascii="Arial Narrow" w:eastAsia="Tahoma" w:hAnsi="Arial Narrow"/>
        </w:rPr>
        <w:t>Bezpečnostné projekty budú odkonzultované a schválené Manažérom kybernetickej bezpečnosti MF SR a/alebo odborom informačnej a kybernetickej bezpečnosti.</w:t>
      </w:r>
    </w:p>
    <w:p w14:paraId="4C884A01" w14:textId="41673B88" w:rsidR="00150756" w:rsidRDefault="00150756" w:rsidP="00150756">
      <w:pPr>
        <w:jc w:val="both"/>
        <w:rPr>
          <w:rFonts w:ascii="Arial Narrow" w:eastAsia="Tahoma" w:hAnsi="Arial Narrow"/>
        </w:rPr>
      </w:pPr>
      <w:r w:rsidRPr="004D0B50">
        <w:rPr>
          <w:rFonts w:ascii="Arial Narrow" w:eastAsia="Tahoma" w:hAnsi="Arial Narrow"/>
        </w:rPr>
        <w:t xml:space="preserve">DPIA budú odkonzultované a schválené so Zodpovednou osobou MF SR (DPO) a/alebo odborom informačnej </w:t>
      </w:r>
      <w:r w:rsidR="00F845C9" w:rsidRPr="004D0B50">
        <w:rPr>
          <w:rFonts w:ascii="Arial Narrow" w:eastAsia="Tahoma" w:hAnsi="Arial Narrow"/>
        </w:rPr>
        <w:br/>
      </w:r>
      <w:r w:rsidRPr="004D0B50">
        <w:rPr>
          <w:rFonts w:ascii="Arial Narrow" w:eastAsia="Tahoma" w:hAnsi="Arial Narrow"/>
        </w:rPr>
        <w:t>a kybernetickej bezpečnosti.</w:t>
      </w:r>
    </w:p>
    <w:p w14:paraId="3DCC84F6" w14:textId="77777777" w:rsidR="00127CEE" w:rsidRPr="004D0B50" w:rsidRDefault="00127CEE" w:rsidP="00150756">
      <w:pPr>
        <w:jc w:val="both"/>
        <w:rPr>
          <w:rFonts w:ascii="Arial Narrow" w:eastAsia="Tahoma" w:hAnsi="Arial Narrow"/>
        </w:rPr>
      </w:pPr>
    </w:p>
    <w:p w14:paraId="5B8076CA" w14:textId="0B9385AA" w:rsidR="00150756" w:rsidRPr="00127CEE" w:rsidRDefault="00150756" w:rsidP="00127CEE">
      <w:pPr>
        <w:pStyle w:val="Nadpis4"/>
        <w:rPr>
          <w:color w:val="auto"/>
          <w:sz w:val="22"/>
        </w:rPr>
      </w:pPr>
      <w:bookmarkStart w:id="333" w:name="_Toc182992913"/>
      <w:r w:rsidRPr="00127CEE">
        <w:rPr>
          <w:color w:val="auto"/>
          <w:sz w:val="22"/>
        </w:rPr>
        <w:t>Ohraničenia bezpečnostného projektu</w:t>
      </w:r>
      <w:bookmarkEnd w:id="333"/>
    </w:p>
    <w:p w14:paraId="6A5A0AA2" w14:textId="79E8378E" w:rsidR="00150756" w:rsidRPr="004D0B50" w:rsidRDefault="00150756" w:rsidP="00150756">
      <w:pPr>
        <w:jc w:val="both"/>
        <w:rPr>
          <w:rFonts w:ascii="Arial Narrow" w:hAnsi="Arial Narrow"/>
        </w:rPr>
      </w:pPr>
      <w:r w:rsidRPr="004D0B50">
        <w:rPr>
          <w:rFonts w:ascii="Arial Narrow" w:hAnsi="Arial Narrow"/>
        </w:rPr>
        <w:t>Bezpečnostný projekt bude vypracovaný pre špecifikované integrované informačné systémy MF SR podľa príslušných kompetencií, ktoré stanovuje legislatíva. Tento projekt nebude riešiť komplexné bezpečnostné požiadavky všetkých informačných systémov v pôsobnosti MF SR, ale sa bude sústre</w:t>
      </w:r>
      <w:r w:rsidR="00E5192E">
        <w:rPr>
          <w:rFonts w:ascii="Arial Narrow" w:hAnsi="Arial Narrow"/>
        </w:rPr>
        <w:t>ďovať</w:t>
      </w:r>
      <w:r w:rsidRPr="004D0B50">
        <w:rPr>
          <w:rFonts w:ascii="Arial Narrow" w:hAnsi="Arial Narrow"/>
        </w:rPr>
        <w:t xml:space="preserve"> na potreby konkrétneho integrovaného systému.</w:t>
      </w:r>
    </w:p>
    <w:p w14:paraId="1B56CE3B" w14:textId="77777777" w:rsidR="00150756" w:rsidRPr="004D0B50" w:rsidRDefault="00150756" w:rsidP="00150756">
      <w:pPr>
        <w:jc w:val="both"/>
        <w:rPr>
          <w:rFonts w:ascii="Arial Narrow" w:hAnsi="Arial Narrow"/>
        </w:rPr>
      </w:pPr>
      <w:r w:rsidRPr="004D0B50">
        <w:rPr>
          <w:rFonts w:ascii="Arial Narrow" w:hAnsi="Arial Narrow"/>
        </w:rPr>
        <w:lastRenderedPageBreak/>
        <w:t>Projekt má viacero externých integrácií, ktoré nepredstavujú základný rozsah projektu a preto tieto systémy ako externé aktívum pravdepodobne nebudú sú súčasťou bezpečnostného projektu. Viac informácii ohľadne ohraničenia projektu bude detailne rozpracované vo fáze Detailná analýza.</w:t>
      </w:r>
    </w:p>
    <w:p w14:paraId="6C327E0E" w14:textId="7C613091" w:rsidR="00150756" w:rsidRDefault="00150756" w:rsidP="00150756">
      <w:pPr>
        <w:jc w:val="both"/>
        <w:rPr>
          <w:rFonts w:ascii="Arial Narrow" w:hAnsi="Arial Narrow"/>
        </w:rPr>
      </w:pPr>
      <w:r w:rsidRPr="004D0B50">
        <w:rPr>
          <w:rFonts w:ascii="Arial Narrow" w:hAnsi="Arial Narrow"/>
        </w:rPr>
        <w:t xml:space="preserve">Z hľadiska legislatívnych a vecných požiadaviek budú pre bezpečnostný projekt SEMP-isvs_47, </w:t>
      </w:r>
      <w:r w:rsidRPr="004D0B50">
        <w:rPr>
          <w:rFonts w:ascii="Arial Narrow" w:eastAsiaTheme="minorEastAsia" w:hAnsi="Arial Narrow"/>
        </w:rPr>
        <w:t>CRPŠ-isvs_7664</w:t>
      </w:r>
      <w:r w:rsidRPr="004D0B50">
        <w:rPr>
          <w:rFonts w:ascii="Arial Narrow" w:hAnsi="Arial Narrow"/>
        </w:rPr>
        <w:t xml:space="preserve"> relevantné najmä nasledovné východiská a vstupy, ktorých bezpečnostné požiadavky bude potrebné vyhodnotiť </w:t>
      </w:r>
      <w:r w:rsidR="00F845C9" w:rsidRPr="004D0B50">
        <w:rPr>
          <w:rFonts w:ascii="Arial Narrow" w:hAnsi="Arial Narrow"/>
        </w:rPr>
        <w:br/>
      </w:r>
      <w:r w:rsidRPr="004D0B50">
        <w:rPr>
          <w:rFonts w:ascii="Arial Narrow" w:hAnsi="Arial Narrow"/>
        </w:rPr>
        <w:t>a zabezpečiť praktický súlad v požadovanej miere.</w:t>
      </w:r>
    </w:p>
    <w:p w14:paraId="48736C22" w14:textId="77777777" w:rsidR="00127CEE" w:rsidRPr="004D0B50" w:rsidRDefault="00127CEE" w:rsidP="00150756">
      <w:pPr>
        <w:jc w:val="both"/>
        <w:rPr>
          <w:rFonts w:ascii="Arial Narrow" w:hAnsi="Arial Narrow"/>
        </w:rPr>
      </w:pPr>
    </w:p>
    <w:p w14:paraId="66C4905B" w14:textId="51AF094C" w:rsidR="00150756" w:rsidRPr="00127CEE" w:rsidRDefault="00150756" w:rsidP="00127CEE">
      <w:pPr>
        <w:pStyle w:val="Nadpis4"/>
        <w:rPr>
          <w:color w:val="auto"/>
          <w:sz w:val="22"/>
        </w:rPr>
      </w:pPr>
      <w:bookmarkStart w:id="334" w:name="_Toc182992915"/>
      <w:bookmarkStart w:id="335" w:name="_Toc163795305"/>
      <w:r w:rsidRPr="00127CEE">
        <w:rPr>
          <w:color w:val="auto"/>
          <w:sz w:val="22"/>
        </w:rPr>
        <w:t>Opatrenia technické, organizačné a personálne a ich hodnotenie</w:t>
      </w:r>
      <w:bookmarkEnd w:id="334"/>
    </w:p>
    <w:p w14:paraId="1DE2E6E6" w14:textId="0058D890" w:rsidR="00150756" w:rsidRPr="004D0B50" w:rsidRDefault="00377950" w:rsidP="00150756">
      <w:pPr>
        <w:jc w:val="both"/>
        <w:rPr>
          <w:rFonts w:ascii="Arial Narrow" w:hAnsi="Arial Narrow"/>
        </w:rPr>
      </w:pPr>
      <w:r w:rsidRPr="004D0B50">
        <w:rPr>
          <w:rFonts w:ascii="Arial Narrow" w:hAnsi="Arial Narrow"/>
        </w:rPr>
        <w:t>Na</w:t>
      </w:r>
      <w:r w:rsidR="00150756" w:rsidRPr="004D0B50">
        <w:rPr>
          <w:rFonts w:ascii="Arial Narrow" w:hAnsi="Arial Narrow"/>
        </w:rPr>
        <w:t xml:space="preserve"> účely zmierňovania rizík použijeme v projekte nasledovné zdroje opatrení:</w:t>
      </w:r>
    </w:p>
    <w:p w14:paraId="24C0D85A" w14:textId="77777777" w:rsidR="00150756" w:rsidRPr="004D0B50" w:rsidRDefault="00150756" w:rsidP="00150756">
      <w:pPr>
        <w:pStyle w:val="Bullet"/>
        <w:rPr>
          <w:sz w:val="22"/>
        </w:rPr>
      </w:pPr>
      <w:r w:rsidRPr="004D0B50">
        <w:rPr>
          <w:sz w:val="22"/>
        </w:rPr>
        <w:t>CSIRT – Metodiku pre systematické zabezpečenie organizácií verejnej správy v oblasti informačnej bezpečnosti (Verzia dokumentu 2.1),</w:t>
      </w:r>
    </w:p>
    <w:p w14:paraId="1538C386" w14:textId="2736FB20" w:rsidR="00150756" w:rsidRPr="004D0B50" w:rsidRDefault="00150756" w:rsidP="00150756">
      <w:pPr>
        <w:pStyle w:val="Bullet"/>
        <w:rPr>
          <w:sz w:val="22"/>
        </w:rPr>
      </w:pPr>
      <w:r w:rsidRPr="004D0B50">
        <w:rPr>
          <w:sz w:val="22"/>
        </w:rPr>
        <w:t>CHECK LIST – Základných bezpečnostných zásad a opatrení pre projektované ISVS (Vyhláška NBÚ č.</w:t>
      </w:r>
      <w:r w:rsidR="00E5192E">
        <w:rPr>
          <w:sz w:val="22"/>
        </w:rPr>
        <w:t> </w:t>
      </w:r>
      <w:r w:rsidRPr="004D0B50">
        <w:rPr>
          <w:sz w:val="22"/>
        </w:rPr>
        <w:t>362/2018 Z. z. a Príloha č. 2 k vyhláške č. 179/2020 Z. z.),</w:t>
      </w:r>
    </w:p>
    <w:p w14:paraId="3DB1A274" w14:textId="77777777" w:rsidR="00150756" w:rsidRPr="004D0B50" w:rsidRDefault="00150756" w:rsidP="00150756">
      <w:pPr>
        <w:pStyle w:val="Bullet"/>
        <w:rPr>
          <w:sz w:val="22"/>
        </w:rPr>
      </w:pPr>
      <w:r w:rsidRPr="004D0B50">
        <w:rPr>
          <w:sz w:val="22"/>
        </w:rPr>
        <w:t>Maturity model hodnotenia SPICE: ISO/IEC 15504, pre proces vývoja softvéru a súvisiace funkcie podnikového manažmentu,</w:t>
      </w:r>
    </w:p>
    <w:p w14:paraId="62B20D83" w14:textId="77777777" w:rsidR="00150756" w:rsidRPr="004D0B50" w:rsidRDefault="00150756" w:rsidP="00150756">
      <w:pPr>
        <w:pStyle w:val="Bullet"/>
        <w:rPr>
          <w:sz w:val="22"/>
        </w:rPr>
      </w:pPr>
      <w:r w:rsidRPr="004D0B50">
        <w:rPr>
          <w:sz w:val="22"/>
        </w:rPr>
        <w:t>Odporučené hodnotenie NIST v systéme CSF a lokálne podľa Metodiky KCCKB - Štandard na výkon auditu kybernetickej bezpečnosti.</w:t>
      </w:r>
    </w:p>
    <w:bookmarkEnd w:id="335"/>
    <w:p w14:paraId="63BD3E78" w14:textId="5C59C960" w:rsidR="00150756" w:rsidRPr="004D0B50" w:rsidRDefault="00150756" w:rsidP="00150756">
      <w:pPr>
        <w:pStyle w:val="Bullet"/>
        <w:rPr>
          <w:sz w:val="22"/>
        </w:rPr>
      </w:pPr>
      <w:r w:rsidRPr="004D0B50">
        <w:rPr>
          <w:sz w:val="22"/>
        </w:rPr>
        <w:t>Metodika analýzy rizík (NBÚ, MIRRI</w:t>
      </w:r>
      <w:r w:rsidR="00E5192E">
        <w:rPr>
          <w:sz w:val="22"/>
        </w:rPr>
        <w:t xml:space="preserve"> SR</w:t>
      </w:r>
      <w:r w:rsidRPr="004D0B50">
        <w:rPr>
          <w:sz w:val="22"/>
        </w:rPr>
        <w:t>, interné smernice MF SR)</w:t>
      </w:r>
      <w:r w:rsidR="006D4289">
        <w:rPr>
          <w:sz w:val="22"/>
        </w:rPr>
        <w:t>.</w:t>
      </w:r>
    </w:p>
    <w:p w14:paraId="6E12604D" w14:textId="77777777" w:rsidR="00150756" w:rsidRPr="004D0B50" w:rsidRDefault="00150756" w:rsidP="00150756">
      <w:pPr>
        <w:jc w:val="both"/>
        <w:rPr>
          <w:rFonts w:ascii="Arial Narrow" w:hAnsi="Arial Narrow"/>
        </w:rPr>
      </w:pPr>
    </w:p>
    <w:p w14:paraId="52055A97" w14:textId="77777777" w:rsidR="00150756" w:rsidRPr="004D0B50" w:rsidRDefault="00150756" w:rsidP="00150756">
      <w:pPr>
        <w:jc w:val="both"/>
        <w:rPr>
          <w:rFonts w:ascii="Arial Narrow" w:hAnsi="Arial Narrow"/>
        </w:rPr>
      </w:pPr>
      <w:r w:rsidRPr="004D0B50">
        <w:rPr>
          <w:rFonts w:ascii="Arial Narrow" w:hAnsi="Arial Narrow"/>
        </w:rPr>
        <w:t>Analýza bezpečnosti bude zameraná nasledovne:</w:t>
      </w:r>
    </w:p>
    <w:p w14:paraId="32712CFF" w14:textId="77777777" w:rsidR="00150756" w:rsidRPr="004D0B50" w:rsidRDefault="00150756" w:rsidP="00150756">
      <w:pPr>
        <w:pStyle w:val="Bullet"/>
        <w:rPr>
          <w:sz w:val="22"/>
        </w:rPr>
      </w:pPr>
      <w:r w:rsidRPr="004D0B50">
        <w:rPr>
          <w:sz w:val="22"/>
        </w:rPr>
        <w:t>Cieľom je presne špecifikovať požadovanú úroveň bezpečnosti a identifikovať okolnosti, ktoré môžu narušiť bezpečnosť ISVS (hrozby).</w:t>
      </w:r>
    </w:p>
    <w:p w14:paraId="3AD7F9D2" w14:textId="77777777" w:rsidR="00150756" w:rsidRPr="004D0B50" w:rsidRDefault="00150756" w:rsidP="00150756">
      <w:pPr>
        <w:pStyle w:val="Bullet"/>
        <w:rPr>
          <w:sz w:val="22"/>
        </w:rPr>
      </w:pPr>
      <w:r w:rsidRPr="004D0B50">
        <w:rPr>
          <w:sz w:val="22"/>
        </w:rPr>
        <w:t>Analýza bude metodicky zameraná podľa normy STN ISO/IEC 27002:2013 s dôrazom na riziká špecifické pre ISVS.</w:t>
      </w:r>
    </w:p>
    <w:p w14:paraId="0A97B633" w14:textId="77777777" w:rsidR="00150756" w:rsidRPr="004D0B50" w:rsidRDefault="00150756" w:rsidP="00150756">
      <w:pPr>
        <w:pStyle w:val="Bullet"/>
        <w:rPr>
          <w:sz w:val="22"/>
        </w:rPr>
      </w:pPr>
      <w:r w:rsidRPr="004D0B50">
        <w:rPr>
          <w:sz w:val="22"/>
        </w:rPr>
        <w:t>Požaduje sa sumarizácia a popis hrozieb a ich dopadov na aktíva ISVS.</w:t>
      </w:r>
    </w:p>
    <w:p w14:paraId="79356BE2" w14:textId="410C12EB" w:rsidR="00150756" w:rsidRPr="004D0B50" w:rsidRDefault="00150756" w:rsidP="00150756">
      <w:pPr>
        <w:pStyle w:val="Bullet"/>
        <w:rPr>
          <w:sz w:val="22"/>
        </w:rPr>
      </w:pPr>
      <w:r w:rsidRPr="004D0B50">
        <w:rPr>
          <w:sz w:val="22"/>
        </w:rPr>
        <w:t>Požaduje sa vyhodnotenie závažnosti dopadov pri realizácii jednotlivých hrozieb kvalitatívnou formou.</w:t>
      </w:r>
    </w:p>
    <w:p w14:paraId="1178C77F" w14:textId="32131F5A" w:rsidR="00150756" w:rsidRPr="004D0B50" w:rsidRDefault="00150756" w:rsidP="00150756">
      <w:pPr>
        <w:pStyle w:val="Bullet"/>
        <w:rPr>
          <w:sz w:val="22"/>
        </w:rPr>
      </w:pPr>
      <w:r w:rsidRPr="004D0B50">
        <w:rPr>
          <w:sz w:val="22"/>
        </w:rPr>
        <w:t xml:space="preserve">Podrobnosť analýzy bezpečnosti musí byť dostatočná na to, aby (pri zohľadnení súčasných poznatkov </w:t>
      </w:r>
      <w:r w:rsidR="00F845C9" w:rsidRPr="004D0B50">
        <w:rPr>
          <w:sz w:val="22"/>
        </w:rPr>
        <w:br/>
      </w:r>
      <w:r w:rsidRPr="004D0B50">
        <w:rPr>
          <w:sz w:val="22"/>
        </w:rPr>
        <w:t>o informačnej bezpečnosti) bolo možné považovať všetky riziká, ktoré nebudú uvedené po implementácii navrhovaných bezpečnostných opatrení, za akceptovateľné zostatkové riziká.</w:t>
      </w:r>
    </w:p>
    <w:p w14:paraId="618A197E" w14:textId="77777777" w:rsidR="00150756" w:rsidRPr="004D0B50" w:rsidRDefault="00150756" w:rsidP="00150756">
      <w:pPr>
        <w:pStyle w:val="Bullet"/>
        <w:rPr>
          <w:sz w:val="22"/>
        </w:rPr>
      </w:pPr>
      <w:r w:rsidRPr="004D0B50">
        <w:rPr>
          <w:sz w:val="22"/>
        </w:rPr>
        <w:t>Pre každé riziko popísané v analýze bezpečnosti sa požaduje popis spôsobu jeho minimalizácie pomocou navrhovaných bezpečnostných opatrení.</w:t>
      </w:r>
    </w:p>
    <w:p w14:paraId="0A00E61F" w14:textId="3183971C" w:rsidR="00150756" w:rsidRPr="004D0B50" w:rsidRDefault="00150756" w:rsidP="00150756">
      <w:pPr>
        <w:pStyle w:val="Bullet"/>
        <w:rPr>
          <w:sz w:val="22"/>
        </w:rPr>
      </w:pPr>
      <w:r w:rsidRPr="004D0B50">
        <w:rPr>
          <w:sz w:val="22"/>
        </w:rPr>
        <w:t xml:space="preserve">Cieľom je navrhnúť systém bezpečnostných opatrení takým spôsobom, aby boli všetky riziká identifikované </w:t>
      </w:r>
      <w:r w:rsidR="00F845C9" w:rsidRPr="004D0B50">
        <w:rPr>
          <w:sz w:val="22"/>
        </w:rPr>
        <w:br/>
      </w:r>
      <w:r w:rsidRPr="004D0B50">
        <w:rPr>
          <w:sz w:val="22"/>
        </w:rPr>
        <w:t xml:space="preserve">v rámci analýzy bezpečnosti minimalizované na úroveň zodpovedajúcu zostatkovým rizikám vymedzeným </w:t>
      </w:r>
      <w:r w:rsidR="00F845C9" w:rsidRPr="004D0B50">
        <w:rPr>
          <w:sz w:val="22"/>
        </w:rPr>
        <w:br/>
      </w:r>
      <w:r w:rsidRPr="004D0B50">
        <w:rPr>
          <w:sz w:val="22"/>
        </w:rPr>
        <w:t>v tomto bezpečnostnom zámere.</w:t>
      </w:r>
    </w:p>
    <w:p w14:paraId="5F88E397" w14:textId="77777777" w:rsidR="00150756" w:rsidRPr="004D0B50" w:rsidRDefault="00150756" w:rsidP="00150756">
      <w:pPr>
        <w:pStyle w:val="Bullet"/>
        <w:rPr>
          <w:sz w:val="22"/>
        </w:rPr>
      </w:pPr>
      <w:r w:rsidRPr="004D0B50">
        <w:rPr>
          <w:sz w:val="22"/>
        </w:rPr>
        <w:t>Pre jednotlivé riziká sa požaduje uviesť miera zostatkového rizika kvalitatívnou formou, po zohľadnení konkrétnych implementovaných, resp. navrhovaných bezpečnostných opatrení.</w:t>
      </w:r>
    </w:p>
    <w:p w14:paraId="218FF7C4" w14:textId="77777777" w:rsidR="00150756" w:rsidRPr="004D0B50" w:rsidRDefault="00150756" w:rsidP="00150756">
      <w:pPr>
        <w:pStyle w:val="Bullet"/>
        <w:rPr>
          <w:sz w:val="22"/>
        </w:rPr>
      </w:pPr>
      <w:r w:rsidRPr="004D0B50">
        <w:rPr>
          <w:sz w:val="22"/>
        </w:rPr>
        <w:t>Technické opatrenia týkajúce sa priamo ISVS, popísané vo výstupnom dokumente, musia byť implementované počas jeho vývoja a zavádzania do prevádzky.</w:t>
      </w:r>
    </w:p>
    <w:p w14:paraId="2B20E0DD" w14:textId="77777777" w:rsidR="00150756" w:rsidRPr="004D0B50" w:rsidRDefault="00150756" w:rsidP="00150756">
      <w:pPr>
        <w:pStyle w:val="Bullet"/>
        <w:rPr>
          <w:sz w:val="22"/>
        </w:rPr>
      </w:pPr>
      <w:r w:rsidRPr="004D0B50">
        <w:rPr>
          <w:sz w:val="22"/>
        </w:rPr>
        <w:t>Technické opatrenia týkajúce sa okolia ISVS, personálne a organizačné opatrenia budú mať odporúčací charakter a ich zavedenie do praxe zabezpečí prevádzkovateľ systému.</w:t>
      </w:r>
    </w:p>
    <w:p w14:paraId="275F3CC7" w14:textId="77777777" w:rsidR="00150756" w:rsidRPr="004D0B50" w:rsidRDefault="00150756" w:rsidP="00150756">
      <w:pPr>
        <w:contextualSpacing/>
        <w:jc w:val="both"/>
        <w:rPr>
          <w:rFonts w:ascii="Arial Narrow" w:hAnsi="Arial Narrow" w:cs="Tahoma"/>
        </w:rPr>
      </w:pPr>
    </w:p>
    <w:p w14:paraId="0BAB6481" w14:textId="002C8A63" w:rsidR="00150756" w:rsidRPr="004D0B50" w:rsidRDefault="00150756" w:rsidP="00150756">
      <w:pPr>
        <w:jc w:val="both"/>
        <w:rPr>
          <w:rFonts w:ascii="Arial Narrow" w:hAnsi="Arial Narrow"/>
        </w:rPr>
      </w:pPr>
      <w:r w:rsidRPr="004D0B50">
        <w:rPr>
          <w:rFonts w:ascii="Arial Narrow" w:hAnsi="Arial Narrow"/>
        </w:rPr>
        <w:t>Použitá metodika analýzy rizík IS Informačný systém verejnej správy (ISVS) bude mať kvalitatívno/kvantitatívny charakter. Obsahová štruktúra analýzy bezpečnosti a návrhu opatrení bude vychádzať z nasledovných okruhov bezpečnosti stanovených štandardami</w:t>
      </w:r>
    </w:p>
    <w:p w14:paraId="493B63E8" w14:textId="77777777" w:rsidR="00150756" w:rsidRPr="004D0B50" w:rsidRDefault="00150756" w:rsidP="00150756">
      <w:pPr>
        <w:pStyle w:val="Bullet"/>
        <w:rPr>
          <w:sz w:val="22"/>
        </w:rPr>
      </w:pPr>
      <w:r w:rsidRPr="004D0B50">
        <w:rPr>
          <w:sz w:val="22"/>
        </w:rPr>
        <w:t>STN ISO/IEC 27005: 2013 Informačné technológie. Bezpečnostné metódy. Pravidlá dobrej praxe riadenia informačnej bezpečnosti,</w:t>
      </w:r>
    </w:p>
    <w:p w14:paraId="06749A38" w14:textId="77777777" w:rsidR="00150756" w:rsidRPr="004D0B50" w:rsidRDefault="00150756" w:rsidP="00150756">
      <w:pPr>
        <w:pStyle w:val="Bullet"/>
        <w:rPr>
          <w:sz w:val="22"/>
        </w:rPr>
      </w:pPr>
      <w:r w:rsidRPr="004D0B50">
        <w:rPr>
          <w:sz w:val="22"/>
        </w:rPr>
        <w:t>ISO/IEC 27001 Informačné technológie. Bezpečnostné metódy. Systémy riadenia informačnej bezpečnosti. Požiadavky (ISO/IEC 27001:2013 vrátane),</w:t>
      </w:r>
    </w:p>
    <w:p w14:paraId="424D0F24" w14:textId="77777777" w:rsidR="00150756" w:rsidRPr="004D0B50" w:rsidRDefault="00150756" w:rsidP="00150756">
      <w:pPr>
        <w:pStyle w:val="Bullet"/>
        <w:rPr>
          <w:sz w:val="22"/>
        </w:rPr>
      </w:pPr>
      <w:r w:rsidRPr="004D0B50">
        <w:rPr>
          <w:sz w:val="22"/>
        </w:rPr>
        <w:lastRenderedPageBreak/>
        <w:t>ISO/IEC 27002 Informačné technológie. Bezpečnostné metódy. Pravidlá dobrej praxe riadenia informačnej bezpečnosti,</w:t>
      </w:r>
    </w:p>
    <w:p w14:paraId="214AA5C8" w14:textId="77777777" w:rsidR="00150756" w:rsidRPr="004D0B50" w:rsidRDefault="00150756" w:rsidP="00150756">
      <w:pPr>
        <w:pStyle w:val="Bullet"/>
        <w:rPr>
          <w:sz w:val="22"/>
        </w:rPr>
      </w:pPr>
      <w:r w:rsidRPr="004D0B50">
        <w:rPr>
          <w:sz w:val="22"/>
        </w:rPr>
        <w:t>ISO/IEC 27005 Informačné technológie. Bezpečnostné metódy. Riadenie rizík informačnej bezpečnosti,</w:t>
      </w:r>
    </w:p>
    <w:p w14:paraId="47C6AAFE" w14:textId="77777777" w:rsidR="00150756" w:rsidRPr="004D0B50" w:rsidRDefault="00150756" w:rsidP="00150756">
      <w:pPr>
        <w:pStyle w:val="Bullet"/>
        <w:rPr>
          <w:sz w:val="22"/>
        </w:rPr>
      </w:pPr>
      <w:r w:rsidRPr="004D0B50">
        <w:rPr>
          <w:sz w:val="22"/>
        </w:rPr>
        <w:t>ISO/IEC 29100 Privacy framework. (DPIA).</w:t>
      </w:r>
    </w:p>
    <w:p w14:paraId="2B9ABB1A" w14:textId="77777777" w:rsidR="00150756" w:rsidRPr="004D0B50" w:rsidRDefault="00150756" w:rsidP="00150756">
      <w:pPr>
        <w:jc w:val="both"/>
        <w:rPr>
          <w:rFonts w:ascii="Arial Narrow" w:hAnsi="Arial Narrow"/>
        </w:rPr>
      </w:pPr>
      <w:r w:rsidRPr="004D0B50">
        <w:rPr>
          <w:rFonts w:ascii="Arial Narrow" w:hAnsi="Arial Narrow"/>
        </w:rPr>
        <w:t xml:space="preserve">Pri realizácii analýzy bezpečnosti a návrhu bezpečnostných opatrení budú zohľadnené všetky aspekty implementácie a prevádzky ISVS, rovnako ako aj všetky relevantné požiadavky na opatrenia pri ochrane IS stanovené v záväzných predpisoch. </w:t>
      </w:r>
    </w:p>
    <w:p w14:paraId="6A088C57" w14:textId="77777777" w:rsidR="00150756" w:rsidRPr="004D0B50" w:rsidRDefault="00150756" w:rsidP="00150756">
      <w:pPr>
        <w:pStyle w:val="Nadpis1"/>
        <w:jc w:val="both"/>
        <w:rPr>
          <w:color w:val="auto"/>
        </w:rPr>
      </w:pPr>
      <w:bookmarkStart w:id="336" w:name="_Toc997535182"/>
      <w:bookmarkStart w:id="337" w:name="_Toc83975372"/>
      <w:bookmarkStart w:id="338" w:name="_Toc200072897"/>
      <w:r w:rsidRPr="004D0B50">
        <w:rPr>
          <w:color w:val="auto"/>
        </w:rPr>
        <w:t>Prevádzka</w:t>
      </w:r>
      <w:bookmarkEnd w:id="336"/>
      <w:bookmarkEnd w:id="337"/>
      <w:bookmarkEnd w:id="338"/>
    </w:p>
    <w:p w14:paraId="64FCD2C6" w14:textId="77777777" w:rsidR="00150756" w:rsidRPr="004D0B50" w:rsidRDefault="00150756" w:rsidP="00150756">
      <w:pPr>
        <w:jc w:val="both"/>
        <w:rPr>
          <w:rFonts w:ascii="Arial Narrow" w:hAnsi="Arial Narrow"/>
          <w:b/>
          <w:bCs/>
        </w:rPr>
      </w:pPr>
      <w:r w:rsidRPr="004D0B50">
        <w:rPr>
          <w:rFonts w:ascii="Arial Narrow" w:hAnsi="Arial Narrow"/>
          <w:b/>
          <w:bCs/>
        </w:rPr>
        <w:t>Popis prevádzkového prostredia DataCentra MF SR</w:t>
      </w:r>
    </w:p>
    <w:p w14:paraId="522EE8B8" w14:textId="778A5815" w:rsidR="00150756" w:rsidRPr="004D0B50" w:rsidRDefault="00150756" w:rsidP="00150756">
      <w:pPr>
        <w:jc w:val="both"/>
        <w:rPr>
          <w:rFonts w:ascii="Arial Narrow" w:hAnsi="Arial Narrow"/>
        </w:rPr>
      </w:pPr>
      <w:r w:rsidRPr="004D0B50">
        <w:rPr>
          <w:rFonts w:ascii="Arial Narrow" w:hAnsi="Arial Narrow"/>
        </w:rPr>
        <w:t>Dodané riešenie bude prevádzkované v prostredí Rezortného privátneho cloudu (RPC) DataCentra MF</w:t>
      </w:r>
      <w:r w:rsidR="006D4289">
        <w:rPr>
          <w:rFonts w:ascii="Arial Narrow" w:hAnsi="Arial Narrow"/>
        </w:rPr>
        <w:t xml:space="preserve"> </w:t>
      </w:r>
      <w:r w:rsidRPr="004D0B50">
        <w:rPr>
          <w:rFonts w:ascii="Arial Narrow" w:hAnsi="Arial Narrow"/>
        </w:rPr>
        <w:t xml:space="preserve">SR na Cintorískej 5, Bratislava. </w:t>
      </w:r>
    </w:p>
    <w:p w14:paraId="6CA2BF2C" w14:textId="452AA492" w:rsidR="00150756" w:rsidRPr="004D0B50" w:rsidRDefault="00150756" w:rsidP="00150756">
      <w:pPr>
        <w:jc w:val="both"/>
        <w:rPr>
          <w:rFonts w:ascii="Arial Narrow" w:hAnsi="Arial Narrow"/>
        </w:rPr>
      </w:pPr>
      <w:r w:rsidRPr="004D0B50">
        <w:rPr>
          <w:rFonts w:ascii="Arial Narrow" w:hAnsi="Arial Narrow"/>
        </w:rPr>
        <w:t>Prevádzku on-premise Infraštruktúry RPC a služby podpory prevádzky pre všetky 3 prostredia (vývojové, testovacie a produkčné) poskytne MF SR prostredníctvom DataCentra podľa odsúhlasených požiadaviek dodávateľa na úrovni IaaS, PaaS a SaaS, tz</w:t>
      </w:r>
      <w:r w:rsidR="006D4289">
        <w:rPr>
          <w:rFonts w:ascii="Arial Narrow" w:hAnsi="Arial Narrow"/>
        </w:rPr>
        <w:t>n</w:t>
      </w:r>
      <w:r w:rsidRPr="004D0B50">
        <w:rPr>
          <w:rFonts w:ascii="Arial Narrow" w:hAnsi="Arial Narrow"/>
        </w:rPr>
        <w:t xml:space="preserve">. sieťovú infraštruktúru, virtuálne servery po úroveň OS, požadované databázy. </w:t>
      </w:r>
    </w:p>
    <w:p w14:paraId="3A8CDD24" w14:textId="77777777" w:rsidR="00150756" w:rsidRPr="004D0B50" w:rsidRDefault="00150756" w:rsidP="00150756">
      <w:pPr>
        <w:jc w:val="both"/>
        <w:rPr>
          <w:rFonts w:ascii="Arial Narrow" w:hAnsi="Arial Narrow"/>
        </w:rPr>
      </w:pPr>
      <w:r w:rsidRPr="004D0B50">
        <w:rPr>
          <w:rFonts w:ascii="Arial Narrow" w:hAnsi="Arial Narrow"/>
        </w:rPr>
        <w:t>DataCentrum v rámci služieb RPC poskytne služby:</w:t>
      </w:r>
    </w:p>
    <w:p w14:paraId="490C861E" w14:textId="77777777" w:rsidR="00150756" w:rsidRPr="004D0B50" w:rsidRDefault="00150756" w:rsidP="00150756">
      <w:pPr>
        <w:pStyle w:val="Bullet"/>
        <w:ind w:left="527" w:hanging="357"/>
        <w:rPr>
          <w:sz w:val="22"/>
        </w:rPr>
      </w:pPr>
      <w:r w:rsidRPr="004D0B50">
        <w:rPr>
          <w:sz w:val="22"/>
        </w:rPr>
        <w:t xml:space="preserve">zdieľaný systém pre výkon procesov zálohovania a obnovy dát podľa definovaných politík, </w:t>
      </w:r>
    </w:p>
    <w:p w14:paraId="00821727" w14:textId="77777777" w:rsidR="00150756" w:rsidRPr="004D0B50" w:rsidRDefault="00150756" w:rsidP="00150756">
      <w:pPr>
        <w:pStyle w:val="Bullet"/>
        <w:ind w:left="527" w:hanging="357"/>
        <w:rPr>
          <w:sz w:val="22"/>
        </w:rPr>
      </w:pPr>
      <w:r w:rsidRPr="004D0B50">
        <w:rPr>
          <w:sz w:val="22"/>
        </w:rPr>
        <w:t xml:space="preserve">centrálny monitoring a logovanie, systému pre detekciu anomálií, </w:t>
      </w:r>
    </w:p>
    <w:p w14:paraId="19BED603" w14:textId="10D78836" w:rsidR="00150756" w:rsidRPr="004D0B50" w:rsidRDefault="00150756" w:rsidP="00150756">
      <w:pPr>
        <w:pStyle w:val="Bullet"/>
        <w:ind w:left="527" w:hanging="357"/>
        <w:rPr>
          <w:sz w:val="22"/>
        </w:rPr>
      </w:pPr>
      <w:r w:rsidRPr="004D0B50">
        <w:rPr>
          <w:sz w:val="22"/>
        </w:rPr>
        <w:t xml:space="preserve">centrálna správa identít, centrálne služby autentifikácie a autorizácie na báze dvojfaktorovej autentifikácie </w:t>
      </w:r>
      <w:r w:rsidR="00F845C9" w:rsidRPr="004D0B50">
        <w:rPr>
          <w:sz w:val="22"/>
        </w:rPr>
        <w:br/>
      </w:r>
      <w:r w:rsidRPr="004D0B50">
        <w:rPr>
          <w:sz w:val="22"/>
        </w:rPr>
        <w:t xml:space="preserve">a WAF, </w:t>
      </w:r>
    </w:p>
    <w:p w14:paraId="4924F653" w14:textId="77777777" w:rsidR="00150756" w:rsidRPr="004D0B50" w:rsidRDefault="00150756" w:rsidP="00150756">
      <w:pPr>
        <w:pStyle w:val="Bullet"/>
        <w:ind w:left="527" w:hanging="357"/>
        <w:rPr>
          <w:sz w:val="22"/>
        </w:rPr>
      </w:pPr>
      <w:r w:rsidRPr="004D0B50">
        <w:rPr>
          <w:sz w:val="22"/>
        </w:rPr>
        <w:t xml:space="preserve">centrálne unifikované prístupové služby VPN, </w:t>
      </w:r>
    </w:p>
    <w:p w14:paraId="2A0AAD33" w14:textId="682DDB5B" w:rsidR="00150756" w:rsidRPr="004D0B50" w:rsidRDefault="00150756" w:rsidP="00150756">
      <w:pPr>
        <w:pStyle w:val="Bullet"/>
        <w:ind w:left="527" w:hanging="357"/>
        <w:rPr>
          <w:sz w:val="22"/>
        </w:rPr>
      </w:pPr>
      <w:r w:rsidRPr="004D0B50">
        <w:rPr>
          <w:sz w:val="22"/>
        </w:rPr>
        <w:t>prístupov</w:t>
      </w:r>
      <w:r w:rsidR="006D4289">
        <w:rPr>
          <w:sz w:val="22"/>
        </w:rPr>
        <w:t>á</w:t>
      </w:r>
      <w:r w:rsidRPr="004D0B50">
        <w:rPr>
          <w:sz w:val="22"/>
        </w:rPr>
        <w:t xml:space="preserve"> vrstv</w:t>
      </w:r>
      <w:r w:rsidR="006D4289">
        <w:rPr>
          <w:sz w:val="22"/>
        </w:rPr>
        <w:t>a</w:t>
      </w:r>
      <w:r w:rsidRPr="004D0B50">
        <w:rPr>
          <w:sz w:val="22"/>
        </w:rPr>
        <w:t xml:space="preserve"> poskytujúc</w:t>
      </w:r>
      <w:r w:rsidR="006D4289">
        <w:rPr>
          <w:sz w:val="22"/>
        </w:rPr>
        <w:t>a</w:t>
      </w:r>
      <w:r w:rsidRPr="004D0B50">
        <w:rPr>
          <w:sz w:val="22"/>
        </w:rPr>
        <w:t xml:space="preserve"> riadený, monitorovaný a bezpečný prístup k službám prostredníctvom privátnych sietí KTI, KTI2 a verejného Internetu</w:t>
      </w:r>
      <w:r w:rsidR="006D4289">
        <w:rPr>
          <w:sz w:val="22"/>
        </w:rPr>
        <w:t>,</w:t>
      </w:r>
    </w:p>
    <w:p w14:paraId="76A353FE" w14:textId="77777777" w:rsidR="00150756" w:rsidRPr="004D0B50" w:rsidRDefault="00150756" w:rsidP="00150756">
      <w:pPr>
        <w:pStyle w:val="Bullet"/>
        <w:ind w:left="527" w:hanging="357"/>
        <w:rPr>
          <w:sz w:val="22"/>
        </w:rPr>
      </w:pPr>
      <w:r w:rsidRPr="004D0B50">
        <w:rPr>
          <w:sz w:val="22"/>
        </w:rPr>
        <w:t>centrum pre podporu používateľov a služby service desku.</w:t>
      </w:r>
    </w:p>
    <w:p w14:paraId="72DA28A3" w14:textId="77777777" w:rsidR="00150756" w:rsidRPr="004D0B50" w:rsidRDefault="00150756" w:rsidP="00150756">
      <w:pPr>
        <w:jc w:val="both"/>
        <w:rPr>
          <w:rFonts w:ascii="Arial Narrow" w:hAnsi="Arial Narrow"/>
        </w:rPr>
      </w:pPr>
    </w:p>
    <w:p w14:paraId="3655EEAD" w14:textId="46769C13" w:rsidR="00150756" w:rsidRPr="004D0B50" w:rsidRDefault="00150756" w:rsidP="00150756">
      <w:pPr>
        <w:jc w:val="both"/>
        <w:rPr>
          <w:rFonts w:ascii="Arial Narrow" w:hAnsi="Arial Narrow"/>
        </w:rPr>
      </w:pPr>
      <w:r w:rsidRPr="004D0B50">
        <w:rPr>
          <w:rFonts w:ascii="Arial Narrow" w:hAnsi="Arial Narrow"/>
        </w:rPr>
        <w:t>MF</w:t>
      </w:r>
      <w:r w:rsidR="006D4289">
        <w:rPr>
          <w:rFonts w:ascii="Arial Narrow" w:hAnsi="Arial Narrow"/>
        </w:rPr>
        <w:t xml:space="preserve"> </w:t>
      </w:r>
      <w:r w:rsidRPr="004D0B50">
        <w:rPr>
          <w:rFonts w:ascii="Arial Narrow" w:hAnsi="Arial Narrow"/>
        </w:rPr>
        <w:t>SR a DataCentrum taktiež zabezpečia dostupnosť a prevádzku SAP cloudových služieb definovaných dodávateľom.</w:t>
      </w:r>
    </w:p>
    <w:p w14:paraId="1E39D656" w14:textId="77777777" w:rsidR="00150756" w:rsidRPr="004D0B50" w:rsidRDefault="00150756" w:rsidP="00150756">
      <w:pPr>
        <w:pStyle w:val="Nadpis1"/>
        <w:jc w:val="both"/>
        <w:rPr>
          <w:color w:val="auto"/>
        </w:rPr>
      </w:pPr>
      <w:bookmarkStart w:id="339" w:name="_Ref199319129"/>
      <w:bookmarkStart w:id="340" w:name="_Ref199332804"/>
      <w:bookmarkStart w:id="341" w:name="_Toc2119728368"/>
      <w:bookmarkStart w:id="342" w:name="_Toc2031868046"/>
      <w:bookmarkStart w:id="343" w:name="_Toc519502372"/>
      <w:r w:rsidRPr="004D0B50">
        <w:rPr>
          <w:color w:val="auto"/>
        </w:rPr>
        <w:t>Harmonogram dodávky</w:t>
      </w:r>
      <w:bookmarkEnd w:id="339"/>
      <w:bookmarkEnd w:id="340"/>
      <w:bookmarkEnd w:id="341"/>
      <w:bookmarkEnd w:id="342"/>
      <w:bookmarkEnd w:id="343"/>
    </w:p>
    <w:p w14:paraId="2BE0510C" w14:textId="77777777" w:rsidR="00150756" w:rsidRPr="004D0B50" w:rsidRDefault="00150756" w:rsidP="00150756">
      <w:pPr>
        <w:jc w:val="both"/>
        <w:rPr>
          <w:rFonts w:ascii="Arial Narrow" w:hAnsi="Arial Narrow"/>
        </w:rPr>
      </w:pPr>
      <w:r w:rsidRPr="004D0B50">
        <w:rPr>
          <w:rFonts w:ascii="Arial Narrow" w:hAnsi="Arial Narrow"/>
        </w:rPr>
        <w:t>Požadovaný harmonogram realizácie projektu je uvedený v nasledovnej tabuľke.</w:t>
      </w:r>
    </w:p>
    <w:tbl>
      <w:tblPr>
        <w:tblW w:w="7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082"/>
        <w:gridCol w:w="1580"/>
        <w:gridCol w:w="3827"/>
      </w:tblGrid>
      <w:tr w:rsidR="00150756" w:rsidRPr="006D4289" w14:paraId="4E3006A5" w14:textId="77777777" w:rsidTr="00011D25">
        <w:trPr>
          <w:tblHeader/>
          <w:jc w:val="center"/>
        </w:trPr>
        <w:tc>
          <w:tcPr>
            <w:tcW w:w="0" w:type="auto"/>
            <w:shd w:val="clear" w:color="auto" w:fill="E7E6E6" w:themeFill="background2"/>
            <w:vAlign w:val="center"/>
          </w:tcPr>
          <w:p w14:paraId="57920EDA" w14:textId="77777777"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ID</w:t>
            </w:r>
          </w:p>
        </w:tc>
        <w:tc>
          <w:tcPr>
            <w:tcW w:w="2082" w:type="dxa"/>
            <w:shd w:val="clear" w:color="auto" w:fill="E7E6E6" w:themeFill="background2"/>
            <w:vAlign w:val="center"/>
          </w:tcPr>
          <w:p w14:paraId="1950A4B4" w14:textId="77777777"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Fáza</w:t>
            </w:r>
          </w:p>
        </w:tc>
        <w:tc>
          <w:tcPr>
            <w:tcW w:w="1580" w:type="dxa"/>
            <w:shd w:val="clear" w:color="auto" w:fill="E7E6E6" w:themeFill="background2"/>
            <w:vAlign w:val="center"/>
          </w:tcPr>
          <w:p w14:paraId="45CB4942" w14:textId="77777777" w:rsidR="00150756" w:rsidRPr="006D4289" w:rsidRDefault="00150756" w:rsidP="00011D25">
            <w:pPr>
              <w:pStyle w:val="HlavikaTabuky"/>
              <w:spacing w:before="0"/>
              <w:rPr>
                <w:rFonts w:ascii="Arial Narrow" w:hAnsi="Arial Narrow" w:cs="Tahoma"/>
                <w:color w:val="000000" w:themeColor="text1"/>
                <w:szCs w:val="20"/>
              </w:rPr>
            </w:pPr>
            <w:r w:rsidRPr="006D4289">
              <w:rPr>
                <w:rFonts w:ascii="Arial Narrow" w:hAnsi="Arial Narrow" w:cs="Tahoma"/>
                <w:color w:val="000000" w:themeColor="text1"/>
                <w:szCs w:val="20"/>
              </w:rPr>
              <w:t>Trvanie</w:t>
            </w:r>
          </w:p>
          <w:p w14:paraId="22C647D6" w14:textId="77777777"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v mesiacoch</w:t>
            </w:r>
          </w:p>
        </w:tc>
        <w:tc>
          <w:tcPr>
            <w:tcW w:w="3827" w:type="dxa"/>
            <w:shd w:val="clear" w:color="auto" w:fill="E7E6E6" w:themeFill="background2"/>
            <w:vAlign w:val="center"/>
          </w:tcPr>
          <w:p w14:paraId="2BBEB4EF" w14:textId="46AC8301"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P</w:t>
            </w:r>
            <w:r w:rsidR="006D4289">
              <w:rPr>
                <w:rFonts w:ascii="Arial Narrow" w:hAnsi="Arial Narrow" w:cs="Tahoma"/>
                <w:bCs/>
                <w:color w:val="000000" w:themeColor="text1"/>
                <w:szCs w:val="20"/>
              </w:rPr>
              <w:t>oznámka</w:t>
            </w:r>
          </w:p>
        </w:tc>
      </w:tr>
      <w:tr w:rsidR="00150756" w:rsidRPr="006D4289" w14:paraId="5304E2CC" w14:textId="77777777" w:rsidTr="00011D25">
        <w:trPr>
          <w:jc w:val="center"/>
        </w:trPr>
        <w:tc>
          <w:tcPr>
            <w:tcW w:w="0" w:type="auto"/>
            <w:shd w:val="clear" w:color="auto" w:fill="E7E6E6" w:themeFill="background2"/>
            <w:vAlign w:val="center"/>
          </w:tcPr>
          <w:p w14:paraId="7F144651" w14:textId="1EF8F190"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2082" w:type="dxa"/>
            <w:vAlign w:val="center"/>
          </w:tcPr>
          <w:p w14:paraId="47DA9094" w14:textId="72EE139C" w:rsidR="00150756" w:rsidRPr="004A4CC7" w:rsidRDefault="00150756" w:rsidP="00011D25">
            <w:pPr>
              <w:jc w:val="both"/>
              <w:rPr>
                <w:rFonts w:ascii="Arial Narrow" w:hAnsi="Arial Narrow"/>
                <w:sz w:val="20"/>
                <w:szCs w:val="20"/>
              </w:rPr>
            </w:pPr>
            <w:r w:rsidRPr="004A4CC7">
              <w:rPr>
                <w:rFonts w:ascii="Arial Narrow" w:hAnsi="Arial Narrow"/>
                <w:sz w:val="20"/>
                <w:szCs w:val="20"/>
              </w:rPr>
              <w:t>Realizačná fáza, Etapa Analýza a</w:t>
            </w:r>
            <w:r w:rsidR="005672E1">
              <w:rPr>
                <w:rFonts w:ascii="Arial Narrow" w:hAnsi="Arial Narrow"/>
                <w:sz w:val="20"/>
                <w:szCs w:val="20"/>
              </w:rPr>
              <w:t> </w:t>
            </w:r>
            <w:r w:rsidRPr="004A4CC7">
              <w:rPr>
                <w:rFonts w:ascii="Arial Narrow" w:hAnsi="Arial Narrow"/>
                <w:sz w:val="20"/>
                <w:szCs w:val="20"/>
              </w:rPr>
              <w:t>dizajn</w:t>
            </w:r>
          </w:p>
        </w:tc>
        <w:tc>
          <w:tcPr>
            <w:tcW w:w="1580" w:type="dxa"/>
            <w:vAlign w:val="center"/>
          </w:tcPr>
          <w:p w14:paraId="26E9610C"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4</w:t>
            </w:r>
          </w:p>
        </w:tc>
        <w:tc>
          <w:tcPr>
            <w:tcW w:w="3827" w:type="dxa"/>
            <w:vAlign w:val="center"/>
          </w:tcPr>
          <w:p w14:paraId="623CD6A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Vytvorenie detailného návrhu riešenia, špecifikácia SAP licencií a legislatívna analýza</w:t>
            </w:r>
          </w:p>
        </w:tc>
      </w:tr>
      <w:tr w:rsidR="00150756" w:rsidRPr="006D4289" w14:paraId="0D9AB853" w14:textId="77777777" w:rsidTr="00011D25">
        <w:trPr>
          <w:jc w:val="center"/>
        </w:trPr>
        <w:tc>
          <w:tcPr>
            <w:tcW w:w="0" w:type="auto"/>
            <w:shd w:val="clear" w:color="auto" w:fill="E7E6E6" w:themeFill="background2"/>
            <w:vAlign w:val="center"/>
          </w:tcPr>
          <w:p w14:paraId="7D7D832C" w14:textId="4F57D816"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2</w:t>
            </w:r>
          </w:p>
        </w:tc>
        <w:tc>
          <w:tcPr>
            <w:tcW w:w="2082" w:type="dxa"/>
            <w:vAlign w:val="center"/>
          </w:tcPr>
          <w:p w14:paraId="531E31BC" w14:textId="118489DB" w:rsidR="00150756" w:rsidRPr="004A4CC7" w:rsidRDefault="00150756" w:rsidP="00011D25">
            <w:pPr>
              <w:jc w:val="both"/>
              <w:rPr>
                <w:rFonts w:ascii="Arial Narrow" w:hAnsi="Arial Narrow"/>
                <w:sz w:val="20"/>
                <w:szCs w:val="20"/>
              </w:rPr>
            </w:pPr>
            <w:r w:rsidRPr="004A4CC7">
              <w:rPr>
                <w:rFonts w:ascii="Arial Narrow" w:hAnsi="Arial Narrow"/>
                <w:sz w:val="20"/>
                <w:szCs w:val="20"/>
              </w:rPr>
              <w:t xml:space="preserve">Realizačná fáza, Etapa </w:t>
            </w:r>
            <w:r w:rsidRPr="004A4CC7">
              <w:rPr>
                <w:rFonts w:ascii="Arial Narrow" w:hAnsi="Arial Narrow" w:cs="Tahoma"/>
                <w:color w:val="000000" w:themeColor="text1"/>
                <w:sz w:val="20"/>
                <w:szCs w:val="20"/>
              </w:rPr>
              <w:t>Implementácia a</w:t>
            </w:r>
            <w:r w:rsidR="00C02592" w:rsidRPr="004A4CC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testovanie</w:t>
            </w:r>
            <w:r w:rsidR="00C02592" w:rsidRPr="004A4CC7">
              <w:rPr>
                <w:rFonts w:ascii="Arial Narrow" w:hAnsi="Arial Narrow" w:cs="Tahoma"/>
                <w:color w:val="000000" w:themeColor="text1"/>
                <w:sz w:val="20"/>
                <w:szCs w:val="20"/>
              </w:rPr>
              <w:t xml:space="preserve">, vrátane </w:t>
            </w:r>
            <w:bookmarkStart w:id="344" w:name="_Hlk213238213"/>
            <w:r w:rsidR="009C3E68" w:rsidRPr="004A4CC7">
              <w:rPr>
                <w:rFonts w:ascii="Arial Narrow" w:hAnsi="Arial Narrow" w:cs="Tahoma"/>
                <w:color w:val="000000" w:themeColor="text1"/>
                <w:sz w:val="20"/>
                <w:szCs w:val="20"/>
              </w:rPr>
              <w:t>vytvorenia bezpečnostného projektu a Posúdenie vplyvu na ochranu údajov (DPIA)</w:t>
            </w:r>
            <w:bookmarkEnd w:id="344"/>
          </w:p>
        </w:tc>
        <w:tc>
          <w:tcPr>
            <w:tcW w:w="1580" w:type="dxa"/>
            <w:vAlign w:val="center"/>
          </w:tcPr>
          <w:p w14:paraId="4866D1C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8</w:t>
            </w:r>
          </w:p>
        </w:tc>
        <w:tc>
          <w:tcPr>
            <w:tcW w:w="3827" w:type="dxa"/>
            <w:vAlign w:val="center"/>
          </w:tcPr>
          <w:p w14:paraId="2B8AF9B7" w14:textId="6303823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Séria testovacích aktivít vrátane UAT</w:t>
            </w:r>
          </w:p>
        </w:tc>
      </w:tr>
      <w:tr w:rsidR="00150756" w:rsidRPr="006D4289" w14:paraId="6AED23A9" w14:textId="77777777" w:rsidTr="00011D25">
        <w:trPr>
          <w:jc w:val="center"/>
        </w:trPr>
        <w:tc>
          <w:tcPr>
            <w:tcW w:w="0" w:type="auto"/>
            <w:shd w:val="clear" w:color="auto" w:fill="E7E6E6" w:themeFill="background2"/>
            <w:vAlign w:val="center"/>
          </w:tcPr>
          <w:p w14:paraId="039E0FA3" w14:textId="6882E610"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2082" w:type="dxa"/>
            <w:vAlign w:val="center"/>
          </w:tcPr>
          <w:p w14:paraId="61CA9EA1"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 xml:space="preserve">Realizačná fáza, Etapa </w:t>
            </w:r>
            <w:r w:rsidRPr="004A4CC7">
              <w:rPr>
                <w:rFonts w:ascii="Arial Narrow" w:hAnsi="Arial Narrow" w:cs="Tahoma"/>
                <w:color w:val="000000" w:themeColor="text1"/>
                <w:sz w:val="20"/>
                <w:szCs w:val="20"/>
              </w:rPr>
              <w:t>Nasadenie do produkcie</w:t>
            </w:r>
          </w:p>
        </w:tc>
        <w:tc>
          <w:tcPr>
            <w:tcW w:w="1580" w:type="dxa"/>
            <w:vAlign w:val="center"/>
          </w:tcPr>
          <w:p w14:paraId="35346C1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2</w:t>
            </w:r>
          </w:p>
        </w:tc>
        <w:tc>
          <w:tcPr>
            <w:tcW w:w="3827" w:type="dxa"/>
            <w:vAlign w:val="center"/>
          </w:tcPr>
          <w:p w14:paraId="372393E2"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 schválení UAT nasadenie do produkčného prostredia</w:t>
            </w:r>
          </w:p>
        </w:tc>
      </w:tr>
      <w:tr w:rsidR="00150756" w:rsidRPr="006D4289" w14:paraId="0ADF5D6E" w14:textId="77777777" w:rsidTr="00011D25">
        <w:trPr>
          <w:jc w:val="center"/>
        </w:trPr>
        <w:tc>
          <w:tcPr>
            <w:tcW w:w="0" w:type="auto"/>
            <w:shd w:val="clear" w:color="auto" w:fill="E7E6E6" w:themeFill="background2"/>
            <w:vAlign w:val="center"/>
          </w:tcPr>
          <w:p w14:paraId="267DED14" w14:textId="00C0D539"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lastRenderedPageBreak/>
              <w:t>4</w:t>
            </w:r>
          </w:p>
        </w:tc>
        <w:tc>
          <w:tcPr>
            <w:tcW w:w="2082" w:type="dxa"/>
            <w:vAlign w:val="center"/>
          </w:tcPr>
          <w:p w14:paraId="47FCD448" w14:textId="3BBEB501" w:rsidR="00150756" w:rsidRPr="004A4CC7" w:rsidRDefault="008F7E10" w:rsidP="00011D25">
            <w:pPr>
              <w:jc w:val="both"/>
              <w:rPr>
                <w:rFonts w:ascii="Arial Narrow" w:hAnsi="Arial Narrow"/>
                <w:sz w:val="20"/>
                <w:szCs w:val="20"/>
              </w:rPr>
            </w:pPr>
            <w:r w:rsidRPr="004A4CC7">
              <w:rPr>
                <w:rFonts w:ascii="Arial Narrow" w:hAnsi="Arial Narrow"/>
                <w:sz w:val="20"/>
                <w:szCs w:val="20"/>
              </w:rPr>
              <w:t>Prevádzka a</w:t>
            </w:r>
            <w:r w:rsidR="005672E1">
              <w:rPr>
                <w:rFonts w:ascii="Arial Narrow" w:hAnsi="Arial Narrow"/>
                <w:sz w:val="20"/>
                <w:szCs w:val="20"/>
              </w:rPr>
              <w:t> </w:t>
            </w:r>
            <w:r w:rsidRPr="004A4CC7">
              <w:rPr>
                <w:rFonts w:ascii="Arial Narrow" w:hAnsi="Arial Narrow"/>
                <w:sz w:val="20"/>
                <w:szCs w:val="20"/>
              </w:rPr>
              <w:t>údržba</w:t>
            </w:r>
          </w:p>
        </w:tc>
        <w:tc>
          <w:tcPr>
            <w:tcW w:w="1580" w:type="dxa"/>
            <w:vAlign w:val="center"/>
          </w:tcPr>
          <w:p w14:paraId="4968BAF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sz w:val="20"/>
                <w:szCs w:val="20"/>
              </w:rPr>
              <w:t>6</w:t>
            </w:r>
          </w:p>
        </w:tc>
        <w:tc>
          <w:tcPr>
            <w:tcW w:w="3827" w:type="dxa"/>
            <w:vAlign w:val="center"/>
          </w:tcPr>
          <w:p w14:paraId="51D8F29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Intenzívna používateľská a systémová podpora, súčinnosť pri monitoringu dátovej kvality a plnenia Dátového inventára</w:t>
            </w:r>
          </w:p>
        </w:tc>
      </w:tr>
    </w:tbl>
    <w:p w14:paraId="360FFEE2"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345" w:name="_Toc182927420"/>
      <w:r w:rsidRPr="004A4CC7">
        <w:rPr>
          <w:rFonts w:ascii="Arial Narrow" w:hAnsi="Arial Narrow"/>
          <w:sz w:val="20"/>
          <w:szCs w:val="20"/>
        </w:rPr>
        <w:t>Harmonogram a metódy riadenia projektu</w:t>
      </w:r>
      <w:bookmarkEnd w:id="345"/>
    </w:p>
    <w:p w14:paraId="2A00DF69" w14:textId="77777777" w:rsidR="00150756" w:rsidRPr="004D0B50" w:rsidRDefault="00150756" w:rsidP="00150756">
      <w:pPr>
        <w:jc w:val="both"/>
        <w:rPr>
          <w:rFonts w:ascii="Arial Narrow" w:hAnsi="Arial Narrow"/>
        </w:rPr>
      </w:pPr>
    </w:p>
    <w:p w14:paraId="7E878739" w14:textId="77777777" w:rsidR="00150756" w:rsidRPr="004D0B50" w:rsidRDefault="00150756" w:rsidP="00150756">
      <w:pPr>
        <w:pStyle w:val="Nadpis1"/>
        <w:jc w:val="both"/>
        <w:rPr>
          <w:color w:val="auto"/>
        </w:rPr>
      </w:pPr>
      <w:bookmarkStart w:id="346" w:name="_Toc1847135527"/>
      <w:bookmarkStart w:id="347" w:name="_Toc1639450781"/>
      <w:bookmarkStart w:id="348" w:name="_Toc226791990"/>
      <w:r w:rsidRPr="004D0B50">
        <w:rPr>
          <w:color w:val="auto"/>
        </w:rPr>
        <w:t>Požadované činnosti uchádzača a projektové výstupy</w:t>
      </w:r>
      <w:bookmarkEnd w:id="346"/>
      <w:bookmarkEnd w:id="347"/>
      <w:bookmarkEnd w:id="348"/>
    </w:p>
    <w:p w14:paraId="305B8BDF" w14:textId="6A90B795" w:rsidR="00150756" w:rsidRPr="004D0B50" w:rsidRDefault="00150756" w:rsidP="00150756">
      <w:pPr>
        <w:jc w:val="both"/>
        <w:rPr>
          <w:rFonts w:ascii="Arial Narrow" w:hAnsi="Arial Narrow"/>
        </w:rPr>
      </w:pPr>
      <w:r w:rsidRPr="004D0B50">
        <w:rPr>
          <w:rFonts w:ascii="Arial Narrow" w:hAnsi="Arial Narrow"/>
        </w:rPr>
        <w:t xml:space="preserve">Vo všeobecnosti je dodávateľ povinný vytvoriť a dodať dokumentáciu v zmysle </w:t>
      </w:r>
      <w:r w:rsidR="00FD3559">
        <w:rPr>
          <w:rFonts w:ascii="Arial Narrow" w:hAnsi="Arial Narrow"/>
        </w:rPr>
        <w:t>v</w:t>
      </w:r>
      <w:r w:rsidRPr="004D0B50">
        <w:rPr>
          <w:rFonts w:ascii="Arial Narrow" w:hAnsi="Arial Narrow"/>
        </w:rPr>
        <w:t xml:space="preserve">yhlášky </w:t>
      </w:r>
      <w:r w:rsidR="006D4289">
        <w:rPr>
          <w:rFonts w:ascii="Arial Narrow" w:hAnsi="Arial Narrow"/>
        </w:rPr>
        <w:t xml:space="preserve">Ministerstva investícií, regionálneho rozvoja a informatizácie Slovenskej republiky </w:t>
      </w:r>
      <w:r w:rsidRPr="004D0B50">
        <w:rPr>
          <w:rFonts w:ascii="Arial Narrow" w:hAnsi="Arial Narrow"/>
        </w:rPr>
        <w:t>č. 401/2023 Z. z. o riadení projektov a zmenových požiadaviek v</w:t>
      </w:r>
      <w:r w:rsidR="006D4289">
        <w:rPr>
          <w:rFonts w:ascii="Arial Narrow" w:hAnsi="Arial Narrow"/>
        </w:rPr>
        <w:t> </w:t>
      </w:r>
      <w:r w:rsidRPr="004D0B50">
        <w:rPr>
          <w:rFonts w:ascii="Arial Narrow" w:hAnsi="Arial Narrow"/>
        </w:rPr>
        <w:t>prevádzke</w:t>
      </w:r>
      <w:r w:rsidR="006D4289">
        <w:rPr>
          <w:rFonts w:ascii="Arial Narrow" w:hAnsi="Arial Narrow"/>
        </w:rPr>
        <w:t xml:space="preserve"> v znení neskorších predpisov (ďalej len </w:t>
      </w:r>
      <w:r w:rsidR="00FD3559">
        <w:rPr>
          <w:rFonts w:ascii="Arial Narrow" w:hAnsi="Arial Narrow"/>
        </w:rPr>
        <w:t>„</w:t>
      </w:r>
      <w:r w:rsidR="006D4289">
        <w:rPr>
          <w:rFonts w:ascii="Arial Narrow" w:hAnsi="Arial Narrow"/>
        </w:rPr>
        <w:t>Vyhláška č. 401/2023</w:t>
      </w:r>
      <w:r w:rsidR="00FD3559">
        <w:rPr>
          <w:rFonts w:ascii="Arial Narrow" w:hAnsi="Arial Narrow"/>
        </w:rPr>
        <w:t>“</w:t>
      </w:r>
      <w:r w:rsidR="006D4289">
        <w:rPr>
          <w:rFonts w:ascii="Arial Narrow" w:hAnsi="Arial Narrow"/>
        </w:rPr>
        <w:t>)</w:t>
      </w:r>
      <w:r w:rsidRPr="004D0B50">
        <w:rPr>
          <w:rFonts w:ascii="Arial Narrow" w:hAnsi="Arial Narrow"/>
        </w:rPr>
        <w:t xml:space="preserve">. Zoznam dokumentov sa nachádza v Prílohe č. 1 k </w:t>
      </w:r>
      <w:r w:rsidR="00FD3559">
        <w:rPr>
          <w:rFonts w:ascii="Arial Narrow" w:hAnsi="Arial Narrow"/>
        </w:rPr>
        <w:t>V</w:t>
      </w:r>
      <w:r w:rsidRPr="004D0B50">
        <w:rPr>
          <w:rFonts w:ascii="Arial Narrow" w:hAnsi="Arial Narrow"/>
        </w:rPr>
        <w:t xml:space="preserve">yhláške č. 401/2023, </w:t>
      </w:r>
      <w:hyperlink r:id="rId33">
        <w:r w:rsidRPr="004D0B50">
          <w:rPr>
            <w:rStyle w:val="Hypertextovprepojenie"/>
            <w:rFonts w:ascii="Arial Narrow" w:hAnsi="Arial Narrow"/>
          </w:rPr>
          <w:t>https://www.slov-lex.sk/pravne-predpisy/SK/ZZ/2023/401/</w:t>
        </w:r>
      </w:hyperlink>
      <w:r w:rsidRPr="004D0B50">
        <w:rPr>
          <w:rFonts w:ascii="Arial Narrow" w:hAnsi="Arial Narrow"/>
        </w:rPr>
        <w:t xml:space="preserve">. Vzory, šablóny a požadovaný obsah dokumentov sú zverejnené na stránke Riadenie kvality MIRRI </w:t>
      </w:r>
      <w:r w:rsidR="00FD3559">
        <w:rPr>
          <w:rFonts w:ascii="Arial Narrow" w:hAnsi="Arial Narrow"/>
        </w:rPr>
        <w:t xml:space="preserve">SR </w:t>
      </w:r>
      <w:r w:rsidRPr="004D0B50">
        <w:rPr>
          <w:rFonts w:ascii="Arial Narrow" w:hAnsi="Arial Narrow"/>
        </w:rPr>
        <w:t xml:space="preserve">(ďalej aj ako </w:t>
      </w:r>
      <w:r w:rsidR="004C1A4C" w:rsidRPr="004D0B50">
        <w:rPr>
          <w:rFonts w:ascii="Arial Narrow" w:hAnsi="Arial Narrow"/>
        </w:rPr>
        <w:t>„</w:t>
      </w:r>
      <w:r w:rsidRPr="004D0B50">
        <w:rPr>
          <w:rFonts w:ascii="Arial Narrow" w:hAnsi="Arial Narrow"/>
        </w:rPr>
        <w:t>QA MIRRI</w:t>
      </w:r>
      <w:r w:rsidR="004C1A4C" w:rsidRPr="004D0B50">
        <w:rPr>
          <w:rFonts w:ascii="Arial Narrow" w:hAnsi="Arial Narrow"/>
        </w:rPr>
        <w:t>“</w:t>
      </w:r>
      <w:r w:rsidRPr="004D0B50">
        <w:rPr>
          <w:rFonts w:ascii="Arial Narrow" w:hAnsi="Arial Narrow"/>
        </w:rPr>
        <w:t xml:space="preserve">) </w:t>
      </w:r>
      <w:hyperlink r:id="rId34" w:history="1">
        <w:r w:rsidRPr="004D0B50">
          <w:rPr>
            <w:rStyle w:val="Hypertextovprepojenie"/>
            <w:rFonts w:ascii="Arial Narrow" w:hAnsi="Arial Narrow"/>
          </w:rPr>
          <w:t>https://mirri.gov.sk/sekcie/informatizacia/riadenie-kvality-qa/</w:t>
        </w:r>
      </w:hyperlink>
      <w:r w:rsidRPr="004D0B50">
        <w:rPr>
          <w:rFonts w:ascii="Arial Narrow" w:hAnsi="Arial Narrow"/>
        </w:rPr>
        <w:t>. Ak</w:t>
      </w:r>
      <w:r w:rsidR="00FD3559">
        <w:rPr>
          <w:rFonts w:ascii="Arial Narrow" w:hAnsi="Arial Narrow"/>
        </w:rPr>
        <w:t> </w:t>
      </w:r>
      <w:r w:rsidRPr="004D0B50">
        <w:rPr>
          <w:rFonts w:ascii="Arial Narrow" w:hAnsi="Arial Narrow"/>
        </w:rPr>
        <w:t>z charakteru dokumentu vyplýva, že jej vytvorenie je v kompetencii MF SR, dodávateľ je na požiadanie povinný poskytnúť aktívnu spoluúčasť pri jej tvorbe.</w:t>
      </w:r>
    </w:p>
    <w:p w14:paraId="4311AEB9" w14:textId="11AF4934" w:rsidR="00150756" w:rsidRPr="004D0B50" w:rsidRDefault="00150756" w:rsidP="00150756">
      <w:pPr>
        <w:jc w:val="both"/>
        <w:rPr>
          <w:rFonts w:ascii="Arial Narrow" w:hAnsi="Arial Narrow"/>
          <w:lang w:eastAsia="x-none"/>
        </w:rPr>
      </w:pPr>
      <w:r w:rsidRPr="004D0B50">
        <w:rPr>
          <w:rFonts w:ascii="Arial Narrow" w:hAnsi="Arial Narrow"/>
        </w:rPr>
        <w:t xml:space="preserve">Jednotlivé aktivity A1 až A11 v zmysle kapitoly </w:t>
      </w:r>
      <w:r w:rsidRPr="004D0B50">
        <w:rPr>
          <w:rFonts w:ascii="Arial Narrow" w:hAnsi="Arial Narrow"/>
        </w:rPr>
        <w:fldChar w:fldCharType="begin"/>
      </w:r>
      <w:r w:rsidRPr="004D0B50">
        <w:rPr>
          <w:rFonts w:ascii="Arial Narrow" w:hAnsi="Arial Narrow"/>
        </w:rPr>
        <w:instrText xml:space="preserve"> REF _Ref198650147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5.1</w:t>
      </w:r>
      <w:r w:rsidRPr="004D0B50">
        <w:rPr>
          <w:rFonts w:ascii="Arial Narrow" w:hAnsi="Arial Narrow"/>
        </w:rPr>
        <w:fldChar w:fldCharType="end"/>
      </w:r>
      <w:r w:rsidRPr="004D0B50">
        <w:rPr>
          <w:rFonts w:ascii="Arial Narrow" w:hAnsi="Arial Narrow"/>
        </w:rPr>
        <w:t xml:space="preserve"> a Harmonogramu podľa kapitoly </w:t>
      </w:r>
      <w:r w:rsidRPr="004D0B50">
        <w:rPr>
          <w:rFonts w:ascii="Arial Narrow" w:hAnsi="Arial Narrow"/>
        </w:rPr>
        <w:fldChar w:fldCharType="begin"/>
      </w:r>
      <w:r w:rsidRPr="004D0B50">
        <w:rPr>
          <w:rFonts w:ascii="Arial Narrow" w:hAnsi="Arial Narrow"/>
        </w:rPr>
        <w:instrText xml:space="preserve"> REF _Ref199319129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7</w:t>
      </w:r>
      <w:r w:rsidRPr="004D0B50">
        <w:rPr>
          <w:rFonts w:ascii="Arial Narrow" w:hAnsi="Arial Narrow"/>
        </w:rPr>
        <w:fldChar w:fldCharType="end"/>
      </w:r>
      <w:r w:rsidRPr="004D0B50">
        <w:rPr>
          <w:rFonts w:ascii="Arial Narrow" w:hAnsi="Arial Narrow"/>
        </w:rPr>
        <w:t xml:space="preserve"> budú realizované v rámci nasledovných hlavných fáz pri dodávke riešenia:</w:t>
      </w:r>
    </w:p>
    <w:p w14:paraId="1868B857" w14:textId="77777777" w:rsidR="00150756" w:rsidRPr="004D0B50" w:rsidRDefault="00150756" w:rsidP="0040446F">
      <w:pPr>
        <w:pStyle w:val="Nadpis2"/>
      </w:pPr>
      <w:bookmarkStart w:id="349" w:name="_Toc1616840332"/>
      <w:bookmarkStart w:id="350" w:name="_Toc85351947"/>
      <w:bookmarkStart w:id="351" w:name="_Toc1564376312"/>
      <w:bookmarkStart w:id="352" w:name="_Toc489278737"/>
      <w:bookmarkStart w:id="353" w:name="_Toc489283365"/>
      <w:bookmarkStart w:id="354" w:name="_Toc9498057"/>
      <w:bookmarkStart w:id="355" w:name="_Toc46481509"/>
      <w:r w:rsidRPr="004D0B50">
        <w:t>Prípravná a iniciačná fáza</w:t>
      </w:r>
      <w:bookmarkEnd w:id="349"/>
      <w:bookmarkEnd w:id="350"/>
      <w:bookmarkEnd w:id="351"/>
    </w:p>
    <w:p w14:paraId="04749FE0" w14:textId="1FF56DB1" w:rsidR="00150756" w:rsidRPr="004D0B50" w:rsidRDefault="00957899" w:rsidP="00150756">
      <w:pPr>
        <w:jc w:val="both"/>
        <w:rPr>
          <w:rFonts w:ascii="Arial Narrow" w:hAnsi="Arial Narrow"/>
        </w:rPr>
      </w:pPr>
      <w:r w:rsidRPr="004D0B50">
        <w:rPr>
          <w:rFonts w:ascii="Arial Narrow" w:hAnsi="Arial Narrow"/>
        </w:rPr>
        <w:t xml:space="preserve">Plnenie tejto fázy zabezpečuje Objednávateľ. </w:t>
      </w:r>
      <w:r w:rsidR="00150756" w:rsidRPr="004D0B50">
        <w:rPr>
          <w:rFonts w:ascii="Arial Narrow" w:hAnsi="Arial Narrow"/>
        </w:rPr>
        <w:t xml:space="preserve">Súčasťou tejto fázy je aktualizácia dokumentov z prípravnej </w:t>
      </w:r>
      <w:r w:rsidR="00F845C9" w:rsidRPr="004D0B50">
        <w:rPr>
          <w:rFonts w:ascii="Arial Narrow" w:hAnsi="Arial Narrow"/>
        </w:rPr>
        <w:br/>
      </w:r>
      <w:r w:rsidR="00150756" w:rsidRPr="004D0B50">
        <w:rPr>
          <w:rFonts w:ascii="Arial Narrow" w:hAnsi="Arial Narrow"/>
        </w:rPr>
        <w:t>a iniciačnej fázy projektu, ktoré boli vypracované pri podaní žiadosti o NFP, a vytvorenie základných koncepčných dokumentov projektu, ktoré musia byť minimálne v nasledovnom rozsahu.</w:t>
      </w:r>
    </w:p>
    <w:p w14:paraId="092605AE" w14:textId="77777777" w:rsidR="00150756" w:rsidRPr="004D0B50" w:rsidRDefault="00150756" w:rsidP="00150756">
      <w:pPr>
        <w:jc w:val="both"/>
        <w:rPr>
          <w:rFonts w:ascii="Arial Narrow" w:hAnsi="Arial Narrow"/>
        </w:rPr>
      </w:pPr>
      <w:r w:rsidRPr="004D0B50">
        <w:rPr>
          <w:rFonts w:ascii="Arial Narrow" w:hAnsi="Arial Narrow"/>
          <w:b/>
          <w:bCs/>
        </w:rPr>
        <w:t>Plán etáp</w:t>
      </w:r>
      <w:r w:rsidRPr="004D0B50">
        <w:rPr>
          <w:rFonts w:ascii="Arial Narrow" w:hAnsi="Arial Narrow"/>
        </w:rPr>
        <w:t xml:space="preserve"> – bude obsahovať identifikáciu a určenie výstupov projektu, popis každého funkčného celku v zmysle požiadaviek, určenie hierarchickej štruktúry všetkých výstupov projektu, ktoré je nutné v súlade s Plánom projektu vytvoriť v dekompozícii do detailu jednotlivých modulov a určenie logickej sekvencie ich tvorby vo vývojovom diagrame. Plán projektu zohľadní, že nasadzovanie jednotlivých modulov bude rozdelené do niekoľkých etáp, aby sa zabezpečilo priebežné nasadzovanie a schvaľovanie dielčích výstupov daného modulu v rámci funkčného celku.</w:t>
      </w:r>
    </w:p>
    <w:p w14:paraId="12B4AB9F" w14:textId="0802E28B" w:rsidR="00150756" w:rsidRPr="004D0B50" w:rsidRDefault="00150756" w:rsidP="00150756">
      <w:pPr>
        <w:jc w:val="both"/>
        <w:rPr>
          <w:rFonts w:ascii="Arial Narrow" w:hAnsi="Arial Narrow"/>
        </w:rPr>
      </w:pPr>
      <w:r w:rsidRPr="004D0B50">
        <w:rPr>
          <w:rFonts w:ascii="Arial Narrow" w:hAnsi="Arial Narrow"/>
        </w:rPr>
        <w:t>Požiadavky na obsah sú zverejnené na stránke QA MIRRI a sú definované najmä, nie však výlučne, ako:</w:t>
      </w:r>
    </w:p>
    <w:p w14:paraId="3828AA36" w14:textId="7C59B9DB"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identifikácia a určenie výstupov projektu</w:t>
      </w:r>
      <w:r w:rsidR="00FD3559">
        <w:rPr>
          <w:rFonts w:ascii="Arial Narrow" w:hAnsi="Arial Narrow"/>
        </w:rPr>
        <w:t>,</w:t>
      </w:r>
    </w:p>
    <w:p w14:paraId="0B169CFB" w14:textId="750B77F7"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popis funkčných celkov</w:t>
      </w:r>
      <w:r w:rsidR="00FD3559">
        <w:rPr>
          <w:rFonts w:ascii="Arial Narrow" w:hAnsi="Arial Narrow"/>
        </w:rPr>
        <w:t>,</w:t>
      </w:r>
    </w:p>
    <w:p w14:paraId="7D9107F8" w14:textId="320CC722"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určenie hierarchickej štruktúry všetkých výstupov projektu</w:t>
      </w:r>
      <w:r w:rsidR="00FD3559">
        <w:rPr>
          <w:rFonts w:ascii="Arial Narrow" w:hAnsi="Arial Narrow"/>
        </w:rPr>
        <w:t>,</w:t>
      </w:r>
    </w:p>
    <w:p w14:paraId="3FEBBD8A" w14:textId="652B1D94"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identifikácia hlavných aktivít projektu</w:t>
      </w:r>
      <w:r w:rsidR="00FD3559">
        <w:rPr>
          <w:rFonts w:ascii="Arial Narrow" w:hAnsi="Arial Narrow"/>
        </w:rPr>
        <w:t>,</w:t>
      </w:r>
    </w:p>
    <w:p w14:paraId="51D32821" w14:textId="5293DBAF"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analýza rizík v Zozname rizík</w:t>
      </w:r>
      <w:r w:rsidR="00FD3559">
        <w:rPr>
          <w:rFonts w:ascii="Arial Narrow" w:hAnsi="Arial Narrow"/>
        </w:rPr>
        <w:t>,</w:t>
      </w:r>
    </w:p>
    <w:p w14:paraId="2CB76164" w14:textId="209E0B26"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určenie harmonogramu projektu a identifikácia kľúčových rozhodovacích a kontrolných bodov so zreteľom na známe obmedzenia projektu</w:t>
      </w:r>
      <w:r w:rsidR="00FD3559">
        <w:rPr>
          <w:rFonts w:ascii="Arial Narrow" w:hAnsi="Arial Narrow"/>
        </w:rPr>
        <w:t>,</w:t>
      </w:r>
    </w:p>
    <w:p w14:paraId="12200648" w14:textId="0037AE9A"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detailný plán jednotlivých fáz, etáp a</w:t>
      </w:r>
      <w:r w:rsidR="00FD3559">
        <w:rPr>
          <w:rFonts w:ascii="Arial Narrow" w:hAnsi="Arial Narrow"/>
        </w:rPr>
        <w:t> </w:t>
      </w:r>
      <w:r w:rsidRPr="004D0B50">
        <w:rPr>
          <w:rFonts w:ascii="Arial Narrow" w:hAnsi="Arial Narrow"/>
        </w:rPr>
        <w:t>aktivít</w:t>
      </w:r>
      <w:r w:rsidR="00FD3559">
        <w:rPr>
          <w:rFonts w:ascii="Arial Narrow" w:hAnsi="Arial Narrow"/>
        </w:rPr>
        <w:t>.</w:t>
      </w:r>
    </w:p>
    <w:p w14:paraId="4BF03371" w14:textId="77777777" w:rsidR="00150756" w:rsidRPr="004D0B50" w:rsidRDefault="00150756" w:rsidP="0040446F">
      <w:pPr>
        <w:pStyle w:val="Nadpis2"/>
      </w:pPr>
      <w:bookmarkStart w:id="356" w:name="_Toc1951972848"/>
      <w:bookmarkStart w:id="357" w:name="_Toc818781536"/>
      <w:bookmarkStart w:id="358" w:name="_Toc1907631361"/>
      <w:r w:rsidRPr="004D0B50">
        <w:t>Analýza a dizajn</w:t>
      </w:r>
      <w:bookmarkEnd w:id="352"/>
      <w:bookmarkEnd w:id="353"/>
      <w:bookmarkEnd w:id="354"/>
      <w:bookmarkEnd w:id="355"/>
      <w:bookmarkEnd w:id="356"/>
      <w:bookmarkEnd w:id="357"/>
      <w:bookmarkEnd w:id="358"/>
    </w:p>
    <w:p w14:paraId="58F250A3" w14:textId="6AE79194" w:rsidR="00150756" w:rsidRPr="004D0B50" w:rsidRDefault="00150756" w:rsidP="00150756">
      <w:pPr>
        <w:jc w:val="both"/>
        <w:rPr>
          <w:rFonts w:ascii="Arial Narrow" w:hAnsi="Arial Narrow"/>
        </w:rPr>
      </w:pPr>
      <w:r w:rsidRPr="004D0B50">
        <w:rPr>
          <w:rFonts w:ascii="Arial Narrow" w:hAnsi="Arial Narrow"/>
        </w:rPr>
        <w:t>V rámci tejto činnosti bude vypracovaný Projektový iniciálny dokument a plán a stratégia testovania, analytický model procesov zabezpečovaných RPMÚ, predovšetkým v oblasti integračných scenárov a v oblasti správy kmeňových údajov a číselníkov (procesný model). V prípade, že funkčné rozšírenia Zdrojových systémov podľa kap</w:t>
      </w:r>
      <w:r w:rsidR="00FD3559">
        <w:rPr>
          <w:rFonts w:ascii="Arial Narrow" w:hAnsi="Arial Narrow"/>
        </w:rPr>
        <w:t xml:space="preserve">itoly </w:t>
      </w:r>
      <w:r w:rsidRPr="004D0B50">
        <w:rPr>
          <w:rFonts w:ascii="Arial Narrow" w:hAnsi="Arial Narrow"/>
        </w:rPr>
        <w:fldChar w:fldCharType="begin"/>
      </w:r>
      <w:r w:rsidRPr="004D0B50">
        <w:rPr>
          <w:rFonts w:ascii="Arial Narrow" w:hAnsi="Arial Narrow"/>
        </w:rPr>
        <w:instrText xml:space="preserve"> REF _Ref199321310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5.3.4</w:t>
      </w:r>
      <w:r w:rsidRPr="004D0B50">
        <w:rPr>
          <w:rFonts w:ascii="Arial Narrow" w:hAnsi="Arial Narrow"/>
        </w:rPr>
        <w:fldChar w:fldCharType="end"/>
      </w:r>
      <w:r w:rsidRPr="004D0B50">
        <w:rPr>
          <w:rFonts w:ascii="Arial Narrow" w:hAnsi="Arial Narrow"/>
        </w:rPr>
        <w:t xml:space="preserve"> a </w:t>
      </w:r>
      <w:r w:rsidRPr="004D0B50">
        <w:rPr>
          <w:rFonts w:ascii="Arial Narrow" w:hAnsi="Arial Narrow"/>
        </w:rPr>
        <w:fldChar w:fldCharType="begin"/>
      </w:r>
      <w:r w:rsidRPr="004D0B50">
        <w:rPr>
          <w:rFonts w:ascii="Arial Narrow" w:hAnsi="Arial Narrow"/>
        </w:rPr>
        <w:instrText xml:space="preserve"> REF _Ref199321332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5.3.5</w:t>
      </w:r>
      <w:r w:rsidRPr="004D0B50">
        <w:rPr>
          <w:rFonts w:ascii="Arial Narrow" w:hAnsi="Arial Narrow"/>
        </w:rPr>
        <w:fldChar w:fldCharType="end"/>
      </w:r>
      <w:r w:rsidRPr="004D0B50">
        <w:rPr>
          <w:rFonts w:ascii="Arial Narrow" w:hAnsi="Arial Narrow"/>
        </w:rPr>
        <w:t xml:space="preserve"> zmenia existujúce procesy, bude doplnený aj procesný model Zdrojových systémov.</w:t>
      </w:r>
    </w:p>
    <w:p w14:paraId="630C6E34" w14:textId="77B73565" w:rsidR="00150756" w:rsidRPr="004D0B50" w:rsidRDefault="00150756" w:rsidP="00150756">
      <w:pPr>
        <w:jc w:val="both"/>
        <w:rPr>
          <w:rFonts w:ascii="Arial Narrow" w:hAnsi="Arial Narrow"/>
        </w:rPr>
      </w:pPr>
      <w:r w:rsidRPr="004D0B50">
        <w:rPr>
          <w:rFonts w:ascii="Arial Narrow" w:hAnsi="Arial Narrow"/>
          <w:b/>
          <w:bCs/>
        </w:rPr>
        <w:t>Projektový iniciálny dokument</w:t>
      </w:r>
      <w:r w:rsidRPr="004D0B50">
        <w:rPr>
          <w:rFonts w:ascii="Arial Narrow" w:hAnsi="Arial Narrow"/>
        </w:rPr>
        <w:t xml:space="preserve"> - dokument v rozsahu kľúčových informácií, potrebných pre schválenie a riadenie projektu, a to najmä východiská, ciele, prístup, rozsah, vstupy, obmedzenia, rozhrania, predpoklady, tolerancie, </w:t>
      </w:r>
      <w:r w:rsidRPr="004D0B50">
        <w:rPr>
          <w:rFonts w:ascii="Arial Narrow" w:hAnsi="Arial Narrow"/>
        </w:rPr>
        <w:lastRenderedPageBreak/>
        <w:t>kontrolné prvky, organizačnú štruktúru projektového tímu, komunikačný plán projektu a plán projektu. Bude poskytovať tieto informácie pre všetkých, ktorých sa projekt týka. Tento dokument je kľúčový pre riadenie celého projektu. Nutnou podmienkou začatia realizačných prác projektu je schválenie tohto dokumentu riadiacim výborom projektu.</w:t>
      </w:r>
    </w:p>
    <w:p w14:paraId="6EECBDCB" w14:textId="77777777" w:rsidR="00150756" w:rsidRPr="004D0B50" w:rsidRDefault="00150756" w:rsidP="00150756">
      <w:pPr>
        <w:jc w:val="both"/>
        <w:rPr>
          <w:rFonts w:ascii="Arial Narrow" w:hAnsi="Arial Narrow"/>
        </w:rPr>
      </w:pPr>
      <w:r w:rsidRPr="004D0B50">
        <w:rPr>
          <w:rFonts w:ascii="Arial Narrow" w:hAnsi="Arial Narrow"/>
        </w:rPr>
        <w:t>Požiadavky na obsah sú zverejnené na stránke QA MIRRI a sú definované najmä, nie však výlučne, ako:</w:t>
      </w:r>
    </w:p>
    <w:p w14:paraId="0B3A0D16"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Východiská projektu</w:t>
      </w:r>
    </w:p>
    <w:p w14:paraId="4D14ADAE"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Ciele projektu</w:t>
      </w:r>
    </w:p>
    <w:p w14:paraId="2D57B7E4"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Prístup projektu</w:t>
      </w:r>
    </w:p>
    <w:p w14:paraId="19366AD7"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Rozsah projektu</w:t>
      </w:r>
    </w:p>
    <w:p w14:paraId="57AD78BF"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Vstupy, obmedzenia, rozhrania a predpoklady projektu</w:t>
      </w:r>
    </w:p>
    <w:p w14:paraId="34FE0B88"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Kontrolné prvky projektu</w:t>
      </w:r>
    </w:p>
    <w:p w14:paraId="110D3993"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Organizačná štruktúra projektového tímu</w:t>
      </w:r>
    </w:p>
    <w:p w14:paraId="436675B9" w14:textId="2D094043"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Komunikačný plán projektu – sú komunikačné pravidlá pre všetky úrovne riadenia projektu, vecne závislé kontrolné body</w:t>
      </w:r>
      <w:r w:rsidR="00FD3559">
        <w:rPr>
          <w:rFonts w:ascii="Arial Narrow" w:hAnsi="Arial Narrow"/>
        </w:rPr>
        <w:t>,</w:t>
      </w:r>
      <w:r w:rsidRPr="004D0B50">
        <w:rPr>
          <w:rFonts w:ascii="Arial Narrow" w:hAnsi="Arial Narrow"/>
        </w:rPr>
        <w:t xml:space="preserve"> ako sú pracovné stretnutia, správy a podobne, a určuje aj časovo závislé kontrolné body.</w:t>
      </w:r>
    </w:p>
    <w:p w14:paraId="4CBF1252"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Plán kvality projektu - určuje kľúčové kritériá kvality a procesy riadenia a kontroly kvality projektu (manažment nasadzovania, testovania a pod.).</w:t>
      </w:r>
    </w:p>
    <w:p w14:paraId="592EC501"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Odôvodnenie projektu</w:t>
      </w:r>
    </w:p>
    <w:p w14:paraId="7248A2CF"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Plán projektu</w:t>
      </w:r>
    </w:p>
    <w:p w14:paraId="679ACB2B"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Metodiky riadenia nových a opravných verzií - Release manažment</w:t>
      </w:r>
    </w:p>
    <w:p w14:paraId="38712715"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Metodiky testovania - Test manažmentu</w:t>
      </w:r>
    </w:p>
    <w:p w14:paraId="67F53122" w14:textId="77777777" w:rsidR="00150756" w:rsidRPr="004D0B50" w:rsidRDefault="00150756" w:rsidP="00150756">
      <w:pPr>
        <w:jc w:val="both"/>
        <w:rPr>
          <w:rFonts w:ascii="Arial Narrow" w:hAnsi="Arial Narrow"/>
        </w:rPr>
      </w:pPr>
    </w:p>
    <w:p w14:paraId="446AE3C1" w14:textId="40AB3A20" w:rsidR="00150756" w:rsidRPr="004D0B50" w:rsidRDefault="00150756" w:rsidP="00150756">
      <w:pPr>
        <w:spacing w:after="60"/>
        <w:jc w:val="both"/>
        <w:rPr>
          <w:rFonts w:ascii="Arial Narrow" w:hAnsi="Arial Narrow"/>
        </w:rPr>
      </w:pPr>
      <w:r w:rsidRPr="004D0B50">
        <w:rPr>
          <w:rFonts w:ascii="Arial Narrow" w:hAnsi="Arial Narrow"/>
        </w:rPr>
        <w:t xml:space="preserve">Bude tiež vypracovaný </w:t>
      </w:r>
      <w:r w:rsidRPr="004D0B50">
        <w:rPr>
          <w:rFonts w:ascii="Arial Narrow" w:hAnsi="Arial Narrow"/>
          <w:b/>
          <w:bCs/>
        </w:rPr>
        <w:t>Detailný návrh riešenia</w:t>
      </w:r>
      <w:r w:rsidRPr="004D0B50">
        <w:rPr>
          <w:rFonts w:ascii="Arial Narrow" w:hAnsi="Arial Narrow"/>
        </w:rPr>
        <w:t xml:space="preserve"> RPMÚ, podporujúci identifikované procesy v rámci Manažmentu údajov v rezorte MF SR v zmysle rozsahu podľa kap</w:t>
      </w:r>
      <w:r w:rsidR="00FD3559">
        <w:rPr>
          <w:rFonts w:ascii="Arial Narrow" w:hAnsi="Arial Narrow"/>
        </w:rPr>
        <w:t xml:space="preserve">itoly </w:t>
      </w:r>
      <w:r w:rsidRPr="004D0B50">
        <w:rPr>
          <w:rFonts w:ascii="Arial Narrow" w:hAnsi="Arial Narrow"/>
        </w:rPr>
        <w:fldChar w:fldCharType="begin"/>
      </w:r>
      <w:r w:rsidRPr="004D0B50">
        <w:rPr>
          <w:rFonts w:ascii="Arial Narrow" w:hAnsi="Arial Narrow"/>
        </w:rPr>
        <w:instrText xml:space="preserve"> REF _Ref199321508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w:t>
      </w:r>
      <w:r w:rsidRPr="004D0B50">
        <w:rPr>
          <w:rFonts w:ascii="Arial Narrow" w:hAnsi="Arial Narrow"/>
        </w:rPr>
        <w:fldChar w:fldCharType="end"/>
      </w:r>
      <w:r w:rsidRPr="004D0B50">
        <w:rPr>
          <w:rFonts w:ascii="Arial Narrow" w:hAnsi="Arial Narrow"/>
        </w:rPr>
        <w:t xml:space="preserve"> tohto opisu predmetu zákazky. Súčasťou výstupu tejto fázy budú aj DNR Zdrojových systémov. Cieľom DNR je ukázať, ako bude systém (RPMÚ a zdrojové systémy) realizovaný v implementačnej fáze a bude obsahovať náležitosti zverejnené na QA MIRRI, najmä, nie však výlučne:</w:t>
      </w:r>
    </w:p>
    <w:p w14:paraId="53B04D5C"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detailnej analýzy objektov evidencie poskytovaných do IS MOU ako aj objektov evidencie manažovaných v RPMÚ,</w:t>
      </w:r>
    </w:p>
    <w:p w14:paraId="2D94B1FE" w14:textId="35BDC312"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konceptu systematického manažmentu údajov – návrh procesov a zodpovednosti v rámci riadenia celého životného cyklu správy dát, kde je potrebné zdokumentovať dátové štruktúry, proces tvorby dát, dátové zdroje, kontext a ďalšie aspekty manažmentu dát. Dokument bude prispôsobený na mieru MF SR s ohľadom na jeho veľkosť, charakter a kompetencie. Súčasťou výstupu bude vytvorenie organizačného a kompetenčného modelu Dátovej kancelárie MF</w:t>
      </w:r>
      <w:r w:rsidR="00FD3559">
        <w:rPr>
          <w:rFonts w:ascii="Arial Narrow" w:hAnsi="Arial Narrow"/>
        </w:rPr>
        <w:t xml:space="preserve"> SR</w:t>
      </w:r>
      <w:r w:rsidRPr="004D0B50">
        <w:rPr>
          <w:rFonts w:ascii="Arial Narrow" w:hAnsi="Arial Narrow"/>
        </w:rPr>
        <w:t>.</w:t>
      </w:r>
    </w:p>
    <w:p w14:paraId="3C7D228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Detailná analýza stavu kvality údajov objektov evidencie poskytovaných do IS MOU a návrh riešenia na zvýšenie dátovej kvality</w:t>
      </w:r>
    </w:p>
    <w:p w14:paraId="27A1A8C6"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detailnej funkčnej špecifikácie,</w:t>
      </w:r>
    </w:p>
    <w:p w14:paraId="7FD47BB5"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technického návrhu, vrátane SW licencií</w:t>
      </w:r>
    </w:p>
    <w:p w14:paraId="159ACF6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implementačného plánu,</w:t>
      </w:r>
    </w:p>
    <w:p w14:paraId="6F139DF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integračného konceptu,</w:t>
      </w:r>
    </w:p>
    <w:p w14:paraId="5EA0477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bezpečnostného projektu a DPIA</w:t>
      </w:r>
    </w:p>
    <w:p w14:paraId="45E1F97E" w14:textId="10FCC816"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Všetky náležitosti v zmysle aktuálneho metodického usmernenia MIRRI</w:t>
      </w:r>
      <w:r w:rsidR="00FD3559">
        <w:rPr>
          <w:rFonts w:ascii="Arial Narrow" w:hAnsi="Arial Narrow"/>
        </w:rPr>
        <w:t xml:space="preserve"> SR</w:t>
      </w:r>
    </w:p>
    <w:p w14:paraId="092D3423" w14:textId="396A7BD5" w:rsidR="00150756" w:rsidRPr="004D0B50" w:rsidRDefault="00150756" w:rsidP="00150756">
      <w:pPr>
        <w:jc w:val="both"/>
        <w:rPr>
          <w:rFonts w:ascii="Arial Narrow" w:hAnsi="Arial Narrow"/>
        </w:rPr>
      </w:pPr>
      <w:r w:rsidRPr="004D0B50">
        <w:rPr>
          <w:rFonts w:ascii="Arial Narrow" w:hAnsi="Arial Narrow"/>
        </w:rPr>
        <w:lastRenderedPageBreak/>
        <w:t>V rámci činnosti prebehne analýza požiadaviek MF SR a na jej základe návrh, dizajn a dekompozícia modulov informačného systému RPMÚ</w:t>
      </w:r>
      <w:r w:rsidR="00FD3559">
        <w:rPr>
          <w:rFonts w:ascii="Arial Narrow" w:hAnsi="Arial Narrow"/>
        </w:rPr>
        <w:t>,</w:t>
      </w:r>
      <w:r w:rsidRPr="004D0B50">
        <w:rPr>
          <w:rFonts w:ascii="Arial Narrow" w:hAnsi="Arial Narrow"/>
        </w:rPr>
        <w:t xml:space="preserve"> ako aj dotknutých modulov Zdrojových systémov. </w:t>
      </w:r>
    </w:p>
    <w:p w14:paraId="2635E2A1" w14:textId="77777777" w:rsidR="00150756" w:rsidRPr="004D0B50" w:rsidRDefault="00150756" w:rsidP="00150756">
      <w:pPr>
        <w:keepNext/>
        <w:spacing w:after="60"/>
        <w:jc w:val="both"/>
        <w:rPr>
          <w:rFonts w:ascii="Arial Narrow" w:hAnsi="Arial Narrow"/>
        </w:rPr>
      </w:pPr>
      <w:r w:rsidRPr="004D0B50">
        <w:rPr>
          <w:rFonts w:ascii="Arial Narrow" w:hAnsi="Arial Narrow"/>
        </w:rPr>
        <w:t>Detailná funkčná špecifikácia bude obsahovať analýzu a popis najmä nasledovných oblastí:</w:t>
      </w:r>
    </w:p>
    <w:p w14:paraId="7C44120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Popis a špecifikácia funkcionality</w:t>
      </w:r>
    </w:p>
    <w:p w14:paraId="5A73903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Prezentačná vrstva, popis používateľského rozhrania</w:t>
      </w:r>
    </w:p>
    <w:p w14:paraId="1E6FB44B"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Typové úlohy</w:t>
      </w:r>
    </w:p>
    <w:p w14:paraId="3E646AD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Model tried</w:t>
      </w:r>
    </w:p>
    <w:p w14:paraId="2D6308BB"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Rozhrania systému, spôsob integrácie modulov a systémov</w:t>
      </w:r>
    </w:p>
    <w:p w14:paraId="4B52ACDF"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rýchlosť odozvy, dostupnosť systému, priepustnosť systému</w:t>
      </w:r>
    </w:p>
    <w:p w14:paraId="3DBED708"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softvérové licencie a zdrojové kódy</w:t>
      </w:r>
    </w:p>
    <w:p w14:paraId="5D4C1696"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Migrácia dát</w:t>
      </w:r>
    </w:p>
    <w:p w14:paraId="4B0B59AD" w14:textId="1DE5D513" w:rsidR="00150756" w:rsidRPr="004D0B50" w:rsidRDefault="00150756" w:rsidP="00150756">
      <w:pPr>
        <w:spacing w:after="60"/>
        <w:jc w:val="both"/>
        <w:rPr>
          <w:rFonts w:ascii="Arial Narrow" w:hAnsi="Arial Narrow"/>
        </w:rPr>
      </w:pPr>
      <w:r w:rsidRPr="004D0B50">
        <w:rPr>
          <w:rFonts w:ascii="Arial Narrow" w:hAnsi="Arial Narrow"/>
        </w:rPr>
        <w:t xml:space="preserve">Kompletná architektúra - dokument bude obsahovať návrh a popis jednotlivých biznis, dátových, aplikačných </w:t>
      </w:r>
      <w:r w:rsidR="00F845C9" w:rsidRPr="004D0B50">
        <w:rPr>
          <w:rFonts w:ascii="Arial Narrow" w:hAnsi="Arial Narrow"/>
        </w:rPr>
        <w:br/>
      </w:r>
      <w:r w:rsidRPr="004D0B50">
        <w:rPr>
          <w:rFonts w:ascii="Arial Narrow" w:hAnsi="Arial Narrow"/>
        </w:rPr>
        <w:t>a technických komponentov riešenia, spôsobu komunikácie, integrácie a bezpečnostnej stránky riešenia. Bude slúžiť ako podklad pre prípravu, inštaláciu a konfiguráciu technickej infraštruktúry produkčného systému. Bude obsahovať najmä nasledovné časti:</w:t>
      </w:r>
    </w:p>
    <w:p w14:paraId="0D7C0BE1"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Návrh jednotlivých technických komponentov riešenia (servery, sieťové komponenty LAN, WAN, SAN, PC, periférie)</w:t>
      </w:r>
    </w:p>
    <w:p w14:paraId="6AE07BE5" w14:textId="449E8DBB"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 xml:space="preserve">Aplikačná architektúra, integrácie, spôsob komunikácie, protokoly, softvérové licencie pre vývojové </w:t>
      </w:r>
      <w:r w:rsidR="00F845C9" w:rsidRPr="004D0B50">
        <w:rPr>
          <w:rFonts w:ascii="Arial Narrow" w:hAnsi="Arial Narrow"/>
        </w:rPr>
        <w:br/>
      </w:r>
      <w:r w:rsidRPr="004D0B50">
        <w:rPr>
          <w:rFonts w:ascii="Arial Narrow" w:hAnsi="Arial Narrow"/>
        </w:rPr>
        <w:t>a produkčné prostredie</w:t>
      </w:r>
    </w:p>
    <w:p w14:paraId="40FDF32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Biznis a dátová architektúra</w:t>
      </w:r>
    </w:p>
    <w:p w14:paraId="69652B6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Bezpečnosť a bezpečnostná infraštruktúra</w:t>
      </w:r>
    </w:p>
    <w:p w14:paraId="693EF644"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Sieťová infraštruktúra</w:t>
      </w:r>
    </w:p>
    <w:p w14:paraId="2F7A857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prevádzku</w:t>
      </w:r>
    </w:p>
    <w:p w14:paraId="0A5EFC4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zálohovanie systému</w:t>
      </w:r>
    </w:p>
    <w:p w14:paraId="78FFEACE"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monitorovanie systému</w:t>
      </w:r>
    </w:p>
    <w:p w14:paraId="0CDFCC96" w14:textId="77777777" w:rsidR="00150756" w:rsidRPr="004D0B50" w:rsidRDefault="00150756" w:rsidP="00150756">
      <w:pPr>
        <w:keepNext/>
        <w:jc w:val="both"/>
        <w:rPr>
          <w:rFonts w:ascii="Arial Narrow" w:hAnsi="Arial Narrow"/>
        </w:rPr>
      </w:pPr>
      <w:r w:rsidRPr="004D0B50">
        <w:rPr>
          <w:rFonts w:ascii="Arial Narrow" w:hAnsi="Arial Narrow"/>
        </w:rPr>
        <w:t>Implementačný plán, ktorý musí obsahovať:</w:t>
      </w:r>
    </w:p>
    <w:p w14:paraId="00B851C4"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detailný časový rámec implementácie,</w:t>
      </w:r>
    </w:p>
    <w:p w14:paraId="3A257351"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plán školení kľúčových používateľov,</w:t>
      </w:r>
    </w:p>
    <w:p w14:paraId="49C5BD39" w14:textId="24D32742"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spôsob zavedenia do produkčnej prevádzky</w:t>
      </w:r>
      <w:r w:rsidR="00FD3559">
        <w:rPr>
          <w:rFonts w:ascii="Arial Narrow" w:hAnsi="Arial Narrow"/>
        </w:rPr>
        <w:t>.</w:t>
      </w:r>
      <w:r w:rsidRPr="004D0B50">
        <w:rPr>
          <w:rFonts w:ascii="Arial Narrow" w:hAnsi="Arial Narrow"/>
        </w:rPr>
        <w:t xml:space="preserve"> </w:t>
      </w:r>
    </w:p>
    <w:p w14:paraId="41F90DFF" w14:textId="77777777" w:rsidR="00150756" w:rsidRPr="004D0B50" w:rsidRDefault="00150756" w:rsidP="00150756">
      <w:pPr>
        <w:keepNext/>
        <w:jc w:val="both"/>
        <w:rPr>
          <w:rFonts w:ascii="Arial Narrow" w:hAnsi="Arial Narrow"/>
        </w:rPr>
      </w:pPr>
      <w:r w:rsidRPr="004D0B50">
        <w:rPr>
          <w:rFonts w:ascii="Arial Narrow" w:hAnsi="Arial Narrow"/>
        </w:rPr>
        <w:t>Komunikačný plán, v ktorom je potrebné definovať:</w:t>
      </w:r>
    </w:p>
    <w:p w14:paraId="0A9AC4C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spôsob komunikácie všetkých subjektov zainteresovaných do projektu,</w:t>
      </w:r>
    </w:p>
    <w:p w14:paraId="6E7B072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indikatívny harmonogram s monitorovaním a hodnotením,</w:t>
      </w:r>
    </w:p>
    <w:p w14:paraId="00CDC08E" w14:textId="43A5D2AB"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manažment rizík</w:t>
      </w:r>
      <w:r w:rsidR="00FD3559">
        <w:rPr>
          <w:rFonts w:ascii="Arial Narrow" w:hAnsi="Arial Narrow"/>
        </w:rPr>
        <w:t>.</w:t>
      </w:r>
    </w:p>
    <w:p w14:paraId="7060BE5B" w14:textId="0453CCE6" w:rsidR="00150756" w:rsidRPr="004A4CC7" w:rsidRDefault="00150756" w:rsidP="00150756">
      <w:pPr>
        <w:keepNext/>
        <w:jc w:val="both"/>
        <w:rPr>
          <w:rFonts w:ascii="Arial Narrow" w:hAnsi="Arial Narrow"/>
        </w:rPr>
      </w:pPr>
      <w:r w:rsidRPr="004D0B50">
        <w:rPr>
          <w:rFonts w:ascii="Arial Narrow" w:hAnsi="Arial Narrow"/>
        </w:rPr>
        <w:t xml:space="preserve">Bezpečnostný projekt a DPIA pre RPMÚ a zdrojové systémy musia byť vypracované v zmysle požiadaviek Bezpečnostnej architektúry uvedenej v kapitole </w:t>
      </w:r>
      <w:r w:rsidRPr="004D0B50">
        <w:rPr>
          <w:rFonts w:ascii="Arial Narrow" w:hAnsi="Arial Narrow"/>
        </w:rPr>
        <w:fldChar w:fldCharType="begin"/>
      </w:r>
      <w:r w:rsidRPr="004D0B50">
        <w:rPr>
          <w:rFonts w:ascii="Arial Narrow" w:hAnsi="Arial Narrow"/>
        </w:rPr>
        <w:instrText xml:space="preserve"> REF _Ref199322490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5.5</w:t>
      </w:r>
      <w:r w:rsidRPr="004D0B50">
        <w:rPr>
          <w:rFonts w:ascii="Arial Narrow" w:hAnsi="Arial Narrow"/>
        </w:rPr>
        <w:fldChar w:fldCharType="end"/>
      </w:r>
      <w:r w:rsidRPr="004A4CC7">
        <w:rPr>
          <w:rFonts w:ascii="Arial Narrow" w:hAnsi="Arial Narrow"/>
        </w:rPr>
        <w:t>.</w:t>
      </w:r>
    </w:p>
    <w:p w14:paraId="4A73A0CB" w14:textId="73A927B0" w:rsidR="00150756" w:rsidRPr="004D0B50" w:rsidRDefault="00150756" w:rsidP="00150756">
      <w:pPr>
        <w:jc w:val="both"/>
        <w:rPr>
          <w:rFonts w:ascii="Arial Narrow" w:hAnsi="Arial Narrow"/>
        </w:rPr>
      </w:pPr>
      <w:r w:rsidRPr="004D0B50">
        <w:rPr>
          <w:rFonts w:ascii="Arial Narrow" w:hAnsi="Arial Narrow"/>
        </w:rPr>
        <w:t>Legislatívna analýza – dokument podľa Aktivity A11 v kap</w:t>
      </w:r>
      <w:r w:rsidR="00FD3559">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_Ref199322686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5.1.8</w:t>
      </w:r>
      <w:r w:rsidRPr="004D0B50">
        <w:rPr>
          <w:rFonts w:ascii="Arial Narrow" w:hAnsi="Arial Narrow"/>
        </w:rPr>
        <w:fldChar w:fldCharType="end"/>
      </w:r>
      <w:r w:rsidRPr="004D0B50">
        <w:rPr>
          <w:rFonts w:ascii="Arial Narrow" w:hAnsi="Arial Narrow"/>
        </w:rPr>
        <w:t>, v ktorom je potrebné definovať:</w:t>
      </w:r>
    </w:p>
    <w:p w14:paraId="50EC7B2A" w14:textId="4BB24A45" w:rsidR="00150756" w:rsidRPr="004D0B50" w:rsidRDefault="00150756">
      <w:pPr>
        <w:pStyle w:val="Odsekzoznamu"/>
        <w:numPr>
          <w:ilvl w:val="0"/>
          <w:numId w:val="95"/>
        </w:numPr>
        <w:jc w:val="both"/>
        <w:rPr>
          <w:rFonts w:ascii="Arial Narrow" w:hAnsi="Arial Narrow"/>
        </w:rPr>
      </w:pPr>
      <w:r w:rsidRPr="004D0B50">
        <w:rPr>
          <w:rFonts w:ascii="Arial Narrow" w:hAnsi="Arial Narrow"/>
        </w:rPr>
        <w:t xml:space="preserve">potenciálne legislatívne prekážky pri sprístupňovaní údajov prostredníctvom informačných technológií </w:t>
      </w:r>
      <w:r w:rsidR="00F845C9" w:rsidRPr="004D0B50">
        <w:rPr>
          <w:rFonts w:ascii="Arial Narrow" w:hAnsi="Arial Narrow"/>
        </w:rPr>
        <w:br/>
      </w:r>
      <w:r w:rsidRPr="004D0B50">
        <w:rPr>
          <w:rFonts w:ascii="Arial Narrow" w:hAnsi="Arial Narrow"/>
        </w:rPr>
        <w:t>v správe MIRRI pre službu „Moje dáta“</w:t>
      </w:r>
    </w:p>
    <w:p w14:paraId="1B3DD7EC" w14:textId="77777777" w:rsidR="00150756" w:rsidRPr="004D0B50" w:rsidRDefault="00150756">
      <w:pPr>
        <w:pStyle w:val="Odsekzoznamu"/>
        <w:numPr>
          <w:ilvl w:val="0"/>
          <w:numId w:val="95"/>
        </w:numPr>
        <w:jc w:val="both"/>
        <w:rPr>
          <w:rFonts w:ascii="Arial Narrow" w:hAnsi="Arial Narrow"/>
        </w:rPr>
      </w:pPr>
      <w:r w:rsidRPr="004D0B50">
        <w:rPr>
          <w:rFonts w:ascii="Arial Narrow" w:hAnsi="Arial Narrow"/>
        </w:rPr>
        <w:t>potreby legislatívnych úprav príslušnej legislatívy za účelom odstránenia identifikovaných prekážok spoločne s návrhom legislatívnej úpravy</w:t>
      </w:r>
    </w:p>
    <w:p w14:paraId="2E912E29" w14:textId="3A4A1926" w:rsidR="00150756" w:rsidRPr="004D0B50" w:rsidRDefault="00150756">
      <w:pPr>
        <w:pStyle w:val="Odsekzoznamu"/>
        <w:numPr>
          <w:ilvl w:val="0"/>
          <w:numId w:val="95"/>
        </w:numPr>
        <w:jc w:val="both"/>
        <w:rPr>
          <w:rFonts w:ascii="Arial Narrow" w:hAnsi="Arial Narrow"/>
        </w:rPr>
      </w:pPr>
      <w:r w:rsidRPr="004D0B50">
        <w:rPr>
          <w:rFonts w:ascii="Arial Narrow" w:hAnsi="Arial Narrow"/>
        </w:rPr>
        <w:t>proces opravy chybných/neaktuálnych údajov pre objekty evidencie v projekte v rozsahu aktivity A1, v prípade, že si tento proces vyžaduje legislatívnu úpravu</w:t>
      </w:r>
    </w:p>
    <w:p w14:paraId="12A4A1EE" w14:textId="01C3CC15" w:rsidR="00150756" w:rsidRPr="004D0B50" w:rsidRDefault="00016365">
      <w:pPr>
        <w:pStyle w:val="Odsekzoznamu"/>
        <w:numPr>
          <w:ilvl w:val="0"/>
          <w:numId w:val="95"/>
        </w:numPr>
        <w:jc w:val="both"/>
        <w:rPr>
          <w:rFonts w:ascii="Arial Narrow" w:hAnsi="Arial Narrow"/>
        </w:rPr>
      </w:pPr>
      <w:r>
        <w:rPr>
          <w:rFonts w:ascii="Arial Narrow" w:hAnsi="Arial Narrow"/>
        </w:rPr>
        <w:lastRenderedPageBreak/>
        <w:t>analýza</w:t>
      </w:r>
      <w:r w:rsidR="00150756" w:rsidRPr="004D0B50">
        <w:rPr>
          <w:rFonts w:ascii="Arial Narrow" w:hAnsi="Arial Narrow"/>
        </w:rPr>
        <w:t xml:space="preserve"> legislatívnych zmien týkajúcich sa opravy údajov pre objekty evidencie v projekte v rozsahu aktivity A1</w:t>
      </w:r>
    </w:p>
    <w:p w14:paraId="50E4E26E" w14:textId="22753650" w:rsidR="00150756" w:rsidRPr="004D0B50" w:rsidRDefault="00016365">
      <w:pPr>
        <w:pStyle w:val="Odsekzoznamu"/>
        <w:numPr>
          <w:ilvl w:val="0"/>
          <w:numId w:val="95"/>
        </w:numPr>
        <w:jc w:val="both"/>
        <w:rPr>
          <w:rFonts w:ascii="Arial Narrow" w:hAnsi="Arial Narrow"/>
        </w:rPr>
      </w:pPr>
      <w:r>
        <w:rPr>
          <w:rFonts w:ascii="Arial Narrow" w:hAnsi="Arial Narrow"/>
        </w:rPr>
        <w:t xml:space="preserve">analýza </w:t>
      </w:r>
      <w:r w:rsidR="00150756" w:rsidRPr="004D0B50">
        <w:rPr>
          <w:rFonts w:ascii="Arial Narrow" w:hAnsi="Arial Narrow"/>
        </w:rPr>
        <w:t>konkrétn</w:t>
      </w:r>
      <w:r>
        <w:rPr>
          <w:rFonts w:ascii="Arial Narrow" w:hAnsi="Arial Narrow"/>
        </w:rPr>
        <w:t>ych</w:t>
      </w:r>
      <w:r w:rsidR="00150756" w:rsidRPr="004D0B50">
        <w:rPr>
          <w:rFonts w:ascii="Arial Narrow" w:hAnsi="Arial Narrow"/>
        </w:rPr>
        <w:t xml:space="preserve"> ustanoven</w:t>
      </w:r>
      <w:r>
        <w:rPr>
          <w:rFonts w:ascii="Arial Narrow" w:hAnsi="Arial Narrow"/>
        </w:rPr>
        <w:t>í</w:t>
      </w:r>
      <w:r w:rsidR="00150756" w:rsidRPr="004D0B50">
        <w:rPr>
          <w:rFonts w:ascii="Arial Narrow" w:hAnsi="Arial Narrow"/>
        </w:rPr>
        <w:t xml:space="preserve"> osobitných predpisov, ktoré vytvárajú zákonné prekážky aplikácie v</w:t>
      </w:r>
      <w:r w:rsidR="00415203">
        <w:rPr>
          <w:rFonts w:ascii="Arial Narrow" w:hAnsi="Arial Narrow"/>
        </w:rPr>
        <w:t> </w:t>
      </w:r>
      <w:r w:rsidR="00150756" w:rsidRPr="004D0B50">
        <w:rPr>
          <w:rFonts w:ascii="Arial Narrow" w:hAnsi="Arial Narrow"/>
        </w:rPr>
        <w:t>realizačnej fáze projektu</w:t>
      </w:r>
    </w:p>
    <w:p w14:paraId="77CF6DEC" w14:textId="77777777" w:rsidR="00150756" w:rsidRPr="004D0B50" w:rsidRDefault="00150756" w:rsidP="00150756">
      <w:pPr>
        <w:jc w:val="both"/>
        <w:rPr>
          <w:rFonts w:ascii="Arial Narrow" w:hAnsi="Arial Narrow"/>
        </w:rPr>
      </w:pPr>
      <w:r w:rsidRPr="004D0B50">
        <w:rPr>
          <w:rFonts w:ascii="Arial Narrow" w:hAnsi="Arial Narrow"/>
        </w:rPr>
        <w:t>Realizácia fázy bude ukončená akceptačným protokolom.</w:t>
      </w:r>
    </w:p>
    <w:p w14:paraId="6BB90060" w14:textId="77777777" w:rsidR="00150756" w:rsidRPr="004D0B50" w:rsidRDefault="00150756" w:rsidP="0040446F">
      <w:pPr>
        <w:pStyle w:val="Nadpis2"/>
      </w:pPr>
      <w:bookmarkStart w:id="359" w:name="_Toc489278738"/>
      <w:bookmarkStart w:id="360" w:name="_Toc489283366"/>
      <w:bookmarkStart w:id="361" w:name="_Toc9498058"/>
      <w:bookmarkStart w:id="362" w:name="_Toc46481510"/>
      <w:bookmarkStart w:id="363" w:name="_Toc144509221"/>
      <w:bookmarkStart w:id="364" w:name="_Toc366804408"/>
      <w:bookmarkStart w:id="365" w:name="_Toc209301811"/>
      <w:r w:rsidRPr="004D0B50">
        <w:t>Implementácia</w:t>
      </w:r>
      <w:bookmarkEnd w:id="359"/>
      <w:bookmarkEnd w:id="360"/>
      <w:bookmarkEnd w:id="361"/>
      <w:bookmarkEnd w:id="362"/>
      <w:r w:rsidRPr="004D0B50">
        <w:t xml:space="preserve"> a testovanie</w:t>
      </w:r>
      <w:bookmarkEnd w:id="363"/>
      <w:bookmarkEnd w:id="364"/>
      <w:bookmarkEnd w:id="365"/>
    </w:p>
    <w:p w14:paraId="335056A4" w14:textId="1E8E0EF5" w:rsidR="00150756" w:rsidRPr="004D0B50" w:rsidRDefault="00150756" w:rsidP="00150756">
      <w:pPr>
        <w:jc w:val="both"/>
        <w:rPr>
          <w:rFonts w:ascii="Arial Narrow" w:hAnsi="Arial Narrow"/>
        </w:rPr>
      </w:pPr>
      <w:r w:rsidRPr="004D0B50">
        <w:rPr>
          <w:rFonts w:ascii="Arial Narrow" w:hAnsi="Arial Narrow"/>
        </w:rPr>
        <w:t xml:space="preserve">V rámci tejto fázy budú implementované jednotlivé funkčnosti podľa špecifikácií vypracovaných vo fáze „Analýza </w:t>
      </w:r>
      <w:r w:rsidR="00F845C9" w:rsidRPr="004D0B50">
        <w:rPr>
          <w:rFonts w:ascii="Arial Narrow" w:hAnsi="Arial Narrow"/>
        </w:rPr>
        <w:br/>
      </w:r>
      <w:r w:rsidRPr="004D0B50">
        <w:rPr>
          <w:rFonts w:ascii="Arial Narrow" w:hAnsi="Arial Narrow"/>
        </w:rPr>
        <w:t>a dizajn“ a budú realizované konfiguračné práce IKT infraštruktúry podľa technickej architektúry (samotná dodávka HW IKT nie je predmetom tohto projektu).</w:t>
      </w:r>
    </w:p>
    <w:p w14:paraId="2C189D7B" w14:textId="77777777" w:rsidR="00150756" w:rsidRPr="004D0B50" w:rsidRDefault="00150756" w:rsidP="00150756">
      <w:pPr>
        <w:keepNext/>
        <w:jc w:val="both"/>
        <w:rPr>
          <w:rFonts w:ascii="Arial Narrow" w:hAnsi="Arial Narrow"/>
        </w:rPr>
      </w:pPr>
      <w:r w:rsidRPr="004D0B50">
        <w:rPr>
          <w:rFonts w:ascii="Arial Narrow" w:hAnsi="Arial Narrow"/>
        </w:rPr>
        <w:t>V rámci implementácie budú realizované najmä nasledovné činnosti:</w:t>
      </w:r>
    </w:p>
    <w:p w14:paraId="475E519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 xml:space="preserve">vypracovanie a dodávka aplikačného programového vybavenia a jeho komponentov (implementácia funkcionality jednotlivých modulov podľa odsúhlasených analytických dokumentov), </w:t>
      </w:r>
    </w:p>
    <w:p w14:paraId="086D333A"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interné testovanie s testovacími dátami vyhotovenými uchádzačom,</w:t>
      </w:r>
    </w:p>
    <w:p w14:paraId="6052E6F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inštalácia a konfigurácia aplikačného programového vybavenia do testovacej prevádzky,</w:t>
      </w:r>
    </w:p>
    <w:p w14:paraId="6773D36B" w14:textId="4925E49B"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vyhotovenie technickej dokumentácie uvedenej na QA MIRRI v časti R3-4 v rozsahu finálneho implementovaného riešenia</w:t>
      </w:r>
      <w:r w:rsidR="00FD3559">
        <w:rPr>
          <w:rFonts w:ascii="Arial Narrow" w:hAnsi="Arial Narrow"/>
        </w:rPr>
        <w:t>,</w:t>
      </w:r>
    </w:p>
    <w:p w14:paraId="61829E7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implementácia rozhraní s externými informačnými systémami,</w:t>
      </w:r>
    </w:p>
    <w:p w14:paraId="6B0618F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implementácia bezpečnostných mechanizmov,</w:t>
      </w:r>
    </w:p>
    <w:p w14:paraId="63F89E7C"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migrácia dát</w:t>
      </w:r>
    </w:p>
    <w:p w14:paraId="53E4E478" w14:textId="1FA8AED1" w:rsidR="00150756" w:rsidRPr="004D0B50" w:rsidRDefault="00150756" w:rsidP="00150756">
      <w:pPr>
        <w:jc w:val="both"/>
        <w:rPr>
          <w:rFonts w:ascii="Arial Narrow" w:hAnsi="Arial Narrow"/>
        </w:rPr>
      </w:pPr>
      <w:r w:rsidRPr="004D0B50">
        <w:rPr>
          <w:rFonts w:ascii="Arial Narrow" w:hAnsi="Arial Narrow"/>
        </w:rPr>
        <w:t>V rámci tejto fázy bude vykonané aj testovanie funkčnosti vyvinutého riešenia podľa QA MIRRI v časti R3-2. Cieľom je najmä preveriť, že všetky požiadavky boli správne implementované, preveriť interakciu a správnosť integrácie komponentov softvéru, identifikovať chyby a zaistiť ich odstránenie pred nasadením systému. V rámci testovania budú realizované najmä nasledovné činnosti:</w:t>
      </w:r>
    </w:p>
    <w:p w14:paraId="0F1DBF3D"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plánu testov (príprava testovacích scenárov),</w:t>
      </w:r>
    </w:p>
    <w:p w14:paraId="033E535E" w14:textId="5CEF6711"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testovanie systému podľa testovacích scenárov (testovanie funkcionality, integračné testy, záťažové testy)</w:t>
      </w:r>
      <w:r w:rsidR="00FD3559">
        <w:rPr>
          <w:rFonts w:ascii="Arial Narrow" w:hAnsi="Arial Narrow"/>
        </w:rPr>
        <w:t>,</w:t>
      </w:r>
    </w:p>
    <w:p w14:paraId="0910E636" w14:textId="73D990CF"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podpora testovacej prevádzky</w:t>
      </w:r>
      <w:r w:rsidR="00FD3559">
        <w:rPr>
          <w:rFonts w:ascii="Arial Narrow" w:hAnsi="Arial Narrow"/>
        </w:rPr>
        <w:t>,</w:t>
      </w:r>
    </w:p>
    <w:p w14:paraId="685C6DC6"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vyhotovenie testovacích protokolov z priebehu testovania.</w:t>
      </w:r>
    </w:p>
    <w:p w14:paraId="3CEC32B1" w14:textId="77777777" w:rsidR="00150756" w:rsidRPr="004D0B50" w:rsidRDefault="00150756" w:rsidP="00150756">
      <w:pPr>
        <w:jc w:val="both"/>
        <w:rPr>
          <w:rFonts w:ascii="Arial Narrow" w:hAnsi="Arial Narrow"/>
        </w:rPr>
      </w:pPr>
      <w:r w:rsidRPr="004D0B50">
        <w:rPr>
          <w:rFonts w:ascii="Arial Narrow" w:hAnsi="Arial Narrow"/>
        </w:rPr>
        <w:t>V rámci realizácia projektu budú vykonané nasledovné typy testov:</w:t>
      </w:r>
    </w:p>
    <w:p w14:paraId="4C617ED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Modulové testy (unit testy)</w:t>
      </w:r>
    </w:p>
    <w:p w14:paraId="534B4C4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FAT testy</w:t>
      </w:r>
    </w:p>
    <w:p w14:paraId="0ABA21A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Systémové a integračné testy</w:t>
      </w:r>
    </w:p>
    <w:p w14:paraId="21A9BFB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UAT testy</w:t>
      </w:r>
    </w:p>
    <w:p w14:paraId="082B896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Záťažové a výkonnostné testy</w:t>
      </w:r>
    </w:p>
    <w:p w14:paraId="0941D17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Bezpečnostné testy (pentest</w:t>
      </w:r>
      <w:r w:rsidRPr="004D0B50">
        <w:rPr>
          <w:rFonts w:ascii="Arial Narrow" w:eastAsiaTheme="minorEastAsia" w:hAnsi="Arial Narrow"/>
          <w:szCs w:val="20"/>
        </w:rPr>
        <w:t xml:space="preserve"> a vulnerability scanning) </w:t>
      </w:r>
    </w:p>
    <w:p w14:paraId="3D0D6E70" w14:textId="77777777" w:rsidR="00150756" w:rsidRDefault="00150756" w:rsidP="00150756">
      <w:pPr>
        <w:jc w:val="both"/>
        <w:rPr>
          <w:rFonts w:ascii="Arial Narrow" w:hAnsi="Arial Narrow"/>
        </w:rPr>
      </w:pPr>
      <w:r w:rsidRPr="004D0B50">
        <w:rPr>
          <w:rFonts w:ascii="Arial Narrow" w:hAnsi="Arial Narrow"/>
        </w:rPr>
        <w:t>Realizácia fázy bude ukončená akceptačným protokolom.</w:t>
      </w:r>
    </w:p>
    <w:p w14:paraId="47529EF8" w14:textId="77777777" w:rsidR="00150756" w:rsidRPr="004D0B50" w:rsidRDefault="00150756" w:rsidP="0040446F">
      <w:pPr>
        <w:pStyle w:val="Nadpis2"/>
      </w:pPr>
      <w:bookmarkStart w:id="366" w:name="_Toc489278740"/>
      <w:bookmarkStart w:id="367" w:name="_Toc489283368"/>
      <w:bookmarkStart w:id="368" w:name="_Toc9498060"/>
      <w:bookmarkStart w:id="369" w:name="_Toc46481512"/>
      <w:bookmarkStart w:id="370" w:name="_Toc264180013"/>
      <w:bookmarkStart w:id="371" w:name="_Toc1078093622"/>
      <w:bookmarkStart w:id="372" w:name="_Toc1178395641"/>
      <w:r w:rsidRPr="004D0B50">
        <w:t>Nasadenie</w:t>
      </w:r>
      <w:bookmarkEnd w:id="366"/>
      <w:bookmarkEnd w:id="367"/>
      <w:bookmarkEnd w:id="368"/>
      <w:bookmarkEnd w:id="369"/>
      <w:r w:rsidRPr="004D0B50">
        <w:t xml:space="preserve"> do produkcie</w:t>
      </w:r>
      <w:bookmarkEnd w:id="370"/>
      <w:bookmarkEnd w:id="371"/>
      <w:bookmarkEnd w:id="372"/>
    </w:p>
    <w:p w14:paraId="47A97998" w14:textId="77777777" w:rsidR="00150756" w:rsidRPr="004D0B50" w:rsidRDefault="00150756" w:rsidP="00150756">
      <w:pPr>
        <w:jc w:val="both"/>
        <w:rPr>
          <w:rFonts w:ascii="Arial Narrow" w:hAnsi="Arial Narrow"/>
        </w:rPr>
      </w:pPr>
      <w:r w:rsidRPr="004D0B50">
        <w:rPr>
          <w:rFonts w:ascii="Arial Narrow" w:hAnsi="Arial Narrow"/>
        </w:rPr>
        <w:t>V rámci tejto činnosti bude systém (RPMÚ a zdrojové systémy) nasadený do produkčného prostredia. Aktivita zahŕňa aj realizáciu školení používateľov na prácu so systémom (RPMÚ a zdrojové systémy).</w:t>
      </w:r>
    </w:p>
    <w:p w14:paraId="4BAA8C77" w14:textId="77777777" w:rsidR="00150756" w:rsidRPr="004D0B50" w:rsidRDefault="00150756" w:rsidP="00150756">
      <w:pPr>
        <w:keepNext/>
        <w:jc w:val="both"/>
        <w:rPr>
          <w:rFonts w:ascii="Arial Narrow" w:hAnsi="Arial Narrow"/>
        </w:rPr>
      </w:pPr>
      <w:r w:rsidRPr="004D0B50">
        <w:rPr>
          <w:rFonts w:ascii="Arial Narrow" w:hAnsi="Arial Narrow"/>
        </w:rPr>
        <w:t>V rámci nasadenia (RPMÚ a zdrojových systémov) budú realizované najmä nasledovné činnosti:</w:t>
      </w:r>
    </w:p>
    <w:p w14:paraId="68DB9FAC"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Inštalácia finálnej verzie aplikačného softvéru do produkčnej prevádzky</w:t>
      </w:r>
    </w:p>
    <w:p w14:paraId="4C897FA5"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lastRenderedPageBreak/>
        <w:t>Naplnenie potrebných údajov o používateľoch do evidencie prístupov, nastavenie prístupových práv, vygenerovanie prístupových hesiel</w:t>
      </w:r>
    </w:p>
    <w:p w14:paraId="51F2C7F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Riešenie potenciálnych problémov prostredníctvom pracoviska podpory Obstarávateľa a nastavenie komunikácie s týmto pracoviskom</w:t>
      </w:r>
    </w:p>
    <w:p w14:paraId="69ED2AB6" w14:textId="631F53A7" w:rsidR="00150756" w:rsidRPr="004D0B50" w:rsidRDefault="00150756" w:rsidP="00150756">
      <w:pPr>
        <w:jc w:val="both"/>
        <w:rPr>
          <w:rFonts w:ascii="Arial Narrow" w:hAnsi="Arial Narrow"/>
        </w:rPr>
      </w:pPr>
      <w:r w:rsidRPr="004D0B50">
        <w:rPr>
          <w:rFonts w:ascii="Arial Narrow" w:hAnsi="Arial Narrow"/>
        </w:rPr>
        <w:t xml:space="preserve">Pred spustením produkčnej prevádzky sa vykoná pilotná prevádzka. Pilotná prevádzka predstavuje plné overenie požadovanej funkčnosti koncovým používateľom bezprostredne pred celoplošným nasadením produkčného systému. Slúži na overenie plnej funkcionality a procesov s ňou súvisiacimi, umožňuje koncovému používateľovi vyskúšať si „na ostro“ prácu s aplikáciou, upozorniť ešte na možné chyby, v prípade chyby korigovať funkčnosť </w:t>
      </w:r>
      <w:r w:rsidR="00F845C9" w:rsidRPr="004D0B50">
        <w:rPr>
          <w:rFonts w:ascii="Arial Narrow" w:hAnsi="Arial Narrow"/>
        </w:rPr>
        <w:br/>
      </w:r>
      <w:r w:rsidRPr="004D0B50">
        <w:rPr>
          <w:rFonts w:ascii="Arial Narrow" w:hAnsi="Arial Narrow"/>
        </w:rPr>
        <w:t>a tým aj znižovať riziko navýšenia prácnosti plošného sprevádzkovania aplikácie. Pilotná prevádzka bude končiť vyhodnotením pilotnej prevádzky a v prípade potreby prijatím potrebných opatrení.</w:t>
      </w:r>
    </w:p>
    <w:p w14:paraId="5D03E2C0" w14:textId="281CBE65" w:rsidR="00150756" w:rsidRPr="004D0B50" w:rsidRDefault="00150756" w:rsidP="00150756">
      <w:pPr>
        <w:jc w:val="both"/>
        <w:rPr>
          <w:rFonts w:ascii="Arial Narrow" w:hAnsi="Arial Narrow"/>
        </w:rPr>
      </w:pPr>
      <w:r w:rsidRPr="004D0B50">
        <w:rPr>
          <w:rFonts w:ascii="Arial Narrow" w:hAnsi="Arial Narrow"/>
        </w:rPr>
        <w:t>Realizácia aktivity bude ukončená akceptačným protokolom.</w:t>
      </w:r>
    </w:p>
    <w:p w14:paraId="2B3E41F8" w14:textId="77777777" w:rsidR="00150756" w:rsidRPr="004D0B50" w:rsidRDefault="00150756" w:rsidP="0040446F">
      <w:pPr>
        <w:pStyle w:val="Nadpis2"/>
      </w:pPr>
      <w:bookmarkStart w:id="373" w:name="_Toc1853478601"/>
      <w:bookmarkStart w:id="374" w:name="_Toc244770426"/>
      <w:bookmarkStart w:id="375" w:name="_Toc372464650"/>
      <w:bookmarkStart w:id="376" w:name="_Toc153139714"/>
      <w:bookmarkStart w:id="377" w:name="_Toc740800352"/>
      <w:bookmarkStart w:id="378" w:name="_Toc664901284"/>
      <w:bookmarkStart w:id="379" w:name="_Toc180156417"/>
      <w:bookmarkStart w:id="380" w:name="_Toc182992920"/>
      <w:r w:rsidRPr="004D0B50">
        <w:t>Prevádzka a údržba</w:t>
      </w:r>
      <w:bookmarkEnd w:id="373"/>
      <w:bookmarkEnd w:id="374"/>
      <w:bookmarkEnd w:id="375"/>
    </w:p>
    <w:p w14:paraId="0E7588CF" w14:textId="07DB1269" w:rsidR="00150756" w:rsidRPr="004D0B50" w:rsidRDefault="00150756" w:rsidP="00150756">
      <w:pPr>
        <w:pStyle w:val="Nadpis3"/>
        <w:jc w:val="both"/>
        <w:rPr>
          <w:color w:val="auto"/>
        </w:rPr>
      </w:pPr>
      <w:bookmarkStart w:id="381" w:name="_Toc1636825096"/>
      <w:bookmarkStart w:id="382" w:name="_Toc821157332"/>
      <w:bookmarkStart w:id="383" w:name="_Toc808269757"/>
      <w:r w:rsidRPr="004D0B50">
        <w:rPr>
          <w:color w:val="auto"/>
        </w:rPr>
        <w:t>Podpora prevádzky</w:t>
      </w:r>
      <w:bookmarkEnd w:id="381"/>
      <w:bookmarkEnd w:id="382"/>
      <w:bookmarkEnd w:id="383"/>
    </w:p>
    <w:p w14:paraId="4E0E2C23" w14:textId="77777777" w:rsidR="00150756" w:rsidRPr="004D0B50" w:rsidRDefault="00150756" w:rsidP="00150756">
      <w:pPr>
        <w:jc w:val="both"/>
        <w:rPr>
          <w:rFonts w:ascii="Arial Narrow" w:hAnsi="Arial Narrow"/>
        </w:rPr>
      </w:pPr>
      <w:r w:rsidRPr="004D0B50">
        <w:rPr>
          <w:rFonts w:ascii="Arial Narrow" w:hAnsi="Arial Narrow"/>
        </w:rPr>
        <w:t xml:space="preserve">Služby podpory prevádzky zahŕňajú zabezpečovanie bežnej servisnej podpory, ako aj poskytovanie podpory pre zaistenie spoľahlivej, kontinuálnej a bezpečnej prevádzky upravených zdrojových systémov ako aj RPMÚ v rezorte, vrátanie riešenia Incidentov. </w:t>
      </w:r>
    </w:p>
    <w:p w14:paraId="10C02ABC" w14:textId="7A5DF678" w:rsidR="00150756" w:rsidRPr="004D0B50" w:rsidRDefault="00150756" w:rsidP="00150756">
      <w:pPr>
        <w:jc w:val="both"/>
        <w:rPr>
          <w:rFonts w:ascii="Arial Narrow" w:hAnsi="Arial Narrow"/>
        </w:rPr>
      </w:pPr>
      <w:r w:rsidRPr="004D0B50">
        <w:rPr>
          <w:rFonts w:ascii="Arial Narrow" w:hAnsi="Arial Narrow"/>
        </w:rPr>
        <w:t xml:space="preserve">Súčasťou služieb podpory prevádzky sú aj malé zmeny zdrojových systémov a RPMÚ, konfigurácií a nastavení vynútené zmenami prevádzkového prostredia Obstarávateľa a udržiavanie aktuálnosti príslušnej dokumentácie. </w:t>
      </w:r>
    </w:p>
    <w:p w14:paraId="373436FA" w14:textId="17FBFB47" w:rsidR="00150756" w:rsidRPr="004D0B50" w:rsidRDefault="00150756" w:rsidP="00150756">
      <w:pPr>
        <w:jc w:val="both"/>
        <w:rPr>
          <w:rFonts w:ascii="Arial Narrow" w:hAnsi="Arial Narrow"/>
        </w:rPr>
      </w:pPr>
      <w:r w:rsidRPr="004D0B50">
        <w:rPr>
          <w:rFonts w:ascii="Arial Narrow" w:hAnsi="Arial Narrow"/>
        </w:rPr>
        <w:t>Fáza podpory</w:t>
      </w:r>
      <w:r w:rsidR="00EB157E" w:rsidRPr="004D0B50">
        <w:rPr>
          <w:rFonts w:ascii="Arial Narrow" w:hAnsi="Arial Narrow"/>
        </w:rPr>
        <w:t xml:space="preserve"> prevádzky</w:t>
      </w:r>
      <w:r w:rsidRPr="004D0B50">
        <w:rPr>
          <w:rFonts w:ascii="Arial Narrow" w:hAnsi="Arial Narrow"/>
        </w:rPr>
        <w:t xml:space="preserve"> je časovo obmedzená v zmysle Harmonogramu v kap</w:t>
      </w:r>
      <w:r w:rsidR="00FD3559">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_Ref199332804 \r \h  \* MERGEFORMAT </w:instrText>
      </w:r>
      <w:r w:rsidRPr="004D0B50">
        <w:rPr>
          <w:rFonts w:ascii="Arial Narrow" w:hAnsi="Arial Narrow"/>
        </w:rPr>
      </w:r>
      <w:r w:rsidRPr="004D0B50">
        <w:rPr>
          <w:rFonts w:ascii="Arial Narrow" w:hAnsi="Arial Narrow"/>
        </w:rPr>
        <w:fldChar w:fldCharType="separate"/>
      </w:r>
      <w:r w:rsidR="000D4E64">
        <w:rPr>
          <w:rFonts w:ascii="Arial Narrow" w:hAnsi="Arial Narrow"/>
        </w:rPr>
        <w:t>7</w:t>
      </w:r>
      <w:r w:rsidRPr="004D0B50">
        <w:rPr>
          <w:rFonts w:ascii="Arial Narrow" w:hAnsi="Arial Narrow"/>
        </w:rPr>
        <w:fldChar w:fldCharType="end"/>
      </w:r>
      <w:r w:rsidRPr="004D0B50">
        <w:rPr>
          <w:rFonts w:ascii="Arial Narrow" w:hAnsi="Arial Narrow"/>
        </w:rPr>
        <w:t>.</w:t>
      </w:r>
    </w:p>
    <w:p w14:paraId="692DF600" w14:textId="77777777" w:rsidR="00150756" w:rsidRPr="004D0B50" w:rsidRDefault="00150756" w:rsidP="00150756">
      <w:pPr>
        <w:pStyle w:val="Nadpis4"/>
        <w:jc w:val="both"/>
        <w:rPr>
          <w:color w:val="auto"/>
        </w:rPr>
      </w:pPr>
      <w:r w:rsidRPr="004D0B50">
        <w:rPr>
          <w:color w:val="auto"/>
        </w:rPr>
        <w:t>Popis Služieb podpory prevádzky:</w:t>
      </w:r>
    </w:p>
    <w:p w14:paraId="23434E65"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odstraňovanie Incidentov, resp. poskytnutie náhradného riešenia pri riešení Incidentov,</w:t>
      </w:r>
    </w:p>
    <w:p w14:paraId="68233DD9" w14:textId="6FAE05F6" w:rsidR="00150756" w:rsidRPr="004D0B50" w:rsidRDefault="00150756">
      <w:pPr>
        <w:pStyle w:val="Odsekzoznamu"/>
        <w:numPr>
          <w:ilvl w:val="0"/>
          <w:numId w:val="96"/>
        </w:numPr>
        <w:spacing w:before="120" w:after="120" w:line="276" w:lineRule="auto"/>
        <w:ind w:left="714" w:hanging="357"/>
        <w:jc w:val="both"/>
        <w:rPr>
          <w:rFonts w:ascii="Arial Narrow" w:hAnsi="Arial Narrow"/>
        </w:rPr>
      </w:pPr>
      <w:r w:rsidRPr="004D0B50">
        <w:rPr>
          <w:rFonts w:ascii="Arial Narrow" w:hAnsi="Arial Narrow"/>
        </w:rPr>
        <w:t>poskytnutie služieb v súvislosti s posudzovaním a riešením Incidentov, ktoré boli spôsobené nesprávnym fungovaním IS alebo nesprávnym používaním IS</w:t>
      </w:r>
      <w:r w:rsidR="00FD3559">
        <w:rPr>
          <w:rFonts w:ascii="Arial Narrow" w:hAnsi="Arial Narrow"/>
        </w:rPr>
        <w:t>,</w:t>
      </w:r>
    </w:p>
    <w:p w14:paraId="2B08A0C6" w14:textId="1D28A503" w:rsidR="00150756" w:rsidRPr="004A4CC7" w:rsidDel="002B3EA0" w:rsidRDefault="00150756">
      <w:pPr>
        <w:pStyle w:val="Odsekzoznamu"/>
        <w:numPr>
          <w:ilvl w:val="0"/>
          <w:numId w:val="96"/>
        </w:numPr>
        <w:spacing w:before="120" w:after="120" w:line="276" w:lineRule="auto"/>
        <w:ind w:left="714" w:hanging="357"/>
        <w:jc w:val="both"/>
        <w:rPr>
          <w:rFonts w:ascii="Arial Narrow" w:hAnsi="Arial Narrow"/>
        </w:rPr>
      </w:pPr>
      <w:r w:rsidRPr="004A4CC7">
        <w:rPr>
          <w:rFonts w:ascii="Arial Narrow" w:hAnsi="Arial Narrow"/>
        </w:rPr>
        <w:t>Request management, problem management, change management, release a deployment management, integration management, service level management</w:t>
      </w:r>
      <w:r w:rsidR="00FD3559">
        <w:rPr>
          <w:rFonts w:ascii="Arial Narrow" w:hAnsi="Arial Narrow"/>
        </w:rPr>
        <w:t>,</w:t>
      </w:r>
    </w:p>
    <w:p w14:paraId="050C97D6"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pravidelná kontrola funkčnosti IS a jeho modulov (monitoring),</w:t>
      </w:r>
    </w:p>
    <w:p w14:paraId="4F29A04B"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pravidelná kontrola nastavenia IS podľa posledného odsúhlaseného stavu konfigurácie,</w:t>
      </w:r>
    </w:p>
    <w:p w14:paraId="0AF735E4"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zabezpečenie služby zotavenia po havárii (disaster recovery),</w:t>
      </w:r>
    </w:p>
    <w:p w14:paraId="48DB1ABC"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profylaktické práce v rozsahu definovanom prevádzkovou dokumentáciou,</w:t>
      </w:r>
    </w:p>
    <w:p w14:paraId="189D6CE6"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kontrola a vyhodnocovanie záznamov z aplikačných logov,</w:t>
      </w:r>
    </w:p>
    <w:p w14:paraId="6A677BC9"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proaktívne upozorňovanie Obstarávateľa Dodávateľom na potenciálne kritické stavy IS,</w:t>
      </w:r>
    </w:p>
    <w:p w14:paraId="1F04ABC2" w14:textId="77777777" w:rsidR="00150756" w:rsidRPr="004D0B50" w:rsidRDefault="00150756">
      <w:pPr>
        <w:pStyle w:val="Odsekzoznamu"/>
        <w:numPr>
          <w:ilvl w:val="0"/>
          <w:numId w:val="96"/>
        </w:numPr>
        <w:spacing w:before="120" w:after="120" w:line="276" w:lineRule="auto"/>
        <w:ind w:left="714" w:hanging="357"/>
        <w:jc w:val="both"/>
        <w:rPr>
          <w:rFonts w:ascii="Arial Narrow" w:hAnsi="Arial Narrow"/>
        </w:rPr>
      </w:pPr>
      <w:r w:rsidRPr="004D0B50">
        <w:rPr>
          <w:rFonts w:ascii="Arial Narrow" w:hAnsi="Arial Narrow"/>
        </w:rPr>
        <w:t>aktualizáciu zdrojových kódov a ich pravidelné zasielanie do repozitára MF SR,</w:t>
      </w:r>
    </w:p>
    <w:p w14:paraId="113DEDDF" w14:textId="77777777" w:rsidR="00150756" w:rsidRPr="004D0B50" w:rsidRDefault="00150756">
      <w:pPr>
        <w:pStyle w:val="Odsekzoznamu"/>
        <w:numPr>
          <w:ilvl w:val="0"/>
          <w:numId w:val="96"/>
        </w:numPr>
        <w:spacing w:before="120" w:after="120" w:line="276" w:lineRule="auto"/>
        <w:ind w:left="714" w:hanging="357"/>
        <w:jc w:val="both"/>
        <w:rPr>
          <w:rFonts w:ascii="Arial Narrow" w:hAnsi="Arial Narrow"/>
        </w:rPr>
      </w:pPr>
      <w:r w:rsidRPr="004D0B50">
        <w:rPr>
          <w:rFonts w:ascii="Arial Narrow" w:hAnsi="Arial Narrow"/>
        </w:rPr>
        <w:t>realizácia malých zmien systémov a konfigurácií vynútených zmenami prevádzkového prostredia Obstarávateľa,</w:t>
      </w:r>
    </w:p>
    <w:p w14:paraId="0FDB46ED"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udržiavanie administrátorskej, prevádzkovej a používateľskej dokumentácie v aktuálnom stave.</w:t>
      </w:r>
    </w:p>
    <w:p w14:paraId="6A3CAD70" w14:textId="77777777" w:rsidR="00150756" w:rsidRPr="004A4CC7" w:rsidRDefault="00150756" w:rsidP="004A4CC7">
      <w:pPr>
        <w:spacing w:before="120" w:after="120" w:line="276" w:lineRule="auto"/>
        <w:jc w:val="both"/>
        <w:rPr>
          <w:rFonts w:ascii="Arial Narrow" w:hAnsi="Arial Narrow"/>
          <w:szCs w:val="20"/>
        </w:rPr>
      </w:pPr>
    </w:p>
    <w:p w14:paraId="34D69C7F" w14:textId="77777777" w:rsidR="00150756" w:rsidRPr="004D0B50" w:rsidRDefault="00150756" w:rsidP="00150756">
      <w:pPr>
        <w:pStyle w:val="Nadpis4"/>
        <w:jc w:val="both"/>
        <w:rPr>
          <w:color w:val="auto"/>
        </w:rPr>
      </w:pPr>
      <w:r w:rsidRPr="004D0B50">
        <w:rPr>
          <w:color w:val="auto"/>
        </w:rPr>
        <w:t xml:space="preserve">Zoznam činností vykonávaných v rámci podpory prevádzky </w:t>
      </w:r>
    </w:p>
    <w:p w14:paraId="283E82D0" w14:textId="77777777" w:rsidR="00150756" w:rsidRPr="004D0B50" w:rsidRDefault="00150756" w:rsidP="00150756">
      <w:pPr>
        <w:spacing w:after="60"/>
        <w:jc w:val="both"/>
        <w:rPr>
          <w:rFonts w:ascii="Arial Narrow" w:hAnsi="Arial Narrow"/>
        </w:rPr>
      </w:pPr>
      <w:r w:rsidRPr="004D0B50">
        <w:rPr>
          <w:rFonts w:ascii="Arial Narrow" w:hAnsi="Arial Narrow"/>
        </w:rPr>
        <w:t>Služby podpory prevádzky zahŕňajú nasledovné činnosti:</w:t>
      </w:r>
    </w:p>
    <w:p w14:paraId="012D34C4" w14:textId="6F5E735A"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 xml:space="preserve">identifikácia problému, ktorý vznikol nekorektným zásahom koncového používateľa, jeho analýza </w:t>
      </w:r>
      <w:r w:rsidR="00F845C9" w:rsidRPr="004D0B50">
        <w:rPr>
          <w:rFonts w:ascii="Arial Narrow" w:hAnsi="Arial Narrow"/>
        </w:rPr>
        <w:br/>
      </w:r>
      <w:r w:rsidRPr="004D0B50">
        <w:rPr>
          <w:rFonts w:ascii="Arial Narrow" w:hAnsi="Arial Narrow"/>
        </w:rPr>
        <w:t>a samotné riešenie,</w:t>
      </w:r>
    </w:p>
    <w:p w14:paraId="3E4DF674" w14:textId="2EA8D518"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lastRenderedPageBreak/>
        <w:t>poskytovanie konzultáci</w:t>
      </w:r>
      <w:r w:rsidR="00FD3559">
        <w:rPr>
          <w:rFonts w:ascii="Arial Narrow" w:hAnsi="Arial Narrow"/>
        </w:rPr>
        <w:t>í</w:t>
      </w:r>
      <w:r w:rsidRPr="004D0B50">
        <w:rPr>
          <w:rFonts w:ascii="Arial Narrow" w:hAnsi="Arial Narrow"/>
        </w:rPr>
        <w:t xml:space="preserve"> o Incidentoch,</w:t>
      </w:r>
    </w:p>
    <w:p w14:paraId="4FF4A345" w14:textId="3A67DDAF" w:rsidR="00150756" w:rsidRPr="004D0B50" w:rsidDel="003807B4"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 xml:space="preserve">Request management, </w:t>
      </w:r>
      <w:r w:rsidR="00FD3559">
        <w:rPr>
          <w:rFonts w:ascii="Arial Narrow" w:hAnsi="Arial Narrow"/>
        </w:rPr>
        <w:t>P</w:t>
      </w:r>
      <w:r w:rsidRPr="004D0B50">
        <w:rPr>
          <w:rFonts w:ascii="Arial Narrow" w:hAnsi="Arial Narrow"/>
        </w:rPr>
        <w:t xml:space="preserve">roblem management, </w:t>
      </w:r>
      <w:r w:rsidR="00FD3559">
        <w:rPr>
          <w:rFonts w:ascii="Arial Narrow" w:hAnsi="Arial Narrow"/>
        </w:rPr>
        <w:t>C</w:t>
      </w:r>
      <w:r w:rsidRPr="004D0B50">
        <w:rPr>
          <w:rFonts w:ascii="Arial Narrow" w:hAnsi="Arial Narrow"/>
        </w:rPr>
        <w:t xml:space="preserve">hange management, </w:t>
      </w:r>
      <w:r w:rsidR="00FD3559">
        <w:rPr>
          <w:rFonts w:ascii="Arial Narrow" w:hAnsi="Arial Narrow"/>
        </w:rPr>
        <w:t>R</w:t>
      </w:r>
      <w:r w:rsidRPr="004D0B50">
        <w:rPr>
          <w:rFonts w:ascii="Arial Narrow" w:hAnsi="Arial Narrow"/>
        </w:rPr>
        <w:t xml:space="preserve">elease a deployment management, </w:t>
      </w:r>
      <w:r w:rsidR="00FD3559">
        <w:rPr>
          <w:rFonts w:ascii="Arial Narrow" w:hAnsi="Arial Narrow"/>
        </w:rPr>
        <w:t>I</w:t>
      </w:r>
      <w:r w:rsidRPr="004D0B50">
        <w:rPr>
          <w:rFonts w:ascii="Arial Narrow" w:hAnsi="Arial Narrow"/>
        </w:rPr>
        <w:t xml:space="preserve">ntegration management, </w:t>
      </w:r>
      <w:r w:rsidR="00FD3559">
        <w:rPr>
          <w:rFonts w:ascii="Arial Narrow" w:hAnsi="Arial Narrow"/>
        </w:rPr>
        <w:t>S</w:t>
      </w:r>
      <w:r w:rsidRPr="004D0B50">
        <w:rPr>
          <w:rFonts w:ascii="Arial Narrow" w:hAnsi="Arial Narrow"/>
        </w:rPr>
        <w:t>ervice level management</w:t>
      </w:r>
      <w:r w:rsidR="00FD3559">
        <w:rPr>
          <w:rFonts w:ascii="Arial Narrow" w:hAnsi="Arial Narrow"/>
        </w:rPr>
        <w:t>,</w:t>
      </w:r>
    </w:p>
    <w:p w14:paraId="77287F48" w14:textId="4EDCC722"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 xml:space="preserve">poskytovanie </w:t>
      </w:r>
      <w:r w:rsidR="004519FE">
        <w:rPr>
          <w:rFonts w:ascii="Arial Narrow" w:hAnsi="Arial Narrow"/>
        </w:rPr>
        <w:t>e-</w:t>
      </w:r>
      <w:r w:rsidRPr="004D0B50">
        <w:rPr>
          <w:rFonts w:ascii="Arial Narrow" w:hAnsi="Arial Narrow"/>
        </w:rPr>
        <w:t xml:space="preserve">mailového/telefonického </w:t>
      </w:r>
      <w:r w:rsidR="004519FE">
        <w:rPr>
          <w:rFonts w:ascii="Arial Narrow" w:hAnsi="Arial Narrow"/>
        </w:rPr>
        <w:t>H</w:t>
      </w:r>
      <w:r w:rsidRPr="004D0B50">
        <w:rPr>
          <w:rFonts w:ascii="Arial Narrow" w:hAnsi="Arial Narrow"/>
        </w:rPr>
        <w:t>elp</w:t>
      </w:r>
      <w:r w:rsidR="004519FE">
        <w:rPr>
          <w:rFonts w:ascii="Arial Narrow" w:hAnsi="Arial Narrow"/>
        </w:rPr>
        <w:t xml:space="preserve"> D</w:t>
      </w:r>
      <w:r w:rsidRPr="004D0B50">
        <w:rPr>
          <w:rFonts w:ascii="Arial Narrow" w:hAnsi="Arial Narrow"/>
        </w:rPr>
        <w:t>esk</w:t>
      </w:r>
      <w:r w:rsidR="004519FE">
        <w:rPr>
          <w:rFonts w:ascii="Arial Narrow" w:hAnsi="Arial Narrow"/>
        </w:rPr>
        <w:t>-</w:t>
      </w:r>
      <w:r w:rsidRPr="004D0B50">
        <w:rPr>
          <w:rFonts w:ascii="Arial Narrow" w:hAnsi="Arial Narrow"/>
        </w:rPr>
        <w:t>u,</w:t>
      </w:r>
    </w:p>
    <w:p w14:paraId="67A7D89A"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riešenie eskalácií,</w:t>
      </w:r>
    </w:p>
    <w:p w14:paraId="2D2D7811"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poskytovanie reportovania a štatistických hlásení o prevádzke a incidentoch,</w:t>
      </w:r>
    </w:p>
    <w:p w14:paraId="44640223" w14:textId="005B86FA"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zabezpečenie obnovy IT služieb v prípade globálnej poruchy, po živelných poruchách a iných zásadných udalostiach</w:t>
      </w:r>
      <w:r w:rsidR="00FD3559">
        <w:rPr>
          <w:rFonts w:ascii="Arial Narrow" w:hAnsi="Arial Narrow"/>
        </w:rPr>
        <w:t>,</w:t>
      </w:r>
    </w:p>
    <w:p w14:paraId="4BB2CA03"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spustenie prevádzky serverov (naštartovanie celého prostredia nanovo) zo záloh v prípade výskytu takejto udalosti,</w:t>
      </w:r>
    </w:p>
    <w:p w14:paraId="24FCB201"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profylaktika aplikačnej vrstvy – táto činnosť zahŕňa nasledovné:</w:t>
      </w:r>
    </w:p>
    <w:p w14:paraId="0D458CD5"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pravidelná kontrola funkčnosti aplikácie, softvérového vybavenia,</w:t>
      </w:r>
    </w:p>
    <w:p w14:paraId="40389142"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profylaktické kontroly integrity dát,</w:t>
      </w:r>
    </w:p>
    <w:p w14:paraId="55296E90"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 xml:space="preserve">pravidelná kontrola nastavenia systému podľa posledného odsúhlaseného stavu diela, kontrola synchronizácie služieb v prípade clustrovaných služieb, </w:t>
      </w:r>
    </w:p>
    <w:p w14:paraId="31835F22" w14:textId="3424263B"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pravidelná kontrola parametrov systému definovaných v akceptačných a výkonnostných testoch</w:t>
      </w:r>
      <w:r w:rsidR="00FD3559">
        <w:rPr>
          <w:rFonts w:ascii="Arial Narrow" w:hAnsi="Arial Narrow"/>
        </w:rPr>
        <w:t>,</w:t>
      </w:r>
    </w:p>
    <w:p w14:paraId="17E56682"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logovanie činností za účelom optimálnej prevádzky a vyhodnocovania incidentov,</w:t>
      </w:r>
    </w:p>
    <w:p w14:paraId="569A43D2"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kontrola a vyhodnocovanie záznamov zo systémových logov, aplikačných logov,</w:t>
      </w:r>
    </w:p>
    <w:p w14:paraId="7728AAC6"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 xml:space="preserve">kontrola prostredia, v ktorom beží IS, </w:t>
      </w:r>
    </w:p>
    <w:p w14:paraId="6E2C65D0"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aktualizácia zdrojových kódov a ich pravidelné zasielanie do repozitára MF SR,</w:t>
      </w:r>
    </w:p>
    <w:p w14:paraId="384ACE61"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udržiavanie dokumentácie v aktuálnosti – inštalačnej, prevádzkovej, administrátorskej a používateľskej,</w:t>
      </w:r>
    </w:p>
    <w:p w14:paraId="28DC35C8"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technická podpora integračných rozhraní IS – táto činnosť zahŕňa nasledovné:</w:t>
      </w:r>
    </w:p>
    <w:p w14:paraId="23080BA1" w14:textId="5BE86499"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 xml:space="preserve">správa a údržba integračného rozhrania v nadväznosti </w:t>
      </w:r>
      <w:r w:rsidR="00FD3559">
        <w:rPr>
          <w:rFonts w:ascii="Arial Narrow" w:hAnsi="Arial Narrow"/>
        </w:rPr>
        <w:t xml:space="preserve">na </w:t>
      </w:r>
      <w:r w:rsidRPr="004D0B50">
        <w:rPr>
          <w:rFonts w:ascii="Arial Narrow" w:hAnsi="Arial Narrow"/>
        </w:rPr>
        <w:t>analýz</w:t>
      </w:r>
      <w:r w:rsidR="00FD3559">
        <w:rPr>
          <w:rFonts w:ascii="Arial Narrow" w:hAnsi="Arial Narrow"/>
        </w:rPr>
        <w:t>u</w:t>
      </w:r>
      <w:r w:rsidRPr="004D0B50">
        <w:rPr>
          <w:rFonts w:ascii="Arial Narrow" w:hAnsi="Arial Narrow"/>
        </w:rPr>
        <w:t xml:space="preserve"> reportovaných problémov integračných rozhraní,</w:t>
      </w:r>
    </w:p>
    <w:p w14:paraId="06B2EE64"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fixovanie problémov a vývoj updatov pre integračné rozhrania,</w:t>
      </w:r>
    </w:p>
    <w:p w14:paraId="19703012" w14:textId="386712A8"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reportovanie zamerané na spracovávanie požadovaných reportov o Incidentoch a operatívnych informácii o ich riešení</w:t>
      </w:r>
      <w:r w:rsidR="00FD3559">
        <w:rPr>
          <w:rFonts w:ascii="Arial Narrow" w:hAnsi="Arial Narrow"/>
        </w:rPr>
        <w:t>.</w:t>
      </w:r>
    </w:p>
    <w:p w14:paraId="592BFCA3" w14:textId="77777777" w:rsidR="00150756" w:rsidRPr="004D0B50" w:rsidRDefault="00150756" w:rsidP="00150756">
      <w:pPr>
        <w:pStyle w:val="Nadpis3"/>
        <w:jc w:val="both"/>
        <w:rPr>
          <w:color w:val="auto"/>
        </w:rPr>
      </w:pPr>
      <w:bookmarkStart w:id="384" w:name="_Toc52853801"/>
      <w:bookmarkStart w:id="385" w:name="_Toc1852323217"/>
      <w:bookmarkStart w:id="386" w:name="_Toc921284452"/>
      <w:r w:rsidRPr="004D0B50">
        <w:rPr>
          <w:color w:val="auto"/>
        </w:rPr>
        <w:t>Úrovne podpory používateľov</w:t>
      </w:r>
      <w:bookmarkEnd w:id="384"/>
      <w:bookmarkEnd w:id="385"/>
      <w:bookmarkEnd w:id="386"/>
    </w:p>
    <w:p w14:paraId="0787D48E"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Systém Help Desk vo verejnej správe je organizovaný cez tri úrovne podpory, pričom úroveň L3 bude zabezpečená dodávateľsky. Cieľom tohto systému je efektívne riešiť problémy a požiadavky koncových používateľov, ktorí pracujú s informačnými systémami a aplikáciami správy. Každá úroveň má svoje špecifické úlohy a zodpovednosti, ktoré sú kľúčové pre zaisťovanie kvalitných a efektívnych služieb v oblasti verejnej správy.</w:t>
      </w:r>
    </w:p>
    <w:p w14:paraId="00F20F2D"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L1 predstavuje počiatočnú vrstvu podpory zameranú na riešenie základných problémov a požiadaviek koncových používateľov informačných systémov vo verejnej správe.</w:t>
      </w:r>
    </w:p>
    <w:p w14:paraId="613CDEAD"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Hlavné funkcie:</w:t>
      </w:r>
    </w:p>
    <w:p w14:paraId="77378EED"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Zhromažďovanie informácií: Rýchle a efektívne zhromažďovanie relevantných údajov o problémoch od používateľov, vrátane informácií o používaných systémoch a prostrediach.</w:t>
      </w:r>
    </w:p>
    <w:p w14:paraId="29731DF9"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lastRenderedPageBreak/>
        <w:t>Základná analýza: Posúdenie hlásených problémov a ich klasifikácia na základe vopred definovaných kritérií, ako sú priorita, typ problému a kategória.</w:t>
      </w:r>
    </w:p>
    <w:p w14:paraId="4051A74F"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Riešenie bežných problémov: Riešenie jednoduchých a priamych problémov, ako sú:</w:t>
      </w:r>
    </w:p>
    <w:p w14:paraId="178C50FA" w14:textId="77777777" w:rsidR="00150756" w:rsidRPr="004D0B50" w:rsidRDefault="00150756" w:rsidP="004A4CC7">
      <w:pPr>
        <w:pStyle w:val="Odsekzoznamu"/>
        <w:numPr>
          <w:ilvl w:val="1"/>
          <w:numId w:val="103"/>
        </w:numPr>
        <w:spacing w:after="0"/>
        <w:jc w:val="both"/>
        <w:rPr>
          <w:rFonts w:ascii="Arial Narrow" w:eastAsia="Arial Narrow" w:hAnsi="Arial Narrow" w:cs="Arial Narrow"/>
          <w:szCs w:val="20"/>
        </w:rPr>
      </w:pPr>
      <w:r w:rsidRPr="004D0B50">
        <w:rPr>
          <w:rFonts w:ascii="Arial Narrow" w:eastAsia="Arial Narrow" w:hAnsi="Arial Narrow" w:cs="Arial Narrow"/>
          <w:szCs w:val="20"/>
        </w:rPr>
        <w:t>Zabudnuté heslá a základné používateľské problémy (napr. prístup k systémom).</w:t>
      </w:r>
    </w:p>
    <w:p w14:paraId="7D0B4109" w14:textId="77777777" w:rsidR="00150756" w:rsidRPr="004D0B50" w:rsidRDefault="00150756" w:rsidP="004A4CC7">
      <w:pPr>
        <w:pStyle w:val="Odsekzoznamu"/>
        <w:numPr>
          <w:ilvl w:val="1"/>
          <w:numId w:val="103"/>
        </w:numPr>
        <w:spacing w:after="0"/>
        <w:jc w:val="both"/>
        <w:rPr>
          <w:rFonts w:ascii="Arial Narrow" w:eastAsia="Arial Narrow" w:hAnsi="Arial Narrow" w:cs="Arial Narrow"/>
          <w:szCs w:val="20"/>
        </w:rPr>
      </w:pPr>
      <w:r w:rsidRPr="004D0B50">
        <w:rPr>
          <w:rFonts w:ascii="Arial Narrow" w:eastAsia="Arial Narrow" w:hAnsi="Arial Narrow" w:cs="Arial Narrow"/>
          <w:szCs w:val="20"/>
        </w:rPr>
        <w:t>Overenie dostupnosti infraštruktúry (napr. sieťové pripojenie, funkčnosť aplikácií).</w:t>
      </w:r>
    </w:p>
    <w:p w14:paraId="33CAFBA5" w14:textId="2C283D27" w:rsidR="00150756" w:rsidRPr="004D0B50" w:rsidRDefault="00150756" w:rsidP="004A4CC7">
      <w:pPr>
        <w:pStyle w:val="Odsekzoznamu"/>
        <w:numPr>
          <w:ilvl w:val="1"/>
          <w:numId w:val="103"/>
        </w:numPr>
        <w:spacing w:after="0"/>
        <w:jc w:val="both"/>
        <w:rPr>
          <w:rFonts w:ascii="Arial Narrow" w:eastAsia="Arial Narrow" w:hAnsi="Arial Narrow" w:cs="Arial Narrow"/>
          <w:szCs w:val="20"/>
        </w:rPr>
      </w:pPr>
      <w:r w:rsidRPr="004D0B50">
        <w:rPr>
          <w:rFonts w:ascii="Arial Narrow" w:eastAsia="Arial Narrow" w:hAnsi="Arial Narrow" w:cs="Arial Narrow"/>
          <w:szCs w:val="20"/>
        </w:rPr>
        <w:t xml:space="preserve">Základné diagnostické postupy na identifikáciu technických problémov a overenie nastavení softvéru </w:t>
      </w:r>
      <w:r w:rsidR="00F845C9" w:rsidRPr="004D0B50">
        <w:rPr>
          <w:rFonts w:ascii="Arial Narrow" w:eastAsia="Arial Narrow" w:hAnsi="Arial Narrow" w:cs="Arial Narrow"/>
          <w:szCs w:val="20"/>
        </w:rPr>
        <w:br/>
      </w:r>
      <w:r w:rsidRPr="004D0B50">
        <w:rPr>
          <w:rFonts w:ascii="Arial Narrow" w:eastAsia="Arial Narrow" w:hAnsi="Arial Narrow" w:cs="Arial Narrow"/>
          <w:szCs w:val="20"/>
        </w:rPr>
        <w:t>a hardvéru.</w:t>
      </w:r>
    </w:p>
    <w:p w14:paraId="0D24A8B5"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Komunikácia: Úroveň L1 zabezpečuje priamu interakciu s koncovými používateľmi prostredníctvom telefónu, e-mailu a online chatov, pričom sa zameriava na efektívne a rýchle riešenie problémov.</w:t>
      </w:r>
    </w:p>
    <w:p w14:paraId="5268F155"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Úroveň L2 je zložená z riešiteľských tímov s hlbšími technologickými znalosťami v oblasti informačných systémov vo verejnej správe, ktorí sa zaoberajú problémami, ktoré boli eskalované z úrovne L1.</w:t>
      </w:r>
    </w:p>
    <w:p w14:paraId="1EFF31F5"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Hlavné funkcie:</w:t>
      </w:r>
    </w:p>
    <w:p w14:paraId="3F2C42F2"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Spolupráca s L1: Riešitelia L2 úzko spolupracujú s tímom L1 pri analýze a riešení eskalovaných hlásení, pričom poskytujú technickú asistenciu a poradenstvo.</w:t>
      </w:r>
    </w:p>
    <w:p w14:paraId="20110792"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Hĺbková analýza: Vykonávanie podrobnejších analýz a identifikácia príčin zložitých problémov, ktoré neboli vyriešené na L1, vrátane analýzy logov a systémových správ.</w:t>
      </w:r>
    </w:p>
    <w:p w14:paraId="485C34B8"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Validácia a klasifikácia: Spätná kontrola a podrobné overenie údajov z hlásení od L1, pričom sa potvrdzuje, upresňuje alebo prehodnocuje problém v súlade s požiadavkami a normami verejnej správy.</w:t>
      </w:r>
    </w:p>
    <w:p w14:paraId="145F5807"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Eskalácia: V prípade, že problém nie je možné vyriešiť na úrovni L2, je možné ho eskalovať na L3, pričom sa zabezpečuje kompletná dokumentácia predchádzajúcich krokov.</w:t>
      </w:r>
    </w:p>
    <w:p w14:paraId="28C0CE93" w14:textId="4EF6B32B"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 xml:space="preserve">Komunikácia: Riešitelia L2 nekomunikujú priamo s koncovými používateľmi, ale poskytujú podporu tímu L1 </w:t>
      </w:r>
      <w:r w:rsidR="00F176ED" w:rsidRPr="004D0B50">
        <w:rPr>
          <w:rFonts w:ascii="Arial Narrow" w:eastAsia="Arial Narrow" w:hAnsi="Arial Narrow" w:cs="Arial Narrow"/>
          <w:szCs w:val="20"/>
        </w:rPr>
        <w:br/>
      </w:r>
      <w:r w:rsidRPr="004D0B50">
        <w:rPr>
          <w:rFonts w:ascii="Arial Narrow" w:eastAsia="Arial Narrow" w:hAnsi="Arial Narrow" w:cs="Arial Narrow"/>
          <w:szCs w:val="20"/>
        </w:rPr>
        <w:t>a prispievajú k riešeniu problémov na pozadí.</w:t>
      </w:r>
    </w:p>
    <w:p w14:paraId="07C1A291"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Úroveň L3 predstavuje najvyššiu vrstvu podpory, ktorá sa zameriava na riešenie najzložitejších a najnáročnejších problémov v oblasti informačných systémov vo verejnej správe.</w:t>
      </w:r>
    </w:p>
    <w:p w14:paraId="2A863AE4"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Hlavné funkcie:</w:t>
      </w:r>
    </w:p>
    <w:p w14:paraId="7A8E08BA"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Riešenie komplexných problémov: Riešitelia L3 sa zaoberajú technicky náročnými problémami, ktoré vyžadujú pokročilé znalosti a odborné skúsenosti v oblasti informačných technológií a správy.</w:t>
      </w:r>
    </w:p>
    <w:p w14:paraId="35F1C7D9"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Hĺbkové analýzy a investigácie: Vykonávanie detailných analýz a diagnostiky na identifikáciu základných príčin problémov, ktoré nie je možné vyriešiť na nižších úrovniach, vrátane preverovania architektúry systémov a databáz.</w:t>
      </w:r>
    </w:p>
    <w:p w14:paraId="178CA87A"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Vypracovanie odporúčaní: Na základe analýz a zistení tím L3 navrhuje riešenia a zlepšenia procesov, ktoré môžu predchádzať opakovaniu problémov a zvyšovať efektivitu a bezpečnosť systémov.</w:t>
      </w:r>
    </w:p>
    <w:p w14:paraId="0A27FF3B"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Spolupráca s vývojovým a technickým tímom: Úroveň L3 úzko spolupracuje s vývojovými a technickými tímami na implementácii zmien a vylepšení, ktoré zvyšujú stabilitu a funkčnosť systémov v rámci verejnej správy.</w:t>
      </w:r>
    </w:p>
    <w:p w14:paraId="2E01E514" w14:textId="11CDCF4E" w:rsidR="00F54438"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rPr>
        <w:t>Komunikácia: Riešitelia L3 nemajú priamy kontakt s koncovými používateľmi, ale poskytujú technickú podporu tímom L1 a L2 a zabezpečujú, že zložitý problém je správne riešený a zdokumentovaný.</w:t>
      </w:r>
    </w:p>
    <w:p w14:paraId="33E19238" w14:textId="77777777" w:rsidR="00150756" w:rsidRPr="004D0B50" w:rsidRDefault="00150756" w:rsidP="00150756">
      <w:pPr>
        <w:pStyle w:val="Nadpis4"/>
        <w:jc w:val="both"/>
        <w:rPr>
          <w:color w:val="auto"/>
          <w:sz w:val="22"/>
        </w:rPr>
      </w:pPr>
      <w:r w:rsidRPr="004D0B50">
        <w:rPr>
          <w:color w:val="auto"/>
          <w:sz w:val="22"/>
        </w:rPr>
        <w:t>SLA (Service Level Agreement)</w:t>
      </w:r>
    </w:p>
    <w:p w14:paraId="6FB32ABC" w14:textId="77777777" w:rsidR="00150756" w:rsidRPr="004D0B50" w:rsidRDefault="00150756" w:rsidP="00150756">
      <w:pPr>
        <w:spacing w:after="0" w:line="257" w:lineRule="auto"/>
        <w:jc w:val="both"/>
        <w:rPr>
          <w:rFonts w:ascii="Arial Narrow" w:eastAsia="Arial Narrow" w:hAnsi="Arial Narrow" w:cs="Arial Narrow"/>
        </w:rPr>
      </w:pPr>
      <w:r w:rsidRPr="004D0B50">
        <w:rPr>
          <w:rFonts w:ascii="Arial Narrow" w:eastAsia="Arial Narrow" w:hAnsi="Arial Narrow" w:cs="Arial Narrow"/>
        </w:rPr>
        <w:t>Pre všetky úrovne podpory sú definované nasledujúce parametre SLA:</w:t>
      </w:r>
    </w:p>
    <w:p w14:paraId="477B5792" w14:textId="48D4F9AA" w:rsidR="00150756" w:rsidRPr="004D0B50" w:rsidRDefault="00150756" w:rsidP="00150756">
      <w:pPr>
        <w:spacing w:after="0"/>
        <w:jc w:val="both"/>
        <w:rPr>
          <w:rFonts w:ascii="Arial Narrow" w:hAnsi="Arial Narrow"/>
        </w:rPr>
      </w:pPr>
      <w:r w:rsidRPr="004D0B50">
        <w:rPr>
          <w:rFonts w:ascii="Arial Narrow" w:hAnsi="Arial Narrow"/>
          <w:b/>
          <w:bCs/>
        </w:rPr>
        <w:t>Dostupnosť:</w:t>
      </w:r>
      <w:r w:rsidRPr="004D0B50">
        <w:rPr>
          <w:rFonts w:ascii="Arial Narrow" w:hAnsi="Arial Narrow"/>
        </w:rPr>
        <w:t xml:space="preserve"> Help Desk je dostupný pre vybrané skupiny používateľov prostredníctvom telefónu, e-mailu a web rozhraním </w:t>
      </w:r>
      <w:r w:rsidR="00FD3559">
        <w:rPr>
          <w:rFonts w:ascii="Arial Narrow" w:hAnsi="Arial Narrow"/>
        </w:rPr>
        <w:t>H</w:t>
      </w:r>
      <w:r w:rsidRPr="004D0B50">
        <w:rPr>
          <w:rFonts w:ascii="Arial Narrow" w:hAnsi="Arial Narrow"/>
        </w:rPr>
        <w:t xml:space="preserve">elp </w:t>
      </w:r>
      <w:r w:rsidR="00FD3559">
        <w:rPr>
          <w:rFonts w:ascii="Arial Narrow" w:hAnsi="Arial Narrow"/>
        </w:rPr>
        <w:t>D</w:t>
      </w:r>
      <w:r w:rsidRPr="004D0B50">
        <w:rPr>
          <w:rFonts w:ascii="Arial Narrow" w:hAnsi="Arial Narrow"/>
        </w:rPr>
        <w:t>esk</w:t>
      </w:r>
      <w:r w:rsidR="00FD3559">
        <w:rPr>
          <w:rFonts w:ascii="Arial Narrow" w:hAnsi="Arial Narrow"/>
        </w:rPr>
        <w:t>-</w:t>
      </w:r>
      <w:r w:rsidRPr="004D0B50">
        <w:rPr>
          <w:rFonts w:ascii="Arial Narrow" w:hAnsi="Arial Narrow"/>
        </w:rPr>
        <w:t>ovej aplikácie.</w:t>
      </w:r>
    </w:p>
    <w:p w14:paraId="61DB5DD2" w14:textId="77777777" w:rsidR="00150756" w:rsidRPr="004D0B50" w:rsidRDefault="00150756" w:rsidP="00150756">
      <w:pPr>
        <w:spacing w:after="0"/>
        <w:jc w:val="both"/>
        <w:rPr>
          <w:rFonts w:ascii="Arial Narrow" w:hAnsi="Arial Narrow"/>
        </w:rPr>
      </w:pPr>
      <w:r w:rsidRPr="004D0B50">
        <w:rPr>
          <w:rFonts w:ascii="Arial Narrow" w:hAnsi="Arial Narrow"/>
          <w:b/>
          <w:bCs/>
        </w:rPr>
        <w:t>Evidencia incidentov:</w:t>
      </w:r>
      <w:r w:rsidRPr="004D0B50">
        <w:rPr>
          <w:rFonts w:ascii="Arial Narrow" w:hAnsi="Arial Narrow"/>
        </w:rPr>
        <w:t xml:space="preserve"> Všetky incidenty sú zaznamenávané v informačnom systéme (IS) pre zabezpečenie transparentnosti a sledovateľnosti.</w:t>
      </w:r>
    </w:p>
    <w:p w14:paraId="37AB1CB4" w14:textId="3DEE3114" w:rsidR="00150756" w:rsidRPr="004D0B50" w:rsidRDefault="00150756" w:rsidP="00150756">
      <w:pPr>
        <w:spacing w:after="0"/>
        <w:jc w:val="both"/>
        <w:rPr>
          <w:rFonts w:ascii="Arial Narrow" w:hAnsi="Arial Narrow"/>
        </w:rPr>
      </w:pPr>
      <w:r w:rsidRPr="004D0B50">
        <w:rPr>
          <w:rFonts w:ascii="Arial Narrow" w:hAnsi="Arial Narrow"/>
        </w:rPr>
        <w:t xml:space="preserve">Dostupnosť </w:t>
      </w:r>
      <w:r w:rsidR="001B3214" w:rsidRPr="004D0B50">
        <w:rPr>
          <w:rFonts w:ascii="Arial Narrow" w:hAnsi="Arial Narrow"/>
        </w:rPr>
        <w:t xml:space="preserve">L1, </w:t>
      </w:r>
      <w:r w:rsidRPr="004D0B50">
        <w:rPr>
          <w:rFonts w:ascii="Arial Narrow" w:hAnsi="Arial Narrow"/>
        </w:rPr>
        <w:t>L2 a L3:</w:t>
      </w:r>
    </w:p>
    <w:p w14:paraId="3A78EFF2" w14:textId="1D6886C8" w:rsidR="00150756" w:rsidRPr="004D0B50" w:rsidRDefault="00150756" w:rsidP="00150756">
      <w:pPr>
        <w:spacing w:after="0"/>
        <w:jc w:val="both"/>
        <w:rPr>
          <w:rFonts w:ascii="Arial Narrow" w:hAnsi="Arial Narrow"/>
          <w:szCs w:val="20"/>
        </w:rPr>
      </w:pPr>
      <w:r w:rsidRPr="004D0B50">
        <w:rPr>
          <w:rFonts w:ascii="Arial Narrow" w:hAnsi="Arial Narrow"/>
          <w:b/>
          <w:bCs/>
          <w:szCs w:val="20"/>
        </w:rPr>
        <w:t>Čas:</w:t>
      </w:r>
      <w:r w:rsidRPr="004D0B50">
        <w:rPr>
          <w:rFonts w:ascii="Arial Narrow" w:hAnsi="Arial Narrow"/>
          <w:szCs w:val="20"/>
        </w:rPr>
        <w:t xml:space="preserve"> Podpora </w:t>
      </w:r>
      <w:r w:rsidR="001B3214" w:rsidRPr="004D0B50">
        <w:rPr>
          <w:rFonts w:ascii="Arial Narrow" w:hAnsi="Arial Narrow"/>
          <w:szCs w:val="20"/>
        </w:rPr>
        <w:t xml:space="preserve">L1 a </w:t>
      </w:r>
      <w:r w:rsidRPr="004D0B50">
        <w:rPr>
          <w:rFonts w:ascii="Arial Narrow" w:hAnsi="Arial Narrow"/>
          <w:szCs w:val="20"/>
        </w:rPr>
        <w:t>L2 je dostupná 8 hodín denne, 5 dní v týždni (od 8:00 do 16:00</w:t>
      </w:r>
      <w:r w:rsidR="00FD3559">
        <w:rPr>
          <w:rFonts w:ascii="Arial Narrow" w:hAnsi="Arial Narrow"/>
          <w:szCs w:val="20"/>
        </w:rPr>
        <w:t xml:space="preserve"> hod.</w:t>
      </w:r>
      <w:r w:rsidRPr="004D0B50">
        <w:rPr>
          <w:rFonts w:ascii="Arial Narrow" w:hAnsi="Arial Narrow"/>
          <w:szCs w:val="20"/>
        </w:rPr>
        <w:t xml:space="preserve"> počas pracovných dní), podpora L3 je dostupná 24x7.</w:t>
      </w:r>
    </w:p>
    <w:p w14:paraId="4C99E67D" w14:textId="77777777" w:rsidR="00150756" w:rsidRPr="004D0B50" w:rsidRDefault="00150756" w:rsidP="00150756">
      <w:pPr>
        <w:spacing w:after="0"/>
        <w:jc w:val="both"/>
        <w:rPr>
          <w:rFonts w:ascii="Arial Narrow" w:hAnsi="Arial Narrow"/>
          <w:szCs w:val="20"/>
        </w:rPr>
      </w:pPr>
      <w:r w:rsidRPr="004D0B50">
        <w:rPr>
          <w:rFonts w:ascii="Arial Narrow" w:hAnsi="Arial Narrow"/>
          <w:szCs w:val="20"/>
        </w:rPr>
        <w:lastRenderedPageBreak/>
        <w:t>Help Desk bude realizovaný cez 3 úrovne podpory, s nasledujúcim označením:</w:t>
      </w:r>
    </w:p>
    <w:p w14:paraId="472C1F81" w14:textId="45F6E0BB" w:rsidR="00150756" w:rsidRPr="004D0B50" w:rsidRDefault="00150756" w:rsidP="00150756">
      <w:pPr>
        <w:spacing w:after="0"/>
        <w:jc w:val="both"/>
        <w:rPr>
          <w:rFonts w:ascii="Arial Narrow" w:hAnsi="Arial Narrow"/>
          <w:szCs w:val="20"/>
        </w:rPr>
      </w:pPr>
      <w:r w:rsidRPr="004D0B50">
        <w:rPr>
          <w:rFonts w:ascii="Arial Narrow" w:hAnsi="Arial Narrow"/>
          <w:szCs w:val="20"/>
        </w:rPr>
        <w:t>Aktuálna prevádzka systému zabezpečená internými personálnymi kapacitami na úrovni podpory L1</w:t>
      </w:r>
    </w:p>
    <w:p w14:paraId="02C16664" w14:textId="1CE87066" w:rsidR="00150756" w:rsidRPr="004D0B50" w:rsidRDefault="00150756" w:rsidP="00150756">
      <w:pPr>
        <w:spacing w:after="0"/>
        <w:jc w:val="both"/>
        <w:rPr>
          <w:rFonts w:ascii="Arial Narrow" w:hAnsi="Arial Narrow"/>
          <w:szCs w:val="20"/>
        </w:rPr>
      </w:pPr>
      <w:r w:rsidRPr="004D0B50">
        <w:rPr>
          <w:rFonts w:ascii="Arial Narrow" w:hAnsi="Arial Narrow"/>
          <w:szCs w:val="20"/>
        </w:rPr>
        <w:t>L2 podpory IS (Level 2, postúpenie požiadaviek od L1) - vybraná skupina garantov, so znalosťou IS (zabezpečuje prevádzkovateľ IS).</w:t>
      </w:r>
    </w:p>
    <w:p w14:paraId="5081CB97" w14:textId="77777777" w:rsidR="00150756" w:rsidRDefault="00150756" w:rsidP="00F54438">
      <w:pPr>
        <w:jc w:val="both"/>
        <w:rPr>
          <w:rFonts w:ascii="Arial Narrow" w:hAnsi="Arial Narrow"/>
          <w:szCs w:val="20"/>
        </w:rPr>
      </w:pPr>
      <w:r w:rsidRPr="004D0B50">
        <w:rPr>
          <w:rFonts w:ascii="Arial Narrow" w:hAnsi="Arial Narrow"/>
          <w:szCs w:val="20"/>
        </w:rPr>
        <w:t>L3 podpory IS (Level 3, postúpenie požiadaviek od L2) – zabezpečuje úspešný uchádzač.</w:t>
      </w:r>
    </w:p>
    <w:p w14:paraId="3A21DC80" w14:textId="77777777" w:rsidR="00150756" w:rsidRPr="004D0B50" w:rsidRDefault="00150756" w:rsidP="00150756">
      <w:pPr>
        <w:pStyle w:val="Nadpis4"/>
        <w:jc w:val="both"/>
        <w:rPr>
          <w:color w:val="auto"/>
          <w:sz w:val="22"/>
        </w:rPr>
      </w:pPr>
      <w:r w:rsidRPr="004D0B50">
        <w:rPr>
          <w:color w:val="auto"/>
          <w:sz w:val="22"/>
        </w:rPr>
        <w:t>Riešenie incidentov – SLA parametre</w:t>
      </w:r>
    </w:p>
    <w:p w14:paraId="4014FE3B" w14:textId="0FB76442" w:rsidR="00150756" w:rsidRPr="004D0B50"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rPr>
        <w:t xml:space="preserve">Nižšie sú definované nasledovné požiadavky závažnosti incidentov, ktoré sa používajú na kategorizáciu </w:t>
      </w:r>
      <w:r w:rsidR="00F176ED" w:rsidRPr="004D0B50">
        <w:rPr>
          <w:rFonts w:ascii="Arial Narrow" w:eastAsia="Arial Narrow" w:hAnsi="Arial Narrow" w:cs="Arial Narrow"/>
        </w:rPr>
        <w:br/>
      </w:r>
      <w:r w:rsidRPr="004D0B50">
        <w:rPr>
          <w:rFonts w:ascii="Arial Narrow" w:eastAsia="Arial Narrow" w:hAnsi="Arial Narrow" w:cs="Arial Narrow"/>
        </w:rPr>
        <w:t xml:space="preserve">a priorizáciu incidentov v informačných systémoch na základe ich </w:t>
      </w:r>
      <w:r w:rsidR="00FD3559">
        <w:rPr>
          <w:rFonts w:ascii="Arial Narrow" w:eastAsia="Arial Narrow" w:hAnsi="Arial Narrow" w:cs="Arial Narrow"/>
        </w:rPr>
        <w:t xml:space="preserve">vplyvu </w:t>
      </w:r>
      <w:r w:rsidRPr="004D0B50">
        <w:rPr>
          <w:rFonts w:ascii="Arial Narrow" w:eastAsia="Arial Narrow" w:hAnsi="Arial Narrow" w:cs="Arial Narrow"/>
        </w:rPr>
        <w:t xml:space="preserve">na prevádzku, používateľov a kritickosť služieb. Každý stupeň závažnosti vyžaduje odlišnú úroveň reakcie a má rozdielne požiadavky na čas riešenia. </w:t>
      </w:r>
    </w:p>
    <w:p w14:paraId="0069EE36"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Označenie naliehavosti incidentu:</w:t>
      </w:r>
    </w:p>
    <w:tbl>
      <w:tblPr>
        <w:tblW w:w="9072" w:type="dxa"/>
        <w:tblInd w:w="-10" w:type="dxa"/>
        <w:tblLayout w:type="fixed"/>
        <w:tblLook w:val="00A0" w:firstRow="1" w:lastRow="0" w:firstColumn="1" w:lastColumn="0" w:noHBand="0" w:noVBand="0"/>
      </w:tblPr>
      <w:tblGrid>
        <w:gridCol w:w="1134"/>
        <w:gridCol w:w="993"/>
        <w:gridCol w:w="6945"/>
      </w:tblGrid>
      <w:tr w:rsidR="00150756" w:rsidRPr="00FD3559" w14:paraId="1536745F" w14:textId="77777777" w:rsidTr="004A4CC7">
        <w:trPr>
          <w:trHeight w:val="780"/>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AE439BF" w14:textId="1C9AF08A"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 xml:space="preserve">Označenie </w:t>
            </w:r>
            <w:r w:rsidR="001B3214" w:rsidRPr="004A4CC7">
              <w:rPr>
                <w:rFonts w:ascii="Arial Narrow" w:eastAsia="Arial Narrow" w:hAnsi="Arial Narrow" w:cs="Arial Narrow"/>
                <w:color w:val="000000" w:themeColor="text1"/>
                <w:sz w:val="20"/>
                <w:szCs w:val="20"/>
              </w:rPr>
              <w:t xml:space="preserve">priority </w:t>
            </w:r>
            <w:r w:rsidRPr="004A4CC7">
              <w:rPr>
                <w:rFonts w:ascii="Arial Narrow" w:eastAsia="Arial Narrow" w:hAnsi="Arial Narrow" w:cs="Arial Narrow"/>
                <w:color w:val="000000" w:themeColor="text1"/>
                <w:sz w:val="20"/>
                <w:szCs w:val="20"/>
              </w:rPr>
              <w:t>incidentu</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0885411" w14:textId="2307E4A0"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Priorita</w:t>
            </w:r>
            <w:r w:rsidR="00150756" w:rsidRPr="004A4CC7">
              <w:rPr>
                <w:rFonts w:ascii="Arial Narrow" w:eastAsia="Arial Narrow" w:hAnsi="Arial Narrow" w:cs="Arial Narrow"/>
                <w:color w:val="000000" w:themeColor="text1"/>
                <w:sz w:val="20"/>
                <w:szCs w:val="20"/>
              </w:rPr>
              <w:t xml:space="preserve"> incidentu</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90DE5D2" w14:textId="1AEC832E"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 xml:space="preserve">Popis </w:t>
            </w:r>
            <w:r w:rsidR="001B3214" w:rsidRPr="004A4CC7">
              <w:rPr>
                <w:rFonts w:ascii="Arial Narrow" w:eastAsia="Arial Narrow" w:hAnsi="Arial Narrow" w:cs="Arial Narrow"/>
                <w:color w:val="000000" w:themeColor="text1"/>
                <w:sz w:val="20"/>
                <w:szCs w:val="20"/>
              </w:rPr>
              <w:t>priority</w:t>
            </w:r>
            <w:r w:rsidRPr="004A4CC7">
              <w:rPr>
                <w:rFonts w:ascii="Arial Narrow" w:eastAsia="Arial Narrow" w:hAnsi="Arial Narrow" w:cs="Arial Narrow"/>
                <w:color w:val="000000" w:themeColor="text1"/>
                <w:sz w:val="20"/>
                <w:szCs w:val="20"/>
              </w:rPr>
              <w:t xml:space="preserve"> incidentu</w:t>
            </w:r>
          </w:p>
        </w:tc>
      </w:tr>
      <w:tr w:rsidR="00150756" w:rsidRPr="00FD3559" w14:paraId="27586DFA" w14:textId="77777777" w:rsidTr="004A4CC7">
        <w:trPr>
          <w:trHeight w:val="675"/>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651B1423" w14:textId="7CF29833"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1</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5AE06252"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Kritická</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8DB4C" w14:textId="25138C25"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Incidenty s najvyššou úrovňou závažnosti, ktoré spôsobujú úplný výpadok</w:t>
            </w:r>
            <w:r w:rsidR="001B3214" w:rsidRPr="004A4CC7">
              <w:rPr>
                <w:rFonts w:ascii="Arial Narrow" w:eastAsia="Arial Narrow" w:hAnsi="Arial Narrow" w:cs="Arial Narrow"/>
                <w:sz w:val="20"/>
                <w:szCs w:val="20"/>
              </w:rPr>
              <w:t xml:space="preserve"> RPMU alebo zdrojových systémov (ďalej „systémov“) alebo</w:t>
            </w:r>
            <w:r w:rsidRPr="004A4CC7">
              <w:rPr>
                <w:rFonts w:ascii="Arial Narrow" w:eastAsia="Arial Narrow" w:hAnsi="Arial Narrow" w:cs="Arial Narrow"/>
                <w:sz w:val="20"/>
                <w:szCs w:val="20"/>
              </w:rPr>
              <w:t xml:space="preserve"> kľúčových služieb. Tento typ incidentu má priamy vplyv na celú organizáciu alebo jej kritické časti.</w:t>
            </w:r>
            <w:r w:rsidRPr="004A4CC7">
              <w:rPr>
                <w:rFonts w:ascii="Arial Narrow" w:eastAsia="Arial Narrow" w:hAnsi="Arial Narrow" w:cs="Arial Narrow"/>
                <w:b/>
                <w:bCs/>
                <w:sz w:val="20"/>
                <w:szCs w:val="20"/>
              </w:rPr>
              <w:t xml:space="preserve"> Príklady:</w:t>
            </w:r>
          </w:p>
          <w:p w14:paraId="5371E7F2" w14:textId="77777777" w:rsidR="00150756" w:rsidRPr="004A4CC7" w:rsidRDefault="00150756">
            <w:pPr>
              <w:pStyle w:val="Odsekzoznamu"/>
              <w:numPr>
                <w:ilvl w:val="0"/>
                <w:numId w:val="102"/>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Celkový výpadok systému, ktorý zabraňuje prístupu všetkých používateľov.</w:t>
            </w:r>
          </w:p>
          <w:p w14:paraId="53DC1A23" w14:textId="77777777" w:rsidR="00150756" w:rsidRPr="004A4CC7" w:rsidRDefault="00150756">
            <w:pPr>
              <w:pStyle w:val="Odsekzoznamu"/>
              <w:numPr>
                <w:ilvl w:val="0"/>
                <w:numId w:val="102"/>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Neprístupnosť hlavných databáz alebo serverov.</w:t>
            </w:r>
          </w:p>
          <w:p w14:paraId="3DE387C8" w14:textId="76B825DC" w:rsidR="00150756" w:rsidRPr="004A4CC7" w:rsidRDefault="00150756">
            <w:pPr>
              <w:pStyle w:val="Odsekzoznamu"/>
              <w:numPr>
                <w:ilvl w:val="0"/>
                <w:numId w:val="102"/>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Bezpečnostné incidenty, ako napríklad masívny kybernetický útok alebo únik citlivých dát.</w:t>
            </w:r>
          </w:p>
          <w:p w14:paraId="119163E2" w14:textId="00D3AF1F" w:rsidR="001B3214" w:rsidRPr="004A4CC7" w:rsidRDefault="001B3214" w:rsidP="001B3214">
            <w:pPr>
              <w:pStyle w:val="Odsekzoznamu"/>
              <w:numPr>
                <w:ilvl w:val="0"/>
                <w:numId w:val="102"/>
              </w:numPr>
              <w:spacing w:after="0"/>
              <w:jc w:val="both"/>
              <w:rPr>
                <w:rFonts w:ascii="Arial Narrow" w:eastAsia="Arial Narrow" w:hAnsi="Arial Narrow" w:cs="Arial Narrow"/>
                <w:sz w:val="20"/>
                <w:szCs w:val="20"/>
              </w:rPr>
            </w:pPr>
            <w:r w:rsidRPr="004A4CC7">
              <w:rPr>
                <w:rFonts w:ascii="Arial Narrow" w:eastAsia="Arial Narrow" w:hAnsi="Arial Narrow" w:cs="Arial Narrow"/>
                <w:sz w:val="20"/>
                <w:szCs w:val="20"/>
              </w:rPr>
              <w:t>Nefunkčnosť integrácií.</w:t>
            </w:r>
          </w:p>
          <w:p w14:paraId="30E048DF" w14:textId="39981D09"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b/>
                <w:bCs/>
                <w:sz w:val="20"/>
                <w:szCs w:val="20"/>
              </w:rPr>
              <w:t>:</w:t>
            </w:r>
            <w:r w:rsidR="00150756" w:rsidRPr="004A4CC7">
              <w:rPr>
                <w:rFonts w:ascii="Arial Narrow" w:eastAsia="Arial Narrow" w:hAnsi="Arial Narrow" w:cs="Arial Narrow"/>
                <w:sz w:val="20"/>
                <w:szCs w:val="20"/>
              </w:rPr>
              <w:t xml:space="preserve"> </w:t>
            </w:r>
            <w:r w:rsidR="001B3214" w:rsidRPr="004A4CC7">
              <w:rPr>
                <w:rFonts w:ascii="Arial Narrow" w:eastAsia="Arial Narrow" w:hAnsi="Arial Narrow" w:cs="Arial Narrow"/>
                <w:sz w:val="20"/>
                <w:szCs w:val="20"/>
              </w:rPr>
              <w:t>Mož</w:t>
            </w:r>
            <w:r w:rsidR="00150756" w:rsidRPr="004A4CC7">
              <w:rPr>
                <w:rFonts w:ascii="Arial Narrow" w:eastAsia="Arial Narrow" w:hAnsi="Arial Narrow" w:cs="Arial Narrow"/>
                <w:sz w:val="20"/>
                <w:szCs w:val="20"/>
              </w:rPr>
              <w:t xml:space="preserve">né finančné straty, poškodenie reputácie, právne dôsledky, </w:t>
            </w:r>
            <w:r w:rsidR="001B3214" w:rsidRPr="004A4CC7">
              <w:rPr>
                <w:rFonts w:ascii="Arial Narrow" w:eastAsia="Arial Narrow" w:hAnsi="Arial Narrow" w:cs="Arial Narrow"/>
                <w:sz w:val="20"/>
                <w:szCs w:val="20"/>
              </w:rPr>
              <w:t>strata osobných alebo citlivých dát</w:t>
            </w:r>
            <w:r w:rsidR="00150756" w:rsidRPr="004A4CC7">
              <w:rPr>
                <w:rFonts w:ascii="Arial Narrow" w:eastAsia="Arial Narrow" w:hAnsi="Arial Narrow" w:cs="Arial Narrow"/>
                <w:sz w:val="20"/>
                <w:szCs w:val="20"/>
              </w:rPr>
              <w:t>.</w:t>
            </w:r>
          </w:p>
        </w:tc>
      </w:tr>
      <w:tr w:rsidR="00150756" w:rsidRPr="00FD3559" w14:paraId="002E0D49" w14:textId="77777777" w:rsidTr="004A4CC7">
        <w:trPr>
          <w:trHeight w:val="510"/>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67FD6EE" w14:textId="28E135EE"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1652A65"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Vysoká</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85EE6"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Popis</w:t>
            </w:r>
            <w:r w:rsidRPr="004A4CC7">
              <w:rPr>
                <w:rFonts w:ascii="Arial Narrow" w:eastAsia="Arial Narrow" w:hAnsi="Arial Narrow" w:cs="Arial Narrow"/>
                <w:sz w:val="20"/>
                <w:szCs w:val="20"/>
              </w:rPr>
              <w:t>: Incidenty, ktoré vážne ovplyvňujú prevádzku, ale neznamenajú úplný výpadok systémov. Tieto incidenty môžu výrazne narušiť činnosť kľúčových oddelení alebo veľkej časti organizácie.</w:t>
            </w:r>
          </w:p>
          <w:p w14:paraId="2EFD8149"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Príklady:</w:t>
            </w:r>
          </w:p>
          <w:p w14:paraId="4E559E4B" w14:textId="77777777" w:rsidR="00150756" w:rsidRPr="004A4CC7" w:rsidRDefault="00150756">
            <w:pPr>
              <w:pStyle w:val="Odsekzoznamu"/>
              <w:numPr>
                <w:ilvl w:val="0"/>
                <w:numId w:val="101"/>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Zníženie výkonu kritických aplikácií.</w:t>
            </w:r>
          </w:p>
          <w:p w14:paraId="45A675BE" w14:textId="77777777" w:rsidR="00150756" w:rsidRPr="004A4CC7" w:rsidRDefault="00150756">
            <w:pPr>
              <w:pStyle w:val="Odsekzoznamu"/>
              <w:numPr>
                <w:ilvl w:val="0"/>
                <w:numId w:val="101"/>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Čiastočný výpadok systému, ktorý ovplyvňuje viacero používateľov.</w:t>
            </w:r>
          </w:p>
          <w:p w14:paraId="7A5B77DC" w14:textId="6F873516" w:rsidR="00150756" w:rsidRPr="004A4CC7" w:rsidRDefault="00150756" w:rsidP="001B3214">
            <w:pPr>
              <w:pStyle w:val="Odsekzoznamu"/>
              <w:numPr>
                <w:ilvl w:val="0"/>
                <w:numId w:val="101"/>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Chyby v systéme, ktoré zabraňujú vykonávaniu niektorých kritických funkcií.</w:t>
            </w:r>
          </w:p>
          <w:p w14:paraId="2DC1D5A6" w14:textId="0CF15590"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sz w:val="20"/>
                <w:szCs w:val="20"/>
              </w:rPr>
              <w:t xml:space="preserve"> </w:t>
            </w:r>
            <w:r w:rsidR="001B3214" w:rsidRPr="004A4CC7">
              <w:rPr>
                <w:rFonts w:ascii="Arial Narrow" w:eastAsia="Arial Narrow" w:hAnsi="Arial Narrow" w:cs="Arial Narrow"/>
                <w:sz w:val="20"/>
                <w:szCs w:val="20"/>
              </w:rPr>
              <w:t>Možné finančné straty, z</w:t>
            </w:r>
            <w:r w:rsidR="00150756" w:rsidRPr="004A4CC7">
              <w:rPr>
                <w:rFonts w:ascii="Arial Narrow" w:eastAsia="Arial Narrow" w:hAnsi="Arial Narrow" w:cs="Arial Narrow"/>
                <w:sz w:val="20"/>
                <w:szCs w:val="20"/>
              </w:rPr>
              <w:t>níženie produktivity</w:t>
            </w:r>
            <w:r w:rsidR="001B3214" w:rsidRPr="004A4CC7">
              <w:rPr>
                <w:rFonts w:ascii="Arial Narrow" w:eastAsia="Arial Narrow" w:hAnsi="Arial Narrow" w:cs="Arial Narrow"/>
                <w:sz w:val="20"/>
                <w:szCs w:val="20"/>
              </w:rPr>
              <w:t xml:space="preserve"> práce používateľov</w:t>
            </w:r>
            <w:r w:rsidR="00150756" w:rsidRPr="004A4CC7">
              <w:rPr>
                <w:rFonts w:ascii="Arial Narrow" w:eastAsia="Arial Narrow" w:hAnsi="Arial Narrow" w:cs="Arial Narrow"/>
                <w:sz w:val="20"/>
                <w:szCs w:val="20"/>
              </w:rPr>
              <w:t>, vplyv na niekoľko používateľov alebo oddelení</w:t>
            </w:r>
            <w:r w:rsidR="001B3214" w:rsidRPr="004A4CC7">
              <w:rPr>
                <w:rFonts w:ascii="Arial Narrow" w:eastAsia="Arial Narrow" w:hAnsi="Arial Narrow" w:cs="Arial Narrow"/>
                <w:sz w:val="20"/>
                <w:szCs w:val="20"/>
              </w:rPr>
              <w:t>, strata iných dát ako osobných alebo citlivých</w:t>
            </w:r>
            <w:r w:rsidR="00150756" w:rsidRPr="004A4CC7">
              <w:rPr>
                <w:rFonts w:ascii="Arial Narrow" w:eastAsia="Arial Narrow" w:hAnsi="Arial Narrow" w:cs="Arial Narrow"/>
                <w:sz w:val="20"/>
                <w:szCs w:val="20"/>
              </w:rPr>
              <w:t>.</w:t>
            </w:r>
          </w:p>
        </w:tc>
      </w:tr>
      <w:tr w:rsidR="00150756" w:rsidRPr="00FD3559" w14:paraId="47C46CC2" w14:textId="77777777" w:rsidTr="004A4CC7">
        <w:trPr>
          <w:trHeight w:val="555"/>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1C0640B" w14:textId="00A56096"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3</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4CCAA827"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Stredná</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A1C430"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Popis</w:t>
            </w:r>
            <w:r w:rsidRPr="004A4CC7">
              <w:rPr>
                <w:rFonts w:ascii="Arial Narrow" w:eastAsia="Arial Narrow" w:hAnsi="Arial Narrow" w:cs="Arial Narrow"/>
                <w:sz w:val="20"/>
                <w:szCs w:val="20"/>
              </w:rPr>
              <w:t>: Incidenty, ktoré majú obmedzený dopad na prevádzku a ovplyvňujú iba určitú skupinu používateľov alebo nevyhnutnú funkcionalitu systému. Tieto incidenty zvyčajne nevyžadujú okamžitý zásah, ale môžu ovplyvniť každodennú prácu niektorých zamestnancov.</w:t>
            </w:r>
          </w:p>
          <w:p w14:paraId="79F02BCB"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Príklady:</w:t>
            </w:r>
          </w:p>
          <w:p w14:paraId="0DCCFA18" w14:textId="77777777" w:rsidR="00150756" w:rsidRPr="004A4CC7" w:rsidRDefault="00150756">
            <w:pPr>
              <w:pStyle w:val="Odsekzoznamu"/>
              <w:numPr>
                <w:ilvl w:val="0"/>
                <w:numId w:val="100"/>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Problémy s aplikáciou, ktoré ovplyvňujú malú skupinu používateľov.</w:t>
            </w:r>
          </w:p>
          <w:p w14:paraId="0BA31B33" w14:textId="77777777" w:rsidR="00150756" w:rsidRPr="004A4CC7" w:rsidRDefault="00150756">
            <w:pPr>
              <w:pStyle w:val="Odsekzoznamu"/>
              <w:numPr>
                <w:ilvl w:val="0"/>
                <w:numId w:val="100"/>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Výpadky menej dôležitých služieb, ktoré nezastavia hlavné operácie.</w:t>
            </w:r>
          </w:p>
          <w:p w14:paraId="0B573B03" w14:textId="77777777" w:rsidR="00150756" w:rsidRPr="004A4CC7" w:rsidRDefault="00150756">
            <w:pPr>
              <w:pStyle w:val="Odsekzoznamu"/>
              <w:numPr>
                <w:ilvl w:val="0"/>
                <w:numId w:val="100"/>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Chyby, ktoré ovplyvňujú výkon aplikácií bez kritického dopadu na organizáciu.</w:t>
            </w:r>
          </w:p>
          <w:p w14:paraId="373D5A78" w14:textId="140A1154"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sz w:val="20"/>
                <w:szCs w:val="20"/>
              </w:rPr>
              <w:t xml:space="preserve"> Vplyv na jednotlivcov alebo malé skupiny používateľov</w:t>
            </w:r>
            <w:r w:rsidR="001B3214" w:rsidRPr="004A4CC7">
              <w:rPr>
                <w:rFonts w:ascii="Arial Narrow" w:eastAsia="Arial Narrow" w:hAnsi="Arial Narrow" w:cs="Arial Narrow"/>
                <w:sz w:val="20"/>
                <w:szCs w:val="20"/>
              </w:rPr>
              <w:t>, zníženie produktivity práce používateľov</w:t>
            </w:r>
            <w:r w:rsidR="00150756" w:rsidRPr="004A4CC7">
              <w:rPr>
                <w:rFonts w:ascii="Arial Narrow" w:eastAsia="Arial Narrow" w:hAnsi="Arial Narrow" w:cs="Arial Narrow"/>
                <w:sz w:val="20"/>
                <w:szCs w:val="20"/>
              </w:rPr>
              <w:t>.</w:t>
            </w:r>
          </w:p>
        </w:tc>
      </w:tr>
      <w:tr w:rsidR="00150756" w:rsidRPr="00FD3559" w14:paraId="18504E0D" w14:textId="77777777" w:rsidTr="004A4CC7">
        <w:trPr>
          <w:trHeight w:val="390"/>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558D2D09" w14:textId="691791E1"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4</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40594F4"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Nízka</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01096"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Popis</w:t>
            </w:r>
            <w:r w:rsidRPr="004A4CC7">
              <w:rPr>
                <w:rFonts w:ascii="Arial Narrow" w:eastAsia="Arial Narrow" w:hAnsi="Arial Narrow" w:cs="Arial Narrow"/>
                <w:sz w:val="20"/>
                <w:szCs w:val="20"/>
              </w:rPr>
              <w:t>: Incidenty, ktoré nemajú významný vplyv na prevádzku a spôsobujú drobné nepríjemnosti alebo chyby. Zvyčajne ide o problémy, ktoré je možné riešiť v rámci bežnej údržby a ktoré nevyžadujú okamžitú reakciu.</w:t>
            </w:r>
          </w:p>
          <w:p w14:paraId="1FF909F5"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Príklady:</w:t>
            </w:r>
          </w:p>
          <w:p w14:paraId="2FFFD013" w14:textId="19310DEA" w:rsidR="00150756" w:rsidRPr="004A4CC7" w:rsidRDefault="001A4613">
            <w:pPr>
              <w:pStyle w:val="Odsekzoznamu"/>
              <w:numPr>
                <w:ilvl w:val="0"/>
                <w:numId w:val="99"/>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w:t>
            </w:r>
            <w:r w:rsidR="00150756" w:rsidRPr="004A4CC7">
              <w:rPr>
                <w:rFonts w:ascii="Arial Narrow" w:eastAsia="Arial Narrow" w:hAnsi="Arial Narrow" w:cs="Arial Narrow"/>
                <w:sz w:val="20"/>
                <w:szCs w:val="20"/>
              </w:rPr>
              <w:t>hyby v používateľskom rozhraní.</w:t>
            </w:r>
          </w:p>
          <w:p w14:paraId="03DE3B1A" w14:textId="77777777" w:rsidR="00150756" w:rsidRPr="004A4CC7" w:rsidRDefault="00150756">
            <w:pPr>
              <w:pStyle w:val="Odsekzoznamu"/>
              <w:numPr>
                <w:ilvl w:val="0"/>
                <w:numId w:val="99"/>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Menšie problémy s funkciami, ktoré neovplyvňujú bežnú prácu.</w:t>
            </w:r>
          </w:p>
          <w:p w14:paraId="7F8E11E2" w14:textId="77777777" w:rsidR="00150756" w:rsidRPr="004A4CC7" w:rsidRDefault="00150756">
            <w:pPr>
              <w:pStyle w:val="Odsekzoznamu"/>
              <w:numPr>
                <w:ilvl w:val="0"/>
                <w:numId w:val="99"/>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Jednoduché problémy s výkonom alebo konfiguráciou systému.</w:t>
            </w:r>
          </w:p>
          <w:p w14:paraId="27DB04B5" w14:textId="05A6AE4E"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sz w:val="20"/>
                <w:szCs w:val="20"/>
              </w:rPr>
              <w:t xml:space="preserve"> Minimálny vplyv na prevádzku</w:t>
            </w:r>
            <w:r w:rsidR="001A4613" w:rsidRPr="004A4CC7">
              <w:rPr>
                <w:rFonts w:ascii="Arial Narrow" w:eastAsia="Arial Narrow" w:hAnsi="Arial Narrow" w:cs="Arial Narrow"/>
                <w:sz w:val="20"/>
                <w:szCs w:val="20"/>
              </w:rPr>
              <w:t xml:space="preserve"> systémov alebo používateľov</w:t>
            </w:r>
            <w:r w:rsidR="00150756" w:rsidRPr="004A4CC7">
              <w:rPr>
                <w:rFonts w:ascii="Arial Narrow" w:eastAsia="Arial Narrow" w:hAnsi="Arial Narrow" w:cs="Arial Narrow"/>
                <w:sz w:val="20"/>
                <w:szCs w:val="20"/>
              </w:rPr>
              <w:t>.</w:t>
            </w:r>
          </w:p>
        </w:tc>
      </w:tr>
    </w:tbl>
    <w:p w14:paraId="5BCF0856" w14:textId="0075DD40" w:rsidR="00150756" w:rsidRPr="004A4CC7" w:rsidRDefault="001A4613">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Priority</w:t>
      </w:r>
      <w:r w:rsidR="00150756" w:rsidRPr="004A4CC7">
        <w:rPr>
          <w:rFonts w:ascii="Arial Narrow" w:hAnsi="Arial Narrow"/>
          <w:sz w:val="20"/>
          <w:szCs w:val="20"/>
        </w:rPr>
        <w:t xml:space="preserve"> incidentov</w:t>
      </w:r>
    </w:p>
    <w:p w14:paraId="6565C8F9" w14:textId="77777777" w:rsidR="00150756" w:rsidRDefault="00150756" w:rsidP="00150756">
      <w:pPr>
        <w:spacing w:line="257" w:lineRule="auto"/>
        <w:jc w:val="both"/>
        <w:rPr>
          <w:rFonts w:ascii="Arial Narrow" w:eastAsia="Arial Narrow" w:hAnsi="Arial Narrow" w:cs="Arial Narrow"/>
          <w:szCs w:val="20"/>
        </w:rPr>
      </w:pPr>
    </w:p>
    <w:p w14:paraId="33FFE9F8" w14:textId="77777777" w:rsidR="00415203" w:rsidRDefault="00415203" w:rsidP="00150756">
      <w:pPr>
        <w:spacing w:line="257" w:lineRule="auto"/>
        <w:jc w:val="both"/>
        <w:rPr>
          <w:rFonts w:ascii="Arial Narrow" w:eastAsia="Arial Narrow" w:hAnsi="Arial Narrow" w:cs="Arial Narrow"/>
          <w:szCs w:val="20"/>
        </w:rPr>
      </w:pPr>
    </w:p>
    <w:p w14:paraId="0CDBDF90"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lastRenderedPageBreak/>
        <w:t>Vyžadované reakčné doby:</w:t>
      </w:r>
    </w:p>
    <w:tbl>
      <w:tblPr>
        <w:tblW w:w="9329" w:type="dxa"/>
        <w:tblLayout w:type="fixed"/>
        <w:tblLook w:val="00A0" w:firstRow="1" w:lastRow="0" w:firstColumn="1" w:lastColumn="0" w:noHBand="0" w:noVBand="0"/>
      </w:tblPr>
      <w:tblGrid>
        <w:gridCol w:w="1364"/>
        <w:gridCol w:w="3497"/>
        <w:gridCol w:w="3067"/>
        <w:gridCol w:w="1401"/>
      </w:tblGrid>
      <w:tr w:rsidR="00150756" w:rsidRPr="00FD3559" w14:paraId="72FD2D01" w14:textId="77777777" w:rsidTr="00011D25">
        <w:trPr>
          <w:trHeight w:val="1035"/>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6A1C4863"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Označenie priority incidentu</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5A11FD31"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Reakčná doba</w:t>
            </w:r>
            <w:r w:rsidRPr="004A4CC7">
              <w:rPr>
                <w:rFonts w:ascii="Arial Narrow" w:eastAsia="Arial Narrow" w:hAnsi="Arial Narrow" w:cs="Arial Narrow"/>
                <w:color w:val="000000" w:themeColor="text1"/>
                <w:sz w:val="20"/>
                <w:szCs w:val="20"/>
                <w:vertAlign w:val="superscript"/>
              </w:rPr>
              <w:t>(1)</w:t>
            </w:r>
            <w:r w:rsidRPr="004A4CC7">
              <w:rPr>
                <w:rFonts w:ascii="Arial Narrow" w:eastAsia="Arial Narrow" w:hAnsi="Arial Narrow" w:cs="Arial Narrow"/>
                <w:color w:val="000000" w:themeColor="text1"/>
                <w:sz w:val="20"/>
                <w:szCs w:val="20"/>
              </w:rPr>
              <w:t xml:space="preserve"> od nahlásenia incidentu po začiatok riešenia incidentu</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F2B2AF8"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vertAlign w:val="superscript"/>
              </w:rPr>
            </w:pPr>
            <w:r w:rsidRPr="004A4CC7">
              <w:rPr>
                <w:rFonts w:ascii="Arial Narrow" w:eastAsia="Arial Narrow" w:hAnsi="Arial Narrow" w:cs="Arial Narrow"/>
                <w:color w:val="000000" w:themeColor="text1"/>
                <w:sz w:val="20"/>
                <w:szCs w:val="20"/>
              </w:rPr>
              <w:t xml:space="preserve">Doba konečného vyriešenia incidentu od nahlásenia incidentu (DKVI) </w:t>
            </w:r>
            <w:r w:rsidRPr="004A4CC7">
              <w:rPr>
                <w:rFonts w:ascii="Arial Narrow" w:eastAsia="Arial Narrow" w:hAnsi="Arial Narrow" w:cs="Arial Narrow"/>
                <w:color w:val="000000" w:themeColor="text1"/>
                <w:sz w:val="20"/>
                <w:szCs w:val="20"/>
                <w:vertAlign w:val="superscript"/>
              </w:rPr>
              <w:t>(2)</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361C7B0F"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vertAlign w:val="superscript"/>
              </w:rPr>
            </w:pPr>
            <w:r w:rsidRPr="004A4CC7">
              <w:rPr>
                <w:rFonts w:ascii="Arial Narrow" w:eastAsia="Arial Narrow" w:hAnsi="Arial Narrow" w:cs="Arial Narrow"/>
                <w:color w:val="000000" w:themeColor="text1"/>
                <w:sz w:val="20"/>
                <w:szCs w:val="20"/>
              </w:rPr>
              <w:t xml:space="preserve">Spoľahlivosť </w:t>
            </w:r>
            <w:r w:rsidRPr="004A4CC7">
              <w:rPr>
                <w:rFonts w:ascii="Arial Narrow" w:eastAsia="Arial Narrow" w:hAnsi="Arial Narrow" w:cs="Arial Narrow"/>
                <w:color w:val="000000" w:themeColor="text1"/>
                <w:sz w:val="20"/>
                <w:szCs w:val="20"/>
                <w:vertAlign w:val="superscript"/>
              </w:rPr>
              <w:t>(3)</w:t>
            </w:r>
          </w:p>
          <w:p w14:paraId="7DA9B7CD"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(počet incidentov za mesiac)</w:t>
            </w:r>
          </w:p>
        </w:tc>
      </w:tr>
      <w:tr w:rsidR="00150756" w:rsidRPr="00FD3559" w14:paraId="2394FE53"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5B4712D"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1</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6C841"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0,5 hod.</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1D37A9" w14:textId="3107FC99"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4 hodín</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BED2444" w14:textId="78A19A47" w:rsidR="00150756" w:rsidRPr="004A4CC7" w:rsidRDefault="001A4613"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r>
      <w:tr w:rsidR="00150756" w:rsidRPr="00FD3559" w14:paraId="428CEDEB"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5ED83C8"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54A07"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 hod.</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5B520"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12 hodín</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9126A83"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r>
      <w:tr w:rsidR="00150756" w:rsidRPr="00FD3559" w14:paraId="28134236"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33903168"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3</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41EE0"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 hod.</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144C7" w14:textId="704D5D53" w:rsidR="00150756" w:rsidRPr="004A4CC7" w:rsidRDefault="001A4613"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48</w:t>
            </w:r>
            <w:r w:rsidR="00150756" w:rsidRPr="004A4CC7">
              <w:rPr>
                <w:rFonts w:ascii="Arial Narrow" w:eastAsia="Arial Narrow" w:hAnsi="Arial Narrow" w:cs="Arial Narrow"/>
                <w:sz w:val="20"/>
                <w:szCs w:val="20"/>
              </w:rPr>
              <w:t xml:space="preserve"> hodín</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8185220" w14:textId="0A774C2D" w:rsidR="00150756" w:rsidRPr="004A4CC7" w:rsidRDefault="001A4613"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5</w:t>
            </w:r>
          </w:p>
        </w:tc>
      </w:tr>
      <w:tr w:rsidR="00150756" w:rsidRPr="00FD3559" w14:paraId="58EF0CFA"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5DFC805"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4</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91658"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 hod.</w:t>
            </w:r>
          </w:p>
        </w:tc>
        <w:tc>
          <w:tcPr>
            <w:tcW w:w="44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AB2673"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Vyriešené a nasadené v rámci plánovaných releasov</w:t>
            </w:r>
          </w:p>
        </w:tc>
      </w:tr>
    </w:tbl>
    <w:p w14:paraId="65D1AEC1"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Tabuľka reakčných časov incidentov</w:t>
      </w:r>
    </w:p>
    <w:p w14:paraId="42B87781" w14:textId="77777777" w:rsidR="00150756" w:rsidRPr="004A4CC7" w:rsidRDefault="00150756" w:rsidP="00150756">
      <w:pPr>
        <w:spacing w:line="257" w:lineRule="auto"/>
        <w:jc w:val="both"/>
        <w:rPr>
          <w:rFonts w:ascii="Arial Narrow" w:eastAsia="Arial Narrow" w:hAnsi="Arial Narrow" w:cs="Arial Narrow"/>
          <w:color w:val="000000" w:themeColor="text1"/>
          <w:szCs w:val="20"/>
        </w:rPr>
      </w:pPr>
    </w:p>
    <w:p w14:paraId="39CD6894" w14:textId="77777777" w:rsidR="00150756" w:rsidRPr="004D0B50" w:rsidRDefault="00150756" w:rsidP="00150756">
      <w:pPr>
        <w:spacing w:line="257" w:lineRule="auto"/>
        <w:jc w:val="both"/>
        <w:rPr>
          <w:rFonts w:ascii="Arial Narrow" w:eastAsia="Arial Narrow" w:hAnsi="Arial Narrow" w:cs="Arial Narrow"/>
          <w:b/>
          <w:bCs/>
          <w:i/>
          <w:iCs/>
          <w:color w:val="000000" w:themeColor="text1"/>
          <w:szCs w:val="20"/>
        </w:rPr>
      </w:pPr>
      <w:r w:rsidRPr="004D0B50">
        <w:rPr>
          <w:rFonts w:ascii="Arial Narrow" w:eastAsia="Arial Narrow" w:hAnsi="Arial Narrow" w:cs="Arial Narrow"/>
          <w:b/>
          <w:bCs/>
          <w:i/>
          <w:iCs/>
          <w:color w:val="000000" w:themeColor="text1"/>
          <w:szCs w:val="20"/>
        </w:rPr>
        <w:t>Vysvetlivky k tabuľke</w:t>
      </w:r>
    </w:p>
    <w:p w14:paraId="1831D201" w14:textId="4CCAD390"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(1)</w:t>
      </w:r>
      <w:r w:rsidR="004519FE">
        <w:rPr>
          <w:rFonts w:ascii="Arial Narrow" w:eastAsia="Arial Narrow" w:hAnsi="Arial Narrow" w:cs="Arial Narrow"/>
          <w:szCs w:val="20"/>
        </w:rPr>
        <w:tab/>
      </w:r>
      <w:r w:rsidRPr="004D0B50">
        <w:rPr>
          <w:rFonts w:ascii="Arial Narrow" w:eastAsia="Arial Narrow" w:hAnsi="Arial Narrow" w:cs="Arial Narrow"/>
          <w:szCs w:val="20"/>
        </w:rPr>
        <w:t xml:space="preserve">Reakčná doba je čas medzi nahlásením incidentu verejným obstarávateľom (vrátane používateľov IS, ktorí nie sú v pracovnoprávnom vzťahu s verejným obstarávateľom) na </w:t>
      </w:r>
      <w:r w:rsidR="004519FE">
        <w:rPr>
          <w:rFonts w:ascii="Arial Narrow" w:eastAsia="Arial Narrow" w:hAnsi="Arial Narrow" w:cs="Arial Narrow"/>
          <w:szCs w:val="20"/>
        </w:rPr>
        <w:t>H</w:t>
      </w:r>
      <w:r w:rsidRPr="004D0B50">
        <w:rPr>
          <w:rFonts w:ascii="Arial Narrow" w:eastAsia="Arial Narrow" w:hAnsi="Arial Narrow" w:cs="Arial Narrow"/>
          <w:szCs w:val="20"/>
        </w:rPr>
        <w:t>elp</w:t>
      </w:r>
      <w:r w:rsidR="004519FE">
        <w:rPr>
          <w:rFonts w:ascii="Arial Narrow" w:eastAsia="Arial Narrow" w:hAnsi="Arial Narrow" w:cs="Arial Narrow"/>
          <w:szCs w:val="20"/>
        </w:rPr>
        <w:t xml:space="preserve"> D</w:t>
      </w:r>
      <w:r w:rsidRPr="004D0B50">
        <w:rPr>
          <w:rFonts w:ascii="Arial Narrow" w:eastAsia="Arial Narrow" w:hAnsi="Arial Narrow" w:cs="Arial Narrow"/>
          <w:szCs w:val="20"/>
        </w:rPr>
        <w:t>esk úrovne L3 a jeho prevzatím na riešenie.</w:t>
      </w:r>
    </w:p>
    <w:p w14:paraId="4A523AD7" w14:textId="58B44486"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 xml:space="preserve">(2) </w:t>
      </w:r>
      <w:r w:rsidR="004519FE">
        <w:rPr>
          <w:rFonts w:ascii="Arial Narrow" w:eastAsia="Arial Narrow" w:hAnsi="Arial Narrow" w:cs="Arial Narrow"/>
          <w:szCs w:val="20"/>
        </w:rPr>
        <w:tab/>
      </w:r>
      <w:r w:rsidRPr="004D0B50">
        <w:rPr>
          <w:rFonts w:ascii="Arial Narrow" w:eastAsia="Arial Narrow" w:hAnsi="Arial Narrow" w:cs="Arial Narrow"/>
          <w:szCs w:val="20"/>
        </w:rPr>
        <w:t xml:space="preserve">DKVI znamená obnovenie štandardnej prevádzky - čas medzi nahlásením incidentu verejným obstarávateľom na </w:t>
      </w:r>
      <w:r w:rsidR="004519FE">
        <w:rPr>
          <w:rFonts w:ascii="Arial Narrow" w:eastAsia="Arial Narrow" w:hAnsi="Arial Narrow" w:cs="Arial Narrow"/>
          <w:szCs w:val="20"/>
        </w:rPr>
        <w:t>H</w:t>
      </w:r>
      <w:r w:rsidRPr="004D0B50">
        <w:rPr>
          <w:rFonts w:ascii="Arial Narrow" w:eastAsia="Arial Narrow" w:hAnsi="Arial Narrow" w:cs="Arial Narrow"/>
          <w:szCs w:val="20"/>
        </w:rPr>
        <w:t>elp</w:t>
      </w:r>
      <w:r w:rsidR="004519FE">
        <w:rPr>
          <w:rFonts w:ascii="Arial Narrow" w:eastAsia="Arial Narrow" w:hAnsi="Arial Narrow" w:cs="Arial Narrow"/>
          <w:szCs w:val="20"/>
        </w:rPr>
        <w:t xml:space="preserve"> D</w:t>
      </w:r>
      <w:r w:rsidRPr="004D0B50">
        <w:rPr>
          <w:rFonts w:ascii="Arial Narrow" w:eastAsia="Arial Narrow" w:hAnsi="Arial Narrow" w:cs="Arial Narrow"/>
          <w:szCs w:val="20"/>
        </w:rPr>
        <w:t>esk úrovne L3 a vyriešením incidentu úspešným uchádzačom (do doby, kedy je funkčnosť prostredia znovu obnovená v plnom rozsahu). Doba konečného vyriešenia incidentu od nahlásenia incidentu verejným obstarávateľom (DKVI) sa počíta počas celého dňa. Do tejto doby sa nezarátava čas potrebný na nevyhnutnú súčinnosť verejného obstarávateľa, ak je potrebná pre vyriešenie incidentu. V prípade potreby je úspešný uchádzač oprávnený požadovať od verejného obstarávateľa schválenie riešenia incidentu.</w:t>
      </w:r>
    </w:p>
    <w:p w14:paraId="4FA83913" w14:textId="3CB6856E"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 xml:space="preserve">(3) </w:t>
      </w:r>
      <w:r w:rsidR="004519FE">
        <w:rPr>
          <w:rFonts w:ascii="Arial Narrow" w:eastAsia="Arial Narrow" w:hAnsi="Arial Narrow" w:cs="Arial Narrow"/>
          <w:szCs w:val="20"/>
        </w:rPr>
        <w:tab/>
      </w:r>
      <w:r w:rsidRPr="004D0B50">
        <w:rPr>
          <w:rFonts w:ascii="Arial Narrow" w:eastAsia="Arial Narrow" w:hAnsi="Arial Narrow" w:cs="Arial Narrow"/>
          <w:szCs w:val="20"/>
        </w:rPr>
        <w:t xml:space="preserve">Maximálny počet incidentov za kalendárny mesiac. Duplicitné alebo technicky súvisiace incidenty (zadané </w:t>
      </w:r>
      <w:r w:rsidR="00F176ED" w:rsidRPr="004D0B50">
        <w:rPr>
          <w:rFonts w:ascii="Arial Narrow" w:eastAsia="Arial Narrow" w:hAnsi="Arial Narrow" w:cs="Arial Narrow"/>
          <w:szCs w:val="20"/>
        </w:rPr>
        <w:br/>
      </w:r>
      <w:r w:rsidRPr="004D0B50">
        <w:rPr>
          <w:rFonts w:ascii="Arial Narrow" w:eastAsia="Arial Narrow" w:hAnsi="Arial Narrow" w:cs="Arial Narrow"/>
          <w:szCs w:val="20"/>
        </w:rPr>
        <w:t>v rámci jedného pracovného dňa) sú považované ako jeden incident.</w:t>
      </w:r>
    </w:p>
    <w:p w14:paraId="03A2681F" w14:textId="267B158E"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 xml:space="preserve">(4) </w:t>
      </w:r>
      <w:r w:rsidR="004519FE">
        <w:rPr>
          <w:rFonts w:ascii="Arial Narrow" w:eastAsia="Arial Narrow" w:hAnsi="Arial Narrow" w:cs="Arial Narrow"/>
          <w:szCs w:val="20"/>
        </w:rPr>
        <w:tab/>
      </w:r>
      <w:r w:rsidRPr="004D0B50">
        <w:rPr>
          <w:rFonts w:ascii="Arial Narrow" w:eastAsia="Arial Narrow" w:hAnsi="Arial Narrow" w:cs="Arial Narrow"/>
          <w:szCs w:val="20"/>
        </w:rPr>
        <w:t>Incidenty nahlásené verejným obstarávateľom úspešnému uchádzačovi v rámci testovacieho prostredia majú prioritu 3 a</w:t>
      </w:r>
      <w:r w:rsidR="00FD3559">
        <w:rPr>
          <w:rFonts w:ascii="Arial Narrow" w:eastAsia="Arial Narrow" w:hAnsi="Arial Narrow" w:cs="Arial Narrow"/>
          <w:szCs w:val="20"/>
        </w:rPr>
        <w:t> </w:t>
      </w:r>
      <w:r w:rsidRPr="004D0B50">
        <w:rPr>
          <w:rFonts w:ascii="Arial Narrow" w:eastAsia="Arial Narrow" w:hAnsi="Arial Narrow" w:cs="Arial Narrow"/>
          <w:szCs w:val="20"/>
        </w:rPr>
        <w:t>nižšiu</w:t>
      </w:r>
      <w:r w:rsidR="00FD3559">
        <w:rPr>
          <w:rFonts w:ascii="Arial Narrow" w:eastAsia="Arial Narrow" w:hAnsi="Arial Narrow" w:cs="Arial Narrow"/>
          <w:szCs w:val="20"/>
        </w:rPr>
        <w:t>.</w:t>
      </w:r>
    </w:p>
    <w:p w14:paraId="0881150D"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Vzťahujú sa výhradne k dostupnosti testovacieho prostredia. Za incident na testovacom prostredí sa nepovažuje incident vztiahnutý k práve testovanej funkcionalite.</w:t>
      </w:r>
    </w:p>
    <w:p w14:paraId="437D4353" w14:textId="77777777" w:rsidR="00150756" w:rsidRPr="004D0B50" w:rsidRDefault="00150756" w:rsidP="00150756">
      <w:pPr>
        <w:pStyle w:val="Nadpis3"/>
        <w:jc w:val="both"/>
        <w:rPr>
          <w:color w:val="auto"/>
          <w:sz w:val="28"/>
        </w:rPr>
      </w:pPr>
      <w:bookmarkStart w:id="387" w:name="_Toc834056566"/>
      <w:bookmarkStart w:id="388" w:name="_Toc496431850"/>
      <w:bookmarkStart w:id="389" w:name="_Toc1358083941"/>
      <w:r w:rsidRPr="004D0B50">
        <w:rPr>
          <w:color w:val="auto"/>
          <w:sz w:val="28"/>
        </w:rPr>
        <w:t>Požadovaná dostupnosť IS:</w:t>
      </w:r>
      <w:bookmarkEnd w:id="387"/>
      <w:bookmarkEnd w:id="388"/>
      <w:bookmarkEnd w:id="389"/>
    </w:p>
    <w:p w14:paraId="378CA7A9" w14:textId="40994D96" w:rsidR="00150756" w:rsidRPr="004D0B50"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szCs w:val="20"/>
        </w:rPr>
        <w:t xml:space="preserve">Požiadavky na dostupnosť </w:t>
      </w:r>
      <w:r w:rsidRPr="004D0B50">
        <w:rPr>
          <w:rFonts w:ascii="Arial Narrow" w:eastAsia="Arial Narrow" w:hAnsi="Arial Narrow" w:cs="Arial Narrow"/>
        </w:rPr>
        <w:t>sú definované v nasledovných parametroch:</w:t>
      </w:r>
    </w:p>
    <w:p w14:paraId="2A08D670" w14:textId="028ECF38" w:rsidR="00150756" w:rsidRPr="004D0B50" w:rsidRDefault="00150756">
      <w:pPr>
        <w:pStyle w:val="Odsekzoznamu"/>
        <w:numPr>
          <w:ilvl w:val="0"/>
          <w:numId w:val="104"/>
        </w:numPr>
        <w:jc w:val="both"/>
        <w:rPr>
          <w:rFonts w:ascii="Arial Narrow" w:hAnsi="Arial Narrow"/>
        </w:rPr>
      </w:pPr>
      <w:r w:rsidRPr="004D0B50">
        <w:rPr>
          <w:rFonts w:ascii="Arial Narrow" w:hAnsi="Arial Narrow"/>
        </w:rPr>
        <w:t>Maximálna kumulatívna doba plánovaných odstávok za mesiac: 12 hodín/*48 hodín</w:t>
      </w:r>
      <w:r w:rsidR="00F176ED" w:rsidRPr="004D0B50">
        <w:rPr>
          <w:rFonts w:ascii="Arial Narrow" w:hAnsi="Arial Narrow"/>
        </w:rPr>
        <w:t>,</w:t>
      </w:r>
    </w:p>
    <w:p w14:paraId="30174A93" w14:textId="4B1C792B" w:rsidR="00150756" w:rsidRPr="004D0B50" w:rsidRDefault="00150756">
      <w:pPr>
        <w:pStyle w:val="Odsekzoznamu"/>
        <w:numPr>
          <w:ilvl w:val="0"/>
          <w:numId w:val="104"/>
        </w:numPr>
        <w:jc w:val="both"/>
        <w:rPr>
          <w:rFonts w:ascii="Arial Narrow" w:hAnsi="Arial Narrow"/>
        </w:rPr>
      </w:pPr>
      <w:r w:rsidRPr="004D0B50">
        <w:rPr>
          <w:rFonts w:ascii="Arial Narrow" w:hAnsi="Arial Narrow"/>
        </w:rPr>
        <w:t>Garantovaná doba odozvy (synchrónna/asynchrónna komunikácia): 20 sekúnd/60 sekúnd</w:t>
      </w:r>
      <w:r w:rsidR="00F176ED" w:rsidRPr="004D0B50">
        <w:rPr>
          <w:rFonts w:ascii="Arial Narrow" w:hAnsi="Arial Narrow"/>
        </w:rPr>
        <w:t>.</w:t>
      </w:r>
    </w:p>
    <w:p w14:paraId="0894B29C" w14:textId="77777777" w:rsidR="00150756" w:rsidRPr="004D0B50" w:rsidRDefault="00150756" w:rsidP="00150756">
      <w:pPr>
        <w:pStyle w:val="Nadpis4"/>
        <w:jc w:val="both"/>
        <w:rPr>
          <w:color w:val="auto"/>
          <w:sz w:val="22"/>
        </w:rPr>
      </w:pPr>
      <w:r w:rsidRPr="004D0B50">
        <w:rPr>
          <w:color w:val="auto"/>
          <w:sz w:val="22"/>
        </w:rPr>
        <w:t>Dostupnosť (Availability)</w:t>
      </w:r>
    </w:p>
    <w:p w14:paraId="4B94CFE8" w14:textId="4764F231" w:rsidR="00150756" w:rsidRPr="004D0B50"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rPr>
        <w:t>Dostupnosť (Availability) je vyjadrená ako percento času v danom období, obvykle za rok. Predpokladá sa dostupnosť na úrovn</w:t>
      </w:r>
      <w:r w:rsidR="003A39D0">
        <w:rPr>
          <w:rFonts w:ascii="Arial Narrow" w:eastAsia="Arial Narrow" w:hAnsi="Arial Narrow" w:cs="Arial Narrow"/>
        </w:rPr>
        <w:t>i</w:t>
      </w:r>
      <w:r w:rsidRPr="004D0B50">
        <w:rPr>
          <w:rFonts w:ascii="Arial Narrow" w:eastAsia="Arial Narrow" w:hAnsi="Arial Narrow" w:cs="Arial Narrow"/>
        </w:rPr>
        <w:t xml:space="preserve"> 98</w:t>
      </w:r>
      <w:r w:rsidR="00FD3559">
        <w:rPr>
          <w:rFonts w:ascii="Arial Narrow" w:eastAsia="Arial Narrow" w:hAnsi="Arial Narrow" w:cs="Arial Narrow"/>
        </w:rPr>
        <w:t xml:space="preserve"> </w:t>
      </w:r>
      <w:r w:rsidRPr="004D0B50">
        <w:rPr>
          <w:rFonts w:ascii="Arial Narrow" w:eastAsia="Arial Narrow" w:hAnsi="Arial Narrow" w:cs="Arial Narrow"/>
        </w:rPr>
        <w:t>% dostupnosť, čo znamená kumulatívny výpadok 7,30 dňa ročne</w:t>
      </w:r>
      <w:r w:rsidR="00FD3559">
        <w:rPr>
          <w:rFonts w:ascii="Arial Narrow" w:eastAsia="Arial Narrow" w:hAnsi="Arial Narrow" w:cs="Arial Narrow"/>
        </w:rPr>
        <w:t>,</w:t>
      </w:r>
      <w:r w:rsidRPr="004D0B50">
        <w:rPr>
          <w:rFonts w:ascii="Arial Narrow" w:eastAsia="Arial Narrow" w:hAnsi="Arial Narrow" w:cs="Arial Narrow"/>
        </w:rPr>
        <w:t xml:space="preserve"> resp. 14 hodín mesačne.</w:t>
      </w:r>
    </w:p>
    <w:p w14:paraId="26F8CAD4" w14:textId="77777777" w:rsidR="00150756" w:rsidRPr="004D0B50" w:rsidRDefault="00150756" w:rsidP="00150756">
      <w:pPr>
        <w:pStyle w:val="Nadpis4"/>
        <w:jc w:val="both"/>
        <w:rPr>
          <w:color w:val="auto"/>
          <w:sz w:val="22"/>
        </w:rPr>
      </w:pPr>
      <w:r w:rsidRPr="004D0B50">
        <w:rPr>
          <w:color w:val="auto"/>
          <w:sz w:val="22"/>
        </w:rPr>
        <w:t>RTO (Recovery Time Objective)</w:t>
      </w:r>
    </w:p>
    <w:p w14:paraId="3189EECC" w14:textId="4C7FC262" w:rsidR="00150756" w:rsidRPr="004A4CC7" w:rsidRDefault="00150756" w:rsidP="00150756">
      <w:pPr>
        <w:spacing w:line="257" w:lineRule="auto"/>
        <w:jc w:val="both"/>
        <w:rPr>
          <w:rFonts w:ascii="Arial Narrow" w:eastAsia="Arial Narrow" w:hAnsi="Arial Narrow" w:cs="Arial Narrow"/>
        </w:rPr>
      </w:pPr>
      <w:hyperlink r:id="rId35" w:anchor="_RTO_(Recovery_Time">
        <w:r w:rsidRPr="004A4CC7">
          <w:rPr>
            <w:rStyle w:val="Hypertextovprepojenie"/>
            <w:rFonts w:ascii="Arial Narrow" w:eastAsia="Arial Narrow" w:hAnsi="Arial Narrow" w:cs="Arial Narrow"/>
          </w:rPr>
          <w:t>RTO (Recovery Time Objective)</w:t>
        </w:r>
      </w:hyperlink>
      <w:r w:rsidRPr="004A4CC7">
        <w:rPr>
          <w:rFonts w:ascii="Arial Narrow" w:eastAsia="Arial Narrow" w:hAnsi="Arial Narrow" w:cs="Arial Narrow"/>
        </w:rPr>
        <w:t xml:space="preserve"> - 4 hodiny + RPC Recovery time (čas obnovy infraštruktúry rezortného prívátneho cloudu MF SR)</w:t>
      </w:r>
      <w:r w:rsidR="003A39D0">
        <w:rPr>
          <w:rFonts w:ascii="Arial Narrow" w:eastAsia="Arial Narrow" w:hAnsi="Arial Narrow" w:cs="Arial Narrow"/>
        </w:rPr>
        <w:t>.</w:t>
      </w:r>
    </w:p>
    <w:p w14:paraId="139AE267" w14:textId="77777777" w:rsidR="00150756" w:rsidRPr="004D0B50" w:rsidRDefault="00150756" w:rsidP="00150756">
      <w:pPr>
        <w:pStyle w:val="Nadpis4"/>
        <w:jc w:val="both"/>
        <w:rPr>
          <w:color w:val="auto"/>
          <w:sz w:val="22"/>
        </w:rPr>
      </w:pPr>
      <w:r w:rsidRPr="004D0B50">
        <w:rPr>
          <w:color w:val="auto"/>
          <w:sz w:val="22"/>
        </w:rPr>
        <w:t>RPO (Recovery Point Objective)</w:t>
      </w:r>
    </w:p>
    <w:p w14:paraId="37EC382D" w14:textId="77777777" w:rsidR="00150756" w:rsidRPr="004D0B50" w:rsidRDefault="00150756" w:rsidP="00150756">
      <w:pPr>
        <w:spacing w:line="257" w:lineRule="auto"/>
        <w:jc w:val="both"/>
        <w:rPr>
          <w:rFonts w:ascii="Arial Narrow" w:eastAsia="Arial Narrow" w:hAnsi="Arial Narrow" w:cs="Arial Narrow"/>
        </w:rPr>
      </w:pPr>
      <w:hyperlink r:id="rId36" w:anchor="_RPO_(Recovery_Point">
        <w:r w:rsidRPr="004D0B50">
          <w:rPr>
            <w:rStyle w:val="Hypertextovprepojenie"/>
            <w:rFonts w:ascii="Arial Narrow" w:eastAsia="Arial Narrow" w:hAnsi="Arial Narrow" w:cs="Arial Narrow"/>
          </w:rPr>
          <w:t xml:space="preserve">RPO (Recovery Point Objective) </w:t>
        </w:r>
      </w:hyperlink>
      <w:r w:rsidRPr="004D0B50">
        <w:rPr>
          <w:rFonts w:ascii="Arial Narrow" w:eastAsia="Arial Narrow" w:hAnsi="Arial Narrow" w:cs="Arial Narrow"/>
        </w:rPr>
        <w:t>- 6 hodín - aké množstvo dát môže byť stratené od vymedzeného okamihu.</w:t>
      </w:r>
    </w:p>
    <w:p w14:paraId="7C33D702" w14:textId="77777777" w:rsidR="00150756" w:rsidRPr="004D0B50" w:rsidRDefault="00150756" w:rsidP="00150756">
      <w:pPr>
        <w:jc w:val="both"/>
        <w:rPr>
          <w:rFonts w:ascii="Arial Narrow" w:hAnsi="Arial Narrow"/>
        </w:rPr>
      </w:pPr>
    </w:p>
    <w:p w14:paraId="6BCC5E8F" w14:textId="77777777" w:rsidR="00150756" w:rsidRPr="004A4CC7" w:rsidRDefault="00150756" w:rsidP="0040446F">
      <w:pPr>
        <w:pStyle w:val="Nadpis2"/>
      </w:pPr>
      <w:bookmarkStart w:id="390" w:name="_Toc426673555"/>
      <w:bookmarkStart w:id="391" w:name="_Toc243391288"/>
      <w:bookmarkStart w:id="392" w:name="_Toc1682839755"/>
      <w:r w:rsidRPr="004A4CC7">
        <w:lastRenderedPageBreak/>
        <w:t>Zdrojové kódy</w:t>
      </w:r>
      <w:bookmarkEnd w:id="376"/>
      <w:bookmarkEnd w:id="377"/>
      <w:bookmarkEnd w:id="378"/>
      <w:bookmarkEnd w:id="379"/>
      <w:bookmarkEnd w:id="380"/>
      <w:bookmarkEnd w:id="390"/>
      <w:bookmarkEnd w:id="391"/>
      <w:bookmarkEnd w:id="392"/>
    </w:p>
    <w:p w14:paraId="1A549773" w14:textId="137F66E7" w:rsidR="00150756" w:rsidRPr="004D0B50" w:rsidRDefault="00150756" w:rsidP="00150756">
      <w:pPr>
        <w:spacing w:line="257" w:lineRule="auto"/>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 xml:space="preserve">Zdrojové kódy vytvorené počas projektu sa budú zverejňovať v zmysle § 31 </w:t>
      </w:r>
      <w:r w:rsidRPr="003A39D0">
        <w:rPr>
          <w:rFonts w:ascii="Arial Narrow" w:eastAsia="Arial Narrow" w:hAnsi="Arial Narrow" w:cs="Arial Narrow"/>
          <w:color w:val="000000" w:themeColor="text1"/>
        </w:rPr>
        <w:t xml:space="preserve">vyhlášky </w:t>
      </w:r>
      <w:r w:rsidR="003A39D0" w:rsidRPr="004A4CC7">
        <w:rPr>
          <w:rFonts w:ascii="Arial Narrow" w:eastAsia="Arial Narrow" w:hAnsi="Arial Narrow" w:cs="Arial Narrow"/>
          <w:color w:val="000000" w:themeColor="text1"/>
        </w:rPr>
        <w:t>Úradu podpredsedu vlády Slovenskej republiky pre investície a informatizáciu</w:t>
      </w:r>
      <w:r w:rsidR="003A39D0" w:rsidRPr="003A39D0">
        <w:rPr>
          <w:rFonts w:ascii="Arial Narrow" w:eastAsia="Arial Narrow" w:hAnsi="Arial Narrow" w:cs="Arial Narrow"/>
          <w:color w:val="000000" w:themeColor="text1"/>
        </w:rPr>
        <w:t xml:space="preserve"> </w:t>
      </w:r>
      <w:r w:rsidRPr="003A39D0">
        <w:rPr>
          <w:rFonts w:ascii="Arial Narrow" w:eastAsia="Arial Narrow" w:hAnsi="Arial Narrow" w:cs="Arial Narrow"/>
          <w:color w:val="000000" w:themeColor="text1"/>
        </w:rPr>
        <w:t>č. 78/2020 Z. z. o štandard</w:t>
      </w:r>
      <w:r w:rsidRPr="004D0B50">
        <w:rPr>
          <w:rFonts w:ascii="Arial Narrow" w:eastAsia="Arial Narrow" w:hAnsi="Arial Narrow" w:cs="Arial Narrow"/>
          <w:color w:val="000000" w:themeColor="text1"/>
        </w:rPr>
        <w:t xml:space="preserve">och pre informačné technológie verejnej správy </w:t>
      </w:r>
      <w:r w:rsidR="003A39D0">
        <w:rPr>
          <w:rFonts w:ascii="Arial Narrow" w:eastAsia="Arial Narrow" w:hAnsi="Arial Narrow" w:cs="Arial Narrow"/>
          <w:color w:val="000000" w:themeColor="text1"/>
        </w:rPr>
        <w:t xml:space="preserve">v znení neskorších predpisov </w:t>
      </w:r>
      <w:r w:rsidRPr="004D0B50">
        <w:rPr>
          <w:rFonts w:ascii="Arial Narrow" w:eastAsia="Arial Narrow" w:hAnsi="Arial Narrow" w:cs="Arial Narrow"/>
          <w:color w:val="000000" w:themeColor="text1"/>
        </w:rPr>
        <w:t>v nadväznosti na § 15 ods. 2 písm. d) prvý bod zákona č.</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95/2019</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Z.</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 xml:space="preserve">z. o informačných technológiách vo verejnej správe a o zmene a doplnení niektorých zákonov </w:t>
      </w:r>
      <w:r w:rsidR="003A39D0">
        <w:rPr>
          <w:rFonts w:ascii="Arial Narrow" w:eastAsia="Arial Narrow" w:hAnsi="Arial Narrow" w:cs="Arial Narrow"/>
          <w:color w:val="000000" w:themeColor="text1"/>
        </w:rPr>
        <w:t xml:space="preserve">v znení neskorších predpisov </w:t>
      </w:r>
      <w:r w:rsidRPr="004D0B50">
        <w:rPr>
          <w:rFonts w:ascii="Arial Narrow" w:eastAsia="Arial Narrow" w:hAnsi="Arial Narrow" w:cs="Arial Narrow"/>
          <w:color w:val="000000" w:themeColor="text1"/>
        </w:rPr>
        <w:t>s</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obmedzenou dostupnosťou iba pre orgán vedenia a orgány riadenia (podľa § 31 ods. 4 písm. b) vyhlášky) spolu s odôvodnením v závislosti od jeho charakteru a posúdenia z hľadiska bezpečnosti a</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súvisiacich okolností.</w:t>
      </w:r>
    </w:p>
    <w:p w14:paraId="3A42E83A" w14:textId="6EF7AE25" w:rsidR="00150756" w:rsidRPr="004D0B50" w:rsidRDefault="00150756" w:rsidP="00150756">
      <w:pPr>
        <w:spacing w:line="257" w:lineRule="auto"/>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 xml:space="preserve">Konkrétne v zmysle § 15 ods. 2 písm. zákona č. 95/2019 Z. z. o informačných technológiách vo verejnej správe </w:t>
      </w:r>
      <w:r w:rsidR="00F176ED" w:rsidRPr="004D0B50">
        <w:rPr>
          <w:rFonts w:ascii="Arial Narrow" w:eastAsia="Arial Narrow" w:hAnsi="Arial Narrow" w:cs="Arial Narrow"/>
          <w:color w:val="000000" w:themeColor="text1"/>
        </w:rPr>
        <w:br/>
      </w:r>
      <w:r w:rsidRPr="004D0B50">
        <w:rPr>
          <w:rFonts w:ascii="Arial Narrow" w:eastAsia="Arial Narrow" w:hAnsi="Arial Narrow" w:cs="Arial Narrow"/>
          <w:color w:val="000000" w:themeColor="text1"/>
        </w:rPr>
        <w:t>a o zmene a doplnení niektorých zákonov</w:t>
      </w:r>
      <w:r w:rsidR="003A39D0">
        <w:rPr>
          <w:rFonts w:ascii="Arial Narrow" w:eastAsia="Arial Narrow" w:hAnsi="Arial Narrow" w:cs="Arial Narrow"/>
          <w:color w:val="000000" w:themeColor="text1"/>
        </w:rPr>
        <w:t xml:space="preserve"> v znení neskorších predpisov</w:t>
      </w:r>
      <w:r w:rsidRPr="004D0B50">
        <w:rPr>
          <w:rFonts w:ascii="Arial Narrow" w:eastAsia="Arial Narrow" w:hAnsi="Arial Narrow" w:cs="Arial Narrow"/>
          <w:color w:val="000000" w:themeColor="text1"/>
        </w:rPr>
        <w:t>.</w:t>
      </w:r>
    </w:p>
    <w:p w14:paraId="33D3BD8E" w14:textId="77777777" w:rsidR="00150756" w:rsidRPr="004D0B50" w:rsidRDefault="00150756" w:rsidP="00150756">
      <w:pPr>
        <w:spacing w:line="257" w:lineRule="auto"/>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 xml:space="preserve">Vo fáze prípravy a obstarania projektu je správca (MF SR) povinný akceptovať také zmluvné podmienky, podľa ktorých: </w:t>
      </w:r>
    </w:p>
    <w:p w14:paraId="5D1BCB2C" w14:textId="37AF088B" w:rsidR="00150756" w:rsidRPr="004D0B50" w:rsidRDefault="00150756" w:rsidP="004A4CC7">
      <w:pPr>
        <w:spacing w:line="257" w:lineRule="auto"/>
        <w:ind w:left="426" w:hanging="426"/>
        <w:jc w:val="both"/>
        <w:rPr>
          <w:rFonts w:ascii="Arial Narrow" w:eastAsia="Arial Narrow" w:hAnsi="Arial Narrow" w:cs="Arial Narrow"/>
          <w:color w:val="000000" w:themeColor="text1"/>
          <w:szCs w:val="20"/>
        </w:rPr>
      </w:pPr>
      <w:r w:rsidRPr="004D0B50">
        <w:rPr>
          <w:rFonts w:ascii="Arial Narrow" w:eastAsia="Arial Narrow" w:hAnsi="Arial Narrow" w:cs="Arial Narrow"/>
          <w:color w:val="000000" w:themeColor="text1"/>
        </w:rPr>
        <w:t>1.</w:t>
      </w:r>
      <w:r w:rsidR="003A39D0">
        <w:rPr>
          <w:rFonts w:ascii="Arial Narrow" w:eastAsia="Arial Narrow" w:hAnsi="Arial Narrow" w:cs="Arial Narrow"/>
          <w:color w:val="000000" w:themeColor="text1"/>
        </w:rPr>
        <w:tab/>
      </w:r>
      <w:r w:rsidRPr="004D0B50">
        <w:rPr>
          <w:rFonts w:ascii="Arial Narrow" w:eastAsia="Arial Narrow" w:hAnsi="Arial Narrow" w:cs="Arial Narrow"/>
          <w:color w:val="000000" w:themeColor="text1"/>
        </w:rPr>
        <w:t>zdrojový kód vytvorený počas projektu bude otvorený v súlade s licenčnými podmienkami verejnej softvérovej licencie E</w:t>
      </w:r>
      <w:r w:rsidR="000D7C02">
        <w:rPr>
          <w:rFonts w:ascii="Arial Narrow" w:eastAsia="Arial Narrow" w:hAnsi="Arial Narrow" w:cs="Arial Narrow"/>
          <w:color w:val="000000" w:themeColor="text1"/>
        </w:rPr>
        <w:t>Ú</w:t>
      </w:r>
      <w:r w:rsidRPr="004D0B50">
        <w:rPr>
          <w:rFonts w:ascii="Arial Narrow" w:eastAsia="Arial Narrow" w:hAnsi="Arial Narrow" w:cs="Arial Narrow"/>
          <w:color w:val="000000" w:themeColor="text1"/>
        </w:rPr>
        <w:t xml:space="preserve"> podľa osobitného predpisu, a to v rozsahu, v akom zverejnenie tohto kódu nemôže byť zneužité na činnosť smerujúcu k narušeniu alebo k zničeniu informačného</w:t>
      </w:r>
      <w:r w:rsidRPr="004D0B50">
        <w:rPr>
          <w:rFonts w:ascii="Arial Narrow" w:eastAsia="Arial Narrow" w:hAnsi="Arial Narrow" w:cs="Arial Narrow"/>
          <w:color w:val="000000" w:themeColor="text1"/>
          <w:szCs w:val="20"/>
        </w:rPr>
        <w:t xml:space="preserve"> systému verejnej správy,</w:t>
      </w:r>
    </w:p>
    <w:p w14:paraId="0E4E47FB" w14:textId="4B7AC4B1" w:rsidR="00150756" w:rsidRPr="004D0B50" w:rsidRDefault="00150756" w:rsidP="004A4CC7">
      <w:pPr>
        <w:spacing w:line="257" w:lineRule="auto"/>
        <w:ind w:left="426" w:hanging="426"/>
        <w:jc w:val="both"/>
        <w:rPr>
          <w:rFonts w:ascii="Arial Narrow" w:eastAsia="Arial Narrow" w:hAnsi="Arial Narrow" w:cs="Arial Narrow"/>
          <w:color w:val="000000" w:themeColor="text1"/>
          <w:szCs w:val="20"/>
        </w:rPr>
      </w:pPr>
      <w:r w:rsidRPr="004D0B50">
        <w:rPr>
          <w:rFonts w:ascii="Arial Narrow" w:eastAsia="Arial Narrow" w:hAnsi="Arial Narrow" w:cs="Arial Narrow"/>
          <w:color w:val="000000" w:themeColor="text1"/>
          <w:szCs w:val="20"/>
        </w:rPr>
        <w:t>2.</w:t>
      </w:r>
      <w:r w:rsidR="003A39D0">
        <w:rPr>
          <w:rFonts w:ascii="Arial Narrow" w:eastAsia="Arial Narrow" w:hAnsi="Arial Narrow" w:cs="Arial Narrow"/>
          <w:color w:val="000000" w:themeColor="text1"/>
          <w:szCs w:val="20"/>
        </w:rPr>
        <w:tab/>
      </w:r>
      <w:r w:rsidRPr="004D0B50">
        <w:rPr>
          <w:rFonts w:ascii="Arial Narrow" w:eastAsia="Arial Narrow" w:hAnsi="Arial Narrow" w:cs="Arial Narrow"/>
          <w:color w:val="000000" w:themeColor="text1"/>
          <w:szCs w:val="20"/>
        </w:rPr>
        <w:t>je jediným a výhradným disponentom so všetkými informáciami zhromaždenými alebo získanými počas projektu a prevádzky projektom vytvoreného riešenia vrátane jeho zmien a servisu a</w:t>
      </w:r>
    </w:p>
    <w:p w14:paraId="6C2C185C" w14:textId="5A94BF92" w:rsidR="00150756" w:rsidRPr="004D0B50" w:rsidRDefault="00150756" w:rsidP="004A4CC7">
      <w:pPr>
        <w:spacing w:line="257" w:lineRule="auto"/>
        <w:ind w:left="426" w:hanging="426"/>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3.</w:t>
      </w:r>
      <w:r w:rsidR="003A39D0">
        <w:rPr>
          <w:rFonts w:ascii="Arial Narrow" w:eastAsia="Arial Narrow" w:hAnsi="Arial Narrow" w:cs="Arial Narrow"/>
          <w:color w:val="000000" w:themeColor="text1"/>
        </w:rPr>
        <w:tab/>
      </w:r>
      <w:r w:rsidRPr="004D0B50">
        <w:rPr>
          <w:rFonts w:ascii="Arial Narrow" w:eastAsia="Arial Narrow" w:hAnsi="Arial Narrow" w:cs="Arial Narrow"/>
          <w:color w:val="000000" w:themeColor="text1"/>
        </w:rPr>
        <w:t>pri zmene dodávateľa pôvodný dodávateľ poskytne správcovi (MF SR) úplnú súčinnosť pri prechode na nového dodávateľa, najmä v oblasti architektúry a integrácie informačných systémov.</w:t>
      </w:r>
    </w:p>
    <w:p w14:paraId="72AF79C1" w14:textId="1A927658" w:rsidR="00150756" w:rsidRPr="004D0B50" w:rsidRDefault="00150756" w:rsidP="00150756">
      <w:pPr>
        <w:spacing w:line="257" w:lineRule="auto"/>
        <w:jc w:val="both"/>
        <w:rPr>
          <w:rFonts w:ascii="Arial Narrow" w:eastAsia="Arial Narrow" w:hAnsi="Arial Narrow" w:cs="Arial Narrow"/>
          <w:color w:val="000000" w:themeColor="text1"/>
          <w:szCs w:val="20"/>
        </w:rPr>
      </w:pPr>
      <w:r w:rsidRPr="004D0B50">
        <w:rPr>
          <w:rFonts w:ascii="Arial Narrow" w:eastAsia="Arial Narrow" w:hAnsi="Arial Narrow" w:cs="Arial Narrow"/>
          <w:color w:val="000000" w:themeColor="text1"/>
          <w:szCs w:val="20"/>
        </w:rPr>
        <w:t>Úspešný uchádzač má povinnosť zaslať vždy aktuálny zdrojový kód do repozitára MF SR.</w:t>
      </w:r>
    </w:p>
    <w:p w14:paraId="022A8C80" w14:textId="77777777" w:rsidR="001F3849" w:rsidRPr="00FE518F" w:rsidRDefault="001F3849">
      <w:pPr>
        <w:rPr>
          <w:rFonts w:ascii="Arial Narrow" w:eastAsia="Arial Narrow" w:hAnsi="Arial Narrow" w:cs="Arial Narrow"/>
          <w:color w:val="000000" w:themeColor="text1"/>
          <w:sz w:val="28"/>
          <w:szCs w:val="28"/>
        </w:rPr>
      </w:pPr>
    </w:p>
    <w:p w14:paraId="09C30A67" w14:textId="77777777" w:rsidR="00680911" w:rsidRPr="00FE518F" w:rsidRDefault="00680911">
      <w:pPr>
        <w:rPr>
          <w:rFonts w:ascii="Arial Narrow" w:eastAsia="Arial Narrow" w:hAnsi="Arial Narrow" w:cs="Arial Narrow"/>
          <w:color w:val="000000" w:themeColor="text1"/>
          <w:sz w:val="28"/>
          <w:szCs w:val="28"/>
        </w:rPr>
      </w:pPr>
      <w:r w:rsidRPr="00FE518F">
        <w:rPr>
          <w:rFonts w:ascii="Arial Narrow" w:eastAsia="Arial Narrow" w:hAnsi="Arial Narrow" w:cs="Arial Narrow"/>
          <w:color w:val="000000" w:themeColor="text1"/>
          <w:sz w:val="28"/>
          <w:szCs w:val="28"/>
        </w:rPr>
        <w:br w:type="page"/>
      </w:r>
    </w:p>
    <w:p w14:paraId="78554A4A" w14:textId="1B077FEB" w:rsidR="00A97669" w:rsidRPr="00680911" w:rsidRDefault="00A97669" w:rsidP="001F2E2C">
      <w:pPr>
        <w:spacing w:after="200" w:line="276" w:lineRule="auto"/>
        <w:ind w:left="2835" w:hanging="2835"/>
        <w:rPr>
          <w:rFonts w:ascii="Arial Narrow" w:eastAsia="Arial Narrow" w:hAnsi="Arial Narrow" w:cs="Arial Narrow"/>
          <w:b/>
          <w:bCs/>
          <w:color w:val="000000" w:themeColor="text1"/>
          <w:sz w:val="24"/>
          <w:szCs w:val="24"/>
        </w:rPr>
      </w:pPr>
      <w:r w:rsidRPr="00680911">
        <w:rPr>
          <w:rFonts w:ascii="Arial Narrow" w:eastAsia="Arial Narrow" w:hAnsi="Arial Narrow" w:cs="Arial Narrow"/>
          <w:b/>
          <w:bCs/>
          <w:color w:val="000000" w:themeColor="text1"/>
          <w:sz w:val="24"/>
          <w:szCs w:val="24"/>
        </w:rPr>
        <w:lastRenderedPageBreak/>
        <w:t>Príloha č. 2</w:t>
      </w:r>
      <w:r w:rsidR="001F2E2C" w:rsidRPr="00680911">
        <w:rPr>
          <w:rFonts w:ascii="Arial Narrow" w:eastAsia="Arial Narrow" w:hAnsi="Arial Narrow" w:cs="Arial Narrow"/>
          <w:b/>
          <w:bCs/>
          <w:color w:val="000000" w:themeColor="text1"/>
          <w:sz w:val="24"/>
          <w:szCs w:val="24"/>
        </w:rPr>
        <w:t xml:space="preserve"> zmluvy - </w:t>
      </w:r>
      <w:r w:rsidR="00823E38" w:rsidRPr="00680911">
        <w:rPr>
          <w:rFonts w:ascii="Arial Narrow" w:eastAsia="Arial Narrow" w:hAnsi="Arial Narrow" w:cs="Arial Narrow"/>
          <w:b/>
          <w:bCs/>
          <w:color w:val="000000" w:themeColor="text1"/>
          <w:sz w:val="24"/>
          <w:szCs w:val="24"/>
        </w:rPr>
        <w:t>Zoznam subdodávateľov</w:t>
      </w:r>
    </w:p>
    <w:p w14:paraId="3E809C62" w14:textId="77777777" w:rsidR="00680911" w:rsidRDefault="00680911">
      <w:pPr>
        <w:rPr>
          <w:rFonts w:ascii="Arial Narrow" w:eastAsia="Arial Narrow" w:hAnsi="Arial Narrow" w:cs="Arial Narrow"/>
          <w:b/>
          <w:bCs/>
          <w:color w:val="000000" w:themeColor="text1"/>
          <w:sz w:val="28"/>
          <w:szCs w:val="28"/>
        </w:rPr>
      </w:pPr>
      <w:r>
        <w:rPr>
          <w:rFonts w:ascii="Arial Narrow" w:eastAsia="Arial Narrow" w:hAnsi="Arial Narrow" w:cs="Arial Narrow"/>
          <w:b/>
          <w:bCs/>
          <w:color w:val="000000" w:themeColor="text1"/>
          <w:sz w:val="28"/>
          <w:szCs w:val="28"/>
        </w:rPr>
        <w:br w:type="page"/>
      </w:r>
    </w:p>
    <w:p w14:paraId="4238CAD8" w14:textId="70C4871F" w:rsidR="001A4613" w:rsidRPr="00680911" w:rsidRDefault="00A97669" w:rsidP="001A4613">
      <w:pPr>
        <w:spacing w:after="200" w:line="276" w:lineRule="auto"/>
        <w:ind w:left="2835" w:hanging="2835"/>
        <w:rPr>
          <w:rFonts w:ascii="Arial Narrow" w:eastAsia="Times New Roman" w:hAnsi="Arial Narrow" w:cs="Calibri"/>
          <w:b/>
          <w:bCs/>
          <w:color w:val="000000"/>
          <w:sz w:val="24"/>
          <w:szCs w:val="24"/>
          <w:lang w:eastAsia="sk-SK"/>
        </w:rPr>
      </w:pPr>
      <w:r w:rsidRPr="00680911">
        <w:rPr>
          <w:rFonts w:ascii="Arial Narrow" w:eastAsia="Arial Narrow" w:hAnsi="Arial Narrow" w:cs="Arial Narrow"/>
          <w:b/>
          <w:bCs/>
          <w:color w:val="000000" w:themeColor="text1"/>
          <w:sz w:val="24"/>
          <w:szCs w:val="24"/>
        </w:rPr>
        <w:lastRenderedPageBreak/>
        <w:t>Príloha č. 3</w:t>
      </w:r>
      <w:r w:rsidR="001F2E2C" w:rsidRPr="00680911">
        <w:rPr>
          <w:rFonts w:ascii="Arial Narrow" w:eastAsia="Arial Narrow" w:hAnsi="Arial Narrow" w:cs="Arial Narrow"/>
          <w:b/>
          <w:bCs/>
          <w:color w:val="000000" w:themeColor="text1"/>
          <w:sz w:val="24"/>
          <w:szCs w:val="24"/>
        </w:rPr>
        <w:t xml:space="preserve"> zmluvy - </w:t>
      </w:r>
      <w:r w:rsidR="005D44E7" w:rsidRPr="00680911">
        <w:rPr>
          <w:rFonts w:ascii="Arial Narrow" w:eastAsia="Times New Roman" w:hAnsi="Arial Narrow" w:cs="Calibri"/>
          <w:b/>
          <w:bCs/>
          <w:color w:val="000000"/>
          <w:sz w:val="24"/>
          <w:szCs w:val="24"/>
          <w:lang w:eastAsia="sk-SK"/>
        </w:rPr>
        <w:t>Návrh na plnenie kritéri</w:t>
      </w:r>
      <w:r w:rsidR="001F2E2C" w:rsidRPr="00680911">
        <w:rPr>
          <w:rFonts w:ascii="Arial Narrow" w:eastAsia="Times New Roman" w:hAnsi="Arial Narrow" w:cs="Calibri"/>
          <w:b/>
          <w:bCs/>
          <w:color w:val="000000"/>
          <w:sz w:val="24"/>
          <w:szCs w:val="24"/>
          <w:lang w:eastAsia="sk-SK"/>
        </w:rPr>
        <w:t>í</w:t>
      </w:r>
    </w:p>
    <w:tbl>
      <w:tblPr>
        <w:tblW w:w="8921" w:type="dxa"/>
        <w:tblCellMar>
          <w:left w:w="70" w:type="dxa"/>
          <w:right w:w="70" w:type="dxa"/>
        </w:tblCellMar>
        <w:tblLook w:val="04A0" w:firstRow="1" w:lastRow="0" w:firstColumn="1" w:lastColumn="0" w:noHBand="0" w:noVBand="1"/>
      </w:tblPr>
      <w:tblGrid>
        <w:gridCol w:w="461"/>
        <w:gridCol w:w="1845"/>
        <w:gridCol w:w="972"/>
        <w:gridCol w:w="882"/>
        <w:gridCol w:w="1215"/>
        <w:gridCol w:w="1419"/>
        <w:gridCol w:w="2127"/>
      </w:tblGrid>
      <w:tr w:rsidR="00211537" w:rsidRPr="00127CEE" w14:paraId="14EEA77B" w14:textId="77777777" w:rsidTr="00FE518F">
        <w:trPr>
          <w:trHeight w:val="575"/>
        </w:trPr>
        <w:tc>
          <w:tcPr>
            <w:tcW w:w="461" w:type="dxa"/>
            <w:tcBorders>
              <w:top w:val="single" w:sz="8" w:space="0" w:color="auto"/>
              <w:left w:val="single" w:sz="8" w:space="0" w:color="auto"/>
              <w:bottom w:val="single" w:sz="8" w:space="0" w:color="auto"/>
              <w:right w:val="single" w:sz="4" w:space="0" w:color="auto"/>
            </w:tcBorders>
            <w:shd w:val="clear" w:color="000000" w:fill="EBEEF1"/>
            <w:noWrap/>
            <w:vAlign w:val="center"/>
            <w:hideMark/>
          </w:tcPr>
          <w:p w14:paraId="03F8DB76" w14:textId="02E4B49A" w:rsidR="00127CEE" w:rsidRPr="00127CEE" w:rsidRDefault="00127CEE" w:rsidP="00FE518F">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P.</w:t>
            </w:r>
            <w:r w:rsidR="00415203">
              <w:rPr>
                <w:rFonts w:ascii="Arial Narrow" w:eastAsia="Times New Roman" w:hAnsi="Arial Narrow" w:cs="Calibri"/>
                <w:b/>
                <w:bCs/>
                <w:color w:val="000000"/>
                <w:lang w:eastAsia="sk-SK"/>
              </w:rPr>
              <w:t xml:space="preserve"> </w:t>
            </w:r>
            <w:r w:rsidRPr="00127CEE">
              <w:rPr>
                <w:rFonts w:ascii="Arial Narrow" w:eastAsia="Times New Roman" w:hAnsi="Arial Narrow" w:cs="Calibri"/>
                <w:b/>
                <w:bCs/>
                <w:color w:val="000000"/>
                <w:lang w:eastAsia="sk-SK"/>
              </w:rPr>
              <w:t>č.</w:t>
            </w:r>
          </w:p>
        </w:tc>
        <w:tc>
          <w:tcPr>
            <w:tcW w:w="1845" w:type="dxa"/>
            <w:tcBorders>
              <w:top w:val="single" w:sz="8" w:space="0" w:color="auto"/>
              <w:left w:val="single" w:sz="8" w:space="0" w:color="auto"/>
              <w:bottom w:val="single" w:sz="8" w:space="0" w:color="auto"/>
              <w:right w:val="single" w:sz="4" w:space="0" w:color="auto"/>
            </w:tcBorders>
            <w:shd w:val="clear" w:color="000000" w:fill="EBEEF1"/>
            <w:noWrap/>
            <w:vAlign w:val="center"/>
            <w:hideMark/>
          </w:tcPr>
          <w:p w14:paraId="7D07EC9E" w14:textId="77777777" w:rsidR="00127CEE" w:rsidRPr="00127CEE" w:rsidRDefault="00127CEE" w:rsidP="00FE518F">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Popis (výstup)</w:t>
            </w:r>
          </w:p>
        </w:tc>
        <w:tc>
          <w:tcPr>
            <w:tcW w:w="972" w:type="dxa"/>
            <w:tcBorders>
              <w:top w:val="single" w:sz="8" w:space="0" w:color="auto"/>
              <w:left w:val="nil"/>
              <w:bottom w:val="single" w:sz="8" w:space="0" w:color="auto"/>
              <w:right w:val="single" w:sz="4" w:space="0" w:color="auto"/>
            </w:tcBorders>
            <w:shd w:val="clear" w:color="000000" w:fill="EBEEF1"/>
            <w:noWrap/>
            <w:vAlign w:val="center"/>
            <w:hideMark/>
          </w:tcPr>
          <w:p w14:paraId="340D76CA" w14:textId="77777777" w:rsidR="00127CEE" w:rsidRPr="00127CEE" w:rsidRDefault="00127CEE" w:rsidP="00FE518F">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Množstvo</w:t>
            </w:r>
          </w:p>
        </w:tc>
        <w:tc>
          <w:tcPr>
            <w:tcW w:w="882" w:type="dxa"/>
            <w:tcBorders>
              <w:top w:val="single" w:sz="8" w:space="0" w:color="auto"/>
              <w:left w:val="nil"/>
              <w:bottom w:val="single" w:sz="8" w:space="0" w:color="auto"/>
              <w:right w:val="single" w:sz="4" w:space="0" w:color="auto"/>
            </w:tcBorders>
            <w:shd w:val="clear" w:color="000000" w:fill="EBEEF1"/>
            <w:noWrap/>
            <w:vAlign w:val="center"/>
            <w:hideMark/>
          </w:tcPr>
          <w:p w14:paraId="0392F3EF" w14:textId="77777777" w:rsidR="00127CEE" w:rsidRPr="00127CEE" w:rsidRDefault="00127CEE" w:rsidP="00FE518F">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Merná jednotka</w:t>
            </w:r>
          </w:p>
        </w:tc>
        <w:tc>
          <w:tcPr>
            <w:tcW w:w="1215" w:type="dxa"/>
            <w:tcBorders>
              <w:top w:val="single" w:sz="8" w:space="0" w:color="auto"/>
              <w:left w:val="nil"/>
              <w:bottom w:val="single" w:sz="8" w:space="0" w:color="auto"/>
              <w:right w:val="single" w:sz="4" w:space="0" w:color="auto"/>
            </w:tcBorders>
            <w:shd w:val="clear" w:color="000000" w:fill="EBEEF1"/>
            <w:vAlign w:val="center"/>
            <w:hideMark/>
          </w:tcPr>
          <w:p w14:paraId="37A4D56B" w14:textId="29D9EFFD" w:rsidR="00127CEE" w:rsidRPr="00127CEE" w:rsidRDefault="00127CEE" w:rsidP="00415203">
            <w:pPr>
              <w:spacing w:after="0" w:line="240" w:lineRule="auto"/>
              <w:ind w:right="72"/>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Jednotková cena v</w:t>
            </w:r>
            <w:r w:rsidR="00415203">
              <w:rPr>
                <w:rFonts w:ascii="Arial Narrow" w:eastAsia="Times New Roman" w:hAnsi="Arial Narrow" w:cs="Calibri"/>
                <w:b/>
                <w:bCs/>
                <w:color w:val="000000"/>
                <w:lang w:eastAsia="sk-SK"/>
              </w:rPr>
              <w:t> </w:t>
            </w:r>
            <w:r w:rsidRPr="00127CEE">
              <w:rPr>
                <w:rFonts w:ascii="Arial Narrow" w:eastAsia="Times New Roman" w:hAnsi="Arial Narrow" w:cs="Calibri"/>
                <w:b/>
                <w:bCs/>
                <w:color w:val="000000"/>
                <w:lang w:eastAsia="sk-SK"/>
              </w:rPr>
              <w:t>eur</w:t>
            </w:r>
            <w:r w:rsidR="00415203">
              <w:rPr>
                <w:rFonts w:ascii="Arial Narrow" w:eastAsia="Times New Roman" w:hAnsi="Arial Narrow" w:cs="Calibri"/>
                <w:b/>
                <w:bCs/>
                <w:color w:val="000000"/>
                <w:lang w:eastAsia="sk-SK"/>
              </w:rPr>
              <w:t>ách</w:t>
            </w:r>
            <w:r w:rsidRPr="00127CEE">
              <w:rPr>
                <w:rFonts w:ascii="Arial Narrow" w:eastAsia="Times New Roman" w:hAnsi="Arial Narrow" w:cs="Calibri"/>
                <w:b/>
                <w:bCs/>
                <w:color w:val="000000"/>
                <w:lang w:eastAsia="sk-SK"/>
              </w:rPr>
              <w:t xml:space="preserve"> bez DPH</w:t>
            </w:r>
          </w:p>
        </w:tc>
        <w:tc>
          <w:tcPr>
            <w:tcW w:w="1419" w:type="dxa"/>
            <w:tcBorders>
              <w:top w:val="single" w:sz="8" w:space="0" w:color="auto"/>
              <w:left w:val="nil"/>
              <w:bottom w:val="single" w:sz="8" w:space="0" w:color="auto"/>
              <w:right w:val="single" w:sz="4" w:space="0" w:color="auto"/>
            </w:tcBorders>
            <w:shd w:val="clear" w:color="000000" w:fill="EBEEF1"/>
            <w:vAlign w:val="center"/>
            <w:hideMark/>
          </w:tcPr>
          <w:p w14:paraId="499C292F" w14:textId="39ED1F97" w:rsidR="00127CEE" w:rsidRPr="00127CEE" w:rsidRDefault="00127CEE" w:rsidP="00415203">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Celková cena v eur</w:t>
            </w:r>
            <w:r w:rsidR="00415203">
              <w:rPr>
                <w:rFonts w:ascii="Arial Narrow" w:eastAsia="Times New Roman" w:hAnsi="Arial Narrow" w:cs="Calibri"/>
                <w:b/>
                <w:bCs/>
                <w:color w:val="000000"/>
                <w:lang w:eastAsia="sk-SK"/>
              </w:rPr>
              <w:t>ách</w:t>
            </w:r>
            <w:r w:rsidRPr="00127CEE">
              <w:rPr>
                <w:rFonts w:ascii="Arial Narrow" w:eastAsia="Times New Roman" w:hAnsi="Arial Narrow" w:cs="Calibri"/>
                <w:b/>
                <w:bCs/>
                <w:color w:val="000000"/>
                <w:lang w:eastAsia="sk-SK"/>
              </w:rPr>
              <w:t xml:space="preserve"> bez DPH</w:t>
            </w:r>
          </w:p>
        </w:tc>
        <w:tc>
          <w:tcPr>
            <w:tcW w:w="2127" w:type="dxa"/>
            <w:tcBorders>
              <w:top w:val="single" w:sz="8" w:space="0" w:color="auto"/>
              <w:left w:val="nil"/>
              <w:bottom w:val="single" w:sz="8" w:space="0" w:color="auto"/>
              <w:right w:val="single" w:sz="8" w:space="0" w:color="auto"/>
            </w:tcBorders>
            <w:shd w:val="clear" w:color="000000" w:fill="EBEEF1"/>
            <w:vAlign w:val="center"/>
            <w:hideMark/>
          </w:tcPr>
          <w:p w14:paraId="06E4DC93" w14:textId="4548DB87" w:rsidR="00127CEE" w:rsidRPr="00127CEE" w:rsidRDefault="00127CEE" w:rsidP="00415203">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Celková cena v eur</w:t>
            </w:r>
            <w:r w:rsidR="00415203">
              <w:rPr>
                <w:rFonts w:ascii="Arial Narrow" w:eastAsia="Times New Roman" w:hAnsi="Arial Narrow" w:cs="Calibri"/>
                <w:b/>
                <w:bCs/>
                <w:color w:val="000000"/>
                <w:lang w:eastAsia="sk-SK"/>
              </w:rPr>
              <w:t>ách</w:t>
            </w:r>
            <w:r w:rsidRPr="00127CEE">
              <w:rPr>
                <w:rFonts w:ascii="Arial Narrow" w:eastAsia="Times New Roman" w:hAnsi="Arial Narrow" w:cs="Calibri"/>
                <w:b/>
                <w:bCs/>
                <w:color w:val="000000"/>
                <w:lang w:eastAsia="sk-SK"/>
              </w:rPr>
              <w:t xml:space="preserve"> s</w:t>
            </w:r>
            <w:r w:rsidR="00415203">
              <w:rPr>
                <w:rFonts w:ascii="Arial Narrow" w:eastAsia="Times New Roman" w:hAnsi="Arial Narrow" w:cs="Calibri"/>
                <w:b/>
                <w:bCs/>
                <w:color w:val="000000"/>
                <w:lang w:eastAsia="sk-SK"/>
              </w:rPr>
              <w:t> </w:t>
            </w:r>
            <w:r w:rsidRPr="00127CEE">
              <w:rPr>
                <w:rFonts w:ascii="Arial Narrow" w:eastAsia="Times New Roman" w:hAnsi="Arial Narrow" w:cs="Calibri"/>
                <w:b/>
                <w:bCs/>
                <w:color w:val="000000"/>
                <w:lang w:eastAsia="sk-SK"/>
              </w:rPr>
              <w:t>DPH</w:t>
            </w:r>
          </w:p>
        </w:tc>
      </w:tr>
      <w:tr w:rsidR="00211537" w:rsidRPr="00127CEE" w14:paraId="7B0FBE4F" w14:textId="77777777" w:rsidTr="00FE518F">
        <w:trPr>
          <w:trHeight w:val="299"/>
        </w:trPr>
        <w:tc>
          <w:tcPr>
            <w:tcW w:w="461" w:type="dxa"/>
            <w:tcBorders>
              <w:top w:val="nil"/>
              <w:left w:val="single" w:sz="8" w:space="0" w:color="auto"/>
              <w:bottom w:val="single" w:sz="8" w:space="0" w:color="auto"/>
              <w:right w:val="single" w:sz="8" w:space="0" w:color="auto"/>
            </w:tcBorders>
            <w:noWrap/>
            <w:vAlign w:val="bottom"/>
            <w:hideMark/>
          </w:tcPr>
          <w:p w14:paraId="229BD66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1845" w:type="dxa"/>
            <w:tcBorders>
              <w:top w:val="single" w:sz="4" w:space="0" w:color="auto"/>
              <w:left w:val="nil"/>
              <w:bottom w:val="single" w:sz="4" w:space="0" w:color="auto"/>
              <w:right w:val="single" w:sz="4" w:space="0" w:color="auto"/>
            </w:tcBorders>
            <w:noWrap/>
            <w:vAlign w:val="center"/>
            <w:hideMark/>
          </w:tcPr>
          <w:p w14:paraId="4F7BFFA9" w14:textId="7E3DCA1A"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Analýza a</w:t>
            </w:r>
            <w:r w:rsidR="00211537">
              <w:rPr>
                <w:rFonts w:ascii="Arial Narrow" w:eastAsia="Times New Roman" w:hAnsi="Arial Narrow" w:cs="Calibri"/>
                <w:b/>
                <w:bCs/>
                <w:color w:val="000000"/>
                <w:lang w:eastAsia="sk-SK"/>
              </w:rPr>
              <w:t> </w:t>
            </w:r>
            <w:r w:rsidRPr="00127CEE">
              <w:rPr>
                <w:rFonts w:ascii="Arial Narrow" w:eastAsia="Times New Roman" w:hAnsi="Arial Narrow" w:cs="Calibri"/>
                <w:b/>
                <w:bCs/>
                <w:color w:val="000000"/>
                <w:lang w:eastAsia="sk-SK"/>
              </w:rPr>
              <w:t>DNR</w:t>
            </w:r>
          </w:p>
        </w:tc>
        <w:tc>
          <w:tcPr>
            <w:tcW w:w="972" w:type="dxa"/>
            <w:tcBorders>
              <w:top w:val="single" w:sz="4" w:space="0" w:color="auto"/>
              <w:left w:val="nil"/>
              <w:bottom w:val="single" w:sz="4" w:space="0" w:color="auto"/>
              <w:right w:val="single" w:sz="4" w:space="0" w:color="auto"/>
            </w:tcBorders>
            <w:noWrap/>
            <w:vAlign w:val="center"/>
            <w:hideMark/>
          </w:tcPr>
          <w:p w14:paraId="630BC79D" w14:textId="02C9CF1C"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single" w:sz="4" w:space="0" w:color="auto"/>
              <w:left w:val="nil"/>
              <w:bottom w:val="single" w:sz="4" w:space="0" w:color="auto"/>
              <w:right w:val="single" w:sz="4" w:space="0" w:color="auto"/>
            </w:tcBorders>
            <w:noWrap/>
            <w:vAlign w:val="center"/>
            <w:hideMark/>
          </w:tcPr>
          <w:p w14:paraId="55F5CE57" w14:textId="131B15E1"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single" w:sz="4" w:space="0" w:color="auto"/>
              <w:left w:val="nil"/>
              <w:bottom w:val="single" w:sz="4" w:space="0" w:color="auto"/>
              <w:right w:val="single" w:sz="4" w:space="0" w:color="auto"/>
            </w:tcBorders>
            <w:noWrap/>
            <w:vAlign w:val="bottom"/>
            <w:hideMark/>
          </w:tcPr>
          <w:p w14:paraId="51F9C68E" w14:textId="77777777" w:rsidR="00127CEE" w:rsidRPr="00127CEE" w:rsidRDefault="00127CEE" w:rsidP="00127CEE">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single" w:sz="4" w:space="0" w:color="auto"/>
              <w:left w:val="nil"/>
              <w:bottom w:val="single" w:sz="4" w:space="0" w:color="auto"/>
              <w:right w:val="single" w:sz="4" w:space="0" w:color="auto"/>
            </w:tcBorders>
            <w:noWrap/>
            <w:vAlign w:val="bottom"/>
            <w:hideMark/>
          </w:tcPr>
          <w:p w14:paraId="76432573" w14:textId="77777777" w:rsidR="00127CEE" w:rsidRPr="00127CEE" w:rsidRDefault="00127CEE" w:rsidP="00127CEE">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2127" w:type="dxa"/>
            <w:tcBorders>
              <w:top w:val="single" w:sz="4" w:space="0" w:color="auto"/>
              <w:left w:val="nil"/>
              <w:bottom w:val="single" w:sz="4" w:space="0" w:color="auto"/>
              <w:right w:val="single" w:sz="8" w:space="0" w:color="auto"/>
            </w:tcBorders>
            <w:noWrap/>
            <w:vAlign w:val="bottom"/>
            <w:hideMark/>
          </w:tcPr>
          <w:p w14:paraId="0900B440"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r>
      <w:tr w:rsidR="00211537" w:rsidRPr="00127CEE" w14:paraId="14A2CDD0"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2604CC58"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21201853"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Modul MyData</w:t>
            </w:r>
          </w:p>
        </w:tc>
        <w:tc>
          <w:tcPr>
            <w:tcW w:w="972" w:type="dxa"/>
            <w:tcBorders>
              <w:top w:val="nil"/>
              <w:left w:val="nil"/>
              <w:bottom w:val="single" w:sz="4" w:space="0" w:color="auto"/>
              <w:right w:val="single" w:sz="4" w:space="0" w:color="auto"/>
            </w:tcBorders>
            <w:noWrap/>
            <w:vAlign w:val="center"/>
            <w:hideMark/>
          </w:tcPr>
          <w:p w14:paraId="6751DF26"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4AEA9B15"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254C4C26" w14:textId="3F7E551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B120745" w14:textId="4755B39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DADEE7B" w14:textId="7655C9E5"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4D27260"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44BE520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545E53A6"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Transformačný modul</w:t>
            </w:r>
          </w:p>
        </w:tc>
        <w:tc>
          <w:tcPr>
            <w:tcW w:w="972" w:type="dxa"/>
            <w:tcBorders>
              <w:top w:val="nil"/>
              <w:left w:val="nil"/>
              <w:bottom w:val="single" w:sz="4" w:space="0" w:color="auto"/>
              <w:right w:val="single" w:sz="4" w:space="0" w:color="auto"/>
            </w:tcBorders>
            <w:noWrap/>
            <w:vAlign w:val="center"/>
            <w:hideMark/>
          </w:tcPr>
          <w:p w14:paraId="41BBF779"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6311B393"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3922E758" w14:textId="73FF684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0B11E5C0" w14:textId="0669FB2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8A7B4DE" w14:textId="38CC5D18"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0FC4D452"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787AC2E2"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18935B87"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Modul kvality a čistenia údajov </w:t>
            </w:r>
          </w:p>
        </w:tc>
        <w:tc>
          <w:tcPr>
            <w:tcW w:w="972" w:type="dxa"/>
            <w:tcBorders>
              <w:top w:val="nil"/>
              <w:left w:val="nil"/>
              <w:bottom w:val="single" w:sz="4" w:space="0" w:color="auto"/>
              <w:right w:val="single" w:sz="4" w:space="0" w:color="auto"/>
            </w:tcBorders>
            <w:noWrap/>
            <w:vAlign w:val="center"/>
            <w:hideMark/>
          </w:tcPr>
          <w:p w14:paraId="682B1498"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7C20128"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48B331A0" w14:textId="2850A7F1"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1D8395A7" w14:textId="6BB6E28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5C10E8EE" w14:textId="131C354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DC94537"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D1209CF"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080F10A3"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Centrálny integračný komponent </w:t>
            </w:r>
          </w:p>
        </w:tc>
        <w:tc>
          <w:tcPr>
            <w:tcW w:w="972" w:type="dxa"/>
            <w:tcBorders>
              <w:top w:val="nil"/>
              <w:left w:val="nil"/>
              <w:bottom w:val="single" w:sz="4" w:space="0" w:color="auto"/>
              <w:right w:val="single" w:sz="4" w:space="0" w:color="auto"/>
            </w:tcBorders>
            <w:noWrap/>
            <w:vAlign w:val="center"/>
            <w:hideMark/>
          </w:tcPr>
          <w:p w14:paraId="44FDE6C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B8C190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28A99B48" w14:textId="39477FE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0DB6DC4C" w14:textId="677C9157"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3B2DF97F" w14:textId="3C34397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4B0E49AA"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5D714524"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5D766126"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Centrálna správa kmeňových údajov </w:t>
            </w:r>
          </w:p>
        </w:tc>
        <w:tc>
          <w:tcPr>
            <w:tcW w:w="972" w:type="dxa"/>
            <w:tcBorders>
              <w:top w:val="nil"/>
              <w:left w:val="nil"/>
              <w:bottom w:val="single" w:sz="4" w:space="0" w:color="auto"/>
              <w:right w:val="single" w:sz="4" w:space="0" w:color="auto"/>
            </w:tcBorders>
            <w:noWrap/>
            <w:vAlign w:val="center"/>
            <w:hideMark/>
          </w:tcPr>
          <w:p w14:paraId="2179DE4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B51EE3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712D71D3" w14:textId="0703637E"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774996B" w14:textId="2762696B"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F2EA21E" w14:textId="3A8E245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79348038"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7E2CE6C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1B9D7ED0"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Centrálna správa agendových číselníkov</w:t>
            </w:r>
          </w:p>
        </w:tc>
        <w:tc>
          <w:tcPr>
            <w:tcW w:w="972" w:type="dxa"/>
            <w:tcBorders>
              <w:top w:val="nil"/>
              <w:left w:val="nil"/>
              <w:bottom w:val="single" w:sz="4" w:space="0" w:color="auto"/>
              <w:right w:val="single" w:sz="4" w:space="0" w:color="auto"/>
            </w:tcBorders>
            <w:noWrap/>
            <w:vAlign w:val="center"/>
            <w:hideMark/>
          </w:tcPr>
          <w:p w14:paraId="0416BF6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77BA14C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38BC1D3D" w14:textId="280C9BB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23BA8C3F" w14:textId="4D75DA9A"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6A3139E" w14:textId="7A14CC5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377C63F7"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6E27CCC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07E869AE"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Dátovy inventár</w:t>
            </w:r>
          </w:p>
        </w:tc>
        <w:tc>
          <w:tcPr>
            <w:tcW w:w="972" w:type="dxa"/>
            <w:tcBorders>
              <w:top w:val="nil"/>
              <w:left w:val="nil"/>
              <w:bottom w:val="single" w:sz="4" w:space="0" w:color="auto"/>
              <w:right w:val="single" w:sz="4" w:space="0" w:color="auto"/>
            </w:tcBorders>
            <w:noWrap/>
            <w:vAlign w:val="center"/>
            <w:hideMark/>
          </w:tcPr>
          <w:p w14:paraId="7A2AFB45"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DF675B5"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530E9378" w14:textId="06BD6A4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13C3FF4" w14:textId="3D502C0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2F6E59EB" w14:textId="0AF0CC7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04B3FEA8" w14:textId="77777777" w:rsidTr="00FE518F">
        <w:trPr>
          <w:trHeight w:val="311"/>
        </w:trPr>
        <w:tc>
          <w:tcPr>
            <w:tcW w:w="461" w:type="dxa"/>
            <w:tcBorders>
              <w:top w:val="nil"/>
              <w:left w:val="single" w:sz="8" w:space="0" w:color="auto"/>
              <w:bottom w:val="nil"/>
              <w:right w:val="single" w:sz="8" w:space="0" w:color="auto"/>
            </w:tcBorders>
            <w:noWrap/>
            <w:vAlign w:val="bottom"/>
            <w:hideMark/>
          </w:tcPr>
          <w:p w14:paraId="3A13BB2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vAlign w:val="center"/>
            <w:hideMark/>
          </w:tcPr>
          <w:p w14:paraId="2200428E"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Upgrade existujúcich komponentov</w:t>
            </w:r>
          </w:p>
        </w:tc>
        <w:tc>
          <w:tcPr>
            <w:tcW w:w="972" w:type="dxa"/>
            <w:tcBorders>
              <w:top w:val="nil"/>
              <w:left w:val="nil"/>
              <w:bottom w:val="single" w:sz="4" w:space="0" w:color="auto"/>
              <w:right w:val="single" w:sz="4" w:space="0" w:color="auto"/>
            </w:tcBorders>
            <w:noWrap/>
            <w:vAlign w:val="center"/>
            <w:hideMark/>
          </w:tcPr>
          <w:p w14:paraId="7F060491"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24EA3DB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494E65E1" w14:textId="2BA3209A"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5FA73EC1" w14:textId="3E17D9E2"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2E1F6009" w14:textId="52E02853"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4F5BC41E"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83D2E27"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2E204DB5"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Celkom</w:t>
            </w:r>
          </w:p>
        </w:tc>
        <w:tc>
          <w:tcPr>
            <w:tcW w:w="972" w:type="dxa"/>
            <w:tcBorders>
              <w:top w:val="nil"/>
              <w:left w:val="nil"/>
              <w:bottom w:val="single" w:sz="4" w:space="0" w:color="auto"/>
              <w:right w:val="single" w:sz="4" w:space="0" w:color="auto"/>
            </w:tcBorders>
            <w:noWrap/>
            <w:vAlign w:val="center"/>
            <w:hideMark/>
          </w:tcPr>
          <w:p w14:paraId="2851F3CB" w14:textId="11230EC4" w:rsidR="00127CEE" w:rsidRPr="00127CEE" w:rsidRDefault="00127CEE" w:rsidP="00415203">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6B0280D2" w14:textId="08FA3E43" w:rsidR="00127CEE" w:rsidRPr="00127CEE" w:rsidRDefault="00127CEE" w:rsidP="00415203">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5A14DC78"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nil"/>
              <w:left w:val="nil"/>
              <w:bottom w:val="single" w:sz="4" w:space="0" w:color="auto"/>
              <w:right w:val="single" w:sz="4" w:space="0" w:color="auto"/>
            </w:tcBorders>
            <w:noWrap/>
            <w:vAlign w:val="center"/>
            <w:hideMark/>
          </w:tcPr>
          <w:p w14:paraId="6D5ABBE3" w14:textId="340E81A1"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CE6DA91" w14:textId="7C77DC1A"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7B5135B0" w14:textId="77777777" w:rsidTr="00FE518F">
        <w:trPr>
          <w:trHeight w:val="83"/>
        </w:trPr>
        <w:tc>
          <w:tcPr>
            <w:tcW w:w="461" w:type="dxa"/>
            <w:tcBorders>
              <w:top w:val="nil"/>
              <w:left w:val="single" w:sz="8" w:space="0" w:color="auto"/>
              <w:bottom w:val="nil"/>
              <w:right w:val="single" w:sz="8" w:space="0" w:color="auto"/>
            </w:tcBorders>
            <w:noWrap/>
            <w:vAlign w:val="bottom"/>
            <w:hideMark/>
          </w:tcPr>
          <w:p w14:paraId="0E7F8BC4"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8460" w:type="dxa"/>
            <w:gridSpan w:val="6"/>
            <w:tcBorders>
              <w:top w:val="single" w:sz="4" w:space="0" w:color="auto"/>
              <w:left w:val="nil"/>
              <w:bottom w:val="single" w:sz="4" w:space="0" w:color="auto"/>
              <w:right w:val="single" w:sz="8" w:space="0" w:color="000000"/>
            </w:tcBorders>
            <w:noWrap/>
            <w:vAlign w:val="center"/>
            <w:hideMark/>
          </w:tcPr>
          <w:p w14:paraId="4E21A203" w14:textId="033347A4" w:rsidR="00127CEE" w:rsidRPr="00127CEE" w:rsidRDefault="00127CEE" w:rsidP="00FE518F">
            <w:pPr>
              <w:spacing w:after="0" w:line="240" w:lineRule="auto"/>
              <w:rPr>
                <w:rFonts w:ascii="Arial Narrow" w:eastAsia="Times New Roman" w:hAnsi="Arial Narrow" w:cs="Calibri"/>
                <w:color w:val="000000"/>
                <w:lang w:eastAsia="sk-SK"/>
              </w:rPr>
            </w:pPr>
          </w:p>
        </w:tc>
      </w:tr>
      <w:tr w:rsidR="00211537" w:rsidRPr="00127CEE" w14:paraId="593B89BE" w14:textId="77777777" w:rsidTr="00FE518F">
        <w:trPr>
          <w:trHeight w:val="299"/>
        </w:trPr>
        <w:tc>
          <w:tcPr>
            <w:tcW w:w="461" w:type="dxa"/>
            <w:tcBorders>
              <w:top w:val="single" w:sz="8" w:space="0" w:color="auto"/>
              <w:left w:val="single" w:sz="8" w:space="0" w:color="auto"/>
              <w:bottom w:val="single" w:sz="8" w:space="0" w:color="auto"/>
              <w:right w:val="single" w:sz="8" w:space="0" w:color="auto"/>
            </w:tcBorders>
            <w:noWrap/>
            <w:vAlign w:val="bottom"/>
            <w:hideMark/>
          </w:tcPr>
          <w:p w14:paraId="758590A7"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2.</w:t>
            </w:r>
          </w:p>
        </w:tc>
        <w:tc>
          <w:tcPr>
            <w:tcW w:w="1845" w:type="dxa"/>
            <w:tcBorders>
              <w:top w:val="nil"/>
              <w:left w:val="nil"/>
              <w:bottom w:val="single" w:sz="4" w:space="0" w:color="auto"/>
              <w:right w:val="single" w:sz="4" w:space="0" w:color="auto"/>
            </w:tcBorders>
            <w:noWrap/>
            <w:vAlign w:val="center"/>
            <w:hideMark/>
          </w:tcPr>
          <w:p w14:paraId="200B5047"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Implementácia, testovanie</w:t>
            </w:r>
          </w:p>
        </w:tc>
        <w:tc>
          <w:tcPr>
            <w:tcW w:w="972" w:type="dxa"/>
            <w:tcBorders>
              <w:top w:val="nil"/>
              <w:left w:val="nil"/>
              <w:bottom w:val="single" w:sz="4" w:space="0" w:color="auto"/>
              <w:right w:val="single" w:sz="4" w:space="0" w:color="auto"/>
            </w:tcBorders>
            <w:noWrap/>
            <w:vAlign w:val="center"/>
            <w:hideMark/>
          </w:tcPr>
          <w:p w14:paraId="6D138623" w14:textId="61501400"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210DDE75" w14:textId="581C3166"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2C1BFE27"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nil"/>
              <w:left w:val="nil"/>
              <w:bottom w:val="single" w:sz="4" w:space="0" w:color="auto"/>
              <w:right w:val="single" w:sz="4" w:space="0" w:color="auto"/>
            </w:tcBorders>
            <w:noWrap/>
            <w:vAlign w:val="center"/>
            <w:hideMark/>
          </w:tcPr>
          <w:p w14:paraId="48F1FB3B"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063FD0D7"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r>
      <w:tr w:rsidR="00211537" w:rsidRPr="00127CEE" w14:paraId="3E913517"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5C201C5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56ECC332"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Modul MyData</w:t>
            </w:r>
          </w:p>
        </w:tc>
        <w:tc>
          <w:tcPr>
            <w:tcW w:w="972" w:type="dxa"/>
            <w:tcBorders>
              <w:top w:val="nil"/>
              <w:left w:val="nil"/>
              <w:bottom w:val="single" w:sz="4" w:space="0" w:color="auto"/>
              <w:right w:val="single" w:sz="4" w:space="0" w:color="auto"/>
            </w:tcBorders>
            <w:noWrap/>
            <w:vAlign w:val="center"/>
            <w:hideMark/>
          </w:tcPr>
          <w:p w14:paraId="540943D5"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027C2716"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6FF42F43" w14:textId="27BDA632"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05C606FF" w14:textId="56026085"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19070D2D" w14:textId="4FC8B03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3D8AB580"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63AE809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38889E90"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Transformačný modul</w:t>
            </w:r>
          </w:p>
        </w:tc>
        <w:tc>
          <w:tcPr>
            <w:tcW w:w="972" w:type="dxa"/>
            <w:tcBorders>
              <w:top w:val="nil"/>
              <w:left w:val="nil"/>
              <w:bottom w:val="single" w:sz="4" w:space="0" w:color="auto"/>
              <w:right w:val="single" w:sz="4" w:space="0" w:color="auto"/>
            </w:tcBorders>
            <w:noWrap/>
            <w:vAlign w:val="center"/>
            <w:hideMark/>
          </w:tcPr>
          <w:p w14:paraId="6C37D57F"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35066B83"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52575C87" w14:textId="319DA5B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C857C02" w14:textId="6AB268D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27F3582E" w14:textId="611CA822"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E80A8AA"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D61D2B5"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7CDD301C"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Modul kvality a čistenia údajov </w:t>
            </w:r>
          </w:p>
        </w:tc>
        <w:tc>
          <w:tcPr>
            <w:tcW w:w="972" w:type="dxa"/>
            <w:tcBorders>
              <w:top w:val="nil"/>
              <w:left w:val="nil"/>
              <w:bottom w:val="single" w:sz="4" w:space="0" w:color="auto"/>
              <w:right w:val="single" w:sz="4" w:space="0" w:color="auto"/>
            </w:tcBorders>
            <w:noWrap/>
            <w:vAlign w:val="center"/>
            <w:hideMark/>
          </w:tcPr>
          <w:p w14:paraId="4C8B9184"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215A4BCC"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201A9898" w14:textId="07EAC68E"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375CBDA3" w14:textId="64A0CDD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BE3D573" w14:textId="236B1A1D"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0864BBD3"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58D386C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45E583D6"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Centrálny integračný komponent </w:t>
            </w:r>
          </w:p>
        </w:tc>
        <w:tc>
          <w:tcPr>
            <w:tcW w:w="972" w:type="dxa"/>
            <w:tcBorders>
              <w:top w:val="nil"/>
              <w:left w:val="nil"/>
              <w:bottom w:val="single" w:sz="4" w:space="0" w:color="auto"/>
              <w:right w:val="single" w:sz="4" w:space="0" w:color="auto"/>
            </w:tcBorders>
            <w:noWrap/>
            <w:vAlign w:val="center"/>
            <w:hideMark/>
          </w:tcPr>
          <w:p w14:paraId="10FF8DE6"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36F36C46"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338D8A5A" w14:textId="54CFF918"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58017F20" w14:textId="2CFB2D1E"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C76E60F" w14:textId="5ED58461"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54A65E91"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1B86301F"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05F0DE05"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Centrálna správa kmeňových údajov </w:t>
            </w:r>
          </w:p>
        </w:tc>
        <w:tc>
          <w:tcPr>
            <w:tcW w:w="972" w:type="dxa"/>
            <w:tcBorders>
              <w:top w:val="nil"/>
              <w:left w:val="nil"/>
              <w:bottom w:val="single" w:sz="4" w:space="0" w:color="auto"/>
              <w:right w:val="single" w:sz="4" w:space="0" w:color="auto"/>
            </w:tcBorders>
            <w:noWrap/>
            <w:vAlign w:val="center"/>
            <w:hideMark/>
          </w:tcPr>
          <w:p w14:paraId="0482279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10362B38"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0924C8E2" w14:textId="499400CF"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633B28CB" w14:textId="3AFE93FE"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6F98D167" w14:textId="40445FC5"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41973016"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D86CE26"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079F49BF"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Centrálna správa agendových číselníkov</w:t>
            </w:r>
          </w:p>
        </w:tc>
        <w:tc>
          <w:tcPr>
            <w:tcW w:w="972" w:type="dxa"/>
            <w:tcBorders>
              <w:top w:val="nil"/>
              <w:left w:val="nil"/>
              <w:bottom w:val="single" w:sz="4" w:space="0" w:color="auto"/>
              <w:right w:val="single" w:sz="4" w:space="0" w:color="auto"/>
            </w:tcBorders>
            <w:noWrap/>
            <w:vAlign w:val="center"/>
            <w:hideMark/>
          </w:tcPr>
          <w:p w14:paraId="04DCD1DF"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266C154E"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1B7A1B25" w14:textId="4DEFDF0A"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36700AB2" w14:textId="538044A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0357279C" w14:textId="63A560AA"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38B71DF6"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601CA078"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45450BB0"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Dátovy inventár</w:t>
            </w:r>
          </w:p>
        </w:tc>
        <w:tc>
          <w:tcPr>
            <w:tcW w:w="972" w:type="dxa"/>
            <w:tcBorders>
              <w:top w:val="nil"/>
              <w:left w:val="nil"/>
              <w:bottom w:val="single" w:sz="4" w:space="0" w:color="auto"/>
              <w:right w:val="single" w:sz="4" w:space="0" w:color="auto"/>
            </w:tcBorders>
            <w:noWrap/>
            <w:vAlign w:val="center"/>
            <w:hideMark/>
          </w:tcPr>
          <w:p w14:paraId="04DE2E9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AAE0D8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624ACAFD" w14:textId="63718F3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6A5A33E9" w14:textId="7AD76CA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21864FFB" w14:textId="6E3E8283"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285ABCC0"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64052EAC"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vAlign w:val="center"/>
            <w:hideMark/>
          </w:tcPr>
          <w:p w14:paraId="35DC6130"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Upgrade existujúcich komponentov</w:t>
            </w:r>
          </w:p>
        </w:tc>
        <w:tc>
          <w:tcPr>
            <w:tcW w:w="972" w:type="dxa"/>
            <w:tcBorders>
              <w:top w:val="nil"/>
              <w:left w:val="nil"/>
              <w:bottom w:val="single" w:sz="4" w:space="0" w:color="auto"/>
              <w:right w:val="single" w:sz="4" w:space="0" w:color="auto"/>
            </w:tcBorders>
            <w:noWrap/>
            <w:vAlign w:val="center"/>
            <w:hideMark/>
          </w:tcPr>
          <w:p w14:paraId="62894D12"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485E9530"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6F8E309F" w14:textId="73FA88B3"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3CEC29F7" w14:textId="46D2D86D"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B12B947" w14:textId="432DA9C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71CFB03"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3C07D11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12EC3F50"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Celkom</w:t>
            </w:r>
          </w:p>
        </w:tc>
        <w:tc>
          <w:tcPr>
            <w:tcW w:w="972" w:type="dxa"/>
            <w:tcBorders>
              <w:top w:val="nil"/>
              <w:left w:val="nil"/>
              <w:bottom w:val="single" w:sz="4" w:space="0" w:color="auto"/>
              <w:right w:val="single" w:sz="4" w:space="0" w:color="auto"/>
            </w:tcBorders>
            <w:noWrap/>
            <w:vAlign w:val="center"/>
            <w:hideMark/>
          </w:tcPr>
          <w:p w14:paraId="0C459424" w14:textId="4C9FE807"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6450E5C5" w14:textId="2D952372"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0E8B955B" w14:textId="4B836179" w:rsidR="00127CEE" w:rsidRPr="00127CEE" w:rsidRDefault="00127CEE" w:rsidP="00FE518F">
            <w:pPr>
              <w:spacing w:after="0" w:line="240" w:lineRule="auto"/>
              <w:jc w:val="right"/>
              <w:rPr>
                <w:rFonts w:ascii="Arial Narrow" w:eastAsia="Times New Roman" w:hAnsi="Arial Narrow" w:cs="Calibri"/>
                <w:b/>
                <w:bCs/>
                <w:color w:val="000000"/>
                <w:lang w:eastAsia="sk-SK"/>
              </w:rPr>
            </w:pPr>
          </w:p>
        </w:tc>
        <w:tc>
          <w:tcPr>
            <w:tcW w:w="1419" w:type="dxa"/>
            <w:tcBorders>
              <w:top w:val="nil"/>
              <w:left w:val="nil"/>
              <w:bottom w:val="single" w:sz="4" w:space="0" w:color="auto"/>
              <w:right w:val="single" w:sz="4" w:space="0" w:color="auto"/>
            </w:tcBorders>
            <w:noWrap/>
            <w:vAlign w:val="center"/>
            <w:hideMark/>
          </w:tcPr>
          <w:p w14:paraId="1BED6EEC" w14:textId="30241DAC"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EC5034F" w14:textId="2FA6EF12"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7AB70060" w14:textId="77777777" w:rsidTr="00FE518F">
        <w:trPr>
          <w:trHeight w:val="83"/>
        </w:trPr>
        <w:tc>
          <w:tcPr>
            <w:tcW w:w="461" w:type="dxa"/>
            <w:tcBorders>
              <w:top w:val="nil"/>
              <w:left w:val="single" w:sz="8" w:space="0" w:color="auto"/>
              <w:bottom w:val="nil"/>
              <w:right w:val="single" w:sz="8" w:space="0" w:color="auto"/>
            </w:tcBorders>
            <w:noWrap/>
            <w:vAlign w:val="bottom"/>
            <w:hideMark/>
          </w:tcPr>
          <w:p w14:paraId="5DD6921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8460" w:type="dxa"/>
            <w:gridSpan w:val="6"/>
            <w:tcBorders>
              <w:top w:val="single" w:sz="4" w:space="0" w:color="auto"/>
              <w:left w:val="nil"/>
              <w:bottom w:val="single" w:sz="4" w:space="0" w:color="auto"/>
              <w:right w:val="single" w:sz="8" w:space="0" w:color="000000"/>
            </w:tcBorders>
            <w:noWrap/>
            <w:vAlign w:val="center"/>
            <w:hideMark/>
          </w:tcPr>
          <w:p w14:paraId="0BB004DB" w14:textId="4D7D8A28" w:rsidR="00127CEE" w:rsidRPr="00127CEE" w:rsidRDefault="00127CEE" w:rsidP="00FE518F">
            <w:pPr>
              <w:spacing w:after="0" w:line="240" w:lineRule="auto"/>
              <w:rPr>
                <w:rFonts w:ascii="Arial Narrow" w:eastAsia="Times New Roman" w:hAnsi="Arial Narrow" w:cs="Calibri"/>
                <w:color w:val="000000"/>
                <w:lang w:eastAsia="sk-SK"/>
              </w:rPr>
            </w:pPr>
          </w:p>
        </w:tc>
      </w:tr>
      <w:tr w:rsidR="00211537" w:rsidRPr="00127CEE" w14:paraId="65BC75CA" w14:textId="77777777" w:rsidTr="00FE518F">
        <w:trPr>
          <w:trHeight w:val="299"/>
        </w:trPr>
        <w:tc>
          <w:tcPr>
            <w:tcW w:w="461" w:type="dxa"/>
            <w:tcBorders>
              <w:top w:val="single" w:sz="8" w:space="0" w:color="auto"/>
              <w:left w:val="single" w:sz="8" w:space="0" w:color="auto"/>
              <w:bottom w:val="single" w:sz="8" w:space="0" w:color="auto"/>
              <w:right w:val="single" w:sz="8" w:space="0" w:color="auto"/>
            </w:tcBorders>
            <w:noWrap/>
            <w:vAlign w:val="bottom"/>
            <w:hideMark/>
          </w:tcPr>
          <w:p w14:paraId="59965344"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3.</w:t>
            </w:r>
          </w:p>
        </w:tc>
        <w:tc>
          <w:tcPr>
            <w:tcW w:w="1845" w:type="dxa"/>
            <w:tcBorders>
              <w:top w:val="nil"/>
              <w:left w:val="nil"/>
              <w:bottom w:val="single" w:sz="4" w:space="0" w:color="auto"/>
              <w:right w:val="single" w:sz="4" w:space="0" w:color="auto"/>
            </w:tcBorders>
            <w:noWrap/>
            <w:vAlign w:val="center"/>
            <w:hideMark/>
          </w:tcPr>
          <w:p w14:paraId="77054339"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Nasadenie</w:t>
            </w:r>
          </w:p>
        </w:tc>
        <w:tc>
          <w:tcPr>
            <w:tcW w:w="972" w:type="dxa"/>
            <w:tcBorders>
              <w:top w:val="nil"/>
              <w:left w:val="nil"/>
              <w:bottom w:val="single" w:sz="4" w:space="0" w:color="auto"/>
              <w:right w:val="single" w:sz="4" w:space="0" w:color="auto"/>
            </w:tcBorders>
            <w:noWrap/>
            <w:vAlign w:val="center"/>
            <w:hideMark/>
          </w:tcPr>
          <w:p w14:paraId="1FF0D4A6" w14:textId="6429EDC8"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751AB05B" w14:textId="3793F5E9"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1BEC7AE9"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nil"/>
              <w:left w:val="nil"/>
              <w:bottom w:val="single" w:sz="4" w:space="0" w:color="auto"/>
              <w:right w:val="single" w:sz="4" w:space="0" w:color="auto"/>
            </w:tcBorders>
            <w:noWrap/>
            <w:vAlign w:val="center"/>
            <w:hideMark/>
          </w:tcPr>
          <w:p w14:paraId="5A340D31"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19EAF4C2"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r>
      <w:tr w:rsidR="00211537" w:rsidRPr="00127CEE" w14:paraId="4E191AEF"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9FFB2E2"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317E3C2E"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Modul MyData</w:t>
            </w:r>
          </w:p>
        </w:tc>
        <w:tc>
          <w:tcPr>
            <w:tcW w:w="972" w:type="dxa"/>
            <w:tcBorders>
              <w:top w:val="nil"/>
              <w:left w:val="nil"/>
              <w:bottom w:val="single" w:sz="4" w:space="0" w:color="auto"/>
              <w:right w:val="single" w:sz="4" w:space="0" w:color="auto"/>
            </w:tcBorders>
            <w:noWrap/>
            <w:vAlign w:val="center"/>
            <w:hideMark/>
          </w:tcPr>
          <w:p w14:paraId="52D76D6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2D8CE734"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118E871E" w14:textId="7E05D99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23E2397B" w14:textId="382F9E1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38C3E446" w14:textId="12BF31EF"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7C87117F"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342B23EF"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760E4AE2"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Transformačný modul</w:t>
            </w:r>
          </w:p>
        </w:tc>
        <w:tc>
          <w:tcPr>
            <w:tcW w:w="972" w:type="dxa"/>
            <w:tcBorders>
              <w:top w:val="nil"/>
              <w:left w:val="nil"/>
              <w:bottom w:val="single" w:sz="4" w:space="0" w:color="auto"/>
              <w:right w:val="single" w:sz="4" w:space="0" w:color="auto"/>
            </w:tcBorders>
            <w:noWrap/>
            <w:vAlign w:val="center"/>
            <w:hideMark/>
          </w:tcPr>
          <w:p w14:paraId="1D5BAFBF"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6171FEB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6D467605" w14:textId="63AF5F7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432A8418" w14:textId="0A9EE241"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511A644F" w14:textId="65E2ED6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69F1A64"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64B73D6E"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64BC8E62"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Modul kvality a čistenia údajov </w:t>
            </w:r>
          </w:p>
        </w:tc>
        <w:tc>
          <w:tcPr>
            <w:tcW w:w="972" w:type="dxa"/>
            <w:tcBorders>
              <w:top w:val="nil"/>
              <w:left w:val="nil"/>
              <w:bottom w:val="single" w:sz="4" w:space="0" w:color="auto"/>
              <w:right w:val="single" w:sz="4" w:space="0" w:color="auto"/>
            </w:tcBorders>
            <w:noWrap/>
            <w:vAlign w:val="center"/>
            <w:hideMark/>
          </w:tcPr>
          <w:p w14:paraId="30AF353F"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4C9A7E1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5DE407C7" w14:textId="300CE77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100B4BD1" w14:textId="45C9C367"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1C684155" w14:textId="4E7919C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266C11AD"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0C4573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0753314D"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Centrálny integračný komponent </w:t>
            </w:r>
          </w:p>
        </w:tc>
        <w:tc>
          <w:tcPr>
            <w:tcW w:w="972" w:type="dxa"/>
            <w:tcBorders>
              <w:top w:val="nil"/>
              <w:left w:val="nil"/>
              <w:bottom w:val="single" w:sz="4" w:space="0" w:color="auto"/>
              <w:right w:val="single" w:sz="4" w:space="0" w:color="auto"/>
            </w:tcBorders>
            <w:noWrap/>
            <w:vAlign w:val="center"/>
            <w:hideMark/>
          </w:tcPr>
          <w:p w14:paraId="1D9719AA"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48C040B3"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127EDC1F" w14:textId="56B7CBBB"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27CF5F30" w14:textId="4F754613"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59838AAE" w14:textId="4AF9A75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703C0B24" w14:textId="77777777" w:rsidTr="00FE518F">
        <w:trPr>
          <w:trHeight w:val="287"/>
        </w:trPr>
        <w:tc>
          <w:tcPr>
            <w:tcW w:w="461" w:type="dxa"/>
            <w:tcBorders>
              <w:top w:val="nil"/>
              <w:left w:val="single" w:sz="8" w:space="0" w:color="auto"/>
              <w:bottom w:val="single" w:sz="4" w:space="0" w:color="auto"/>
              <w:right w:val="single" w:sz="8" w:space="0" w:color="auto"/>
            </w:tcBorders>
            <w:noWrap/>
            <w:vAlign w:val="bottom"/>
            <w:hideMark/>
          </w:tcPr>
          <w:p w14:paraId="1AEED2DF"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single" w:sz="4" w:space="0" w:color="auto"/>
              <w:left w:val="nil"/>
              <w:bottom w:val="single" w:sz="4" w:space="0" w:color="auto"/>
              <w:right w:val="single" w:sz="4" w:space="0" w:color="auto"/>
            </w:tcBorders>
            <w:noWrap/>
            <w:vAlign w:val="center"/>
            <w:hideMark/>
          </w:tcPr>
          <w:p w14:paraId="571C7141"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Centrálna správa kmeňových údajov </w:t>
            </w:r>
          </w:p>
        </w:tc>
        <w:tc>
          <w:tcPr>
            <w:tcW w:w="972" w:type="dxa"/>
            <w:tcBorders>
              <w:top w:val="single" w:sz="4" w:space="0" w:color="auto"/>
              <w:left w:val="nil"/>
              <w:bottom w:val="single" w:sz="4" w:space="0" w:color="auto"/>
              <w:right w:val="single" w:sz="4" w:space="0" w:color="auto"/>
            </w:tcBorders>
            <w:noWrap/>
            <w:vAlign w:val="center"/>
            <w:hideMark/>
          </w:tcPr>
          <w:p w14:paraId="7931A5F3"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single" w:sz="4" w:space="0" w:color="auto"/>
              <w:left w:val="nil"/>
              <w:bottom w:val="single" w:sz="4" w:space="0" w:color="auto"/>
              <w:right w:val="single" w:sz="4" w:space="0" w:color="auto"/>
            </w:tcBorders>
            <w:noWrap/>
            <w:vAlign w:val="center"/>
            <w:hideMark/>
          </w:tcPr>
          <w:p w14:paraId="00B8453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single" w:sz="4" w:space="0" w:color="auto"/>
              <w:left w:val="nil"/>
              <w:bottom w:val="single" w:sz="4" w:space="0" w:color="auto"/>
              <w:right w:val="single" w:sz="4" w:space="0" w:color="auto"/>
            </w:tcBorders>
            <w:noWrap/>
            <w:vAlign w:val="center"/>
            <w:hideMark/>
          </w:tcPr>
          <w:p w14:paraId="384495EA" w14:textId="37EC5E7B"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single" w:sz="4" w:space="0" w:color="auto"/>
              <w:left w:val="nil"/>
              <w:bottom w:val="single" w:sz="4" w:space="0" w:color="auto"/>
              <w:right w:val="single" w:sz="4" w:space="0" w:color="auto"/>
            </w:tcBorders>
            <w:noWrap/>
            <w:vAlign w:val="center"/>
            <w:hideMark/>
          </w:tcPr>
          <w:p w14:paraId="3A3815AA" w14:textId="5F1ED5B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single" w:sz="4" w:space="0" w:color="auto"/>
              <w:left w:val="nil"/>
              <w:bottom w:val="single" w:sz="4" w:space="0" w:color="auto"/>
              <w:right w:val="single" w:sz="8" w:space="0" w:color="auto"/>
            </w:tcBorders>
            <w:noWrap/>
            <w:vAlign w:val="center"/>
            <w:hideMark/>
          </w:tcPr>
          <w:p w14:paraId="14A3F007" w14:textId="2DF6C2E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165AE263" w14:textId="77777777" w:rsidTr="00FE518F">
        <w:trPr>
          <w:trHeight w:val="287"/>
        </w:trPr>
        <w:tc>
          <w:tcPr>
            <w:tcW w:w="461" w:type="dxa"/>
            <w:tcBorders>
              <w:top w:val="single" w:sz="4" w:space="0" w:color="auto"/>
              <w:left w:val="single" w:sz="8" w:space="0" w:color="auto"/>
              <w:bottom w:val="nil"/>
              <w:right w:val="single" w:sz="8" w:space="0" w:color="auto"/>
            </w:tcBorders>
            <w:noWrap/>
            <w:vAlign w:val="bottom"/>
            <w:hideMark/>
          </w:tcPr>
          <w:p w14:paraId="4A8452AC"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lastRenderedPageBreak/>
              <w:t> </w:t>
            </w:r>
          </w:p>
        </w:tc>
        <w:tc>
          <w:tcPr>
            <w:tcW w:w="1845" w:type="dxa"/>
            <w:tcBorders>
              <w:top w:val="single" w:sz="4" w:space="0" w:color="auto"/>
              <w:left w:val="nil"/>
              <w:bottom w:val="single" w:sz="4" w:space="0" w:color="auto"/>
              <w:right w:val="single" w:sz="4" w:space="0" w:color="auto"/>
            </w:tcBorders>
            <w:noWrap/>
            <w:vAlign w:val="center"/>
            <w:hideMark/>
          </w:tcPr>
          <w:p w14:paraId="51646E38"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Centrálna správa agendových číselníkov</w:t>
            </w:r>
          </w:p>
        </w:tc>
        <w:tc>
          <w:tcPr>
            <w:tcW w:w="972" w:type="dxa"/>
            <w:tcBorders>
              <w:top w:val="single" w:sz="4" w:space="0" w:color="auto"/>
              <w:left w:val="nil"/>
              <w:bottom w:val="single" w:sz="4" w:space="0" w:color="auto"/>
              <w:right w:val="single" w:sz="4" w:space="0" w:color="auto"/>
            </w:tcBorders>
            <w:noWrap/>
            <w:vAlign w:val="center"/>
            <w:hideMark/>
          </w:tcPr>
          <w:p w14:paraId="14E53D1A"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single" w:sz="4" w:space="0" w:color="auto"/>
              <w:left w:val="nil"/>
              <w:bottom w:val="single" w:sz="4" w:space="0" w:color="auto"/>
              <w:right w:val="single" w:sz="4" w:space="0" w:color="auto"/>
            </w:tcBorders>
            <w:noWrap/>
            <w:vAlign w:val="center"/>
            <w:hideMark/>
          </w:tcPr>
          <w:p w14:paraId="3965D15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single" w:sz="4" w:space="0" w:color="auto"/>
              <w:left w:val="nil"/>
              <w:bottom w:val="single" w:sz="4" w:space="0" w:color="auto"/>
              <w:right w:val="single" w:sz="4" w:space="0" w:color="auto"/>
            </w:tcBorders>
            <w:noWrap/>
            <w:vAlign w:val="center"/>
            <w:hideMark/>
          </w:tcPr>
          <w:p w14:paraId="121D71C5" w14:textId="2AEB3FBF"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single" w:sz="4" w:space="0" w:color="auto"/>
              <w:left w:val="nil"/>
              <w:bottom w:val="single" w:sz="4" w:space="0" w:color="auto"/>
              <w:right w:val="single" w:sz="4" w:space="0" w:color="auto"/>
            </w:tcBorders>
            <w:noWrap/>
            <w:vAlign w:val="center"/>
            <w:hideMark/>
          </w:tcPr>
          <w:p w14:paraId="0EA240A7" w14:textId="4C3D695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single" w:sz="4" w:space="0" w:color="auto"/>
              <w:left w:val="nil"/>
              <w:bottom w:val="single" w:sz="4" w:space="0" w:color="auto"/>
              <w:right w:val="single" w:sz="8" w:space="0" w:color="auto"/>
            </w:tcBorders>
            <w:noWrap/>
            <w:vAlign w:val="center"/>
            <w:hideMark/>
          </w:tcPr>
          <w:p w14:paraId="0196EEFC" w14:textId="4E678F32"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43E9C712"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37ABA338"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4EA1639D"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Dátovy inventár</w:t>
            </w:r>
          </w:p>
        </w:tc>
        <w:tc>
          <w:tcPr>
            <w:tcW w:w="972" w:type="dxa"/>
            <w:tcBorders>
              <w:top w:val="nil"/>
              <w:left w:val="nil"/>
              <w:bottom w:val="single" w:sz="4" w:space="0" w:color="auto"/>
              <w:right w:val="single" w:sz="4" w:space="0" w:color="auto"/>
            </w:tcBorders>
            <w:noWrap/>
            <w:vAlign w:val="center"/>
            <w:hideMark/>
          </w:tcPr>
          <w:p w14:paraId="20774C1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1BAFB25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3E59FAEA" w14:textId="41B9D411"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1CFBC325" w14:textId="0D087D3F"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017A17A5" w14:textId="1806FAF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03DC710"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7A86C4DE"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vAlign w:val="center"/>
            <w:hideMark/>
          </w:tcPr>
          <w:p w14:paraId="1F3B8152"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Upgrade existujúcich komponentov</w:t>
            </w:r>
          </w:p>
        </w:tc>
        <w:tc>
          <w:tcPr>
            <w:tcW w:w="972" w:type="dxa"/>
            <w:tcBorders>
              <w:top w:val="nil"/>
              <w:left w:val="nil"/>
              <w:bottom w:val="single" w:sz="4" w:space="0" w:color="auto"/>
              <w:right w:val="single" w:sz="4" w:space="0" w:color="auto"/>
            </w:tcBorders>
            <w:noWrap/>
            <w:vAlign w:val="center"/>
            <w:hideMark/>
          </w:tcPr>
          <w:p w14:paraId="48DCE641"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D7A1FAE"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311E4EC6" w14:textId="5C1E6F7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2C0BF5E" w14:textId="1D40DD4D"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677A7740" w14:textId="3CF59908"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0F5DE62"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3D0A9178"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bottom"/>
            <w:hideMark/>
          </w:tcPr>
          <w:p w14:paraId="597B8E92" w14:textId="77777777" w:rsidR="00127CEE" w:rsidRPr="00127CEE" w:rsidRDefault="00127CEE" w:rsidP="00127CEE">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Celkom</w:t>
            </w:r>
          </w:p>
        </w:tc>
        <w:tc>
          <w:tcPr>
            <w:tcW w:w="972" w:type="dxa"/>
            <w:tcBorders>
              <w:top w:val="nil"/>
              <w:left w:val="nil"/>
              <w:bottom w:val="single" w:sz="4" w:space="0" w:color="auto"/>
              <w:right w:val="single" w:sz="4" w:space="0" w:color="auto"/>
            </w:tcBorders>
            <w:noWrap/>
            <w:vAlign w:val="center"/>
            <w:hideMark/>
          </w:tcPr>
          <w:p w14:paraId="7419590B" w14:textId="424DC6D5"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0B79EB51" w14:textId="3CD1B564"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5F4540B1"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nil"/>
              <w:left w:val="nil"/>
              <w:bottom w:val="single" w:sz="4" w:space="0" w:color="auto"/>
              <w:right w:val="single" w:sz="4" w:space="0" w:color="auto"/>
            </w:tcBorders>
            <w:noWrap/>
            <w:vAlign w:val="center"/>
            <w:hideMark/>
          </w:tcPr>
          <w:p w14:paraId="7ECF9DF7" w14:textId="35AA533D"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DEBFA7F" w14:textId="7BFE2D24"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3F68034B" w14:textId="77777777" w:rsidTr="00FE518F">
        <w:trPr>
          <w:trHeight w:val="59"/>
        </w:trPr>
        <w:tc>
          <w:tcPr>
            <w:tcW w:w="461" w:type="dxa"/>
            <w:tcBorders>
              <w:top w:val="nil"/>
              <w:left w:val="single" w:sz="8" w:space="0" w:color="auto"/>
              <w:bottom w:val="nil"/>
              <w:right w:val="single" w:sz="8" w:space="0" w:color="auto"/>
            </w:tcBorders>
            <w:noWrap/>
            <w:vAlign w:val="bottom"/>
            <w:hideMark/>
          </w:tcPr>
          <w:p w14:paraId="5361465E"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bottom"/>
            <w:hideMark/>
          </w:tcPr>
          <w:p w14:paraId="55D56C26" w14:textId="77777777" w:rsidR="00127CEE" w:rsidRPr="00127CEE" w:rsidRDefault="00127CEE" w:rsidP="00127CEE">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972" w:type="dxa"/>
            <w:tcBorders>
              <w:top w:val="nil"/>
              <w:left w:val="nil"/>
              <w:bottom w:val="single" w:sz="4" w:space="0" w:color="auto"/>
              <w:right w:val="single" w:sz="4" w:space="0" w:color="auto"/>
            </w:tcBorders>
            <w:noWrap/>
            <w:vAlign w:val="center"/>
            <w:hideMark/>
          </w:tcPr>
          <w:p w14:paraId="77A2CC23" w14:textId="54289944"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3B7E4EDB" w14:textId="348C9AAC"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77A3F003"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nil"/>
              <w:left w:val="nil"/>
              <w:bottom w:val="single" w:sz="4" w:space="0" w:color="auto"/>
              <w:right w:val="single" w:sz="4" w:space="0" w:color="auto"/>
            </w:tcBorders>
            <w:noWrap/>
            <w:vAlign w:val="center"/>
            <w:hideMark/>
          </w:tcPr>
          <w:p w14:paraId="673B95BA"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73EBFD79"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r>
      <w:tr w:rsidR="00211537" w:rsidRPr="00127CEE" w14:paraId="082A7A5D" w14:textId="77777777" w:rsidTr="00FE518F">
        <w:trPr>
          <w:trHeight w:val="575"/>
        </w:trPr>
        <w:tc>
          <w:tcPr>
            <w:tcW w:w="461" w:type="dxa"/>
            <w:tcBorders>
              <w:top w:val="single" w:sz="8" w:space="0" w:color="auto"/>
              <w:left w:val="single" w:sz="8" w:space="0" w:color="auto"/>
              <w:bottom w:val="single" w:sz="8" w:space="0" w:color="auto"/>
              <w:right w:val="single" w:sz="8" w:space="0" w:color="auto"/>
            </w:tcBorders>
            <w:noWrap/>
            <w:vAlign w:val="bottom"/>
            <w:hideMark/>
          </w:tcPr>
          <w:p w14:paraId="1453234C"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4.</w:t>
            </w:r>
          </w:p>
        </w:tc>
        <w:tc>
          <w:tcPr>
            <w:tcW w:w="1845" w:type="dxa"/>
            <w:tcBorders>
              <w:top w:val="nil"/>
              <w:left w:val="nil"/>
              <w:bottom w:val="single" w:sz="4" w:space="0" w:color="auto"/>
              <w:right w:val="single" w:sz="4" w:space="0" w:color="auto"/>
            </w:tcBorders>
            <w:vAlign w:val="center"/>
            <w:hideMark/>
          </w:tcPr>
          <w:p w14:paraId="547DE649"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A10 </w:t>
            </w:r>
            <w:r w:rsidRPr="00127CEE">
              <w:rPr>
                <w:rFonts w:ascii="Arial Narrow" w:eastAsia="Times New Roman" w:hAnsi="Arial Narrow" w:cs="Calibri"/>
                <w:color w:val="000000"/>
                <w:lang w:eastAsia="sk-SK"/>
              </w:rPr>
              <w:t>GDPR</w:t>
            </w:r>
            <w:r w:rsidRPr="00127CEE">
              <w:rPr>
                <w:rFonts w:ascii="Arial Narrow" w:eastAsia="Times New Roman" w:hAnsi="Arial Narrow" w:cs="Calibri"/>
                <w:b/>
                <w:bCs/>
                <w:color w:val="000000"/>
                <w:lang w:eastAsia="sk-SK"/>
              </w:rPr>
              <w:t xml:space="preserve"> </w:t>
            </w:r>
            <w:r w:rsidRPr="00127CEE">
              <w:rPr>
                <w:rFonts w:ascii="Arial Narrow" w:eastAsia="Times New Roman" w:hAnsi="Arial Narrow" w:cs="Calibri"/>
                <w:color w:val="000000"/>
                <w:lang w:eastAsia="sk-SK"/>
              </w:rPr>
              <w:t>Vytvorenie bezpečnostného projektu, Posúdenie vplyvu na ochranu údajov (DPIA)</w:t>
            </w:r>
          </w:p>
        </w:tc>
        <w:tc>
          <w:tcPr>
            <w:tcW w:w="972" w:type="dxa"/>
            <w:tcBorders>
              <w:top w:val="nil"/>
              <w:left w:val="nil"/>
              <w:bottom w:val="single" w:sz="4" w:space="0" w:color="auto"/>
              <w:right w:val="single" w:sz="4" w:space="0" w:color="auto"/>
            </w:tcBorders>
            <w:noWrap/>
            <w:vAlign w:val="center"/>
            <w:hideMark/>
          </w:tcPr>
          <w:p w14:paraId="7CF869E3"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610334D4"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530EA386" w14:textId="10929683"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3A424D7" w14:textId="06F75157"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B265226" w14:textId="2E21A43C"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772A5F0D" w14:textId="77777777" w:rsidTr="00FE518F">
        <w:trPr>
          <w:trHeight w:val="59"/>
        </w:trPr>
        <w:tc>
          <w:tcPr>
            <w:tcW w:w="461" w:type="dxa"/>
            <w:tcBorders>
              <w:top w:val="nil"/>
              <w:left w:val="single" w:sz="8" w:space="0" w:color="auto"/>
              <w:bottom w:val="single" w:sz="8" w:space="0" w:color="auto"/>
              <w:right w:val="single" w:sz="8" w:space="0" w:color="auto"/>
            </w:tcBorders>
            <w:noWrap/>
            <w:vAlign w:val="bottom"/>
            <w:hideMark/>
          </w:tcPr>
          <w:p w14:paraId="60A4ED5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nil"/>
            </w:tcBorders>
            <w:vAlign w:val="bottom"/>
            <w:hideMark/>
          </w:tcPr>
          <w:p w14:paraId="32312AB9" w14:textId="77777777" w:rsidR="00127CEE" w:rsidRPr="00127CEE" w:rsidRDefault="00127CEE" w:rsidP="00127CEE">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972" w:type="dxa"/>
            <w:tcBorders>
              <w:top w:val="nil"/>
              <w:left w:val="nil"/>
              <w:bottom w:val="single" w:sz="4" w:space="0" w:color="auto"/>
              <w:right w:val="nil"/>
            </w:tcBorders>
            <w:noWrap/>
            <w:vAlign w:val="center"/>
            <w:hideMark/>
          </w:tcPr>
          <w:p w14:paraId="2340BD12" w14:textId="11169194" w:rsidR="00127CEE" w:rsidRPr="00127CEE" w:rsidRDefault="00127CEE" w:rsidP="00415203">
            <w:pPr>
              <w:spacing w:after="0" w:line="240" w:lineRule="auto"/>
              <w:jc w:val="center"/>
              <w:rPr>
                <w:rFonts w:ascii="Arial Narrow" w:eastAsia="Times New Roman" w:hAnsi="Arial Narrow" w:cs="Calibri"/>
                <w:color w:val="000000"/>
                <w:lang w:eastAsia="sk-SK"/>
              </w:rPr>
            </w:pPr>
          </w:p>
        </w:tc>
        <w:tc>
          <w:tcPr>
            <w:tcW w:w="882" w:type="dxa"/>
            <w:tcBorders>
              <w:top w:val="nil"/>
              <w:left w:val="nil"/>
              <w:bottom w:val="single" w:sz="4" w:space="0" w:color="auto"/>
              <w:right w:val="nil"/>
            </w:tcBorders>
            <w:noWrap/>
            <w:vAlign w:val="center"/>
            <w:hideMark/>
          </w:tcPr>
          <w:p w14:paraId="05A2286B" w14:textId="29DB8D1E" w:rsidR="00127CEE" w:rsidRPr="00127CEE" w:rsidRDefault="00127CEE" w:rsidP="00415203">
            <w:pPr>
              <w:spacing w:after="0" w:line="240" w:lineRule="auto"/>
              <w:jc w:val="center"/>
              <w:rPr>
                <w:rFonts w:ascii="Arial Narrow" w:eastAsia="Times New Roman" w:hAnsi="Arial Narrow" w:cs="Calibri"/>
                <w:color w:val="000000"/>
                <w:lang w:eastAsia="sk-SK"/>
              </w:rPr>
            </w:pPr>
          </w:p>
        </w:tc>
        <w:tc>
          <w:tcPr>
            <w:tcW w:w="1215" w:type="dxa"/>
            <w:tcBorders>
              <w:top w:val="nil"/>
              <w:left w:val="nil"/>
              <w:bottom w:val="single" w:sz="4" w:space="0" w:color="auto"/>
              <w:right w:val="nil"/>
            </w:tcBorders>
            <w:noWrap/>
            <w:vAlign w:val="center"/>
            <w:hideMark/>
          </w:tcPr>
          <w:p w14:paraId="38F55249" w14:textId="74B672C2" w:rsidR="00127CEE" w:rsidRPr="00127CEE" w:rsidRDefault="00127CEE" w:rsidP="00FE518F">
            <w:pPr>
              <w:spacing w:after="0" w:line="240" w:lineRule="auto"/>
              <w:jc w:val="right"/>
              <w:rPr>
                <w:rFonts w:ascii="Arial Narrow" w:eastAsia="Times New Roman" w:hAnsi="Arial Narrow" w:cs="Calibri"/>
                <w:color w:val="000000"/>
                <w:lang w:eastAsia="sk-SK"/>
              </w:rPr>
            </w:pPr>
          </w:p>
        </w:tc>
        <w:tc>
          <w:tcPr>
            <w:tcW w:w="1419" w:type="dxa"/>
            <w:tcBorders>
              <w:top w:val="nil"/>
              <w:left w:val="nil"/>
              <w:bottom w:val="single" w:sz="4" w:space="0" w:color="auto"/>
              <w:right w:val="nil"/>
            </w:tcBorders>
            <w:noWrap/>
            <w:vAlign w:val="center"/>
            <w:hideMark/>
          </w:tcPr>
          <w:p w14:paraId="366283F3"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7C6CDB6A"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r>
      <w:tr w:rsidR="00211537" w:rsidRPr="00127CEE" w14:paraId="20CF4E19" w14:textId="77777777" w:rsidTr="00FE518F">
        <w:trPr>
          <w:trHeight w:val="299"/>
        </w:trPr>
        <w:tc>
          <w:tcPr>
            <w:tcW w:w="461" w:type="dxa"/>
            <w:tcBorders>
              <w:top w:val="nil"/>
              <w:left w:val="single" w:sz="8" w:space="0" w:color="auto"/>
              <w:bottom w:val="single" w:sz="8" w:space="0" w:color="auto"/>
              <w:right w:val="single" w:sz="8" w:space="0" w:color="auto"/>
            </w:tcBorders>
            <w:noWrap/>
            <w:vAlign w:val="bottom"/>
            <w:hideMark/>
          </w:tcPr>
          <w:p w14:paraId="2F8D6524"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5.</w:t>
            </w:r>
          </w:p>
        </w:tc>
        <w:tc>
          <w:tcPr>
            <w:tcW w:w="1845" w:type="dxa"/>
            <w:tcBorders>
              <w:top w:val="nil"/>
              <w:left w:val="nil"/>
              <w:bottom w:val="single" w:sz="4" w:space="0" w:color="auto"/>
              <w:right w:val="single" w:sz="4" w:space="0" w:color="auto"/>
            </w:tcBorders>
            <w:noWrap/>
            <w:vAlign w:val="center"/>
            <w:hideMark/>
          </w:tcPr>
          <w:p w14:paraId="5E6DF3D0" w14:textId="01B84F8D"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A11</w:t>
            </w:r>
            <w:r w:rsidRPr="00127CEE">
              <w:rPr>
                <w:rFonts w:ascii="Arial Narrow" w:eastAsia="Times New Roman" w:hAnsi="Arial Narrow" w:cs="Calibri"/>
                <w:color w:val="000000"/>
                <w:lang w:eastAsia="sk-SK"/>
              </w:rPr>
              <w:t xml:space="preserve"> </w:t>
            </w:r>
            <w:r w:rsidR="00680911" w:rsidRPr="00127CEE">
              <w:rPr>
                <w:rFonts w:ascii="Arial Narrow" w:eastAsia="Times New Roman" w:hAnsi="Arial Narrow" w:cs="Calibri"/>
                <w:color w:val="000000"/>
                <w:lang w:eastAsia="sk-SK"/>
              </w:rPr>
              <w:t>Legislatíva</w:t>
            </w:r>
            <w:r w:rsidRPr="00127CEE">
              <w:rPr>
                <w:rFonts w:ascii="Arial Narrow" w:eastAsia="Times New Roman" w:hAnsi="Arial Narrow" w:cs="Calibri"/>
                <w:color w:val="000000"/>
                <w:lang w:eastAsia="sk-SK"/>
              </w:rPr>
              <w:t xml:space="preserve"> Zabezpečenie právnej analýzy a dopadov</w:t>
            </w:r>
          </w:p>
        </w:tc>
        <w:tc>
          <w:tcPr>
            <w:tcW w:w="972" w:type="dxa"/>
            <w:tcBorders>
              <w:top w:val="nil"/>
              <w:left w:val="nil"/>
              <w:bottom w:val="single" w:sz="4" w:space="0" w:color="auto"/>
              <w:right w:val="single" w:sz="4" w:space="0" w:color="auto"/>
            </w:tcBorders>
            <w:noWrap/>
            <w:vAlign w:val="center"/>
            <w:hideMark/>
          </w:tcPr>
          <w:p w14:paraId="3B2F5552"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21E8EDB4"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7FF3CDBB" w14:textId="717E4C9E"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0,00</w:t>
            </w:r>
          </w:p>
        </w:tc>
        <w:tc>
          <w:tcPr>
            <w:tcW w:w="1419" w:type="dxa"/>
            <w:tcBorders>
              <w:top w:val="nil"/>
              <w:left w:val="nil"/>
              <w:bottom w:val="single" w:sz="4" w:space="0" w:color="auto"/>
              <w:right w:val="single" w:sz="4" w:space="0" w:color="auto"/>
            </w:tcBorders>
            <w:noWrap/>
            <w:vAlign w:val="center"/>
            <w:hideMark/>
          </w:tcPr>
          <w:p w14:paraId="472879BE" w14:textId="72AC306A"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6D33CC5" w14:textId="035E74DA"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4E6C364B" w14:textId="77777777" w:rsidTr="00FE518F">
        <w:trPr>
          <w:trHeight w:val="83"/>
        </w:trPr>
        <w:tc>
          <w:tcPr>
            <w:tcW w:w="461" w:type="dxa"/>
            <w:tcBorders>
              <w:top w:val="nil"/>
              <w:left w:val="single" w:sz="8" w:space="0" w:color="auto"/>
              <w:bottom w:val="single" w:sz="8" w:space="0" w:color="auto"/>
              <w:right w:val="single" w:sz="8" w:space="0" w:color="auto"/>
            </w:tcBorders>
            <w:noWrap/>
            <w:vAlign w:val="bottom"/>
            <w:hideMark/>
          </w:tcPr>
          <w:p w14:paraId="4BF3EABA"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8460" w:type="dxa"/>
            <w:gridSpan w:val="6"/>
            <w:tcBorders>
              <w:top w:val="single" w:sz="4" w:space="0" w:color="auto"/>
              <w:left w:val="nil"/>
              <w:bottom w:val="nil"/>
              <w:right w:val="single" w:sz="8" w:space="0" w:color="000000"/>
            </w:tcBorders>
            <w:noWrap/>
            <w:vAlign w:val="center"/>
            <w:hideMark/>
          </w:tcPr>
          <w:p w14:paraId="6780ACA5" w14:textId="66C19422" w:rsidR="00127CEE" w:rsidRPr="00127CEE" w:rsidRDefault="00127CEE" w:rsidP="00FE518F">
            <w:pPr>
              <w:spacing w:after="0" w:line="240" w:lineRule="auto"/>
              <w:jc w:val="right"/>
              <w:rPr>
                <w:rFonts w:ascii="Arial Narrow" w:eastAsia="Times New Roman" w:hAnsi="Arial Narrow" w:cs="Calibri"/>
                <w:b/>
                <w:bCs/>
                <w:color w:val="000000"/>
                <w:lang w:eastAsia="sk-SK"/>
              </w:rPr>
            </w:pPr>
          </w:p>
        </w:tc>
      </w:tr>
      <w:tr w:rsidR="00211537" w:rsidRPr="00127CEE" w14:paraId="0C5ED54B" w14:textId="77777777" w:rsidTr="00FE518F">
        <w:trPr>
          <w:trHeight w:val="524"/>
        </w:trPr>
        <w:tc>
          <w:tcPr>
            <w:tcW w:w="461" w:type="dxa"/>
            <w:tcBorders>
              <w:top w:val="nil"/>
              <w:left w:val="single" w:sz="8" w:space="0" w:color="auto"/>
              <w:bottom w:val="single" w:sz="8" w:space="0" w:color="auto"/>
              <w:right w:val="single" w:sz="8" w:space="0" w:color="auto"/>
            </w:tcBorders>
            <w:noWrap/>
            <w:vAlign w:val="bottom"/>
            <w:hideMark/>
          </w:tcPr>
          <w:p w14:paraId="286BBAD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6.</w:t>
            </w:r>
          </w:p>
        </w:tc>
        <w:tc>
          <w:tcPr>
            <w:tcW w:w="1845" w:type="dxa"/>
            <w:tcBorders>
              <w:top w:val="single" w:sz="4" w:space="0" w:color="auto"/>
              <w:left w:val="nil"/>
              <w:bottom w:val="single" w:sz="4" w:space="0" w:color="auto"/>
              <w:right w:val="single" w:sz="4" w:space="0" w:color="auto"/>
            </w:tcBorders>
            <w:noWrap/>
            <w:vAlign w:val="center"/>
            <w:hideMark/>
          </w:tcPr>
          <w:p w14:paraId="47EC34B5"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Cena za postimplementačnú podporu (pre body 1.-3.)</w:t>
            </w:r>
          </w:p>
        </w:tc>
        <w:tc>
          <w:tcPr>
            <w:tcW w:w="972" w:type="dxa"/>
            <w:tcBorders>
              <w:top w:val="single" w:sz="4" w:space="0" w:color="auto"/>
              <w:left w:val="nil"/>
              <w:bottom w:val="single" w:sz="4" w:space="0" w:color="auto"/>
              <w:right w:val="single" w:sz="4" w:space="0" w:color="auto"/>
            </w:tcBorders>
            <w:noWrap/>
            <w:vAlign w:val="center"/>
            <w:hideMark/>
          </w:tcPr>
          <w:p w14:paraId="4BAED2BA"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6</w:t>
            </w:r>
          </w:p>
        </w:tc>
        <w:tc>
          <w:tcPr>
            <w:tcW w:w="882" w:type="dxa"/>
            <w:tcBorders>
              <w:top w:val="single" w:sz="4" w:space="0" w:color="auto"/>
              <w:left w:val="nil"/>
              <w:bottom w:val="single" w:sz="4" w:space="0" w:color="auto"/>
              <w:right w:val="single" w:sz="4" w:space="0" w:color="auto"/>
            </w:tcBorders>
            <w:noWrap/>
            <w:vAlign w:val="center"/>
            <w:hideMark/>
          </w:tcPr>
          <w:p w14:paraId="0CD714A5"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mesiac</w:t>
            </w:r>
          </w:p>
        </w:tc>
        <w:tc>
          <w:tcPr>
            <w:tcW w:w="1215" w:type="dxa"/>
            <w:tcBorders>
              <w:top w:val="single" w:sz="4" w:space="0" w:color="auto"/>
              <w:left w:val="nil"/>
              <w:bottom w:val="single" w:sz="4" w:space="0" w:color="auto"/>
              <w:right w:val="single" w:sz="4" w:space="0" w:color="auto"/>
            </w:tcBorders>
            <w:noWrap/>
            <w:vAlign w:val="center"/>
            <w:hideMark/>
          </w:tcPr>
          <w:p w14:paraId="323FC713" w14:textId="7B3D4D62"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single" w:sz="4" w:space="0" w:color="auto"/>
              <w:left w:val="nil"/>
              <w:bottom w:val="single" w:sz="4" w:space="0" w:color="auto"/>
              <w:right w:val="single" w:sz="4" w:space="0" w:color="auto"/>
            </w:tcBorders>
            <w:noWrap/>
            <w:vAlign w:val="center"/>
            <w:hideMark/>
          </w:tcPr>
          <w:p w14:paraId="53C4E22B" w14:textId="0AE21CA1"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single" w:sz="4" w:space="0" w:color="auto"/>
              <w:left w:val="nil"/>
              <w:bottom w:val="single" w:sz="4" w:space="0" w:color="auto"/>
              <w:right w:val="single" w:sz="8" w:space="0" w:color="auto"/>
            </w:tcBorders>
            <w:noWrap/>
            <w:vAlign w:val="center"/>
            <w:hideMark/>
          </w:tcPr>
          <w:p w14:paraId="4325634A" w14:textId="4621DAE2"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564AC581" w14:textId="77777777" w:rsidTr="00FE518F">
        <w:trPr>
          <w:trHeight w:val="59"/>
        </w:trPr>
        <w:tc>
          <w:tcPr>
            <w:tcW w:w="461" w:type="dxa"/>
            <w:tcBorders>
              <w:top w:val="nil"/>
              <w:left w:val="single" w:sz="8" w:space="0" w:color="auto"/>
              <w:bottom w:val="nil"/>
              <w:right w:val="single" w:sz="8" w:space="0" w:color="auto"/>
            </w:tcBorders>
            <w:noWrap/>
            <w:vAlign w:val="bottom"/>
            <w:hideMark/>
          </w:tcPr>
          <w:p w14:paraId="2D2955B2" w14:textId="61108AED" w:rsidR="00127CEE" w:rsidRPr="00127CEE" w:rsidRDefault="00127CEE" w:rsidP="00127CEE">
            <w:pPr>
              <w:spacing w:after="0" w:line="240" w:lineRule="auto"/>
              <w:rPr>
                <w:rFonts w:ascii="Arial Narrow" w:eastAsia="Times New Roman" w:hAnsi="Arial Narrow" w:cs="Calibri"/>
                <w:color w:val="000000"/>
                <w:lang w:eastAsia="sk-SK"/>
              </w:rPr>
            </w:pPr>
          </w:p>
        </w:tc>
        <w:tc>
          <w:tcPr>
            <w:tcW w:w="1845" w:type="dxa"/>
            <w:tcBorders>
              <w:top w:val="nil"/>
              <w:left w:val="nil"/>
              <w:bottom w:val="single" w:sz="4" w:space="0" w:color="auto"/>
              <w:right w:val="nil"/>
            </w:tcBorders>
            <w:noWrap/>
            <w:vAlign w:val="bottom"/>
            <w:hideMark/>
          </w:tcPr>
          <w:p w14:paraId="25C95107" w14:textId="77777777" w:rsidR="00127CEE" w:rsidRPr="00127CEE" w:rsidRDefault="00127CEE" w:rsidP="00127CEE">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972" w:type="dxa"/>
            <w:tcBorders>
              <w:top w:val="nil"/>
              <w:left w:val="nil"/>
              <w:bottom w:val="single" w:sz="4" w:space="0" w:color="auto"/>
              <w:right w:val="single" w:sz="4" w:space="0" w:color="auto"/>
            </w:tcBorders>
            <w:noWrap/>
            <w:vAlign w:val="center"/>
            <w:hideMark/>
          </w:tcPr>
          <w:p w14:paraId="37363855" w14:textId="2B5CCD32" w:rsidR="00127CEE" w:rsidRPr="00127CEE" w:rsidRDefault="00127CEE" w:rsidP="00415203">
            <w:pPr>
              <w:spacing w:after="0" w:line="240" w:lineRule="auto"/>
              <w:jc w:val="center"/>
              <w:rPr>
                <w:rFonts w:ascii="Arial Narrow" w:eastAsia="Times New Roman" w:hAnsi="Arial Narrow" w:cs="Calibri"/>
                <w:color w:val="000000"/>
                <w:lang w:eastAsia="sk-SK"/>
              </w:rPr>
            </w:pPr>
          </w:p>
        </w:tc>
        <w:tc>
          <w:tcPr>
            <w:tcW w:w="882" w:type="dxa"/>
            <w:tcBorders>
              <w:top w:val="nil"/>
              <w:left w:val="nil"/>
              <w:bottom w:val="single" w:sz="4" w:space="0" w:color="auto"/>
              <w:right w:val="nil"/>
            </w:tcBorders>
            <w:noWrap/>
            <w:vAlign w:val="center"/>
            <w:hideMark/>
          </w:tcPr>
          <w:p w14:paraId="361BF6F6" w14:textId="2238BFC6" w:rsidR="00127CEE" w:rsidRPr="00127CEE" w:rsidRDefault="00127CEE" w:rsidP="00415203">
            <w:pPr>
              <w:spacing w:after="0" w:line="240" w:lineRule="auto"/>
              <w:jc w:val="center"/>
              <w:rPr>
                <w:rFonts w:ascii="Arial Narrow" w:eastAsia="Times New Roman" w:hAnsi="Arial Narrow" w:cs="Calibri"/>
                <w:color w:val="000000"/>
                <w:lang w:eastAsia="sk-SK"/>
              </w:rPr>
            </w:pPr>
          </w:p>
        </w:tc>
        <w:tc>
          <w:tcPr>
            <w:tcW w:w="1215" w:type="dxa"/>
            <w:tcBorders>
              <w:top w:val="nil"/>
              <w:left w:val="nil"/>
              <w:bottom w:val="single" w:sz="4" w:space="0" w:color="auto"/>
              <w:right w:val="nil"/>
            </w:tcBorders>
            <w:noWrap/>
            <w:vAlign w:val="center"/>
            <w:hideMark/>
          </w:tcPr>
          <w:p w14:paraId="69DE0C4A"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419" w:type="dxa"/>
            <w:tcBorders>
              <w:top w:val="nil"/>
              <w:left w:val="nil"/>
              <w:bottom w:val="single" w:sz="4" w:space="0" w:color="auto"/>
              <w:right w:val="nil"/>
            </w:tcBorders>
            <w:noWrap/>
            <w:vAlign w:val="center"/>
            <w:hideMark/>
          </w:tcPr>
          <w:p w14:paraId="068A5352"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03AB1B81"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r>
      <w:tr w:rsidR="00211537" w:rsidRPr="00127CEE" w14:paraId="1BFB4676" w14:textId="77777777" w:rsidTr="00FE518F">
        <w:trPr>
          <w:trHeight w:val="524"/>
        </w:trPr>
        <w:tc>
          <w:tcPr>
            <w:tcW w:w="461" w:type="dxa"/>
            <w:tcBorders>
              <w:top w:val="single" w:sz="8" w:space="0" w:color="auto"/>
              <w:left w:val="single" w:sz="8" w:space="0" w:color="auto"/>
              <w:bottom w:val="single" w:sz="8" w:space="0" w:color="auto"/>
              <w:right w:val="single" w:sz="8" w:space="0" w:color="auto"/>
            </w:tcBorders>
            <w:noWrap/>
            <w:vAlign w:val="bottom"/>
            <w:hideMark/>
          </w:tcPr>
          <w:p w14:paraId="0D87D50F"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7.</w:t>
            </w:r>
          </w:p>
        </w:tc>
        <w:tc>
          <w:tcPr>
            <w:tcW w:w="1845" w:type="dxa"/>
            <w:tcBorders>
              <w:top w:val="nil"/>
              <w:left w:val="nil"/>
              <w:bottom w:val="single" w:sz="4" w:space="0" w:color="auto"/>
              <w:right w:val="single" w:sz="4" w:space="0" w:color="auto"/>
            </w:tcBorders>
            <w:noWrap/>
            <w:vAlign w:val="center"/>
            <w:hideMark/>
          </w:tcPr>
          <w:p w14:paraId="2F056935"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Cena za opciu: mesačná podpora (pre body 1.-3.)</w:t>
            </w:r>
          </w:p>
        </w:tc>
        <w:tc>
          <w:tcPr>
            <w:tcW w:w="972" w:type="dxa"/>
            <w:tcBorders>
              <w:top w:val="nil"/>
              <w:left w:val="nil"/>
              <w:bottom w:val="single" w:sz="4" w:space="0" w:color="auto"/>
              <w:right w:val="single" w:sz="4" w:space="0" w:color="auto"/>
            </w:tcBorders>
            <w:noWrap/>
            <w:vAlign w:val="center"/>
            <w:hideMark/>
          </w:tcPr>
          <w:p w14:paraId="7DA1D80A"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6</w:t>
            </w:r>
          </w:p>
        </w:tc>
        <w:tc>
          <w:tcPr>
            <w:tcW w:w="882" w:type="dxa"/>
            <w:tcBorders>
              <w:top w:val="nil"/>
              <w:left w:val="nil"/>
              <w:bottom w:val="single" w:sz="4" w:space="0" w:color="auto"/>
              <w:right w:val="single" w:sz="4" w:space="0" w:color="auto"/>
            </w:tcBorders>
            <w:noWrap/>
            <w:vAlign w:val="center"/>
            <w:hideMark/>
          </w:tcPr>
          <w:p w14:paraId="44E9E3E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mesiac</w:t>
            </w:r>
          </w:p>
        </w:tc>
        <w:tc>
          <w:tcPr>
            <w:tcW w:w="1215" w:type="dxa"/>
            <w:tcBorders>
              <w:top w:val="nil"/>
              <w:left w:val="nil"/>
              <w:bottom w:val="single" w:sz="4" w:space="0" w:color="auto"/>
              <w:right w:val="single" w:sz="4" w:space="0" w:color="auto"/>
            </w:tcBorders>
            <w:noWrap/>
            <w:vAlign w:val="center"/>
            <w:hideMark/>
          </w:tcPr>
          <w:p w14:paraId="5BD900E3" w14:textId="3CF6B1FB"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2F03FADA" w14:textId="7788BCB5"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6BB56BC" w14:textId="76BE17D0"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68F8FA2B" w14:textId="77777777" w:rsidTr="00FE518F">
        <w:trPr>
          <w:trHeight w:val="74"/>
        </w:trPr>
        <w:tc>
          <w:tcPr>
            <w:tcW w:w="461" w:type="dxa"/>
            <w:tcBorders>
              <w:top w:val="nil"/>
              <w:left w:val="single" w:sz="8" w:space="0" w:color="auto"/>
              <w:bottom w:val="single" w:sz="8" w:space="0" w:color="auto"/>
              <w:right w:val="single" w:sz="8" w:space="0" w:color="auto"/>
            </w:tcBorders>
            <w:noWrap/>
            <w:vAlign w:val="bottom"/>
            <w:hideMark/>
          </w:tcPr>
          <w:p w14:paraId="11CAE06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nil"/>
            </w:tcBorders>
            <w:noWrap/>
            <w:vAlign w:val="bottom"/>
            <w:hideMark/>
          </w:tcPr>
          <w:p w14:paraId="2F0EB5F7" w14:textId="77777777" w:rsidR="00127CEE" w:rsidRPr="00127CEE" w:rsidRDefault="00127CEE" w:rsidP="00127CEE">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972" w:type="dxa"/>
            <w:tcBorders>
              <w:top w:val="nil"/>
              <w:left w:val="nil"/>
              <w:bottom w:val="single" w:sz="4" w:space="0" w:color="auto"/>
              <w:right w:val="nil"/>
            </w:tcBorders>
            <w:noWrap/>
            <w:vAlign w:val="bottom"/>
            <w:hideMark/>
          </w:tcPr>
          <w:p w14:paraId="62679E91" w14:textId="77777777" w:rsidR="00127CEE" w:rsidRPr="00127CEE" w:rsidRDefault="00127CEE" w:rsidP="00127CEE">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882" w:type="dxa"/>
            <w:tcBorders>
              <w:top w:val="nil"/>
              <w:left w:val="nil"/>
              <w:bottom w:val="single" w:sz="4" w:space="0" w:color="auto"/>
              <w:right w:val="nil"/>
            </w:tcBorders>
            <w:noWrap/>
            <w:vAlign w:val="bottom"/>
            <w:hideMark/>
          </w:tcPr>
          <w:p w14:paraId="3C3B18B6" w14:textId="77777777" w:rsidR="00127CEE" w:rsidRPr="00127CEE" w:rsidRDefault="00127CEE" w:rsidP="00127CEE">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215" w:type="dxa"/>
            <w:tcBorders>
              <w:top w:val="nil"/>
              <w:left w:val="nil"/>
              <w:bottom w:val="single" w:sz="4" w:space="0" w:color="auto"/>
              <w:right w:val="nil"/>
            </w:tcBorders>
            <w:noWrap/>
            <w:vAlign w:val="center"/>
            <w:hideMark/>
          </w:tcPr>
          <w:p w14:paraId="422FD782"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419" w:type="dxa"/>
            <w:tcBorders>
              <w:top w:val="nil"/>
              <w:left w:val="nil"/>
              <w:bottom w:val="single" w:sz="4" w:space="0" w:color="auto"/>
              <w:right w:val="nil"/>
            </w:tcBorders>
            <w:noWrap/>
            <w:vAlign w:val="center"/>
            <w:hideMark/>
          </w:tcPr>
          <w:p w14:paraId="406B6474"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72F981E4"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r>
      <w:tr w:rsidR="00127CEE" w:rsidRPr="00127CEE" w14:paraId="26999976" w14:textId="77777777" w:rsidTr="00FE518F">
        <w:trPr>
          <w:trHeight w:val="443"/>
        </w:trPr>
        <w:tc>
          <w:tcPr>
            <w:tcW w:w="461" w:type="dxa"/>
            <w:tcBorders>
              <w:top w:val="nil"/>
              <w:left w:val="nil"/>
              <w:bottom w:val="nil"/>
              <w:right w:val="nil"/>
            </w:tcBorders>
            <w:noWrap/>
            <w:vAlign w:val="bottom"/>
            <w:hideMark/>
          </w:tcPr>
          <w:p w14:paraId="32A224A8" w14:textId="77777777" w:rsidR="00127CEE" w:rsidRPr="00127CEE" w:rsidRDefault="00127CEE" w:rsidP="00127CEE">
            <w:pPr>
              <w:spacing w:after="0" w:line="240" w:lineRule="auto"/>
              <w:jc w:val="center"/>
              <w:rPr>
                <w:rFonts w:ascii="Arial Narrow" w:eastAsia="Times New Roman" w:hAnsi="Arial Narrow" w:cs="Calibri"/>
                <w:color w:val="000000"/>
                <w:lang w:eastAsia="sk-SK"/>
              </w:rPr>
            </w:pPr>
          </w:p>
        </w:tc>
        <w:tc>
          <w:tcPr>
            <w:tcW w:w="4914" w:type="dxa"/>
            <w:gridSpan w:val="4"/>
            <w:tcBorders>
              <w:top w:val="single" w:sz="8" w:space="0" w:color="auto"/>
              <w:left w:val="single" w:sz="8" w:space="0" w:color="auto"/>
              <w:bottom w:val="single" w:sz="8" w:space="0" w:color="auto"/>
              <w:right w:val="single" w:sz="4" w:space="0" w:color="000000"/>
            </w:tcBorders>
            <w:noWrap/>
            <w:vAlign w:val="center"/>
            <w:hideMark/>
          </w:tcPr>
          <w:p w14:paraId="1164FD20" w14:textId="554B7D9D"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Celková cena za predmet zákazky za celé obdobie bez uplatnenia opcie v</w:t>
            </w:r>
            <w:r w:rsidR="00415203">
              <w:rPr>
                <w:rFonts w:ascii="Arial Narrow" w:eastAsia="Times New Roman" w:hAnsi="Arial Narrow" w:cs="Calibri"/>
                <w:b/>
                <w:bCs/>
                <w:color w:val="000000"/>
                <w:lang w:eastAsia="sk-SK"/>
              </w:rPr>
              <w:t> </w:t>
            </w:r>
            <w:r w:rsidRPr="00127CEE">
              <w:rPr>
                <w:rFonts w:ascii="Arial Narrow" w:eastAsia="Times New Roman" w:hAnsi="Arial Narrow" w:cs="Calibri"/>
                <w:b/>
                <w:bCs/>
                <w:color w:val="000000"/>
                <w:lang w:eastAsia="sk-SK"/>
              </w:rPr>
              <w:t>eur</w:t>
            </w:r>
            <w:r w:rsidR="00415203">
              <w:rPr>
                <w:rFonts w:ascii="Arial Narrow" w:eastAsia="Times New Roman" w:hAnsi="Arial Narrow" w:cs="Calibri"/>
                <w:b/>
                <w:bCs/>
                <w:color w:val="000000"/>
                <w:lang w:eastAsia="sk-SK"/>
              </w:rPr>
              <w:t>ách</w:t>
            </w:r>
          </w:p>
        </w:tc>
        <w:tc>
          <w:tcPr>
            <w:tcW w:w="1419" w:type="dxa"/>
            <w:tcBorders>
              <w:top w:val="single" w:sz="8" w:space="0" w:color="auto"/>
              <w:left w:val="nil"/>
              <w:bottom w:val="single" w:sz="8" w:space="0" w:color="auto"/>
              <w:right w:val="single" w:sz="4" w:space="0" w:color="auto"/>
            </w:tcBorders>
            <w:noWrap/>
            <w:vAlign w:val="center"/>
            <w:hideMark/>
          </w:tcPr>
          <w:p w14:paraId="6A4F8206" w14:textId="52049623"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single" w:sz="8" w:space="0" w:color="auto"/>
              <w:left w:val="nil"/>
              <w:bottom w:val="single" w:sz="8" w:space="0" w:color="auto"/>
              <w:right w:val="single" w:sz="8" w:space="0" w:color="auto"/>
            </w:tcBorders>
            <w:noWrap/>
            <w:vAlign w:val="center"/>
            <w:hideMark/>
          </w:tcPr>
          <w:p w14:paraId="073C1260" w14:textId="7913BBB1"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127CEE" w:rsidRPr="00127CEE" w14:paraId="2C09DED3" w14:textId="77777777" w:rsidTr="00FE518F">
        <w:trPr>
          <w:trHeight w:val="869"/>
        </w:trPr>
        <w:tc>
          <w:tcPr>
            <w:tcW w:w="461" w:type="dxa"/>
            <w:tcBorders>
              <w:top w:val="nil"/>
              <w:left w:val="nil"/>
              <w:bottom w:val="nil"/>
              <w:right w:val="nil"/>
            </w:tcBorders>
            <w:noWrap/>
            <w:vAlign w:val="bottom"/>
            <w:hideMark/>
          </w:tcPr>
          <w:p w14:paraId="6DA0FA43" w14:textId="77777777" w:rsidR="00127CEE" w:rsidRPr="00127CEE" w:rsidRDefault="00127CEE" w:rsidP="00127CEE">
            <w:pPr>
              <w:spacing w:after="0" w:line="240" w:lineRule="auto"/>
              <w:jc w:val="right"/>
              <w:rPr>
                <w:rFonts w:ascii="Arial Narrow" w:eastAsia="Times New Roman" w:hAnsi="Arial Narrow" w:cs="Calibri"/>
                <w:b/>
                <w:bCs/>
                <w:color w:val="000000"/>
                <w:lang w:eastAsia="sk-SK"/>
              </w:rPr>
            </w:pPr>
          </w:p>
        </w:tc>
        <w:tc>
          <w:tcPr>
            <w:tcW w:w="4914" w:type="dxa"/>
            <w:gridSpan w:val="4"/>
            <w:tcBorders>
              <w:top w:val="single" w:sz="8" w:space="0" w:color="auto"/>
              <w:left w:val="single" w:sz="8" w:space="0" w:color="auto"/>
              <w:bottom w:val="single" w:sz="8" w:space="0" w:color="auto"/>
              <w:right w:val="single" w:sz="4" w:space="0" w:color="000000"/>
            </w:tcBorders>
            <w:shd w:val="clear" w:color="000000" w:fill="FFC000"/>
            <w:vAlign w:val="center"/>
            <w:hideMark/>
          </w:tcPr>
          <w:p w14:paraId="53ADD799" w14:textId="10D45CE0"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Kritérium na vyhodnotenie ponúk: </w:t>
            </w:r>
            <w:r w:rsidRPr="00127CEE">
              <w:rPr>
                <w:rFonts w:ascii="Arial Narrow" w:eastAsia="Times New Roman" w:hAnsi="Arial Narrow" w:cs="Calibri"/>
                <w:b/>
                <w:bCs/>
                <w:color w:val="000000"/>
                <w:lang w:eastAsia="sk-SK"/>
              </w:rPr>
              <w:br/>
              <w:t>Celková cena za predmet zákazky za celé obdobie po uplatnení opcie v</w:t>
            </w:r>
            <w:r w:rsidR="00211537">
              <w:rPr>
                <w:rFonts w:ascii="Arial Narrow" w:eastAsia="Times New Roman" w:hAnsi="Arial Narrow" w:cs="Calibri"/>
                <w:b/>
                <w:bCs/>
                <w:color w:val="000000"/>
                <w:lang w:eastAsia="sk-SK"/>
              </w:rPr>
              <w:t> </w:t>
            </w:r>
            <w:r w:rsidRPr="00127CEE">
              <w:rPr>
                <w:rFonts w:ascii="Arial Narrow" w:eastAsia="Times New Roman" w:hAnsi="Arial Narrow" w:cs="Calibri"/>
                <w:b/>
                <w:bCs/>
                <w:color w:val="000000"/>
                <w:lang w:eastAsia="sk-SK"/>
              </w:rPr>
              <w:t>eur</w:t>
            </w:r>
            <w:r w:rsidR="00415203">
              <w:rPr>
                <w:rFonts w:ascii="Arial Narrow" w:eastAsia="Times New Roman" w:hAnsi="Arial Narrow" w:cs="Calibri"/>
                <w:b/>
                <w:bCs/>
                <w:color w:val="000000"/>
                <w:lang w:eastAsia="sk-SK"/>
              </w:rPr>
              <w:t>ách</w:t>
            </w:r>
          </w:p>
        </w:tc>
        <w:tc>
          <w:tcPr>
            <w:tcW w:w="1419" w:type="dxa"/>
            <w:tcBorders>
              <w:top w:val="single" w:sz="4" w:space="0" w:color="auto"/>
              <w:left w:val="nil"/>
              <w:bottom w:val="single" w:sz="8" w:space="0" w:color="auto"/>
              <w:right w:val="single" w:sz="4" w:space="0" w:color="auto"/>
            </w:tcBorders>
            <w:noWrap/>
            <w:vAlign w:val="center"/>
            <w:hideMark/>
          </w:tcPr>
          <w:p w14:paraId="4F34DAC7" w14:textId="646F1C7C"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single" w:sz="4" w:space="0" w:color="auto"/>
              <w:left w:val="nil"/>
              <w:bottom w:val="single" w:sz="8" w:space="0" w:color="auto"/>
              <w:right w:val="single" w:sz="8" w:space="0" w:color="auto"/>
            </w:tcBorders>
            <w:noWrap/>
            <w:vAlign w:val="center"/>
            <w:hideMark/>
          </w:tcPr>
          <w:p w14:paraId="39B9E819" w14:textId="7B007062"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bl>
    <w:p w14:paraId="552222D4" w14:textId="77777777" w:rsidR="001A4613" w:rsidRPr="004D0B50" w:rsidRDefault="001A4613" w:rsidP="001A4613">
      <w:pPr>
        <w:spacing w:after="200" w:line="276" w:lineRule="auto"/>
        <w:ind w:left="2835" w:hanging="2835"/>
        <w:rPr>
          <w:rFonts w:ascii="Arial Narrow" w:eastAsia="Arial Narrow" w:hAnsi="Arial Narrow" w:cs="Arial Narrow"/>
          <w:b/>
          <w:bCs/>
          <w:color w:val="000000" w:themeColor="text1"/>
          <w:sz w:val="28"/>
          <w:szCs w:val="28"/>
        </w:rPr>
      </w:pPr>
    </w:p>
    <w:p w14:paraId="441814E0" w14:textId="2DDF14D2" w:rsidR="00A97669" w:rsidRPr="004D0B50" w:rsidRDefault="00A97669" w:rsidP="00A97669">
      <w:pPr>
        <w:spacing w:after="200" w:line="276" w:lineRule="auto"/>
        <w:ind w:left="2835" w:hanging="2835"/>
        <w:rPr>
          <w:rFonts w:ascii="Arial Narrow" w:eastAsia="Arial Narrow" w:hAnsi="Arial Narrow" w:cs="Arial Narrow"/>
          <w:b/>
          <w:bCs/>
          <w:color w:val="000000" w:themeColor="text1"/>
          <w:sz w:val="28"/>
          <w:szCs w:val="28"/>
        </w:rPr>
      </w:pPr>
    </w:p>
    <w:p w14:paraId="622E74C9" w14:textId="17E2E237" w:rsidR="00A97669" w:rsidRPr="004D0B50" w:rsidRDefault="00A97669" w:rsidP="00A97669">
      <w:pPr>
        <w:spacing w:after="200" w:line="276" w:lineRule="auto"/>
        <w:ind w:left="2835" w:hanging="2835"/>
        <w:rPr>
          <w:rFonts w:ascii="Arial Narrow" w:eastAsia="Arial Narrow" w:hAnsi="Arial Narrow" w:cs="Arial Narrow"/>
          <w:b/>
          <w:bCs/>
          <w:color w:val="000000" w:themeColor="text1"/>
          <w:sz w:val="28"/>
          <w:szCs w:val="28"/>
        </w:rPr>
      </w:pPr>
    </w:p>
    <w:p w14:paraId="415F7767" w14:textId="77777777" w:rsidR="00680911" w:rsidRDefault="00680911">
      <w:pPr>
        <w:rPr>
          <w:rFonts w:ascii="Arial Narrow" w:eastAsia="Arial Narrow" w:hAnsi="Arial Narrow" w:cs="Arial Narrow"/>
          <w:b/>
          <w:bCs/>
          <w:color w:val="000000" w:themeColor="text1"/>
          <w:sz w:val="28"/>
          <w:szCs w:val="28"/>
        </w:rPr>
      </w:pPr>
      <w:r>
        <w:rPr>
          <w:rFonts w:ascii="Arial Narrow" w:eastAsia="Arial Narrow" w:hAnsi="Arial Narrow" w:cs="Arial Narrow"/>
          <w:b/>
          <w:bCs/>
          <w:color w:val="000000" w:themeColor="text1"/>
          <w:sz w:val="28"/>
          <w:szCs w:val="28"/>
        </w:rPr>
        <w:br w:type="page"/>
      </w:r>
    </w:p>
    <w:p w14:paraId="74AFB7E5" w14:textId="3E4392B1" w:rsidR="08AF3D92" w:rsidRPr="00680911" w:rsidRDefault="00A97669" w:rsidP="005D44E7">
      <w:pPr>
        <w:spacing w:after="200" w:line="276" w:lineRule="auto"/>
        <w:ind w:left="2835" w:hanging="2835"/>
        <w:rPr>
          <w:rFonts w:ascii="Arial Narrow" w:eastAsia="Arial Narrow" w:hAnsi="Arial Narrow" w:cs="Arial Narrow"/>
          <w:b/>
          <w:bCs/>
          <w:color w:val="000000" w:themeColor="text1"/>
          <w:sz w:val="24"/>
          <w:szCs w:val="24"/>
        </w:rPr>
      </w:pPr>
      <w:r w:rsidRPr="00680911">
        <w:rPr>
          <w:rFonts w:ascii="Arial Narrow" w:eastAsia="Arial Narrow" w:hAnsi="Arial Narrow" w:cs="Arial Narrow"/>
          <w:b/>
          <w:bCs/>
          <w:color w:val="000000" w:themeColor="text1"/>
          <w:sz w:val="24"/>
          <w:szCs w:val="24"/>
        </w:rPr>
        <w:lastRenderedPageBreak/>
        <w:t>Príloha č. 4</w:t>
      </w:r>
      <w:r w:rsidR="00436F9D" w:rsidRPr="00680911">
        <w:rPr>
          <w:rFonts w:ascii="Arial Narrow" w:eastAsia="Arial Narrow" w:hAnsi="Arial Narrow" w:cs="Arial Narrow"/>
          <w:b/>
          <w:bCs/>
          <w:color w:val="000000" w:themeColor="text1"/>
          <w:sz w:val="24"/>
          <w:szCs w:val="24"/>
        </w:rPr>
        <w:t xml:space="preserve"> </w:t>
      </w:r>
      <w:r w:rsidR="001F2E2C" w:rsidRPr="00680911">
        <w:rPr>
          <w:rFonts w:ascii="Arial Narrow" w:eastAsia="Arial Narrow" w:hAnsi="Arial Narrow" w:cs="Arial Narrow"/>
          <w:b/>
          <w:bCs/>
          <w:color w:val="000000" w:themeColor="text1"/>
          <w:sz w:val="24"/>
          <w:szCs w:val="24"/>
        </w:rPr>
        <w:t xml:space="preserve">zmluvy - </w:t>
      </w:r>
      <w:r w:rsidR="00DB5897" w:rsidRPr="00680911">
        <w:rPr>
          <w:rFonts w:ascii="Arial Narrow" w:eastAsia="Arial Narrow" w:hAnsi="Arial Narrow" w:cs="Arial Narrow"/>
          <w:b/>
          <w:bCs/>
          <w:color w:val="000000" w:themeColor="text1"/>
          <w:sz w:val="24"/>
          <w:szCs w:val="24"/>
        </w:rPr>
        <w:t>Z</w:t>
      </w:r>
      <w:r w:rsidR="005D44E7" w:rsidRPr="00680911">
        <w:rPr>
          <w:rFonts w:ascii="Arial Narrow" w:eastAsia="Arial Narrow" w:hAnsi="Arial Narrow" w:cs="Arial Narrow"/>
          <w:b/>
          <w:bCs/>
          <w:color w:val="000000" w:themeColor="text1"/>
          <w:sz w:val="24"/>
          <w:szCs w:val="24"/>
        </w:rPr>
        <w:t>oznam bezpečnostných opatrení a notifikačných povinností</w:t>
      </w:r>
    </w:p>
    <w:p w14:paraId="09BA6B37" w14:textId="77777777" w:rsidR="00D25C35" w:rsidRPr="00FE518F" w:rsidRDefault="00D25C35" w:rsidP="00FE518F">
      <w:pPr>
        <w:pStyle w:val="Default"/>
        <w:jc w:val="both"/>
        <w:rPr>
          <w:rFonts w:ascii="Arial Narrow" w:eastAsia="Arial Narrow" w:hAnsi="Arial Narrow" w:cs="Arial Narrow"/>
          <w:sz w:val="22"/>
          <w:szCs w:val="22"/>
        </w:rPr>
      </w:pPr>
    </w:p>
    <w:p w14:paraId="516690DB" w14:textId="258C12D0" w:rsidR="4A6E338A" w:rsidRPr="00FE518F" w:rsidRDefault="4A6E338A" w:rsidP="00706B31">
      <w:pPr>
        <w:pStyle w:val="Default"/>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Článok</w:t>
      </w:r>
      <w:r w:rsidRPr="00EF097B">
        <w:rPr>
          <w:rFonts w:ascii="Arial Narrow" w:eastAsia="Arial Narrow" w:hAnsi="Arial Narrow" w:cs="Arial Narrow"/>
          <w:sz w:val="22"/>
          <w:szCs w:val="22"/>
        </w:rPr>
        <w:t xml:space="preserve"> </w:t>
      </w:r>
      <w:r w:rsidRPr="00EF097B">
        <w:rPr>
          <w:rFonts w:ascii="Arial Narrow" w:eastAsia="Arial Narrow" w:hAnsi="Arial Narrow" w:cs="Arial Narrow"/>
          <w:b/>
          <w:bCs/>
          <w:sz w:val="22"/>
          <w:szCs w:val="22"/>
        </w:rPr>
        <w:t xml:space="preserve">I. </w:t>
      </w:r>
    </w:p>
    <w:p w14:paraId="1CEB8E6F" w14:textId="24EB3D3F" w:rsidR="4A6E338A" w:rsidRPr="00FE518F" w:rsidRDefault="4A6E338A" w:rsidP="00706B31">
      <w:pPr>
        <w:pStyle w:val="Default"/>
        <w:spacing w:after="120"/>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Všeobecné požiadavky</w:t>
      </w:r>
    </w:p>
    <w:p w14:paraId="02D3343D" w14:textId="15DF3E52" w:rsidR="00D346AF" w:rsidRPr="00FE518F" w:rsidRDefault="4A6E338A" w:rsidP="00D713AF">
      <w:pPr>
        <w:pStyle w:val="Default"/>
        <w:spacing w:after="120"/>
        <w:ind w:left="426" w:hanging="426"/>
        <w:jc w:val="both"/>
        <w:rPr>
          <w:rFonts w:ascii="Arial Narrow" w:hAnsi="Arial Narrow"/>
          <w:sz w:val="22"/>
          <w:szCs w:val="22"/>
        </w:rPr>
      </w:pPr>
      <w:r w:rsidRPr="00EF097B">
        <w:rPr>
          <w:rFonts w:ascii="Arial Narrow" w:eastAsia="Arial Narrow" w:hAnsi="Arial Narrow" w:cs="Arial Narrow"/>
          <w:sz w:val="22"/>
          <w:szCs w:val="22"/>
        </w:rPr>
        <w:t>1.</w:t>
      </w:r>
      <w:r w:rsidRPr="00FE518F">
        <w:rPr>
          <w:rFonts w:ascii="Arial Narrow" w:hAnsi="Arial Narrow"/>
          <w:sz w:val="22"/>
          <w:szCs w:val="22"/>
        </w:rPr>
        <w:tab/>
      </w:r>
      <w:r w:rsidR="00BB0526" w:rsidRPr="00EF097B">
        <w:rPr>
          <w:rFonts w:ascii="Arial Narrow" w:eastAsia="Arial Narrow" w:hAnsi="Arial Narrow" w:cs="Arial Narrow"/>
          <w:sz w:val="22"/>
          <w:szCs w:val="22"/>
        </w:rPr>
        <w:t>P</w:t>
      </w:r>
      <w:r w:rsidR="00D346AF" w:rsidRPr="00EF097B">
        <w:rPr>
          <w:rFonts w:ascii="Arial Narrow" w:eastAsia="Arial Narrow" w:hAnsi="Arial Narrow" w:cs="Arial Narrow"/>
          <w:sz w:val="22"/>
          <w:szCs w:val="22"/>
        </w:rPr>
        <w:t>ojmy uvedené v tomto Zozname sa budú vykladať tak, ako ich stanovuje Zákon o KB a vyhláška Národného bezpečnostného úradu č. 22</w:t>
      </w:r>
      <w:r w:rsidR="00B924E0" w:rsidRPr="00EF097B">
        <w:rPr>
          <w:rFonts w:ascii="Arial Narrow" w:eastAsia="Arial Narrow" w:hAnsi="Arial Narrow" w:cs="Arial Narrow"/>
          <w:sz w:val="22"/>
          <w:szCs w:val="22"/>
        </w:rPr>
        <w:t>7</w:t>
      </w:r>
      <w:r w:rsidR="00D346AF" w:rsidRPr="00EF097B">
        <w:rPr>
          <w:rFonts w:ascii="Arial Narrow" w:eastAsia="Arial Narrow" w:hAnsi="Arial Narrow" w:cs="Arial Narrow"/>
          <w:sz w:val="22"/>
          <w:szCs w:val="22"/>
        </w:rPr>
        <w:t>/2025 Z. z.</w:t>
      </w:r>
      <w:r w:rsidR="00B30E1D" w:rsidRPr="00EF097B">
        <w:rPr>
          <w:rFonts w:ascii="Arial Narrow" w:eastAsia="Arial Narrow" w:hAnsi="Arial Narrow" w:cs="Arial Narrow"/>
          <w:sz w:val="22"/>
          <w:szCs w:val="22"/>
        </w:rPr>
        <w:t xml:space="preserve"> </w:t>
      </w:r>
      <w:r w:rsidR="00D346AF" w:rsidRPr="00EF097B">
        <w:rPr>
          <w:rFonts w:ascii="Arial Narrow" w:eastAsia="Arial Narrow" w:hAnsi="Arial Narrow" w:cs="Arial Narrow"/>
          <w:sz w:val="22"/>
          <w:szCs w:val="22"/>
        </w:rPr>
        <w:t>o bezpečnostných opatreniach</w:t>
      </w:r>
      <w:r w:rsidR="00B924E0" w:rsidRPr="00EF097B">
        <w:rPr>
          <w:rFonts w:ascii="Arial Narrow" w:eastAsia="Arial Narrow" w:hAnsi="Arial Narrow" w:cs="Arial Narrow"/>
          <w:sz w:val="22"/>
          <w:szCs w:val="22"/>
        </w:rPr>
        <w:t xml:space="preserve"> </w:t>
      </w:r>
      <w:r w:rsidR="00D346AF" w:rsidRPr="00EF097B">
        <w:rPr>
          <w:rFonts w:ascii="Arial Narrow" w:eastAsia="Arial Narrow" w:hAnsi="Arial Narrow" w:cs="Arial Narrow"/>
          <w:sz w:val="22"/>
          <w:szCs w:val="22"/>
        </w:rPr>
        <w:t>(ďalej len „vyhláška NBÚ“), ako aj Zákon o ITVS a jeho vykonávac</w:t>
      </w:r>
      <w:r w:rsidR="003A39D0" w:rsidRPr="00EF097B">
        <w:rPr>
          <w:rFonts w:ascii="Arial Narrow" w:eastAsia="Arial Narrow" w:hAnsi="Arial Narrow" w:cs="Arial Narrow"/>
          <w:sz w:val="22"/>
          <w:szCs w:val="22"/>
        </w:rPr>
        <w:t>ie</w:t>
      </w:r>
      <w:r w:rsidR="00D346AF" w:rsidRPr="00EF097B">
        <w:rPr>
          <w:rFonts w:ascii="Arial Narrow" w:eastAsia="Arial Narrow" w:hAnsi="Arial Narrow" w:cs="Arial Narrow"/>
          <w:sz w:val="22"/>
          <w:szCs w:val="22"/>
        </w:rPr>
        <w:t xml:space="preserve"> predpis</w:t>
      </w:r>
      <w:r w:rsidR="003A39D0" w:rsidRPr="00EF097B">
        <w:rPr>
          <w:rFonts w:ascii="Arial Narrow" w:eastAsia="Arial Narrow" w:hAnsi="Arial Narrow" w:cs="Arial Narrow"/>
          <w:sz w:val="22"/>
          <w:szCs w:val="22"/>
        </w:rPr>
        <w:t>y</w:t>
      </w:r>
      <w:r w:rsidR="00D346AF" w:rsidRPr="00EF097B">
        <w:rPr>
          <w:rFonts w:ascii="Arial Narrow" w:eastAsia="Arial Narrow" w:hAnsi="Arial Narrow" w:cs="Arial Narrow"/>
          <w:sz w:val="22"/>
          <w:szCs w:val="22"/>
        </w:rPr>
        <w:t>.</w:t>
      </w:r>
    </w:p>
    <w:p w14:paraId="2BCEB97B" w14:textId="68D4960D" w:rsidR="4A6E338A" w:rsidRPr="00FE518F" w:rsidRDefault="00D346AF" w:rsidP="00BB0526">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2</w:t>
      </w:r>
      <w:r w:rsidR="00BB0526" w:rsidRPr="00EF097B">
        <w:rPr>
          <w:rFonts w:ascii="Arial Narrow" w:eastAsia="Arial Narrow" w:hAnsi="Arial Narrow" w:cs="Arial Narrow"/>
          <w:sz w:val="22"/>
          <w:szCs w:val="22"/>
        </w:rPr>
        <w:t>.</w:t>
      </w:r>
      <w:r w:rsidR="00BB0526" w:rsidRPr="00EF097B">
        <w:rPr>
          <w:rFonts w:ascii="Arial Narrow" w:eastAsia="Arial Narrow" w:hAnsi="Arial Narrow" w:cs="Arial Narrow"/>
          <w:sz w:val="22"/>
          <w:szCs w:val="22"/>
        </w:rPr>
        <w:tab/>
      </w:r>
      <w:r w:rsidR="4A6E338A" w:rsidRPr="00EF097B">
        <w:rPr>
          <w:rFonts w:ascii="Arial Narrow" w:eastAsia="Arial Narrow" w:hAnsi="Arial Narrow" w:cs="Arial Narrow"/>
          <w:sz w:val="22"/>
          <w:szCs w:val="22"/>
        </w:rPr>
        <w:t xml:space="preserve">Zhotoviteľ je povinný zaistiť pri </w:t>
      </w:r>
      <w:r w:rsidR="005124E7" w:rsidRPr="00EF097B">
        <w:rPr>
          <w:rFonts w:ascii="Arial Narrow" w:eastAsia="Arial Narrow" w:hAnsi="Arial Narrow" w:cs="Arial Narrow"/>
          <w:sz w:val="22"/>
          <w:szCs w:val="22"/>
        </w:rPr>
        <w:t xml:space="preserve">vykonávaní Diela a </w:t>
      </w:r>
      <w:r w:rsidR="4A6E338A" w:rsidRPr="00EF097B">
        <w:rPr>
          <w:rFonts w:ascii="Arial Narrow" w:eastAsia="Arial Narrow" w:hAnsi="Arial Narrow" w:cs="Arial Narrow"/>
          <w:sz w:val="22"/>
          <w:szCs w:val="22"/>
        </w:rPr>
        <w:t xml:space="preserve">poskytovaní služieb </w:t>
      </w:r>
      <w:r w:rsidR="005124E7" w:rsidRPr="00EF097B">
        <w:rPr>
          <w:rFonts w:ascii="Arial Narrow" w:eastAsia="Arial Narrow" w:hAnsi="Arial Narrow" w:cs="Arial Narrow"/>
          <w:sz w:val="22"/>
          <w:szCs w:val="22"/>
        </w:rPr>
        <w:t xml:space="preserve">podľa </w:t>
      </w:r>
      <w:r w:rsidR="002A1314" w:rsidRPr="00EF097B">
        <w:rPr>
          <w:rFonts w:ascii="Arial Narrow" w:eastAsia="Arial Narrow" w:hAnsi="Arial Narrow" w:cs="Arial Narrow"/>
          <w:sz w:val="22"/>
          <w:szCs w:val="22"/>
        </w:rPr>
        <w:t>z</w:t>
      </w:r>
      <w:r w:rsidR="005124E7" w:rsidRPr="00EF097B">
        <w:rPr>
          <w:rFonts w:ascii="Arial Narrow" w:eastAsia="Arial Narrow" w:hAnsi="Arial Narrow" w:cs="Arial Narrow"/>
          <w:sz w:val="22"/>
          <w:szCs w:val="22"/>
        </w:rPr>
        <w:t xml:space="preserve">mluvy </w:t>
      </w:r>
      <w:r w:rsidR="4A6E338A" w:rsidRPr="00EF097B">
        <w:rPr>
          <w:rFonts w:ascii="Arial Narrow" w:eastAsia="Arial Narrow" w:hAnsi="Arial Narrow" w:cs="Arial Narrow"/>
          <w:sz w:val="22"/>
          <w:szCs w:val="22"/>
        </w:rPr>
        <w:t>dodržiavanie bezpečnostných požiadaviek, ktoré sú kladené na tretie strany v zmysle požiadaviek Zákona o KB, Zákona o ITVS, vykonávacích predpisov k týmto zákonom a najlepších praktík (tzv. best practices) v oblasti kybernetickej bezpečnosti.</w:t>
      </w:r>
    </w:p>
    <w:p w14:paraId="2527DD7D" w14:textId="20E3C0AD" w:rsidR="4A6E338A" w:rsidRPr="00FE518F" w:rsidRDefault="00BB0526"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3</w:t>
      </w:r>
      <w:r w:rsidR="4A6E338A" w:rsidRPr="00EF097B">
        <w:rPr>
          <w:rFonts w:ascii="Arial Narrow" w:eastAsia="Arial Narrow" w:hAnsi="Arial Narrow" w:cs="Arial Narrow"/>
          <w:sz w:val="22"/>
          <w:szCs w:val="22"/>
        </w:rPr>
        <w:t>.</w:t>
      </w:r>
      <w:r w:rsidR="4A6E338A" w:rsidRPr="00FE518F">
        <w:rPr>
          <w:rFonts w:ascii="Arial Narrow" w:hAnsi="Arial Narrow"/>
          <w:sz w:val="22"/>
          <w:szCs w:val="22"/>
        </w:rPr>
        <w:tab/>
      </w:r>
      <w:r w:rsidR="4A6E338A" w:rsidRPr="00EF097B">
        <w:rPr>
          <w:rFonts w:ascii="Arial Narrow" w:eastAsia="Arial Narrow" w:hAnsi="Arial Narrow" w:cs="Arial Narrow"/>
          <w:sz w:val="22"/>
          <w:szCs w:val="22"/>
        </w:rPr>
        <w:t xml:space="preserve">Práva a povinnosti Zmluvných strán </w:t>
      </w:r>
      <w:r w:rsidR="4A6E338A" w:rsidRPr="00EF097B">
        <w:rPr>
          <w:rFonts w:ascii="Arial Narrow" w:eastAsia="Arial Narrow" w:hAnsi="Arial Narrow" w:cs="Arial Narrow"/>
          <w:color w:val="auto"/>
          <w:sz w:val="22"/>
          <w:szCs w:val="22"/>
        </w:rPr>
        <w:t>neupravené v</w:t>
      </w:r>
      <w:r w:rsidR="002D192A" w:rsidRPr="00EF097B">
        <w:rPr>
          <w:rFonts w:ascii="Arial Narrow" w:eastAsia="Arial Narrow" w:hAnsi="Arial Narrow" w:cs="Arial Narrow"/>
          <w:color w:val="auto"/>
          <w:sz w:val="22"/>
          <w:szCs w:val="22"/>
        </w:rPr>
        <w:t> </w:t>
      </w:r>
      <w:r w:rsidR="4A6E338A" w:rsidRPr="00EF097B">
        <w:rPr>
          <w:rFonts w:ascii="Arial Narrow" w:eastAsia="Arial Narrow" w:hAnsi="Arial Narrow" w:cs="Arial Narrow"/>
          <w:color w:val="auto"/>
          <w:sz w:val="22"/>
          <w:szCs w:val="22"/>
        </w:rPr>
        <w:t>t</w:t>
      </w:r>
      <w:r w:rsidR="002D192A" w:rsidRPr="00EF097B">
        <w:rPr>
          <w:rFonts w:ascii="Arial Narrow" w:eastAsia="Arial Narrow" w:hAnsi="Arial Narrow" w:cs="Arial Narrow"/>
          <w:color w:val="auto"/>
          <w:sz w:val="22"/>
          <w:szCs w:val="22"/>
        </w:rPr>
        <w:t>omto Zozname</w:t>
      </w:r>
      <w:r w:rsidR="4A6E338A" w:rsidRPr="00EF097B">
        <w:rPr>
          <w:rFonts w:ascii="Arial Narrow" w:eastAsia="Arial Narrow" w:hAnsi="Arial Narrow" w:cs="Arial Narrow"/>
          <w:color w:val="auto"/>
          <w:sz w:val="22"/>
          <w:szCs w:val="22"/>
        </w:rPr>
        <w:t xml:space="preserve"> sa </w:t>
      </w:r>
      <w:r w:rsidR="4A6E338A" w:rsidRPr="00EF097B">
        <w:rPr>
          <w:rFonts w:ascii="Arial Narrow" w:eastAsia="Arial Narrow" w:hAnsi="Arial Narrow" w:cs="Arial Narrow"/>
          <w:sz w:val="22"/>
          <w:szCs w:val="22"/>
        </w:rPr>
        <w:t xml:space="preserve">riadia podľa v danom čase účinného znenia ustanovení Zákona o KB, vyhláškou NBÚ, Zákona o ITVS a inými právnymi predpismi vydanými </w:t>
      </w:r>
      <w:r w:rsidR="00C97709" w:rsidRPr="00EF097B">
        <w:rPr>
          <w:rFonts w:ascii="Arial Narrow" w:eastAsia="Arial Narrow" w:hAnsi="Arial Narrow" w:cs="Arial Narrow"/>
          <w:sz w:val="22"/>
          <w:szCs w:val="22"/>
        </w:rPr>
        <w:br/>
      </w:r>
      <w:r w:rsidR="4A6E338A" w:rsidRPr="00EF097B">
        <w:rPr>
          <w:rFonts w:ascii="Arial Narrow" w:eastAsia="Arial Narrow" w:hAnsi="Arial Narrow" w:cs="Arial Narrow"/>
          <w:sz w:val="22"/>
          <w:szCs w:val="22"/>
        </w:rPr>
        <w:t>v súlade so Zákonom o KB, ako aj v súlade so Zákonom o ITVS a ak takých ustanovení niet, riadia sa najlepšími praktikami (tzv. best practices) v oblasti kybernetickej bezpečnosti.</w:t>
      </w:r>
    </w:p>
    <w:p w14:paraId="08AB621B" w14:textId="1301B371" w:rsidR="4A6E338A" w:rsidRPr="00FE518F" w:rsidRDefault="002E29D8"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4</w:t>
      </w:r>
      <w:r w:rsidR="4A6E338A" w:rsidRPr="00EF097B">
        <w:rPr>
          <w:rFonts w:ascii="Arial Narrow" w:eastAsia="Arial Narrow" w:hAnsi="Arial Narrow" w:cs="Arial Narrow"/>
          <w:sz w:val="22"/>
          <w:szCs w:val="22"/>
        </w:rPr>
        <w:t>.</w:t>
      </w:r>
      <w:r w:rsidR="4A6E338A" w:rsidRPr="00FE518F">
        <w:rPr>
          <w:rFonts w:ascii="Arial Narrow" w:hAnsi="Arial Narrow"/>
          <w:sz w:val="22"/>
          <w:szCs w:val="22"/>
        </w:rPr>
        <w:tab/>
      </w:r>
      <w:r w:rsidR="4A6E338A" w:rsidRPr="00EF097B">
        <w:rPr>
          <w:rFonts w:ascii="Arial Narrow" w:eastAsia="Arial Narrow" w:hAnsi="Arial Narrow" w:cs="Arial Narrow"/>
          <w:sz w:val="22"/>
          <w:szCs w:val="22"/>
        </w:rPr>
        <w:t xml:space="preserve">Zhotoviteľ je povinný dodržiavať bezpečnostné politiky </w:t>
      </w:r>
      <w:r w:rsidR="00F2700B" w:rsidRPr="00EF097B">
        <w:rPr>
          <w:rFonts w:ascii="Arial Narrow" w:eastAsia="Arial Narrow" w:hAnsi="Arial Narrow" w:cs="Arial Narrow"/>
          <w:sz w:val="22"/>
          <w:szCs w:val="22"/>
        </w:rPr>
        <w:t>Objednávateľa</w:t>
      </w:r>
      <w:r w:rsidR="4A6E338A" w:rsidRPr="00EF097B">
        <w:rPr>
          <w:rFonts w:ascii="Arial Narrow" w:eastAsia="Arial Narrow" w:hAnsi="Arial Narrow" w:cs="Arial Narrow"/>
          <w:sz w:val="22"/>
          <w:szCs w:val="22"/>
        </w:rPr>
        <w:t xml:space="preserve">. Zhotoviteľ vyhlasuje, že bezvýhradne súhlasí s bezpečnostnými politikami </w:t>
      </w:r>
      <w:r w:rsidR="00F2700B" w:rsidRPr="00EF097B">
        <w:rPr>
          <w:rFonts w:ascii="Arial Narrow" w:eastAsia="Arial Narrow" w:hAnsi="Arial Narrow" w:cs="Arial Narrow"/>
          <w:sz w:val="22"/>
          <w:szCs w:val="22"/>
        </w:rPr>
        <w:t>Objednávateľa</w:t>
      </w:r>
      <w:r w:rsidR="4A6E338A" w:rsidRPr="00EF097B">
        <w:rPr>
          <w:rFonts w:ascii="Arial Narrow" w:eastAsia="Arial Narrow" w:hAnsi="Arial Narrow" w:cs="Arial Narrow"/>
          <w:sz w:val="22"/>
          <w:szCs w:val="22"/>
        </w:rPr>
        <w:t xml:space="preserve">. Zhotoviteľ berie na vedomie, že bezpečnostné politiky </w:t>
      </w:r>
      <w:r w:rsidR="00F2700B" w:rsidRPr="00EF097B">
        <w:rPr>
          <w:rFonts w:ascii="Arial Narrow" w:eastAsia="Arial Narrow" w:hAnsi="Arial Narrow" w:cs="Arial Narrow"/>
          <w:sz w:val="22"/>
          <w:szCs w:val="22"/>
        </w:rPr>
        <w:t>Objednávateľa</w:t>
      </w:r>
      <w:r w:rsidR="4A6E338A" w:rsidRPr="00EF097B">
        <w:rPr>
          <w:rFonts w:ascii="Arial Narrow" w:eastAsia="Arial Narrow" w:hAnsi="Arial Narrow" w:cs="Arial Narrow"/>
          <w:sz w:val="22"/>
          <w:szCs w:val="22"/>
        </w:rPr>
        <w:t xml:space="preserve"> sa môžu priebežne meniť a dopĺňať tak, aby zodpovedali aktuálnym bezpečnostným opatreniam, aktuálnemu stavu sietí</w:t>
      </w:r>
      <w:r w:rsidR="001F3849" w:rsidRPr="00EF097B">
        <w:rPr>
          <w:rFonts w:ascii="Arial Narrow" w:eastAsia="Arial Narrow" w:hAnsi="Arial Narrow" w:cs="Arial Narrow"/>
          <w:sz w:val="22"/>
          <w:szCs w:val="22"/>
        </w:rPr>
        <w:t xml:space="preserve"> </w:t>
      </w:r>
      <w:r w:rsidR="4A6E338A" w:rsidRPr="00EF097B">
        <w:rPr>
          <w:rFonts w:ascii="Arial Narrow" w:eastAsia="Arial Narrow" w:hAnsi="Arial Narrow" w:cs="Arial Narrow"/>
          <w:sz w:val="22"/>
          <w:szCs w:val="22"/>
        </w:rPr>
        <w:t xml:space="preserve">a informačných systémov </w:t>
      </w:r>
      <w:r w:rsidR="00F2700B" w:rsidRPr="00EF097B">
        <w:rPr>
          <w:rFonts w:ascii="Arial Narrow" w:eastAsia="Arial Narrow" w:hAnsi="Arial Narrow" w:cs="Arial Narrow"/>
          <w:sz w:val="22"/>
          <w:szCs w:val="22"/>
        </w:rPr>
        <w:t>Objednávateľa</w:t>
      </w:r>
      <w:r w:rsidR="4A6E338A" w:rsidRPr="00EF097B">
        <w:rPr>
          <w:rFonts w:ascii="Arial Narrow" w:eastAsia="Arial Narrow" w:hAnsi="Arial Narrow" w:cs="Arial Narrow"/>
          <w:sz w:val="22"/>
          <w:szCs w:val="22"/>
        </w:rPr>
        <w:t xml:space="preserve"> a aktuálnym hrozbám s ohľadom na Zhotoviteľa, ktoré by mohli mať potencionálny nepriaznivý vplyv na základnú službu </w:t>
      </w:r>
      <w:r w:rsidR="00F2700B" w:rsidRPr="00EF097B">
        <w:rPr>
          <w:rFonts w:ascii="Arial Narrow" w:eastAsia="Arial Narrow" w:hAnsi="Arial Narrow" w:cs="Arial Narrow"/>
          <w:sz w:val="22"/>
          <w:szCs w:val="22"/>
        </w:rPr>
        <w:t>Objednávateľa</w:t>
      </w:r>
      <w:r w:rsidR="4A6E338A" w:rsidRPr="00EF097B">
        <w:rPr>
          <w:rFonts w:ascii="Arial Narrow" w:eastAsia="Arial Narrow" w:hAnsi="Arial Narrow" w:cs="Arial Narrow"/>
          <w:sz w:val="22"/>
          <w:szCs w:val="22"/>
        </w:rPr>
        <w:t xml:space="preserve">. Akákoľvek zmena týkajúca sa bezpečnostných politík </w:t>
      </w:r>
      <w:r w:rsidR="00F2700B" w:rsidRPr="00EF097B">
        <w:rPr>
          <w:rFonts w:ascii="Arial Narrow" w:eastAsia="Arial Narrow" w:hAnsi="Arial Narrow" w:cs="Arial Narrow"/>
          <w:sz w:val="22"/>
          <w:szCs w:val="22"/>
        </w:rPr>
        <w:t>Objednávateľa</w:t>
      </w:r>
      <w:r w:rsidR="00B30E1D" w:rsidRPr="00EF097B">
        <w:rPr>
          <w:rFonts w:ascii="Arial Narrow" w:eastAsia="Arial Narrow" w:hAnsi="Arial Narrow" w:cs="Arial Narrow"/>
          <w:sz w:val="22"/>
          <w:szCs w:val="22"/>
        </w:rPr>
        <w:t xml:space="preserve"> </w:t>
      </w:r>
      <w:r w:rsidR="4A6E338A" w:rsidRPr="00EF097B">
        <w:rPr>
          <w:rFonts w:ascii="Arial Narrow" w:eastAsia="Arial Narrow" w:hAnsi="Arial Narrow" w:cs="Arial Narrow"/>
          <w:sz w:val="22"/>
          <w:szCs w:val="22"/>
        </w:rPr>
        <w:t xml:space="preserve">bude oznámená Zhotoviteľovi v zmysle článku VI. tohto Zoznamu. V prípade, že zmeny bezpečnostných politík </w:t>
      </w:r>
      <w:r w:rsidR="00F2700B" w:rsidRPr="00EF097B">
        <w:rPr>
          <w:rFonts w:ascii="Arial Narrow" w:eastAsia="Arial Narrow" w:hAnsi="Arial Narrow" w:cs="Arial Narrow"/>
          <w:sz w:val="22"/>
          <w:szCs w:val="22"/>
        </w:rPr>
        <w:t xml:space="preserve">Objednávateľa </w:t>
      </w:r>
      <w:r w:rsidR="4A6E338A" w:rsidRPr="00EF097B">
        <w:rPr>
          <w:rFonts w:ascii="Arial Narrow" w:eastAsia="Arial Narrow" w:hAnsi="Arial Narrow" w:cs="Arial Narrow"/>
          <w:sz w:val="22"/>
          <w:szCs w:val="22"/>
        </w:rPr>
        <w:t xml:space="preserve">budú mať </w:t>
      </w:r>
      <w:r w:rsidR="003A39D0" w:rsidRPr="00EF097B">
        <w:rPr>
          <w:rFonts w:ascii="Arial Narrow" w:eastAsia="Arial Narrow" w:hAnsi="Arial Narrow" w:cs="Arial Narrow"/>
          <w:sz w:val="22"/>
          <w:szCs w:val="22"/>
        </w:rPr>
        <w:t>vplyv</w:t>
      </w:r>
      <w:r w:rsidR="4A6E338A" w:rsidRPr="00EF097B">
        <w:rPr>
          <w:rFonts w:ascii="Arial Narrow" w:eastAsia="Arial Narrow" w:hAnsi="Arial Narrow" w:cs="Arial Narrow"/>
          <w:sz w:val="22"/>
          <w:szCs w:val="22"/>
        </w:rPr>
        <w:t xml:space="preserve"> na rozsah činnosti Zhotoviteľa, bude toto riešené samostatným dodatkom k</w:t>
      </w:r>
      <w:r w:rsidR="002D192A" w:rsidRPr="00EF097B">
        <w:rPr>
          <w:rFonts w:ascii="Arial Narrow" w:eastAsia="Arial Narrow" w:hAnsi="Arial Narrow" w:cs="Arial Narrow"/>
          <w:sz w:val="22"/>
          <w:szCs w:val="22"/>
        </w:rPr>
        <w:t> </w:t>
      </w:r>
      <w:r w:rsidR="4A6E338A" w:rsidRPr="00EF097B">
        <w:rPr>
          <w:rFonts w:ascii="Arial Narrow" w:eastAsia="Arial Narrow" w:hAnsi="Arial Narrow" w:cs="Arial Narrow"/>
          <w:sz w:val="22"/>
          <w:szCs w:val="22"/>
        </w:rPr>
        <w:t>t</w:t>
      </w:r>
      <w:r w:rsidR="002D192A" w:rsidRPr="00EF097B">
        <w:rPr>
          <w:rFonts w:ascii="Arial Narrow" w:eastAsia="Arial Narrow" w:hAnsi="Arial Narrow" w:cs="Arial Narrow"/>
          <w:sz w:val="22"/>
          <w:szCs w:val="22"/>
        </w:rPr>
        <w:t>omuto Zoznamu</w:t>
      </w:r>
      <w:r w:rsidR="4A6E338A" w:rsidRPr="00EF097B">
        <w:rPr>
          <w:rFonts w:ascii="Arial Narrow" w:eastAsia="Arial Narrow" w:hAnsi="Arial Narrow" w:cs="Arial Narrow"/>
          <w:sz w:val="22"/>
          <w:szCs w:val="22"/>
        </w:rPr>
        <w:t>.</w:t>
      </w:r>
    </w:p>
    <w:p w14:paraId="1C84A8AC" w14:textId="139180B5" w:rsidR="4A6E338A" w:rsidRPr="00FE518F" w:rsidRDefault="002E29D8"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5</w:t>
      </w:r>
      <w:r w:rsidR="4A6E338A" w:rsidRPr="00EF097B">
        <w:rPr>
          <w:rFonts w:ascii="Arial Narrow" w:eastAsia="Arial Narrow" w:hAnsi="Arial Narrow" w:cs="Arial Narrow"/>
          <w:sz w:val="22"/>
          <w:szCs w:val="22"/>
        </w:rPr>
        <w:t>.</w:t>
      </w:r>
      <w:r w:rsidR="4A6E338A" w:rsidRPr="00FE518F">
        <w:rPr>
          <w:rFonts w:ascii="Arial Narrow" w:hAnsi="Arial Narrow"/>
          <w:sz w:val="22"/>
          <w:szCs w:val="22"/>
        </w:rPr>
        <w:tab/>
      </w:r>
      <w:r w:rsidR="4A6E338A" w:rsidRPr="00EF097B">
        <w:rPr>
          <w:rFonts w:ascii="Arial Narrow" w:eastAsia="Arial Narrow" w:hAnsi="Arial Narrow" w:cs="Arial Narrow"/>
          <w:sz w:val="22"/>
          <w:szCs w:val="22"/>
        </w:rPr>
        <w:t xml:space="preserve">Zhotoviteľ je povinný dodržiavať a bezodkladne prijímať bezpečnostné opatrenia v oblasti kybernetickej bezpečnosti a vyhlasuje, že bezvýhradne súhlasí s rozsahom a špecifikáciou bezpečnostných opatrení definovaných v tomto článku tohto Zoznamu, ktoré je povinný prijať, aplikovať a dodržiavať. </w:t>
      </w:r>
    </w:p>
    <w:p w14:paraId="11E0203D" w14:textId="141F952E" w:rsidR="4A6E338A" w:rsidRPr="00FE518F" w:rsidRDefault="002E29D8"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6</w:t>
      </w:r>
      <w:r w:rsidR="4A6E338A" w:rsidRPr="00EF097B">
        <w:rPr>
          <w:rFonts w:ascii="Arial Narrow" w:eastAsia="Arial Narrow" w:hAnsi="Arial Narrow" w:cs="Arial Narrow"/>
          <w:sz w:val="22"/>
          <w:szCs w:val="22"/>
        </w:rPr>
        <w:t>.</w:t>
      </w:r>
      <w:r w:rsidR="4A6E338A" w:rsidRPr="00FE518F">
        <w:rPr>
          <w:rFonts w:ascii="Arial Narrow" w:hAnsi="Arial Narrow"/>
          <w:sz w:val="22"/>
          <w:szCs w:val="22"/>
        </w:rPr>
        <w:tab/>
      </w:r>
      <w:r w:rsidR="4A6E338A" w:rsidRPr="00EF097B">
        <w:rPr>
          <w:rFonts w:ascii="Arial Narrow" w:eastAsia="Arial Narrow" w:hAnsi="Arial Narrow" w:cs="Arial Narrow"/>
          <w:sz w:val="22"/>
          <w:szCs w:val="22"/>
        </w:rPr>
        <w:t xml:space="preserve">Zhotoviteľ je povinný bezodkladne hlásiť </w:t>
      </w:r>
      <w:r w:rsidR="00F2700B" w:rsidRPr="00EF097B">
        <w:rPr>
          <w:rFonts w:ascii="Arial Narrow" w:eastAsia="Arial Narrow" w:hAnsi="Arial Narrow" w:cs="Arial Narrow"/>
          <w:sz w:val="22"/>
          <w:szCs w:val="22"/>
        </w:rPr>
        <w:t>Objednávateľovi</w:t>
      </w:r>
      <w:r w:rsidR="00B30E1D" w:rsidRPr="00EF097B">
        <w:rPr>
          <w:rFonts w:ascii="Arial Narrow" w:eastAsia="Arial Narrow" w:hAnsi="Arial Narrow" w:cs="Arial Narrow"/>
          <w:sz w:val="22"/>
          <w:szCs w:val="22"/>
        </w:rPr>
        <w:t xml:space="preserve"> </w:t>
      </w:r>
      <w:r w:rsidR="4A6E338A" w:rsidRPr="00EF097B">
        <w:rPr>
          <w:rFonts w:ascii="Arial Narrow" w:eastAsia="Arial Narrow" w:hAnsi="Arial Narrow" w:cs="Arial Narrow"/>
          <w:sz w:val="22"/>
          <w:szCs w:val="22"/>
        </w:rPr>
        <w:t xml:space="preserve">s ohľadom na prijaté bezpečnostné a notifikačné opatrenia všetky potrebné skutočnosti súvisiace s plnením tohto Zoznamu, ktoré majú vplyv na povinnosti </w:t>
      </w:r>
      <w:r w:rsidR="00F2700B" w:rsidRPr="00EF097B">
        <w:rPr>
          <w:rFonts w:ascii="Arial Narrow" w:eastAsia="Arial Narrow" w:hAnsi="Arial Narrow" w:cs="Arial Narrow"/>
          <w:sz w:val="22"/>
          <w:szCs w:val="22"/>
        </w:rPr>
        <w:t xml:space="preserve">Objednávateľa </w:t>
      </w:r>
      <w:r w:rsidR="4A6E338A" w:rsidRPr="00EF097B">
        <w:rPr>
          <w:rFonts w:ascii="Arial Narrow" w:eastAsia="Arial Narrow" w:hAnsi="Arial Narrow" w:cs="Arial Narrow"/>
          <w:sz w:val="22"/>
          <w:szCs w:val="22"/>
        </w:rPr>
        <w:t xml:space="preserve">podľa Zákona o KB alebo vyhlášky NBÚ zaslaním elektronickej pošty na kontaktnú adresu </w:t>
      </w:r>
      <w:r w:rsidR="00F2700B" w:rsidRPr="00EF097B">
        <w:rPr>
          <w:rFonts w:ascii="Arial Narrow" w:eastAsia="Arial Narrow" w:hAnsi="Arial Narrow" w:cs="Arial Narrow"/>
          <w:sz w:val="22"/>
          <w:szCs w:val="22"/>
        </w:rPr>
        <w:t xml:space="preserve">Objednávateľa </w:t>
      </w:r>
      <w:r w:rsidR="4A6E338A" w:rsidRPr="00EF097B">
        <w:rPr>
          <w:rFonts w:ascii="Arial Narrow" w:eastAsia="Arial Narrow" w:hAnsi="Arial Narrow" w:cs="Arial Narrow"/>
          <w:sz w:val="22"/>
          <w:szCs w:val="22"/>
        </w:rPr>
        <w:t xml:space="preserve">podľa článku </w:t>
      </w:r>
      <w:r w:rsidR="002D192A" w:rsidRPr="00EF097B">
        <w:rPr>
          <w:rFonts w:ascii="Arial Narrow" w:eastAsia="Arial Narrow" w:hAnsi="Arial Narrow" w:cs="Arial Narrow"/>
          <w:sz w:val="22"/>
          <w:szCs w:val="22"/>
        </w:rPr>
        <w:t>9</w:t>
      </w:r>
      <w:r w:rsidR="4A6E338A" w:rsidRPr="00EF097B">
        <w:rPr>
          <w:rFonts w:ascii="Arial Narrow" w:eastAsia="Arial Narrow" w:hAnsi="Arial Narrow" w:cs="Arial Narrow"/>
          <w:sz w:val="22"/>
          <w:szCs w:val="22"/>
        </w:rPr>
        <w:t xml:space="preserve"> </w:t>
      </w:r>
      <w:r w:rsidR="005B05DF" w:rsidRPr="00EF097B">
        <w:rPr>
          <w:rFonts w:ascii="Arial Narrow" w:eastAsia="Arial Narrow" w:hAnsi="Arial Narrow" w:cs="Arial Narrow"/>
          <w:sz w:val="22"/>
          <w:szCs w:val="22"/>
        </w:rPr>
        <w:t>z</w:t>
      </w:r>
      <w:r w:rsidR="4A6E338A" w:rsidRPr="00EF097B">
        <w:rPr>
          <w:rFonts w:ascii="Arial Narrow" w:eastAsia="Arial Narrow" w:hAnsi="Arial Narrow" w:cs="Arial Narrow"/>
          <w:sz w:val="22"/>
          <w:szCs w:val="22"/>
        </w:rPr>
        <w:t xml:space="preserve">mluvy. </w:t>
      </w:r>
    </w:p>
    <w:p w14:paraId="407429E1" w14:textId="6C0E9233" w:rsidR="4A6E338A" w:rsidRPr="00FE518F" w:rsidRDefault="002E29D8"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7</w:t>
      </w:r>
      <w:r w:rsidR="4A6E338A" w:rsidRPr="00EF097B">
        <w:rPr>
          <w:rFonts w:ascii="Arial Narrow" w:eastAsia="Arial Narrow" w:hAnsi="Arial Narrow" w:cs="Arial Narrow"/>
          <w:sz w:val="22"/>
          <w:szCs w:val="22"/>
        </w:rPr>
        <w:t>.</w:t>
      </w:r>
      <w:r w:rsidR="4A6E338A" w:rsidRPr="00FE518F">
        <w:rPr>
          <w:rFonts w:ascii="Arial Narrow" w:hAnsi="Arial Narrow"/>
          <w:sz w:val="22"/>
          <w:szCs w:val="22"/>
        </w:rPr>
        <w:tab/>
      </w:r>
      <w:r w:rsidR="4A6E338A" w:rsidRPr="00EF097B">
        <w:rPr>
          <w:rFonts w:ascii="Arial Narrow" w:eastAsia="Arial Narrow" w:hAnsi="Arial Narrow" w:cs="Arial Narrow"/>
          <w:sz w:val="22"/>
          <w:szCs w:val="22"/>
        </w:rPr>
        <w:t xml:space="preserve">Bezpečnostné opatrenia a notifikačné povinnosti vyplývajúce z tohto Zoznamu sa Zhotoviteľ zaväzuje plniť od okamihu nadobudnutia účinnosti </w:t>
      </w:r>
      <w:r w:rsidR="003A39D0" w:rsidRPr="00EF097B">
        <w:rPr>
          <w:rFonts w:ascii="Arial Narrow" w:eastAsia="Arial Narrow" w:hAnsi="Arial Narrow" w:cs="Arial Narrow"/>
          <w:sz w:val="22"/>
          <w:szCs w:val="22"/>
        </w:rPr>
        <w:t>z</w:t>
      </w:r>
      <w:r w:rsidR="4A6E338A" w:rsidRPr="00EF097B">
        <w:rPr>
          <w:rFonts w:ascii="Arial Narrow" w:eastAsia="Arial Narrow" w:hAnsi="Arial Narrow" w:cs="Arial Narrow"/>
          <w:sz w:val="22"/>
          <w:szCs w:val="22"/>
        </w:rPr>
        <w:t>mluvy až do jej zániku.</w:t>
      </w:r>
    </w:p>
    <w:p w14:paraId="52A03446" w14:textId="4AAE4CE2" w:rsidR="08AF3D92" w:rsidRPr="00EF097B" w:rsidRDefault="08AF3D92" w:rsidP="00706B31">
      <w:pPr>
        <w:spacing w:after="120" w:line="240" w:lineRule="auto"/>
        <w:ind w:left="426" w:hanging="426"/>
        <w:jc w:val="both"/>
        <w:rPr>
          <w:rFonts w:ascii="Arial Narrow" w:eastAsia="Arial Narrow" w:hAnsi="Arial Narrow" w:cs="Arial Narrow"/>
          <w:color w:val="000000" w:themeColor="text1"/>
        </w:rPr>
      </w:pPr>
    </w:p>
    <w:p w14:paraId="6C17D867" w14:textId="229D9777" w:rsidR="4A6E338A" w:rsidRPr="00FE518F" w:rsidRDefault="4A6E338A" w:rsidP="00706B31">
      <w:pPr>
        <w:pStyle w:val="Default"/>
        <w:ind w:left="425" w:hanging="425"/>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Článok</w:t>
      </w:r>
      <w:r w:rsidRPr="00EF097B">
        <w:rPr>
          <w:rFonts w:ascii="Arial Narrow" w:eastAsia="Arial Narrow" w:hAnsi="Arial Narrow" w:cs="Arial Narrow"/>
          <w:sz w:val="22"/>
          <w:szCs w:val="22"/>
        </w:rPr>
        <w:t xml:space="preserve"> </w:t>
      </w:r>
      <w:r w:rsidRPr="00EF097B">
        <w:rPr>
          <w:rFonts w:ascii="Arial Narrow" w:eastAsia="Arial Narrow" w:hAnsi="Arial Narrow" w:cs="Arial Narrow"/>
          <w:b/>
          <w:bCs/>
          <w:sz w:val="22"/>
          <w:szCs w:val="22"/>
        </w:rPr>
        <w:t>II.</w:t>
      </w:r>
    </w:p>
    <w:p w14:paraId="49A21210" w14:textId="21711613" w:rsidR="4A6E338A" w:rsidRPr="00FE518F" w:rsidRDefault="4A6E338A" w:rsidP="00706B31">
      <w:pPr>
        <w:pStyle w:val="Default"/>
        <w:spacing w:after="120"/>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Špecifikácia a rozsah bezpečnostných opatrení a činností</w:t>
      </w:r>
    </w:p>
    <w:p w14:paraId="13492382" w14:textId="4EAB7D1A" w:rsidR="4A6E338A" w:rsidRPr="00FE518F" w:rsidRDefault="4A6E338A" w:rsidP="005D44E7">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1.</w:t>
      </w:r>
      <w:r w:rsidRPr="00FE518F">
        <w:rPr>
          <w:rFonts w:ascii="Arial Narrow" w:hAnsi="Arial Narrow"/>
          <w:sz w:val="22"/>
          <w:szCs w:val="22"/>
        </w:rPr>
        <w:tab/>
      </w:r>
      <w:r w:rsidRPr="00EF097B">
        <w:rPr>
          <w:rFonts w:ascii="Arial Narrow" w:eastAsia="Arial Narrow" w:hAnsi="Arial Narrow" w:cs="Arial Narrow"/>
          <w:sz w:val="22"/>
          <w:szCs w:val="22"/>
        </w:rPr>
        <w:t xml:space="preserve">Rozsah činností, ktoré Zhotoviteľ vykonáva pre </w:t>
      </w:r>
      <w:r w:rsidR="00F2700B"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je určený a definovaný v </w:t>
      </w:r>
      <w:r w:rsidR="003A39D0" w:rsidRPr="00EF097B">
        <w:rPr>
          <w:rFonts w:ascii="Arial Narrow" w:eastAsia="Arial Narrow" w:hAnsi="Arial Narrow" w:cs="Arial Narrow"/>
          <w:sz w:val="22"/>
          <w:szCs w:val="22"/>
        </w:rPr>
        <w:t>z</w:t>
      </w:r>
      <w:r w:rsidRPr="00EF097B">
        <w:rPr>
          <w:rFonts w:ascii="Arial Narrow" w:eastAsia="Arial Narrow" w:hAnsi="Arial Narrow" w:cs="Arial Narrow"/>
          <w:sz w:val="22"/>
          <w:szCs w:val="22"/>
        </w:rPr>
        <w:t>mluve a tomto Zozname.</w:t>
      </w:r>
    </w:p>
    <w:p w14:paraId="0DAA116B" w14:textId="06D3DEA6"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3.</w:t>
      </w:r>
      <w:r w:rsidRPr="00FE518F">
        <w:rPr>
          <w:rFonts w:ascii="Arial Narrow" w:hAnsi="Arial Narrow"/>
          <w:sz w:val="22"/>
          <w:szCs w:val="22"/>
        </w:rPr>
        <w:tab/>
      </w:r>
      <w:r w:rsidRPr="00EF097B">
        <w:rPr>
          <w:rFonts w:ascii="Arial Narrow" w:eastAsia="Arial Narrow" w:hAnsi="Arial Narrow" w:cs="Arial Narrow"/>
          <w:sz w:val="22"/>
          <w:szCs w:val="22"/>
        </w:rPr>
        <w:t>Pre oblasť technických zraniteľností informačných systémov a zariadení realizuje Zhotoviteľ bezpečnostné opatrenia, a to najmä identifikuje technické zraniteľnosti informačných systémov, ktoré využíva pri poskytovaní služieb prevádzkovateľovi základnej služby</w:t>
      </w:r>
      <w:r w:rsidR="00611B1C" w:rsidRPr="00EF097B">
        <w:rPr>
          <w:rFonts w:ascii="Arial Narrow" w:eastAsia="Arial Narrow" w:hAnsi="Arial Narrow" w:cs="Arial Narrow"/>
          <w:sz w:val="22"/>
          <w:szCs w:val="22"/>
        </w:rPr>
        <w:t xml:space="preserve"> </w:t>
      </w:r>
      <w:r w:rsidR="00B924E0" w:rsidRPr="00EF097B">
        <w:rPr>
          <w:rFonts w:ascii="Arial Narrow" w:eastAsia="Arial Narrow" w:hAnsi="Arial Narrow" w:cs="Arial Narrow"/>
          <w:sz w:val="22"/>
          <w:szCs w:val="22"/>
        </w:rPr>
        <w:t xml:space="preserve">(Objednávateľovi) </w:t>
      </w:r>
      <w:r w:rsidRPr="00EF097B">
        <w:rPr>
          <w:rFonts w:ascii="Arial Narrow" w:eastAsia="Arial Narrow" w:hAnsi="Arial Narrow" w:cs="Arial Narrow"/>
          <w:sz w:val="22"/>
          <w:szCs w:val="22"/>
        </w:rPr>
        <w:t xml:space="preserve">prostredníctvom opatrení definovaných v nasledovných bodoch: </w:t>
      </w:r>
    </w:p>
    <w:p w14:paraId="42674BB9" w14:textId="7D74EF3F" w:rsidR="4A6E338A" w:rsidRPr="00EF097B" w:rsidRDefault="4A6E338A">
      <w:pPr>
        <w:pStyle w:val="Odsekzoznamu"/>
        <w:numPr>
          <w:ilvl w:val="0"/>
          <w:numId w:val="9"/>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využitie verejných a výrobcom poskytovaných zoznamov, ktoré opisujú zraniteľnosti programových a technických prostriedkov,</w:t>
      </w:r>
    </w:p>
    <w:p w14:paraId="208EE8D5" w14:textId="6C4A62CF" w:rsidR="4A6E338A" w:rsidRPr="00EF097B" w:rsidRDefault="4A6E338A">
      <w:pPr>
        <w:pStyle w:val="Odsekzoznamu"/>
        <w:numPr>
          <w:ilvl w:val="0"/>
          <w:numId w:val="9"/>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identifikácia potrieb softvérových záplat a aktualizácií,</w:t>
      </w:r>
    </w:p>
    <w:p w14:paraId="65AF69BC" w14:textId="4E74CC8B" w:rsidR="4A6E338A" w:rsidRPr="00EF097B" w:rsidRDefault="4A6E338A">
      <w:pPr>
        <w:pStyle w:val="Odsekzoznamu"/>
        <w:numPr>
          <w:ilvl w:val="0"/>
          <w:numId w:val="9"/>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evidencia softvérových záplat a aktualizácií a informácia o ich nasadení alebo o dôvodoch ich nenasadenia,</w:t>
      </w:r>
    </w:p>
    <w:p w14:paraId="6784D5F3" w14:textId="03B2476B" w:rsidR="4A6E338A" w:rsidRPr="00EF097B" w:rsidRDefault="4A6E338A">
      <w:pPr>
        <w:pStyle w:val="Odsekzoznamu"/>
        <w:numPr>
          <w:ilvl w:val="0"/>
          <w:numId w:val="9"/>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zabezpečenie implementácie softvérových záplat a aktualizácií,</w:t>
      </w:r>
    </w:p>
    <w:p w14:paraId="39F37E6E" w14:textId="2FBB37A9" w:rsidR="4A6E338A" w:rsidRPr="00EF097B" w:rsidRDefault="4A6E338A" w:rsidP="00AB7D5F">
      <w:pPr>
        <w:pStyle w:val="Odsekzoznamu"/>
        <w:numPr>
          <w:ilvl w:val="0"/>
          <w:numId w:val="9"/>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neinštalovanie neschválených aktualizácií.</w:t>
      </w:r>
    </w:p>
    <w:p w14:paraId="03EFCA0B" w14:textId="111C9489" w:rsidR="4A6E338A" w:rsidRPr="00FE518F" w:rsidRDefault="4A6E338A" w:rsidP="0DEDF1F4">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lastRenderedPageBreak/>
        <w:t>4.</w:t>
      </w:r>
      <w:r w:rsidRPr="00FE518F">
        <w:rPr>
          <w:rFonts w:ascii="Arial Narrow" w:hAnsi="Arial Narrow"/>
          <w:sz w:val="22"/>
          <w:szCs w:val="22"/>
        </w:rPr>
        <w:tab/>
      </w:r>
      <w:r w:rsidRPr="00EF097B">
        <w:rPr>
          <w:rFonts w:ascii="Arial Narrow" w:eastAsia="Arial Narrow" w:hAnsi="Arial Narrow" w:cs="Arial Narrow"/>
          <w:sz w:val="22"/>
          <w:szCs w:val="22"/>
        </w:rPr>
        <w:t xml:space="preserve">Pre oblasť ochrany pred škodlivým kódom realizuje Zhotoviteľ bezpečnostné opatrenia pre informačné systémy a siete Zhotoviteľa, ktoré využíva pri poskytovaní služieb </w:t>
      </w:r>
      <w:r w:rsidR="00F2700B" w:rsidRPr="00EF097B">
        <w:rPr>
          <w:rFonts w:ascii="Arial Narrow" w:eastAsia="Arial Narrow" w:hAnsi="Arial Narrow" w:cs="Arial Narrow"/>
          <w:sz w:val="22"/>
          <w:szCs w:val="22"/>
        </w:rPr>
        <w:t xml:space="preserve">Objednávateľovi </w:t>
      </w:r>
      <w:r w:rsidRPr="00EF097B">
        <w:rPr>
          <w:rFonts w:ascii="Arial Narrow" w:eastAsia="Arial Narrow" w:hAnsi="Arial Narrow" w:cs="Arial Narrow"/>
          <w:sz w:val="22"/>
          <w:szCs w:val="22"/>
        </w:rPr>
        <w:t xml:space="preserve">a pre informačné systémy a siete </w:t>
      </w:r>
      <w:r w:rsidR="00F2700B" w:rsidRPr="00EF097B">
        <w:rPr>
          <w:rFonts w:ascii="Arial Narrow" w:eastAsia="Arial Narrow" w:hAnsi="Arial Narrow" w:cs="Arial Narrow"/>
          <w:sz w:val="22"/>
          <w:szCs w:val="22"/>
        </w:rPr>
        <w:t xml:space="preserve">Objednávateľa </w:t>
      </w:r>
      <w:r w:rsidRPr="00EF097B">
        <w:rPr>
          <w:rFonts w:ascii="Arial Narrow" w:eastAsia="Arial Narrow" w:hAnsi="Arial Narrow" w:cs="Arial Narrow"/>
          <w:sz w:val="22"/>
          <w:szCs w:val="22"/>
        </w:rPr>
        <w:t xml:space="preserve">v rozsahu, v akom Zhotoviteľ v zmysle Zmluvy zabezpečuje inštaláciu, správu </w:t>
      </w:r>
      <w:r w:rsidR="00C97709" w:rsidRPr="00EF097B">
        <w:rPr>
          <w:rFonts w:ascii="Arial Narrow" w:eastAsia="Arial Narrow" w:hAnsi="Arial Narrow" w:cs="Arial Narrow"/>
          <w:sz w:val="22"/>
          <w:szCs w:val="22"/>
        </w:rPr>
        <w:br/>
      </w:r>
      <w:r w:rsidRPr="00EF097B">
        <w:rPr>
          <w:rFonts w:ascii="Arial Narrow" w:eastAsia="Arial Narrow" w:hAnsi="Arial Narrow" w:cs="Arial Narrow"/>
          <w:sz w:val="22"/>
          <w:szCs w:val="22"/>
        </w:rPr>
        <w:t>a prevádzku príslušných informačných systémov a sietí, a to prostredníctvom opatrení zabezpečenia ochrany technických prostriedkov využívaných pri poskytovaní služieb prostredníctvom prostriedkov ochrany pred škodlivým kódom, ktoré sú nakonfigurované tak, že:</w:t>
      </w:r>
    </w:p>
    <w:p w14:paraId="3B36321A" w14:textId="4560F2CE" w:rsidR="4A6E338A" w:rsidRPr="00EF097B" w:rsidRDefault="4A6E338A">
      <w:pPr>
        <w:pStyle w:val="Odsekzoznamu"/>
        <w:numPr>
          <w:ilvl w:val="0"/>
          <w:numId w:val="8"/>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 reálnom čase vykonávajú kontrolu prístupu k digitálnemu obsahu vrátane sieťovej prevádzky, sťahovania, spúšťania alebo otvárania súborov, priečinkov na vymeniteľnom alebo vzdialenom úložisku a prístupu k webovým sídlam a cloudovým službám,</w:t>
      </w:r>
    </w:p>
    <w:p w14:paraId="673EC911" w14:textId="746EA666" w:rsidR="4A6E338A" w:rsidRPr="00EF097B" w:rsidRDefault="4A6E338A">
      <w:pPr>
        <w:pStyle w:val="Odsekzoznamu"/>
        <w:numPr>
          <w:ilvl w:val="0"/>
          <w:numId w:val="8"/>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spúšťajú pravidelné kontroly úložísk vrátane cloudových a pripojených vymeniteľných úložísk, najmenej raz ročne,</w:t>
      </w:r>
    </w:p>
    <w:p w14:paraId="7B09D794" w14:textId="4DAF4F8B" w:rsidR="4A6E338A" w:rsidRPr="00EF097B" w:rsidRDefault="4A6E338A">
      <w:pPr>
        <w:pStyle w:val="Odsekzoznamu"/>
        <w:numPr>
          <w:ilvl w:val="0"/>
          <w:numId w:val="8"/>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neoprávneným používateľom je zabránené v prístupe k obsahu prostredníctvom funkcie filtrovania obsahu,</w:t>
      </w:r>
    </w:p>
    <w:p w14:paraId="6BA43CBB" w14:textId="6BE8BB29" w:rsidR="4A6E338A" w:rsidRPr="00EF097B" w:rsidRDefault="4A6E338A" w:rsidP="005D44E7">
      <w:pPr>
        <w:pStyle w:val="Odsekzoznamu"/>
        <w:numPr>
          <w:ilvl w:val="0"/>
          <w:numId w:val="8"/>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používateľom je zamedzené v pokusoch odinštalovať alebo zakázať funkcie systému na ochranu proti škodlivému kódu.</w:t>
      </w:r>
    </w:p>
    <w:p w14:paraId="260509F5" w14:textId="5B7970AB" w:rsidR="4A6E338A" w:rsidRPr="00EF097B" w:rsidRDefault="4A6E338A" w:rsidP="00706B31">
      <w:pPr>
        <w:spacing w:after="120" w:line="240" w:lineRule="auto"/>
        <w:ind w:left="426" w:hanging="426"/>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5.</w:t>
      </w:r>
      <w:r w:rsidRPr="00EF097B">
        <w:rPr>
          <w:rFonts w:ascii="Arial Narrow" w:hAnsi="Arial Narrow"/>
        </w:rPr>
        <w:tab/>
      </w:r>
      <w:r w:rsidRPr="00EF097B">
        <w:rPr>
          <w:rFonts w:ascii="Arial Narrow" w:eastAsia="Arial Narrow" w:hAnsi="Arial Narrow" w:cs="Arial Narrow"/>
          <w:color w:val="000000" w:themeColor="text1"/>
        </w:rPr>
        <w:t xml:space="preserve">Pre oblasť sieťovej a komunikačnej bezpečnosti realizuje Zhotoviteľ bezpečnostné opatrenia pre informačné systémy a siete Zhotoviteľa, ktoré využíva pri poskytovaní služieb </w:t>
      </w:r>
      <w:r w:rsidR="00F2700B" w:rsidRPr="00EF097B">
        <w:rPr>
          <w:rFonts w:ascii="Arial Narrow" w:eastAsia="Arial Narrow" w:hAnsi="Arial Narrow" w:cs="Arial Narrow"/>
        </w:rPr>
        <w:t xml:space="preserve">Objednávateľovi </w:t>
      </w:r>
      <w:r w:rsidRPr="00EF097B">
        <w:rPr>
          <w:rFonts w:ascii="Arial Narrow" w:eastAsia="Arial Narrow" w:hAnsi="Arial Narrow" w:cs="Arial Narrow"/>
          <w:color w:val="000000" w:themeColor="text1"/>
        </w:rPr>
        <w:t>a pre informačné systémy a siete prevádzkovateľa základnej služby v rozsahu, v akom Zhotoviteľ v zmysle Zmluvy zabezpečuje inštaláciu, správu a prevádzku príslušných informačných systémov a sietí, a to prostredníctvom opatrení definovaných v nasledovných bodoch:</w:t>
      </w:r>
    </w:p>
    <w:p w14:paraId="01E3754F" w14:textId="705A5584"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riadenie bezpečného prístupu medzi vonkajšími a vnútornými sieťami a informačnými systémami, a to najmä využitím nástrojov na ochranu integrity sietí a informačných systémov, ktoré sú zabezpečené segmentáciou sietí; informačné systémy so službami priamo prístupnými z externých sietí sa nachádzajú v samostatných sieťových segmentoch a v rovnakom segmente musia byť len informačné systémy </w:t>
      </w:r>
      <w:r w:rsidR="00E17FA3" w:rsidRPr="00EF097B">
        <w:rPr>
          <w:rFonts w:ascii="Arial Narrow" w:eastAsia="Arial Narrow" w:hAnsi="Arial Narrow" w:cs="Arial Narrow"/>
          <w:color w:val="000000" w:themeColor="text1"/>
        </w:rPr>
        <w:br/>
      </w:r>
      <w:r w:rsidRPr="00EF097B">
        <w:rPr>
          <w:rFonts w:ascii="Arial Narrow" w:eastAsia="Arial Narrow" w:hAnsi="Arial Narrow" w:cs="Arial Narrow"/>
          <w:color w:val="000000" w:themeColor="text1"/>
        </w:rPr>
        <w:t>s rovnakými bezpečnostnými požiadavkami, rovnakej bezpečnostnej triedy a s podobným účelom,</w:t>
      </w:r>
    </w:p>
    <w:p w14:paraId="6DBF17F1" w14:textId="39A130BD"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povoľovanie spojenia medzi segmentmi siete je chránené firewallom a riadené na princípe zásady najnižších privilégií,</w:t>
      </w:r>
    </w:p>
    <w:p w14:paraId="0ED6D6DE" w14:textId="64D8FBDA"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zavedenie bezpečnostných opatrení na bezpečné mobilné pripojenie do siete a informačného systému a na vzdialený prístup, napríklad bezpečným spôsobom s použitím dvojfaktorovej autentizácie alebo použitím kryptografických prostriedkov,</w:t>
      </w:r>
    </w:p>
    <w:p w14:paraId="50323DBE" w14:textId="516B9CFA"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sieťam alebo informačným systémom sú umožnené len špecifikované služby umiestnené vo vyhradených segmentoch počítačovej siete,</w:t>
      </w:r>
    </w:p>
    <w:p w14:paraId="2C0577CB" w14:textId="7740C5CF"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spojenia do externých sietí sú smerované cez sieťový firewall,</w:t>
      </w:r>
    </w:p>
    <w:p w14:paraId="72384D1D" w14:textId="49691858"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zavedenie serverov dostupných z externých sietí zabezpečovaných podľa odporúčaní výrobcu,</w:t>
      </w:r>
    </w:p>
    <w:p w14:paraId="01053A4F" w14:textId="2208A099"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udržiavanie zoznamu všetkých vstupno-výstupných bodov na hranici siete v aktuálnom stave,</w:t>
      </w:r>
    </w:p>
    <w:p w14:paraId="14790DC6" w14:textId="1563E5B3"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zavedenie a prevádzka automatizačných prostriedkov, ktorými sú identifikované neoprávnené sieťové spojenia na hranici s vonkajšou sieťou,</w:t>
      </w:r>
    </w:p>
    <w:p w14:paraId="210A67A7" w14:textId="70B2CC06"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blokovanie neoprávnených spojení zo zdrojov identifikovaných ako škodlivé alebo spôsobujúce hrozby, ak to nastavenie informačného systému umožňuje,</w:t>
      </w:r>
    </w:p>
    <w:p w14:paraId="47910C71" w14:textId="736076A9"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neumožnenie komunikácie a prevádzky aplikácií cez neautorizované porty,</w:t>
      </w:r>
    </w:p>
    <w:p w14:paraId="31F42DD9" w14:textId="60F77636"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zavedenie a prevádzka systému monitorovania bezpečnosti, ktorý je nakonfigurovaný tak, že zaznamenáva a vyhodnocuje aj informácie o sieťových paketoch na hranici siete,</w:t>
      </w:r>
    </w:p>
    <w:p w14:paraId="4CCB34CD" w14:textId="4A1DD9CB"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implementácia systému detekcie prienikov alebo systému prevencie prienikov na identifikáciu nezvyčajných mechanizmov útokov alebo proaktívneho blokovania škodlivej sieťovej prevádzky,</w:t>
      </w:r>
    </w:p>
    <w:p w14:paraId="565E65AE" w14:textId="380A061C"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smerovanie odchádzajúcej používateľskej sieťovej prevádzky cez autentizovaný server filtrovania obsahu,</w:t>
      </w:r>
    </w:p>
    <w:p w14:paraId="5DA7D168" w14:textId="2D7EAC3F"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vyžadované použitie dvojfaktorovej autentizácie od každého vzdialeného pripojenia do internej siete v správe Zhotoviteľa,</w:t>
      </w:r>
    </w:p>
    <w:p w14:paraId="103A5F46" w14:textId="15C24FEF"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vykonávanie pravidelného alebo nepretržitého posudzovania technických zraniteľností, a posudzovania technických zraniteľností zariadenia, ktoré sa vzdialene pripája do internej siete</w:t>
      </w:r>
      <w:r w:rsidR="004B2813" w:rsidRPr="00EF097B">
        <w:rPr>
          <w:rFonts w:ascii="Arial Narrow" w:eastAsia="Arial Narrow" w:hAnsi="Arial Narrow" w:cs="Arial Narrow"/>
          <w:color w:val="000000" w:themeColor="text1"/>
        </w:rPr>
        <w:t>,</w:t>
      </w:r>
      <w:r w:rsidRPr="00EF097B">
        <w:rPr>
          <w:rFonts w:ascii="Arial Narrow" w:eastAsia="Arial Narrow" w:hAnsi="Arial Narrow" w:cs="Arial Narrow"/>
          <w:color w:val="000000" w:themeColor="text1"/>
        </w:rPr>
        <w:t xml:space="preserve"> vrátane preukázania plnenia tejto povinnosti.</w:t>
      </w:r>
    </w:p>
    <w:p w14:paraId="5FD13DBA" w14:textId="256B233D"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6.</w:t>
      </w:r>
      <w:r w:rsidRPr="00FE518F">
        <w:rPr>
          <w:rFonts w:ascii="Arial Narrow" w:hAnsi="Arial Narrow"/>
          <w:sz w:val="22"/>
          <w:szCs w:val="22"/>
        </w:rPr>
        <w:tab/>
      </w:r>
      <w:r w:rsidRPr="00EF097B">
        <w:rPr>
          <w:rFonts w:ascii="Arial Narrow" w:eastAsia="Arial Narrow" w:hAnsi="Arial Narrow" w:cs="Arial Narrow"/>
          <w:sz w:val="22"/>
          <w:szCs w:val="22"/>
        </w:rPr>
        <w:t xml:space="preserve">Pre oblasť riadenia prístupov realizuje Zhotoviteľ bezpečnostné opatrenia prostredníctvom opatrení definovaných v nasledovných bodoch: </w:t>
      </w:r>
    </w:p>
    <w:p w14:paraId="5E9D53C5" w14:textId="17810CAA"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lastRenderedPageBreak/>
        <w:t>riadenie prístupov osôb k sieti a informačnému systému, založené na zásade, že používateľ má prístup len k tým aktívam a funkcionalitám v rámci siete a informačného systému, ktoré sú nevyhnutné na plnenie zverených úloh používateľa. Na to sa vypracúvajú zásady riadenia prístupu osôb k sieti a informačnému systému, ktoré definujú spôsob prideľovania a odoberania prístupových práv používateľom, ich formálnu evidenciu a vedenie úplných prevádzkových záznamov o každom prístupe do siete a informačného systému,</w:t>
      </w:r>
    </w:p>
    <w:p w14:paraId="4BE2057A" w14:textId="0CD78F3A"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riadenie prístupov k sieťam a informačným systémom uskutočnené v závislosti od prevádzkových a bezpečnostných potrieb </w:t>
      </w:r>
      <w:r w:rsidR="00F2700B" w:rsidRPr="00EF097B">
        <w:rPr>
          <w:rFonts w:ascii="Arial Narrow" w:eastAsia="Arial Narrow" w:hAnsi="Arial Narrow" w:cs="Arial Narrow"/>
        </w:rPr>
        <w:t>Objednávateľa</w:t>
      </w:r>
      <w:r w:rsidRPr="00EF097B">
        <w:rPr>
          <w:rFonts w:ascii="Arial Narrow" w:eastAsia="Arial Narrow" w:hAnsi="Arial Narrow" w:cs="Arial Narrow"/>
          <w:color w:val="000000" w:themeColor="text1"/>
        </w:rPr>
        <w:t xml:space="preserve">, pričom sú prijaté bezpečnostné opatrenia, ktoré slúžia na zabezpečenie ochrany údajov, ktoré sú používané pri prihlásení do sietí a informačných systémov </w:t>
      </w:r>
      <w:r w:rsidR="00C97709" w:rsidRPr="00EF097B">
        <w:rPr>
          <w:rFonts w:ascii="Arial Narrow" w:eastAsia="Arial Narrow" w:hAnsi="Arial Narrow" w:cs="Arial Narrow"/>
          <w:color w:val="000000" w:themeColor="text1"/>
        </w:rPr>
        <w:br/>
      </w:r>
      <w:r w:rsidRPr="00EF097B">
        <w:rPr>
          <w:rFonts w:ascii="Arial Narrow" w:eastAsia="Arial Narrow" w:hAnsi="Arial Narrow" w:cs="Arial Narrow"/>
          <w:color w:val="000000" w:themeColor="text1"/>
        </w:rPr>
        <w:t>a ktoré zabraňujú zneužitiu týchto údajov neoprávnenou osobou,</w:t>
      </w:r>
    </w:p>
    <w:p w14:paraId="27689C19" w14:textId="3E1CEB46"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riadenie prístupov osôb k sieti a informačnému systému, to zahŕňa najmenej vypracovanie zásad riadenia prístupu k informáciám; riadenia prístupu používateľov; zodpovednosti používateľov; riadenia prístupu k sieťam; prístupu k operačnému systému a jeho službám; prístupu k aplikáciám; monitorovania prístupu a používania informačného systému a riadenia vzdialeného prístupu,</w:t>
      </w:r>
    </w:p>
    <w:p w14:paraId="0CBB9554" w14:textId="76926547"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pridelenie jednoznačného identifikátora na autentizáciu na vstup do siete a informačného systému každému používateľovi siete a informačného systému,</w:t>
      </w:r>
    </w:p>
    <w:p w14:paraId="087AC226" w14:textId="5B19BCB8"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zabezpečenie riadenia jednoznačných identifikátorov používateľov vrátane prístupových práv a oprávnení používateľských účtov,</w:t>
      </w:r>
    </w:p>
    <w:p w14:paraId="41B4B0FD" w14:textId="6FF733F3"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 v podobe prevádzkových záznamov z riešenia pre tzv. Privileged Access Management (ďalej len „PAM“), a to pre informačné systémy a siete Zhotoviteľa prostredníctvom vlastného nástroja PAM a pre informačné systémy a siete prevádzkovateľa základnej služby v rozsahu, v akom Zhotoviteľ v zmysle Zmluvy zabezpečuje inštaláciu, správu a prevádzku príslušných informačných systémov a sietí, prostredníctvom systému PAM uvedeného v Prílohe č. 1 Zmluvy Opis predmetu zákazky.</w:t>
      </w:r>
    </w:p>
    <w:p w14:paraId="1A24F061" w14:textId="0B71CFD2"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 pravidelných intervaloch, najmenej raz ročne, výkon kontroly prístupových účtov a prístupových oprávnení na overenie súladu schválených oprávnení so skutočným stavom vykonávania oprávnení</w:t>
      </w:r>
      <w:r w:rsidR="00E17FA3" w:rsidRPr="00EF097B">
        <w:rPr>
          <w:rFonts w:ascii="Arial Narrow" w:eastAsia="Arial Narrow" w:hAnsi="Arial Narrow" w:cs="Arial Narrow"/>
          <w:color w:val="000000" w:themeColor="text1"/>
        </w:rPr>
        <w:br/>
      </w:r>
      <w:r w:rsidRPr="00EF097B">
        <w:rPr>
          <w:rFonts w:ascii="Arial Narrow" w:eastAsia="Arial Narrow" w:hAnsi="Arial Narrow" w:cs="Arial Narrow"/>
          <w:color w:val="000000" w:themeColor="text1"/>
        </w:rPr>
        <w:t>a detekcia a následné trvalé zablokovanie nepoužívaných prístupových účtov, o čom sa vedie záznam preukázateľným spôsobom,</w:t>
      </w:r>
    </w:p>
    <w:p w14:paraId="19C47A73" w14:textId="53827E17"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1D1E1BA5" w14:textId="6845FFBF"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7.</w:t>
      </w:r>
      <w:r w:rsidRPr="00FE518F">
        <w:rPr>
          <w:rFonts w:ascii="Arial Narrow" w:hAnsi="Arial Narrow"/>
          <w:sz w:val="22"/>
          <w:szCs w:val="22"/>
        </w:rPr>
        <w:tab/>
      </w:r>
      <w:r w:rsidRPr="00EF097B">
        <w:rPr>
          <w:rFonts w:ascii="Arial Narrow" w:eastAsia="Arial Narrow" w:hAnsi="Arial Narrow" w:cs="Arial Narrow"/>
          <w:sz w:val="22"/>
          <w:szCs w:val="22"/>
        </w:rPr>
        <w:t xml:space="preserve">Pre oblasť riešenia kybernetických bezpečnostných incidentov realizuje Zhotoviteľ bezpečnostné opatrenia, najmä deteguje a rieši kybernetické bezpečnostné incidenty, ktoré môžu mať </w:t>
      </w:r>
      <w:r w:rsidR="003A39D0" w:rsidRPr="00EF097B">
        <w:rPr>
          <w:rFonts w:ascii="Arial Narrow" w:eastAsia="Arial Narrow" w:hAnsi="Arial Narrow" w:cs="Arial Narrow"/>
          <w:sz w:val="22"/>
          <w:szCs w:val="22"/>
        </w:rPr>
        <w:t>vplyv</w:t>
      </w:r>
      <w:r w:rsidRPr="00EF097B">
        <w:rPr>
          <w:rFonts w:ascii="Arial Narrow" w:eastAsia="Arial Narrow" w:hAnsi="Arial Narrow" w:cs="Arial Narrow"/>
          <w:sz w:val="22"/>
          <w:szCs w:val="22"/>
        </w:rPr>
        <w:t xml:space="preserve"> na poskytovanie služieb </w:t>
      </w:r>
      <w:r w:rsidR="00F2700B"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To zahŕňa najmä prijatie opatrení definovaných v nasledovných bodoch: </w:t>
      </w:r>
    </w:p>
    <w:p w14:paraId="3C4CF4E4" w14:textId="1EF36D25"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oboznámenie sa so štandardmi a postupmi </w:t>
      </w:r>
      <w:r w:rsidR="00F2700B" w:rsidRPr="00EF097B">
        <w:rPr>
          <w:rFonts w:ascii="Arial Narrow" w:eastAsia="Arial Narrow" w:hAnsi="Arial Narrow" w:cs="Arial Narrow"/>
        </w:rPr>
        <w:t>Objednávateľa</w:t>
      </w:r>
      <w:r w:rsidR="00A91FD8" w:rsidRPr="00EF097B">
        <w:rPr>
          <w:rFonts w:ascii="Arial Narrow" w:eastAsia="Arial Narrow" w:hAnsi="Arial Narrow" w:cs="Arial Narrow"/>
        </w:rPr>
        <w:t xml:space="preserve"> </w:t>
      </w:r>
      <w:r w:rsidRPr="00EF097B">
        <w:rPr>
          <w:rFonts w:ascii="Arial Narrow" w:eastAsia="Arial Narrow" w:hAnsi="Arial Narrow" w:cs="Arial Narrow"/>
          <w:color w:val="000000" w:themeColor="text1"/>
        </w:rPr>
        <w:t xml:space="preserve">pri riešení kybernetických bezpečnostných incidentov a spracovanie interných postupov riešenia kybernetických bezpečnostných incidentov, ktoré zahŕňajú najmä minimálne postupy hlásenia kybernetických bezpečnostných incidentov voči </w:t>
      </w:r>
      <w:r w:rsidR="001C611E" w:rsidRPr="00EF097B">
        <w:rPr>
          <w:rFonts w:ascii="Arial Narrow" w:eastAsia="Arial Narrow" w:hAnsi="Arial Narrow" w:cs="Arial Narrow"/>
        </w:rPr>
        <w:t>Objednávateľovi</w:t>
      </w:r>
      <w:r w:rsidR="00A91FD8" w:rsidRPr="00EF097B">
        <w:rPr>
          <w:rFonts w:ascii="Arial Narrow" w:eastAsia="Arial Narrow" w:hAnsi="Arial Narrow" w:cs="Arial Narrow"/>
        </w:rPr>
        <w:t xml:space="preserve"> </w:t>
      </w:r>
      <w:r w:rsidRPr="00EF097B">
        <w:rPr>
          <w:rFonts w:ascii="Arial Narrow" w:eastAsia="Arial Narrow" w:hAnsi="Arial Narrow" w:cs="Arial Narrow"/>
          <w:color w:val="000000" w:themeColor="text1"/>
        </w:rPr>
        <w:t xml:space="preserve">v súlade s právnymi predpismi, najmä Zákona o KB a vyhlášky NBÚ tak, aby mal </w:t>
      </w:r>
      <w:r w:rsidR="001C611E" w:rsidRPr="00EF097B">
        <w:rPr>
          <w:rFonts w:ascii="Arial Narrow" w:eastAsia="Arial Narrow" w:hAnsi="Arial Narrow" w:cs="Arial Narrow"/>
        </w:rPr>
        <w:t>Objednávateľ</w:t>
      </w:r>
      <w:r w:rsidR="00A91FD8" w:rsidRPr="00EF097B">
        <w:rPr>
          <w:rFonts w:ascii="Arial Narrow" w:eastAsia="Arial Narrow" w:hAnsi="Arial Narrow" w:cs="Arial Narrow"/>
        </w:rPr>
        <w:t xml:space="preserve"> </w:t>
      </w:r>
      <w:r w:rsidRPr="00EF097B">
        <w:rPr>
          <w:rFonts w:ascii="Arial Narrow" w:eastAsia="Arial Narrow" w:hAnsi="Arial Narrow" w:cs="Arial Narrow"/>
          <w:color w:val="000000" w:themeColor="text1"/>
        </w:rPr>
        <w:t>primeraný čas na splnenie si svojich práv a povinností plynúcich mu z právnych predpisov,</w:t>
      </w:r>
    </w:p>
    <w:p w14:paraId="2A78D0D6" w14:textId="243CC704"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monitorovanie a analyzovanie udalostí v sieťach a informačných systémoch, ktoré sú využívané pre prístup k sieťam </w:t>
      </w:r>
      <w:r w:rsidR="001C611E" w:rsidRPr="00EF097B">
        <w:rPr>
          <w:rFonts w:ascii="Arial Narrow" w:eastAsia="Arial Narrow" w:hAnsi="Arial Narrow" w:cs="Arial Narrow"/>
        </w:rPr>
        <w:t>Objednávateľa</w:t>
      </w:r>
      <w:r w:rsidRPr="00EF097B">
        <w:rPr>
          <w:rFonts w:ascii="Arial Narrow" w:eastAsia="Arial Narrow" w:hAnsi="Arial Narrow" w:cs="Arial Narrow"/>
          <w:color w:val="000000" w:themeColor="text1"/>
        </w:rPr>
        <w:t>,</w:t>
      </w:r>
    </w:p>
    <w:p w14:paraId="4ED93676" w14:textId="6363650F"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detegovanie kybernetických bezpečnostných incidentov v rámci prístupovej infraštruktúry Zhotoviteľa, najmä prostredníctvom nástroja na detekciu kybernetických bezpečnostných incidentov, ktorý umožňuje v rámci sietí a informačných systémov a medzi sieťami a informačnými systémami overenie a kontrolu prenášaných dát,</w:t>
      </w:r>
    </w:p>
    <w:p w14:paraId="785BBA1A" w14:textId="104B9B74"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zber relevantných informácií o kybernetických bezpečnostných incidentoch (najmä, avšak nie len: lokalita, hostname,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zber a vyhodnocovanie informácií o kybernetických bezpečnostných incidentoch; vyhľadávanie a zoskupovanie záznamov súvisiacich </w:t>
      </w:r>
      <w:r w:rsidRPr="00EF097B">
        <w:rPr>
          <w:rFonts w:ascii="Arial Narrow" w:eastAsia="Arial Narrow" w:hAnsi="Arial Narrow" w:cs="Arial Narrow"/>
          <w:color w:val="000000" w:themeColor="text1"/>
        </w:rPr>
        <w:lastRenderedPageBreak/>
        <w:t>s kybernetickým bezpečnostným incidentom; vyhodnocovanie bezpečnostných udalostí na ich identifikáciu ako kybernetických bezpečnostných incidentov; revíziu konfigurácie a monitorovacích pravidiel na vyhodnocovanie bezpečnostných udalostí pri nesprávne identifikovaných kybernetických bezpečnostných incidentoch,</w:t>
      </w:r>
    </w:p>
    <w:p w14:paraId="013FEDE7" w14:textId="3970D7C4"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riešenie zistených kybernetických bezpečnostných incidentov a zníženie následkov zistených kybernetických bezpečnostných incidentov podľa pokynov </w:t>
      </w:r>
      <w:r w:rsidR="001C611E" w:rsidRPr="00EF097B">
        <w:rPr>
          <w:rFonts w:ascii="Arial Narrow" w:eastAsia="Arial Narrow" w:hAnsi="Arial Narrow" w:cs="Arial Narrow"/>
        </w:rPr>
        <w:t>Objednávateľa</w:t>
      </w:r>
      <w:r w:rsidRPr="00EF097B">
        <w:rPr>
          <w:rFonts w:ascii="Arial Narrow" w:eastAsia="Arial Narrow" w:hAnsi="Arial Narrow" w:cs="Arial Narrow"/>
          <w:color w:val="000000" w:themeColor="text1"/>
        </w:rPr>
        <w:t>,</w:t>
      </w:r>
    </w:p>
    <w:p w14:paraId="2B8210BF" w14:textId="39123B2B"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vyhodnocovanie spôsobov riešenia kybernetických bezpečnostných incidentov po ich vyriešení a prijatie opatrení alebo zavedenie nových postupov s cieľom minimalizovať výskyt obdobných kybernetických bezpečnostných incidentov v súčinnosti s </w:t>
      </w:r>
      <w:r w:rsidR="001C611E" w:rsidRPr="00EF097B">
        <w:rPr>
          <w:rFonts w:ascii="Arial Narrow" w:eastAsia="Arial Narrow" w:hAnsi="Arial Narrow" w:cs="Arial Narrow"/>
        </w:rPr>
        <w:t>Objednávateľom</w:t>
      </w:r>
      <w:r w:rsidRPr="00EF097B">
        <w:rPr>
          <w:rFonts w:ascii="Arial Narrow" w:eastAsia="Arial Narrow" w:hAnsi="Arial Narrow" w:cs="Arial Narrow"/>
          <w:color w:val="000000" w:themeColor="text1"/>
        </w:rPr>
        <w:t>.</w:t>
      </w:r>
    </w:p>
    <w:p w14:paraId="63C7594D" w14:textId="0B74A69C"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8.</w:t>
      </w:r>
      <w:r w:rsidRPr="00FE518F">
        <w:rPr>
          <w:rFonts w:ascii="Arial Narrow" w:hAnsi="Arial Narrow"/>
          <w:sz w:val="22"/>
          <w:szCs w:val="22"/>
        </w:rPr>
        <w:tab/>
      </w:r>
      <w:r w:rsidRPr="00EF097B">
        <w:rPr>
          <w:rFonts w:ascii="Arial Narrow" w:eastAsia="Arial Narrow" w:hAnsi="Arial Narrow" w:cs="Arial Narrow"/>
          <w:sz w:val="22"/>
          <w:szCs w:val="22"/>
        </w:rPr>
        <w:t xml:space="preserve">Pre oblasť monitorovania sietí a informačných systémov, testovania bezpečnosti a bezpečnostných auditov realizuje Zhotoviteľ bezpečnostné opatrenia, najmä implementuje centrálny nástroj na zaznamenávanie činnosti sietí a informačných systémov a ich používateľov najmenej pre všetky informačné systémy a sieťové prvky, ktoré spravuje Zhotoviteľ a ktoré sú využívané pri poskytovaní služieb </w:t>
      </w:r>
      <w:r w:rsidR="001C611E" w:rsidRPr="00EF097B">
        <w:rPr>
          <w:rFonts w:ascii="Arial Narrow" w:eastAsia="Arial Narrow" w:hAnsi="Arial Narrow" w:cs="Arial Narrow"/>
          <w:sz w:val="22"/>
          <w:szCs w:val="22"/>
        </w:rPr>
        <w:t>Objednávateľovi</w:t>
      </w:r>
      <w:r w:rsidRPr="00EF097B">
        <w:rPr>
          <w:rFonts w:ascii="Arial Narrow" w:eastAsia="Arial Narrow" w:hAnsi="Arial Narrow" w:cs="Arial Narrow"/>
          <w:sz w:val="22"/>
          <w:szCs w:val="22"/>
        </w:rPr>
        <w:t>, ktorý spĺňa všetky požiadavky stanovené vo vyhláške NBÚ, a to najmä požiadavky na zabezpečenie bezpečnostného dohľadu nad sieťami a informačnými systémami a jeho funkčnosť.</w:t>
      </w:r>
    </w:p>
    <w:p w14:paraId="6C953EB5" w14:textId="1D742815"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9.</w:t>
      </w:r>
      <w:r w:rsidRPr="00FE518F">
        <w:rPr>
          <w:rFonts w:ascii="Arial Narrow" w:hAnsi="Arial Narrow"/>
          <w:sz w:val="22"/>
          <w:szCs w:val="22"/>
        </w:rPr>
        <w:tab/>
      </w:r>
      <w:r w:rsidRPr="00EF097B">
        <w:rPr>
          <w:rFonts w:ascii="Arial Narrow" w:eastAsia="Arial Narrow" w:hAnsi="Arial Narrow" w:cs="Arial Narrow"/>
          <w:sz w:val="22"/>
          <w:szCs w:val="22"/>
        </w:rPr>
        <w:t>Zhotoviteľ je povinný plniť ustanovenia tohto Zoznamu, je viazaný implementovať postupy podľa tohto Zoznamu a riadiť sa nimi. V prípade, že postupy nie sú definované, je povinný postupovať v súlade so schválenými normami upravujúcimi oblasť informačnej bezpečnosti, a to najmä podľa STN ISO/IEC 27002:2013 (Informačné technológie. Bezpečnostné metódy. Pravidlá dobrej praxe riadenia informačnej bezpečnosti), Zákona o KB a vyhlášk</w:t>
      </w:r>
      <w:r w:rsidR="003A39D0" w:rsidRPr="00EF097B">
        <w:rPr>
          <w:rFonts w:ascii="Arial Narrow" w:eastAsia="Arial Narrow" w:hAnsi="Arial Narrow" w:cs="Arial Narrow"/>
          <w:sz w:val="22"/>
          <w:szCs w:val="22"/>
        </w:rPr>
        <w:t>y</w:t>
      </w:r>
      <w:r w:rsidRPr="00EF097B">
        <w:rPr>
          <w:rFonts w:ascii="Arial Narrow" w:eastAsia="Arial Narrow" w:hAnsi="Arial Narrow" w:cs="Arial Narrow"/>
          <w:sz w:val="22"/>
          <w:szCs w:val="22"/>
        </w:rPr>
        <w:t xml:space="preserve"> NBÚ.</w:t>
      </w:r>
    </w:p>
    <w:p w14:paraId="5FB7C265" w14:textId="6BC41925" w:rsidR="08AF3D92" w:rsidRPr="00EF097B" w:rsidRDefault="08AF3D92" w:rsidP="00706B31">
      <w:pPr>
        <w:spacing w:after="120" w:line="240" w:lineRule="auto"/>
        <w:ind w:left="426" w:hanging="426"/>
        <w:jc w:val="both"/>
        <w:rPr>
          <w:rFonts w:ascii="Arial Narrow" w:eastAsia="Arial Narrow" w:hAnsi="Arial Narrow" w:cs="Arial Narrow"/>
          <w:color w:val="000000" w:themeColor="text1"/>
        </w:rPr>
      </w:pPr>
    </w:p>
    <w:p w14:paraId="0D6189A6" w14:textId="5A814D41" w:rsidR="4A6E338A" w:rsidRPr="00FE518F" w:rsidRDefault="4A6E338A" w:rsidP="00706B31">
      <w:pPr>
        <w:pStyle w:val="Default"/>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Článok I</w:t>
      </w:r>
      <w:r w:rsidR="002E29D8" w:rsidRPr="00EF097B">
        <w:rPr>
          <w:rFonts w:ascii="Arial Narrow" w:eastAsia="Arial Narrow" w:hAnsi="Arial Narrow" w:cs="Arial Narrow"/>
          <w:b/>
          <w:bCs/>
          <w:sz w:val="22"/>
          <w:szCs w:val="22"/>
        </w:rPr>
        <w:t>II</w:t>
      </w:r>
      <w:r w:rsidRPr="00EF097B">
        <w:rPr>
          <w:rFonts w:ascii="Arial Narrow" w:eastAsia="Arial Narrow" w:hAnsi="Arial Narrow" w:cs="Arial Narrow"/>
          <w:b/>
          <w:bCs/>
          <w:sz w:val="22"/>
          <w:szCs w:val="22"/>
        </w:rPr>
        <w:t xml:space="preserve">. </w:t>
      </w:r>
    </w:p>
    <w:p w14:paraId="62D646C2" w14:textId="2F874515" w:rsidR="4A6E338A" w:rsidRPr="00FE518F" w:rsidRDefault="4A6E338A" w:rsidP="00706B31">
      <w:pPr>
        <w:pStyle w:val="Default"/>
        <w:spacing w:after="120"/>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Hlásenie kybernetických incidentov</w:t>
      </w:r>
    </w:p>
    <w:p w14:paraId="452F77B0" w14:textId="2D7D90C1" w:rsidR="4A6E338A" w:rsidRPr="00FE518F" w:rsidRDefault="4A6E338A" w:rsidP="00706B31">
      <w:pPr>
        <w:pStyle w:val="Default"/>
        <w:spacing w:after="120"/>
        <w:ind w:left="425" w:hanging="425"/>
        <w:jc w:val="both"/>
        <w:rPr>
          <w:rFonts w:ascii="Arial Narrow" w:eastAsia="Arial Narrow" w:hAnsi="Arial Narrow" w:cs="Arial Narrow"/>
          <w:sz w:val="22"/>
          <w:szCs w:val="22"/>
        </w:rPr>
      </w:pPr>
      <w:r w:rsidRPr="00EF097B">
        <w:rPr>
          <w:rFonts w:ascii="Arial Narrow" w:eastAsia="Arial Narrow" w:hAnsi="Arial Narrow" w:cs="Arial Narrow"/>
          <w:sz w:val="22"/>
          <w:szCs w:val="22"/>
        </w:rPr>
        <w:t>1.</w:t>
      </w:r>
      <w:r w:rsidRPr="00FE518F">
        <w:rPr>
          <w:rFonts w:ascii="Arial Narrow" w:hAnsi="Arial Narrow"/>
          <w:sz w:val="22"/>
          <w:szCs w:val="22"/>
        </w:rPr>
        <w:tab/>
      </w:r>
      <w:r w:rsidRPr="00EF097B">
        <w:rPr>
          <w:rFonts w:ascii="Arial Narrow" w:eastAsia="Arial Narrow" w:hAnsi="Arial Narrow" w:cs="Arial Narrow"/>
          <w:sz w:val="22"/>
          <w:szCs w:val="22"/>
        </w:rPr>
        <w:t xml:space="preserve">Zhotoviteľ je povinný bezodkladne hlásiť a informovať </w:t>
      </w:r>
      <w:r w:rsidR="001C611E"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o každom podozrení na kybernetický bezpečnostný incident (ďalej aj </w:t>
      </w:r>
      <w:r w:rsidRPr="00EF097B">
        <w:rPr>
          <w:rFonts w:ascii="Arial Narrow" w:eastAsia="Arial Narrow" w:hAnsi="Arial Narrow" w:cs="Arial Narrow"/>
          <w:b/>
          <w:bCs/>
          <w:sz w:val="22"/>
          <w:szCs w:val="22"/>
        </w:rPr>
        <w:t>„incident“</w:t>
      </w:r>
      <w:r w:rsidRPr="00EF097B">
        <w:rPr>
          <w:rFonts w:ascii="Arial Narrow" w:eastAsia="Arial Narrow" w:hAnsi="Arial Narrow" w:cs="Arial Narrow"/>
          <w:sz w:val="22"/>
          <w:szCs w:val="22"/>
        </w:rPr>
        <w:t xml:space="preserve">), ako aj o všetkých skutočnostiach, ktoré by mohli mať alebo majú vplyv na zabezpečovanie kybernetickej bezpečnosti, a to prostredníctvom elektronickej pošty na kontaktnú adresu prevádzkovateľa základnej služby podľa článku </w:t>
      </w:r>
      <w:r w:rsidR="00EA75F8" w:rsidRPr="00EF097B">
        <w:rPr>
          <w:rFonts w:ascii="Arial Narrow" w:eastAsia="Arial Narrow" w:hAnsi="Arial Narrow" w:cs="Arial Narrow"/>
          <w:sz w:val="22"/>
          <w:szCs w:val="22"/>
        </w:rPr>
        <w:t xml:space="preserve">9 </w:t>
      </w:r>
      <w:r w:rsidR="004E3E71" w:rsidRPr="00EF097B">
        <w:rPr>
          <w:rFonts w:ascii="Arial Narrow" w:eastAsia="Arial Narrow" w:hAnsi="Arial Narrow" w:cs="Arial Narrow"/>
          <w:sz w:val="22"/>
          <w:szCs w:val="22"/>
        </w:rPr>
        <w:t>z</w:t>
      </w:r>
      <w:r w:rsidRPr="00EF097B">
        <w:rPr>
          <w:rFonts w:ascii="Arial Narrow" w:eastAsia="Arial Narrow" w:hAnsi="Arial Narrow" w:cs="Arial Narrow"/>
          <w:sz w:val="22"/>
          <w:szCs w:val="22"/>
        </w:rPr>
        <w:t xml:space="preserve">mluvy. </w:t>
      </w:r>
    </w:p>
    <w:p w14:paraId="7549AB72" w14:textId="118ACBFC" w:rsidR="4A6E338A" w:rsidRPr="00FE518F" w:rsidRDefault="4A6E338A" w:rsidP="00706B31">
      <w:pPr>
        <w:pStyle w:val="Default"/>
        <w:spacing w:after="120"/>
        <w:ind w:left="425" w:hanging="425"/>
        <w:jc w:val="both"/>
        <w:rPr>
          <w:rFonts w:ascii="Arial Narrow" w:eastAsia="Arial Narrow" w:hAnsi="Arial Narrow" w:cs="Arial Narrow"/>
          <w:sz w:val="22"/>
          <w:szCs w:val="22"/>
        </w:rPr>
      </w:pPr>
      <w:r w:rsidRPr="00EF097B">
        <w:rPr>
          <w:rFonts w:ascii="Arial Narrow" w:eastAsia="Arial Narrow" w:hAnsi="Arial Narrow" w:cs="Arial Narrow"/>
          <w:sz w:val="22"/>
          <w:szCs w:val="22"/>
        </w:rPr>
        <w:t>2.</w:t>
      </w:r>
      <w:r w:rsidRPr="00FE518F">
        <w:rPr>
          <w:rFonts w:ascii="Arial Narrow" w:hAnsi="Arial Narrow"/>
          <w:sz w:val="22"/>
          <w:szCs w:val="22"/>
        </w:rPr>
        <w:tab/>
      </w:r>
      <w:r w:rsidRPr="00EF097B">
        <w:rPr>
          <w:rFonts w:ascii="Arial Narrow" w:eastAsia="Arial Narrow" w:hAnsi="Arial Narrow" w:cs="Arial Narrow"/>
          <w:sz w:val="22"/>
          <w:szCs w:val="22"/>
        </w:rPr>
        <w:t xml:space="preserve">Hlásenie podozrenia o kybernetickom bezpečnostnom incidente musí obsahovať najmä informácie: </w:t>
      </w:r>
    </w:p>
    <w:p w14:paraId="3B5CD359" w14:textId="12A0E74A" w:rsidR="4A6E338A" w:rsidRPr="00EF097B" w:rsidRDefault="4A6E338A">
      <w:pPr>
        <w:pStyle w:val="Odsekzoznamu"/>
        <w:numPr>
          <w:ilvl w:val="0"/>
          <w:numId w:val="4"/>
        </w:numPr>
        <w:spacing w:after="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o tom, kto hlási kybernetický bezpečnostný incident, a to: </w:t>
      </w:r>
    </w:p>
    <w:p w14:paraId="6D330BAB" w14:textId="16073ABE"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1.</w:t>
      </w:r>
      <w:r w:rsidRPr="00EF097B">
        <w:rPr>
          <w:rFonts w:ascii="Arial Narrow" w:hAnsi="Arial Narrow"/>
        </w:rPr>
        <w:tab/>
      </w:r>
      <w:r w:rsidRPr="00EF097B">
        <w:rPr>
          <w:rFonts w:ascii="Arial Narrow" w:eastAsia="Arial Narrow" w:hAnsi="Arial Narrow" w:cs="Arial Narrow"/>
          <w:color w:val="000000" w:themeColor="text1"/>
        </w:rPr>
        <w:t xml:space="preserve">identifikačné údaje a </w:t>
      </w:r>
    </w:p>
    <w:p w14:paraId="6CEDA5F2" w14:textId="42E6CB1F" w:rsidR="4A6E338A" w:rsidRPr="00EF097B" w:rsidRDefault="4A6E338A" w:rsidP="00706B31">
      <w:pPr>
        <w:spacing w:after="12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2.</w:t>
      </w:r>
      <w:r w:rsidRPr="00EF097B">
        <w:rPr>
          <w:rFonts w:ascii="Arial Narrow" w:hAnsi="Arial Narrow"/>
        </w:rPr>
        <w:tab/>
      </w:r>
      <w:r w:rsidRPr="00EF097B">
        <w:rPr>
          <w:rFonts w:ascii="Arial Narrow" w:eastAsia="Arial Narrow" w:hAnsi="Arial Narrow" w:cs="Arial Narrow"/>
          <w:color w:val="000000" w:themeColor="text1"/>
        </w:rPr>
        <w:t xml:space="preserve">kontaktné údaje, </w:t>
      </w:r>
    </w:p>
    <w:p w14:paraId="763C0922" w14:textId="25FF7990" w:rsidR="4A6E338A" w:rsidRPr="00EF097B" w:rsidRDefault="4A6E338A">
      <w:pPr>
        <w:pStyle w:val="Odsekzoznamu"/>
        <w:numPr>
          <w:ilvl w:val="0"/>
          <w:numId w:val="4"/>
        </w:numPr>
        <w:spacing w:after="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o kybernetickom bezpečnostnom incidente, a to:</w:t>
      </w:r>
    </w:p>
    <w:p w14:paraId="7229CE23" w14:textId="5D6CD564"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1.</w:t>
      </w:r>
      <w:r w:rsidRPr="00EF097B">
        <w:rPr>
          <w:rFonts w:ascii="Arial Narrow" w:hAnsi="Arial Narrow"/>
        </w:rPr>
        <w:tab/>
      </w:r>
      <w:r w:rsidRPr="00EF097B">
        <w:rPr>
          <w:rFonts w:ascii="Arial Narrow" w:eastAsia="Arial Narrow" w:hAnsi="Arial Narrow" w:cs="Arial Narrow"/>
          <w:color w:val="000000" w:themeColor="text1"/>
        </w:rPr>
        <w:t xml:space="preserve">časové údaje priebehu kybernetického bezpečnostného incidentu, </w:t>
      </w:r>
    </w:p>
    <w:p w14:paraId="4F17216C" w14:textId="13BABC8E"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2.</w:t>
      </w:r>
      <w:r w:rsidRPr="00EF097B">
        <w:rPr>
          <w:rFonts w:ascii="Arial Narrow" w:hAnsi="Arial Narrow"/>
        </w:rPr>
        <w:tab/>
      </w:r>
      <w:r w:rsidRPr="00EF097B">
        <w:rPr>
          <w:rFonts w:ascii="Arial Narrow" w:eastAsia="Arial Narrow" w:hAnsi="Arial Narrow" w:cs="Arial Narrow"/>
          <w:color w:val="000000" w:themeColor="text1"/>
        </w:rPr>
        <w:t xml:space="preserve">opis priebehu kybernetického bezpečnostného incidentu a </w:t>
      </w:r>
    </w:p>
    <w:p w14:paraId="2EE9E4AA" w14:textId="11DF400F" w:rsidR="4A6E338A" w:rsidRPr="00EF097B" w:rsidRDefault="4A6E338A" w:rsidP="00706B31">
      <w:pPr>
        <w:spacing w:after="12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3.</w:t>
      </w:r>
      <w:r w:rsidRPr="00EF097B">
        <w:rPr>
          <w:rFonts w:ascii="Arial Narrow" w:hAnsi="Arial Narrow"/>
        </w:rPr>
        <w:tab/>
      </w:r>
      <w:r w:rsidRPr="00EF097B">
        <w:rPr>
          <w:rFonts w:ascii="Arial Narrow" w:eastAsia="Arial Narrow" w:hAnsi="Arial Narrow" w:cs="Arial Narrow"/>
          <w:color w:val="000000" w:themeColor="text1"/>
        </w:rPr>
        <w:t xml:space="preserve">rozsah vzniknutých škôd z dôvodu kybernetického bezpečnostného incidentu, </w:t>
      </w:r>
    </w:p>
    <w:p w14:paraId="35A0F632" w14:textId="370182FE" w:rsidR="4A6E338A" w:rsidRPr="00EF097B" w:rsidRDefault="4A6E338A">
      <w:pPr>
        <w:pStyle w:val="Odsekzoznamu"/>
        <w:numPr>
          <w:ilvl w:val="0"/>
          <w:numId w:val="4"/>
        </w:numPr>
        <w:spacing w:after="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o službe zasiahnutej kybernetickým bezpečnostným incidentom, a to: </w:t>
      </w:r>
    </w:p>
    <w:p w14:paraId="14DB8E76" w14:textId="5807D2F0"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1.</w:t>
      </w:r>
      <w:r w:rsidRPr="00EF097B">
        <w:rPr>
          <w:rFonts w:ascii="Arial Narrow" w:hAnsi="Arial Narrow"/>
        </w:rPr>
        <w:tab/>
      </w:r>
      <w:r w:rsidRPr="00EF097B">
        <w:rPr>
          <w:rFonts w:ascii="Arial Narrow" w:eastAsia="Arial Narrow" w:hAnsi="Arial Narrow" w:cs="Arial Narrow"/>
          <w:color w:val="000000" w:themeColor="text1"/>
        </w:rPr>
        <w:t xml:space="preserve">konkrétny popis všetkých zasiahnutých aktív a </w:t>
      </w:r>
    </w:p>
    <w:p w14:paraId="0DB3937D" w14:textId="6B4A24F7" w:rsidR="4A6E338A" w:rsidRPr="00EF097B" w:rsidRDefault="4A6E338A" w:rsidP="00706B31">
      <w:pPr>
        <w:spacing w:after="12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2.</w:t>
      </w:r>
      <w:r w:rsidRPr="00EF097B">
        <w:rPr>
          <w:rFonts w:ascii="Arial Narrow" w:hAnsi="Arial Narrow"/>
        </w:rPr>
        <w:tab/>
      </w:r>
      <w:r w:rsidRPr="00EF097B">
        <w:rPr>
          <w:rFonts w:ascii="Arial Narrow" w:eastAsia="Arial Narrow" w:hAnsi="Arial Narrow" w:cs="Arial Narrow"/>
          <w:color w:val="000000" w:themeColor="text1"/>
        </w:rPr>
        <w:t xml:space="preserve">vplyv kybernetického bezpečnostného incidentu na poskytovanú službu, </w:t>
      </w:r>
    </w:p>
    <w:p w14:paraId="0B0E7F54" w14:textId="4F393A74" w:rsidR="4A6E338A" w:rsidRPr="00EF097B" w:rsidRDefault="4A6E338A">
      <w:pPr>
        <w:pStyle w:val="Odsekzoznamu"/>
        <w:numPr>
          <w:ilvl w:val="0"/>
          <w:numId w:val="4"/>
        </w:numPr>
        <w:spacing w:after="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o riešení kybernetického bezpečnostného incidentu, a to: </w:t>
      </w:r>
    </w:p>
    <w:p w14:paraId="74117FEF" w14:textId="26D10B24"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1.</w:t>
      </w:r>
      <w:r w:rsidRPr="00EF097B">
        <w:rPr>
          <w:rFonts w:ascii="Arial Narrow" w:hAnsi="Arial Narrow"/>
        </w:rPr>
        <w:tab/>
      </w:r>
      <w:r w:rsidRPr="00EF097B">
        <w:rPr>
          <w:rFonts w:ascii="Arial Narrow" w:eastAsia="Arial Narrow" w:hAnsi="Arial Narrow" w:cs="Arial Narrow"/>
          <w:color w:val="000000" w:themeColor="text1"/>
        </w:rPr>
        <w:t xml:space="preserve">stav riešenia kybernetického bezpečnostného incidentu, </w:t>
      </w:r>
    </w:p>
    <w:p w14:paraId="5083C8AA" w14:textId="28CD0A90"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2.</w:t>
      </w:r>
      <w:r w:rsidRPr="00EF097B">
        <w:rPr>
          <w:rFonts w:ascii="Arial Narrow" w:hAnsi="Arial Narrow"/>
        </w:rPr>
        <w:tab/>
      </w:r>
      <w:r w:rsidRPr="00EF097B">
        <w:rPr>
          <w:rFonts w:ascii="Arial Narrow" w:eastAsia="Arial Narrow" w:hAnsi="Arial Narrow" w:cs="Arial Narrow"/>
          <w:color w:val="000000" w:themeColor="text1"/>
        </w:rPr>
        <w:t xml:space="preserve">vykonané nápravné opatrenia a </w:t>
      </w:r>
    </w:p>
    <w:p w14:paraId="3EF96567" w14:textId="4EE9827E" w:rsidR="4A6E338A" w:rsidRPr="00EF097B" w:rsidRDefault="4A6E338A" w:rsidP="00706B31">
      <w:pPr>
        <w:spacing w:after="12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3.</w:t>
      </w:r>
      <w:r w:rsidRPr="00EF097B">
        <w:rPr>
          <w:rFonts w:ascii="Arial Narrow" w:hAnsi="Arial Narrow"/>
        </w:rPr>
        <w:tab/>
      </w:r>
      <w:r w:rsidRPr="00EF097B">
        <w:rPr>
          <w:rFonts w:ascii="Arial Narrow" w:eastAsia="Arial Narrow" w:hAnsi="Arial Narrow" w:cs="Arial Narrow"/>
          <w:color w:val="000000" w:themeColor="text1"/>
        </w:rPr>
        <w:t xml:space="preserve">popis následkov kybernetického bezpečnostného incidentu. </w:t>
      </w:r>
    </w:p>
    <w:p w14:paraId="29A98D39" w14:textId="0E640A2D" w:rsidR="4A6E338A" w:rsidRPr="00FE518F" w:rsidRDefault="4A6E338A" w:rsidP="00706B31">
      <w:pPr>
        <w:pStyle w:val="Default"/>
        <w:spacing w:after="120"/>
        <w:ind w:left="425" w:hanging="425"/>
        <w:jc w:val="both"/>
        <w:rPr>
          <w:rFonts w:ascii="Arial Narrow" w:eastAsia="Arial Narrow" w:hAnsi="Arial Narrow" w:cs="Arial Narrow"/>
          <w:sz w:val="22"/>
          <w:szCs w:val="22"/>
        </w:rPr>
      </w:pPr>
      <w:r w:rsidRPr="00EF097B">
        <w:rPr>
          <w:rFonts w:ascii="Arial Narrow" w:eastAsia="Arial Narrow" w:hAnsi="Arial Narrow" w:cs="Arial Narrow"/>
          <w:sz w:val="22"/>
          <w:szCs w:val="22"/>
        </w:rPr>
        <w:t>3.</w:t>
      </w:r>
      <w:r w:rsidRPr="00FE518F">
        <w:rPr>
          <w:rFonts w:ascii="Arial Narrow" w:hAnsi="Arial Narrow"/>
          <w:sz w:val="22"/>
          <w:szCs w:val="22"/>
        </w:rPr>
        <w:tab/>
      </w:r>
      <w:r w:rsidRPr="00EF097B">
        <w:rPr>
          <w:rFonts w:ascii="Arial Narrow" w:eastAsia="Arial Narrow" w:hAnsi="Arial Narrow" w:cs="Arial Narrow"/>
          <w:sz w:val="22"/>
          <w:szCs w:val="22"/>
        </w:rPr>
        <w:t xml:space="preserve">Pri riešení incidentov je Zhotoviteľ povinný spolupracovať s </w:t>
      </w:r>
      <w:r w:rsidR="001C611E" w:rsidRPr="00EF097B">
        <w:rPr>
          <w:rFonts w:ascii="Arial Narrow" w:eastAsia="Arial Narrow" w:hAnsi="Arial Narrow" w:cs="Arial Narrow"/>
          <w:sz w:val="22"/>
          <w:szCs w:val="22"/>
        </w:rPr>
        <w:t>Objednávateľom</w:t>
      </w:r>
      <w:r w:rsidRPr="00EF097B">
        <w:rPr>
          <w:rFonts w:ascii="Arial Narrow" w:eastAsia="Arial Narrow" w:hAnsi="Arial Narrow" w:cs="Arial Narrow"/>
          <w:sz w:val="22"/>
          <w:szCs w:val="22"/>
        </w:rPr>
        <w:t>, Národným bezpečnostným úradom a na tento účel im poskytnúť všetku potrebnú súčinnosť a všetky informácie získané z vlastnej činnosti, ktoré by mohli byť dôležité pre riešenie incidentu. Zhotoviteľ je po zistení incidentu povinný vykonať všetky dostupné kroky a opatrenia na zamedzenie vzniku škôd alebo obmedzenia škody a podľa svojich možností prispieť k okamžitému odstráneniu incidentu a jeho následkov.</w:t>
      </w:r>
    </w:p>
    <w:p w14:paraId="2544A4F7" w14:textId="49F23C6B" w:rsidR="4A6E338A" w:rsidRPr="00FE518F" w:rsidRDefault="4A6E338A" w:rsidP="00706B31">
      <w:pPr>
        <w:pStyle w:val="Default"/>
        <w:spacing w:after="120"/>
        <w:ind w:left="425" w:hanging="425"/>
        <w:jc w:val="both"/>
        <w:rPr>
          <w:rFonts w:ascii="Arial Narrow" w:eastAsia="Arial Narrow" w:hAnsi="Arial Narrow" w:cs="Arial Narrow"/>
          <w:sz w:val="22"/>
          <w:szCs w:val="22"/>
        </w:rPr>
      </w:pPr>
      <w:r w:rsidRPr="00EF097B">
        <w:rPr>
          <w:rFonts w:ascii="Arial Narrow" w:eastAsia="Arial Narrow" w:hAnsi="Arial Narrow" w:cs="Arial Narrow"/>
          <w:sz w:val="22"/>
          <w:szCs w:val="22"/>
        </w:rPr>
        <w:t>4.</w:t>
      </w:r>
      <w:r w:rsidRPr="00FE518F">
        <w:rPr>
          <w:rFonts w:ascii="Arial Narrow" w:hAnsi="Arial Narrow"/>
          <w:sz w:val="22"/>
          <w:szCs w:val="22"/>
        </w:rPr>
        <w:tab/>
      </w:r>
      <w:r w:rsidRPr="00EF097B">
        <w:rPr>
          <w:rFonts w:ascii="Arial Narrow" w:eastAsia="Arial Narrow" w:hAnsi="Arial Narrow" w:cs="Arial Narrow"/>
          <w:sz w:val="22"/>
          <w:szCs w:val="22"/>
        </w:rPr>
        <w:t xml:space="preserve">Zhotoviteľ je povinný v čase incidentu zabezpečiť všetky dôkazy, ktoré budú slúžiť na objasnenie vzniku a riešenia kybernetického bezpečnostného incidentu. </w:t>
      </w:r>
    </w:p>
    <w:p w14:paraId="4B8691AE" w14:textId="1CF03096" w:rsidR="4A6E338A" w:rsidRPr="00FE518F" w:rsidRDefault="4A6E338A" w:rsidP="00706B31">
      <w:pPr>
        <w:pStyle w:val="Default"/>
        <w:spacing w:after="120"/>
        <w:ind w:left="425" w:hanging="425"/>
        <w:jc w:val="both"/>
        <w:rPr>
          <w:rFonts w:ascii="Arial Narrow" w:eastAsia="Arial Narrow" w:hAnsi="Arial Narrow" w:cs="Arial Narrow"/>
          <w:sz w:val="22"/>
          <w:szCs w:val="22"/>
        </w:rPr>
      </w:pPr>
      <w:r w:rsidRPr="00EF097B">
        <w:rPr>
          <w:rFonts w:ascii="Arial Narrow" w:eastAsia="Arial Narrow" w:hAnsi="Arial Narrow" w:cs="Arial Narrow"/>
          <w:sz w:val="22"/>
          <w:szCs w:val="22"/>
        </w:rPr>
        <w:lastRenderedPageBreak/>
        <w:t>5.</w:t>
      </w:r>
      <w:r w:rsidRPr="00FE518F">
        <w:rPr>
          <w:rFonts w:ascii="Arial Narrow" w:hAnsi="Arial Narrow"/>
          <w:sz w:val="22"/>
          <w:szCs w:val="22"/>
        </w:rPr>
        <w:tab/>
      </w:r>
      <w:r w:rsidR="001C611E" w:rsidRPr="00EF097B">
        <w:rPr>
          <w:rFonts w:ascii="Arial Narrow" w:eastAsia="Arial Narrow" w:hAnsi="Arial Narrow" w:cs="Arial Narrow"/>
          <w:sz w:val="22"/>
          <w:szCs w:val="22"/>
        </w:rPr>
        <w:t>Objednávateľ</w:t>
      </w:r>
      <w:r w:rsidR="00661199"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je povinný informovať v nevyhnutnom rozsahu Zhotoviteľa o kybernetickom bezpečnostnom incidente, o ktorom sa dozvedel ako prvý a ktorý má vplyv na plnenie podľa tohto Zoznamu.</w:t>
      </w:r>
    </w:p>
    <w:p w14:paraId="1F1C34BB" w14:textId="060590E3" w:rsidR="08AF3D92" w:rsidRPr="00EF097B" w:rsidRDefault="08AF3D92" w:rsidP="00706B31">
      <w:pPr>
        <w:spacing w:after="120" w:line="240" w:lineRule="auto"/>
        <w:jc w:val="both"/>
        <w:rPr>
          <w:rFonts w:ascii="Arial Narrow" w:eastAsia="Arial Narrow" w:hAnsi="Arial Narrow" w:cs="Arial Narrow"/>
          <w:color w:val="000000" w:themeColor="text1"/>
        </w:rPr>
      </w:pPr>
    </w:p>
    <w:p w14:paraId="730DC819" w14:textId="65AF3F2E" w:rsidR="4A6E338A" w:rsidRPr="00FE518F" w:rsidRDefault="4A6E338A" w:rsidP="00706B31">
      <w:pPr>
        <w:pStyle w:val="Default"/>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Článok</w:t>
      </w:r>
      <w:r w:rsidRPr="00EF097B">
        <w:rPr>
          <w:rFonts w:ascii="Arial Narrow" w:eastAsia="Arial Narrow" w:hAnsi="Arial Narrow" w:cs="Arial Narrow"/>
          <w:sz w:val="22"/>
          <w:szCs w:val="22"/>
        </w:rPr>
        <w:t xml:space="preserve"> </w:t>
      </w:r>
      <w:r w:rsidR="002E29D8" w:rsidRPr="00EF097B">
        <w:rPr>
          <w:rFonts w:ascii="Arial Narrow" w:eastAsia="Arial Narrow" w:hAnsi="Arial Narrow" w:cs="Arial Narrow"/>
          <w:b/>
          <w:bCs/>
          <w:sz w:val="22"/>
          <w:szCs w:val="22"/>
        </w:rPr>
        <w:t>I</w:t>
      </w:r>
      <w:r w:rsidRPr="00EF097B">
        <w:rPr>
          <w:rFonts w:ascii="Arial Narrow" w:eastAsia="Arial Narrow" w:hAnsi="Arial Narrow" w:cs="Arial Narrow"/>
          <w:b/>
          <w:bCs/>
          <w:sz w:val="22"/>
          <w:szCs w:val="22"/>
        </w:rPr>
        <w:t xml:space="preserve">V. </w:t>
      </w:r>
    </w:p>
    <w:p w14:paraId="40553D72" w14:textId="45A2A11C" w:rsidR="4A6E338A" w:rsidRPr="00FE518F" w:rsidRDefault="4A6E338A" w:rsidP="00706B31">
      <w:pPr>
        <w:pStyle w:val="Default"/>
        <w:spacing w:after="120"/>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Kontrolná činnosť a audit</w:t>
      </w:r>
    </w:p>
    <w:p w14:paraId="7224F089" w14:textId="3043504E"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1.</w:t>
      </w:r>
      <w:r w:rsidRPr="00FE518F">
        <w:rPr>
          <w:rFonts w:ascii="Arial Narrow" w:hAnsi="Arial Narrow"/>
          <w:sz w:val="22"/>
          <w:szCs w:val="22"/>
        </w:rPr>
        <w:tab/>
      </w:r>
      <w:r w:rsidRPr="00EF097B">
        <w:rPr>
          <w:rFonts w:ascii="Arial Narrow" w:eastAsia="Arial Narrow" w:hAnsi="Arial Narrow" w:cs="Arial Narrow"/>
          <w:sz w:val="22"/>
          <w:szCs w:val="22"/>
        </w:rPr>
        <w:t xml:space="preserve">Zmluvné strany sa dohodli, že </w:t>
      </w:r>
      <w:r w:rsidR="001C611E" w:rsidRPr="00EF097B">
        <w:rPr>
          <w:rFonts w:ascii="Arial Narrow" w:eastAsia="Arial Narrow" w:hAnsi="Arial Narrow" w:cs="Arial Narrow"/>
          <w:sz w:val="22"/>
          <w:szCs w:val="22"/>
        </w:rPr>
        <w:t>Objednávateľ</w:t>
      </w:r>
      <w:r w:rsidR="004F1AAE"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 xml:space="preserve">alebo ním poverená osoba je oprávnený kedykoľvek vykonať </w:t>
      </w:r>
      <w:r w:rsidR="00C97709" w:rsidRPr="00EF097B">
        <w:rPr>
          <w:rFonts w:ascii="Arial Narrow" w:eastAsia="Arial Narrow" w:hAnsi="Arial Narrow" w:cs="Arial Narrow"/>
          <w:sz w:val="22"/>
          <w:szCs w:val="22"/>
        </w:rPr>
        <w:br/>
      </w:r>
      <w:r w:rsidRPr="00EF097B">
        <w:rPr>
          <w:rFonts w:ascii="Arial Narrow" w:eastAsia="Arial Narrow" w:hAnsi="Arial Narrow" w:cs="Arial Narrow"/>
          <w:sz w:val="22"/>
          <w:szCs w:val="22"/>
        </w:rPr>
        <w:t xml:space="preserve">u Zhotoviteľa audit a/alebo kontrolu, zameranú na overenie plnenia povinností Zhotoviteľa podľa tohto Zoznamu, Zákona o KB, Zákona o ITVS a vyhlášky NBÚ. Kontrolór vykonáva v rámci auditu a/alebo kontroly Zhotoviteľa všetky práva a povinnosti </w:t>
      </w:r>
      <w:r w:rsidR="001C611E"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spojené s kontrolnou činnosťou.</w:t>
      </w:r>
    </w:p>
    <w:p w14:paraId="5112AC15" w14:textId="2E112CC1"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2.</w:t>
      </w:r>
      <w:r w:rsidRPr="00FE518F">
        <w:rPr>
          <w:rFonts w:ascii="Arial Narrow" w:hAnsi="Arial Narrow"/>
          <w:sz w:val="22"/>
          <w:szCs w:val="22"/>
        </w:rPr>
        <w:tab/>
      </w:r>
      <w:r w:rsidRPr="00EF097B">
        <w:rPr>
          <w:rFonts w:ascii="Arial Narrow" w:eastAsia="Arial Narrow" w:hAnsi="Arial Narrow" w:cs="Arial Narrow"/>
          <w:sz w:val="22"/>
          <w:szCs w:val="22"/>
        </w:rPr>
        <w:t xml:space="preserve">Zhotoviteľ je povinný poskytnúť súčinnosť v potrebnom rozsahu v rámci auditu prijatých bezpečnostných opatrení alebo kontroly zo strany </w:t>
      </w:r>
      <w:r w:rsidR="001C611E" w:rsidRPr="00EF097B">
        <w:rPr>
          <w:rFonts w:ascii="Arial Narrow" w:eastAsia="Arial Narrow" w:hAnsi="Arial Narrow" w:cs="Arial Narrow"/>
          <w:sz w:val="22"/>
          <w:szCs w:val="22"/>
        </w:rPr>
        <w:t>Objednávateľa</w:t>
      </w:r>
      <w:r w:rsidR="004F1AAE"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a zároveň aj pri audite kybernetickej bezpečnosti prevádzkovateľa základnej služby v prípade, ak požiadavky auditu kybernetickej bezpečnosti súvisia s</w:t>
      </w:r>
      <w:r w:rsidR="002605E4" w:rsidRPr="00EF097B">
        <w:rPr>
          <w:rFonts w:ascii="Arial Narrow" w:eastAsia="Arial Narrow" w:hAnsi="Arial Narrow" w:cs="Arial Narrow"/>
          <w:sz w:val="22"/>
          <w:szCs w:val="22"/>
        </w:rPr>
        <w:t>o</w:t>
      </w:r>
      <w:r w:rsidRPr="00EF097B">
        <w:rPr>
          <w:rFonts w:ascii="Arial Narrow" w:eastAsia="Arial Narrow" w:hAnsi="Arial Narrow" w:cs="Arial Narrow"/>
          <w:sz w:val="22"/>
          <w:szCs w:val="22"/>
        </w:rPr>
        <w:t xml:space="preserve"> Zhotoviteľom, Národn</w:t>
      </w:r>
      <w:r w:rsidR="008B4436" w:rsidRPr="00EF097B">
        <w:rPr>
          <w:rFonts w:ascii="Arial Narrow" w:eastAsia="Arial Narrow" w:hAnsi="Arial Narrow" w:cs="Arial Narrow"/>
          <w:sz w:val="22"/>
          <w:szCs w:val="22"/>
        </w:rPr>
        <w:t>ou</w:t>
      </w:r>
      <w:r w:rsidRPr="00EF097B">
        <w:rPr>
          <w:rFonts w:ascii="Arial Narrow" w:eastAsia="Arial Narrow" w:hAnsi="Arial Narrow" w:cs="Arial Narrow"/>
          <w:sz w:val="22"/>
          <w:szCs w:val="22"/>
        </w:rPr>
        <w:t xml:space="preserve"> jednotk</w:t>
      </w:r>
      <w:r w:rsidR="008B4436" w:rsidRPr="00EF097B">
        <w:rPr>
          <w:rFonts w:ascii="Arial Narrow" w:eastAsia="Arial Narrow" w:hAnsi="Arial Narrow" w:cs="Arial Narrow"/>
          <w:sz w:val="22"/>
          <w:szCs w:val="22"/>
        </w:rPr>
        <w:t>ou</w:t>
      </w:r>
      <w:r w:rsidRPr="00EF097B">
        <w:rPr>
          <w:rFonts w:ascii="Arial Narrow" w:eastAsia="Arial Narrow" w:hAnsi="Arial Narrow" w:cs="Arial Narrow"/>
          <w:sz w:val="22"/>
          <w:szCs w:val="22"/>
        </w:rPr>
        <w:t xml:space="preserve"> CSIRT, vládn</w:t>
      </w:r>
      <w:r w:rsidR="008B4436" w:rsidRPr="00EF097B">
        <w:rPr>
          <w:rFonts w:ascii="Arial Narrow" w:eastAsia="Arial Narrow" w:hAnsi="Arial Narrow" w:cs="Arial Narrow"/>
          <w:sz w:val="22"/>
          <w:szCs w:val="22"/>
        </w:rPr>
        <w:t>ou</w:t>
      </w:r>
      <w:r w:rsidRPr="00EF097B">
        <w:rPr>
          <w:rFonts w:ascii="Arial Narrow" w:eastAsia="Arial Narrow" w:hAnsi="Arial Narrow" w:cs="Arial Narrow"/>
          <w:sz w:val="22"/>
          <w:szCs w:val="22"/>
        </w:rPr>
        <w:t xml:space="preserve"> jednotk</w:t>
      </w:r>
      <w:r w:rsidR="008B4436" w:rsidRPr="00EF097B">
        <w:rPr>
          <w:rFonts w:ascii="Arial Narrow" w:eastAsia="Arial Narrow" w:hAnsi="Arial Narrow" w:cs="Arial Narrow"/>
          <w:sz w:val="22"/>
          <w:szCs w:val="22"/>
        </w:rPr>
        <w:t>ou</w:t>
      </w:r>
      <w:r w:rsidRPr="00EF097B">
        <w:rPr>
          <w:rFonts w:ascii="Arial Narrow" w:eastAsia="Arial Narrow" w:hAnsi="Arial Narrow" w:cs="Arial Narrow"/>
          <w:sz w:val="22"/>
          <w:szCs w:val="22"/>
        </w:rPr>
        <w:t xml:space="preserve"> CSIRT alebo </w:t>
      </w:r>
      <w:r w:rsidR="008064B1" w:rsidRPr="00EF097B">
        <w:rPr>
          <w:rFonts w:ascii="Arial Narrow" w:eastAsia="Arial Narrow" w:hAnsi="Arial Narrow" w:cs="Arial Narrow"/>
          <w:sz w:val="22"/>
          <w:szCs w:val="22"/>
        </w:rPr>
        <w:t>Objednávateľom</w:t>
      </w:r>
      <w:r w:rsidRPr="00EF097B">
        <w:rPr>
          <w:rFonts w:ascii="Arial Narrow" w:eastAsia="Arial Narrow" w:hAnsi="Arial Narrow" w:cs="Arial Narrow"/>
          <w:sz w:val="22"/>
          <w:szCs w:val="22"/>
        </w:rPr>
        <w:t>.</w:t>
      </w:r>
    </w:p>
    <w:p w14:paraId="0237C203" w14:textId="2A338533"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3.</w:t>
      </w:r>
      <w:r w:rsidRPr="00FE518F">
        <w:rPr>
          <w:rFonts w:ascii="Arial Narrow" w:hAnsi="Arial Narrow"/>
          <w:sz w:val="22"/>
          <w:szCs w:val="22"/>
        </w:rPr>
        <w:tab/>
      </w:r>
      <w:r w:rsidRPr="00EF097B">
        <w:rPr>
          <w:rFonts w:ascii="Arial Narrow" w:eastAsia="Arial Narrow" w:hAnsi="Arial Narrow" w:cs="Arial Narrow"/>
          <w:sz w:val="22"/>
          <w:szCs w:val="22"/>
        </w:rPr>
        <w:t>Zhotoviteľ je povinný poskytnúť osobe vykonávajúcej audit a/alebo kontrolu na požiadanie všetky informácie potrebné za účelom preukázania splnenia povinností Zhotoviteľa vyplývajúcich mu z tohto Zoznamu, Zákona o KB, Zákona o ITVS a vyhlášky NBÚ.</w:t>
      </w:r>
    </w:p>
    <w:p w14:paraId="549F9DD1" w14:textId="0F03702A"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4.</w:t>
      </w:r>
      <w:r w:rsidRPr="00FE518F">
        <w:rPr>
          <w:rFonts w:ascii="Arial Narrow" w:hAnsi="Arial Narrow"/>
          <w:sz w:val="22"/>
          <w:szCs w:val="22"/>
        </w:rPr>
        <w:tab/>
      </w:r>
      <w:r w:rsidRPr="00EF097B">
        <w:rPr>
          <w:rFonts w:ascii="Arial Narrow" w:eastAsia="Arial Narrow" w:hAnsi="Arial Narrow" w:cs="Arial Narrow"/>
          <w:sz w:val="22"/>
          <w:szCs w:val="22"/>
        </w:rPr>
        <w:t>Zhotoviteľ je tiež povinný pri audite a/alebo kontrole spolupracovať s osobou vykonávajúcou predmetnú činnosť a bezodkladne jej sprístupniť všetky svoje priestory, ako aj všetku dokumentáciu a programové, technické a technologické vybavenie, ktoré súvisia s plnením úloh na úseku kybernetickej bezpečnosti podľa tohto Zoznamu.</w:t>
      </w:r>
    </w:p>
    <w:p w14:paraId="6AC3BA95" w14:textId="5A42D76C"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5.</w:t>
      </w:r>
      <w:r w:rsidRPr="00FE518F">
        <w:rPr>
          <w:rFonts w:ascii="Arial Narrow" w:hAnsi="Arial Narrow"/>
          <w:sz w:val="22"/>
          <w:szCs w:val="22"/>
        </w:rPr>
        <w:tab/>
      </w:r>
      <w:r w:rsidR="001C611E" w:rsidRPr="00EF097B">
        <w:rPr>
          <w:rFonts w:ascii="Arial Narrow" w:eastAsia="Arial Narrow" w:hAnsi="Arial Narrow" w:cs="Arial Narrow"/>
          <w:sz w:val="22"/>
          <w:szCs w:val="22"/>
        </w:rPr>
        <w:t>Objednávateľ</w:t>
      </w:r>
      <w:r w:rsidR="00D92227"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 xml:space="preserve">je povinný informovať Zhotoviteľa o termíne vykonania auditu alebo kontroly oznámením zaslaným elektronickou poštou na kontakt podľa bodu </w:t>
      </w:r>
      <w:r w:rsidR="000F0FB8" w:rsidRPr="00EF097B">
        <w:rPr>
          <w:rFonts w:ascii="Arial Narrow" w:eastAsia="Arial Narrow" w:hAnsi="Arial Narrow" w:cs="Arial Narrow"/>
          <w:sz w:val="22"/>
          <w:szCs w:val="22"/>
        </w:rPr>
        <w:t>9</w:t>
      </w:r>
      <w:r w:rsidRPr="00EF097B">
        <w:rPr>
          <w:rFonts w:ascii="Arial Narrow" w:eastAsia="Arial Narrow" w:hAnsi="Arial Narrow" w:cs="Arial Narrow"/>
          <w:sz w:val="22"/>
          <w:szCs w:val="22"/>
        </w:rPr>
        <w:t xml:space="preserve">.2 </w:t>
      </w:r>
      <w:r w:rsidR="00D92227" w:rsidRPr="00EF097B">
        <w:rPr>
          <w:rFonts w:ascii="Arial Narrow" w:eastAsia="Arial Narrow" w:hAnsi="Arial Narrow" w:cs="Arial Narrow"/>
          <w:sz w:val="22"/>
          <w:szCs w:val="22"/>
        </w:rPr>
        <w:t>z</w:t>
      </w:r>
      <w:r w:rsidRPr="00EF097B">
        <w:rPr>
          <w:rFonts w:ascii="Arial Narrow" w:eastAsia="Arial Narrow" w:hAnsi="Arial Narrow" w:cs="Arial Narrow"/>
          <w:sz w:val="22"/>
          <w:szCs w:val="22"/>
        </w:rPr>
        <w:t>mluvy, a to minimálne 10 kalendárnych dní pred vykonaním auditu alebo kontroly. Zhotoviteľ je povinný bez zbytočného odkladu termín auditu alebo kontroly potvrdiť alebo navrhnúť iný termín tak, aby sa audit alebo kontrola uskutočnili najneskôr do 14 kalendárnych dní odo dňa zaslania oznámenia. Pokiaľ Zhotoviteľ termín auditu alebo kontroly nepotvrdí a nenavrhne iný termín, má sa za to, že s termínom bezvýhradne súhlasí.</w:t>
      </w:r>
    </w:p>
    <w:p w14:paraId="0023A2C6" w14:textId="0838F35E"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6.</w:t>
      </w:r>
      <w:r w:rsidRPr="00FE518F">
        <w:rPr>
          <w:rFonts w:ascii="Arial Narrow" w:hAnsi="Arial Narrow"/>
          <w:sz w:val="22"/>
          <w:szCs w:val="22"/>
        </w:rPr>
        <w:tab/>
      </w:r>
      <w:r w:rsidRPr="00EF097B">
        <w:rPr>
          <w:rFonts w:ascii="Arial Narrow" w:eastAsia="Arial Narrow" w:hAnsi="Arial Narrow" w:cs="Arial Narrow"/>
          <w:sz w:val="22"/>
          <w:szCs w:val="22"/>
        </w:rPr>
        <w:t>Prípadné nedostatky zistené auditom a/alebo kontrolou je Zhotoviteľ povinný odstrániť bez zbytočného odkladu, najneskôr však v lehote 90 kalendárnych dní od zistenia toho ktorého nedostatku. O</w:t>
      </w:r>
      <w:r w:rsidR="003A39D0" w:rsidRPr="00EF097B">
        <w:rPr>
          <w:rFonts w:ascii="Arial Narrow" w:eastAsia="Arial Narrow" w:hAnsi="Arial Narrow" w:cs="Arial Narrow"/>
          <w:sz w:val="22"/>
          <w:szCs w:val="22"/>
        </w:rPr>
        <w:t> </w:t>
      </w:r>
      <w:r w:rsidRPr="00EF097B">
        <w:rPr>
          <w:rFonts w:ascii="Arial Narrow" w:eastAsia="Arial Narrow" w:hAnsi="Arial Narrow" w:cs="Arial Narrow"/>
          <w:sz w:val="22"/>
          <w:szCs w:val="22"/>
        </w:rPr>
        <w:t>audite</w:t>
      </w:r>
      <w:r w:rsidR="003A39D0" w:rsidRPr="00EF097B">
        <w:rPr>
          <w:rFonts w:ascii="Arial Narrow" w:eastAsia="Arial Narrow" w:hAnsi="Arial Narrow" w:cs="Arial Narrow"/>
          <w:sz w:val="22"/>
          <w:szCs w:val="22"/>
        </w:rPr>
        <w:t>,</w:t>
      </w:r>
      <w:r w:rsidRPr="00EF097B">
        <w:rPr>
          <w:rFonts w:ascii="Arial Narrow" w:eastAsia="Arial Narrow" w:hAnsi="Arial Narrow" w:cs="Arial Narrow"/>
          <w:sz w:val="22"/>
          <w:szCs w:val="22"/>
        </w:rPr>
        <w:t xml:space="preserve"> ako aj o kontrole bude spísaná zápisnica, ktorej obsah bude potvrdený podpisom Zhotoviteľa a osoby vykonávajúcej predmetnú činnosť, resp. povereným zamestnancom za tú ktorú stranu.</w:t>
      </w:r>
    </w:p>
    <w:p w14:paraId="7068600C" w14:textId="4C398AAB"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7.</w:t>
      </w:r>
      <w:r w:rsidRPr="00FE518F">
        <w:rPr>
          <w:rFonts w:ascii="Arial Narrow" w:hAnsi="Arial Narrow"/>
          <w:sz w:val="22"/>
          <w:szCs w:val="22"/>
        </w:rPr>
        <w:tab/>
      </w:r>
      <w:r w:rsidRPr="00EF097B">
        <w:rPr>
          <w:rFonts w:ascii="Arial Narrow" w:eastAsia="Arial Narrow" w:hAnsi="Arial Narrow" w:cs="Arial Narrow"/>
          <w:sz w:val="22"/>
          <w:szCs w:val="22"/>
        </w:rPr>
        <w:t>Náklady, ktoré v súvislosti s auditom alebo kontrolou vzniknú osobe vykonávajúcej predmetnú činnosť, znáša táto osoba. Zhotoviteľ poskytuje súčinnosť pri výkone auditu a kontroly bezodplatne, resp. prípadné náklady znáša bez nároku na ich náhradu.</w:t>
      </w:r>
    </w:p>
    <w:p w14:paraId="1C2A2651" w14:textId="514F34C8"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8.</w:t>
      </w:r>
      <w:r w:rsidRPr="00FE518F">
        <w:rPr>
          <w:rFonts w:ascii="Arial Narrow" w:hAnsi="Arial Narrow"/>
          <w:sz w:val="22"/>
          <w:szCs w:val="22"/>
        </w:rPr>
        <w:tab/>
      </w:r>
      <w:r w:rsidR="001C611E" w:rsidRPr="00EF097B">
        <w:rPr>
          <w:rFonts w:ascii="Arial Narrow" w:eastAsia="Arial Narrow" w:hAnsi="Arial Narrow" w:cs="Arial Narrow"/>
          <w:sz w:val="22"/>
          <w:szCs w:val="22"/>
        </w:rPr>
        <w:t>Objednávateľ</w:t>
      </w:r>
      <w:r w:rsidR="00636A58"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 xml:space="preserve">je oprávnený kedykoľvek požadovať od Zhotoviteľa preukázanie plnenia povinností všetkých podmienok a požiadaviek plynúcich z tohto Zoznamu, ako aj zo všeobecne záväzných právnych predpisov týkajúcich sa predmetu </w:t>
      </w:r>
      <w:r w:rsidR="00636A58" w:rsidRPr="00EF097B">
        <w:rPr>
          <w:rFonts w:ascii="Arial Narrow" w:eastAsia="Arial Narrow" w:hAnsi="Arial Narrow" w:cs="Arial Narrow"/>
          <w:sz w:val="22"/>
          <w:szCs w:val="22"/>
        </w:rPr>
        <w:t>z</w:t>
      </w:r>
      <w:r w:rsidRPr="00EF097B">
        <w:rPr>
          <w:rFonts w:ascii="Arial Narrow" w:eastAsia="Arial Narrow" w:hAnsi="Arial Narrow" w:cs="Arial Narrow"/>
          <w:sz w:val="22"/>
          <w:szCs w:val="22"/>
        </w:rPr>
        <w:t>mluvy.</w:t>
      </w:r>
    </w:p>
    <w:p w14:paraId="0C38315F" w14:textId="49A467BE" w:rsidR="08AF3D92" w:rsidRPr="00EF097B" w:rsidRDefault="08AF3D92" w:rsidP="00706B31">
      <w:pPr>
        <w:spacing w:after="120" w:line="240" w:lineRule="auto"/>
        <w:jc w:val="both"/>
        <w:rPr>
          <w:rFonts w:ascii="Arial Narrow" w:eastAsia="Arial Narrow" w:hAnsi="Arial Narrow" w:cs="Arial Narrow"/>
          <w:color w:val="000000" w:themeColor="text1"/>
        </w:rPr>
      </w:pPr>
    </w:p>
    <w:p w14:paraId="01591781" w14:textId="66A8C1BC" w:rsidR="4A6E338A" w:rsidRPr="00FE518F" w:rsidRDefault="4A6E338A" w:rsidP="00706B31">
      <w:pPr>
        <w:pStyle w:val="Default"/>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Článok</w:t>
      </w:r>
      <w:r w:rsidRPr="00EF097B">
        <w:rPr>
          <w:rFonts w:ascii="Arial Narrow" w:eastAsia="Arial Narrow" w:hAnsi="Arial Narrow" w:cs="Arial Narrow"/>
          <w:sz w:val="22"/>
          <w:szCs w:val="22"/>
        </w:rPr>
        <w:t xml:space="preserve"> </w:t>
      </w:r>
      <w:r w:rsidRPr="00EF097B">
        <w:rPr>
          <w:rFonts w:ascii="Arial Narrow" w:eastAsia="Arial Narrow" w:hAnsi="Arial Narrow" w:cs="Arial Narrow"/>
          <w:b/>
          <w:bCs/>
          <w:sz w:val="22"/>
          <w:szCs w:val="22"/>
        </w:rPr>
        <w:t>V.</w:t>
      </w:r>
    </w:p>
    <w:p w14:paraId="7EF2334A" w14:textId="616A6BAC" w:rsidR="4A6E338A" w:rsidRPr="00FE518F" w:rsidRDefault="4A6E338A" w:rsidP="00706B31">
      <w:pPr>
        <w:pStyle w:val="Default"/>
        <w:spacing w:after="120"/>
        <w:ind w:left="426" w:hanging="426"/>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Pravidlá prístupu tretích strán do objektov Objednávateľa</w:t>
      </w:r>
    </w:p>
    <w:p w14:paraId="74B7709F" w14:textId="083B9ED7"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 xml:space="preserve">Zamestnanci </w:t>
      </w:r>
      <w:r w:rsidR="000F0FB8" w:rsidRPr="00EF097B">
        <w:rPr>
          <w:rFonts w:ascii="Arial Narrow" w:eastAsia="Arial Narrow" w:hAnsi="Arial Narrow" w:cs="Arial Narrow"/>
          <w:sz w:val="22"/>
          <w:szCs w:val="22"/>
        </w:rPr>
        <w:t xml:space="preserve">a subdodávatelia </w:t>
      </w:r>
      <w:r w:rsidRPr="00EF097B">
        <w:rPr>
          <w:rFonts w:ascii="Arial Narrow" w:eastAsia="Arial Narrow" w:hAnsi="Arial Narrow" w:cs="Arial Narrow"/>
          <w:sz w:val="22"/>
          <w:szCs w:val="22"/>
        </w:rPr>
        <w:t xml:space="preserve">Zhotoviteľa </w:t>
      </w:r>
      <w:r w:rsidR="000F0FB8" w:rsidRPr="00EF097B">
        <w:rPr>
          <w:rFonts w:ascii="Arial Narrow" w:eastAsia="Arial Narrow" w:hAnsi="Arial Narrow" w:cs="Arial Narrow"/>
          <w:sz w:val="22"/>
          <w:szCs w:val="22"/>
        </w:rPr>
        <w:t xml:space="preserve">(ďalej len „zamestnanci Zhotoviteľa“) </w:t>
      </w:r>
      <w:r w:rsidRPr="00EF097B">
        <w:rPr>
          <w:rFonts w:ascii="Arial Narrow" w:eastAsia="Arial Narrow" w:hAnsi="Arial Narrow" w:cs="Arial Narrow"/>
          <w:sz w:val="22"/>
          <w:szCs w:val="22"/>
        </w:rPr>
        <w:t xml:space="preserve">sú pri vstupe do objektu </w:t>
      </w:r>
      <w:r w:rsidR="000F0FB8"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a odchode z objektu </w:t>
      </w:r>
      <w:r w:rsidR="000F0FB8"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povinní riadiť sa pokynmi stálej služby. Do objektu </w:t>
      </w:r>
      <w:r w:rsidR="000F0FB8"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môžu zamestnanci Zhotoviteľa vstupovať a z neho odchádzať len k tomu určenými vchodmi pre osoby na Kýčerského ulici č. 1 v Bratislave. Motorové vozidlá Zhotoviteľa môžu do priestorov </w:t>
      </w:r>
      <w:r w:rsidR="000F0FB8"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vchádzať a z neho vychádzať len vjazdom zo Štefanovičovej ulice na základe platného povolenia.</w:t>
      </w:r>
    </w:p>
    <w:p w14:paraId="243DBF38" w14:textId="5D3C7098"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Zhotoviteľ sa zaväzuje, že</w:t>
      </w:r>
    </w:p>
    <w:p w14:paraId="71A5871D" w14:textId="400AA530" w:rsidR="4A6E338A" w:rsidRPr="00EF097B" w:rsidRDefault="4A6E338A">
      <w:pPr>
        <w:pStyle w:val="Odsekzoznamu"/>
        <w:numPr>
          <w:ilvl w:val="0"/>
          <w:numId w:val="2"/>
        </w:numPr>
        <w:spacing w:after="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pred začatím činností spojených s naplnením účelu a predmetu </w:t>
      </w:r>
      <w:r w:rsidR="00410C2B" w:rsidRPr="00EF097B">
        <w:rPr>
          <w:rFonts w:ascii="Arial Narrow" w:eastAsia="Arial Narrow" w:hAnsi="Arial Narrow" w:cs="Arial Narrow"/>
          <w:color w:val="000000" w:themeColor="text1"/>
        </w:rPr>
        <w:t>z</w:t>
      </w:r>
      <w:r w:rsidRPr="00EF097B">
        <w:rPr>
          <w:rFonts w:ascii="Arial Narrow" w:eastAsia="Arial Narrow" w:hAnsi="Arial Narrow" w:cs="Arial Narrow"/>
          <w:color w:val="000000" w:themeColor="text1"/>
        </w:rPr>
        <w:t xml:space="preserve">mluvy a pred pridelením prístupových práv potrebných na výkon týchto činností oznámi </w:t>
      </w:r>
      <w:r w:rsidR="000F0FB8" w:rsidRPr="00EF097B">
        <w:rPr>
          <w:rFonts w:ascii="Arial Narrow" w:eastAsia="Arial Narrow" w:hAnsi="Arial Narrow" w:cs="Arial Narrow"/>
          <w:color w:val="000000" w:themeColor="text1"/>
        </w:rPr>
        <w:t>Objednávateľovi</w:t>
      </w:r>
      <w:r w:rsidRPr="00EF097B">
        <w:rPr>
          <w:rFonts w:ascii="Arial Narrow" w:eastAsia="Arial Narrow" w:hAnsi="Arial Narrow" w:cs="Arial Narrow"/>
          <w:color w:val="000000" w:themeColor="text1"/>
        </w:rPr>
        <w:t xml:space="preserve"> personálne obsadenie svojho tímu, ktorý bude vykonávať činnosti spojené s </w:t>
      </w:r>
      <w:r w:rsidR="000F0FB8" w:rsidRPr="00EF097B">
        <w:rPr>
          <w:rFonts w:ascii="Arial Narrow" w:eastAsia="Arial Narrow" w:hAnsi="Arial Narrow" w:cs="Arial Narrow"/>
          <w:color w:val="000000" w:themeColor="text1"/>
        </w:rPr>
        <w:t>plnením</w:t>
      </w:r>
      <w:r w:rsidRPr="00EF097B">
        <w:rPr>
          <w:rFonts w:ascii="Arial Narrow" w:eastAsia="Arial Narrow" w:hAnsi="Arial Narrow" w:cs="Arial Narrow"/>
          <w:color w:val="000000" w:themeColor="text1"/>
        </w:rPr>
        <w:t xml:space="preserve"> predmetu </w:t>
      </w:r>
      <w:r w:rsidR="00410C2B" w:rsidRPr="00EF097B">
        <w:rPr>
          <w:rFonts w:ascii="Arial Narrow" w:eastAsia="Arial Narrow" w:hAnsi="Arial Narrow" w:cs="Arial Narrow"/>
          <w:color w:val="000000" w:themeColor="text1"/>
        </w:rPr>
        <w:t>z</w:t>
      </w:r>
      <w:r w:rsidRPr="00EF097B">
        <w:rPr>
          <w:rFonts w:ascii="Arial Narrow" w:eastAsia="Arial Narrow" w:hAnsi="Arial Narrow" w:cs="Arial Narrow"/>
          <w:color w:val="000000" w:themeColor="text1"/>
        </w:rPr>
        <w:t>mluvy;</w:t>
      </w:r>
    </w:p>
    <w:p w14:paraId="78C1B7D3" w14:textId="347BF55B" w:rsidR="4A6E338A" w:rsidRPr="00EF097B" w:rsidRDefault="4A6E338A" w:rsidP="004A4CC7">
      <w:pPr>
        <w:pStyle w:val="Odsekzoznamu"/>
        <w:numPr>
          <w:ilvl w:val="0"/>
          <w:numId w:val="2"/>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lastRenderedPageBreak/>
        <w:t xml:space="preserve">bude bezodkladne informovať </w:t>
      </w:r>
      <w:r w:rsidR="000F0FB8" w:rsidRPr="00EF097B">
        <w:rPr>
          <w:rFonts w:ascii="Arial Narrow" w:eastAsia="Arial Narrow" w:hAnsi="Arial Narrow" w:cs="Arial Narrow"/>
          <w:color w:val="000000" w:themeColor="text1"/>
        </w:rPr>
        <w:t>Objednávateľa</w:t>
      </w:r>
      <w:r w:rsidRPr="00EF097B">
        <w:rPr>
          <w:rFonts w:ascii="Arial Narrow" w:eastAsia="Arial Narrow" w:hAnsi="Arial Narrow" w:cs="Arial Narrow"/>
          <w:color w:val="000000" w:themeColor="text1"/>
        </w:rPr>
        <w:t xml:space="preserve"> o všetkých personálnych zmenách vo svojom tíme, ktorý vykonáva činnosti spojené s </w:t>
      </w:r>
      <w:r w:rsidR="000F0FB8" w:rsidRPr="00EF097B">
        <w:rPr>
          <w:rFonts w:ascii="Arial Narrow" w:eastAsia="Arial Narrow" w:hAnsi="Arial Narrow" w:cs="Arial Narrow"/>
          <w:color w:val="000000" w:themeColor="text1"/>
        </w:rPr>
        <w:t>plnením</w:t>
      </w:r>
      <w:r w:rsidRPr="00EF097B">
        <w:rPr>
          <w:rFonts w:ascii="Arial Narrow" w:eastAsia="Arial Narrow" w:hAnsi="Arial Narrow" w:cs="Arial Narrow"/>
          <w:color w:val="000000" w:themeColor="text1"/>
        </w:rPr>
        <w:t xml:space="preserve"> predmetu </w:t>
      </w:r>
      <w:r w:rsidR="00410C2B" w:rsidRPr="00EF097B">
        <w:rPr>
          <w:rFonts w:ascii="Arial Narrow" w:eastAsia="Arial Narrow" w:hAnsi="Arial Narrow" w:cs="Arial Narrow"/>
          <w:color w:val="000000" w:themeColor="text1"/>
        </w:rPr>
        <w:t>z</w:t>
      </w:r>
      <w:r w:rsidRPr="00EF097B">
        <w:rPr>
          <w:rFonts w:ascii="Arial Narrow" w:eastAsia="Arial Narrow" w:hAnsi="Arial Narrow" w:cs="Arial Narrow"/>
          <w:color w:val="000000" w:themeColor="text1"/>
        </w:rPr>
        <w:t>mluvy</w:t>
      </w:r>
      <w:r w:rsidR="003A39D0" w:rsidRPr="00EF097B">
        <w:rPr>
          <w:rFonts w:ascii="Arial Narrow" w:eastAsia="Arial Narrow" w:hAnsi="Arial Narrow" w:cs="Arial Narrow"/>
          <w:color w:val="000000" w:themeColor="text1"/>
        </w:rPr>
        <w:t>.</w:t>
      </w:r>
    </w:p>
    <w:p w14:paraId="0A93CE7A" w14:textId="776ADE70"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Zhotoviteľ sa zaväzuje oboznámiť</w:t>
      </w:r>
      <w:r w:rsidR="00B30E1D"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zamestnancov</w:t>
      </w:r>
      <w:r w:rsidR="000F0FB8" w:rsidRPr="00EF097B">
        <w:rPr>
          <w:rFonts w:ascii="Arial Narrow" w:eastAsia="Arial Narrow" w:hAnsi="Arial Narrow" w:cs="Arial Narrow"/>
          <w:sz w:val="22"/>
          <w:szCs w:val="22"/>
        </w:rPr>
        <w:t xml:space="preserve"> Zhotoviteľa</w:t>
      </w:r>
      <w:r w:rsidRPr="00EF097B">
        <w:rPr>
          <w:rFonts w:ascii="Arial Narrow" w:eastAsia="Arial Narrow" w:hAnsi="Arial Narrow" w:cs="Arial Narrow"/>
          <w:sz w:val="22"/>
          <w:szCs w:val="22"/>
        </w:rPr>
        <w:t xml:space="preserve"> s bezpečnostnými požiadavkami v rozsahu podľa </w:t>
      </w:r>
      <w:r w:rsidR="002942DB" w:rsidRPr="00EF097B">
        <w:rPr>
          <w:rFonts w:ascii="Arial Narrow" w:hAnsi="Arial Narrow"/>
          <w:sz w:val="22"/>
          <w:szCs w:val="22"/>
        </w:rPr>
        <w:t>tohto Z</w:t>
      </w:r>
      <w:r w:rsidR="002F1D9C" w:rsidRPr="00EF097B">
        <w:rPr>
          <w:rFonts w:ascii="Arial Narrow" w:hAnsi="Arial Narrow"/>
          <w:sz w:val="22"/>
          <w:szCs w:val="22"/>
        </w:rPr>
        <w:t>o</w:t>
      </w:r>
      <w:r w:rsidR="002942DB" w:rsidRPr="00EF097B">
        <w:rPr>
          <w:rFonts w:ascii="Arial Narrow" w:hAnsi="Arial Narrow"/>
          <w:sz w:val="22"/>
          <w:szCs w:val="22"/>
        </w:rPr>
        <w:t>znamu</w:t>
      </w:r>
      <w:r w:rsidR="001C611E"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 xml:space="preserve">a následne zabezpečí od zamestnancov </w:t>
      </w:r>
      <w:r w:rsidR="000F0FB8" w:rsidRPr="00EF097B">
        <w:rPr>
          <w:rFonts w:ascii="Arial Narrow" w:eastAsia="Arial Narrow" w:hAnsi="Arial Narrow" w:cs="Arial Narrow"/>
          <w:sz w:val="22"/>
          <w:szCs w:val="22"/>
        </w:rPr>
        <w:t xml:space="preserve">Zhotoviteľa </w:t>
      </w:r>
      <w:r w:rsidRPr="00EF097B">
        <w:rPr>
          <w:rFonts w:ascii="Arial Narrow" w:eastAsia="Arial Narrow" w:hAnsi="Arial Narrow" w:cs="Arial Narrow"/>
          <w:sz w:val="22"/>
          <w:szCs w:val="22"/>
        </w:rPr>
        <w:t>dodržiavanie povinnosti:</w:t>
      </w:r>
    </w:p>
    <w:p w14:paraId="2CA77657" w14:textId="66DBDCF3" w:rsidR="4A6E338A" w:rsidRPr="00EF097B" w:rsidRDefault="4A6E338A">
      <w:pPr>
        <w:pStyle w:val="Odsekzoznamu"/>
        <w:numPr>
          <w:ilvl w:val="0"/>
          <w:numId w:val="1"/>
        </w:numPr>
        <w:spacing w:after="0" w:line="240" w:lineRule="auto"/>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ochrany údajov a záväzku mlčanlivosti o údajoch, s ktorými prišli počas realizácie činností spojených s naplnením účelu a predmetu Zmluvy do styku, a to aj po ukončení pracovného, resp. služobného pomeru,</w:t>
      </w:r>
    </w:p>
    <w:p w14:paraId="478962FC" w14:textId="7D94744C" w:rsidR="4A6E338A" w:rsidRPr="00EF097B" w:rsidRDefault="4A6E338A">
      <w:pPr>
        <w:pStyle w:val="Odsekzoznamu"/>
        <w:numPr>
          <w:ilvl w:val="0"/>
          <w:numId w:val="1"/>
        </w:numPr>
        <w:spacing w:after="0" w:line="240" w:lineRule="auto"/>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zachovávať mlčanlivosť o osobných údajoch, s ktorými počas práce pre Prevádzkovateľa základnej služby prídu do styku, ako aj zákaz ich využitia pre osobnú potrebu, bez súhlasu </w:t>
      </w:r>
      <w:r w:rsidR="000F0FB8" w:rsidRPr="00EF097B">
        <w:rPr>
          <w:rFonts w:ascii="Arial Narrow" w:eastAsia="Arial Narrow" w:hAnsi="Arial Narrow" w:cs="Arial Narrow"/>
          <w:color w:val="000000" w:themeColor="text1"/>
        </w:rPr>
        <w:t>Objednávateľa</w:t>
      </w:r>
      <w:r w:rsidRPr="00EF097B">
        <w:rPr>
          <w:rFonts w:ascii="Arial Narrow" w:eastAsia="Arial Narrow" w:hAnsi="Arial Narrow" w:cs="Arial Narrow"/>
          <w:color w:val="000000" w:themeColor="text1"/>
        </w:rPr>
        <w:t xml:space="preserve"> ich nesmie zverejniť, nikomu poskytnúť ani sprístupniť, pričom povinnosť mlčanlivosti trvá aj po skončení pracovného pomeru, štátnozamestnaneckého pomeru, služobného pomeru alebo obdobného pracovného </w:t>
      </w:r>
      <w:r w:rsidR="000F0FB8" w:rsidRPr="00EF097B">
        <w:rPr>
          <w:rFonts w:ascii="Arial Narrow" w:eastAsia="Arial Narrow" w:hAnsi="Arial Narrow" w:cs="Arial Narrow"/>
          <w:color w:val="000000" w:themeColor="text1"/>
        </w:rPr>
        <w:t xml:space="preserve">vzťahu alebo zmluvného </w:t>
      </w:r>
      <w:r w:rsidRPr="00EF097B">
        <w:rPr>
          <w:rFonts w:ascii="Arial Narrow" w:eastAsia="Arial Narrow" w:hAnsi="Arial Narrow" w:cs="Arial Narrow"/>
          <w:color w:val="000000" w:themeColor="text1"/>
        </w:rPr>
        <w:t xml:space="preserve">vzťahu k Zhotoviteľovi; povinnosť mlčanlivosti neplatí, ak je to nevyhnutné na plnenie úloh súdu a orgánov činných v trestnom konaní podľa osobitného zákona, zdokumentovať všetky zásahy do informačných a komunikačných technológií Prevádzkovateľa základnej služby podľa pokynov oprávneného zamestnanca za </w:t>
      </w:r>
      <w:r w:rsidR="000F0FB8" w:rsidRPr="00EF097B">
        <w:rPr>
          <w:rFonts w:ascii="Arial Narrow" w:eastAsia="Arial Narrow" w:hAnsi="Arial Narrow" w:cs="Arial Narrow"/>
          <w:color w:val="000000" w:themeColor="text1"/>
        </w:rPr>
        <w:t>Objednávateľa</w:t>
      </w:r>
      <w:r w:rsidRPr="00EF097B">
        <w:rPr>
          <w:rFonts w:ascii="Arial Narrow" w:eastAsia="Arial Narrow" w:hAnsi="Arial Narrow" w:cs="Arial Narrow"/>
          <w:color w:val="000000" w:themeColor="text1"/>
        </w:rPr>
        <w:t xml:space="preserve">, </w:t>
      </w:r>
    </w:p>
    <w:p w14:paraId="5ADB3A1F" w14:textId="433E8E2E" w:rsidR="4A6E338A" w:rsidRPr="00EF097B" w:rsidRDefault="4A6E338A">
      <w:pPr>
        <w:pStyle w:val="Odsekzoznamu"/>
        <w:numPr>
          <w:ilvl w:val="0"/>
          <w:numId w:val="1"/>
        </w:numPr>
        <w:spacing w:after="0" w:line="240" w:lineRule="auto"/>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rešpektovať operatívne pokyny zamestnancov s pridelenými bezpečnostnými rolami u Prevádzkovateľa základnej služby a oprávnených zamestnancov počas výkonu práce pre </w:t>
      </w:r>
      <w:r w:rsidR="000F0FB8" w:rsidRPr="00EF097B">
        <w:rPr>
          <w:rFonts w:ascii="Arial Narrow" w:eastAsia="Arial Narrow" w:hAnsi="Arial Narrow" w:cs="Arial Narrow"/>
          <w:color w:val="000000" w:themeColor="text1"/>
        </w:rPr>
        <w:t>Objednávateľa</w:t>
      </w:r>
      <w:r w:rsidRPr="00EF097B">
        <w:rPr>
          <w:rFonts w:ascii="Arial Narrow" w:eastAsia="Arial Narrow" w:hAnsi="Arial Narrow" w:cs="Arial Narrow"/>
          <w:color w:val="000000" w:themeColor="text1"/>
        </w:rPr>
        <w:t>,</w:t>
      </w:r>
    </w:p>
    <w:p w14:paraId="7CB266F9" w14:textId="446D61E0" w:rsidR="4A6E338A" w:rsidRPr="00EF097B" w:rsidRDefault="4A6E338A">
      <w:pPr>
        <w:pStyle w:val="Odsekzoznamu"/>
        <w:numPr>
          <w:ilvl w:val="0"/>
          <w:numId w:val="1"/>
        </w:numPr>
        <w:spacing w:after="0" w:line="240" w:lineRule="auto"/>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vrátiť </w:t>
      </w:r>
      <w:r w:rsidR="000F0FB8" w:rsidRPr="00EF097B">
        <w:rPr>
          <w:rFonts w:ascii="Arial Narrow" w:eastAsia="Arial Narrow" w:hAnsi="Arial Narrow" w:cs="Arial Narrow"/>
          <w:color w:val="000000" w:themeColor="text1"/>
        </w:rPr>
        <w:t>Objednávateľovi</w:t>
      </w:r>
      <w:r w:rsidRPr="00EF097B">
        <w:rPr>
          <w:rFonts w:ascii="Arial Narrow" w:eastAsia="Arial Narrow" w:hAnsi="Arial Narrow" w:cs="Arial Narrow"/>
          <w:color w:val="000000" w:themeColor="text1"/>
        </w:rPr>
        <w:t xml:space="preserve"> všetky poskytnuté materiály a údaje vrátane elektronických a zlikvidovať všetky ich kópie, ak to nebude zmluvne dohodnuté inak,</w:t>
      </w:r>
    </w:p>
    <w:p w14:paraId="27F4E190" w14:textId="3350A79E" w:rsidR="4A6E338A" w:rsidRPr="00EF097B" w:rsidRDefault="4A6E338A" w:rsidP="004A4CC7">
      <w:pPr>
        <w:pStyle w:val="Odsekzoznamu"/>
        <w:numPr>
          <w:ilvl w:val="0"/>
          <w:numId w:val="1"/>
        </w:numPr>
        <w:spacing w:after="120" w:line="240" w:lineRule="auto"/>
        <w:ind w:left="1077" w:hanging="357"/>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pri strate, odcudzení alebo podozrení zo straty alebo odcudzenia fyzických aktív, ako ID karty, kľúčov a pod. okamžite informovať strážnu službu a oprávneného zamestnanca za </w:t>
      </w:r>
      <w:r w:rsidR="000F0FB8" w:rsidRPr="00EF097B">
        <w:rPr>
          <w:rFonts w:ascii="Arial Narrow" w:eastAsia="Arial Narrow" w:hAnsi="Arial Narrow" w:cs="Arial Narrow"/>
          <w:color w:val="000000" w:themeColor="text1"/>
        </w:rPr>
        <w:t>Objednávateľa</w:t>
      </w:r>
      <w:r w:rsidRPr="00EF097B">
        <w:rPr>
          <w:rFonts w:ascii="Arial Narrow" w:eastAsia="Arial Narrow" w:hAnsi="Arial Narrow" w:cs="Arial Narrow"/>
          <w:color w:val="000000" w:themeColor="text1"/>
        </w:rPr>
        <w:t>.</w:t>
      </w:r>
    </w:p>
    <w:p w14:paraId="238E83BB" w14:textId="4E2EEBEE"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 xml:space="preserve">Zhotoviteľ zodpovedá za všetky priame alebo nepriame škody, ktoré svojim konaním spôsobí a zaväzuje sa nahradiť ich </w:t>
      </w:r>
      <w:r w:rsidR="000F0FB8" w:rsidRPr="00EF097B">
        <w:rPr>
          <w:rFonts w:ascii="Arial Narrow" w:eastAsia="Arial Narrow" w:hAnsi="Arial Narrow" w:cs="Arial Narrow"/>
          <w:sz w:val="22"/>
          <w:szCs w:val="22"/>
        </w:rPr>
        <w:t>Objednávateľovi</w:t>
      </w:r>
      <w:r w:rsidRPr="00EF097B">
        <w:rPr>
          <w:rFonts w:ascii="Arial Narrow" w:eastAsia="Arial Narrow" w:hAnsi="Arial Narrow" w:cs="Arial Narrow"/>
          <w:sz w:val="22"/>
          <w:szCs w:val="22"/>
        </w:rPr>
        <w:t xml:space="preserve">. </w:t>
      </w:r>
    </w:p>
    <w:p w14:paraId="7DBE2C99" w14:textId="23C0F13F"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V prípade nevyhnutnosti prístupu Zhotoviteľa k projektom obsahujúcim utajované skutočnosti sa postupuje podľa ustanovení zákona č. 215/2004 Z. z. o ochrane utajovaných skutočností a o zmene a doplnení niektorých zákonov v znení neskorších predpisov.</w:t>
      </w:r>
    </w:p>
    <w:p w14:paraId="14E69307" w14:textId="0E3509A7"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 xml:space="preserve">Prenosné počítače zamestnancov Zhotoviteľa smú byť pripájané do IS Prevádzkovateľa základnej služby len na základe písomného súhlasu manažéra bezpečnosti </w:t>
      </w:r>
      <w:r w:rsidR="006600FF"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w:t>
      </w:r>
    </w:p>
    <w:p w14:paraId="53825CD9" w14:textId="17500441"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Zamestnanec Zhotoviteľa, ktorý uchováva na prenosnom počítači/zariadení informácie, ktorých vlastníkom je Prevádzkovateľ základnej služby, je povinný:</w:t>
      </w:r>
    </w:p>
    <w:p w14:paraId="128C49B2" w14:textId="2B23EF22" w:rsidR="4A6E338A" w:rsidRPr="00FE518F" w:rsidRDefault="4A6E338A" w:rsidP="00D25C35">
      <w:pPr>
        <w:pStyle w:val="Default"/>
        <w:numPr>
          <w:ilvl w:val="1"/>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chrániť ho pred krádežou alebo zneužitím; zamestnanec Zhotoviteľa nesmie ponechať prenosný počítač/zariadenie bez dozoru napr. na verejne dostupných miestach, v dopravných prostriedkoch, neuzamknutých kanceláriách a pod.;</w:t>
      </w:r>
    </w:p>
    <w:p w14:paraId="59BCC9A9" w14:textId="0ED59ED6" w:rsidR="4A6E338A" w:rsidRPr="00FE518F" w:rsidRDefault="4A6E338A">
      <w:pPr>
        <w:pStyle w:val="Default"/>
        <w:numPr>
          <w:ilvl w:val="1"/>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okamžite hlásiť stratu, prípadne krádež prenosného počítača ako bezpečnostný incident;</w:t>
      </w:r>
    </w:p>
    <w:p w14:paraId="60F76985" w14:textId="2D841E6B" w:rsidR="4A6E338A" w:rsidRPr="00FE518F" w:rsidRDefault="4A6E338A">
      <w:pPr>
        <w:pStyle w:val="Default"/>
        <w:numPr>
          <w:ilvl w:val="1"/>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14:paraId="6F2067B9" w14:textId="73BFF56C"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 xml:space="preserve">Dostatočnosť použitých šifrovacích prostriedkov posúdi na základe písomnej žiadosti manažér bezpečnosti </w:t>
      </w:r>
      <w:r w:rsidR="006600FF"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pred povolením uloženia dát na pevný disk prenosného počítača/zariadenia tretej strany.</w:t>
      </w:r>
    </w:p>
    <w:p w14:paraId="66031B76" w14:textId="56C85730"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Každý zamestnanec Zhotoviteľa</w:t>
      </w:r>
      <w:r w:rsidR="00DB1D57"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je</w:t>
      </w:r>
      <w:r w:rsidR="00DB3121" w:rsidRPr="00EF097B">
        <w:rPr>
          <w:rFonts w:ascii="Arial Narrow" w:eastAsia="Arial Narrow" w:hAnsi="Arial Narrow" w:cs="Arial Narrow"/>
          <w:sz w:val="22"/>
          <w:szCs w:val="22"/>
        </w:rPr>
        <w:t xml:space="preserve"> povinný</w:t>
      </w:r>
      <w:r w:rsidR="003A39D0"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zistenie incidentu alebo podozrenie na incident bezodkladne nahlásiť na určené kontaktné miesto, ktorým je oddelenie bezpečnostného monitoringu SOC MF SR (tel. číslo: +421 2 5958 5000, kl.: 5000, resp. e</w:t>
      </w:r>
      <w:r w:rsidR="004519FE" w:rsidRPr="00EF097B">
        <w:rPr>
          <w:rFonts w:ascii="Arial Narrow" w:eastAsia="Arial Narrow" w:hAnsi="Arial Narrow" w:cs="Arial Narrow"/>
          <w:sz w:val="22"/>
          <w:szCs w:val="22"/>
        </w:rPr>
        <w:t>-</w:t>
      </w:r>
      <w:r w:rsidRPr="00EF097B">
        <w:rPr>
          <w:rFonts w:ascii="Arial Narrow" w:eastAsia="Arial Narrow" w:hAnsi="Arial Narrow" w:cs="Arial Narrow"/>
          <w:sz w:val="22"/>
          <w:szCs w:val="22"/>
        </w:rPr>
        <w:t xml:space="preserve">mail: </w:t>
      </w:r>
      <w:hyperlink r:id="rId37" w:history="1">
        <w:r w:rsidRPr="00EF097B">
          <w:rPr>
            <w:rStyle w:val="Hypertextovprepojenie"/>
            <w:rFonts w:ascii="Arial Narrow" w:eastAsia="Arial Narrow" w:hAnsi="Arial Narrow" w:cs="Arial Narrow"/>
            <w:sz w:val="22"/>
            <w:szCs w:val="22"/>
          </w:rPr>
          <w:t>soc@mfsr.sk</w:t>
        </w:r>
      </w:hyperlink>
      <w:r w:rsidRPr="00EF097B">
        <w:rPr>
          <w:rFonts w:ascii="Arial Narrow" w:eastAsia="Arial Narrow" w:hAnsi="Arial Narrow" w:cs="Arial Narrow"/>
          <w:sz w:val="22"/>
          <w:szCs w:val="22"/>
        </w:rPr>
        <w:t xml:space="preserve"> alebo </w:t>
      </w:r>
      <w:hyperlink r:id="rId38" w:history="1">
        <w:r w:rsidRPr="00EF097B">
          <w:rPr>
            <w:rStyle w:val="Hypertextovprepojenie"/>
            <w:rFonts w:ascii="Arial Narrow" w:eastAsia="Arial Narrow" w:hAnsi="Arial Narrow" w:cs="Arial Narrow"/>
            <w:sz w:val="22"/>
            <w:szCs w:val="22"/>
          </w:rPr>
          <w:t>incident@mfsr.sk</w:t>
        </w:r>
      </w:hyperlink>
      <w:r w:rsidRPr="00EF097B">
        <w:rPr>
          <w:rFonts w:ascii="Arial Narrow" w:eastAsia="Arial Narrow" w:hAnsi="Arial Narrow" w:cs="Arial Narrow"/>
          <w:sz w:val="22"/>
          <w:szCs w:val="22"/>
        </w:rPr>
        <w:t>).</w:t>
      </w:r>
    </w:p>
    <w:p w14:paraId="08C6441B" w14:textId="55A9D285"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Každý zamestnanec Zhotoviteľa je</w:t>
      </w:r>
      <w:r w:rsidR="00DB3121" w:rsidRPr="00EF097B">
        <w:rPr>
          <w:rFonts w:ascii="Arial Narrow" w:eastAsia="Arial Narrow" w:hAnsi="Arial Narrow" w:cs="Arial Narrow"/>
          <w:sz w:val="22"/>
          <w:szCs w:val="22"/>
        </w:rPr>
        <w:t xml:space="preserve"> povinný</w:t>
      </w:r>
      <w:r w:rsidRPr="00EF097B">
        <w:rPr>
          <w:rFonts w:ascii="Arial Narrow" w:eastAsia="Arial Narrow" w:hAnsi="Arial Narrow" w:cs="Arial Narrow"/>
          <w:sz w:val="22"/>
          <w:szCs w:val="22"/>
        </w:rPr>
        <w:t xml:space="preserve"> pri vyšetrovaní incidentov zamestnancom alebo zamestnancami Prevádzkovateľa základnej služby poskytnúť všetku potrebnú súčinnosť.</w:t>
      </w:r>
    </w:p>
    <w:p w14:paraId="2EDD5C9F" w14:textId="1C794B5B"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 xml:space="preserve">Po vzniku incidentu nesmie zamestnanec Zhotoviteľa, vykonávať akékoľvek aktivity, ktoré by mohli viesť </w:t>
      </w:r>
      <w:r w:rsidR="00C97709" w:rsidRPr="00EF097B">
        <w:rPr>
          <w:rFonts w:ascii="Arial Narrow" w:eastAsia="Arial Narrow" w:hAnsi="Arial Narrow" w:cs="Arial Narrow"/>
          <w:sz w:val="22"/>
          <w:szCs w:val="22"/>
        </w:rPr>
        <w:br/>
      </w:r>
      <w:r w:rsidRPr="00EF097B">
        <w:rPr>
          <w:rFonts w:ascii="Arial Narrow" w:eastAsia="Arial Narrow" w:hAnsi="Arial Narrow" w:cs="Arial Narrow"/>
          <w:sz w:val="22"/>
          <w:szCs w:val="22"/>
        </w:rPr>
        <w:t>k znehodnoteniu dôkazov alebo k zhoršeniu dôsledkov incidentu.</w:t>
      </w:r>
    </w:p>
    <w:p w14:paraId="71A1FA3F" w14:textId="77777777" w:rsidR="00B30E1D" w:rsidRPr="00FE518F" w:rsidRDefault="00B30E1D">
      <w:pPr>
        <w:rPr>
          <w:rFonts w:ascii="Arial Narrow" w:eastAsia="Arial Narrow" w:hAnsi="Arial Narrow" w:cs="Arial Narrow"/>
          <w:b/>
          <w:bCs/>
        </w:rPr>
      </w:pPr>
      <w:r w:rsidRPr="00FE518F">
        <w:rPr>
          <w:rFonts w:ascii="Arial Narrow" w:eastAsia="Arial Narrow" w:hAnsi="Arial Narrow" w:cs="Arial Narrow"/>
          <w:b/>
          <w:bCs/>
        </w:rPr>
        <w:br w:type="page"/>
      </w:r>
    </w:p>
    <w:p w14:paraId="28B87D78" w14:textId="72F59EDE" w:rsidR="00823E38" w:rsidRPr="00FE518F" w:rsidRDefault="00B30E1D" w:rsidP="001F2E2C">
      <w:pPr>
        <w:spacing w:after="200" w:line="276" w:lineRule="auto"/>
        <w:jc w:val="both"/>
        <w:rPr>
          <w:rFonts w:ascii="Arial Narrow" w:eastAsia="Arial Narrow" w:hAnsi="Arial Narrow" w:cs="Arial Narrow"/>
          <w:b/>
          <w:bCs/>
          <w:color w:val="000000" w:themeColor="text1"/>
        </w:rPr>
      </w:pPr>
      <w:r w:rsidRPr="00FE518F">
        <w:rPr>
          <w:rFonts w:ascii="Arial Narrow" w:eastAsia="Arial Narrow" w:hAnsi="Arial Narrow" w:cs="Arial Narrow"/>
          <w:b/>
          <w:bCs/>
          <w:color w:val="000000" w:themeColor="text1"/>
        </w:rPr>
        <w:lastRenderedPageBreak/>
        <w:t>Príloha č. 5</w:t>
      </w:r>
      <w:r w:rsidR="001F2E2C" w:rsidRPr="00FE518F">
        <w:rPr>
          <w:rFonts w:ascii="Arial Narrow" w:eastAsia="Arial Narrow" w:hAnsi="Arial Narrow" w:cs="Arial Narrow"/>
          <w:b/>
          <w:bCs/>
          <w:color w:val="000000" w:themeColor="text1"/>
        </w:rPr>
        <w:t xml:space="preserve"> zmluvy - </w:t>
      </w:r>
      <w:r w:rsidR="00823E38" w:rsidRPr="00FE518F">
        <w:rPr>
          <w:rFonts w:ascii="Arial Narrow" w:eastAsia="Arial Narrow" w:hAnsi="Arial Narrow" w:cs="Arial Narrow"/>
          <w:b/>
          <w:bCs/>
          <w:color w:val="000000" w:themeColor="text1"/>
        </w:rPr>
        <w:t xml:space="preserve">Podmienky na odbornú spôsobilosť Expertov a menný </w:t>
      </w:r>
      <w:r w:rsidR="001F2E2C" w:rsidRPr="00FE518F">
        <w:rPr>
          <w:rFonts w:ascii="Arial Narrow" w:eastAsia="Arial Narrow" w:hAnsi="Arial Narrow" w:cs="Arial Narrow"/>
          <w:b/>
          <w:bCs/>
          <w:color w:val="000000" w:themeColor="text1"/>
        </w:rPr>
        <w:t>z</w:t>
      </w:r>
      <w:r w:rsidR="00823E38" w:rsidRPr="00FE518F">
        <w:rPr>
          <w:rFonts w:ascii="Arial Narrow" w:eastAsia="Arial Narrow" w:hAnsi="Arial Narrow" w:cs="Arial Narrow"/>
          <w:b/>
          <w:bCs/>
          <w:color w:val="000000" w:themeColor="text1"/>
        </w:rPr>
        <w:t>oznam expertov</w:t>
      </w:r>
    </w:p>
    <w:p w14:paraId="60899EA1" w14:textId="2F28B9CF" w:rsidR="003521A4" w:rsidRPr="00FE518F" w:rsidRDefault="003521A4" w:rsidP="00FE518F">
      <w:pPr>
        <w:pStyle w:val="Odsekzoznamu"/>
        <w:numPr>
          <w:ilvl w:val="3"/>
          <w:numId w:val="1"/>
        </w:numPr>
        <w:spacing w:after="200" w:line="276" w:lineRule="auto"/>
        <w:ind w:left="426" w:hanging="426"/>
        <w:jc w:val="both"/>
        <w:rPr>
          <w:rFonts w:ascii="Arial Narrow" w:eastAsia="Arial Narrow" w:hAnsi="Arial Narrow" w:cs="Arial Narrow"/>
          <w:b/>
          <w:bCs/>
          <w:color w:val="000000" w:themeColor="text1"/>
        </w:rPr>
      </w:pPr>
      <w:r w:rsidRPr="00FE518F">
        <w:rPr>
          <w:rFonts w:ascii="Arial Narrow" w:eastAsia="Arial Narrow" w:hAnsi="Arial Narrow" w:cs="Arial Narrow"/>
          <w:b/>
          <w:bCs/>
          <w:color w:val="000000" w:themeColor="text1"/>
        </w:rPr>
        <w:t xml:space="preserve">Podmienky na odbornú spôsobilosť Expertov (požadovaná odborná prax a odborná kvalifikácia) </w:t>
      </w:r>
    </w:p>
    <w:p w14:paraId="1A9771DD" w14:textId="77777777"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bookmarkStart w:id="393" w:name="_Hlk213400507"/>
      <w:r w:rsidRPr="00EF097B">
        <w:rPr>
          <w:rStyle w:val="normaltextrun"/>
          <w:rFonts w:ascii="Arial Narrow" w:hAnsi="Arial Narrow" w:cs="Segoe UI"/>
          <w:b/>
          <w:bCs/>
          <w:sz w:val="22"/>
          <w:szCs w:val="22"/>
        </w:rPr>
        <w:t>Kľúčový expert č. 1 - Projektový manažér</w:t>
      </w:r>
      <w:r w:rsidRPr="00EF097B">
        <w:rPr>
          <w:rStyle w:val="eop"/>
          <w:rFonts w:ascii="Arial Narrow" w:hAnsi="Arial Narrow" w:cs="Segoe UI"/>
          <w:sz w:val="22"/>
          <w:szCs w:val="22"/>
        </w:rPr>
        <w:t> </w:t>
      </w:r>
    </w:p>
    <w:p w14:paraId="3EF7E9ED" w14:textId="31F1C256" w:rsidR="003521A4" w:rsidRPr="00EF097B" w:rsidRDefault="003521A4" w:rsidP="004A4CC7">
      <w:pPr>
        <w:pStyle w:val="paragraph"/>
        <w:numPr>
          <w:ilvl w:val="0"/>
          <w:numId w:val="111"/>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 oblasti riadenia projektov v oblasti informačných technológií;</w:t>
      </w:r>
      <w:r w:rsidRPr="00EF097B">
        <w:rPr>
          <w:rStyle w:val="eop"/>
          <w:rFonts w:ascii="Arial Narrow" w:hAnsi="Arial Narrow" w:cs="Segoe UI"/>
          <w:sz w:val="22"/>
          <w:szCs w:val="22"/>
        </w:rPr>
        <w:t> </w:t>
      </w:r>
    </w:p>
    <w:p w14:paraId="47D5FD3E" w14:textId="5845982C" w:rsidR="003521A4" w:rsidRPr="00EF097B" w:rsidRDefault="003521A4" w:rsidP="004A4CC7">
      <w:pPr>
        <w:pStyle w:val="paragraph"/>
        <w:numPr>
          <w:ilvl w:val="0"/>
          <w:numId w:val="111"/>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projektového manažmentu na úrovni projektový manažér, napríklad IPMA minimálne úrovne C alebo PMI minimálne úrovne PMP alebo PRINCE 2 minimálne úrovne Practitioner alebo ekvivalent daného certifikátu vydaný certifikačnou autoritou.</w:t>
      </w:r>
      <w:r w:rsidRPr="00EF097B">
        <w:rPr>
          <w:rStyle w:val="eop"/>
          <w:rFonts w:ascii="Arial Narrow" w:hAnsi="Arial Narrow" w:cs="Segoe UI"/>
          <w:sz w:val="22"/>
          <w:szCs w:val="22"/>
        </w:rPr>
        <w:t> </w:t>
      </w:r>
    </w:p>
    <w:p w14:paraId="4CE71781"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77610CAF" w14:textId="585B981B"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2 - Konzultant pre oblasť bezpečnosti</w:t>
      </w:r>
      <w:r w:rsidRPr="00EF097B">
        <w:rPr>
          <w:rStyle w:val="eop"/>
          <w:rFonts w:ascii="Arial Narrow" w:hAnsi="Arial Narrow" w:cs="Segoe UI"/>
          <w:sz w:val="22"/>
          <w:szCs w:val="22"/>
        </w:rPr>
        <w:t> </w:t>
      </w:r>
    </w:p>
    <w:p w14:paraId="61309B9F" w14:textId="3071525C" w:rsidR="003521A4" w:rsidRPr="00EF097B" w:rsidRDefault="003521A4" w:rsidP="004A4CC7">
      <w:pPr>
        <w:pStyle w:val="paragraph"/>
        <w:numPr>
          <w:ilvl w:val="0"/>
          <w:numId w:val="112"/>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 oblasti implementácie bezpečnosti aplikačnej infraštruktúry informačných systémov;</w:t>
      </w:r>
      <w:r w:rsidRPr="00EF097B">
        <w:rPr>
          <w:rStyle w:val="eop"/>
          <w:rFonts w:ascii="Arial Narrow" w:hAnsi="Arial Narrow" w:cs="Segoe UI"/>
          <w:sz w:val="22"/>
          <w:szCs w:val="22"/>
        </w:rPr>
        <w:t> </w:t>
      </w:r>
    </w:p>
    <w:p w14:paraId="20CEFAF4" w14:textId="19288BA0" w:rsidR="003521A4" w:rsidRPr="00EF097B" w:rsidRDefault="003521A4" w:rsidP="004A4CC7">
      <w:pPr>
        <w:pStyle w:val="paragraph"/>
        <w:numPr>
          <w:ilvl w:val="0"/>
          <w:numId w:val="112"/>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na odbornú spôsobilosť v oblasti implementácie bezpečnosti aplikačnej infraštruktúry informačných systémov CISSP alebo ekvivalent daného certifikátu vydaný certifikačnou autoritou.</w:t>
      </w:r>
      <w:r w:rsidRPr="00EF097B">
        <w:rPr>
          <w:rStyle w:val="eop"/>
          <w:rFonts w:ascii="Arial Narrow" w:hAnsi="Arial Narrow" w:cs="Segoe UI"/>
          <w:sz w:val="22"/>
          <w:szCs w:val="22"/>
        </w:rPr>
        <w:t> </w:t>
      </w:r>
    </w:p>
    <w:p w14:paraId="6EC80010"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3F7E3476" w14:textId="5718D59E"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3 - IT Architekt</w:t>
      </w:r>
      <w:r w:rsidRPr="00EF097B">
        <w:rPr>
          <w:rStyle w:val="eop"/>
          <w:rFonts w:ascii="Arial Narrow" w:hAnsi="Arial Narrow" w:cs="Segoe UI"/>
          <w:sz w:val="22"/>
          <w:szCs w:val="22"/>
        </w:rPr>
        <w:t> </w:t>
      </w:r>
    </w:p>
    <w:p w14:paraId="67AF7A31" w14:textId="65168822" w:rsidR="003521A4" w:rsidRPr="00EF097B" w:rsidRDefault="003521A4" w:rsidP="004A4CC7">
      <w:pPr>
        <w:pStyle w:val="paragraph"/>
        <w:numPr>
          <w:ilvl w:val="0"/>
          <w:numId w:val="113"/>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 oblasti analýzy a návrhu informačných systémov;</w:t>
      </w:r>
      <w:r w:rsidRPr="00EF097B">
        <w:rPr>
          <w:rStyle w:val="eop"/>
          <w:rFonts w:ascii="Arial Narrow" w:hAnsi="Arial Narrow" w:cs="Segoe UI"/>
          <w:sz w:val="22"/>
          <w:szCs w:val="22"/>
        </w:rPr>
        <w:t> </w:t>
      </w:r>
    </w:p>
    <w:p w14:paraId="51EF9625" w14:textId="2500FF35" w:rsidR="003521A4" w:rsidRPr="00EF097B" w:rsidRDefault="003521A4" w:rsidP="004A4CC7">
      <w:pPr>
        <w:pStyle w:val="paragraph"/>
        <w:numPr>
          <w:ilvl w:val="0"/>
          <w:numId w:val="113"/>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s minimálnou úrovňou</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TOGAF 9</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Foundation</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alebo ekvivalent daného certifikátu</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vydaný certifikačnou autoritou;</w:t>
      </w:r>
      <w:r w:rsidRPr="00EF097B">
        <w:rPr>
          <w:rStyle w:val="eop"/>
          <w:rFonts w:ascii="Arial Narrow" w:hAnsi="Arial Narrow" w:cs="Segoe UI"/>
          <w:sz w:val="22"/>
          <w:szCs w:val="22"/>
        </w:rPr>
        <w:t> </w:t>
      </w:r>
    </w:p>
    <w:p w14:paraId="6F5FFC4E" w14:textId="3C294599" w:rsidR="003521A4" w:rsidRPr="00EF097B" w:rsidRDefault="003521A4" w:rsidP="004A4CC7">
      <w:pPr>
        <w:pStyle w:val="paragraph"/>
        <w:numPr>
          <w:ilvl w:val="0"/>
          <w:numId w:val="113"/>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s</w:t>
      </w:r>
      <w:r w:rsidR="003A39D0" w:rsidRPr="00EF097B">
        <w:rPr>
          <w:rStyle w:val="normaltextrun"/>
          <w:rFonts w:ascii="Arial Narrow" w:hAnsi="Arial Narrow" w:cs="Segoe UI"/>
          <w:sz w:val="22"/>
          <w:szCs w:val="22"/>
        </w:rPr>
        <w:t> </w:t>
      </w:r>
      <w:r w:rsidRPr="00EF097B">
        <w:rPr>
          <w:rStyle w:val="normaltextrun"/>
          <w:rFonts w:ascii="Arial Narrow" w:hAnsi="Arial Narrow" w:cs="Segoe UI"/>
          <w:sz w:val="22"/>
          <w:szCs w:val="22"/>
        </w:rPr>
        <w:t>minimálnou</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úrovňou</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Archimate</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Foundation</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alebo ekvivalent daného certifikátu</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vydaný certifikačnou autoritou</w:t>
      </w:r>
      <w:r w:rsidR="003A39D0" w:rsidRPr="00EF097B">
        <w:rPr>
          <w:rStyle w:val="normaltextrun"/>
          <w:rFonts w:ascii="Arial Narrow" w:hAnsi="Arial Narrow" w:cs="Segoe UI"/>
          <w:sz w:val="22"/>
          <w:szCs w:val="22"/>
        </w:rPr>
        <w:t>,</w:t>
      </w:r>
      <w:r w:rsidRPr="00EF097B">
        <w:rPr>
          <w:rStyle w:val="eop"/>
          <w:rFonts w:ascii="Arial Narrow" w:hAnsi="Arial Narrow" w:cs="Segoe UI"/>
          <w:sz w:val="22"/>
          <w:szCs w:val="22"/>
        </w:rPr>
        <w:t> </w:t>
      </w:r>
    </w:p>
    <w:p w14:paraId="505F27A2" w14:textId="60213735" w:rsidR="003521A4" w:rsidRPr="00EF097B" w:rsidRDefault="003521A4" w:rsidP="004A4CC7">
      <w:pPr>
        <w:pStyle w:val="paragraph"/>
        <w:numPr>
          <w:ilvl w:val="0"/>
          <w:numId w:val="113"/>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 xml:space="preserve">existencia pracovnoprávneho </w:t>
      </w:r>
      <w:r w:rsidR="00AC7EE6" w:rsidRPr="00EF097B">
        <w:rPr>
          <w:rStyle w:val="normaltextrun"/>
          <w:rFonts w:ascii="Arial Narrow" w:hAnsi="Arial Narrow" w:cs="Segoe UI"/>
          <w:sz w:val="22"/>
          <w:szCs w:val="22"/>
        </w:rPr>
        <w:t>pomeru</w:t>
      </w:r>
      <w:r w:rsidRPr="00EF097B">
        <w:rPr>
          <w:rStyle w:val="normaltextrun"/>
          <w:rFonts w:ascii="Arial Narrow" w:hAnsi="Arial Narrow" w:cs="Segoe UI"/>
          <w:sz w:val="22"/>
          <w:szCs w:val="22"/>
        </w:rPr>
        <w:t xml:space="preserve"> k</w:t>
      </w:r>
      <w:r w:rsidR="00AC7EE6" w:rsidRPr="00EF097B">
        <w:rPr>
          <w:rStyle w:val="normaltextrun"/>
          <w:rFonts w:ascii="Arial Narrow" w:hAnsi="Arial Narrow" w:cs="Arial"/>
          <w:sz w:val="22"/>
          <w:szCs w:val="22"/>
        </w:rPr>
        <w:t xml:space="preserve"> </w:t>
      </w:r>
      <w:r w:rsidRPr="00EF097B">
        <w:rPr>
          <w:rStyle w:val="normaltextrun"/>
          <w:rFonts w:ascii="Arial Narrow" w:hAnsi="Arial Narrow" w:cs="Segoe UI"/>
          <w:sz w:val="22"/>
          <w:szCs w:val="22"/>
        </w:rPr>
        <w:t>uch</w:t>
      </w:r>
      <w:r w:rsidRPr="00EF097B">
        <w:rPr>
          <w:rStyle w:val="normaltextrun"/>
          <w:rFonts w:ascii="Arial Narrow" w:hAnsi="Arial Narrow" w:cs="Arial Narrow"/>
          <w:sz w:val="22"/>
          <w:szCs w:val="22"/>
        </w:rPr>
        <w:t>á</w:t>
      </w:r>
      <w:r w:rsidRPr="00EF097B">
        <w:rPr>
          <w:rStyle w:val="normaltextrun"/>
          <w:rFonts w:ascii="Arial Narrow" w:hAnsi="Arial Narrow" w:cs="Segoe UI"/>
          <w:sz w:val="22"/>
          <w:szCs w:val="22"/>
        </w:rPr>
        <w:t>dza</w:t>
      </w:r>
      <w:r w:rsidRPr="00EF097B">
        <w:rPr>
          <w:rStyle w:val="normaltextrun"/>
          <w:rFonts w:ascii="Arial Narrow" w:hAnsi="Arial Narrow" w:cs="Arial Narrow"/>
          <w:sz w:val="22"/>
          <w:szCs w:val="22"/>
        </w:rPr>
        <w:t>č</w:t>
      </w:r>
      <w:r w:rsidR="00AC7EE6" w:rsidRPr="00EF097B">
        <w:rPr>
          <w:rStyle w:val="normaltextrun"/>
          <w:rFonts w:ascii="Arial Narrow" w:hAnsi="Arial Narrow" w:cs="Segoe UI"/>
          <w:sz w:val="22"/>
          <w:szCs w:val="22"/>
        </w:rPr>
        <w:t>ovi</w:t>
      </w:r>
      <w:r w:rsidRPr="00EF097B">
        <w:rPr>
          <w:rStyle w:val="normaltextrun"/>
          <w:rFonts w:ascii="Arial Narrow" w:hAnsi="Arial Narrow" w:cs="Segoe UI"/>
          <w:sz w:val="22"/>
          <w:szCs w:val="22"/>
        </w:rPr>
        <w:t xml:space="preserve"> (predpokladan</w:t>
      </w:r>
      <w:r w:rsidRPr="00EF097B">
        <w:rPr>
          <w:rStyle w:val="normaltextrun"/>
          <w:rFonts w:ascii="Arial Narrow" w:hAnsi="Arial Narrow" w:cs="Arial Narrow"/>
          <w:sz w:val="22"/>
          <w:szCs w:val="22"/>
        </w:rPr>
        <w:t>ý</w:t>
      </w:r>
      <w:r w:rsidRPr="00EF097B">
        <w:rPr>
          <w:rStyle w:val="normaltextrun"/>
          <w:rFonts w:ascii="Arial Narrow" w:hAnsi="Arial Narrow" w:cs="Segoe UI"/>
          <w:sz w:val="22"/>
          <w:szCs w:val="22"/>
        </w:rPr>
        <w:t xml:space="preserve"> </w:t>
      </w:r>
      <w:r w:rsidRPr="00EF097B">
        <w:rPr>
          <w:rStyle w:val="normaltextrun"/>
          <w:rFonts w:ascii="Arial Narrow" w:hAnsi="Arial Narrow" w:cs="Arial Narrow"/>
          <w:sz w:val="22"/>
          <w:szCs w:val="22"/>
        </w:rPr>
        <w:t>č</w:t>
      </w:r>
      <w:r w:rsidRPr="00EF097B">
        <w:rPr>
          <w:rStyle w:val="normaltextrun"/>
          <w:rFonts w:ascii="Arial Narrow" w:hAnsi="Arial Narrow" w:cs="Segoe UI"/>
          <w:sz w:val="22"/>
          <w:szCs w:val="22"/>
        </w:rPr>
        <w:t>asov</w:t>
      </w:r>
      <w:r w:rsidRPr="00EF097B">
        <w:rPr>
          <w:rStyle w:val="normaltextrun"/>
          <w:rFonts w:ascii="Arial Narrow" w:hAnsi="Arial Narrow" w:cs="Arial Narrow"/>
          <w:sz w:val="22"/>
          <w:szCs w:val="22"/>
        </w:rPr>
        <w:t>ý</w:t>
      </w:r>
      <w:r w:rsidRPr="00EF097B">
        <w:rPr>
          <w:rStyle w:val="normaltextrun"/>
          <w:rFonts w:ascii="Arial Narrow" w:hAnsi="Arial Narrow" w:cs="Segoe UI"/>
          <w:sz w:val="22"/>
          <w:szCs w:val="22"/>
        </w:rPr>
        <w:t xml:space="preserve"> fond - po</w:t>
      </w:r>
      <w:r w:rsidRPr="00EF097B">
        <w:rPr>
          <w:rStyle w:val="normaltextrun"/>
          <w:rFonts w:ascii="Arial Narrow" w:hAnsi="Arial Narrow" w:cs="Arial Narrow"/>
          <w:sz w:val="22"/>
          <w:szCs w:val="22"/>
        </w:rPr>
        <w:t>č</w:t>
      </w:r>
      <w:r w:rsidRPr="00EF097B">
        <w:rPr>
          <w:rStyle w:val="normaltextrun"/>
          <w:rFonts w:ascii="Arial Narrow" w:hAnsi="Arial Narrow" w:cs="Segoe UI"/>
          <w:sz w:val="22"/>
          <w:szCs w:val="22"/>
        </w:rPr>
        <w:t>et človekohodín za jeden kalendárny rok - v</w:t>
      </w:r>
      <w:r w:rsidRPr="00EF097B">
        <w:rPr>
          <w:rStyle w:val="normaltextrun"/>
          <w:rFonts w:ascii="Arial" w:hAnsi="Arial" w:cs="Arial"/>
          <w:sz w:val="22"/>
          <w:szCs w:val="22"/>
        </w:rPr>
        <w:t> </w:t>
      </w:r>
      <w:r w:rsidRPr="00EF097B">
        <w:rPr>
          <w:rStyle w:val="normaltextrun"/>
          <w:rFonts w:ascii="Arial Narrow" w:hAnsi="Arial Narrow" w:cs="Segoe UI"/>
          <w:sz w:val="22"/>
          <w:szCs w:val="22"/>
        </w:rPr>
        <w:t>trvan</w:t>
      </w:r>
      <w:r w:rsidRPr="00EF097B">
        <w:rPr>
          <w:rStyle w:val="normaltextrun"/>
          <w:rFonts w:ascii="Arial Narrow" w:hAnsi="Arial Narrow" w:cs="Arial Narrow"/>
          <w:sz w:val="22"/>
          <w:szCs w:val="22"/>
        </w:rPr>
        <w:t>í</w:t>
      </w:r>
      <w:r w:rsidRPr="00EF097B">
        <w:rPr>
          <w:rStyle w:val="normaltextrun"/>
          <w:rFonts w:ascii="Arial Narrow" w:hAnsi="Arial Narrow" w:cs="Segoe UI"/>
          <w:sz w:val="22"/>
          <w:szCs w:val="22"/>
        </w:rPr>
        <w:t xml:space="preserve"> 1</w:t>
      </w:r>
      <w:r w:rsidRPr="00EF097B">
        <w:rPr>
          <w:rStyle w:val="normaltextrun"/>
          <w:rFonts w:ascii="Arial" w:hAnsi="Arial" w:cs="Arial"/>
          <w:sz w:val="22"/>
          <w:szCs w:val="22"/>
        </w:rPr>
        <w:t> </w:t>
      </w:r>
      <w:r w:rsidRPr="00EF097B">
        <w:rPr>
          <w:rStyle w:val="normaltextrun"/>
          <w:rFonts w:ascii="Arial Narrow" w:hAnsi="Arial Narrow" w:cs="Segoe UI"/>
          <w:sz w:val="22"/>
          <w:szCs w:val="22"/>
        </w:rPr>
        <w:t>750 človekohodín) podľa § 38 ods. 4 zákona.</w:t>
      </w:r>
      <w:r w:rsidRPr="00EF097B">
        <w:rPr>
          <w:rStyle w:val="eop"/>
          <w:rFonts w:ascii="Arial Narrow" w:hAnsi="Arial Narrow" w:cs="Segoe UI"/>
          <w:sz w:val="22"/>
          <w:szCs w:val="22"/>
        </w:rPr>
        <w:t> </w:t>
      </w:r>
    </w:p>
    <w:p w14:paraId="0A88F947"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6D804FE2" w14:textId="68045DA2"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4 - Expert pre oblasť integrácií</w:t>
      </w:r>
      <w:r w:rsidRPr="00EF097B">
        <w:rPr>
          <w:rStyle w:val="eop"/>
          <w:rFonts w:ascii="Arial Narrow" w:hAnsi="Arial Narrow" w:cs="Segoe UI"/>
          <w:sz w:val="22"/>
          <w:szCs w:val="22"/>
        </w:rPr>
        <w:t> </w:t>
      </w:r>
    </w:p>
    <w:p w14:paraId="6E858FBA" w14:textId="7E5AE2A1" w:rsidR="003521A4" w:rsidRPr="00EF097B" w:rsidRDefault="003521A4" w:rsidP="004A4CC7">
      <w:pPr>
        <w:pStyle w:val="paragraph"/>
        <w:numPr>
          <w:ilvl w:val="0"/>
          <w:numId w:val="114"/>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 oblasti analýzy, návrhu, modelovania a implementácie integračných rozhraní;</w:t>
      </w:r>
      <w:r w:rsidRPr="00EF097B">
        <w:rPr>
          <w:rStyle w:val="eop"/>
          <w:rFonts w:ascii="Arial Narrow" w:hAnsi="Arial Narrow" w:cs="Segoe UI"/>
          <w:sz w:val="22"/>
          <w:szCs w:val="22"/>
        </w:rPr>
        <w:t> </w:t>
      </w:r>
    </w:p>
    <w:p w14:paraId="14E7D1E0" w14:textId="61B79D33" w:rsidR="003521A4" w:rsidRPr="00EF097B" w:rsidRDefault="003521A4" w:rsidP="004A4CC7">
      <w:pPr>
        <w:pStyle w:val="paragraph"/>
        <w:numPr>
          <w:ilvl w:val="0"/>
          <w:numId w:val="114"/>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s minimálnou úrovňou SOA Professional alebo ekvivalent daného certifikátu vydaný certifikačnou autoritou.</w:t>
      </w:r>
      <w:r w:rsidRPr="00EF097B">
        <w:rPr>
          <w:rStyle w:val="eop"/>
          <w:rFonts w:ascii="Arial Narrow" w:hAnsi="Arial Narrow" w:cs="Segoe UI"/>
          <w:sz w:val="22"/>
          <w:szCs w:val="22"/>
        </w:rPr>
        <w:t> </w:t>
      </w:r>
    </w:p>
    <w:p w14:paraId="19527E42"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1C6B493B" w14:textId="1591E6DE"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5 - Expert pre oblasť dátovej kvality</w:t>
      </w:r>
      <w:r w:rsidRPr="00EF097B">
        <w:rPr>
          <w:rStyle w:val="eop"/>
          <w:rFonts w:ascii="Arial Narrow" w:hAnsi="Arial Narrow" w:cs="Segoe UI"/>
          <w:sz w:val="22"/>
          <w:szCs w:val="22"/>
        </w:rPr>
        <w:t> </w:t>
      </w:r>
    </w:p>
    <w:p w14:paraId="5AE52184" w14:textId="0DAB954D" w:rsidR="003521A4" w:rsidRPr="00EF097B" w:rsidRDefault="003521A4" w:rsidP="004A4CC7">
      <w:pPr>
        <w:pStyle w:val="paragraph"/>
        <w:numPr>
          <w:ilvl w:val="0"/>
          <w:numId w:val="115"/>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 oblasti dátovej kvality - čistenia dát a</w:t>
      </w:r>
      <w:r w:rsidRPr="00EF097B">
        <w:rPr>
          <w:rStyle w:val="normaltextrun"/>
          <w:rFonts w:ascii="Arial" w:hAnsi="Arial" w:cs="Arial"/>
          <w:sz w:val="22"/>
          <w:szCs w:val="22"/>
        </w:rPr>
        <w:t> </w:t>
      </w:r>
      <w:r w:rsidRPr="00EF097B">
        <w:rPr>
          <w:rStyle w:val="normaltextrun"/>
          <w:rFonts w:ascii="Arial Narrow" w:hAnsi="Arial Narrow" w:cs="Calibri"/>
          <w:sz w:val="22"/>
          <w:szCs w:val="22"/>
        </w:rPr>
        <w:t>stoto</w:t>
      </w:r>
      <w:r w:rsidRPr="00EF097B">
        <w:rPr>
          <w:rStyle w:val="normaltextrun"/>
          <w:rFonts w:ascii="Arial Narrow" w:hAnsi="Arial Narrow" w:cs="Arial Narrow"/>
          <w:sz w:val="22"/>
          <w:szCs w:val="22"/>
        </w:rPr>
        <w:t>žň</w:t>
      </w:r>
      <w:r w:rsidRPr="00EF097B">
        <w:rPr>
          <w:rStyle w:val="normaltextrun"/>
          <w:rFonts w:ascii="Arial Narrow" w:hAnsi="Arial Narrow" w:cs="Calibri"/>
          <w:sz w:val="22"/>
          <w:szCs w:val="22"/>
        </w:rPr>
        <w:t>ovania</w:t>
      </w:r>
      <w:r w:rsidRPr="00EF097B">
        <w:rPr>
          <w:rStyle w:val="normaltextrun"/>
          <w:rFonts w:ascii="Arial Narrow" w:hAnsi="Arial Narrow" w:cs="Arial Narrow"/>
          <w:sz w:val="22"/>
          <w:szCs w:val="22"/>
        </w:rPr>
        <w:t> </w:t>
      </w:r>
      <w:r w:rsidRPr="00EF097B">
        <w:rPr>
          <w:rStyle w:val="normaltextrun"/>
          <w:rFonts w:ascii="Arial Narrow" w:hAnsi="Arial Narrow" w:cs="Calibri"/>
          <w:sz w:val="22"/>
          <w:szCs w:val="22"/>
        </w:rPr>
        <w:t>d</w:t>
      </w:r>
      <w:r w:rsidRPr="00EF097B">
        <w:rPr>
          <w:rStyle w:val="normaltextrun"/>
          <w:rFonts w:ascii="Arial Narrow" w:hAnsi="Arial Narrow" w:cs="Arial Narrow"/>
          <w:sz w:val="22"/>
          <w:szCs w:val="22"/>
        </w:rPr>
        <w:t>á</w:t>
      </w:r>
      <w:r w:rsidRPr="00EF097B">
        <w:rPr>
          <w:rStyle w:val="normaltextrun"/>
          <w:rFonts w:ascii="Arial Narrow" w:hAnsi="Arial Narrow" w:cs="Calibri"/>
          <w:sz w:val="22"/>
          <w:szCs w:val="22"/>
        </w:rPr>
        <w:t>t</w:t>
      </w:r>
      <w:r w:rsidR="00687DB6" w:rsidRPr="00EF097B">
        <w:rPr>
          <w:rStyle w:val="normaltextrun"/>
          <w:rFonts w:ascii="Arial Narrow" w:hAnsi="Arial Narrow" w:cs="Calibri"/>
          <w:sz w:val="22"/>
          <w:szCs w:val="22"/>
        </w:rPr>
        <w:t xml:space="preserve">, </w:t>
      </w:r>
      <w:r w:rsidRPr="00EF097B">
        <w:rPr>
          <w:rStyle w:val="normaltextrun"/>
          <w:rFonts w:ascii="Arial Narrow" w:hAnsi="Arial Narrow" w:cs="Calibri"/>
          <w:sz w:val="22"/>
          <w:szCs w:val="22"/>
        </w:rPr>
        <w:t xml:space="preserve">skúsenosti </w:t>
      </w:r>
      <w:r w:rsidR="00687DB6" w:rsidRPr="00EF097B">
        <w:rPr>
          <w:rStyle w:val="normaltextrun"/>
          <w:rFonts w:ascii="Arial Narrow" w:hAnsi="Arial Narrow" w:cs="Calibri"/>
          <w:sz w:val="22"/>
          <w:szCs w:val="22"/>
        </w:rPr>
        <w:br/>
      </w:r>
      <w:r w:rsidRPr="00EF097B">
        <w:rPr>
          <w:rStyle w:val="normaltextrun"/>
          <w:rFonts w:ascii="Arial Narrow" w:hAnsi="Arial Narrow" w:cs="Calibri"/>
          <w:sz w:val="22"/>
          <w:szCs w:val="22"/>
        </w:rPr>
        <w:t>v oblasti merania kvality údajov a správy metadát.</w:t>
      </w:r>
      <w:r w:rsidRPr="00EF097B">
        <w:rPr>
          <w:rStyle w:val="eop"/>
          <w:rFonts w:ascii="Arial Narrow" w:hAnsi="Arial Narrow" w:cs="Calibri"/>
          <w:sz w:val="22"/>
          <w:szCs w:val="22"/>
        </w:rPr>
        <w:t> </w:t>
      </w:r>
    </w:p>
    <w:p w14:paraId="594F40BF"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2343B0ED" w14:textId="1BDF1C59"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6 Hlavný SW analytik</w:t>
      </w:r>
      <w:r w:rsidRPr="00EF097B">
        <w:rPr>
          <w:rStyle w:val="eop"/>
          <w:rFonts w:ascii="Arial Narrow" w:hAnsi="Arial Narrow" w:cs="Segoe UI"/>
          <w:sz w:val="22"/>
          <w:szCs w:val="22"/>
        </w:rPr>
        <w:t> </w:t>
      </w:r>
    </w:p>
    <w:p w14:paraId="76E7441E" w14:textId="380DC66E" w:rsidR="003521A4" w:rsidRPr="00EF097B" w:rsidRDefault="003521A4" w:rsidP="004A4CC7">
      <w:pPr>
        <w:pStyle w:val="paragraph"/>
        <w:numPr>
          <w:ilvl w:val="0"/>
          <w:numId w:val="116"/>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w:t>
      </w:r>
      <w:r w:rsidRPr="00EF097B">
        <w:rPr>
          <w:rStyle w:val="normaltextrun"/>
          <w:rFonts w:ascii="Arial" w:hAnsi="Arial" w:cs="Arial"/>
          <w:sz w:val="22"/>
          <w:szCs w:val="22"/>
        </w:rPr>
        <w:t> </w:t>
      </w:r>
      <w:r w:rsidRPr="00EF097B">
        <w:rPr>
          <w:rStyle w:val="normaltextrun"/>
          <w:rFonts w:ascii="Arial Narrow" w:hAnsi="Arial Narrow" w:cs="Segoe UI"/>
          <w:sz w:val="22"/>
          <w:szCs w:val="22"/>
        </w:rPr>
        <w:t>oblasti softv</w:t>
      </w:r>
      <w:r w:rsidRPr="00EF097B">
        <w:rPr>
          <w:rStyle w:val="normaltextrun"/>
          <w:rFonts w:ascii="Arial Narrow" w:hAnsi="Arial Narrow" w:cs="Arial Narrow"/>
          <w:sz w:val="22"/>
          <w:szCs w:val="22"/>
        </w:rPr>
        <w:t>é</w:t>
      </w:r>
      <w:r w:rsidRPr="00EF097B">
        <w:rPr>
          <w:rStyle w:val="normaltextrun"/>
          <w:rFonts w:ascii="Arial Narrow" w:hAnsi="Arial Narrow" w:cs="Segoe UI"/>
          <w:sz w:val="22"/>
          <w:szCs w:val="22"/>
        </w:rPr>
        <w:t>rov</w:t>
      </w:r>
      <w:r w:rsidRPr="00EF097B">
        <w:rPr>
          <w:rStyle w:val="normaltextrun"/>
          <w:rFonts w:ascii="Arial Narrow" w:hAnsi="Arial Narrow" w:cs="Arial Narrow"/>
          <w:sz w:val="22"/>
          <w:szCs w:val="22"/>
        </w:rPr>
        <w:t>é</w:t>
      </w:r>
      <w:r w:rsidRPr="00EF097B">
        <w:rPr>
          <w:rStyle w:val="normaltextrun"/>
          <w:rFonts w:ascii="Arial Narrow" w:hAnsi="Arial Narrow" w:cs="Segoe UI"/>
          <w:sz w:val="22"/>
          <w:szCs w:val="22"/>
        </w:rPr>
        <w:t>ho v</w:t>
      </w:r>
      <w:r w:rsidRPr="00EF097B">
        <w:rPr>
          <w:rStyle w:val="normaltextrun"/>
          <w:rFonts w:ascii="Arial Narrow" w:hAnsi="Arial Narrow" w:cs="Arial Narrow"/>
          <w:sz w:val="22"/>
          <w:szCs w:val="22"/>
        </w:rPr>
        <w:t>ý</w:t>
      </w:r>
      <w:r w:rsidRPr="00EF097B">
        <w:rPr>
          <w:rStyle w:val="normaltextrun"/>
          <w:rFonts w:ascii="Arial Narrow" w:hAnsi="Arial Narrow" w:cs="Segoe UI"/>
          <w:sz w:val="22"/>
          <w:szCs w:val="22"/>
        </w:rPr>
        <w:t>voja;</w:t>
      </w:r>
      <w:r w:rsidRPr="00EF097B">
        <w:rPr>
          <w:rStyle w:val="eop"/>
          <w:rFonts w:ascii="Arial Narrow" w:hAnsi="Arial Narrow" w:cs="Segoe UI"/>
          <w:sz w:val="22"/>
          <w:szCs w:val="22"/>
        </w:rPr>
        <w:t> </w:t>
      </w:r>
    </w:p>
    <w:p w14:paraId="212D32CE" w14:textId="272FA635" w:rsidR="003521A4" w:rsidRPr="00EF097B" w:rsidRDefault="003521A4" w:rsidP="004A4CC7">
      <w:pPr>
        <w:pStyle w:val="paragraph"/>
        <w:numPr>
          <w:ilvl w:val="0"/>
          <w:numId w:val="116"/>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osvedčujúci znalosti modelovacieho jazyka OMG UML 2 Foundation pre analýzu informačných systémov alebo ekvivalent daného certifikátu vydaný certifikačnou autoritou.</w:t>
      </w:r>
      <w:r w:rsidRPr="00EF097B">
        <w:rPr>
          <w:rStyle w:val="eop"/>
          <w:rFonts w:ascii="Arial Narrow" w:hAnsi="Arial Narrow" w:cs="Segoe UI"/>
          <w:sz w:val="22"/>
          <w:szCs w:val="22"/>
        </w:rPr>
        <w:t> </w:t>
      </w:r>
    </w:p>
    <w:p w14:paraId="54D194E3"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5E02BEB5" w14:textId="7FCC1F16"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7 – Expert pre riadenie IT procesov</w:t>
      </w:r>
      <w:r w:rsidRPr="00EF097B">
        <w:rPr>
          <w:rStyle w:val="eop"/>
          <w:rFonts w:ascii="Arial Narrow" w:hAnsi="Arial Narrow" w:cs="Segoe UI"/>
          <w:sz w:val="22"/>
          <w:szCs w:val="22"/>
        </w:rPr>
        <w:t> </w:t>
      </w:r>
    </w:p>
    <w:p w14:paraId="2A5B1699" w14:textId="0219C7C0" w:rsidR="003521A4" w:rsidRPr="00EF097B" w:rsidRDefault="003521A4" w:rsidP="004A4CC7">
      <w:pPr>
        <w:pStyle w:val="paragraph"/>
        <w:numPr>
          <w:ilvl w:val="0"/>
          <w:numId w:val="117"/>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w:t>
      </w:r>
      <w:r w:rsidRPr="00EF097B">
        <w:rPr>
          <w:rStyle w:val="normaltextrun"/>
          <w:rFonts w:ascii="Arial" w:hAnsi="Arial" w:cs="Arial"/>
          <w:sz w:val="22"/>
          <w:szCs w:val="22"/>
        </w:rPr>
        <w:t> </w:t>
      </w:r>
      <w:r w:rsidRPr="00EF097B">
        <w:rPr>
          <w:rStyle w:val="normaltextrun"/>
          <w:rFonts w:ascii="Arial Narrow" w:hAnsi="Arial Narrow" w:cs="Segoe UI"/>
          <w:sz w:val="22"/>
          <w:szCs w:val="22"/>
        </w:rPr>
        <w:t>oblasti riadenia IT procesov;</w:t>
      </w:r>
      <w:r w:rsidRPr="00EF097B">
        <w:rPr>
          <w:rStyle w:val="eop"/>
          <w:rFonts w:ascii="Arial Narrow" w:hAnsi="Arial Narrow" w:cs="Segoe UI"/>
          <w:sz w:val="22"/>
          <w:szCs w:val="22"/>
        </w:rPr>
        <w:t> </w:t>
      </w:r>
    </w:p>
    <w:p w14:paraId="037EB431" w14:textId="0918C84A" w:rsidR="003521A4" w:rsidRPr="00EF097B" w:rsidRDefault="003521A4" w:rsidP="004A4CC7">
      <w:pPr>
        <w:pStyle w:val="paragraph"/>
        <w:numPr>
          <w:ilvl w:val="0"/>
          <w:numId w:val="117"/>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v oblasti riadenia a správy služieb informačných a komunikačných technológií</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ITIL 4</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(Information</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Technology Infrastructure Library) na úrovni ITIL Expert alebo ekvivalent daného certifikátu vydaný certifikačnou autoritou.</w:t>
      </w:r>
      <w:r w:rsidRPr="00EF097B">
        <w:rPr>
          <w:rStyle w:val="eop"/>
          <w:rFonts w:ascii="Arial Narrow" w:hAnsi="Arial Narrow" w:cs="Segoe UI"/>
          <w:sz w:val="22"/>
          <w:szCs w:val="22"/>
        </w:rPr>
        <w:t> </w:t>
      </w:r>
    </w:p>
    <w:p w14:paraId="45EF8950"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2ED36FA7" w14:textId="131FCC5B"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8 – Expert pre testovanie</w:t>
      </w:r>
      <w:r w:rsidRPr="00EF097B">
        <w:rPr>
          <w:rStyle w:val="eop"/>
          <w:rFonts w:ascii="Arial Narrow" w:hAnsi="Arial Narrow" w:cs="Segoe UI"/>
          <w:sz w:val="22"/>
          <w:szCs w:val="22"/>
        </w:rPr>
        <w:t> </w:t>
      </w:r>
    </w:p>
    <w:p w14:paraId="006F27D3" w14:textId="11096296" w:rsidR="003521A4" w:rsidRPr="00EF097B" w:rsidRDefault="003521A4" w:rsidP="004A4CC7">
      <w:pPr>
        <w:pStyle w:val="paragraph"/>
        <w:numPr>
          <w:ilvl w:val="0"/>
          <w:numId w:val="118"/>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3-ročná odborná prax v</w:t>
      </w:r>
      <w:r w:rsidRPr="00EF097B">
        <w:rPr>
          <w:rStyle w:val="normaltextrun"/>
          <w:rFonts w:ascii="Arial" w:hAnsi="Arial" w:cs="Arial"/>
          <w:sz w:val="22"/>
          <w:szCs w:val="22"/>
        </w:rPr>
        <w:t> </w:t>
      </w:r>
      <w:r w:rsidRPr="00EF097B">
        <w:rPr>
          <w:rStyle w:val="normaltextrun"/>
          <w:rFonts w:ascii="Arial Narrow" w:hAnsi="Arial Narrow" w:cs="Segoe UI"/>
          <w:sz w:val="22"/>
          <w:szCs w:val="22"/>
        </w:rPr>
        <w:t>oblasti riadenia v</w:t>
      </w:r>
      <w:r w:rsidRPr="00EF097B">
        <w:rPr>
          <w:rStyle w:val="normaltextrun"/>
          <w:rFonts w:ascii="Arial Narrow" w:hAnsi="Arial Narrow" w:cs="Arial Narrow"/>
          <w:sz w:val="22"/>
          <w:szCs w:val="22"/>
        </w:rPr>
        <w:t>ý</w:t>
      </w:r>
      <w:r w:rsidRPr="00EF097B">
        <w:rPr>
          <w:rStyle w:val="normaltextrun"/>
          <w:rFonts w:ascii="Arial Narrow" w:hAnsi="Arial Narrow" w:cs="Segoe UI"/>
          <w:sz w:val="22"/>
          <w:szCs w:val="22"/>
        </w:rPr>
        <w:t>konu testovania, prípravy a realizácie testov podľa plánu testovania</w:t>
      </w:r>
      <w:r w:rsidRPr="00EF097B">
        <w:rPr>
          <w:rStyle w:val="eop"/>
          <w:rFonts w:ascii="Arial Narrow" w:hAnsi="Arial Narrow" w:cs="Segoe UI"/>
          <w:sz w:val="22"/>
          <w:szCs w:val="22"/>
        </w:rPr>
        <w:t> </w:t>
      </w:r>
    </w:p>
    <w:p w14:paraId="43576813" w14:textId="49DF33BC" w:rsidR="003521A4" w:rsidRPr="00EF097B" w:rsidRDefault="003521A4" w:rsidP="004A4CC7">
      <w:pPr>
        <w:pStyle w:val="paragraph"/>
        <w:numPr>
          <w:ilvl w:val="0"/>
          <w:numId w:val="118"/>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w:t>
      </w:r>
      <w:r w:rsidR="002310F4"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certifikát</w:t>
      </w:r>
      <w:r w:rsidRPr="00EF097B">
        <w:rPr>
          <w:rStyle w:val="normaltextrun"/>
          <w:rFonts w:ascii="Arial Narrow" w:hAnsi="Arial Narrow" w:cs="Calibri"/>
          <w:sz w:val="22"/>
          <w:szCs w:val="22"/>
        </w:rPr>
        <w:t> ISTQB® Certified Tester Foundation Level (CTFL)</w:t>
      </w:r>
      <w:r w:rsidR="003A39D0" w:rsidRPr="00EF097B">
        <w:rPr>
          <w:rStyle w:val="normaltextrun"/>
          <w:rFonts w:ascii="Arial Narrow" w:hAnsi="Arial Narrow" w:cs="Calibri"/>
          <w:sz w:val="22"/>
          <w:szCs w:val="22"/>
        </w:rPr>
        <w:t xml:space="preserve"> </w:t>
      </w:r>
      <w:r w:rsidRPr="00EF097B">
        <w:rPr>
          <w:rStyle w:val="normaltextrun"/>
          <w:rFonts w:ascii="Arial Narrow" w:hAnsi="Arial Narrow" w:cs="Calibri"/>
          <w:sz w:val="22"/>
          <w:szCs w:val="22"/>
        </w:rPr>
        <w:t>v</w:t>
      </w:r>
      <w:r w:rsidR="003A39D0" w:rsidRPr="00EF097B">
        <w:rPr>
          <w:rStyle w:val="normaltextrun"/>
          <w:rFonts w:ascii="Arial Narrow" w:hAnsi="Arial Narrow" w:cs="Calibri"/>
          <w:sz w:val="22"/>
          <w:szCs w:val="22"/>
        </w:rPr>
        <w:t> </w:t>
      </w:r>
      <w:r w:rsidRPr="00EF097B">
        <w:rPr>
          <w:rStyle w:val="normaltextrun"/>
          <w:rFonts w:ascii="Arial Narrow" w:hAnsi="Arial Narrow" w:cs="Calibri"/>
          <w:sz w:val="22"/>
          <w:szCs w:val="22"/>
        </w:rPr>
        <w:t>oblast</w:t>
      </w:r>
      <w:r w:rsidR="003A39D0" w:rsidRPr="00EF097B">
        <w:rPr>
          <w:rStyle w:val="normaltextrun"/>
          <w:rFonts w:ascii="Arial Narrow" w:hAnsi="Arial Narrow" w:cs="Calibri"/>
          <w:sz w:val="22"/>
          <w:szCs w:val="22"/>
        </w:rPr>
        <w:t xml:space="preserve">i </w:t>
      </w:r>
      <w:r w:rsidRPr="00EF097B">
        <w:rPr>
          <w:rStyle w:val="normaltextrun"/>
          <w:rFonts w:ascii="Arial Narrow" w:hAnsi="Arial Narrow" w:cs="Calibri"/>
          <w:sz w:val="22"/>
          <w:szCs w:val="22"/>
        </w:rPr>
        <w:t>riadenia výkonu</w:t>
      </w:r>
      <w:r w:rsidR="002310F4" w:rsidRPr="00EF097B">
        <w:rPr>
          <w:rStyle w:val="normaltextrun"/>
          <w:rFonts w:ascii="Arial Narrow" w:hAnsi="Arial Narrow" w:cs="Calibri"/>
          <w:sz w:val="22"/>
          <w:szCs w:val="22"/>
        </w:rPr>
        <w:t xml:space="preserve"> </w:t>
      </w:r>
      <w:r w:rsidRPr="00EF097B">
        <w:rPr>
          <w:rStyle w:val="normaltextrun"/>
          <w:rFonts w:ascii="Arial Narrow" w:hAnsi="Arial Narrow" w:cs="Calibri"/>
          <w:sz w:val="22"/>
          <w:szCs w:val="22"/>
        </w:rPr>
        <w:t>testovania,</w:t>
      </w:r>
      <w:r w:rsidR="003A39D0" w:rsidRPr="00EF097B">
        <w:rPr>
          <w:rStyle w:val="normaltextrun"/>
          <w:rFonts w:ascii="Arial Narrow" w:hAnsi="Arial Narrow" w:cs="Calibri"/>
          <w:sz w:val="22"/>
          <w:szCs w:val="22"/>
        </w:rPr>
        <w:t xml:space="preserve"> </w:t>
      </w:r>
      <w:r w:rsidRPr="00EF097B">
        <w:rPr>
          <w:rStyle w:val="normaltextrun"/>
          <w:rFonts w:ascii="Arial Narrow" w:hAnsi="Arial Narrow" w:cs="Calibri"/>
          <w:sz w:val="22"/>
          <w:szCs w:val="22"/>
        </w:rPr>
        <w:t>prípravy a realizácie testov podľa plánu testovania alebo ekvivalent daného certifikátu vydaný certifikačnou autoritou.</w:t>
      </w:r>
      <w:r w:rsidRPr="00EF097B">
        <w:rPr>
          <w:rStyle w:val="eop"/>
          <w:rFonts w:ascii="Arial Narrow" w:hAnsi="Arial Narrow" w:cs="Calibri"/>
          <w:sz w:val="22"/>
          <w:szCs w:val="22"/>
        </w:rPr>
        <w:t> </w:t>
      </w:r>
    </w:p>
    <w:p w14:paraId="0B407101" w14:textId="617B59BE" w:rsidR="003521A4" w:rsidRPr="00EF097B" w:rsidRDefault="003521A4" w:rsidP="00415203">
      <w:pPr>
        <w:pStyle w:val="paragraph"/>
        <w:spacing w:before="0" w:beforeAutospacing="0" w:after="0" w:afterAutospacing="0"/>
        <w:jc w:val="both"/>
        <w:textAlignment w:val="baseline"/>
        <w:rPr>
          <w:rStyle w:val="normaltextrun"/>
          <w:rFonts w:ascii="Arial Narrow" w:hAnsi="Arial Narrow" w:cs="Segoe UI"/>
          <w:sz w:val="22"/>
          <w:szCs w:val="22"/>
        </w:rPr>
      </w:pPr>
    </w:p>
    <w:p w14:paraId="6EA039D3" w14:textId="7201359F" w:rsidR="00415203" w:rsidRPr="00EF097B" w:rsidRDefault="00415203">
      <w:pPr>
        <w:rPr>
          <w:rStyle w:val="normaltextrun"/>
          <w:rFonts w:ascii="Arial Narrow" w:eastAsia="Times New Roman" w:hAnsi="Arial Narrow" w:cs="Segoe UI"/>
          <w:lang w:eastAsia="sk-SK"/>
        </w:rPr>
      </w:pPr>
      <w:r w:rsidRPr="00EF097B">
        <w:rPr>
          <w:rStyle w:val="normaltextrun"/>
          <w:rFonts w:ascii="Arial Narrow" w:hAnsi="Arial Narrow" w:cs="Segoe UI"/>
        </w:rPr>
        <w:br w:type="page"/>
      </w:r>
    </w:p>
    <w:p w14:paraId="05C46D04" w14:textId="2A082B1D" w:rsidR="006570C6" w:rsidRPr="00732F4F" w:rsidRDefault="006570C6" w:rsidP="00A2146B">
      <w:pPr>
        <w:spacing w:after="0" w:line="240" w:lineRule="auto"/>
        <w:jc w:val="both"/>
        <w:rPr>
          <w:rFonts w:ascii="Arial Narrow" w:hAnsi="Arial Narrow"/>
          <w:b/>
        </w:rPr>
      </w:pPr>
      <w:bookmarkStart w:id="394" w:name="_Hlk216280791"/>
      <w:r w:rsidRPr="0052042C">
        <w:rPr>
          <w:rFonts w:ascii="Arial Narrow" w:hAnsi="Arial Narrow"/>
          <w:b/>
        </w:rPr>
        <w:lastRenderedPageBreak/>
        <w:t xml:space="preserve">Kľúčový expert č. 9 - </w:t>
      </w:r>
      <w:r w:rsidRPr="0052042C">
        <w:rPr>
          <w:rFonts w:ascii="Arial Narrow" w:hAnsi="Arial Narrow" w:cs="Calibri"/>
          <w:b/>
          <w:bCs/>
        </w:rPr>
        <w:t>Expert pre právn</w:t>
      </w:r>
      <w:r w:rsidR="008B0885" w:rsidRPr="0052042C">
        <w:rPr>
          <w:rFonts w:ascii="Arial Narrow" w:hAnsi="Arial Narrow" w:cs="Calibri"/>
          <w:b/>
          <w:bCs/>
        </w:rPr>
        <w:t>e</w:t>
      </w:r>
      <w:r w:rsidRPr="0052042C">
        <w:rPr>
          <w:rFonts w:ascii="Arial Narrow" w:hAnsi="Arial Narrow" w:cs="Calibri"/>
          <w:b/>
          <w:bCs/>
        </w:rPr>
        <w:t xml:space="preserve"> služb</w:t>
      </w:r>
      <w:r w:rsidR="008B0885" w:rsidRPr="0052042C">
        <w:rPr>
          <w:rFonts w:ascii="Arial Narrow" w:hAnsi="Arial Narrow" w:cs="Calibri"/>
          <w:b/>
          <w:bCs/>
        </w:rPr>
        <w:t>y v oblasti informačných technológií</w:t>
      </w:r>
    </w:p>
    <w:p w14:paraId="55775311" w14:textId="5772243A" w:rsidR="00615DFA" w:rsidRPr="003228AB" w:rsidRDefault="006570C6" w:rsidP="00EF097B">
      <w:pPr>
        <w:pStyle w:val="Odsekzoznamu"/>
        <w:numPr>
          <w:ilvl w:val="0"/>
          <w:numId w:val="121"/>
        </w:numPr>
        <w:spacing w:after="0" w:line="240" w:lineRule="auto"/>
        <w:ind w:left="426" w:hanging="426"/>
        <w:jc w:val="both"/>
        <w:rPr>
          <w:rFonts w:ascii="Arial Narrow" w:hAnsi="Arial Narrow"/>
        </w:rPr>
      </w:pPr>
      <w:r w:rsidRPr="00717AD3">
        <w:rPr>
          <w:rFonts w:ascii="Arial Narrow" w:hAnsi="Arial Narrow" w:cs="Calibri"/>
        </w:rPr>
        <w:t xml:space="preserve">minimálne 2-ročná odborná prax </w:t>
      </w:r>
      <w:r>
        <w:rPr>
          <w:rFonts w:ascii="Arial Narrow" w:hAnsi="Arial Narrow" w:cs="Calibri"/>
        </w:rPr>
        <w:t>poskytovania</w:t>
      </w:r>
      <w:r w:rsidRPr="00717AD3">
        <w:rPr>
          <w:rFonts w:ascii="Arial Narrow" w:hAnsi="Arial Narrow" w:cs="Calibri"/>
        </w:rPr>
        <w:t xml:space="preserve"> </w:t>
      </w:r>
      <w:r>
        <w:rPr>
          <w:rFonts w:ascii="Arial Narrow" w:hAnsi="Arial Narrow" w:cs="Calibri"/>
        </w:rPr>
        <w:t>právnych služieb v oblasti informačných technológií</w:t>
      </w:r>
      <w:r w:rsidRPr="00717AD3">
        <w:rPr>
          <w:rFonts w:ascii="Arial Narrow" w:hAnsi="Arial Narrow"/>
        </w:rPr>
        <w:t xml:space="preserve"> - </w:t>
      </w:r>
      <w:r w:rsidRPr="003228AB">
        <w:rPr>
          <w:rFonts w:ascii="Arial Narrow" w:hAnsi="Arial Narrow"/>
        </w:rPr>
        <w:t>splnenie uvedenej požiadavky musí jednoznačne vyplývať z údajov uvedených v životopise experta,</w:t>
      </w:r>
    </w:p>
    <w:p w14:paraId="5D0D3F27" w14:textId="56BD9C6F" w:rsidR="00615DFA" w:rsidRPr="00FD5247" w:rsidRDefault="006570C6" w:rsidP="00FE518F">
      <w:pPr>
        <w:pStyle w:val="Odsekzoznamu"/>
        <w:numPr>
          <w:ilvl w:val="0"/>
          <w:numId w:val="121"/>
        </w:numPr>
        <w:spacing w:after="0" w:line="240" w:lineRule="auto"/>
        <w:ind w:left="426" w:hanging="426"/>
        <w:jc w:val="both"/>
        <w:rPr>
          <w:rFonts w:ascii="Arial Narrow" w:hAnsi="Arial Narrow" w:cs="Calibri"/>
        </w:rPr>
      </w:pPr>
      <w:r w:rsidRPr="00615DFA">
        <w:rPr>
          <w:rFonts w:ascii="Arial Narrow" w:hAnsi="Arial Narrow" w:cs="Calibri"/>
        </w:rPr>
        <w:t>zápis do zoznamu advokátov Slovenskej advokátskej komory preukazujúci oprávnenie na poskytovanie právnych služieb v zmysle zákona č. 586/2003 Z. z. o advokácii a o zmene a doplnení zákona č. 455/1991</w:t>
      </w:r>
      <w:r w:rsidR="00415203">
        <w:rPr>
          <w:rFonts w:ascii="Arial Narrow" w:hAnsi="Arial Narrow" w:cs="Calibri"/>
        </w:rPr>
        <w:t> </w:t>
      </w:r>
      <w:r w:rsidRPr="00615DFA">
        <w:rPr>
          <w:rFonts w:ascii="Arial Narrow" w:hAnsi="Arial Narrow" w:cs="Calibri"/>
        </w:rPr>
        <w:t>Zb. o živnostenskom podnikaní (živnostenský zákon) v znení neskorších predpisov</w:t>
      </w:r>
      <w:r w:rsidR="00FD5247">
        <w:rPr>
          <w:rFonts w:ascii="Arial Narrow" w:hAnsi="Arial Narrow" w:cs="Calibri"/>
        </w:rPr>
        <w:t xml:space="preserve"> - </w:t>
      </w:r>
      <w:r w:rsidR="00FD5247" w:rsidRPr="00FD5247">
        <w:rPr>
          <w:rFonts w:ascii="Arial Narrow" w:hAnsi="Arial Narrow" w:cs="Calibri"/>
        </w:rPr>
        <w:t>s</w:t>
      </w:r>
      <w:r w:rsidR="00615DFA" w:rsidRPr="00FD5247">
        <w:rPr>
          <w:rFonts w:ascii="Arial Narrow" w:hAnsi="Arial Narrow" w:cs="Calibri"/>
        </w:rPr>
        <w:t>plnenie uvedenej požiadavky overí verejný obstarávateľ podľa verejne dostupného Zoznamu advokátov, ktorý vedie Slovenská advokátska komora.</w:t>
      </w:r>
    </w:p>
    <w:bookmarkEnd w:id="394"/>
    <w:p w14:paraId="194C9B1C" w14:textId="77777777" w:rsidR="006570C6" w:rsidRDefault="006570C6" w:rsidP="00EF097B">
      <w:pPr>
        <w:pStyle w:val="paragraph"/>
        <w:spacing w:before="0" w:beforeAutospacing="0" w:after="0" w:afterAutospacing="0"/>
        <w:jc w:val="both"/>
        <w:textAlignment w:val="baseline"/>
        <w:rPr>
          <w:rStyle w:val="normaltextrun"/>
          <w:rFonts w:ascii="Arial Narrow" w:hAnsi="Arial Narrow" w:cs="Segoe UI"/>
          <w:sz w:val="22"/>
          <w:szCs w:val="22"/>
        </w:rPr>
      </w:pPr>
    </w:p>
    <w:p w14:paraId="0A9308A8" w14:textId="77777777" w:rsidR="00415203" w:rsidRPr="00FE518F" w:rsidRDefault="00415203" w:rsidP="00FE518F">
      <w:pPr>
        <w:pStyle w:val="paragraph"/>
        <w:spacing w:before="0" w:beforeAutospacing="0" w:after="0" w:afterAutospacing="0"/>
        <w:jc w:val="both"/>
        <w:textAlignment w:val="baseline"/>
        <w:rPr>
          <w:rStyle w:val="normaltextrun"/>
          <w:rFonts w:ascii="Arial Narrow" w:hAnsi="Arial Narrow" w:cs="Segoe UI"/>
          <w:sz w:val="22"/>
          <w:szCs w:val="22"/>
        </w:rPr>
      </w:pPr>
    </w:p>
    <w:bookmarkEnd w:id="393"/>
    <w:p w14:paraId="69FE4AD1" w14:textId="53567601" w:rsidR="08AF3D92" w:rsidRPr="00A15382" w:rsidRDefault="003521A4" w:rsidP="00FE518F">
      <w:pPr>
        <w:pStyle w:val="Odsekzoznamu"/>
        <w:numPr>
          <w:ilvl w:val="3"/>
          <w:numId w:val="1"/>
        </w:numPr>
        <w:spacing w:after="200" w:line="276" w:lineRule="auto"/>
        <w:ind w:left="426" w:hanging="426"/>
        <w:jc w:val="both"/>
        <w:rPr>
          <w:rFonts w:ascii="Arial Narrow" w:eastAsia="Arial Narrow" w:hAnsi="Arial Narrow" w:cs="Arial Narrow"/>
          <w:b/>
          <w:bCs/>
          <w:color w:val="000000" w:themeColor="text1"/>
          <w:sz w:val="24"/>
          <w:szCs w:val="24"/>
        </w:rPr>
      </w:pPr>
      <w:r w:rsidRPr="00A15382">
        <w:rPr>
          <w:rFonts w:ascii="Arial Narrow" w:eastAsia="Arial Narrow" w:hAnsi="Arial Narrow" w:cs="Arial Narrow"/>
          <w:b/>
          <w:bCs/>
          <w:color w:val="000000" w:themeColor="text1"/>
          <w:sz w:val="24"/>
          <w:szCs w:val="24"/>
        </w:rPr>
        <w:t>Menný zoznam Expertov</w:t>
      </w:r>
    </w:p>
    <w:sectPr w:rsidR="08AF3D92" w:rsidRPr="00A15382" w:rsidSect="00680911">
      <w:headerReference w:type="default" r:id="rId39"/>
      <w:footerReference w:type="even" r:id="rId40"/>
      <w:footerReference w:type="default" r:id="rId41"/>
      <w:headerReference w:type="first" r:id="rId42"/>
      <w:footerReference w:type="first" r:id="rId43"/>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32ED5" w14:textId="77777777" w:rsidR="00FB71B8" w:rsidRDefault="00FB71B8" w:rsidP="00982E24">
      <w:pPr>
        <w:spacing w:after="0" w:line="240" w:lineRule="auto"/>
      </w:pPr>
      <w:r>
        <w:separator/>
      </w:r>
    </w:p>
  </w:endnote>
  <w:endnote w:type="continuationSeparator" w:id="0">
    <w:p w14:paraId="34E734BD" w14:textId="77777777" w:rsidR="00FB71B8" w:rsidRDefault="00FB71B8" w:rsidP="00982E24">
      <w:pPr>
        <w:spacing w:after="0" w:line="240" w:lineRule="auto"/>
      </w:pPr>
      <w:r>
        <w:continuationSeparator/>
      </w:r>
    </w:p>
  </w:endnote>
  <w:endnote w:type="continuationNotice" w:id="1">
    <w:p w14:paraId="1A66A8BF" w14:textId="77777777" w:rsidR="00FB71B8" w:rsidRDefault="00FB71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Arial,Calibri">
    <w:altName w:val="Arial Narrow"/>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irme Book">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1767" w14:textId="04CAF09C" w:rsidR="000C3DBE" w:rsidRDefault="000C3DBE">
    <w:pPr>
      <w:pStyle w:val="Pta"/>
    </w:pPr>
    <w:r>
      <w:rPr>
        <w:noProof/>
      </w:rPr>
      <mc:AlternateContent>
        <mc:Choice Requires="wps">
          <w:drawing>
            <wp:anchor distT="0" distB="0" distL="0" distR="0" simplePos="0" relativeHeight="251658241" behindDoc="0" locked="0" layoutInCell="1" allowOverlap="1" wp14:anchorId="787D4D70" wp14:editId="3693DD90">
              <wp:simplePos x="635" y="635"/>
              <wp:positionH relativeFrom="page">
                <wp:align>left</wp:align>
              </wp:positionH>
              <wp:positionV relativeFrom="page">
                <wp:align>bottom</wp:align>
              </wp:positionV>
              <wp:extent cx="633095" cy="357505"/>
              <wp:effectExtent l="0" t="0" r="14605" b="0"/>
              <wp:wrapNone/>
              <wp:docPr id="1704286609" name="Textové pole 1704286609"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7D4D70" id="_x0000_t202" coordsize="21600,21600" o:spt="202" path="m,l,21600r21600,l21600,xe">
              <v:stroke joinstyle="miter"/>
              <v:path gradientshapeok="t" o:connecttype="rect"/>
            </v:shapetype>
            <v:shape id="Textové pole 1704286609" o:spid="_x0000_s1026" type="#_x0000_t202" alt="Interné" style="position:absolute;margin-left:0;margin-top:0;width:49.8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" filled="f" stroked="f">
              <v:textbox style="mso-fit-shape-to-text:t" inset="20pt,0,0,15pt">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6F7D" w14:textId="343CE103" w:rsidR="00054BB8" w:rsidRPr="004A4CC7" w:rsidRDefault="000C3DBE" w:rsidP="004A4CC7">
    <w:pPr>
      <w:spacing w:line="240" w:lineRule="auto"/>
      <w:jc w:val="center"/>
      <w:rPr>
        <w:rFonts w:ascii="Arial Narrow" w:hAnsi="Arial Narrow"/>
        <w:sz w:val="20"/>
        <w:szCs w:val="20"/>
      </w:rPr>
    </w:pPr>
    <w:r w:rsidRPr="004A4CC7">
      <w:rPr>
        <w:rFonts w:ascii="Arial Narrow" w:hAnsi="Arial Narrow" w:cstheme="minorHAnsi"/>
        <w:noProof/>
        <w:sz w:val="20"/>
        <w:szCs w:val="20"/>
      </w:rPr>
      <mc:AlternateContent>
        <mc:Choice Requires="wps">
          <w:drawing>
            <wp:anchor distT="0" distB="0" distL="0" distR="0" simplePos="0" relativeHeight="251658242" behindDoc="0" locked="0" layoutInCell="1" allowOverlap="1" wp14:anchorId="1AFC8AD0" wp14:editId="202FB938">
              <wp:simplePos x="724205" y="9838944"/>
              <wp:positionH relativeFrom="page">
                <wp:align>left</wp:align>
              </wp:positionH>
              <wp:positionV relativeFrom="page">
                <wp:align>bottom</wp:align>
              </wp:positionV>
              <wp:extent cx="633095" cy="357505"/>
              <wp:effectExtent l="0" t="0" r="14605" b="0"/>
              <wp:wrapNone/>
              <wp:docPr id="183571310" name="Textové pole 183571310"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5729911C" w14:textId="4B73B8BC" w:rsidR="000C3DBE" w:rsidRPr="000C3DBE" w:rsidRDefault="000C3DBE" w:rsidP="000C3DBE">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FC8AD0" id="_x0000_t202" coordsize="21600,21600" o:spt="202" path="m,l,21600r21600,l21600,xe">
              <v:stroke joinstyle="miter"/>
              <v:path gradientshapeok="t" o:connecttype="rect"/>
            </v:shapetype>
            <v:shape id="Textové pole 183571310" o:spid="_x0000_s1027" type="#_x0000_t202" alt="Interné" style="position:absolute;left:0;text-align:left;margin-left:0;margin-top:0;width:49.85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" filled="f" stroked="f">
              <v:textbox style="mso-fit-shape-to-text:t" inset="20pt,0,0,15pt">
                <w:txbxContent>
                  <w:p w14:paraId="5729911C" w14:textId="4B73B8BC" w:rsidR="000C3DBE" w:rsidRPr="000C3DBE" w:rsidRDefault="000C3DBE" w:rsidP="000C3DBE">
                    <w:pPr>
                      <w:spacing w:after="0"/>
                      <w:rPr>
                        <w:rFonts w:ascii="Calibri" w:eastAsia="Calibri" w:hAnsi="Calibri" w:cs="Calibri"/>
                        <w:noProof/>
                        <w:color w:val="000000"/>
                        <w:sz w:val="20"/>
                        <w:szCs w:val="20"/>
                      </w:rPr>
                    </w:pPr>
                  </w:p>
                </w:txbxContent>
              </v:textbox>
              <w10:wrap anchorx="page" anchory="page"/>
            </v:shape>
          </w:pict>
        </mc:Fallback>
      </mc:AlternateContent>
    </w:r>
    <w:r w:rsidR="00054BB8" w:rsidRPr="004A4CC7">
      <w:rPr>
        <w:rFonts w:ascii="Arial Narrow" w:hAnsi="Arial Narrow" w:cstheme="minorHAnsi"/>
        <w:sz w:val="20"/>
        <w:szCs w:val="20"/>
      </w:rPr>
      <w:t xml:space="preserve">Strana </w:t>
    </w:r>
    <w:r w:rsidR="00054BB8" w:rsidRPr="004A4CC7">
      <w:rPr>
        <w:rFonts w:ascii="Arial Narrow" w:hAnsi="Arial Narrow" w:cstheme="minorHAnsi"/>
        <w:sz w:val="20"/>
        <w:szCs w:val="20"/>
      </w:rPr>
      <w:fldChar w:fldCharType="begin"/>
    </w:r>
    <w:r w:rsidR="00054BB8" w:rsidRPr="004A4CC7">
      <w:rPr>
        <w:rFonts w:ascii="Arial Narrow" w:hAnsi="Arial Narrow" w:cstheme="minorHAnsi"/>
        <w:sz w:val="20"/>
        <w:szCs w:val="20"/>
      </w:rPr>
      <w:instrText xml:space="preserve"> PAGE  \* MERGEFORMAT </w:instrText>
    </w:r>
    <w:r w:rsidR="00054BB8" w:rsidRPr="004A4CC7">
      <w:rPr>
        <w:rFonts w:ascii="Arial Narrow" w:hAnsi="Arial Narrow" w:cstheme="minorHAnsi"/>
        <w:sz w:val="20"/>
        <w:szCs w:val="20"/>
      </w:rPr>
      <w:fldChar w:fldCharType="separate"/>
    </w:r>
    <w:r w:rsidR="00217A37" w:rsidRPr="004A4CC7">
      <w:rPr>
        <w:rFonts w:ascii="Arial Narrow" w:hAnsi="Arial Narrow" w:cstheme="minorHAnsi"/>
        <w:noProof/>
        <w:sz w:val="20"/>
        <w:szCs w:val="20"/>
      </w:rPr>
      <w:t>7</w:t>
    </w:r>
    <w:r w:rsidR="00054BB8" w:rsidRPr="004A4CC7">
      <w:rPr>
        <w:rFonts w:ascii="Arial Narrow" w:hAnsi="Arial Narrow" w:cstheme="minorHAnsi"/>
        <w:sz w:val="20"/>
        <w:szCs w:val="20"/>
      </w:rPr>
      <w:fldChar w:fldCharType="end"/>
    </w:r>
    <w:r w:rsidR="00054BB8" w:rsidRPr="004A4CC7">
      <w:rPr>
        <w:rFonts w:ascii="Arial Narrow" w:hAnsi="Arial Narrow" w:cstheme="minorHAnsi"/>
        <w:sz w:val="20"/>
        <w:szCs w:val="20"/>
      </w:rPr>
      <w:t>/</w:t>
    </w:r>
    <w:r w:rsidR="00054BB8" w:rsidRPr="004A4CC7">
      <w:rPr>
        <w:rFonts w:ascii="Arial Narrow" w:hAnsi="Arial Narrow" w:cstheme="minorHAnsi"/>
        <w:sz w:val="20"/>
        <w:szCs w:val="20"/>
      </w:rPr>
      <w:fldChar w:fldCharType="begin"/>
    </w:r>
    <w:r w:rsidR="00054BB8" w:rsidRPr="004A4CC7">
      <w:rPr>
        <w:rFonts w:ascii="Arial Narrow" w:hAnsi="Arial Narrow" w:cstheme="minorHAnsi"/>
        <w:sz w:val="20"/>
        <w:szCs w:val="20"/>
      </w:rPr>
      <w:instrText xml:space="preserve"> SECTIONPAGES  \* MERGEFORMAT </w:instrText>
    </w:r>
    <w:r w:rsidR="00054BB8" w:rsidRPr="004A4CC7">
      <w:rPr>
        <w:rFonts w:ascii="Arial Narrow" w:hAnsi="Arial Narrow" w:cstheme="minorHAnsi"/>
        <w:sz w:val="20"/>
        <w:szCs w:val="20"/>
      </w:rPr>
      <w:fldChar w:fldCharType="separate"/>
    </w:r>
    <w:r w:rsidR="00683BA6">
      <w:rPr>
        <w:rFonts w:ascii="Arial Narrow" w:hAnsi="Arial Narrow" w:cstheme="minorHAnsi"/>
        <w:noProof/>
        <w:sz w:val="20"/>
        <w:szCs w:val="20"/>
      </w:rPr>
      <w:t>99</w:t>
    </w:r>
    <w:r w:rsidR="00054BB8" w:rsidRPr="004A4CC7">
      <w:rPr>
        <w:rFonts w:ascii="Arial Narrow" w:hAnsi="Arial Narrow" w:cstheme="min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375925"/>
      <w:docPartObj>
        <w:docPartGallery w:val="Page Numbers (Bottom of Page)"/>
        <w:docPartUnique/>
      </w:docPartObj>
    </w:sdtPr>
    <w:sdtContent>
      <w:p w14:paraId="23900491" w14:textId="77777777" w:rsidR="00680911" w:rsidRDefault="00680911">
        <w:pPr>
          <w:pStyle w:val="Pta"/>
          <w:jc w:val="center"/>
        </w:pPr>
        <w:r>
          <w:fldChar w:fldCharType="begin"/>
        </w:r>
        <w:r>
          <w:instrText>PAGE   \* MERGEFORMAT</w:instrText>
        </w:r>
        <w:r>
          <w:fldChar w:fldCharType="separate"/>
        </w:r>
        <w:r>
          <w:t>2</w:t>
        </w:r>
        <w:r>
          <w:fldChar w:fldCharType="end"/>
        </w:r>
      </w:p>
    </w:sdtContent>
  </w:sdt>
  <w:p w14:paraId="618E0E92" w14:textId="5D5867B9" w:rsidR="000C3DBE" w:rsidRDefault="000C3D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8BF82" w14:textId="77777777" w:rsidR="00FB71B8" w:rsidRDefault="00FB71B8" w:rsidP="00982E24">
      <w:pPr>
        <w:spacing w:after="0" w:line="240" w:lineRule="auto"/>
      </w:pPr>
      <w:r>
        <w:separator/>
      </w:r>
    </w:p>
  </w:footnote>
  <w:footnote w:type="continuationSeparator" w:id="0">
    <w:p w14:paraId="376C7754" w14:textId="77777777" w:rsidR="00FB71B8" w:rsidRDefault="00FB71B8" w:rsidP="00982E24">
      <w:pPr>
        <w:spacing w:after="0" w:line="240" w:lineRule="auto"/>
      </w:pPr>
      <w:r>
        <w:continuationSeparator/>
      </w:r>
    </w:p>
  </w:footnote>
  <w:footnote w:type="continuationNotice" w:id="1">
    <w:p w14:paraId="1C0227F7" w14:textId="77777777" w:rsidR="00FB71B8" w:rsidRDefault="00FB71B8">
      <w:pPr>
        <w:spacing w:after="0" w:line="240" w:lineRule="auto"/>
      </w:pPr>
    </w:p>
  </w:footnote>
  <w:footnote w:id="2">
    <w:p w14:paraId="050866B0" w14:textId="77777777" w:rsidR="00150756" w:rsidRDefault="00150756" w:rsidP="00150756">
      <w:pPr>
        <w:pStyle w:val="Textpoznmkypodiarou"/>
      </w:pPr>
      <w:r w:rsidRPr="3669CA8A">
        <w:rPr>
          <w:rStyle w:val="Odkaznapoznmkupodiarou"/>
        </w:rPr>
        <w:footnoteRef/>
      </w:r>
      <w:r>
        <w:t xml:space="preserve"> Najnovšia dostupná v danom čase </w:t>
      </w:r>
      <w:hyperlink r:id="rId1" w:history="1">
        <w:r w:rsidRPr="3669CA8A">
          <w:rPr>
            <w:rStyle w:val="Hypertextovprepojenie"/>
          </w:rPr>
          <w:t>https://www.csirt.gov.sk/metodika-zabezpecenia-ikt.html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9100" w14:textId="77777777" w:rsidR="00054BB8" w:rsidRPr="004A4CC7" w:rsidRDefault="00054BB8" w:rsidP="00982E24">
    <w:pPr>
      <w:pStyle w:val="Hlavika"/>
      <w:jc w:val="right"/>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9424" w14:textId="77777777" w:rsidR="00054BB8" w:rsidRDefault="00054BB8" w:rsidP="00982E24">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F885EC6"/>
    <w:lvl w:ilvl="0">
      <w:start w:val="1"/>
      <w:numFmt w:val="decimal"/>
      <w:pStyle w:val="slovanzoznam"/>
      <w:lvlText w:val="%1."/>
      <w:lvlJc w:val="left"/>
      <w:pPr>
        <w:tabs>
          <w:tab w:val="num" w:pos="360"/>
        </w:tabs>
        <w:ind w:left="360" w:hanging="360"/>
      </w:pPr>
    </w:lvl>
  </w:abstractNum>
  <w:abstractNum w:abstractNumId="1" w15:restartNumberingAfterBreak="0">
    <w:nsid w:val="0012690D"/>
    <w:multiLevelType w:val="hybridMultilevel"/>
    <w:tmpl w:val="E8F0D7DE"/>
    <w:lvl w:ilvl="0" w:tplc="8DF0C500">
      <w:start w:val="1"/>
      <w:numFmt w:val="decimal"/>
      <w:lvlText w:val="18.%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9E0B80"/>
    <w:multiLevelType w:val="hybridMultilevel"/>
    <w:tmpl w:val="8F9E0C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F74D2"/>
    <w:multiLevelType w:val="hybridMultilevel"/>
    <w:tmpl w:val="0D62D796"/>
    <w:lvl w:ilvl="0" w:tplc="2DA6A144">
      <w:start w:val="1"/>
      <w:numFmt w:val="decimal"/>
      <w:lvlText w:val="14.%1"/>
      <w:lvlJc w:val="left"/>
      <w:pPr>
        <w:ind w:left="1070" w:hanging="360"/>
      </w:pPr>
      <w:rPr>
        <w:rFonts w:ascii="Arial Narrow" w:hAnsi="Arial Narrow"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837054"/>
    <w:multiLevelType w:val="multilevel"/>
    <w:tmpl w:val="68761858"/>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ED180F"/>
    <w:multiLevelType w:val="hybridMultilevel"/>
    <w:tmpl w:val="52ACEA5A"/>
    <w:lvl w:ilvl="0" w:tplc="BA18AEE4">
      <w:start w:val="1"/>
      <w:numFmt w:val="decimal"/>
      <w:lvlText w:val="15.%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F405D3"/>
    <w:multiLevelType w:val="hybridMultilevel"/>
    <w:tmpl w:val="AF3285AA"/>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7" w15:restartNumberingAfterBreak="0">
    <w:nsid w:val="06883C3B"/>
    <w:multiLevelType w:val="hybridMultilevel"/>
    <w:tmpl w:val="165E7EE2"/>
    <w:lvl w:ilvl="0" w:tplc="B784D204">
      <w:start w:val="1"/>
      <w:numFmt w:val="decimal"/>
      <w:lvlText w:val="11.%1"/>
      <w:lvlJc w:val="left"/>
      <w:pPr>
        <w:ind w:left="720" w:hanging="360"/>
      </w:pPr>
      <w:rPr>
        <w:rFonts w:hint="default"/>
        <w:b w:val="0"/>
        <w:bCs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42C06"/>
    <w:multiLevelType w:val="hybridMultilevel"/>
    <w:tmpl w:val="41FE01C6"/>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9" w15:restartNumberingAfterBreak="0">
    <w:nsid w:val="07A624EB"/>
    <w:multiLevelType w:val="hybridMultilevel"/>
    <w:tmpl w:val="36F0E1AE"/>
    <w:lvl w:ilvl="0" w:tplc="73F06314">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24D72"/>
    <w:multiLevelType w:val="hybridMultilevel"/>
    <w:tmpl w:val="B8C04D26"/>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1" w15:restartNumberingAfterBreak="0">
    <w:nsid w:val="095F40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96D791B"/>
    <w:multiLevelType w:val="hybridMultilevel"/>
    <w:tmpl w:val="9A681716"/>
    <w:lvl w:ilvl="0" w:tplc="275A0FE2">
      <w:start w:val="1"/>
      <w:numFmt w:val="lowerLetter"/>
      <w:lvlText w:val="%1)"/>
      <w:lvlJc w:val="left"/>
      <w:pPr>
        <w:ind w:left="1428" w:hanging="360"/>
      </w:pPr>
      <w:rPr>
        <w:rFonts w:ascii="Arial Narrow,Arial,Calibri" w:hAnsi="Arial Narrow,Arial,Calibri" w:hint="default"/>
      </w:rPr>
    </w:lvl>
    <w:lvl w:ilvl="1" w:tplc="92C29576">
      <w:start w:val="1"/>
      <w:numFmt w:val="lowerLetter"/>
      <w:lvlText w:val="%2."/>
      <w:lvlJc w:val="left"/>
      <w:pPr>
        <w:ind w:left="1440" w:hanging="360"/>
      </w:pPr>
    </w:lvl>
    <w:lvl w:ilvl="2" w:tplc="6E6459C0">
      <w:start w:val="1"/>
      <w:numFmt w:val="lowerRoman"/>
      <w:lvlText w:val="%3."/>
      <w:lvlJc w:val="right"/>
      <w:pPr>
        <w:ind w:left="2160" w:hanging="180"/>
      </w:pPr>
    </w:lvl>
    <w:lvl w:ilvl="3" w:tplc="7EE0C68E">
      <w:start w:val="1"/>
      <w:numFmt w:val="decimal"/>
      <w:lvlText w:val="%4."/>
      <w:lvlJc w:val="left"/>
      <w:pPr>
        <w:ind w:left="2880" w:hanging="360"/>
      </w:pPr>
    </w:lvl>
    <w:lvl w:ilvl="4" w:tplc="B7AA706E">
      <w:start w:val="1"/>
      <w:numFmt w:val="lowerLetter"/>
      <w:lvlText w:val="%5."/>
      <w:lvlJc w:val="left"/>
      <w:pPr>
        <w:ind w:left="3600" w:hanging="360"/>
      </w:pPr>
    </w:lvl>
    <w:lvl w:ilvl="5" w:tplc="AE44D90C">
      <w:start w:val="1"/>
      <w:numFmt w:val="lowerRoman"/>
      <w:lvlText w:val="%6."/>
      <w:lvlJc w:val="right"/>
      <w:pPr>
        <w:ind w:left="4320" w:hanging="180"/>
      </w:pPr>
    </w:lvl>
    <w:lvl w:ilvl="6" w:tplc="1C74ED5A">
      <w:start w:val="1"/>
      <w:numFmt w:val="decimal"/>
      <w:lvlText w:val="%7."/>
      <w:lvlJc w:val="left"/>
      <w:pPr>
        <w:ind w:left="5040" w:hanging="360"/>
      </w:pPr>
    </w:lvl>
    <w:lvl w:ilvl="7" w:tplc="25D6EAB4">
      <w:start w:val="1"/>
      <w:numFmt w:val="lowerLetter"/>
      <w:lvlText w:val="%8."/>
      <w:lvlJc w:val="left"/>
      <w:pPr>
        <w:ind w:left="5760" w:hanging="360"/>
      </w:pPr>
    </w:lvl>
    <w:lvl w:ilvl="8" w:tplc="92EE4064">
      <w:start w:val="1"/>
      <w:numFmt w:val="lowerRoman"/>
      <w:lvlText w:val="%9."/>
      <w:lvlJc w:val="right"/>
      <w:pPr>
        <w:ind w:left="6480" w:hanging="180"/>
      </w:pPr>
    </w:lvl>
  </w:abstractNum>
  <w:abstractNum w:abstractNumId="13" w15:restartNumberingAfterBreak="0">
    <w:nsid w:val="099C4654"/>
    <w:multiLevelType w:val="hybridMultilevel"/>
    <w:tmpl w:val="18D061AA"/>
    <w:lvl w:ilvl="0" w:tplc="041B0017">
      <w:start w:val="1"/>
      <w:numFmt w:val="lowerLetter"/>
      <w:lvlText w:val="%1)"/>
      <w:lvlJc w:val="left"/>
      <w:pPr>
        <w:ind w:left="360" w:hanging="360"/>
      </w:pPr>
    </w:lvl>
    <w:lvl w:ilvl="1" w:tplc="FFFFFFFF">
      <w:start w:val="1"/>
      <w:numFmt w:val="lowerLetter"/>
      <w:lvlText w:val="%2."/>
      <w:lvlJc w:val="left"/>
      <w:pPr>
        <w:ind w:left="0" w:hanging="360"/>
      </w:pPr>
    </w:lvl>
    <w:lvl w:ilvl="2" w:tplc="FFFFFFFF">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14" w15:restartNumberingAfterBreak="0">
    <w:nsid w:val="0A6C7FFB"/>
    <w:multiLevelType w:val="hybridMultilevel"/>
    <w:tmpl w:val="4F3C0070"/>
    <w:lvl w:ilvl="0" w:tplc="98FC6D3A">
      <w:start w:val="1"/>
      <w:numFmt w:val="lowerLetter"/>
      <w:lvlText w:val="%1)"/>
      <w:lvlJc w:val="left"/>
      <w:pPr>
        <w:ind w:left="1635" w:hanging="360"/>
      </w:pPr>
    </w:lvl>
    <w:lvl w:ilvl="1" w:tplc="041B0019" w:tentative="1">
      <w:start w:val="1"/>
      <w:numFmt w:val="lowerLetter"/>
      <w:lvlText w:val="%2."/>
      <w:lvlJc w:val="left"/>
      <w:pPr>
        <w:ind w:left="2355" w:hanging="360"/>
      </w:pPr>
    </w:lvl>
    <w:lvl w:ilvl="2" w:tplc="041B001B" w:tentative="1">
      <w:start w:val="1"/>
      <w:numFmt w:val="lowerRoman"/>
      <w:lvlText w:val="%3."/>
      <w:lvlJc w:val="right"/>
      <w:pPr>
        <w:ind w:left="3075" w:hanging="180"/>
      </w:pPr>
    </w:lvl>
    <w:lvl w:ilvl="3" w:tplc="041B000F" w:tentative="1">
      <w:start w:val="1"/>
      <w:numFmt w:val="decimal"/>
      <w:lvlText w:val="%4."/>
      <w:lvlJc w:val="left"/>
      <w:pPr>
        <w:ind w:left="3795" w:hanging="360"/>
      </w:pPr>
    </w:lvl>
    <w:lvl w:ilvl="4" w:tplc="041B0019" w:tentative="1">
      <w:start w:val="1"/>
      <w:numFmt w:val="lowerLetter"/>
      <w:lvlText w:val="%5."/>
      <w:lvlJc w:val="left"/>
      <w:pPr>
        <w:ind w:left="4515" w:hanging="360"/>
      </w:pPr>
    </w:lvl>
    <w:lvl w:ilvl="5" w:tplc="041B001B" w:tentative="1">
      <w:start w:val="1"/>
      <w:numFmt w:val="lowerRoman"/>
      <w:lvlText w:val="%6."/>
      <w:lvlJc w:val="right"/>
      <w:pPr>
        <w:ind w:left="5235" w:hanging="180"/>
      </w:pPr>
    </w:lvl>
    <w:lvl w:ilvl="6" w:tplc="041B000F" w:tentative="1">
      <w:start w:val="1"/>
      <w:numFmt w:val="decimal"/>
      <w:lvlText w:val="%7."/>
      <w:lvlJc w:val="left"/>
      <w:pPr>
        <w:ind w:left="5955" w:hanging="360"/>
      </w:pPr>
    </w:lvl>
    <w:lvl w:ilvl="7" w:tplc="041B0019" w:tentative="1">
      <w:start w:val="1"/>
      <w:numFmt w:val="lowerLetter"/>
      <w:lvlText w:val="%8."/>
      <w:lvlJc w:val="left"/>
      <w:pPr>
        <w:ind w:left="6675" w:hanging="360"/>
      </w:pPr>
    </w:lvl>
    <w:lvl w:ilvl="8" w:tplc="041B001B" w:tentative="1">
      <w:start w:val="1"/>
      <w:numFmt w:val="lowerRoman"/>
      <w:lvlText w:val="%9."/>
      <w:lvlJc w:val="right"/>
      <w:pPr>
        <w:ind w:left="7395" w:hanging="180"/>
      </w:pPr>
    </w:lvl>
  </w:abstractNum>
  <w:abstractNum w:abstractNumId="15" w15:restartNumberingAfterBreak="0">
    <w:nsid w:val="0AF4F542"/>
    <w:multiLevelType w:val="hybridMultilevel"/>
    <w:tmpl w:val="37040112"/>
    <w:lvl w:ilvl="0" w:tplc="0DBE7BAE">
      <w:start w:val="1"/>
      <w:numFmt w:val="decimal"/>
      <w:lvlText w:val="1.%1"/>
      <w:lvlJc w:val="left"/>
      <w:pPr>
        <w:ind w:left="360" w:hanging="360"/>
      </w:pPr>
      <w:rPr>
        <w:rFonts w:hint="default"/>
        <w:sz w:val="22"/>
        <w:szCs w:val="22"/>
      </w:rPr>
    </w:lvl>
    <w:lvl w:ilvl="1" w:tplc="E1A8A788">
      <w:start w:val="1"/>
      <w:numFmt w:val="lowerLetter"/>
      <w:lvlText w:val="%2."/>
      <w:lvlJc w:val="left"/>
      <w:pPr>
        <w:ind w:left="1080" w:hanging="360"/>
      </w:pPr>
    </w:lvl>
    <w:lvl w:ilvl="2" w:tplc="C0BA561C">
      <w:start w:val="1"/>
      <w:numFmt w:val="lowerRoman"/>
      <w:lvlText w:val="%3."/>
      <w:lvlJc w:val="right"/>
      <w:pPr>
        <w:ind w:left="1800" w:hanging="180"/>
      </w:pPr>
    </w:lvl>
    <w:lvl w:ilvl="3" w:tplc="CFF2F4EC">
      <w:start w:val="1"/>
      <w:numFmt w:val="decimal"/>
      <w:lvlText w:val="%4."/>
      <w:lvlJc w:val="left"/>
      <w:pPr>
        <w:ind w:left="2520" w:hanging="360"/>
      </w:pPr>
    </w:lvl>
    <w:lvl w:ilvl="4" w:tplc="9A82D994">
      <w:start w:val="1"/>
      <w:numFmt w:val="lowerLetter"/>
      <w:lvlText w:val="%5."/>
      <w:lvlJc w:val="left"/>
      <w:pPr>
        <w:ind w:left="3240" w:hanging="360"/>
      </w:pPr>
    </w:lvl>
    <w:lvl w:ilvl="5" w:tplc="B1721268">
      <w:start w:val="1"/>
      <w:numFmt w:val="lowerRoman"/>
      <w:lvlText w:val="%6."/>
      <w:lvlJc w:val="right"/>
      <w:pPr>
        <w:ind w:left="3960" w:hanging="180"/>
      </w:pPr>
    </w:lvl>
    <w:lvl w:ilvl="6" w:tplc="7B10AE72">
      <w:start w:val="1"/>
      <w:numFmt w:val="decimal"/>
      <w:lvlText w:val="%7."/>
      <w:lvlJc w:val="left"/>
      <w:pPr>
        <w:ind w:left="4680" w:hanging="360"/>
      </w:pPr>
    </w:lvl>
    <w:lvl w:ilvl="7" w:tplc="F39899F2">
      <w:start w:val="1"/>
      <w:numFmt w:val="lowerLetter"/>
      <w:lvlText w:val="%8."/>
      <w:lvlJc w:val="left"/>
      <w:pPr>
        <w:ind w:left="5400" w:hanging="360"/>
      </w:pPr>
    </w:lvl>
    <w:lvl w:ilvl="8" w:tplc="88129BEA">
      <w:start w:val="1"/>
      <w:numFmt w:val="lowerRoman"/>
      <w:lvlText w:val="%9."/>
      <w:lvlJc w:val="right"/>
      <w:pPr>
        <w:ind w:left="6120" w:hanging="180"/>
      </w:pPr>
    </w:lvl>
  </w:abstractNum>
  <w:abstractNum w:abstractNumId="16" w15:restartNumberingAfterBreak="0">
    <w:nsid w:val="0C777077"/>
    <w:multiLevelType w:val="hybridMultilevel"/>
    <w:tmpl w:val="DB2A8866"/>
    <w:lvl w:ilvl="0" w:tplc="5880847E">
      <w:start w:val="1"/>
      <w:numFmt w:val="decimal"/>
      <w:pStyle w:val="Obrzok"/>
      <w:lvlText w:val="Obráz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F613738"/>
    <w:multiLevelType w:val="hybridMultilevel"/>
    <w:tmpl w:val="577EE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3851C1"/>
    <w:multiLevelType w:val="hybridMultilevel"/>
    <w:tmpl w:val="5A06EBE2"/>
    <w:lvl w:ilvl="0" w:tplc="CC38077C">
      <w:numFmt w:val="bullet"/>
      <w:lvlText w:val="-"/>
      <w:lvlJc w:val="left"/>
      <w:pPr>
        <w:ind w:left="1587" w:hanging="360"/>
      </w:pPr>
      <w:rPr>
        <w:rFonts w:ascii="Aptos" w:eastAsiaTheme="minorHAnsi" w:hAnsi="Aptos" w:cstheme="minorBidi" w:hint="default"/>
      </w:rPr>
    </w:lvl>
    <w:lvl w:ilvl="1" w:tplc="041B0003" w:tentative="1">
      <w:start w:val="1"/>
      <w:numFmt w:val="bullet"/>
      <w:lvlText w:val="o"/>
      <w:lvlJc w:val="left"/>
      <w:pPr>
        <w:ind w:left="2307" w:hanging="360"/>
      </w:pPr>
      <w:rPr>
        <w:rFonts w:ascii="Courier New" w:hAnsi="Courier New" w:cs="Courier New" w:hint="default"/>
      </w:rPr>
    </w:lvl>
    <w:lvl w:ilvl="2" w:tplc="041B0005" w:tentative="1">
      <w:start w:val="1"/>
      <w:numFmt w:val="bullet"/>
      <w:lvlText w:val=""/>
      <w:lvlJc w:val="left"/>
      <w:pPr>
        <w:ind w:left="3027" w:hanging="360"/>
      </w:pPr>
      <w:rPr>
        <w:rFonts w:ascii="Wingdings" w:hAnsi="Wingdings" w:hint="default"/>
      </w:rPr>
    </w:lvl>
    <w:lvl w:ilvl="3" w:tplc="041B0001" w:tentative="1">
      <w:start w:val="1"/>
      <w:numFmt w:val="bullet"/>
      <w:lvlText w:val=""/>
      <w:lvlJc w:val="left"/>
      <w:pPr>
        <w:ind w:left="3747" w:hanging="360"/>
      </w:pPr>
      <w:rPr>
        <w:rFonts w:ascii="Symbol" w:hAnsi="Symbol" w:hint="default"/>
      </w:rPr>
    </w:lvl>
    <w:lvl w:ilvl="4" w:tplc="041B0003" w:tentative="1">
      <w:start w:val="1"/>
      <w:numFmt w:val="bullet"/>
      <w:lvlText w:val="o"/>
      <w:lvlJc w:val="left"/>
      <w:pPr>
        <w:ind w:left="4467" w:hanging="360"/>
      </w:pPr>
      <w:rPr>
        <w:rFonts w:ascii="Courier New" w:hAnsi="Courier New" w:cs="Courier New" w:hint="default"/>
      </w:rPr>
    </w:lvl>
    <w:lvl w:ilvl="5" w:tplc="041B0005" w:tentative="1">
      <w:start w:val="1"/>
      <w:numFmt w:val="bullet"/>
      <w:lvlText w:val=""/>
      <w:lvlJc w:val="left"/>
      <w:pPr>
        <w:ind w:left="5187" w:hanging="360"/>
      </w:pPr>
      <w:rPr>
        <w:rFonts w:ascii="Wingdings" w:hAnsi="Wingdings" w:hint="default"/>
      </w:rPr>
    </w:lvl>
    <w:lvl w:ilvl="6" w:tplc="041B0001" w:tentative="1">
      <w:start w:val="1"/>
      <w:numFmt w:val="bullet"/>
      <w:lvlText w:val=""/>
      <w:lvlJc w:val="left"/>
      <w:pPr>
        <w:ind w:left="5907" w:hanging="360"/>
      </w:pPr>
      <w:rPr>
        <w:rFonts w:ascii="Symbol" w:hAnsi="Symbol" w:hint="default"/>
      </w:rPr>
    </w:lvl>
    <w:lvl w:ilvl="7" w:tplc="041B0003" w:tentative="1">
      <w:start w:val="1"/>
      <w:numFmt w:val="bullet"/>
      <w:lvlText w:val="o"/>
      <w:lvlJc w:val="left"/>
      <w:pPr>
        <w:ind w:left="6627" w:hanging="360"/>
      </w:pPr>
      <w:rPr>
        <w:rFonts w:ascii="Courier New" w:hAnsi="Courier New" w:cs="Courier New" w:hint="default"/>
      </w:rPr>
    </w:lvl>
    <w:lvl w:ilvl="8" w:tplc="041B0005" w:tentative="1">
      <w:start w:val="1"/>
      <w:numFmt w:val="bullet"/>
      <w:lvlText w:val=""/>
      <w:lvlJc w:val="left"/>
      <w:pPr>
        <w:ind w:left="7347" w:hanging="360"/>
      </w:pPr>
      <w:rPr>
        <w:rFonts w:ascii="Wingdings" w:hAnsi="Wingdings" w:hint="default"/>
      </w:rPr>
    </w:lvl>
  </w:abstractNum>
  <w:abstractNum w:abstractNumId="19" w15:restartNumberingAfterBreak="0">
    <w:nsid w:val="150171D2"/>
    <w:multiLevelType w:val="hybridMultilevel"/>
    <w:tmpl w:val="1A8849CC"/>
    <w:lvl w:ilvl="0" w:tplc="32C66736">
      <w:start w:val="1"/>
      <w:numFmt w:val="decimal"/>
      <w:lvlText w:val="Tabuľk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5982507"/>
    <w:multiLevelType w:val="hybridMultilevel"/>
    <w:tmpl w:val="2F342DCE"/>
    <w:lvl w:ilvl="0" w:tplc="0CBC0072">
      <w:start w:val="1"/>
      <w:numFmt w:val="decimal"/>
      <w:lvlText w:val="10.%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C9E082"/>
    <w:multiLevelType w:val="hybridMultilevel"/>
    <w:tmpl w:val="85FED5BA"/>
    <w:lvl w:ilvl="0" w:tplc="C8EEDC76">
      <w:start w:val="1"/>
      <w:numFmt w:val="lowerLetter"/>
      <w:lvlText w:val="%1)"/>
      <w:lvlJc w:val="left"/>
      <w:pPr>
        <w:ind w:left="1428" w:hanging="360"/>
      </w:pPr>
      <w:rPr>
        <w:rFonts w:ascii="Arial Narrow,Arial,Calibri" w:hAnsi="Arial Narrow,Arial,Calibri" w:hint="default"/>
      </w:rPr>
    </w:lvl>
    <w:lvl w:ilvl="1" w:tplc="5E9C06A4">
      <w:start w:val="1"/>
      <w:numFmt w:val="lowerLetter"/>
      <w:lvlText w:val="%2."/>
      <w:lvlJc w:val="left"/>
      <w:pPr>
        <w:ind w:left="1440" w:hanging="360"/>
      </w:pPr>
    </w:lvl>
    <w:lvl w:ilvl="2" w:tplc="0D4A2024">
      <w:start w:val="1"/>
      <w:numFmt w:val="lowerRoman"/>
      <w:lvlText w:val="%3."/>
      <w:lvlJc w:val="right"/>
      <w:pPr>
        <w:ind w:left="2160" w:hanging="180"/>
      </w:pPr>
    </w:lvl>
    <w:lvl w:ilvl="3" w:tplc="8B723EB8">
      <w:start w:val="1"/>
      <w:numFmt w:val="decimal"/>
      <w:lvlText w:val="%4."/>
      <w:lvlJc w:val="left"/>
      <w:pPr>
        <w:ind w:left="2880" w:hanging="360"/>
      </w:pPr>
    </w:lvl>
    <w:lvl w:ilvl="4" w:tplc="632AB324">
      <w:start w:val="1"/>
      <w:numFmt w:val="lowerLetter"/>
      <w:lvlText w:val="%5."/>
      <w:lvlJc w:val="left"/>
      <w:pPr>
        <w:ind w:left="3600" w:hanging="360"/>
      </w:pPr>
    </w:lvl>
    <w:lvl w:ilvl="5" w:tplc="051C85E0">
      <w:start w:val="1"/>
      <w:numFmt w:val="lowerRoman"/>
      <w:lvlText w:val="%6."/>
      <w:lvlJc w:val="right"/>
      <w:pPr>
        <w:ind w:left="4320" w:hanging="180"/>
      </w:pPr>
    </w:lvl>
    <w:lvl w:ilvl="6" w:tplc="774AC8E0">
      <w:start w:val="1"/>
      <w:numFmt w:val="decimal"/>
      <w:lvlText w:val="%7."/>
      <w:lvlJc w:val="left"/>
      <w:pPr>
        <w:ind w:left="5040" w:hanging="360"/>
      </w:pPr>
    </w:lvl>
    <w:lvl w:ilvl="7" w:tplc="B77EDFA4">
      <w:start w:val="1"/>
      <w:numFmt w:val="lowerLetter"/>
      <w:lvlText w:val="%8."/>
      <w:lvlJc w:val="left"/>
      <w:pPr>
        <w:ind w:left="5760" w:hanging="360"/>
      </w:pPr>
    </w:lvl>
    <w:lvl w:ilvl="8" w:tplc="129403C4">
      <w:start w:val="1"/>
      <w:numFmt w:val="lowerRoman"/>
      <w:lvlText w:val="%9."/>
      <w:lvlJc w:val="right"/>
      <w:pPr>
        <w:ind w:left="6480" w:hanging="180"/>
      </w:pPr>
    </w:lvl>
  </w:abstractNum>
  <w:abstractNum w:abstractNumId="22" w15:restartNumberingAfterBreak="0">
    <w:nsid w:val="1B74572E"/>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BFE2897"/>
    <w:multiLevelType w:val="hybridMultilevel"/>
    <w:tmpl w:val="7F9A97F0"/>
    <w:lvl w:ilvl="0" w:tplc="53708276">
      <w:start w:val="1"/>
      <w:numFmt w:val="decimal"/>
      <w:lvlText w:val="4.%1"/>
      <w:lvlJc w:val="left"/>
      <w:pPr>
        <w:ind w:left="360" w:hanging="360"/>
      </w:pPr>
      <w:rPr>
        <w:rFonts w:ascii="Arial Narrow" w:hAnsi="Arial Narrow"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644CBC"/>
    <w:multiLevelType w:val="hybridMultilevel"/>
    <w:tmpl w:val="B0EE30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1CDE6326"/>
    <w:multiLevelType w:val="hybridMultilevel"/>
    <w:tmpl w:val="7FAC568E"/>
    <w:lvl w:ilvl="0" w:tplc="0DFAABA0">
      <w:start w:val="1"/>
      <w:numFmt w:val="lowerLetter"/>
      <w:lvlText w:val="%1)"/>
      <w:lvlJc w:val="left"/>
      <w:pPr>
        <w:ind w:left="1428" w:hanging="360"/>
      </w:pPr>
      <w:rPr>
        <w:rFonts w:ascii="Arial Narrow,Arial,Calibri" w:hAnsi="Arial Narrow,Arial,Calibri" w:hint="default"/>
      </w:rPr>
    </w:lvl>
    <w:lvl w:ilvl="1" w:tplc="9CCA9D74">
      <w:start w:val="1"/>
      <w:numFmt w:val="lowerLetter"/>
      <w:lvlText w:val="%2."/>
      <w:lvlJc w:val="left"/>
      <w:pPr>
        <w:ind w:left="1440" w:hanging="360"/>
      </w:pPr>
    </w:lvl>
    <w:lvl w:ilvl="2" w:tplc="E67A6E50">
      <w:start w:val="1"/>
      <w:numFmt w:val="lowerRoman"/>
      <w:lvlText w:val="%3."/>
      <w:lvlJc w:val="right"/>
      <w:pPr>
        <w:ind w:left="2160" w:hanging="180"/>
      </w:pPr>
    </w:lvl>
    <w:lvl w:ilvl="3" w:tplc="770C6E8A">
      <w:start w:val="1"/>
      <w:numFmt w:val="decimal"/>
      <w:lvlText w:val="%4."/>
      <w:lvlJc w:val="left"/>
      <w:pPr>
        <w:ind w:left="2880" w:hanging="360"/>
      </w:pPr>
    </w:lvl>
    <w:lvl w:ilvl="4" w:tplc="2BAA84D2">
      <w:start w:val="1"/>
      <w:numFmt w:val="lowerLetter"/>
      <w:lvlText w:val="%5."/>
      <w:lvlJc w:val="left"/>
      <w:pPr>
        <w:ind w:left="3600" w:hanging="360"/>
      </w:pPr>
    </w:lvl>
    <w:lvl w:ilvl="5" w:tplc="F6C0D7B2">
      <w:start w:val="1"/>
      <w:numFmt w:val="lowerRoman"/>
      <w:lvlText w:val="%6."/>
      <w:lvlJc w:val="right"/>
      <w:pPr>
        <w:ind w:left="4320" w:hanging="180"/>
      </w:pPr>
    </w:lvl>
    <w:lvl w:ilvl="6" w:tplc="494A0838">
      <w:start w:val="1"/>
      <w:numFmt w:val="decimal"/>
      <w:lvlText w:val="%7."/>
      <w:lvlJc w:val="left"/>
      <w:pPr>
        <w:ind w:left="5040" w:hanging="360"/>
      </w:pPr>
    </w:lvl>
    <w:lvl w:ilvl="7" w:tplc="9182A47A">
      <w:start w:val="1"/>
      <w:numFmt w:val="lowerLetter"/>
      <w:lvlText w:val="%8."/>
      <w:lvlJc w:val="left"/>
      <w:pPr>
        <w:ind w:left="5760" w:hanging="360"/>
      </w:pPr>
    </w:lvl>
    <w:lvl w:ilvl="8" w:tplc="80F479B6">
      <w:start w:val="1"/>
      <w:numFmt w:val="lowerRoman"/>
      <w:lvlText w:val="%9."/>
      <w:lvlJc w:val="right"/>
      <w:pPr>
        <w:ind w:left="6480" w:hanging="180"/>
      </w:pPr>
    </w:lvl>
  </w:abstractNum>
  <w:abstractNum w:abstractNumId="26" w15:restartNumberingAfterBreak="0">
    <w:nsid w:val="1CE821F5"/>
    <w:multiLevelType w:val="hybridMultilevel"/>
    <w:tmpl w:val="4238B834"/>
    <w:lvl w:ilvl="0" w:tplc="02861B64">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27" w15:restartNumberingAfterBreak="0">
    <w:nsid w:val="1D8D6700"/>
    <w:multiLevelType w:val="hybridMultilevel"/>
    <w:tmpl w:val="EB001BD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1E321B3C"/>
    <w:multiLevelType w:val="hybridMultilevel"/>
    <w:tmpl w:val="0B700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E5D1874"/>
    <w:multiLevelType w:val="hybridMultilevel"/>
    <w:tmpl w:val="80909DDC"/>
    <w:lvl w:ilvl="0" w:tplc="F8B01D58">
      <w:start w:val="1"/>
      <w:numFmt w:val="decimal"/>
      <w:lvlText w:val="9.%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1027E32"/>
    <w:multiLevelType w:val="hybridMultilevel"/>
    <w:tmpl w:val="3642FAA0"/>
    <w:lvl w:ilvl="0" w:tplc="83E8D7C4">
      <w:start w:val="1"/>
      <w:numFmt w:val="bullet"/>
      <w:pStyle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13242A3"/>
    <w:multiLevelType w:val="hybridMultilevel"/>
    <w:tmpl w:val="324868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DF1894"/>
    <w:multiLevelType w:val="hybridMultilevel"/>
    <w:tmpl w:val="468018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1E348CD"/>
    <w:multiLevelType w:val="hybridMultilevel"/>
    <w:tmpl w:val="C1AEA300"/>
    <w:lvl w:ilvl="0" w:tplc="16F61C04">
      <w:start w:val="1"/>
      <w:numFmt w:val="decimal"/>
      <w:lvlText w:val="%1."/>
      <w:lvlJc w:val="left"/>
      <w:pPr>
        <w:ind w:left="360" w:hanging="360"/>
      </w:pPr>
      <w:rPr>
        <w:sz w:val="22"/>
        <w:szCs w:val="22"/>
      </w:rPr>
    </w:lvl>
    <w:lvl w:ilvl="1" w:tplc="C7F49146">
      <w:start w:val="1"/>
      <w:numFmt w:val="lowerLetter"/>
      <w:lvlText w:val="%2)"/>
      <w:lvlJc w:val="left"/>
      <w:pPr>
        <w:ind w:left="1080" w:hanging="360"/>
      </w:pPr>
      <w:rPr>
        <w:rFonts w:ascii="Arial Narrow" w:eastAsia="Arial Narrow" w:hAnsi="Arial Narrow" w:cs="Arial Narrow"/>
      </w:rPr>
    </w:lvl>
    <w:lvl w:ilvl="2" w:tplc="C40ED2B4">
      <w:start w:val="1"/>
      <w:numFmt w:val="lowerRoman"/>
      <w:lvlText w:val="%3."/>
      <w:lvlJc w:val="right"/>
      <w:pPr>
        <w:ind w:left="2160" w:hanging="180"/>
      </w:pPr>
    </w:lvl>
    <w:lvl w:ilvl="3" w:tplc="FFEA6958">
      <w:start w:val="1"/>
      <w:numFmt w:val="decimal"/>
      <w:lvlText w:val="%4."/>
      <w:lvlJc w:val="left"/>
      <w:pPr>
        <w:ind w:left="2880" w:hanging="360"/>
      </w:pPr>
    </w:lvl>
    <w:lvl w:ilvl="4" w:tplc="E34EAF68">
      <w:start w:val="1"/>
      <w:numFmt w:val="lowerLetter"/>
      <w:lvlText w:val="%5."/>
      <w:lvlJc w:val="left"/>
      <w:pPr>
        <w:ind w:left="3600" w:hanging="360"/>
      </w:pPr>
    </w:lvl>
    <w:lvl w:ilvl="5" w:tplc="A238C75A">
      <w:start w:val="1"/>
      <w:numFmt w:val="lowerRoman"/>
      <w:lvlText w:val="%6."/>
      <w:lvlJc w:val="right"/>
      <w:pPr>
        <w:ind w:left="4320" w:hanging="180"/>
      </w:pPr>
    </w:lvl>
    <w:lvl w:ilvl="6" w:tplc="68C0EF8A">
      <w:start w:val="1"/>
      <w:numFmt w:val="decimal"/>
      <w:lvlText w:val="%7."/>
      <w:lvlJc w:val="left"/>
      <w:pPr>
        <w:ind w:left="5040" w:hanging="360"/>
      </w:pPr>
    </w:lvl>
    <w:lvl w:ilvl="7" w:tplc="2AA0A244">
      <w:start w:val="1"/>
      <w:numFmt w:val="lowerLetter"/>
      <w:lvlText w:val="%8."/>
      <w:lvlJc w:val="left"/>
      <w:pPr>
        <w:ind w:left="5760" w:hanging="360"/>
      </w:pPr>
    </w:lvl>
    <w:lvl w:ilvl="8" w:tplc="93C8C3DC">
      <w:start w:val="1"/>
      <w:numFmt w:val="lowerRoman"/>
      <w:lvlText w:val="%9."/>
      <w:lvlJc w:val="right"/>
      <w:pPr>
        <w:ind w:left="6480" w:hanging="180"/>
      </w:pPr>
    </w:lvl>
  </w:abstractNum>
  <w:abstractNum w:abstractNumId="34" w15:restartNumberingAfterBreak="0">
    <w:nsid w:val="227B13C5"/>
    <w:multiLevelType w:val="hybridMultilevel"/>
    <w:tmpl w:val="CF5C8FEE"/>
    <w:lvl w:ilvl="0" w:tplc="303609F0">
      <w:start w:val="1"/>
      <w:numFmt w:val="bullet"/>
      <w:pStyle w:val="odrkyguliky"/>
      <w:lvlText w:val=""/>
      <w:lvlJc w:val="left"/>
      <w:pPr>
        <w:ind w:left="720" w:hanging="360"/>
      </w:pPr>
      <w:rPr>
        <w:rFonts w:ascii="Symbol" w:hAnsi="Symbol" w:hint="default"/>
      </w:rPr>
    </w:lvl>
    <w:lvl w:ilvl="1" w:tplc="9F96BFF4">
      <w:start w:val="1"/>
      <w:numFmt w:val="bullet"/>
      <w:lvlText w:val="o"/>
      <w:lvlJc w:val="left"/>
      <w:pPr>
        <w:ind w:left="1440" w:hanging="360"/>
      </w:pPr>
      <w:rPr>
        <w:rFonts w:ascii="Courier New" w:hAnsi="Courier New" w:hint="default"/>
      </w:rPr>
    </w:lvl>
    <w:lvl w:ilvl="2" w:tplc="AB266C70">
      <w:start w:val="1"/>
      <w:numFmt w:val="bullet"/>
      <w:lvlText w:val=""/>
      <w:lvlJc w:val="left"/>
      <w:pPr>
        <w:ind w:left="2160" w:hanging="360"/>
      </w:pPr>
      <w:rPr>
        <w:rFonts w:ascii="Wingdings" w:hAnsi="Wingdings" w:hint="default"/>
      </w:rPr>
    </w:lvl>
    <w:lvl w:ilvl="3" w:tplc="8CAC2434">
      <w:start w:val="1"/>
      <w:numFmt w:val="bullet"/>
      <w:lvlText w:val=""/>
      <w:lvlJc w:val="left"/>
      <w:pPr>
        <w:ind w:left="2880" w:hanging="360"/>
      </w:pPr>
      <w:rPr>
        <w:rFonts w:ascii="Symbol" w:hAnsi="Symbol" w:hint="default"/>
      </w:rPr>
    </w:lvl>
    <w:lvl w:ilvl="4" w:tplc="45507382">
      <w:start w:val="1"/>
      <w:numFmt w:val="bullet"/>
      <w:lvlText w:val="o"/>
      <w:lvlJc w:val="left"/>
      <w:pPr>
        <w:ind w:left="3600" w:hanging="360"/>
      </w:pPr>
      <w:rPr>
        <w:rFonts w:ascii="Courier New" w:hAnsi="Courier New" w:hint="default"/>
      </w:rPr>
    </w:lvl>
    <w:lvl w:ilvl="5" w:tplc="BCBC118A">
      <w:start w:val="1"/>
      <w:numFmt w:val="bullet"/>
      <w:lvlText w:val=""/>
      <w:lvlJc w:val="left"/>
      <w:pPr>
        <w:ind w:left="4320" w:hanging="360"/>
      </w:pPr>
      <w:rPr>
        <w:rFonts w:ascii="Wingdings" w:hAnsi="Wingdings" w:hint="default"/>
      </w:rPr>
    </w:lvl>
    <w:lvl w:ilvl="6" w:tplc="598CB46A">
      <w:start w:val="1"/>
      <w:numFmt w:val="bullet"/>
      <w:lvlText w:val=""/>
      <w:lvlJc w:val="left"/>
      <w:pPr>
        <w:ind w:left="5040" w:hanging="360"/>
      </w:pPr>
      <w:rPr>
        <w:rFonts w:ascii="Symbol" w:hAnsi="Symbol" w:hint="default"/>
      </w:rPr>
    </w:lvl>
    <w:lvl w:ilvl="7" w:tplc="C0203A9E">
      <w:start w:val="1"/>
      <w:numFmt w:val="bullet"/>
      <w:lvlText w:val="o"/>
      <w:lvlJc w:val="left"/>
      <w:pPr>
        <w:ind w:left="5760" w:hanging="360"/>
      </w:pPr>
      <w:rPr>
        <w:rFonts w:ascii="Courier New" w:hAnsi="Courier New" w:hint="default"/>
      </w:rPr>
    </w:lvl>
    <w:lvl w:ilvl="8" w:tplc="2C7E2CC0">
      <w:start w:val="1"/>
      <w:numFmt w:val="bullet"/>
      <w:lvlText w:val=""/>
      <w:lvlJc w:val="left"/>
      <w:pPr>
        <w:ind w:left="6480" w:hanging="360"/>
      </w:pPr>
      <w:rPr>
        <w:rFonts w:ascii="Wingdings" w:hAnsi="Wingdings" w:hint="default"/>
      </w:rPr>
    </w:lvl>
  </w:abstractNum>
  <w:abstractNum w:abstractNumId="35" w15:restartNumberingAfterBreak="0">
    <w:nsid w:val="24D54BD3"/>
    <w:multiLevelType w:val="hybridMultilevel"/>
    <w:tmpl w:val="93FCB206"/>
    <w:lvl w:ilvl="0" w:tplc="D5DE4A76">
      <w:start w:val="1"/>
      <w:numFmt w:val="decimal"/>
      <w:lvlText w:val="6.%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25794263"/>
    <w:multiLevelType w:val="hybridMultilevel"/>
    <w:tmpl w:val="BCFA48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775306"/>
    <w:multiLevelType w:val="hybridMultilevel"/>
    <w:tmpl w:val="C1626578"/>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6FB267C"/>
    <w:multiLevelType w:val="multilevel"/>
    <w:tmpl w:val="22C083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BAD4792"/>
    <w:multiLevelType w:val="hybridMultilevel"/>
    <w:tmpl w:val="E7B6E3C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2C225DB9"/>
    <w:multiLevelType w:val="multilevel"/>
    <w:tmpl w:val="1422D35C"/>
    <w:lvl w:ilvl="0">
      <w:start w:val="16"/>
      <w:numFmt w:val="decimal"/>
      <w:lvlText w:val="%1"/>
      <w:lvlJc w:val="left"/>
      <w:pPr>
        <w:ind w:left="360" w:hanging="360"/>
      </w:pPr>
      <w:rPr>
        <w:rFonts w:hint="default"/>
      </w:rPr>
    </w:lvl>
    <w:lvl w:ilvl="1">
      <w:start w:val="1"/>
      <w:numFmt w:val="decimal"/>
      <w:lvlText w:val="17.%2"/>
      <w:lvlJc w:val="left"/>
      <w:pPr>
        <w:ind w:left="360"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2D6526D4"/>
    <w:multiLevelType w:val="hybridMultilevel"/>
    <w:tmpl w:val="3BFA62A2"/>
    <w:lvl w:ilvl="0" w:tplc="98FC6D3A">
      <w:start w:val="1"/>
      <w:numFmt w:val="lowerLetter"/>
      <w:lvlText w:val="%1)"/>
      <w:lvlJc w:val="left"/>
      <w:pPr>
        <w:ind w:left="1587" w:hanging="360"/>
      </w:pPr>
    </w:lvl>
    <w:lvl w:ilvl="1" w:tplc="041B001B">
      <w:start w:val="1"/>
      <w:numFmt w:val="lowerRoman"/>
      <w:lvlText w:val="%2."/>
      <w:lvlJc w:val="right"/>
      <w:pPr>
        <w:ind w:left="2307" w:hanging="360"/>
      </w:pPr>
    </w:lvl>
    <w:lvl w:ilvl="2" w:tplc="041B000F">
      <w:start w:val="1"/>
      <w:numFmt w:val="decimal"/>
      <w:lvlText w:val="%3."/>
      <w:lvlJc w:val="left"/>
      <w:pPr>
        <w:ind w:left="3207" w:hanging="36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42" w15:restartNumberingAfterBreak="0">
    <w:nsid w:val="2DAE252F"/>
    <w:multiLevelType w:val="hybridMultilevel"/>
    <w:tmpl w:val="5DCE379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2E326136"/>
    <w:multiLevelType w:val="hybridMultilevel"/>
    <w:tmpl w:val="6ACC88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E6C1569"/>
    <w:multiLevelType w:val="hybridMultilevel"/>
    <w:tmpl w:val="0EDC8092"/>
    <w:lvl w:ilvl="0" w:tplc="02861B64">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45" w15:restartNumberingAfterBreak="0">
    <w:nsid w:val="2FC5EECA"/>
    <w:multiLevelType w:val="hybridMultilevel"/>
    <w:tmpl w:val="1E6677C4"/>
    <w:lvl w:ilvl="0" w:tplc="FA3C76F4">
      <w:start w:val="1"/>
      <w:numFmt w:val="lowerLetter"/>
      <w:lvlText w:val="%1)"/>
      <w:lvlJc w:val="left"/>
      <w:pPr>
        <w:ind w:left="1428" w:hanging="360"/>
      </w:pPr>
      <w:rPr>
        <w:rFonts w:ascii="Arial Narrow,Arial,Calibri" w:hAnsi="Arial Narrow,Arial,Calibri" w:hint="default"/>
      </w:rPr>
    </w:lvl>
    <w:lvl w:ilvl="1" w:tplc="E9FE3C10">
      <w:start w:val="1"/>
      <w:numFmt w:val="lowerLetter"/>
      <w:lvlText w:val="%2."/>
      <w:lvlJc w:val="left"/>
      <w:pPr>
        <w:ind w:left="1440" w:hanging="360"/>
      </w:pPr>
    </w:lvl>
    <w:lvl w:ilvl="2" w:tplc="940AD330">
      <w:start w:val="1"/>
      <w:numFmt w:val="lowerRoman"/>
      <w:lvlText w:val="%3."/>
      <w:lvlJc w:val="right"/>
      <w:pPr>
        <w:ind w:left="2160" w:hanging="180"/>
      </w:pPr>
    </w:lvl>
    <w:lvl w:ilvl="3" w:tplc="8F5667F2">
      <w:start w:val="1"/>
      <w:numFmt w:val="decimal"/>
      <w:lvlText w:val="%4."/>
      <w:lvlJc w:val="left"/>
      <w:pPr>
        <w:ind w:left="2880" w:hanging="360"/>
      </w:pPr>
    </w:lvl>
    <w:lvl w:ilvl="4" w:tplc="3510FAFC">
      <w:start w:val="1"/>
      <w:numFmt w:val="lowerLetter"/>
      <w:lvlText w:val="%5."/>
      <w:lvlJc w:val="left"/>
      <w:pPr>
        <w:ind w:left="3600" w:hanging="360"/>
      </w:pPr>
    </w:lvl>
    <w:lvl w:ilvl="5" w:tplc="3628F7E8">
      <w:start w:val="1"/>
      <w:numFmt w:val="lowerRoman"/>
      <w:lvlText w:val="%6."/>
      <w:lvlJc w:val="right"/>
      <w:pPr>
        <w:ind w:left="4320" w:hanging="180"/>
      </w:pPr>
    </w:lvl>
    <w:lvl w:ilvl="6" w:tplc="04708E76">
      <w:start w:val="1"/>
      <w:numFmt w:val="decimal"/>
      <w:lvlText w:val="%7."/>
      <w:lvlJc w:val="left"/>
      <w:pPr>
        <w:ind w:left="5040" w:hanging="360"/>
      </w:pPr>
    </w:lvl>
    <w:lvl w:ilvl="7" w:tplc="EF78790C">
      <w:start w:val="1"/>
      <w:numFmt w:val="lowerLetter"/>
      <w:lvlText w:val="%8."/>
      <w:lvlJc w:val="left"/>
      <w:pPr>
        <w:ind w:left="5760" w:hanging="360"/>
      </w:pPr>
    </w:lvl>
    <w:lvl w:ilvl="8" w:tplc="2AB837F0">
      <w:start w:val="1"/>
      <w:numFmt w:val="lowerRoman"/>
      <w:lvlText w:val="%9."/>
      <w:lvlJc w:val="right"/>
      <w:pPr>
        <w:ind w:left="6480" w:hanging="180"/>
      </w:pPr>
    </w:lvl>
  </w:abstractNum>
  <w:abstractNum w:abstractNumId="46" w15:restartNumberingAfterBreak="0">
    <w:nsid w:val="30AB4F38"/>
    <w:multiLevelType w:val="hybridMultilevel"/>
    <w:tmpl w:val="CFBCF3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1A5F989"/>
    <w:multiLevelType w:val="hybridMultilevel"/>
    <w:tmpl w:val="AFB0A230"/>
    <w:lvl w:ilvl="0" w:tplc="941C6580">
      <w:start w:val="1"/>
      <w:numFmt w:val="bullet"/>
      <w:lvlText w:val="·"/>
      <w:lvlJc w:val="left"/>
      <w:pPr>
        <w:ind w:left="720" w:hanging="360"/>
      </w:pPr>
      <w:rPr>
        <w:rFonts w:ascii="Symbol" w:hAnsi="Symbol" w:hint="default"/>
      </w:rPr>
    </w:lvl>
    <w:lvl w:ilvl="1" w:tplc="5B1A6E56">
      <w:start w:val="1"/>
      <w:numFmt w:val="bullet"/>
      <w:lvlText w:val="o"/>
      <w:lvlJc w:val="left"/>
      <w:pPr>
        <w:ind w:left="1440" w:hanging="360"/>
      </w:pPr>
      <w:rPr>
        <w:rFonts w:ascii="Courier New" w:hAnsi="Courier New" w:hint="default"/>
      </w:rPr>
    </w:lvl>
    <w:lvl w:ilvl="2" w:tplc="5CB62E1C">
      <w:start w:val="1"/>
      <w:numFmt w:val="bullet"/>
      <w:lvlText w:val=""/>
      <w:lvlJc w:val="left"/>
      <w:pPr>
        <w:ind w:left="2160" w:hanging="360"/>
      </w:pPr>
      <w:rPr>
        <w:rFonts w:ascii="Wingdings" w:hAnsi="Wingdings" w:hint="default"/>
      </w:rPr>
    </w:lvl>
    <w:lvl w:ilvl="3" w:tplc="4EE89E38">
      <w:start w:val="1"/>
      <w:numFmt w:val="bullet"/>
      <w:lvlText w:val=""/>
      <w:lvlJc w:val="left"/>
      <w:pPr>
        <w:ind w:left="2880" w:hanging="360"/>
      </w:pPr>
      <w:rPr>
        <w:rFonts w:ascii="Symbol" w:hAnsi="Symbol" w:hint="default"/>
      </w:rPr>
    </w:lvl>
    <w:lvl w:ilvl="4" w:tplc="6D12D454">
      <w:start w:val="1"/>
      <w:numFmt w:val="bullet"/>
      <w:lvlText w:val="o"/>
      <w:lvlJc w:val="left"/>
      <w:pPr>
        <w:ind w:left="3600" w:hanging="360"/>
      </w:pPr>
      <w:rPr>
        <w:rFonts w:ascii="Courier New" w:hAnsi="Courier New" w:hint="default"/>
      </w:rPr>
    </w:lvl>
    <w:lvl w:ilvl="5" w:tplc="27FC482C">
      <w:start w:val="1"/>
      <w:numFmt w:val="bullet"/>
      <w:lvlText w:val=""/>
      <w:lvlJc w:val="left"/>
      <w:pPr>
        <w:ind w:left="4320" w:hanging="360"/>
      </w:pPr>
      <w:rPr>
        <w:rFonts w:ascii="Wingdings" w:hAnsi="Wingdings" w:hint="default"/>
      </w:rPr>
    </w:lvl>
    <w:lvl w:ilvl="6" w:tplc="137A8058">
      <w:start w:val="1"/>
      <w:numFmt w:val="bullet"/>
      <w:lvlText w:val=""/>
      <w:lvlJc w:val="left"/>
      <w:pPr>
        <w:ind w:left="5040" w:hanging="360"/>
      </w:pPr>
      <w:rPr>
        <w:rFonts w:ascii="Symbol" w:hAnsi="Symbol" w:hint="default"/>
      </w:rPr>
    </w:lvl>
    <w:lvl w:ilvl="7" w:tplc="2E04A930">
      <w:start w:val="1"/>
      <w:numFmt w:val="bullet"/>
      <w:lvlText w:val="o"/>
      <w:lvlJc w:val="left"/>
      <w:pPr>
        <w:ind w:left="5760" w:hanging="360"/>
      </w:pPr>
      <w:rPr>
        <w:rFonts w:ascii="Courier New" w:hAnsi="Courier New" w:hint="default"/>
      </w:rPr>
    </w:lvl>
    <w:lvl w:ilvl="8" w:tplc="18E69604">
      <w:start w:val="1"/>
      <w:numFmt w:val="bullet"/>
      <w:lvlText w:val=""/>
      <w:lvlJc w:val="left"/>
      <w:pPr>
        <w:ind w:left="6480" w:hanging="360"/>
      </w:pPr>
      <w:rPr>
        <w:rFonts w:ascii="Wingdings" w:hAnsi="Wingdings" w:hint="default"/>
      </w:rPr>
    </w:lvl>
  </w:abstractNum>
  <w:abstractNum w:abstractNumId="48" w15:restartNumberingAfterBreak="0">
    <w:nsid w:val="32517B1F"/>
    <w:multiLevelType w:val="hybridMultilevel"/>
    <w:tmpl w:val="7440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348075C"/>
    <w:multiLevelType w:val="hybridMultilevel"/>
    <w:tmpl w:val="6F5EDD4A"/>
    <w:lvl w:ilvl="0" w:tplc="E5EE62EC">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6FB6783"/>
    <w:multiLevelType w:val="hybridMultilevel"/>
    <w:tmpl w:val="15246AD0"/>
    <w:lvl w:ilvl="0" w:tplc="F4146CFE">
      <w:start w:val="1"/>
      <w:numFmt w:val="lowerLetter"/>
      <w:lvlText w:val="%1)"/>
      <w:lvlJc w:val="left"/>
      <w:pPr>
        <w:ind w:left="1440" w:hanging="360"/>
      </w:pPr>
      <w:rPr>
        <w:rFonts w:ascii="Arial Narrow" w:eastAsia="Times New Roman" w:hAnsi="Arial Narrow"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37014D72"/>
    <w:multiLevelType w:val="hybridMultilevel"/>
    <w:tmpl w:val="0038AF9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38042EC7"/>
    <w:multiLevelType w:val="multilevel"/>
    <w:tmpl w:val="933845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86E0C6C"/>
    <w:multiLevelType w:val="hybridMultilevel"/>
    <w:tmpl w:val="DF926FBA"/>
    <w:lvl w:ilvl="0" w:tplc="FFFFFFFF">
      <w:start w:val="1"/>
      <w:numFmt w:val="decimal"/>
      <w:lvlText w:val="%1."/>
      <w:lvlJc w:val="left"/>
      <w:pPr>
        <w:ind w:left="360" w:hanging="360"/>
      </w:pPr>
      <w:rPr>
        <w:rFonts w:hint="default"/>
        <w:i w:val="0"/>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390C33B0"/>
    <w:multiLevelType w:val="hybridMultilevel"/>
    <w:tmpl w:val="E9E6C7DC"/>
    <w:lvl w:ilvl="0" w:tplc="CB4EE8FA">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3A824A21"/>
    <w:multiLevelType w:val="hybridMultilevel"/>
    <w:tmpl w:val="56323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AB870A5"/>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3B783D53"/>
    <w:multiLevelType w:val="hybridMultilevel"/>
    <w:tmpl w:val="25186C52"/>
    <w:lvl w:ilvl="0" w:tplc="20F812A4">
      <w:start w:val="1"/>
      <w:numFmt w:val="decimal"/>
      <w:lvlText w:val="12.%1"/>
      <w:lvlJc w:val="left"/>
      <w:pPr>
        <w:ind w:left="6" w:hanging="360"/>
      </w:pPr>
      <w:rPr>
        <w:rFonts w:hint="default"/>
        <w:b w:val="0"/>
        <w:bCs w:val="0"/>
        <w:sz w:val="22"/>
        <w:szCs w:val="22"/>
      </w:rPr>
    </w:lvl>
    <w:lvl w:ilvl="1" w:tplc="041B0019" w:tentative="1">
      <w:start w:val="1"/>
      <w:numFmt w:val="lowerLetter"/>
      <w:lvlText w:val="%2."/>
      <w:lvlJc w:val="left"/>
      <w:pPr>
        <w:ind w:left="726" w:hanging="360"/>
      </w:pPr>
    </w:lvl>
    <w:lvl w:ilvl="2" w:tplc="041B001B" w:tentative="1">
      <w:start w:val="1"/>
      <w:numFmt w:val="lowerRoman"/>
      <w:lvlText w:val="%3."/>
      <w:lvlJc w:val="right"/>
      <w:pPr>
        <w:ind w:left="1446" w:hanging="180"/>
      </w:pPr>
    </w:lvl>
    <w:lvl w:ilvl="3" w:tplc="041B000F" w:tentative="1">
      <w:start w:val="1"/>
      <w:numFmt w:val="decimal"/>
      <w:lvlText w:val="%4."/>
      <w:lvlJc w:val="left"/>
      <w:pPr>
        <w:ind w:left="2166" w:hanging="360"/>
      </w:pPr>
    </w:lvl>
    <w:lvl w:ilvl="4" w:tplc="041B0019" w:tentative="1">
      <w:start w:val="1"/>
      <w:numFmt w:val="lowerLetter"/>
      <w:lvlText w:val="%5."/>
      <w:lvlJc w:val="left"/>
      <w:pPr>
        <w:ind w:left="2886" w:hanging="360"/>
      </w:pPr>
    </w:lvl>
    <w:lvl w:ilvl="5" w:tplc="041B001B" w:tentative="1">
      <w:start w:val="1"/>
      <w:numFmt w:val="lowerRoman"/>
      <w:lvlText w:val="%6."/>
      <w:lvlJc w:val="right"/>
      <w:pPr>
        <w:ind w:left="3606" w:hanging="180"/>
      </w:pPr>
    </w:lvl>
    <w:lvl w:ilvl="6" w:tplc="041B000F" w:tentative="1">
      <w:start w:val="1"/>
      <w:numFmt w:val="decimal"/>
      <w:lvlText w:val="%7."/>
      <w:lvlJc w:val="left"/>
      <w:pPr>
        <w:ind w:left="4326" w:hanging="360"/>
      </w:pPr>
    </w:lvl>
    <w:lvl w:ilvl="7" w:tplc="041B0019" w:tentative="1">
      <w:start w:val="1"/>
      <w:numFmt w:val="lowerLetter"/>
      <w:lvlText w:val="%8."/>
      <w:lvlJc w:val="left"/>
      <w:pPr>
        <w:ind w:left="5046" w:hanging="360"/>
      </w:pPr>
    </w:lvl>
    <w:lvl w:ilvl="8" w:tplc="041B001B" w:tentative="1">
      <w:start w:val="1"/>
      <w:numFmt w:val="lowerRoman"/>
      <w:lvlText w:val="%9."/>
      <w:lvlJc w:val="right"/>
      <w:pPr>
        <w:ind w:left="5766" w:hanging="180"/>
      </w:pPr>
    </w:lvl>
  </w:abstractNum>
  <w:abstractNum w:abstractNumId="58" w15:restartNumberingAfterBreak="0">
    <w:nsid w:val="3CCA4F7F"/>
    <w:multiLevelType w:val="hybridMultilevel"/>
    <w:tmpl w:val="A4F8516C"/>
    <w:lvl w:ilvl="0" w:tplc="CC38077C">
      <w:numFmt w:val="bullet"/>
      <w:lvlText w:val="-"/>
      <w:lvlJc w:val="left"/>
      <w:pPr>
        <w:ind w:left="360" w:hanging="360"/>
      </w:pPr>
      <w:rPr>
        <w:rFonts w:ascii="Aptos" w:eastAsiaTheme="minorHAnsi" w:hAnsi="Aptos" w:cstheme="minorBidi"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3F915181"/>
    <w:multiLevelType w:val="hybridMultilevel"/>
    <w:tmpl w:val="13DE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FFB1A2A"/>
    <w:multiLevelType w:val="hybridMultilevel"/>
    <w:tmpl w:val="CFC0ACBC"/>
    <w:lvl w:ilvl="0" w:tplc="4DA0814E">
      <w:start w:val="1"/>
      <w:numFmt w:val="lowerLetter"/>
      <w:lvlText w:val="%1)"/>
      <w:lvlJc w:val="left"/>
      <w:pPr>
        <w:ind w:left="720" w:hanging="360"/>
      </w:pPr>
      <w:rPr>
        <w:rFonts w:ascii="Arial Narrow" w:hAnsi="Arial Narrow" w:hint="default"/>
      </w:rPr>
    </w:lvl>
    <w:lvl w:ilvl="1" w:tplc="243093B8">
      <w:start w:val="1"/>
      <w:numFmt w:val="lowerLetter"/>
      <w:lvlText w:val="%2."/>
      <w:lvlJc w:val="left"/>
      <w:pPr>
        <w:ind w:left="1440" w:hanging="360"/>
      </w:pPr>
    </w:lvl>
    <w:lvl w:ilvl="2" w:tplc="67048104">
      <w:start w:val="1"/>
      <w:numFmt w:val="lowerRoman"/>
      <w:lvlText w:val="%3."/>
      <w:lvlJc w:val="right"/>
      <w:pPr>
        <w:ind w:left="2160" w:hanging="180"/>
      </w:pPr>
    </w:lvl>
    <w:lvl w:ilvl="3" w:tplc="DB7CAB1A">
      <w:start w:val="1"/>
      <w:numFmt w:val="decimal"/>
      <w:lvlText w:val="%4."/>
      <w:lvlJc w:val="left"/>
      <w:pPr>
        <w:ind w:left="2880" w:hanging="360"/>
      </w:pPr>
    </w:lvl>
    <w:lvl w:ilvl="4" w:tplc="B6462356">
      <w:start w:val="1"/>
      <w:numFmt w:val="lowerLetter"/>
      <w:lvlText w:val="%5."/>
      <w:lvlJc w:val="left"/>
      <w:pPr>
        <w:ind w:left="3600" w:hanging="360"/>
      </w:pPr>
    </w:lvl>
    <w:lvl w:ilvl="5" w:tplc="04E06E0A">
      <w:start w:val="1"/>
      <w:numFmt w:val="lowerRoman"/>
      <w:lvlText w:val="%6."/>
      <w:lvlJc w:val="right"/>
      <w:pPr>
        <w:ind w:left="4320" w:hanging="180"/>
      </w:pPr>
    </w:lvl>
    <w:lvl w:ilvl="6" w:tplc="02A4C80A">
      <w:start w:val="1"/>
      <w:numFmt w:val="decimal"/>
      <w:lvlText w:val="%7."/>
      <w:lvlJc w:val="left"/>
      <w:pPr>
        <w:ind w:left="5040" w:hanging="360"/>
      </w:pPr>
    </w:lvl>
    <w:lvl w:ilvl="7" w:tplc="B940698A">
      <w:start w:val="1"/>
      <w:numFmt w:val="lowerLetter"/>
      <w:lvlText w:val="%8."/>
      <w:lvlJc w:val="left"/>
      <w:pPr>
        <w:ind w:left="5760" w:hanging="360"/>
      </w:pPr>
    </w:lvl>
    <w:lvl w:ilvl="8" w:tplc="4E72ED0E">
      <w:start w:val="1"/>
      <w:numFmt w:val="lowerRoman"/>
      <w:lvlText w:val="%9."/>
      <w:lvlJc w:val="right"/>
      <w:pPr>
        <w:ind w:left="6480" w:hanging="180"/>
      </w:pPr>
    </w:lvl>
  </w:abstractNum>
  <w:abstractNum w:abstractNumId="61" w15:restartNumberingAfterBreak="0">
    <w:nsid w:val="406C34B4"/>
    <w:multiLevelType w:val="hybridMultilevel"/>
    <w:tmpl w:val="2856CA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12E4A42"/>
    <w:multiLevelType w:val="multilevel"/>
    <w:tmpl w:val="A0C07DE2"/>
    <w:lvl w:ilvl="0">
      <w:start w:val="1"/>
      <w:numFmt w:val="decimal"/>
      <w:pStyle w:val="Nadpis1"/>
      <w:lvlText w:val="%1"/>
      <w:lvlJc w:val="left"/>
      <w:pPr>
        <w:ind w:left="432" w:hanging="432"/>
      </w:pPr>
    </w:lvl>
    <w:lvl w:ilvl="1">
      <w:start w:val="1"/>
      <w:numFmt w:val="decimal"/>
      <w:pStyle w:val="Nadpis2"/>
      <w:lvlText w:val="%1.%2"/>
      <w:lvlJc w:val="left"/>
      <w:pPr>
        <w:ind w:left="3554"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3" w15:restartNumberingAfterBreak="0">
    <w:nsid w:val="41E9488C"/>
    <w:multiLevelType w:val="hybridMultilevel"/>
    <w:tmpl w:val="8B62C5FE"/>
    <w:lvl w:ilvl="0" w:tplc="5A4ED978">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2F44317"/>
    <w:multiLevelType w:val="hybridMultilevel"/>
    <w:tmpl w:val="2722D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4326500"/>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5BC7ADF"/>
    <w:multiLevelType w:val="multilevel"/>
    <w:tmpl w:val="3612C0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7DD1E80"/>
    <w:multiLevelType w:val="hybridMultilevel"/>
    <w:tmpl w:val="EEBA06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49075382"/>
    <w:multiLevelType w:val="hybridMultilevel"/>
    <w:tmpl w:val="B93CEBE0"/>
    <w:lvl w:ilvl="0" w:tplc="7D5489D0">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9142424"/>
    <w:multiLevelType w:val="hybridMultilevel"/>
    <w:tmpl w:val="53704BBA"/>
    <w:lvl w:ilvl="0" w:tplc="9564BAE4">
      <w:start w:val="1"/>
      <w:numFmt w:val="lowerLetter"/>
      <w:lvlText w:val="%1)"/>
      <w:lvlJc w:val="left"/>
      <w:pPr>
        <w:ind w:left="1428" w:hanging="360"/>
      </w:pPr>
      <w:rPr>
        <w:rFonts w:ascii="Arial Narrow,Arial,Calibri" w:hAnsi="Arial Narrow,Arial,Calibri" w:hint="default"/>
      </w:rPr>
    </w:lvl>
    <w:lvl w:ilvl="1" w:tplc="3738E97E">
      <w:start w:val="1"/>
      <w:numFmt w:val="lowerLetter"/>
      <w:lvlText w:val="%2."/>
      <w:lvlJc w:val="left"/>
      <w:pPr>
        <w:ind w:left="1440" w:hanging="360"/>
      </w:pPr>
    </w:lvl>
    <w:lvl w:ilvl="2" w:tplc="2062983E">
      <w:start w:val="1"/>
      <w:numFmt w:val="lowerRoman"/>
      <w:lvlText w:val="%3."/>
      <w:lvlJc w:val="right"/>
      <w:pPr>
        <w:ind w:left="2160" w:hanging="180"/>
      </w:pPr>
    </w:lvl>
    <w:lvl w:ilvl="3" w:tplc="2760172E">
      <w:start w:val="1"/>
      <w:numFmt w:val="decimal"/>
      <w:lvlText w:val="%4."/>
      <w:lvlJc w:val="left"/>
      <w:pPr>
        <w:ind w:left="2880" w:hanging="360"/>
      </w:pPr>
    </w:lvl>
    <w:lvl w:ilvl="4" w:tplc="94FE8226">
      <w:start w:val="1"/>
      <w:numFmt w:val="lowerLetter"/>
      <w:lvlText w:val="%5."/>
      <w:lvlJc w:val="left"/>
      <w:pPr>
        <w:ind w:left="3600" w:hanging="360"/>
      </w:pPr>
    </w:lvl>
    <w:lvl w:ilvl="5" w:tplc="4FA4AAB0">
      <w:start w:val="1"/>
      <w:numFmt w:val="lowerRoman"/>
      <w:lvlText w:val="%6."/>
      <w:lvlJc w:val="right"/>
      <w:pPr>
        <w:ind w:left="4320" w:hanging="180"/>
      </w:pPr>
    </w:lvl>
    <w:lvl w:ilvl="6" w:tplc="C948860E">
      <w:start w:val="1"/>
      <w:numFmt w:val="decimal"/>
      <w:lvlText w:val="%7."/>
      <w:lvlJc w:val="left"/>
      <w:pPr>
        <w:ind w:left="5040" w:hanging="360"/>
      </w:pPr>
    </w:lvl>
    <w:lvl w:ilvl="7" w:tplc="4CD86EDE">
      <w:start w:val="1"/>
      <w:numFmt w:val="lowerLetter"/>
      <w:lvlText w:val="%8."/>
      <w:lvlJc w:val="left"/>
      <w:pPr>
        <w:ind w:left="5760" w:hanging="360"/>
      </w:pPr>
    </w:lvl>
    <w:lvl w:ilvl="8" w:tplc="D7661DE0">
      <w:start w:val="1"/>
      <w:numFmt w:val="lowerRoman"/>
      <w:lvlText w:val="%9."/>
      <w:lvlJc w:val="right"/>
      <w:pPr>
        <w:ind w:left="6480" w:hanging="180"/>
      </w:pPr>
    </w:lvl>
  </w:abstractNum>
  <w:abstractNum w:abstractNumId="70" w15:restartNumberingAfterBreak="0">
    <w:nsid w:val="4A114362"/>
    <w:multiLevelType w:val="hybridMultilevel"/>
    <w:tmpl w:val="E2FC99CC"/>
    <w:lvl w:ilvl="0" w:tplc="F4146CFE">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71" w15:restartNumberingAfterBreak="0">
    <w:nsid w:val="4AB66802"/>
    <w:multiLevelType w:val="hybridMultilevel"/>
    <w:tmpl w:val="ED0EB8F6"/>
    <w:lvl w:ilvl="0" w:tplc="58B697E0">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4AE15B93"/>
    <w:multiLevelType w:val="hybridMultilevel"/>
    <w:tmpl w:val="FA064F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B3213EF"/>
    <w:multiLevelType w:val="hybridMultilevel"/>
    <w:tmpl w:val="86224ABC"/>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74" w15:restartNumberingAfterBreak="0">
    <w:nsid w:val="4BC47303"/>
    <w:multiLevelType w:val="hybridMultilevel"/>
    <w:tmpl w:val="39F83B7C"/>
    <w:lvl w:ilvl="0" w:tplc="FFFFFFFF">
      <w:start w:val="1"/>
      <w:numFmt w:val="lowerLetter"/>
      <w:lvlText w:val="%1)"/>
      <w:lvlJc w:val="left"/>
      <w:pPr>
        <w:ind w:left="1636" w:hanging="360"/>
      </w:pPr>
      <w:rPr>
        <w:rFonts w:hint="default"/>
      </w:rPr>
    </w:lvl>
    <w:lvl w:ilvl="1" w:tplc="968A9682">
      <w:start w:val="3"/>
      <w:numFmt w:val="bullet"/>
      <w:lvlText w:val="-"/>
      <w:lvlJc w:val="left"/>
      <w:pPr>
        <w:ind w:left="1440" w:hanging="360"/>
      </w:pPr>
      <w:rPr>
        <w:rFonts w:ascii="Arial Narrow" w:eastAsia="Times New Roman" w:hAnsi="Arial Narrow" w:cs="Arial"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BDC0126"/>
    <w:multiLevelType w:val="hybridMultilevel"/>
    <w:tmpl w:val="9274F71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E846CD4"/>
    <w:multiLevelType w:val="hybridMultilevel"/>
    <w:tmpl w:val="98BAB5DA"/>
    <w:lvl w:ilvl="0" w:tplc="A98AA7C8">
      <w:start w:val="1"/>
      <w:numFmt w:val="decimal"/>
      <w:lvlText w:val="7.%1"/>
      <w:lvlJc w:val="left"/>
      <w:pPr>
        <w:ind w:left="360" w:hanging="360"/>
      </w:pPr>
      <w:rPr>
        <w:rFonts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4F5E09A8"/>
    <w:multiLevelType w:val="hybridMultilevel"/>
    <w:tmpl w:val="F590600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4FAF3EB4"/>
    <w:multiLevelType w:val="hybridMultilevel"/>
    <w:tmpl w:val="6B0408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0CD7E11"/>
    <w:multiLevelType w:val="hybridMultilevel"/>
    <w:tmpl w:val="36D4DEB0"/>
    <w:lvl w:ilvl="0" w:tplc="BE683C6E">
      <w:start w:val="1"/>
      <w:numFmt w:val="decimal"/>
      <w:lvlText w:val="2.%1"/>
      <w:lvlJc w:val="left"/>
      <w:pPr>
        <w:ind w:left="360" w:hanging="360"/>
      </w:pPr>
      <w:rPr>
        <w:rFonts w:hint="default"/>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0" w15:restartNumberingAfterBreak="0">
    <w:nsid w:val="51E80ABC"/>
    <w:multiLevelType w:val="hybridMultilevel"/>
    <w:tmpl w:val="91EA2B64"/>
    <w:lvl w:ilvl="0" w:tplc="E20CAA14">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2D90785"/>
    <w:multiLevelType w:val="hybridMultilevel"/>
    <w:tmpl w:val="40A448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2ED604B"/>
    <w:multiLevelType w:val="hybridMultilevel"/>
    <w:tmpl w:val="66925E3A"/>
    <w:lvl w:ilvl="0" w:tplc="6E0635AC">
      <w:start w:val="1"/>
      <w:numFmt w:val="bullet"/>
      <w:lvlText w:val=""/>
      <w:lvlJc w:val="left"/>
      <w:pPr>
        <w:ind w:left="720" w:hanging="360"/>
      </w:pPr>
      <w:rPr>
        <w:rFonts w:ascii="Symbol" w:hAnsi="Symbol" w:hint="default"/>
      </w:rPr>
    </w:lvl>
    <w:lvl w:ilvl="1" w:tplc="6FA81DE8">
      <w:start w:val="1"/>
      <w:numFmt w:val="bullet"/>
      <w:lvlText w:val="o"/>
      <w:lvlJc w:val="left"/>
      <w:pPr>
        <w:ind w:left="1440" w:hanging="360"/>
      </w:pPr>
      <w:rPr>
        <w:rFonts w:ascii="Courier New" w:hAnsi="Courier New" w:hint="default"/>
      </w:rPr>
    </w:lvl>
    <w:lvl w:ilvl="2" w:tplc="8CECD980">
      <w:start w:val="1"/>
      <w:numFmt w:val="bullet"/>
      <w:lvlText w:val=""/>
      <w:lvlJc w:val="left"/>
      <w:pPr>
        <w:ind w:left="2160" w:hanging="360"/>
      </w:pPr>
      <w:rPr>
        <w:rFonts w:ascii="Wingdings" w:hAnsi="Wingdings" w:hint="default"/>
      </w:rPr>
    </w:lvl>
    <w:lvl w:ilvl="3" w:tplc="9CFC123C">
      <w:start w:val="1"/>
      <w:numFmt w:val="bullet"/>
      <w:lvlText w:val=""/>
      <w:lvlJc w:val="left"/>
      <w:pPr>
        <w:ind w:left="2880" w:hanging="360"/>
      </w:pPr>
      <w:rPr>
        <w:rFonts w:ascii="Symbol" w:hAnsi="Symbol" w:hint="default"/>
      </w:rPr>
    </w:lvl>
    <w:lvl w:ilvl="4" w:tplc="0D389DD2">
      <w:start w:val="1"/>
      <w:numFmt w:val="bullet"/>
      <w:lvlText w:val="o"/>
      <w:lvlJc w:val="left"/>
      <w:pPr>
        <w:ind w:left="3600" w:hanging="360"/>
      </w:pPr>
      <w:rPr>
        <w:rFonts w:ascii="Courier New" w:hAnsi="Courier New" w:hint="default"/>
      </w:rPr>
    </w:lvl>
    <w:lvl w:ilvl="5" w:tplc="19EA7C68">
      <w:start w:val="1"/>
      <w:numFmt w:val="bullet"/>
      <w:lvlText w:val=""/>
      <w:lvlJc w:val="left"/>
      <w:pPr>
        <w:ind w:left="4320" w:hanging="360"/>
      </w:pPr>
      <w:rPr>
        <w:rFonts w:ascii="Wingdings" w:hAnsi="Wingdings" w:hint="default"/>
      </w:rPr>
    </w:lvl>
    <w:lvl w:ilvl="6" w:tplc="49C0D060">
      <w:start w:val="1"/>
      <w:numFmt w:val="bullet"/>
      <w:lvlText w:val=""/>
      <w:lvlJc w:val="left"/>
      <w:pPr>
        <w:ind w:left="5040" w:hanging="360"/>
      </w:pPr>
      <w:rPr>
        <w:rFonts w:ascii="Symbol" w:hAnsi="Symbol" w:hint="default"/>
      </w:rPr>
    </w:lvl>
    <w:lvl w:ilvl="7" w:tplc="8E04D386">
      <w:start w:val="1"/>
      <w:numFmt w:val="bullet"/>
      <w:lvlText w:val="o"/>
      <w:lvlJc w:val="left"/>
      <w:pPr>
        <w:ind w:left="5760" w:hanging="360"/>
      </w:pPr>
      <w:rPr>
        <w:rFonts w:ascii="Courier New" w:hAnsi="Courier New" w:hint="default"/>
      </w:rPr>
    </w:lvl>
    <w:lvl w:ilvl="8" w:tplc="624A1E5C">
      <w:start w:val="1"/>
      <w:numFmt w:val="bullet"/>
      <w:lvlText w:val=""/>
      <w:lvlJc w:val="left"/>
      <w:pPr>
        <w:ind w:left="6480" w:hanging="360"/>
      </w:pPr>
      <w:rPr>
        <w:rFonts w:ascii="Wingdings" w:hAnsi="Wingdings" w:hint="default"/>
      </w:rPr>
    </w:lvl>
  </w:abstractNum>
  <w:abstractNum w:abstractNumId="83" w15:restartNumberingAfterBreak="0">
    <w:nsid w:val="574944D6"/>
    <w:multiLevelType w:val="hybridMultilevel"/>
    <w:tmpl w:val="2C8C62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7BD2C17"/>
    <w:multiLevelType w:val="multilevel"/>
    <w:tmpl w:val="A5F8995E"/>
    <w:lvl w:ilvl="0">
      <w:start w:val="1"/>
      <w:numFmt w:val="lowerLetter"/>
      <w:lvlText w:val="%1."/>
      <w:lvlJc w:val="left"/>
      <w:pPr>
        <w:tabs>
          <w:tab w:val="num" w:pos="720"/>
        </w:tabs>
        <w:ind w:left="720" w:hanging="360"/>
      </w:pPr>
    </w:lvl>
    <w:lvl w:ilvl="1">
      <w:start w:val="1"/>
      <w:numFmt w:val="lowerLetter"/>
      <w:lvlText w:val="%2)"/>
      <w:lvlJc w:val="left"/>
      <w:pPr>
        <w:ind w:left="1080" w:hanging="360"/>
      </w:pPr>
    </w:lvl>
    <w:lvl w:ilvl="2">
      <w:start w:val="1"/>
      <w:numFmt w:val="low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57D53E77"/>
    <w:multiLevelType w:val="hybridMultilevel"/>
    <w:tmpl w:val="9FBECDE8"/>
    <w:lvl w:ilvl="0" w:tplc="FAC6328E">
      <w:start w:val="1"/>
      <w:numFmt w:val="bullet"/>
      <w:lvlText w:val="-"/>
      <w:lvlJc w:val="left"/>
      <w:pPr>
        <w:ind w:left="1080" w:hanging="360"/>
      </w:pPr>
      <w:rPr>
        <w:rFonts w:ascii="Arial Narrow" w:eastAsia="MS Mincho" w:hAnsi="Arial Narrow" w:cs="Arial" w:hint="default"/>
      </w:rPr>
    </w:lvl>
    <w:lvl w:ilvl="1" w:tplc="FAC6328E">
      <w:start w:val="1"/>
      <w:numFmt w:val="bullet"/>
      <w:lvlText w:val="-"/>
      <w:lvlJc w:val="left"/>
      <w:pPr>
        <w:ind w:left="1800" w:hanging="360"/>
      </w:pPr>
      <w:rPr>
        <w:rFonts w:ascii="Arial Narrow" w:eastAsia="MS Mincho" w:hAnsi="Arial Narrow" w:cs="Aria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6" w15:restartNumberingAfterBreak="0">
    <w:nsid w:val="58BE4255"/>
    <w:multiLevelType w:val="hybridMultilevel"/>
    <w:tmpl w:val="0F548262"/>
    <w:lvl w:ilvl="0" w:tplc="AE767A88">
      <w:start w:val="1"/>
      <w:numFmt w:val="decimal"/>
      <w:lvlText w:val="16.%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52F4C"/>
    <w:multiLevelType w:val="hybridMultilevel"/>
    <w:tmpl w:val="F7C87B64"/>
    <w:lvl w:ilvl="0" w:tplc="31F28254">
      <w:start w:val="1"/>
      <w:numFmt w:val="decimal"/>
      <w:pStyle w:val="Popis"/>
      <w:lvlText w:val="Tabuľk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B7842D6"/>
    <w:multiLevelType w:val="hybridMultilevel"/>
    <w:tmpl w:val="8C483C2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9" w15:restartNumberingAfterBreak="0">
    <w:nsid w:val="5C0E4157"/>
    <w:multiLevelType w:val="multilevel"/>
    <w:tmpl w:val="EECC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C35381F"/>
    <w:multiLevelType w:val="hybridMultilevel"/>
    <w:tmpl w:val="6BA864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C7239C3"/>
    <w:multiLevelType w:val="hybridMultilevel"/>
    <w:tmpl w:val="E08C1ED2"/>
    <w:lvl w:ilvl="0" w:tplc="F87089DA">
      <w:start w:val="1"/>
      <w:numFmt w:val="decimal"/>
      <w:lvlText w:val="%1."/>
      <w:lvlJc w:val="left"/>
      <w:pPr>
        <w:ind w:left="360" w:hanging="360"/>
      </w:pPr>
      <w:rPr>
        <w:rFonts w:hint="default"/>
        <w:i w:val="0"/>
        <w:color w:val="000000" w:themeColor="text1"/>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5C7A0E45"/>
    <w:multiLevelType w:val="multilevel"/>
    <w:tmpl w:val="277E5EB0"/>
    <w:lvl w:ilvl="0">
      <w:start w:val="1"/>
      <w:numFmt w:val="bullet"/>
      <w:lvlText w:val=""/>
      <w:lvlJc w:val="left"/>
      <w:pPr>
        <w:ind w:left="1068" w:hanging="360"/>
      </w:pPr>
      <w:rPr>
        <w:rFonts w:ascii="Symbol" w:hAnsi="Symbol" w:hint="default"/>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93" w15:restartNumberingAfterBreak="0">
    <w:nsid w:val="5D611D1A"/>
    <w:multiLevelType w:val="hybridMultilevel"/>
    <w:tmpl w:val="763A0C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4" w15:restartNumberingAfterBreak="0">
    <w:nsid w:val="5D9A17D0"/>
    <w:multiLevelType w:val="hybridMultilevel"/>
    <w:tmpl w:val="795C3A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0FF5352"/>
    <w:multiLevelType w:val="hybridMultilevel"/>
    <w:tmpl w:val="5BA05C1A"/>
    <w:lvl w:ilvl="0" w:tplc="58BA69E8">
      <w:start w:val="1"/>
      <w:numFmt w:val="decimal"/>
      <w:lvlText w:val="3.%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615B26F8"/>
    <w:multiLevelType w:val="multilevel"/>
    <w:tmpl w:val="5720E2D2"/>
    <w:lvl w:ilvl="0">
      <w:start w:val="18"/>
      <w:numFmt w:val="decimal"/>
      <w:lvlText w:val="%1"/>
      <w:lvlJc w:val="left"/>
      <w:pPr>
        <w:ind w:left="510" w:hanging="510"/>
      </w:pPr>
      <w:rPr>
        <w:rFonts w:hint="default"/>
      </w:rPr>
    </w:lvl>
    <w:lvl w:ilvl="1">
      <w:start w:val="2"/>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7" w15:restartNumberingAfterBreak="0">
    <w:nsid w:val="63433A6E"/>
    <w:multiLevelType w:val="hybridMultilevel"/>
    <w:tmpl w:val="8F9E0C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4A14339"/>
    <w:multiLevelType w:val="multilevel"/>
    <w:tmpl w:val="D616BF10"/>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163"/>
        </w:tabs>
        <w:ind w:left="879" w:hanging="737"/>
      </w:pPr>
      <w:rPr>
        <w:rFonts w:ascii="Arial Narrow" w:hAnsi="Arial Narrow" w:cstheme="minorHAnsi" w:hint="default"/>
        <w:b w:val="0"/>
        <w:color w:val="auto"/>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9" w15:restartNumberingAfterBreak="0">
    <w:nsid w:val="64DC2391"/>
    <w:multiLevelType w:val="hybridMultilevel"/>
    <w:tmpl w:val="2DB6252C"/>
    <w:lvl w:ilvl="0" w:tplc="59C0A18C">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00" w15:restartNumberingAfterBreak="0">
    <w:nsid w:val="65952E61"/>
    <w:multiLevelType w:val="hybridMultilevel"/>
    <w:tmpl w:val="AF9442D8"/>
    <w:lvl w:ilvl="0" w:tplc="A2E49900">
      <w:start w:val="1"/>
      <w:numFmt w:val="bullet"/>
      <w:lvlText w:val=""/>
      <w:lvlJc w:val="left"/>
      <w:pPr>
        <w:ind w:left="720" w:hanging="360"/>
      </w:pPr>
      <w:rPr>
        <w:rFonts w:ascii="Symbol" w:hAnsi="Symbol" w:hint="default"/>
      </w:rPr>
    </w:lvl>
    <w:lvl w:ilvl="1" w:tplc="FF7AAF56">
      <w:start w:val="1"/>
      <w:numFmt w:val="bullet"/>
      <w:lvlText w:val="o"/>
      <w:lvlJc w:val="left"/>
      <w:pPr>
        <w:ind w:left="1440" w:hanging="360"/>
      </w:pPr>
      <w:rPr>
        <w:rFonts w:ascii="Courier New" w:hAnsi="Courier New" w:hint="default"/>
      </w:rPr>
    </w:lvl>
    <w:lvl w:ilvl="2" w:tplc="26EA63CA">
      <w:start w:val="1"/>
      <w:numFmt w:val="bullet"/>
      <w:lvlText w:val=""/>
      <w:lvlJc w:val="left"/>
      <w:pPr>
        <w:ind w:left="2160" w:hanging="360"/>
      </w:pPr>
      <w:rPr>
        <w:rFonts w:ascii="Wingdings" w:hAnsi="Wingdings" w:hint="default"/>
      </w:rPr>
    </w:lvl>
    <w:lvl w:ilvl="3" w:tplc="A85C7CAA">
      <w:start w:val="1"/>
      <w:numFmt w:val="bullet"/>
      <w:lvlText w:val=""/>
      <w:lvlJc w:val="left"/>
      <w:pPr>
        <w:ind w:left="2880" w:hanging="360"/>
      </w:pPr>
      <w:rPr>
        <w:rFonts w:ascii="Symbol" w:hAnsi="Symbol" w:hint="default"/>
      </w:rPr>
    </w:lvl>
    <w:lvl w:ilvl="4" w:tplc="1CD438F8">
      <w:start w:val="1"/>
      <w:numFmt w:val="bullet"/>
      <w:lvlText w:val="o"/>
      <w:lvlJc w:val="left"/>
      <w:pPr>
        <w:ind w:left="3600" w:hanging="360"/>
      </w:pPr>
      <w:rPr>
        <w:rFonts w:ascii="Courier New" w:hAnsi="Courier New" w:hint="default"/>
      </w:rPr>
    </w:lvl>
    <w:lvl w:ilvl="5" w:tplc="EA9E683C">
      <w:start w:val="1"/>
      <w:numFmt w:val="bullet"/>
      <w:lvlText w:val=""/>
      <w:lvlJc w:val="left"/>
      <w:pPr>
        <w:ind w:left="4320" w:hanging="360"/>
      </w:pPr>
      <w:rPr>
        <w:rFonts w:ascii="Wingdings" w:hAnsi="Wingdings" w:hint="default"/>
      </w:rPr>
    </w:lvl>
    <w:lvl w:ilvl="6" w:tplc="6350922C">
      <w:start w:val="1"/>
      <w:numFmt w:val="bullet"/>
      <w:lvlText w:val=""/>
      <w:lvlJc w:val="left"/>
      <w:pPr>
        <w:ind w:left="5040" w:hanging="360"/>
      </w:pPr>
      <w:rPr>
        <w:rFonts w:ascii="Symbol" w:hAnsi="Symbol" w:hint="default"/>
      </w:rPr>
    </w:lvl>
    <w:lvl w:ilvl="7" w:tplc="39C0F338">
      <w:start w:val="1"/>
      <w:numFmt w:val="bullet"/>
      <w:lvlText w:val="o"/>
      <w:lvlJc w:val="left"/>
      <w:pPr>
        <w:ind w:left="5760" w:hanging="360"/>
      </w:pPr>
      <w:rPr>
        <w:rFonts w:ascii="Courier New" w:hAnsi="Courier New" w:hint="default"/>
      </w:rPr>
    </w:lvl>
    <w:lvl w:ilvl="8" w:tplc="3DB0EBBA">
      <w:start w:val="1"/>
      <w:numFmt w:val="bullet"/>
      <w:lvlText w:val=""/>
      <w:lvlJc w:val="left"/>
      <w:pPr>
        <w:ind w:left="6480" w:hanging="360"/>
      </w:pPr>
      <w:rPr>
        <w:rFonts w:ascii="Wingdings" w:hAnsi="Wingdings" w:hint="default"/>
      </w:rPr>
    </w:lvl>
  </w:abstractNum>
  <w:abstractNum w:abstractNumId="101" w15:restartNumberingAfterBreak="0">
    <w:nsid w:val="674620EB"/>
    <w:multiLevelType w:val="hybridMultilevel"/>
    <w:tmpl w:val="A38CC3B2"/>
    <w:lvl w:ilvl="0" w:tplc="38E0585A">
      <w:start w:val="1"/>
      <w:numFmt w:val="bullet"/>
      <w:lvlText w:val=""/>
      <w:lvlJc w:val="left"/>
      <w:pPr>
        <w:ind w:left="720" w:hanging="360"/>
      </w:pPr>
      <w:rPr>
        <w:rFonts w:ascii="Symbol" w:hAnsi="Symbol" w:hint="default"/>
      </w:rPr>
    </w:lvl>
    <w:lvl w:ilvl="1" w:tplc="02388FEC">
      <w:start w:val="1"/>
      <w:numFmt w:val="bullet"/>
      <w:lvlText w:val="o"/>
      <w:lvlJc w:val="left"/>
      <w:pPr>
        <w:ind w:left="1440" w:hanging="360"/>
      </w:pPr>
      <w:rPr>
        <w:rFonts w:ascii="Courier New" w:hAnsi="Courier New" w:hint="default"/>
      </w:rPr>
    </w:lvl>
    <w:lvl w:ilvl="2" w:tplc="CAE66C0C">
      <w:start w:val="1"/>
      <w:numFmt w:val="bullet"/>
      <w:lvlText w:val=""/>
      <w:lvlJc w:val="left"/>
      <w:pPr>
        <w:ind w:left="2160" w:hanging="360"/>
      </w:pPr>
      <w:rPr>
        <w:rFonts w:ascii="Wingdings" w:hAnsi="Wingdings" w:hint="default"/>
      </w:rPr>
    </w:lvl>
    <w:lvl w:ilvl="3" w:tplc="87F42548">
      <w:start w:val="1"/>
      <w:numFmt w:val="bullet"/>
      <w:lvlText w:val=""/>
      <w:lvlJc w:val="left"/>
      <w:pPr>
        <w:ind w:left="2880" w:hanging="360"/>
      </w:pPr>
      <w:rPr>
        <w:rFonts w:ascii="Symbol" w:hAnsi="Symbol" w:hint="default"/>
      </w:rPr>
    </w:lvl>
    <w:lvl w:ilvl="4" w:tplc="A4B40796">
      <w:start w:val="1"/>
      <w:numFmt w:val="bullet"/>
      <w:lvlText w:val="o"/>
      <w:lvlJc w:val="left"/>
      <w:pPr>
        <w:ind w:left="3600" w:hanging="360"/>
      </w:pPr>
      <w:rPr>
        <w:rFonts w:ascii="Courier New" w:hAnsi="Courier New" w:hint="default"/>
      </w:rPr>
    </w:lvl>
    <w:lvl w:ilvl="5" w:tplc="6402313C">
      <w:start w:val="1"/>
      <w:numFmt w:val="bullet"/>
      <w:lvlText w:val=""/>
      <w:lvlJc w:val="left"/>
      <w:pPr>
        <w:ind w:left="4320" w:hanging="360"/>
      </w:pPr>
      <w:rPr>
        <w:rFonts w:ascii="Wingdings" w:hAnsi="Wingdings" w:hint="default"/>
      </w:rPr>
    </w:lvl>
    <w:lvl w:ilvl="6" w:tplc="446EA940">
      <w:start w:val="1"/>
      <w:numFmt w:val="bullet"/>
      <w:lvlText w:val=""/>
      <w:lvlJc w:val="left"/>
      <w:pPr>
        <w:ind w:left="5040" w:hanging="360"/>
      </w:pPr>
      <w:rPr>
        <w:rFonts w:ascii="Symbol" w:hAnsi="Symbol" w:hint="default"/>
      </w:rPr>
    </w:lvl>
    <w:lvl w:ilvl="7" w:tplc="902A0682">
      <w:start w:val="1"/>
      <w:numFmt w:val="bullet"/>
      <w:lvlText w:val="o"/>
      <w:lvlJc w:val="left"/>
      <w:pPr>
        <w:ind w:left="5760" w:hanging="360"/>
      </w:pPr>
      <w:rPr>
        <w:rFonts w:ascii="Courier New" w:hAnsi="Courier New" w:hint="default"/>
      </w:rPr>
    </w:lvl>
    <w:lvl w:ilvl="8" w:tplc="E26E2036">
      <w:start w:val="1"/>
      <w:numFmt w:val="bullet"/>
      <w:lvlText w:val=""/>
      <w:lvlJc w:val="left"/>
      <w:pPr>
        <w:ind w:left="6480" w:hanging="360"/>
      </w:pPr>
      <w:rPr>
        <w:rFonts w:ascii="Wingdings" w:hAnsi="Wingdings" w:hint="default"/>
      </w:rPr>
    </w:lvl>
  </w:abstractNum>
  <w:abstractNum w:abstractNumId="102" w15:restartNumberingAfterBreak="0">
    <w:nsid w:val="67723DDB"/>
    <w:multiLevelType w:val="hybridMultilevel"/>
    <w:tmpl w:val="54BE5AB4"/>
    <w:lvl w:ilvl="0" w:tplc="948E9C0A">
      <w:start w:val="1"/>
      <w:numFmt w:val="decimal"/>
      <w:lvlText w:val="13.%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7FF6785"/>
    <w:multiLevelType w:val="hybridMultilevel"/>
    <w:tmpl w:val="39CCA3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69DF4E3F"/>
    <w:multiLevelType w:val="hybridMultilevel"/>
    <w:tmpl w:val="347A9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5" w15:restartNumberingAfterBreak="0">
    <w:nsid w:val="69E968EE"/>
    <w:multiLevelType w:val="hybridMultilevel"/>
    <w:tmpl w:val="7F7C5188"/>
    <w:lvl w:ilvl="0" w:tplc="98FC6D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AAB7C98"/>
    <w:multiLevelType w:val="hybridMultilevel"/>
    <w:tmpl w:val="82E6554C"/>
    <w:lvl w:ilvl="0" w:tplc="104A5A2A">
      <w:start w:val="1"/>
      <w:numFmt w:val="lowerLetter"/>
      <w:lvlText w:val="%1)"/>
      <w:lvlJc w:val="left"/>
      <w:pPr>
        <w:ind w:left="1134" w:hanging="360"/>
      </w:pPr>
      <w:rPr>
        <w:rFonts w:cs="Calibri"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107" w15:restartNumberingAfterBreak="0">
    <w:nsid w:val="6B100D22"/>
    <w:multiLevelType w:val="hybridMultilevel"/>
    <w:tmpl w:val="42E23A20"/>
    <w:lvl w:ilvl="0" w:tplc="2D1CF0EC">
      <w:start w:val="1"/>
      <w:numFmt w:val="lowerLetter"/>
      <w:lvlText w:val="%1)"/>
      <w:lvlJc w:val="left"/>
      <w:pPr>
        <w:ind w:left="1080" w:hanging="360"/>
      </w:pPr>
      <w:rPr>
        <w:rFonts w:ascii="Arial Narrow,Arial,Calibri" w:hAnsi="Arial Narrow,Arial,Calibri" w:hint="default"/>
      </w:rPr>
    </w:lvl>
    <w:lvl w:ilvl="1" w:tplc="1304F89E">
      <w:start w:val="1"/>
      <w:numFmt w:val="lowerLetter"/>
      <w:lvlText w:val="%2."/>
      <w:lvlJc w:val="left"/>
      <w:pPr>
        <w:ind w:left="1440" w:hanging="360"/>
      </w:pPr>
    </w:lvl>
    <w:lvl w:ilvl="2" w:tplc="54D4D280">
      <w:start w:val="1"/>
      <w:numFmt w:val="lowerRoman"/>
      <w:lvlText w:val="%3."/>
      <w:lvlJc w:val="right"/>
      <w:pPr>
        <w:ind w:left="2160" w:hanging="180"/>
      </w:pPr>
    </w:lvl>
    <w:lvl w:ilvl="3" w:tplc="EE70F1BC">
      <w:start w:val="1"/>
      <w:numFmt w:val="decimal"/>
      <w:lvlText w:val="%4."/>
      <w:lvlJc w:val="left"/>
      <w:pPr>
        <w:ind w:left="2880" w:hanging="360"/>
      </w:pPr>
    </w:lvl>
    <w:lvl w:ilvl="4" w:tplc="549C7A24">
      <w:start w:val="1"/>
      <w:numFmt w:val="lowerLetter"/>
      <w:lvlText w:val="%5."/>
      <w:lvlJc w:val="left"/>
      <w:pPr>
        <w:ind w:left="3600" w:hanging="360"/>
      </w:pPr>
    </w:lvl>
    <w:lvl w:ilvl="5" w:tplc="5C4C36AE">
      <w:start w:val="1"/>
      <w:numFmt w:val="lowerRoman"/>
      <w:lvlText w:val="%6."/>
      <w:lvlJc w:val="right"/>
      <w:pPr>
        <w:ind w:left="4320" w:hanging="180"/>
      </w:pPr>
    </w:lvl>
    <w:lvl w:ilvl="6" w:tplc="383CC5B8">
      <w:start w:val="1"/>
      <w:numFmt w:val="decimal"/>
      <w:lvlText w:val="%7."/>
      <w:lvlJc w:val="left"/>
      <w:pPr>
        <w:ind w:left="5040" w:hanging="360"/>
      </w:pPr>
    </w:lvl>
    <w:lvl w:ilvl="7" w:tplc="D2F8FAAA">
      <w:start w:val="1"/>
      <w:numFmt w:val="lowerLetter"/>
      <w:lvlText w:val="%8."/>
      <w:lvlJc w:val="left"/>
      <w:pPr>
        <w:ind w:left="5760" w:hanging="360"/>
      </w:pPr>
    </w:lvl>
    <w:lvl w:ilvl="8" w:tplc="E45E9E72">
      <w:start w:val="1"/>
      <w:numFmt w:val="lowerRoman"/>
      <w:lvlText w:val="%9."/>
      <w:lvlJc w:val="right"/>
      <w:pPr>
        <w:ind w:left="6480" w:hanging="180"/>
      </w:pPr>
    </w:lvl>
  </w:abstractNum>
  <w:abstractNum w:abstractNumId="108" w15:restartNumberingAfterBreak="0">
    <w:nsid w:val="6B637365"/>
    <w:multiLevelType w:val="multilevel"/>
    <w:tmpl w:val="E94E14A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9" w15:restartNumberingAfterBreak="0">
    <w:nsid w:val="6DE35B43"/>
    <w:multiLevelType w:val="hybridMultilevel"/>
    <w:tmpl w:val="D66C69C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0" w15:restartNumberingAfterBreak="0">
    <w:nsid w:val="6EA32E8F"/>
    <w:multiLevelType w:val="hybridMultilevel"/>
    <w:tmpl w:val="B8E23FEC"/>
    <w:styleLink w:val="tl1"/>
    <w:lvl w:ilvl="0" w:tplc="04090001">
      <w:start w:val="1"/>
      <w:numFmt w:val="bullet"/>
      <w:lvlText w:val=""/>
      <w:lvlJc w:val="left"/>
      <w:pPr>
        <w:ind w:left="616" w:hanging="360"/>
      </w:pPr>
      <w:rPr>
        <w:rFonts w:ascii="Symbol" w:hAnsi="Symbol" w:hint="default"/>
      </w:rPr>
    </w:lvl>
    <w:lvl w:ilvl="1" w:tplc="04090003">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111" w15:restartNumberingAfterBreak="0">
    <w:nsid w:val="6EE93C67"/>
    <w:multiLevelType w:val="hybridMultilevel"/>
    <w:tmpl w:val="33246AC0"/>
    <w:lvl w:ilvl="0" w:tplc="C0D43E58">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2" w15:restartNumberingAfterBreak="0">
    <w:nsid w:val="700426D9"/>
    <w:multiLevelType w:val="hybridMultilevel"/>
    <w:tmpl w:val="41246DC8"/>
    <w:lvl w:ilvl="0" w:tplc="F4146CFE">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13" w15:restartNumberingAfterBreak="0">
    <w:nsid w:val="718417BF"/>
    <w:multiLevelType w:val="hybridMultilevel"/>
    <w:tmpl w:val="E3A0329A"/>
    <w:lvl w:ilvl="0" w:tplc="041B0001">
      <w:start w:val="1"/>
      <w:numFmt w:val="bullet"/>
      <w:lvlText w:val=""/>
      <w:lvlJc w:val="left"/>
      <w:pPr>
        <w:ind w:left="720" w:hanging="360"/>
      </w:pPr>
      <w:rPr>
        <w:rFonts w:ascii="Symbol" w:hAnsi="Symbol" w:hint="default"/>
      </w:rPr>
    </w:lvl>
    <w:lvl w:ilvl="1" w:tplc="041B0011">
      <w:start w:val="1"/>
      <w:numFmt w:val="decimal"/>
      <w:lvlText w:val="%2)"/>
      <w:lvlJc w:val="left"/>
      <w:pPr>
        <w:ind w:left="1440" w:hanging="360"/>
      </w:p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71F35516"/>
    <w:multiLevelType w:val="hybridMultilevel"/>
    <w:tmpl w:val="E3BEA0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5" w15:restartNumberingAfterBreak="0">
    <w:nsid w:val="73BE0DFE"/>
    <w:multiLevelType w:val="hybridMultilevel"/>
    <w:tmpl w:val="DF926FBA"/>
    <w:lvl w:ilvl="0" w:tplc="FFFFFFFF">
      <w:start w:val="1"/>
      <w:numFmt w:val="decimal"/>
      <w:lvlText w:val="%1."/>
      <w:lvlJc w:val="left"/>
      <w:pPr>
        <w:ind w:left="360" w:hanging="360"/>
      </w:pPr>
      <w:rPr>
        <w:rFonts w:hint="default"/>
        <w:i w:val="0"/>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74A94DA5"/>
    <w:multiLevelType w:val="hybridMultilevel"/>
    <w:tmpl w:val="1E3A0F8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7" w15:restartNumberingAfterBreak="0">
    <w:nsid w:val="75AC5D76"/>
    <w:multiLevelType w:val="hybridMultilevel"/>
    <w:tmpl w:val="C2D2701C"/>
    <w:lvl w:ilvl="0" w:tplc="7EF4B63E">
      <w:start w:val="1"/>
      <w:numFmt w:val="bullet"/>
      <w:lvlText w:val=""/>
      <w:lvlJc w:val="left"/>
      <w:pPr>
        <w:ind w:left="720" w:hanging="360"/>
      </w:pPr>
      <w:rPr>
        <w:rFonts w:ascii="Symbol" w:hAnsi="Symbol" w:hint="default"/>
      </w:rPr>
    </w:lvl>
    <w:lvl w:ilvl="1" w:tplc="E56AA276">
      <w:start w:val="1"/>
      <w:numFmt w:val="bullet"/>
      <w:lvlText w:val="o"/>
      <w:lvlJc w:val="left"/>
      <w:pPr>
        <w:ind w:left="1440" w:hanging="360"/>
      </w:pPr>
      <w:rPr>
        <w:rFonts w:ascii="Courier New" w:hAnsi="Courier New" w:hint="default"/>
      </w:rPr>
    </w:lvl>
    <w:lvl w:ilvl="2" w:tplc="14EE3C4C">
      <w:start w:val="1"/>
      <w:numFmt w:val="bullet"/>
      <w:lvlText w:val=""/>
      <w:lvlJc w:val="left"/>
      <w:pPr>
        <w:ind w:left="2160" w:hanging="360"/>
      </w:pPr>
      <w:rPr>
        <w:rFonts w:ascii="Wingdings" w:hAnsi="Wingdings" w:hint="default"/>
      </w:rPr>
    </w:lvl>
    <w:lvl w:ilvl="3" w:tplc="886AEABA">
      <w:start w:val="1"/>
      <w:numFmt w:val="bullet"/>
      <w:lvlText w:val=""/>
      <w:lvlJc w:val="left"/>
      <w:pPr>
        <w:ind w:left="2880" w:hanging="360"/>
      </w:pPr>
      <w:rPr>
        <w:rFonts w:ascii="Symbol" w:hAnsi="Symbol" w:hint="default"/>
      </w:rPr>
    </w:lvl>
    <w:lvl w:ilvl="4" w:tplc="92C07AD2">
      <w:start w:val="1"/>
      <w:numFmt w:val="bullet"/>
      <w:lvlText w:val="o"/>
      <w:lvlJc w:val="left"/>
      <w:pPr>
        <w:ind w:left="3600" w:hanging="360"/>
      </w:pPr>
      <w:rPr>
        <w:rFonts w:ascii="Courier New" w:hAnsi="Courier New" w:hint="default"/>
      </w:rPr>
    </w:lvl>
    <w:lvl w:ilvl="5" w:tplc="32622D58">
      <w:start w:val="1"/>
      <w:numFmt w:val="bullet"/>
      <w:lvlText w:val=""/>
      <w:lvlJc w:val="left"/>
      <w:pPr>
        <w:ind w:left="4320" w:hanging="360"/>
      </w:pPr>
      <w:rPr>
        <w:rFonts w:ascii="Wingdings" w:hAnsi="Wingdings" w:hint="default"/>
      </w:rPr>
    </w:lvl>
    <w:lvl w:ilvl="6" w:tplc="DFD233CA">
      <w:start w:val="1"/>
      <w:numFmt w:val="bullet"/>
      <w:lvlText w:val=""/>
      <w:lvlJc w:val="left"/>
      <w:pPr>
        <w:ind w:left="5040" w:hanging="360"/>
      </w:pPr>
      <w:rPr>
        <w:rFonts w:ascii="Symbol" w:hAnsi="Symbol" w:hint="default"/>
      </w:rPr>
    </w:lvl>
    <w:lvl w:ilvl="7" w:tplc="5D2A95F4">
      <w:start w:val="1"/>
      <w:numFmt w:val="bullet"/>
      <w:lvlText w:val="o"/>
      <w:lvlJc w:val="left"/>
      <w:pPr>
        <w:ind w:left="5760" w:hanging="360"/>
      </w:pPr>
      <w:rPr>
        <w:rFonts w:ascii="Courier New" w:hAnsi="Courier New" w:hint="default"/>
      </w:rPr>
    </w:lvl>
    <w:lvl w:ilvl="8" w:tplc="23F01662">
      <w:start w:val="1"/>
      <w:numFmt w:val="bullet"/>
      <w:lvlText w:val=""/>
      <w:lvlJc w:val="left"/>
      <w:pPr>
        <w:ind w:left="6480" w:hanging="360"/>
      </w:pPr>
      <w:rPr>
        <w:rFonts w:ascii="Wingdings" w:hAnsi="Wingdings" w:hint="default"/>
      </w:rPr>
    </w:lvl>
  </w:abstractNum>
  <w:abstractNum w:abstractNumId="118" w15:restartNumberingAfterBreak="0">
    <w:nsid w:val="773D2664"/>
    <w:multiLevelType w:val="hybridMultilevel"/>
    <w:tmpl w:val="E1EA8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78FC2E7E"/>
    <w:multiLevelType w:val="hybridMultilevel"/>
    <w:tmpl w:val="97644ED2"/>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7AEB5A79"/>
    <w:multiLevelType w:val="hybridMultilevel"/>
    <w:tmpl w:val="181410A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7DA276CD"/>
    <w:multiLevelType w:val="hybridMultilevel"/>
    <w:tmpl w:val="B74C601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2" w15:restartNumberingAfterBreak="0">
    <w:nsid w:val="7DCA1201"/>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7E457113"/>
    <w:multiLevelType w:val="hybridMultilevel"/>
    <w:tmpl w:val="87D47846"/>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24" w15:restartNumberingAfterBreak="0">
    <w:nsid w:val="7F3DD4BF"/>
    <w:multiLevelType w:val="hybridMultilevel"/>
    <w:tmpl w:val="21D8DD06"/>
    <w:lvl w:ilvl="0" w:tplc="F26014D2">
      <w:start w:val="1"/>
      <w:numFmt w:val="lowerLetter"/>
      <w:lvlText w:val="%1)"/>
      <w:lvlJc w:val="left"/>
      <w:pPr>
        <w:ind w:left="1080" w:hanging="360"/>
      </w:pPr>
      <w:rPr>
        <w:rFonts w:ascii="Arial Narrow" w:hAnsi="Arial Narrow" w:hint="default"/>
      </w:rPr>
    </w:lvl>
    <w:lvl w:ilvl="1" w:tplc="FA96E62E">
      <w:start w:val="1"/>
      <w:numFmt w:val="lowerLetter"/>
      <w:lvlText w:val="%2."/>
      <w:lvlJc w:val="left"/>
      <w:pPr>
        <w:ind w:left="1440" w:hanging="360"/>
      </w:pPr>
    </w:lvl>
    <w:lvl w:ilvl="2" w:tplc="F9A01136">
      <w:start w:val="1"/>
      <w:numFmt w:val="lowerRoman"/>
      <w:lvlText w:val="%3."/>
      <w:lvlJc w:val="right"/>
      <w:pPr>
        <w:ind w:left="2160" w:hanging="180"/>
      </w:pPr>
    </w:lvl>
    <w:lvl w:ilvl="3" w:tplc="A02EB2BA">
      <w:start w:val="1"/>
      <w:numFmt w:val="decimal"/>
      <w:lvlText w:val="%4."/>
      <w:lvlJc w:val="left"/>
      <w:pPr>
        <w:ind w:left="2880" w:hanging="360"/>
      </w:pPr>
    </w:lvl>
    <w:lvl w:ilvl="4" w:tplc="FA9017FE">
      <w:start w:val="1"/>
      <w:numFmt w:val="lowerLetter"/>
      <w:lvlText w:val="%5."/>
      <w:lvlJc w:val="left"/>
      <w:pPr>
        <w:ind w:left="3600" w:hanging="360"/>
      </w:pPr>
    </w:lvl>
    <w:lvl w:ilvl="5" w:tplc="F0661BCE">
      <w:start w:val="1"/>
      <w:numFmt w:val="lowerRoman"/>
      <w:lvlText w:val="%6."/>
      <w:lvlJc w:val="right"/>
      <w:pPr>
        <w:ind w:left="4320" w:hanging="180"/>
      </w:pPr>
    </w:lvl>
    <w:lvl w:ilvl="6" w:tplc="F54648B6">
      <w:start w:val="1"/>
      <w:numFmt w:val="decimal"/>
      <w:lvlText w:val="%7."/>
      <w:lvlJc w:val="left"/>
      <w:pPr>
        <w:ind w:left="5040" w:hanging="360"/>
      </w:pPr>
    </w:lvl>
    <w:lvl w:ilvl="7" w:tplc="BAEA148A">
      <w:start w:val="1"/>
      <w:numFmt w:val="lowerLetter"/>
      <w:lvlText w:val="%8."/>
      <w:lvlJc w:val="left"/>
      <w:pPr>
        <w:ind w:left="5760" w:hanging="360"/>
      </w:pPr>
    </w:lvl>
    <w:lvl w:ilvl="8" w:tplc="62803A7E">
      <w:start w:val="1"/>
      <w:numFmt w:val="lowerRoman"/>
      <w:lvlText w:val="%9."/>
      <w:lvlJc w:val="right"/>
      <w:pPr>
        <w:ind w:left="6480" w:hanging="180"/>
      </w:pPr>
    </w:lvl>
  </w:abstractNum>
  <w:num w:numId="1" w16cid:durableId="1375541816">
    <w:abstractNumId w:val="124"/>
  </w:num>
  <w:num w:numId="2" w16cid:durableId="1324117878">
    <w:abstractNumId w:val="107"/>
  </w:num>
  <w:num w:numId="3" w16cid:durableId="9722124">
    <w:abstractNumId w:val="33"/>
  </w:num>
  <w:num w:numId="4" w16cid:durableId="1330013865">
    <w:abstractNumId w:val="25"/>
  </w:num>
  <w:num w:numId="5" w16cid:durableId="2070879564">
    <w:abstractNumId w:val="21"/>
  </w:num>
  <w:num w:numId="6" w16cid:durableId="200098207">
    <w:abstractNumId w:val="45"/>
  </w:num>
  <w:num w:numId="7" w16cid:durableId="1380663267">
    <w:abstractNumId w:val="69"/>
  </w:num>
  <w:num w:numId="8" w16cid:durableId="2014334156">
    <w:abstractNumId w:val="12"/>
  </w:num>
  <w:num w:numId="9" w16cid:durableId="105783542">
    <w:abstractNumId w:val="60"/>
  </w:num>
  <w:num w:numId="10" w16cid:durableId="282269681">
    <w:abstractNumId w:val="15"/>
  </w:num>
  <w:num w:numId="11" w16cid:durableId="140772766">
    <w:abstractNumId w:val="84"/>
  </w:num>
  <w:num w:numId="12" w16cid:durableId="545141122">
    <w:abstractNumId w:val="4"/>
  </w:num>
  <w:num w:numId="13" w16cid:durableId="1882858010">
    <w:abstractNumId w:val="98"/>
  </w:num>
  <w:num w:numId="14" w16cid:durableId="551042081">
    <w:abstractNumId w:val="79"/>
  </w:num>
  <w:num w:numId="15" w16cid:durableId="287780059">
    <w:abstractNumId w:val="23"/>
  </w:num>
  <w:num w:numId="16" w16cid:durableId="1848669754">
    <w:abstractNumId w:val="105"/>
  </w:num>
  <w:num w:numId="17" w16cid:durableId="1683510668">
    <w:abstractNumId w:val="72"/>
  </w:num>
  <w:num w:numId="18" w16cid:durableId="1788231726">
    <w:abstractNumId w:val="108"/>
  </w:num>
  <w:num w:numId="19" w16cid:durableId="427427108">
    <w:abstractNumId w:val="40"/>
  </w:num>
  <w:num w:numId="20" w16cid:durableId="110513761">
    <w:abstractNumId w:val="35"/>
  </w:num>
  <w:num w:numId="21" w16cid:durableId="2115053375">
    <w:abstractNumId w:val="88"/>
  </w:num>
  <w:num w:numId="22" w16cid:durableId="32118567">
    <w:abstractNumId w:val="95"/>
  </w:num>
  <w:num w:numId="23" w16cid:durableId="254098442">
    <w:abstractNumId w:val="24"/>
  </w:num>
  <w:num w:numId="24" w16cid:durableId="1547451381">
    <w:abstractNumId w:val="93"/>
  </w:num>
  <w:num w:numId="25" w16cid:durableId="2090733944">
    <w:abstractNumId w:val="76"/>
  </w:num>
  <w:num w:numId="26" w16cid:durableId="1246842204">
    <w:abstractNumId w:val="51"/>
  </w:num>
  <w:num w:numId="27" w16cid:durableId="1589314690">
    <w:abstractNumId w:val="29"/>
  </w:num>
  <w:num w:numId="28" w16cid:durableId="872381068">
    <w:abstractNumId w:val="20"/>
  </w:num>
  <w:num w:numId="29" w16cid:durableId="1202938232">
    <w:abstractNumId w:val="10"/>
  </w:num>
  <w:num w:numId="30" w16cid:durableId="989750702">
    <w:abstractNumId w:val="7"/>
  </w:num>
  <w:num w:numId="31" w16cid:durableId="619070725">
    <w:abstractNumId w:val="14"/>
  </w:num>
  <w:num w:numId="32" w16cid:durableId="80417689">
    <w:abstractNumId w:val="123"/>
  </w:num>
  <w:num w:numId="33" w16cid:durableId="1754352052">
    <w:abstractNumId w:val="57"/>
  </w:num>
  <w:num w:numId="34" w16cid:durableId="932978358">
    <w:abstractNumId w:val="102"/>
  </w:num>
  <w:num w:numId="35" w16cid:durableId="1036353255">
    <w:abstractNumId w:val="44"/>
  </w:num>
  <w:num w:numId="36" w16cid:durableId="335154600">
    <w:abstractNumId w:val="26"/>
  </w:num>
  <w:num w:numId="37" w16cid:durableId="1187019583">
    <w:abstractNumId w:val="6"/>
  </w:num>
  <w:num w:numId="38" w16cid:durableId="619722935">
    <w:abstractNumId w:val="3"/>
  </w:num>
  <w:num w:numId="39" w16cid:durableId="712920430">
    <w:abstractNumId w:val="41"/>
  </w:num>
  <w:num w:numId="40" w16cid:durableId="1906064683">
    <w:abstractNumId w:val="73"/>
  </w:num>
  <w:num w:numId="41" w16cid:durableId="1500777008">
    <w:abstractNumId w:val="5"/>
  </w:num>
  <w:num w:numId="42" w16cid:durableId="275018648">
    <w:abstractNumId w:val="86"/>
  </w:num>
  <w:num w:numId="43" w16cid:durableId="1037896083">
    <w:abstractNumId w:val="112"/>
  </w:num>
  <w:num w:numId="44" w16cid:durableId="689992754">
    <w:abstractNumId w:val="99"/>
  </w:num>
  <w:num w:numId="45" w16cid:durableId="165445568">
    <w:abstractNumId w:val="70"/>
  </w:num>
  <w:num w:numId="46" w16cid:durableId="97919232">
    <w:abstractNumId w:val="50"/>
  </w:num>
  <w:num w:numId="47" w16cid:durableId="993727758">
    <w:abstractNumId w:val="1"/>
  </w:num>
  <w:num w:numId="48" w16cid:durableId="541135959">
    <w:abstractNumId w:val="94"/>
  </w:num>
  <w:num w:numId="49" w16cid:durableId="132257926">
    <w:abstractNumId w:val="78"/>
  </w:num>
  <w:num w:numId="50" w16cid:durableId="52848204">
    <w:abstractNumId w:val="113"/>
  </w:num>
  <w:num w:numId="51" w16cid:durableId="931157341">
    <w:abstractNumId w:val="31"/>
  </w:num>
  <w:num w:numId="52" w16cid:durableId="357126295">
    <w:abstractNumId w:val="46"/>
  </w:num>
  <w:num w:numId="53" w16cid:durableId="62990983">
    <w:abstractNumId w:val="64"/>
  </w:num>
  <w:num w:numId="54" w16cid:durableId="1209608837">
    <w:abstractNumId w:val="103"/>
  </w:num>
  <w:num w:numId="55" w16cid:durableId="1611477140">
    <w:abstractNumId w:val="83"/>
  </w:num>
  <w:num w:numId="56" w16cid:durableId="1411390477">
    <w:abstractNumId w:val="62"/>
  </w:num>
  <w:num w:numId="57" w16cid:durableId="1585871929">
    <w:abstractNumId w:val="116"/>
  </w:num>
  <w:num w:numId="58" w16cid:durableId="1778869008">
    <w:abstractNumId w:val="90"/>
  </w:num>
  <w:num w:numId="59" w16cid:durableId="870610402">
    <w:abstractNumId w:val="109"/>
  </w:num>
  <w:num w:numId="60" w16cid:durableId="560215042">
    <w:abstractNumId w:val="13"/>
  </w:num>
  <w:num w:numId="61" w16cid:durableId="1877423691">
    <w:abstractNumId w:val="92"/>
  </w:num>
  <w:num w:numId="62" w16cid:durableId="370687040">
    <w:abstractNumId w:val="27"/>
  </w:num>
  <w:num w:numId="63" w16cid:durableId="801268661">
    <w:abstractNumId w:val="75"/>
  </w:num>
  <w:num w:numId="64" w16cid:durableId="1931696566">
    <w:abstractNumId w:val="19"/>
  </w:num>
  <w:num w:numId="65" w16cid:durableId="1571038163">
    <w:abstractNumId w:val="30"/>
  </w:num>
  <w:num w:numId="66" w16cid:durableId="27684353">
    <w:abstractNumId w:val="16"/>
  </w:num>
  <w:num w:numId="67" w16cid:durableId="1586836048">
    <w:abstractNumId w:val="56"/>
  </w:num>
  <w:num w:numId="68" w16cid:durableId="1940872007">
    <w:abstractNumId w:val="115"/>
  </w:num>
  <w:num w:numId="69" w16cid:durableId="2106151857">
    <w:abstractNumId w:val="53"/>
  </w:num>
  <w:num w:numId="70" w16cid:durableId="1665861241">
    <w:abstractNumId w:val="87"/>
  </w:num>
  <w:num w:numId="71" w16cid:durableId="2078893647">
    <w:abstractNumId w:val="42"/>
  </w:num>
  <w:num w:numId="72" w16cid:durableId="799567092">
    <w:abstractNumId w:val="0"/>
  </w:num>
  <w:num w:numId="73" w16cid:durableId="365836048">
    <w:abstractNumId w:val="59"/>
  </w:num>
  <w:num w:numId="74" w16cid:durableId="394401844">
    <w:abstractNumId w:val="77"/>
  </w:num>
  <w:num w:numId="75" w16cid:durableId="1060708020">
    <w:abstractNumId w:val="120"/>
  </w:num>
  <w:num w:numId="76" w16cid:durableId="402527576">
    <w:abstractNumId w:val="121"/>
  </w:num>
  <w:num w:numId="77" w16cid:durableId="409695581">
    <w:abstractNumId w:val="67"/>
  </w:num>
  <w:num w:numId="78" w16cid:durableId="797336402">
    <w:abstractNumId w:val="65"/>
  </w:num>
  <w:num w:numId="79" w16cid:durableId="248195557">
    <w:abstractNumId w:val="22"/>
  </w:num>
  <w:num w:numId="80" w16cid:durableId="1855655837">
    <w:abstractNumId w:val="110"/>
  </w:num>
  <w:num w:numId="81" w16cid:durableId="746460507">
    <w:abstractNumId w:val="122"/>
  </w:num>
  <w:num w:numId="82" w16cid:durableId="198053442">
    <w:abstractNumId w:val="91"/>
  </w:num>
  <w:num w:numId="83" w16cid:durableId="715011198">
    <w:abstractNumId w:val="89"/>
  </w:num>
  <w:num w:numId="84" w16cid:durableId="2039549275">
    <w:abstractNumId w:val="8"/>
  </w:num>
  <w:num w:numId="85" w16cid:durableId="115220476">
    <w:abstractNumId w:val="34"/>
  </w:num>
  <w:num w:numId="86" w16cid:durableId="2003271218">
    <w:abstractNumId w:val="48"/>
  </w:num>
  <w:num w:numId="87" w16cid:durableId="424693129">
    <w:abstractNumId w:val="55"/>
  </w:num>
  <w:num w:numId="88" w16cid:durableId="901863640">
    <w:abstractNumId w:val="58"/>
  </w:num>
  <w:num w:numId="89" w16cid:durableId="628706240">
    <w:abstractNumId w:val="68"/>
  </w:num>
  <w:num w:numId="90" w16cid:durableId="959532520">
    <w:abstractNumId w:val="81"/>
  </w:num>
  <w:num w:numId="91" w16cid:durableId="2000693690">
    <w:abstractNumId w:val="36"/>
  </w:num>
  <w:num w:numId="92" w16cid:durableId="1023017333">
    <w:abstractNumId w:val="37"/>
  </w:num>
  <w:num w:numId="93" w16cid:durableId="330374608">
    <w:abstractNumId w:val="97"/>
  </w:num>
  <w:num w:numId="94" w16cid:durableId="1815871506">
    <w:abstractNumId w:val="2"/>
  </w:num>
  <w:num w:numId="95" w16cid:durableId="1374428690">
    <w:abstractNumId w:val="61"/>
  </w:num>
  <w:num w:numId="96" w16cid:durableId="1156189180">
    <w:abstractNumId w:val="28"/>
  </w:num>
  <w:num w:numId="97" w16cid:durableId="1252276665">
    <w:abstractNumId w:val="118"/>
  </w:num>
  <w:num w:numId="98" w16cid:durableId="598371227">
    <w:abstractNumId w:val="43"/>
  </w:num>
  <w:num w:numId="99" w16cid:durableId="1552110145">
    <w:abstractNumId w:val="117"/>
  </w:num>
  <w:num w:numId="100" w16cid:durableId="1016345412">
    <w:abstractNumId w:val="100"/>
  </w:num>
  <w:num w:numId="101" w16cid:durableId="1703633924">
    <w:abstractNumId w:val="101"/>
  </w:num>
  <w:num w:numId="102" w16cid:durableId="650984874">
    <w:abstractNumId w:val="82"/>
  </w:num>
  <w:num w:numId="103" w16cid:durableId="1376156540">
    <w:abstractNumId w:val="47"/>
  </w:num>
  <w:num w:numId="104" w16cid:durableId="545415439">
    <w:abstractNumId w:val="32"/>
  </w:num>
  <w:num w:numId="105" w16cid:durableId="1023940967">
    <w:abstractNumId w:val="74"/>
  </w:num>
  <w:num w:numId="106" w16cid:durableId="1358387743">
    <w:abstractNumId w:val="18"/>
  </w:num>
  <w:num w:numId="107" w16cid:durableId="947926627">
    <w:abstractNumId w:val="52"/>
  </w:num>
  <w:num w:numId="108" w16cid:durableId="1540623847">
    <w:abstractNumId w:val="11"/>
  </w:num>
  <w:num w:numId="109" w16cid:durableId="1977296164">
    <w:abstractNumId w:val="66"/>
  </w:num>
  <w:num w:numId="110" w16cid:durableId="1470201794">
    <w:abstractNumId w:val="17"/>
  </w:num>
  <w:num w:numId="111" w16cid:durableId="1891651997">
    <w:abstractNumId w:val="63"/>
  </w:num>
  <w:num w:numId="112" w16cid:durableId="443886699">
    <w:abstractNumId w:val="54"/>
  </w:num>
  <w:num w:numId="113" w16cid:durableId="62221070">
    <w:abstractNumId w:val="49"/>
  </w:num>
  <w:num w:numId="114" w16cid:durableId="1827282999">
    <w:abstractNumId w:val="9"/>
  </w:num>
  <w:num w:numId="115" w16cid:durableId="1130366283">
    <w:abstractNumId w:val="71"/>
  </w:num>
  <w:num w:numId="116" w16cid:durableId="53166436">
    <w:abstractNumId w:val="80"/>
  </w:num>
  <w:num w:numId="117" w16cid:durableId="909190702">
    <w:abstractNumId w:val="111"/>
  </w:num>
  <w:num w:numId="118" w16cid:durableId="434373998">
    <w:abstractNumId w:val="119"/>
  </w:num>
  <w:num w:numId="119" w16cid:durableId="1027482135">
    <w:abstractNumId w:val="62"/>
  </w:num>
  <w:num w:numId="120" w16cid:durableId="1195845598">
    <w:abstractNumId w:val="85"/>
  </w:num>
  <w:num w:numId="121" w16cid:durableId="2054111269">
    <w:abstractNumId w:val="106"/>
  </w:num>
  <w:num w:numId="122" w16cid:durableId="717163795">
    <w:abstractNumId w:val="96"/>
  </w:num>
  <w:num w:numId="123" w16cid:durableId="1539464354">
    <w:abstractNumId w:val="98"/>
  </w:num>
  <w:num w:numId="124" w16cid:durableId="2120297200">
    <w:abstractNumId w:val="104"/>
  </w:num>
  <w:num w:numId="125" w16cid:durableId="1989507347">
    <w:abstractNumId w:val="39"/>
  </w:num>
  <w:num w:numId="126" w16cid:durableId="84763263">
    <w:abstractNumId w:val="114"/>
  </w:num>
  <w:num w:numId="127" w16cid:durableId="1496457258">
    <w:abstractNumId w:val="38"/>
  </w:num>
  <w:num w:numId="128" w16cid:durableId="1283727371">
    <w:abstractNumId w:val="9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E24"/>
    <w:rsid w:val="00000611"/>
    <w:rsid w:val="00001B81"/>
    <w:rsid w:val="00002A52"/>
    <w:rsid w:val="000035EE"/>
    <w:rsid w:val="0000400A"/>
    <w:rsid w:val="0000584E"/>
    <w:rsid w:val="000116B3"/>
    <w:rsid w:val="00011F2A"/>
    <w:rsid w:val="00013B04"/>
    <w:rsid w:val="00013F69"/>
    <w:rsid w:val="00014F6A"/>
    <w:rsid w:val="00015472"/>
    <w:rsid w:val="00015EB8"/>
    <w:rsid w:val="00015F51"/>
    <w:rsid w:val="00016365"/>
    <w:rsid w:val="000178AF"/>
    <w:rsid w:val="00021483"/>
    <w:rsid w:val="0002461F"/>
    <w:rsid w:val="000247A5"/>
    <w:rsid w:val="00025362"/>
    <w:rsid w:val="000255CC"/>
    <w:rsid w:val="00025FA5"/>
    <w:rsid w:val="00026552"/>
    <w:rsid w:val="00026DA2"/>
    <w:rsid w:val="000300DF"/>
    <w:rsid w:val="000317EF"/>
    <w:rsid w:val="00031F2D"/>
    <w:rsid w:val="000320C2"/>
    <w:rsid w:val="00032321"/>
    <w:rsid w:val="00034CFB"/>
    <w:rsid w:val="00037FA1"/>
    <w:rsid w:val="00040EA1"/>
    <w:rsid w:val="000417D7"/>
    <w:rsid w:val="00042393"/>
    <w:rsid w:val="00042ECD"/>
    <w:rsid w:val="000445FC"/>
    <w:rsid w:val="0004506F"/>
    <w:rsid w:val="00045E50"/>
    <w:rsid w:val="000460FC"/>
    <w:rsid w:val="00050A11"/>
    <w:rsid w:val="00050DD0"/>
    <w:rsid w:val="00052B20"/>
    <w:rsid w:val="00054BB8"/>
    <w:rsid w:val="00061CA5"/>
    <w:rsid w:val="00063D9A"/>
    <w:rsid w:val="000642EA"/>
    <w:rsid w:val="00065043"/>
    <w:rsid w:val="00065CD9"/>
    <w:rsid w:val="0006614C"/>
    <w:rsid w:val="0006654D"/>
    <w:rsid w:val="00066A32"/>
    <w:rsid w:val="000672DA"/>
    <w:rsid w:val="00071CB7"/>
    <w:rsid w:val="00074CE0"/>
    <w:rsid w:val="00075210"/>
    <w:rsid w:val="00076167"/>
    <w:rsid w:val="00077062"/>
    <w:rsid w:val="00077868"/>
    <w:rsid w:val="00080B06"/>
    <w:rsid w:val="00081054"/>
    <w:rsid w:val="0008133B"/>
    <w:rsid w:val="000823B6"/>
    <w:rsid w:val="00082809"/>
    <w:rsid w:val="00083A27"/>
    <w:rsid w:val="00087CA1"/>
    <w:rsid w:val="00090DDF"/>
    <w:rsid w:val="00090DEF"/>
    <w:rsid w:val="0009125D"/>
    <w:rsid w:val="00091C06"/>
    <w:rsid w:val="00091C6F"/>
    <w:rsid w:val="000947E2"/>
    <w:rsid w:val="00094DA0"/>
    <w:rsid w:val="00094ECF"/>
    <w:rsid w:val="000A0CEE"/>
    <w:rsid w:val="000A21BE"/>
    <w:rsid w:val="000A2A09"/>
    <w:rsid w:val="000A4994"/>
    <w:rsid w:val="000B0173"/>
    <w:rsid w:val="000B057F"/>
    <w:rsid w:val="000B0D54"/>
    <w:rsid w:val="000B136F"/>
    <w:rsid w:val="000B1B63"/>
    <w:rsid w:val="000B29F9"/>
    <w:rsid w:val="000B2DF4"/>
    <w:rsid w:val="000B2EDE"/>
    <w:rsid w:val="000B2FDB"/>
    <w:rsid w:val="000B4A98"/>
    <w:rsid w:val="000B4CFC"/>
    <w:rsid w:val="000B5698"/>
    <w:rsid w:val="000C1E03"/>
    <w:rsid w:val="000C31B4"/>
    <w:rsid w:val="000C3DBE"/>
    <w:rsid w:val="000C40D2"/>
    <w:rsid w:val="000C44CD"/>
    <w:rsid w:val="000C660A"/>
    <w:rsid w:val="000C7031"/>
    <w:rsid w:val="000D140C"/>
    <w:rsid w:val="000D1F83"/>
    <w:rsid w:val="000D28FA"/>
    <w:rsid w:val="000D2B48"/>
    <w:rsid w:val="000D4325"/>
    <w:rsid w:val="000D4680"/>
    <w:rsid w:val="000D486A"/>
    <w:rsid w:val="000D4E64"/>
    <w:rsid w:val="000D4F52"/>
    <w:rsid w:val="000D4FE3"/>
    <w:rsid w:val="000D61D1"/>
    <w:rsid w:val="000D637B"/>
    <w:rsid w:val="000D6595"/>
    <w:rsid w:val="000D6FAB"/>
    <w:rsid w:val="000D7C02"/>
    <w:rsid w:val="000E1272"/>
    <w:rsid w:val="000E25FD"/>
    <w:rsid w:val="000E3372"/>
    <w:rsid w:val="000E361D"/>
    <w:rsid w:val="000E606F"/>
    <w:rsid w:val="000F088C"/>
    <w:rsid w:val="000F0FB8"/>
    <w:rsid w:val="000F21BC"/>
    <w:rsid w:val="000F29BA"/>
    <w:rsid w:val="000F2E9F"/>
    <w:rsid w:val="000F3373"/>
    <w:rsid w:val="000F506A"/>
    <w:rsid w:val="000F726E"/>
    <w:rsid w:val="000F771C"/>
    <w:rsid w:val="000F7CF6"/>
    <w:rsid w:val="000F7E56"/>
    <w:rsid w:val="001008D5"/>
    <w:rsid w:val="00100990"/>
    <w:rsid w:val="00100E71"/>
    <w:rsid w:val="00101836"/>
    <w:rsid w:val="00102377"/>
    <w:rsid w:val="00103ED6"/>
    <w:rsid w:val="00103FB5"/>
    <w:rsid w:val="00104228"/>
    <w:rsid w:val="001104CD"/>
    <w:rsid w:val="00112464"/>
    <w:rsid w:val="00113D80"/>
    <w:rsid w:val="001145BF"/>
    <w:rsid w:val="00114758"/>
    <w:rsid w:val="00114D61"/>
    <w:rsid w:val="0011568E"/>
    <w:rsid w:val="00115E2F"/>
    <w:rsid w:val="0011667B"/>
    <w:rsid w:val="00117A76"/>
    <w:rsid w:val="00117DFE"/>
    <w:rsid w:val="00121F83"/>
    <w:rsid w:val="001222E3"/>
    <w:rsid w:val="00124025"/>
    <w:rsid w:val="00124AF7"/>
    <w:rsid w:val="001270D5"/>
    <w:rsid w:val="00127CEE"/>
    <w:rsid w:val="00132FF1"/>
    <w:rsid w:val="001332AF"/>
    <w:rsid w:val="00134777"/>
    <w:rsid w:val="00136141"/>
    <w:rsid w:val="001363F3"/>
    <w:rsid w:val="0013687F"/>
    <w:rsid w:val="0013751D"/>
    <w:rsid w:val="00140634"/>
    <w:rsid w:val="00140BAE"/>
    <w:rsid w:val="001419F8"/>
    <w:rsid w:val="00142EB0"/>
    <w:rsid w:val="0014314F"/>
    <w:rsid w:val="001461D0"/>
    <w:rsid w:val="00146EA1"/>
    <w:rsid w:val="00150756"/>
    <w:rsid w:val="00151792"/>
    <w:rsid w:val="00151C96"/>
    <w:rsid w:val="00153310"/>
    <w:rsid w:val="00155EE7"/>
    <w:rsid w:val="00156796"/>
    <w:rsid w:val="001618BF"/>
    <w:rsid w:val="00162F14"/>
    <w:rsid w:val="0016336C"/>
    <w:rsid w:val="0016471B"/>
    <w:rsid w:val="0016712D"/>
    <w:rsid w:val="00167659"/>
    <w:rsid w:val="0017237B"/>
    <w:rsid w:val="0017280C"/>
    <w:rsid w:val="00174A3E"/>
    <w:rsid w:val="00176AD3"/>
    <w:rsid w:val="00177A78"/>
    <w:rsid w:val="00182968"/>
    <w:rsid w:val="00182DC6"/>
    <w:rsid w:val="001844B3"/>
    <w:rsid w:val="001846F4"/>
    <w:rsid w:val="001858C0"/>
    <w:rsid w:val="001865F9"/>
    <w:rsid w:val="00190673"/>
    <w:rsid w:val="00190A67"/>
    <w:rsid w:val="0019127A"/>
    <w:rsid w:val="00194AC6"/>
    <w:rsid w:val="001966A9"/>
    <w:rsid w:val="00196BFA"/>
    <w:rsid w:val="001970E5"/>
    <w:rsid w:val="001A043D"/>
    <w:rsid w:val="001A17C2"/>
    <w:rsid w:val="001A2C91"/>
    <w:rsid w:val="001A2F47"/>
    <w:rsid w:val="001A38F7"/>
    <w:rsid w:val="001A3A7F"/>
    <w:rsid w:val="001A4613"/>
    <w:rsid w:val="001A477E"/>
    <w:rsid w:val="001A55DB"/>
    <w:rsid w:val="001A621B"/>
    <w:rsid w:val="001A7C19"/>
    <w:rsid w:val="001B0249"/>
    <w:rsid w:val="001B1692"/>
    <w:rsid w:val="001B3080"/>
    <w:rsid w:val="001B3214"/>
    <w:rsid w:val="001B5560"/>
    <w:rsid w:val="001B6664"/>
    <w:rsid w:val="001C3AAA"/>
    <w:rsid w:val="001C5B35"/>
    <w:rsid w:val="001C5B7B"/>
    <w:rsid w:val="001C5E18"/>
    <w:rsid w:val="001C611E"/>
    <w:rsid w:val="001C63AD"/>
    <w:rsid w:val="001C6F48"/>
    <w:rsid w:val="001C709C"/>
    <w:rsid w:val="001C70B6"/>
    <w:rsid w:val="001C7810"/>
    <w:rsid w:val="001D0531"/>
    <w:rsid w:val="001D0E38"/>
    <w:rsid w:val="001D1DC7"/>
    <w:rsid w:val="001D224C"/>
    <w:rsid w:val="001D25A1"/>
    <w:rsid w:val="001D301E"/>
    <w:rsid w:val="001D30E0"/>
    <w:rsid w:val="001D4AF9"/>
    <w:rsid w:val="001D50C2"/>
    <w:rsid w:val="001D543A"/>
    <w:rsid w:val="001D5A5D"/>
    <w:rsid w:val="001D6E52"/>
    <w:rsid w:val="001E28C1"/>
    <w:rsid w:val="001E29B7"/>
    <w:rsid w:val="001E38C4"/>
    <w:rsid w:val="001E3A33"/>
    <w:rsid w:val="001E453A"/>
    <w:rsid w:val="001E4957"/>
    <w:rsid w:val="001E4B2F"/>
    <w:rsid w:val="001E5D91"/>
    <w:rsid w:val="001E65D7"/>
    <w:rsid w:val="001E6F04"/>
    <w:rsid w:val="001F0FEA"/>
    <w:rsid w:val="001F140B"/>
    <w:rsid w:val="001F1B46"/>
    <w:rsid w:val="001F2E2C"/>
    <w:rsid w:val="001F3849"/>
    <w:rsid w:val="001F3F91"/>
    <w:rsid w:val="002006CB"/>
    <w:rsid w:val="0020112B"/>
    <w:rsid w:val="00201620"/>
    <w:rsid w:val="0020283D"/>
    <w:rsid w:val="002063F2"/>
    <w:rsid w:val="00211537"/>
    <w:rsid w:val="0021388E"/>
    <w:rsid w:val="00213CC6"/>
    <w:rsid w:val="00214708"/>
    <w:rsid w:val="002153E8"/>
    <w:rsid w:val="00216A0C"/>
    <w:rsid w:val="00217A37"/>
    <w:rsid w:val="002206FC"/>
    <w:rsid w:val="00220D2A"/>
    <w:rsid w:val="00221773"/>
    <w:rsid w:val="002217E8"/>
    <w:rsid w:val="00223971"/>
    <w:rsid w:val="002249B5"/>
    <w:rsid w:val="00224C80"/>
    <w:rsid w:val="00230B53"/>
    <w:rsid w:val="002310F4"/>
    <w:rsid w:val="00231559"/>
    <w:rsid w:val="00231782"/>
    <w:rsid w:val="00232F70"/>
    <w:rsid w:val="00234DF5"/>
    <w:rsid w:val="00235F41"/>
    <w:rsid w:val="0023651B"/>
    <w:rsid w:val="0023777C"/>
    <w:rsid w:val="00240876"/>
    <w:rsid w:val="002415E7"/>
    <w:rsid w:val="002466C5"/>
    <w:rsid w:val="0025134A"/>
    <w:rsid w:val="002524A0"/>
    <w:rsid w:val="00252899"/>
    <w:rsid w:val="0025292D"/>
    <w:rsid w:val="00252D5E"/>
    <w:rsid w:val="002533D3"/>
    <w:rsid w:val="00253461"/>
    <w:rsid w:val="002543CA"/>
    <w:rsid w:val="00254D4A"/>
    <w:rsid w:val="00260409"/>
    <w:rsid w:val="002605E4"/>
    <w:rsid w:val="00260B7F"/>
    <w:rsid w:val="00260C83"/>
    <w:rsid w:val="00261758"/>
    <w:rsid w:val="00264157"/>
    <w:rsid w:val="002643A5"/>
    <w:rsid w:val="00266A0F"/>
    <w:rsid w:val="002672AD"/>
    <w:rsid w:val="00270A16"/>
    <w:rsid w:val="00271D31"/>
    <w:rsid w:val="0027439B"/>
    <w:rsid w:val="002764E6"/>
    <w:rsid w:val="00276831"/>
    <w:rsid w:val="002769AA"/>
    <w:rsid w:val="0028040B"/>
    <w:rsid w:val="002818FF"/>
    <w:rsid w:val="002833C7"/>
    <w:rsid w:val="00284B3A"/>
    <w:rsid w:val="00286E7C"/>
    <w:rsid w:val="0028762D"/>
    <w:rsid w:val="00294191"/>
    <w:rsid w:val="002942DB"/>
    <w:rsid w:val="002943FF"/>
    <w:rsid w:val="002A1314"/>
    <w:rsid w:val="002A162A"/>
    <w:rsid w:val="002A3781"/>
    <w:rsid w:val="002A3D25"/>
    <w:rsid w:val="002A3DB6"/>
    <w:rsid w:val="002A3F1C"/>
    <w:rsid w:val="002A4D84"/>
    <w:rsid w:val="002A7F9F"/>
    <w:rsid w:val="002B1712"/>
    <w:rsid w:val="002B35B5"/>
    <w:rsid w:val="002B427E"/>
    <w:rsid w:val="002B6EDF"/>
    <w:rsid w:val="002C1C58"/>
    <w:rsid w:val="002C2919"/>
    <w:rsid w:val="002C2E36"/>
    <w:rsid w:val="002C3332"/>
    <w:rsid w:val="002C3FD1"/>
    <w:rsid w:val="002C4452"/>
    <w:rsid w:val="002C45DA"/>
    <w:rsid w:val="002C5A9A"/>
    <w:rsid w:val="002C5E4D"/>
    <w:rsid w:val="002D03EF"/>
    <w:rsid w:val="002D0BAC"/>
    <w:rsid w:val="002D192A"/>
    <w:rsid w:val="002D1E94"/>
    <w:rsid w:val="002D20BF"/>
    <w:rsid w:val="002D415B"/>
    <w:rsid w:val="002D4A34"/>
    <w:rsid w:val="002D600A"/>
    <w:rsid w:val="002D6E82"/>
    <w:rsid w:val="002E29D8"/>
    <w:rsid w:val="002E2C33"/>
    <w:rsid w:val="002F076D"/>
    <w:rsid w:val="002F0B40"/>
    <w:rsid w:val="002F10DF"/>
    <w:rsid w:val="002F1D9C"/>
    <w:rsid w:val="002F2117"/>
    <w:rsid w:val="002F238C"/>
    <w:rsid w:val="002F2FBF"/>
    <w:rsid w:val="002F4D55"/>
    <w:rsid w:val="002F4F10"/>
    <w:rsid w:val="002F6715"/>
    <w:rsid w:val="002F6790"/>
    <w:rsid w:val="002F68B6"/>
    <w:rsid w:val="003015C0"/>
    <w:rsid w:val="00301A53"/>
    <w:rsid w:val="00301E71"/>
    <w:rsid w:val="003031B9"/>
    <w:rsid w:val="00304949"/>
    <w:rsid w:val="00304EE1"/>
    <w:rsid w:val="00304FB5"/>
    <w:rsid w:val="0030521B"/>
    <w:rsid w:val="00305A53"/>
    <w:rsid w:val="0031035A"/>
    <w:rsid w:val="00310539"/>
    <w:rsid w:val="00310D32"/>
    <w:rsid w:val="0031115C"/>
    <w:rsid w:val="003117BD"/>
    <w:rsid w:val="003149FB"/>
    <w:rsid w:val="00315311"/>
    <w:rsid w:val="00316331"/>
    <w:rsid w:val="00317E53"/>
    <w:rsid w:val="00321C2C"/>
    <w:rsid w:val="003228AB"/>
    <w:rsid w:val="00322A76"/>
    <w:rsid w:val="00322EB8"/>
    <w:rsid w:val="00324493"/>
    <w:rsid w:val="003269C1"/>
    <w:rsid w:val="00331890"/>
    <w:rsid w:val="00334377"/>
    <w:rsid w:val="003373D4"/>
    <w:rsid w:val="003402E4"/>
    <w:rsid w:val="00340414"/>
    <w:rsid w:val="0034125C"/>
    <w:rsid w:val="00343D34"/>
    <w:rsid w:val="00344161"/>
    <w:rsid w:val="00346D49"/>
    <w:rsid w:val="0034718B"/>
    <w:rsid w:val="00351F31"/>
    <w:rsid w:val="003521A4"/>
    <w:rsid w:val="00352308"/>
    <w:rsid w:val="00353664"/>
    <w:rsid w:val="003562C9"/>
    <w:rsid w:val="00360A12"/>
    <w:rsid w:val="00360A14"/>
    <w:rsid w:val="0036140D"/>
    <w:rsid w:val="0036248D"/>
    <w:rsid w:val="00364747"/>
    <w:rsid w:val="00365ACD"/>
    <w:rsid w:val="0037026C"/>
    <w:rsid w:val="00371CF3"/>
    <w:rsid w:val="00373BFF"/>
    <w:rsid w:val="003743E1"/>
    <w:rsid w:val="003759C2"/>
    <w:rsid w:val="00375DD9"/>
    <w:rsid w:val="00376028"/>
    <w:rsid w:val="00377592"/>
    <w:rsid w:val="00377950"/>
    <w:rsid w:val="00377B95"/>
    <w:rsid w:val="00380EF9"/>
    <w:rsid w:val="0038381C"/>
    <w:rsid w:val="00384D05"/>
    <w:rsid w:val="00385D37"/>
    <w:rsid w:val="003873E8"/>
    <w:rsid w:val="0039244B"/>
    <w:rsid w:val="00392A9B"/>
    <w:rsid w:val="003948FD"/>
    <w:rsid w:val="00394A0B"/>
    <w:rsid w:val="003966E0"/>
    <w:rsid w:val="00396C37"/>
    <w:rsid w:val="003A0C8E"/>
    <w:rsid w:val="003A0D5F"/>
    <w:rsid w:val="003A1666"/>
    <w:rsid w:val="003A3177"/>
    <w:rsid w:val="003A39D0"/>
    <w:rsid w:val="003A46B3"/>
    <w:rsid w:val="003A4A3F"/>
    <w:rsid w:val="003A74AD"/>
    <w:rsid w:val="003B246C"/>
    <w:rsid w:val="003B2D0C"/>
    <w:rsid w:val="003B3386"/>
    <w:rsid w:val="003B419A"/>
    <w:rsid w:val="003B41CF"/>
    <w:rsid w:val="003B5738"/>
    <w:rsid w:val="003B639F"/>
    <w:rsid w:val="003B755C"/>
    <w:rsid w:val="003C0E22"/>
    <w:rsid w:val="003C120B"/>
    <w:rsid w:val="003C235C"/>
    <w:rsid w:val="003C4CED"/>
    <w:rsid w:val="003C6116"/>
    <w:rsid w:val="003D127C"/>
    <w:rsid w:val="003D1B4D"/>
    <w:rsid w:val="003D28CF"/>
    <w:rsid w:val="003D4FE3"/>
    <w:rsid w:val="003D54D2"/>
    <w:rsid w:val="003D6548"/>
    <w:rsid w:val="003D7EDB"/>
    <w:rsid w:val="003E04B4"/>
    <w:rsid w:val="003E1096"/>
    <w:rsid w:val="003E1E7C"/>
    <w:rsid w:val="003E3B79"/>
    <w:rsid w:val="003E5242"/>
    <w:rsid w:val="003E714C"/>
    <w:rsid w:val="003E7C9B"/>
    <w:rsid w:val="003F15FC"/>
    <w:rsid w:val="003F3A0A"/>
    <w:rsid w:val="003F767D"/>
    <w:rsid w:val="00401C8A"/>
    <w:rsid w:val="00402CF7"/>
    <w:rsid w:val="00403724"/>
    <w:rsid w:val="0040446F"/>
    <w:rsid w:val="00407C40"/>
    <w:rsid w:val="004103DE"/>
    <w:rsid w:val="00410C2B"/>
    <w:rsid w:val="004148B0"/>
    <w:rsid w:val="00414AE4"/>
    <w:rsid w:val="00415203"/>
    <w:rsid w:val="004166F2"/>
    <w:rsid w:val="00417E1C"/>
    <w:rsid w:val="0042014A"/>
    <w:rsid w:val="00420E4C"/>
    <w:rsid w:val="00421073"/>
    <w:rsid w:val="004210E4"/>
    <w:rsid w:val="004212EC"/>
    <w:rsid w:val="004263CC"/>
    <w:rsid w:val="00430B0A"/>
    <w:rsid w:val="004329DC"/>
    <w:rsid w:val="004333A5"/>
    <w:rsid w:val="00434067"/>
    <w:rsid w:val="004361D6"/>
    <w:rsid w:val="0043687D"/>
    <w:rsid w:val="00436E53"/>
    <w:rsid w:val="00436F9D"/>
    <w:rsid w:val="0043793A"/>
    <w:rsid w:val="004404F3"/>
    <w:rsid w:val="00440C90"/>
    <w:rsid w:val="004416A2"/>
    <w:rsid w:val="00441810"/>
    <w:rsid w:val="00441C47"/>
    <w:rsid w:val="0044214C"/>
    <w:rsid w:val="00442ADF"/>
    <w:rsid w:val="004435C5"/>
    <w:rsid w:val="0044536C"/>
    <w:rsid w:val="004455A7"/>
    <w:rsid w:val="00445834"/>
    <w:rsid w:val="00445C4B"/>
    <w:rsid w:val="00447650"/>
    <w:rsid w:val="00450A32"/>
    <w:rsid w:val="00450A50"/>
    <w:rsid w:val="004519FE"/>
    <w:rsid w:val="00451CE2"/>
    <w:rsid w:val="00451D60"/>
    <w:rsid w:val="004541D3"/>
    <w:rsid w:val="004610D7"/>
    <w:rsid w:val="0046494B"/>
    <w:rsid w:val="00466CCC"/>
    <w:rsid w:val="0046714D"/>
    <w:rsid w:val="004728DE"/>
    <w:rsid w:val="0047297D"/>
    <w:rsid w:val="00472FF7"/>
    <w:rsid w:val="00474DEF"/>
    <w:rsid w:val="00475353"/>
    <w:rsid w:val="00476744"/>
    <w:rsid w:val="00476D0E"/>
    <w:rsid w:val="00477037"/>
    <w:rsid w:val="00480045"/>
    <w:rsid w:val="00480130"/>
    <w:rsid w:val="00480C0F"/>
    <w:rsid w:val="004820A0"/>
    <w:rsid w:val="00484B4A"/>
    <w:rsid w:val="00485867"/>
    <w:rsid w:val="004872D2"/>
    <w:rsid w:val="0048774E"/>
    <w:rsid w:val="00491223"/>
    <w:rsid w:val="00492E47"/>
    <w:rsid w:val="00492EFF"/>
    <w:rsid w:val="00493400"/>
    <w:rsid w:val="0049390D"/>
    <w:rsid w:val="00493F0B"/>
    <w:rsid w:val="004957BA"/>
    <w:rsid w:val="004972F0"/>
    <w:rsid w:val="004A06C6"/>
    <w:rsid w:val="004A0B50"/>
    <w:rsid w:val="004A124F"/>
    <w:rsid w:val="004A4CC7"/>
    <w:rsid w:val="004A52B8"/>
    <w:rsid w:val="004A6673"/>
    <w:rsid w:val="004A6804"/>
    <w:rsid w:val="004A6886"/>
    <w:rsid w:val="004B2813"/>
    <w:rsid w:val="004B72CE"/>
    <w:rsid w:val="004C0133"/>
    <w:rsid w:val="004C0B09"/>
    <w:rsid w:val="004C0CB8"/>
    <w:rsid w:val="004C1283"/>
    <w:rsid w:val="004C1A4C"/>
    <w:rsid w:val="004C1F80"/>
    <w:rsid w:val="004C4C5C"/>
    <w:rsid w:val="004C76DA"/>
    <w:rsid w:val="004D0B50"/>
    <w:rsid w:val="004D1260"/>
    <w:rsid w:val="004D1C2E"/>
    <w:rsid w:val="004D2A11"/>
    <w:rsid w:val="004D2BBA"/>
    <w:rsid w:val="004D3035"/>
    <w:rsid w:val="004D35AC"/>
    <w:rsid w:val="004D3762"/>
    <w:rsid w:val="004D5552"/>
    <w:rsid w:val="004D6884"/>
    <w:rsid w:val="004D6EB0"/>
    <w:rsid w:val="004D7797"/>
    <w:rsid w:val="004D7C25"/>
    <w:rsid w:val="004D7EC8"/>
    <w:rsid w:val="004E3761"/>
    <w:rsid w:val="004E3E71"/>
    <w:rsid w:val="004E4F07"/>
    <w:rsid w:val="004E6559"/>
    <w:rsid w:val="004E7ED1"/>
    <w:rsid w:val="004F0650"/>
    <w:rsid w:val="004F0CB0"/>
    <w:rsid w:val="004F12F9"/>
    <w:rsid w:val="004F1AAE"/>
    <w:rsid w:val="004F1F7D"/>
    <w:rsid w:val="004F2101"/>
    <w:rsid w:val="004F24F7"/>
    <w:rsid w:val="004F2650"/>
    <w:rsid w:val="004F62B3"/>
    <w:rsid w:val="004F6545"/>
    <w:rsid w:val="004F6CFB"/>
    <w:rsid w:val="004F782E"/>
    <w:rsid w:val="00501427"/>
    <w:rsid w:val="0050177C"/>
    <w:rsid w:val="0050198D"/>
    <w:rsid w:val="00502C35"/>
    <w:rsid w:val="00503B91"/>
    <w:rsid w:val="0050569C"/>
    <w:rsid w:val="00505FEB"/>
    <w:rsid w:val="005124A4"/>
    <w:rsid w:val="005124E7"/>
    <w:rsid w:val="00512E03"/>
    <w:rsid w:val="00513040"/>
    <w:rsid w:val="00514101"/>
    <w:rsid w:val="005146F4"/>
    <w:rsid w:val="005156E2"/>
    <w:rsid w:val="005160A5"/>
    <w:rsid w:val="00517707"/>
    <w:rsid w:val="00520317"/>
    <w:rsid w:val="00520411"/>
    <w:rsid w:val="0052042C"/>
    <w:rsid w:val="005233B0"/>
    <w:rsid w:val="00523485"/>
    <w:rsid w:val="00524C8E"/>
    <w:rsid w:val="00525941"/>
    <w:rsid w:val="00526564"/>
    <w:rsid w:val="00527A2D"/>
    <w:rsid w:val="005323F4"/>
    <w:rsid w:val="0053402E"/>
    <w:rsid w:val="005358F0"/>
    <w:rsid w:val="005368BA"/>
    <w:rsid w:val="0054026D"/>
    <w:rsid w:val="00547C15"/>
    <w:rsid w:val="00551890"/>
    <w:rsid w:val="0055216C"/>
    <w:rsid w:val="00553FF7"/>
    <w:rsid w:val="00555C80"/>
    <w:rsid w:val="00555D2A"/>
    <w:rsid w:val="005565AB"/>
    <w:rsid w:val="005657C5"/>
    <w:rsid w:val="005669A6"/>
    <w:rsid w:val="00566E1E"/>
    <w:rsid w:val="005672E1"/>
    <w:rsid w:val="0056768A"/>
    <w:rsid w:val="005701B2"/>
    <w:rsid w:val="0057096B"/>
    <w:rsid w:val="00570C73"/>
    <w:rsid w:val="00571EB7"/>
    <w:rsid w:val="005737F5"/>
    <w:rsid w:val="00574A3A"/>
    <w:rsid w:val="00576D5A"/>
    <w:rsid w:val="00580D59"/>
    <w:rsid w:val="00580EC1"/>
    <w:rsid w:val="00581090"/>
    <w:rsid w:val="005818DA"/>
    <w:rsid w:val="005837D5"/>
    <w:rsid w:val="00584414"/>
    <w:rsid w:val="005870EC"/>
    <w:rsid w:val="005903D0"/>
    <w:rsid w:val="00590635"/>
    <w:rsid w:val="00591169"/>
    <w:rsid w:val="00592236"/>
    <w:rsid w:val="005923FA"/>
    <w:rsid w:val="00594108"/>
    <w:rsid w:val="005A10FA"/>
    <w:rsid w:val="005A185A"/>
    <w:rsid w:val="005A28E2"/>
    <w:rsid w:val="005A2E81"/>
    <w:rsid w:val="005A367D"/>
    <w:rsid w:val="005A36E7"/>
    <w:rsid w:val="005A3E02"/>
    <w:rsid w:val="005A4F38"/>
    <w:rsid w:val="005A6BA9"/>
    <w:rsid w:val="005A7422"/>
    <w:rsid w:val="005A7EE6"/>
    <w:rsid w:val="005B01DA"/>
    <w:rsid w:val="005B05DF"/>
    <w:rsid w:val="005B1C12"/>
    <w:rsid w:val="005B214C"/>
    <w:rsid w:val="005B3075"/>
    <w:rsid w:val="005B3E45"/>
    <w:rsid w:val="005B6A08"/>
    <w:rsid w:val="005B756E"/>
    <w:rsid w:val="005C067F"/>
    <w:rsid w:val="005C2556"/>
    <w:rsid w:val="005C2C15"/>
    <w:rsid w:val="005C4FF7"/>
    <w:rsid w:val="005C51DB"/>
    <w:rsid w:val="005C54A9"/>
    <w:rsid w:val="005C5A9B"/>
    <w:rsid w:val="005D1110"/>
    <w:rsid w:val="005D1DAB"/>
    <w:rsid w:val="005D2084"/>
    <w:rsid w:val="005D216E"/>
    <w:rsid w:val="005D23DB"/>
    <w:rsid w:val="005D2982"/>
    <w:rsid w:val="005D2B2A"/>
    <w:rsid w:val="005D2EC0"/>
    <w:rsid w:val="005D3604"/>
    <w:rsid w:val="005D44E7"/>
    <w:rsid w:val="005D48E0"/>
    <w:rsid w:val="005D527D"/>
    <w:rsid w:val="005D6BBA"/>
    <w:rsid w:val="005D7616"/>
    <w:rsid w:val="005E043D"/>
    <w:rsid w:val="005E118D"/>
    <w:rsid w:val="005E13F7"/>
    <w:rsid w:val="005E4760"/>
    <w:rsid w:val="005E4959"/>
    <w:rsid w:val="005E49A8"/>
    <w:rsid w:val="005E4A21"/>
    <w:rsid w:val="005E55F1"/>
    <w:rsid w:val="005E5CDB"/>
    <w:rsid w:val="005E5ED7"/>
    <w:rsid w:val="005F0743"/>
    <w:rsid w:val="005F12C9"/>
    <w:rsid w:val="005F2C6D"/>
    <w:rsid w:val="005F4D37"/>
    <w:rsid w:val="005F593D"/>
    <w:rsid w:val="005F7221"/>
    <w:rsid w:val="005F74BF"/>
    <w:rsid w:val="00600884"/>
    <w:rsid w:val="006008DB"/>
    <w:rsid w:val="00600DA0"/>
    <w:rsid w:val="00604284"/>
    <w:rsid w:val="00604474"/>
    <w:rsid w:val="00604554"/>
    <w:rsid w:val="00604FE1"/>
    <w:rsid w:val="0060578C"/>
    <w:rsid w:val="006076E4"/>
    <w:rsid w:val="00607CD0"/>
    <w:rsid w:val="00610C47"/>
    <w:rsid w:val="0061129C"/>
    <w:rsid w:val="00611B1C"/>
    <w:rsid w:val="006124D3"/>
    <w:rsid w:val="00612818"/>
    <w:rsid w:val="00615DFA"/>
    <w:rsid w:val="00616E3F"/>
    <w:rsid w:val="00617357"/>
    <w:rsid w:val="006204D7"/>
    <w:rsid w:val="00621429"/>
    <w:rsid w:val="0062629D"/>
    <w:rsid w:val="0062640B"/>
    <w:rsid w:val="00627D19"/>
    <w:rsid w:val="00627E06"/>
    <w:rsid w:val="00633076"/>
    <w:rsid w:val="00633660"/>
    <w:rsid w:val="00633F1C"/>
    <w:rsid w:val="00635833"/>
    <w:rsid w:val="00636A58"/>
    <w:rsid w:val="00641C6A"/>
    <w:rsid w:val="006430F9"/>
    <w:rsid w:val="00644D97"/>
    <w:rsid w:val="00645015"/>
    <w:rsid w:val="006455B5"/>
    <w:rsid w:val="0064630E"/>
    <w:rsid w:val="00646ECF"/>
    <w:rsid w:val="006473CB"/>
    <w:rsid w:val="00650832"/>
    <w:rsid w:val="00653544"/>
    <w:rsid w:val="006570C6"/>
    <w:rsid w:val="00657105"/>
    <w:rsid w:val="00657CE2"/>
    <w:rsid w:val="006600FF"/>
    <w:rsid w:val="00661199"/>
    <w:rsid w:val="00661BA2"/>
    <w:rsid w:val="00662220"/>
    <w:rsid w:val="0066228F"/>
    <w:rsid w:val="00663166"/>
    <w:rsid w:val="00663B31"/>
    <w:rsid w:val="00663FE9"/>
    <w:rsid w:val="00664154"/>
    <w:rsid w:val="00664A9A"/>
    <w:rsid w:val="0067074A"/>
    <w:rsid w:val="00671BEE"/>
    <w:rsid w:val="00672D0C"/>
    <w:rsid w:val="006739D0"/>
    <w:rsid w:val="00674754"/>
    <w:rsid w:val="00674852"/>
    <w:rsid w:val="0067543A"/>
    <w:rsid w:val="006766E4"/>
    <w:rsid w:val="00676AE1"/>
    <w:rsid w:val="006772AE"/>
    <w:rsid w:val="00680911"/>
    <w:rsid w:val="0068308C"/>
    <w:rsid w:val="00683BA6"/>
    <w:rsid w:val="006841E9"/>
    <w:rsid w:val="00687DB6"/>
    <w:rsid w:val="006932AE"/>
    <w:rsid w:val="006943CF"/>
    <w:rsid w:val="006951B2"/>
    <w:rsid w:val="00696322"/>
    <w:rsid w:val="006964E3"/>
    <w:rsid w:val="00696522"/>
    <w:rsid w:val="006A08FA"/>
    <w:rsid w:val="006A208A"/>
    <w:rsid w:val="006A348C"/>
    <w:rsid w:val="006A5EBB"/>
    <w:rsid w:val="006A64FF"/>
    <w:rsid w:val="006B1B7D"/>
    <w:rsid w:val="006B49A8"/>
    <w:rsid w:val="006B5E8B"/>
    <w:rsid w:val="006B7E7A"/>
    <w:rsid w:val="006C1311"/>
    <w:rsid w:val="006C47C1"/>
    <w:rsid w:val="006C65EB"/>
    <w:rsid w:val="006C6668"/>
    <w:rsid w:val="006C7435"/>
    <w:rsid w:val="006C7C1F"/>
    <w:rsid w:val="006D04DB"/>
    <w:rsid w:val="006D0E6A"/>
    <w:rsid w:val="006D14D9"/>
    <w:rsid w:val="006D1B44"/>
    <w:rsid w:val="006D1F6F"/>
    <w:rsid w:val="006D3632"/>
    <w:rsid w:val="006D4289"/>
    <w:rsid w:val="006D549B"/>
    <w:rsid w:val="006D5A25"/>
    <w:rsid w:val="006D62DF"/>
    <w:rsid w:val="006D6C1E"/>
    <w:rsid w:val="006D6CB8"/>
    <w:rsid w:val="006E09FB"/>
    <w:rsid w:val="006E4D3F"/>
    <w:rsid w:val="006E55DA"/>
    <w:rsid w:val="006E6C8D"/>
    <w:rsid w:val="006E6D6E"/>
    <w:rsid w:val="006E7DB9"/>
    <w:rsid w:val="006F4175"/>
    <w:rsid w:val="006F6C03"/>
    <w:rsid w:val="006F6D07"/>
    <w:rsid w:val="00700645"/>
    <w:rsid w:val="00705175"/>
    <w:rsid w:val="0070607F"/>
    <w:rsid w:val="00706B31"/>
    <w:rsid w:val="00706CF3"/>
    <w:rsid w:val="007106D6"/>
    <w:rsid w:val="00710AAE"/>
    <w:rsid w:val="00712E22"/>
    <w:rsid w:val="00713B5D"/>
    <w:rsid w:val="007168A3"/>
    <w:rsid w:val="007171F2"/>
    <w:rsid w:val="0072341D"/>
    <w:rsid w:val="00723C41"/>
    <w:rsid w:val="00724F9A"/>
    <w:rsid w:val="007273FD"/>
    <w:rsid w:val="00731081"/>
    <w:rsid w:val="00732B63"/>
    <w:rsid w:val="007340D0"/>
    <w:rsid w:val="00734B5C"/>
    <w:rsid w:val="00736332"/>
    <w:rsid w:val="00740965"/>
    <w:rsid w:val="0074105D"/>
    <w:rsid w:val="00744D86"/>
    <w:rsid w:val="0074698C"/>
    <w:rsid w:val="00746C75"/>
    <w:rsid w:val="00746F32"/>
    <w:rsid w:val="007506DD"/>
    <w:rsid w:val="00752CDC"/>
    <w:rsid w:val="00754676"/>
    <w:rsid w:val="00755CED"/>
    <w:rsid w:val="00756CAA"/>
    <w:rsid w:val="00756DFE"/>
    <w:rsid w:val="00761957"/>
    <w:rsid w:val="0076264B"/>
    <w:rsid w:val="00763E60"/>
    <w:rsid w:val="00764891"/>
    <w:rsid w:val="00770F41"/>
    <w:rsid w:val="00771171"/>
    <w:rsid w:val="00774206"/>
    <w:rsid w:val="007752AA"/>
    <w:rsid w:val="0077539E"/>
    <w:rsid w:val="00775BE6"/>
    <w:rsid w:val="007763AA"/>
    <w:rsid w:val="00781549"/>
    <w:rsid w:val="00781EB3"/>
    <w:rsid w:val="00784AE4"/>
    <w:rsid w:val="00785762"/>
    <w:rsid w:val="007857A2"/>
    <w:rsid w:val="007857C3"/>
    <w:rsid w:val="00785C93"/>
    <w:rsid w:val="0078616C"/>
    <w:rsid w:val="0078649E"/>
    <w:rsid w:val="00790393"/>
    <w:rsid w:val="0079396F"/>
    <w:rsid w:val="00793A17"/>
    <w:rsid w:val="00793EE0"/>
    <w:rsid w:val="007969F2"/>
    <w:rsid w:val="007A07BF"/>
    <w:rsid w:val="007A11A0"/>
    <w:rsid w:val="007A2FFE"/>
    <w:rsid w:val="007A315C"/>
    <w:rsid w:val="007A6487"/>
    <w:rsid w:val="007A67D6"/>
    <w:rsid w:val="007A698D"/>
    <w:rsid w:val="007A7212"/>
    <w:rsid w:val="007B1665"/>
    <w:rsid w:val="007B1A9B"/>
    <w:rsid w:val="007B29F3"/>
    <w:rsid w:val="007B4967"/>
    <w:rsid w:val="007B5006"/>
    <w:rsid w:val="007B79B4"/>
    <w:rsid w:val="007C056F"/>
    <w:rsid w:val="007C131B"/>
    <w:rsid w:val="007C1880"/>
    <w:rsid w:val="007C2131"/>
    <w:rsid w:val="007C2869"/>
    <w:rsid w:val="007C3B0B"/>
    <w:rsid w:val="007C40B6"/>
    <w:rsid w:val="007C55B8"/>
    <w:rsid w:val="007C55EC"/>
    <w:rsid w:val="007C5D00"/>
    <w:rsid w:val="007C5FE5"/>
    <w:rsid w:val="007C75E8"/>
    <w:rsid w:val="007D3D67"/>
    <w:rsid w:val="007D4F7A"/>
    <w:rsid w:val="007D605C"/>
    <w:rsid w:val="007D71A4"/>
    <w:rsid w:val="007E1677"/>
    <w:rsid w:val="007E293B"/>
    <w:rsid w:val="007E3AA7"/>
    <w:rsid w:val="007E493C"/>
    <w:rsid w:val="007E4EC9"/>
    <w:rsid w:val="007E7374"/>
    <w:rsid w:val="007E73E5"/>
    <w:rsid w:val="007F093C"/>
    <w:rsid w:val="007F099D"/>
    <w:rsid w:val="007F2489"/>
    <w:rsid w:val="007F2775"/>
    <w:rsid w:val="007F4D48"/>
    <w:rsid w:val="007F5A30"/>
    <w:rsid w:val="007F63E2"/>
    <w:rsid w:val="007F641C"/>
    <w:rsid w:val="007F72BF"/>
    <w:rsid w:val="007F7EA0"/>
    <w:rsid w:val="007F7F94"/>
    <w:rsid w:val="0080071B"/>
    <w:rsid w:val="008009A8"/>
    <w:rsid w:val="00801F3D"/>
    <w:rsid w:val="0080292D"/>
    <w:rsid w:val="00802C12"/>
    <w:rsid w:val="00802EBF"/>
    <w:rsid w:val="00803C3F"/>
    <w:rsid w:val="00804969"/>
    <w:rsid w:val="00804A97"/>
    <w:rsid w:val="008064B1"/>
    <w:rsid w:val="00810C1A"/>
    <w:rsid w:val="00810C78"/>
    <w:rsid w:val="008117F9"/>
    <w:rsid w:val="008128A4"/>
    <w:rsid w:val="00812E12"/>
    <w:rsid w:val="00813EE2"/>
    <w:rsid w:val="00814086"/>
    <w:rsid w:val="0081522C"/>
    <w:rsid w:val="00816C03"/>
    <w:rsid w:val="00817038"/>
    <w:rsid w:val="008208EC"/>
    <w:rsid w:val="008212A5"/>
    <w:rsid w:val="008214D5"/>
    <w:rsid w:val="00823931"/>
    <w:rsid w:val="00823E38"/>
    <w:rsid w:val="00824E28"/>
    <w:rsid w:val="008255BC"/>
    <w:rsid w:val="00825D0A"/>
    <w:rsid w:val="00826424"/>
    <w:rsid w:val="00826997"/>
    <w:rsid w:val="008311E9"/>
    <w:rsid w:val="00834774"/>
    <w:rsid w:val="00834995"/>
    <w:rsid w:val="008350CA"/>
    <w:rsid w:val="00837252"/>
    <w:rsid w:val="00840D22"/>
    <w:rsid w:val="00840DE6"/>
    <w:rsid w:val="00843E20"/>
    <w:rsid w:val="00844319"/>
    <w:rsid w:val="00847268"/>
    <w:rsid w:val="0085245C"/>
    <w:rsid w:val="008526C3"/>
    <w:rsid w:val="00857D92"/>
    <w:rsid w:val="00857E34"/>
    <w:rsid w:val="00860414"/>
    <w:rsid w:val="00860B7B"/>
    <w:rsid w:val="00863F25"/>
    <w:rsid w:val="008667C4"/>
    <w:rsid w:val="00866F23"/>
    <w:rsid w:val="0086706E"/>
    <w:rsid w:val="00870174"/>
    <w:rsid w:val="00870E35"/>
    <w:rsid w:val="0087151C"/>
    <w:rsid w:val="00872021"/>
    <w:rsid w:val="00872DAA"/>
    <w:rsid w:val="00874C21"/>
    <w:rsid w:val="00875C72"/>
    <w:rsid w:val="0087689F"/>
    <w:rsid w:val="0087691A"/>
    <w:rsid w:val="00876BF8"/>
    <w:rsid w:val="00876D0E"/>
    <w:rsid w:val="008776B3"/>
    <w:rsid w:val="00882A88"/>
    <w:rsid w:val="00884234"/>
    <w:rsid w:val="00884806"/>
    <w:rsid w:val="00885A2D"/>
    <w:rsid w:val="0088626C"/>
    <w:rsid w:val="00886E36"/>
    <w:rsid w:val="00890388"/>
    <w:rsid w:val="00893883"/>
    <w:rsid w:val="00893E6B"/>
    <w:rsid w:val="0089588F"/>
    <w:rsid w:val="008979E5"/>
    <w:rsid w:val="008A1CE3"/>
    <w:rsid w:val="008A30F3"/>
    <w:rsid w:val="008A3A82"/>
    <w:rsid w:val="008A4205"/>
    <w:rsid w:val="008A448F"/>
    <w:rsid w:val="008A485E"/>
    <w:rsid w:val="008A4EE3"/>
    <w:rsid w:val="008A5411"/>
    <w:rsid w:val="008B0390"/>
    <w:rsid w:val="008B0885"/>
    <w:rsid w:val="008B1F1B"/>
    <w:rsid w:val="008B4436"/>
    <w:rsid w:val="008B5632"/>
    <w:rsid w:val="008B57A6"/>
    <w:rsid w:val="008B62F8"/>
    <w:rsid w:val="008B6475"/>
    <w:rsid w:val="008B7830"/>
    <w:rsid w:val="008C05E5"/>
    <w:rsid w:val="008C1D5A"/>
    <w:rsid w:val="008C5FC1"/>
    <w:rsid w:val="008D0CAE"/>
    <w:rsid w:val="008D233A"/>
    <w:rsid w:val="008D2C1D"/>
    <w:rsid w:val="008D2C2C"/>
    <w:rsid w:val="008D2C70"/>
    <w:rsid w:val="008D2EF6"/>
    <w:rsid w:val="008D373A"/>
    <w:rsid w:val="008E0521"/>
    <w:rsid w:val="008E1D1A"/>
    <w:rsid w:val="008E2441"/>
    <w:rsid w:val="008E4047"/>
    <w:rsid w:val="008E4DF9"/>
    <w:rsid w:val="008E598B"/>
    <w:rsid w:val="008E61DD"/>
    <w:rsid w:val="008E6B5F"/>
    <w:rsid w:val="008F059E"/>
    <w:rsid w:val="008F05D3"/>
    <w:rsid w:val="008F1F04"/>
    <w:rsid w:val="008F1FF2"/>
    <w:rsid w:val="008F2F34"/>
    <w:rsid w:val="008F549B"/>
    <w:rsid w:val="008F57BB"/>
    <w:rsid w:val="008F7E10"/>
    <w:rsid w:val="00901C95"/>
    <w:rsid w:val="00901D10"/>
    <w:rsid w:val="00901D62"/>
    <w:rsid w:val="00903BF6"/>
    <w:rsid w:val="00903FBC"/>
    <w:rsid w:val="009047AA"/>
    <w:rsid w:val="00904D32"/>
    <w:rsid w:val="009053FB"/>
    <w:rsid w:val="00905D68"/>
    <w:rsid w:val="00906727"/>
    <w:rsid w:val="00906775"/>
    <w:rsid w:val="0091023B"/>
    <w:rsid w:val="009119B8"/>
    <w:rsid w:val="00912225"/>
    <w:rsid w:val="00912E83"/>
    <w:rsid w:val="00915408"/>
    <w:rsid w:val="00915650"/>
    <w:rsid w:val="0091628A"/>
    <w:rsid w:val="0091761C"/>
    <w:rsid w:val="009176CC"/>
    <w:rsid w:val="00923EA6"/>
    <w:rsid w:val="00924CA5"/>
    <w:rsid w:val="00925047"/>
    <w:rsid w:val="0092514A"/>
    <w:rsid w:val="0092531C"/>
    <w:rsid w:val="009304D6"/>
    <w:rsid w:val="009306F5"/>
    <w:rsid w:val="009312F0"/>
    <w:rsid w:val="009315BF"/>
    <w:rsid w:val="00931BBF"/>
    <w:rsid w:val="00931C56"/>
    <w:rsid w:val="009331F6"/>
    <w:rsid w:val="00934131"/>
    <w:rsid w:val="00935BD2"/>
    <w:rsid w:val="00940933"/>
    <w:rsid w:val="009436E2"/>
    <w:rsid w:val="00943B89"/>
    <w:rsid w:val="0094748B"/>
    <w:rsid w:val="00950501"/>
    <w:rsid w:val="009515F4"/>
    <w:rsid w:val="00957298"/>
    <w:rsid w:val="0095762F"/>
    <w:rsid w:val="00957899"/>
    <w:rsid w:val="0096312D"/>
    <w:rsid w:val="00963BEF"/>
    <w:rsid w:val="0096638B"/>
    <w:rsid w:val="009666B9"/>
    <w:rsid w:val="00967A3F"/>
    <w:rsid w:val="00967B28"/>
    <w:rsid w:val="00971716"/>
    <w:rsid w:val="00972035"/>
    <w:rsid w:val="009738BA"/>
    <w:rsid w:val="00973F64"/>
    <w:rsid w:val="009740B9"/>
    <w:rsid w:val="00975346"/>
    <w:rsid w:val="009753DA"/>
    <w:rsid w:val="00975705"/>
    <w:rsid w:val="00975EC6"/>
    <w:rsid w:val="009761EC"/>
    <w:rsid w:val="00977E09"/>
    <w:rsid w:val="00981F8E"/>
    <w:rsid w:val="00981FC5"/>
    <w:rsid w:val="00982E24"/>
    <w:rsid w:val="0098333A"/>
    <w:rsid w:val="009841E4"/>
    <w:rsid w:val="00986E5F"/>
    <w:rsid w:val="009908DB"/>
    <w:rsid w:val="00994A0F"/>
    <w:rsid w:val="00994BD0"/>
    <w:rsid w:val="00995391"/>
    <w:rsid w:val="00996A02"/>
    <w:rsid w:val="009A081D"/>
    <w:rsid w:val="009A134B"/>
    <w:rsid w:val="009A23E3"/>
    <w:rsid w:val="009A322B"/>
    <w:rsid w:val="009A3FE7"/>
    <w:rsid w:val="009A40E7"/>
    <w:rsid w:val="009B0D52"/>
    <w:rsid w:val="009B1902"/>
    <w:rsid w:val="009B26EA"/>
    <w:rsid w:val="009B380B"/>
    <w:rsid w:val="009B50A9"/>
    <w:rsid w:val="009B5E37"/>
    <w:rsid w:val="009B6A5C"/>
    <w:rsid w:val="009B754A"/>
    <w:rsid w:val="009B7FA8"/>
    <w:rsid w:val="009C3E68"/>
    <w:rsid w:val="009C7245"/>
    <w:rsid w:val="009C770B"/>
    <w:rsid w:val="009D17BD"/>
    <w:rsid w:val="009D3B03"/>
    <w:rsid w:val="009D48BE"/>
    <w:rsid w:val="009D5491"/>
    <w:rsid w:val="009D6CA2"/>
    <w:rsid w:val="009D7A84"/>
    <w:rsid w:val="009E0833"/>
    <w:rsid w:val="009E139C"/>
    <w:rsid w:val="009E1BBB"/>
    <w:rsid w:val="009E26C9"/>
    <w:rsid w:val="009E44E0"/>
    <w:rsid w:val="009E5678"/>
    <w:rsid w:val="009E6FDC"/>
    <w:rsid w:val="009F02DC"/>
    <w:rsid w:val="009F0593"/>
    <w:rsid w:val="009F1430"/>
    <w:rsid w:val="009F2BA9"/>
    <w:rsid w:val="009F4934"/>
    <w:rsid w:val="009F4B72"/>
    <w:rsid w:val="00A00AF3"/>
    <w:rsid w:val="00A03B2A"/>
    <w:rsid w:val="00A03F65"/>
    <w:rsid w:val="00A05883"/>
    <w:rsid w:val="00A06291"/>
    <w:rsid w:val="00A0686C"/>
    <w:rsid w:val="00A107DA"/>
    <w:rsid w:val="00A10A25"/>
    <w:rsid w:val="00A10FCB"/>
    <w:rsid w:val="00A11CC5"/>
    <w:rsid w:val="00A1513C"/>
    <w:rsid w:val="00A15382"/>
    <w:rsid w:val="00A16F70"/>
    <w:rsid w:val="00A2146B"/>
    <w:rsid w:val="00A2172E"/>
    <w:rsid w:val="00A235CB"/>
    <w:rsid w:val="00A23964"/>
    <w:rsid w:val="00A23C14"/>
    <w:rsid w:val="00A25DE4"/>
    <w:rsid w:val="00A302C9"/>
    <w:rsid w:val="00A31634"/>
    <w:rsid w:val="00A32672"/>
    <w:rsid w:val="00A336FA"/>
    <w:rsid w:val="00A3431C"/>
    <w:rsid w:val="00A3443B"/>
    <w:rsid w:val="00A35D63"/>
    <w:rsid w:val="00A40152"/>
    <w:rsid w:val="00A40878"/>
    <w:rsid w:val="00A41442"/>
    <w:rsid w:val="00A41E03"/>
    <w:rsid w:val="00A42C16"/>
    <w:rsid w:val="00A42F37"/>
    <w:rsid w:val="00A45096"/>
    <w:rsid w:val="00A46C38"/>
    <w:rsid w:val="00A471DF"/>
    <w:rsid w:val="00A47E9E"/>
    <w:rsid w:val="00A501AE"/>
    <w:rsid w:val="00A5071E"/>
    <w:rsid w:val="00A517A4"/>
    <w:rsid w:val="00A5343E"/>
    <w:rsid w:val="00A53738"/>
    <w:rsid w:val="00A53932"/>
    <w:rsid w:val="00A550FA"/>
    <w:rsid w:val="00A556C7"/>
    <w:rsid w:val="00A55ECC"/>
    <w:rsid w:val="00A564B1"/>
    <w:rsid w:val="00A5731F"/>
    <w:rsid w:val="00A574C2"/>
    <w:rsid w:val="00A57759"/>
    <w:rsid w:val="00A57BC0"/>
    <w:rsid w:val="00A57E9A"/>
    <w:rsid w:val="00A63455"/>
    <w:rsid w:val="00A63C2B"/>
    <w:rsid w:val="00A653F3"/>
    <w:rsid w:val="00A66C7D"/>
    <w:rsid w:val="00A6709E"/>
    <w:rsid w:val="00A67924"/>
    <w:rsid w:val="00A722C7"/>
    <w:rsid w:val="00A727AA"/>
    <w:rsid w:val="00A73827"/>
    <w:rsid w:val="00A757F0"/>
    <w:rsid w:val="00A76AA3"/>
    <w:rsid w:val="00A7751C"/>
    <w:rsid w:val="00A80587"/>
    <w:rsid w:val="00A809C1"/>
    <w:rsid w:val="00A82176"/>
    <w:rsid w:val="00A82245"/>
    <w:rsid w:val="00A8315B"/>
    <w:rsid w:val="00A86248"/>
    <w:rsid w:val="00A8694D"/>
    <w:rsid w:val="00A9137F"/>
    <w:rsid w:val="00A9175C"/>
    <w:rsid w:val="00A91AC0"/>
    <w:rsid w:val="00A91FD8"/>
    <w:rsid w:val="00A95CD5"/>
    <w:rsid w:val="00A971D1"/>
    <w:rsid w:val="00A97669"/>
    <w:rsid w:val="00AA19DB"/>
    <w:rsid w:val="00AA3224"/>
    <w:rsid w:val="00AA35F1"/>
    <w:rsid w:val="00AA3B9E"/>
    <w:rsid w:val="00AA42AD"/>
    <w:rsid w:val="00AA43B9"/>
    <w:rsid w:val="00AA4A21"/>
    <w:rsid w:val="00AA4D2A"/>
    <w:rsid w:val="00AA60DA"/>
    <w:rsid w:val="00AA706A"/>
    <w:rsid w:val="00AB072D"/>
    <w:rsid w:val="00AB0765"/>
    <w:rsid w:val="00AB088F"/>
    <w:rsid w:val="00AB08B9"/>
    <w:rsid w:val="00AB1782"/>
    <w:rsid w:val="00AB18BC"/>
    <w:rsid w:val="00AB1EB3"/>
    <w:rsid w:val="00AB328F"/>
    <w:rsid w:val="00AB3752"/>
    <w:rsid w:val="00AB3A1D"/>
    <w:rsid w:val="00AB44A9"/>
    <w:rsid w:val="00AB466A"/>
    <w:rsid w:val="00AB54EA"/>
    <w:rsid w:val="00AB793A"/>
    <w:rsid w:val="00AB7D5F"/>
    <w:rsid w:val="00AC04F7"/>
    <w:rsid w:val="00AC1D3E"/>
    <w:rsid w:val="00AC20B8"/>
    <w:rsid w:val="00AC23F8"/>
    <w:rsid w:val="00AC3881"/>
    <w:rsid w:val="00AC61C1"/>
    <w:rsid w:val="00AC7A8A"/>
    <w:rsid w:val="00AC7EE6"/>
    <w:rsid w:val="00AD0671"/>
    <w:rsid w:val="00AD37CC"/>
    <w:rsid w:val="00AD3BC7"/>
    <w:rsid w:val="00AD739B"/>
    <w:rsid w:val="00AD787C"/>
    <w:rsid w:val="00AD7E5E"/>
    <w:rsid w:val="00AE1070"/>
    <w:rsid w:val="00AE1DDF"/>
    <w:rsid w:val="00AE254C"/>
    <w:rsid w:val="00AE25E8"/>
    <w:rsid w:val="00AE4AAC"/>
    <w:rsid w:val="00AE4C88"/>
    <w:rsid w:val="00AE6FF8"/>
    <w:rsid w:val="00AE7566"/>
    <w:rsid w:val="00AF021C"/>
    <w:rsid w:val="00AF0A19"/>
    <w:rsid w:val="00AF3A0C"/>
    <w:rsid w:val="00AF3D2D"/>
    <w:rsid w:val="00AF42F6"/>
    <w:rsid w:val="00AF4320"/>
    <w:rsid w:val="00AF432B"/>
    <w:rsid w:val="00AF4FB4"/>
    <w:rsid w:val="00B00389"/>
    <w:rsid w:val="00B01C98"/>
    <w:rsid w:val="00B06084"/>
    <w:rsid w:val="00B063BA"/>
    <w:rsid w:val="00B07A97"/>
    <w:rsid w:val="00B07B0B"/>
    <w:rsid w:val="00B07DBF"/>
    <w:rsid w:val="00B120D4"/>
    <w:rsid w:val="00B13F6D"/>
    <w:rsid w:val="00B15CCF"/>
    <w:rsid w:val="00B16EE9"/>
    <w:rsid w:val="00B1745A"/>
    <w:rsid w:val="00B17CC8"/>
    <w:rsid w:val="00B20993"/>
    <w:rsid w:val="00B22D4F"/>
    <w:rsid w:val="00B23BE3"/>
    <w:rsid w:val="00B24421"/>
    <w:rsid w:val="00B25CFE"/>
    <w:rsid w:val="00B2798C"/>
    <w:rsid w:val="00B30E1D"/>
    <w:rsid w:val="00B32088"/>
    <w:rsid w:val="00B3258B"/>
    <w:rsid w:val="00B34EB7"/>
    <w:rsid w:val="00B35D92"/>
    <w:rsid w:val="00B361E0"/>
    <w:rsid w:val="00B36652"/>
    <w:rsid w:val="00B41362"/>
    <w:rsid w:val="00B41697"/>
    <w:rsid w:val="00B41C9A"/>
    <w:rsid w:val="00B41DE9"/>
    <w:rsid w:val="00B42318"/>
    <w:rsid w:val="00B439D4"/>
    <w:rsid w:val="00B45586"/>
    <w:rsid w:val="00B45EF8"/>
    <w:rsid w:val="00B45F54"/>
    <w:rsid w:val="00B46C27"/>
    <w:rsid w:val="00B50655"/>
    <w:rsid w:val="00B56604"/>
    <w:rsid w:val="00B57A84"/>
    <w:rsid w:val="00B6013F"/>
    <w:rsid w:val="00B60F52"/>
    <w:rsid w:val="00B61C2A"/>
    <w:rsid w:val="00B63293"/>
    <w:rsid w:val="00B634E1"/>
    <w:rsid w:val="00B63C16"/>
    <w:rsid w:val="00B6449D"/>
    <w:rsid w:val="00B654FC"/>
    <w:rsid w:val="00B658E6"/>
    <w:rsid w:val="00B664F5"/>
    <w:rsid w:val="00B66759"/>
    <w:rsid w:val="00B66847"/>
    <w:rsid w:val="00B71496"/>
    <w:rsid w:val="00B72269"/>
    <w:rsid w:val="00B7303C"/>
    <w:rsid w:val="00B749CD"/>
    <w:rsid w:val="00B74C2B"/>
    <w:rsid w:val="00B7799C"/>
    <w:rsid w:val="00B80249"/>
    <w:rsid w:val="00B83495"/>
    <w:rsid w:val="00B83623"/>
    <w:rsid w:val="00B87D84"/>
    <w:rsid w:val="00B902D6"/>
    <w:rsid w:val="00B907CD"/>
    <w:rsid w:val="00B924E0"/>
    <w:rsid w:val="00B929CC"/>
    <w:rsid w:val="00B95345"/>
    <w:rsid w:val="00B95FA0"/>
    <w:rsid w:val="00BA0FC7"/>
    <w:rsid w:val="00BA185B"/>
    <w:rsid w:val="00BA334F"/>
    <w:rsid w:val="00BA47CF"/>
    <w:rsid w:val="00BA5400"/>
    <w:rsid w:val="00BA5E4B"/>
    <w:rsid w:val="00BA5E64"/>
    <w:rsid w:val="00BA6E05"/>
    <w:rsid w:val="00BB0526"/>
    <w:rsid w:val="00BB143C"/>
    <w:rsid w:val="00BB2763"/>
    <w:rsid w:val="00BB33CD"/>
    <w:rsid w:val="00BB6125"/>
    <w:rsid w:val="00BB751F"/>
    <w:rsid w:val="00BB7CF1"/>
    <w:rsid w:val="00BC0C19"/>
    <w:rsid w:val="00BC4009"/>
    <w:rsid w:val="00BC4A57"/>
    <w:rsid w:val="00BC54B1"/>
    <w:rsid w:val="00BD1DD8"/>
    <w:rsid w:val="00BD2CEB"/>
    <w:rsid w:val="00BD58A7"/>
    <w:rsid w:val="00BD5A35"/>
    <w:rsid w:val="00BD5B48"/>
    <w:rsid w:val="00BD6CCF"/>
    <w:rsid w:val="00BD72E2"/>
    <w:rsid w:val="00BE12E9"/>
    <w:rsid w:val="00BE2EFC"/>
    <w:rsid w:val="00BE3286"/>
    <w:rsid w:val="00BE7B0D"/>
    <w:rsid w:val="00BE7FA2"/>
    <w:rsid w:val="00BF0D48"/>
    <w:rsid w:val="00BF2851"/>
    <w:rsid w:val="00BF3C8A"/>
    <w:rsid w:val="00BF454A"/>
    <w:rsid w:val="00BF4B9F"/>
    <w:rsid w:val="00BF6294"/>
    <w:rsid w:val="00BF7C5E"/>
    <w:rsid w:val="00C0231C"/>
    <w:rsid w:val="00C02592"/>
    <w:rsid w:val="00C05C25"/>
    <w:rsid w:val="00C0793C"/>
    <w:rsid w:val="00C07C61"/>
    <w:rsid w:val="00C102B4"/>
    <w:rsid w:val="00C10E95"/>
    <w:rsid w:val="00C15F59"/>
    <w:rsid w:val="00C162EE"/>
    <w:rsid w:val="00C16A32"/>
    <w:rsid w:val="00C1721B"/>
    <w:rsid w:val="00C176A3"/>
    <w:rsid w:val="00C1791B"/>
    <w:rsid w:val="00C21A88"/>
    <w:rsid w:val="00C258EE"/>
    <w:rsid w:val="00C30380"/>
    <w:rsid w:val="00C3086D"/>
    <w:rsid w:val="00C309B3"/>
    <w:rsid w:val="00C311D4"/>
    <w:rsid w:val="00C31564"/>
    <w:rsid w:val="00C32264"/>
    <w:rsid w:val="00C33219"/>
    <w:rsid w:val="00C3344C"/>
    <w:rsid w:val="00C35D71"/>
    <w:rsid w:val="00C36D07"/>
    <w:rsid w:val="00C43325"/>
    <w:rsid w:val="00C43557"/>
    <w:rsid w:val="00C43C50"/>
    <w:rsid w:val="00C43DAB"/>
    <w:rsid w:val="00C44435"/>
    <w:rsid w:val="00C44563"/>
    <w:rsid w:val="00C44756"/>
    <w:rsid w:val="00C460F1"/>
    <w:rsid w:val="00C47049"/>
    <w:rsid w:val="00C474CF"/>
    <w:rsid w:val="00C52278"/>
    <w:rsid w:val="00C523DB"/>
    <w:rsid w:val="00C5311B"/>
    <w:rsid w:val="00C539B3"/>
    <w:rsid w:val="00C552C6"/>
    <w:rsid w:val="00C568E4"/>
    <w:rsid w:val="00C56CC0"/>
    <w:rsid w:val="00C603C9"/>
    <w:rsid w:val="00C6056A"/>
    <w:rsid w:val="00C62768"/>
    <w:rsid w:val="00C62C8A"/>
    <w:rsid w:val="00C630F3"/>
    <w:rsid w:val="00C63449"/>
    <w:rsid w:val="00C63B5F"/>
    <w:rsid w:val="00C6442F"/>
    <w:rsid w:val="00C64EC1"/>
    <w:rsid w:val="00C6592E"/>
    <w:rsid w:val="00C67E95"/>
    <w:rsid w:val="00C70509"/>
    <w:rsid w:val="00C70FB2"/>
    <w:rsid w:val="00C720D4"/>
    <w:rsid w:val="00C72EBC"/>
    <w:rsid w:val="00C766DD"/>
    <w:rsid w:val="00C82449"/>
    <w:rsid w:val="00C84758"/>
    <w:rsid w:val="00C85427"/>
    <w:rsid w:val="00C85461"/>
    <w:rsid w:val="00C87985"/>
    <w:rsid w:val="00C90850"/>
    <w:rsid w:val="00C9208B"/>
    <w:rsid w:val="00C926F6"/>
    <w:rsid w:val="00C939B8"/>
    <w:rsid w:val="00C93DB8"/>
    <w:rsid w:val="00C94305"/>
    <w:rsid w:val="00C95404"/>
    <w:rsid w:val="00C97709"/>
    <w:rsid w:val="00CA017D"/>
    <w:rsid w:val="00CA14F4"/>
    <w:rsid w:val="00CA2C4B"/>
    <w:rsid w:val="00CA3A78"/>
    <w:rsid w:val="00CA57F8"/>
    <w:rsid w:val="00CA5F9E"/>
    <w:rsid w:val="00CA606E"/>
    <w:rsid w:val="00CA70FF"/>
    <w:rsid w:val="00CB0291"/>
    <w:rsid w:val="00CB03D4"/>
    <w:rsid w:val="00CB13E9"/>
    <w:rsid w:val="00CB1D70"/>
    <w:rsid w:val="00CB391E"/>
    <w:rsid w:val="00CB50E2"/>
    <w:rsid w:val="00CB55C5"/>
    <w:rsid w:val="00CB5829"/>
    <w:rsid w:val="00CC101E"/>
    <w:rsid w:val="00CC17CC"/>
    <w:rsid w:val="00CC1A73"/>
    <w:rsid w:val="00CC1FC9"/>
    <w:rsid w:val="00CC446D"/>
    <w:rsid w:val="00CC4ECB"/>
    <w:rsid w:val="00CD427E"/>
    <w:rsid w:val="00CD5261"/>
    <w:rsid w:val="00CD57F4"/>
    <w:rsid w:val="00CD6298"/>
    <w:rsid w:val="00CD7A1E"/>
    <w:rsid w:val="00CE1270"/>
    <w:rsid w:val="00CE1581"/>
    <w:rsid w:val="00CE63A8"/>
    <w:rsid w:val="00CE6C27"/>
    <w:rsid w:val="00CE71F7"/>
    <w:rsid w:val="00CE7343"/>
    <w:rsid w:val="00CE7E95"/>
    <w:rsid w:val="00CF534D"/>
    <w:rsid w:val="00CF60D3"/>
    <w:rsid w:val="00CF63A2"/>
    <w:rsid w:val="00D004F1"/>
    <w:rsid w:val="00D02450"/>
    <w:rsid w:val="00D02F69"/>
    <w:rsid w:val="00D03C2A"/>
    <w:rsid w:val="00D114AD"/>
    <w:rsid w:val="00D1278F"/>
    <w:rsid w:val="00D13E3D"/>
    <w:rsid w:val="00D13EEA"/>
    <w:rsid w:val="00D14C78"/>
    <w:rsid w:val="00D15222"/>
    <w:rsid w:val="00D15D6A"/>
    <w:rsid w:val="00D15EFD"/>
    <w:rsid w:val="00D17FF3"/>
    <w:rsid w:val="00D224D3"/>
    <w:rsid w:val="00D2254C"/>
    <w:rsid w:val="00D22B20"/>
    <w:rsid w:val="00D23637"/>
    <w:rsid w:val="00D25141"/>
    <w:rsid w:val="00D25C35"/>
    <w:rsid w:val="00D274F5"/>
    <w:rsid w:val="00D30546"/>
    <w:rsid w:val="00D307B7"/>
    <w:rsid w:val="00D3328F"/>
    <w:rsid w:val="00D33BCD"/>
    <w:rsid w:val="00D346AF"/>
    <w:rsid w:val="00D34C5A"/>
    <w:rsid w:val="00D4086F"/>
    <w:rsid w:val="00D40E75"/>
    <w:rsid w:val="00D4312C"/>
    <w:rsid w:val="00D43DD7"/>
    <w:rsid w:val="00D44408"/>
    <w:rsid w:val="00D44680"/>
    <w:rsid w:val="00D44980"/>
    <w:rsid w:val="00D45BB7"/>
    <w:rsid w:val="00D463E5"/>
    <w:rsid w:val="00D52B5F"/>
    <w:rsid w:val="00D5348A"/>
    <w:rsid w:val="00D53C75"/>
    <w:rsid w:val="00D55123"/>
    <w:rsid w:val="00D5770D"/>
    <w:rsid w:val="00D604A9"/>
    <w:rsid w:val="00D6276A"/>
    <w:rsid w:val="00D62E12"/>
    <w:rsid w:val="00D64198"/>
    <w:rsid w:val="00D654BE"/>
    <w:rsid w:val="00D665ED"/>
    <w:rsid w:val="00D7097A"/>
    <w:rsid w:val="00D713AF"/>
    <w:rsid w:val="00D718AF"/>
    <w:rsid w:val="00D71C0C"/>
    <w:rsid w:val="00D720CC"/>
    <w:rsid w:val="00D732B8"/>
    <w:rsid w:val="00D7423C"/>
    <w:rsid w:val="00D743A9"/>
    <w:rsid w:val="00D74D1B"/>
    <w:rsid w:val="00D752AB"/>
    <w:rsid w:val="00D75A16"/>
    <w:rsid w:val="00D77B7D"/>
    <w:rsid w:val="00D82384"/>
    <w:rsid w:val="00D83393"/>
    <w:rsid w:val="00D83B79"/>
    <w:rsid w:val="00D86AFE"/>
    <w:rsid w:val="00D87D5C"/>
    <w:rsid w:val="00D90635"/>
    <w:rsid w:val="00D91721"/>
    <w:rsid w:val="00D920E4"/>
    <w:rsid w:val="00D92227"/>
    <w:rsid w:val="00D932B2"/>
    <w:rsid w:val="00D93B67"/>
    <w:rsid w:val="00DA2DF7"/>
    <w:rsid w:val="00DA306C"/>
    <w:rsid w:val="00DA54CB"/>
    <w:rsid w:val="00DB1D57"/>
    <w:rsid w:val="00DB23CB"/>
    <w:rsid w:val="00DB3121"/>
    <w:rsid w:val="00DB45B5"/>
    <w:rsid w:val="00DB5897"/>
    <w:rsid w:val="00DC0CF0"/>
    <w:rsid w:val="00DC3462"/>
    <w:rsid w:val="00DC3E96"/>
    <w:rsid w:val="00DC4B2A"/>
    <w:rsid w:val="00DC5BAF"/>
    <w:rsid w:val="00DC6B26"/>
    <w:rsid w:val="00DC7EB7"/>
    <w:rsid w:val="00DD165C"/>
    <w:rsid w:val="00DD2705"/>
    <w:rsid w:val="00DD31A6"/>
    <w:rsid w:val="00DD3E68"/>
    <w:rsid w:val="00DD4061"/>
    <w:rsid w:val="00DD5BD3"/>
    <w:rsid w:val="00DD5D3B"/>
    <w:rsid w:val="00DD6B64"/>
    <w:rsid w:val="00DD7048"/>
    <w:rsid w:val="00DD728A"/>
    <w:rsid w:val="00DD770E"/>
    <w:rsid w:val="00DE02D8"/>
    <w:rsid w:val="00DE1B1E"/>
    <w:rsid w:val="00DE5D45"/>
    <w:rsid w:val="00DE661E"/>
    <w:rsid w:val="00DE71C0"/>
    <w:rsid w:val="00DE73A7"/>
    <w:rsid w:val="00DE7A60"/>
    <w:rsid w:val="00DF0C19"/>
    <w:rsid w:val="00DF1353"/>
    <w:rsid w:val="00DF1AF7"/>
    <w:rsid w:val="00DF2E10"/>
    <w:rsid w:val="00DF3967"/>
    <w:rsid w:val="00DF3C04"/>
    <w:rsid w:val="00DF4D61"/>
    <w:rsid w:val="00DF57BB"/>
    <w:rsid w:val="00DF686C"/>
    <w:rsid w:val="00DF69A5"/>
    <w:rsid w:val="00DF7A1F"/>
    <w:rsid w:val="00E01EA6"/>
    <w:rsid w:val="00E05148"/>
    <w:rsid w:val="00E05D16"/>
    <w:rsid w:val="00E05D1B"/>
    <w:rsid w:val="00E06885"/>
    <w:rsid w:val="00E06E50"/>
    <w:rsid w:val="00E121D6"/>
    <w:rsid w:val="00E12E53"/>
    <w:rsid w:val="00E13064"/>
    <w:rsid w:val="00E13DDC"/>
    <w:rsid w:val="00E14778"/>
    <w:rsid w:val="00E162BF"/>
    <w:rsid w:val="00E17FA3"/>
    <w:rsid w:val="00E203E4"/>
    <w:rsid w:val="00E22859"/>
    <w:rsid w:val="00E22D9F"/>
    <w:rsid w:val="00E22E6C"/>
    <w:rsid w:val="00E237EB"/>
    <w:rsid w:val="00E24216"/>
    <w:rsid w:val="00E27951"/>
    <w:rsid w:val="00E279B9"/>
    <w:rsid w:val="00E30C0B"/>
    <w:rsid w:val="00E30D37"/>
    <w:rsid w:val="00E33396"/>
    <w:rsid w:val="00E3551B"/>
    <w:rsid w:val="00E37EBE"/>
    <w:rsid w:val="00E408BB"/>
    <w:rsid w:val="00E42D3F"/>
    <w:rsid w:val="00E43B8D"/>
    <w:rsid w:val="00E452BB"/>
    <w:rsid w:val="00E474BF"/>
    <w:rsid w:val="00E50A9D"/>
    <w:rsid w:val="00E50E76"/>
    <w:rsid w:val="00E51111"/>
    <w:rsid w:val="00E5192E"/>
    <w:rsid w:val="00E540C5"/>
    <w:rsid w:val="00E54DB8"/>
    <w:rsid w:val="00E5631D"/>
    <w:rsid w:val="00E606D5"/>
    <w:rsid w:val="00E62C3D"/>
    <w:rsid w:val="00E63EBA"/>
    <w:rsid w:val="00E64A98"/>
    <w:rsid w:val="00E64D4D"/>
    <w:rsid w:val="00E64EF5"/>
    <w:rsid w:val="00E652F9"/>
    <w:rsid w:val="00E6580C"/>
    <w:rsid w:val="00E66EDC"/>
    <w:rsid w:val="00E70C34"/>
    <w:rsid w:val="00E71F4C"/>
    <w:rsid w:val="00E74163"/>
    <w:rsid w:val="00E742D1"/>
    <w:rsid w:val="00E75A3C"/>
    <w:rsid w:val="00E7658D"/>
    <w:rsid w:val="00E7724C"/>
    <w:rsid w:val="00E774EE"/>
    <w:rsid w:val="00E7791F"/>
    <w:rsid w:val="00E8158E"/>
    <w:rsid w:val="00E828D1"/>
    <w:rsid w:val="00E83184"/>
    <w:rsid w:val="00E84730"/>
    <w:rsid w:val="00E84EAF"/>
    <w:rsid w:val="00E86AEF"/>
    <w:rsid w:val="00E90BA8"/>
    <w:rsid w:val="00E95A2B"/>
    <w:rsid w:val="00E97EC2"/>
    <w:rsid w:val="00EA0456"/>
    <w:rsid w:val="00EA0662"/>
    <w:rsid w:val="00EA1EC0"/>
    <w:rsid w:val="00EA3169"/>
    <w:rsid w:val="00EA75F8"/>
    <w:rsid w:val="00EB031E"/>
    <w:rsid w:val="00EB0C64"/>
    <w:rsid w:val="00EB157E"/>
    <w:rsid w:val="00EB2D21"/>
    <w:rsid w:val="00EB385C"/>
    <w:rsid w:val="00EB4296"/>
    <w:rsid w:val="00EB553F"/>
    <w:rsid w:val="00EB6C27"/>
    <w:rsid w:val="00EB7057"/>
    <w:rsid w:val="00EB734C"/>
    <w:rsid w:val="00EB7A34"/>
    <w:rsid w:val="00EC12DC"/>
    <w:rsid w:val="00EC1343"/>
    <w:rsid w:val="00EC1F39"/>
    <w:rsid w:val="00EC25F4"/>
    <w:rsid w:val="00EC528B"/>
    <w:rsid w:val="00ED03FA"/>
    <w:rsid w:val="00ED0F84"/>
    <w:rsid w:val="00ED1165"/>
    <w:rsid w:val="00ED1B71"/>
    <w:rsid w:val="00ED4266"/>
    <w:rsid w:val="00ED6E01"/>
    <w:rsid w:val="00ED7820"/>
    <w:rsid w:val="00ED78A6"/>
    <w:rsid w:val="00EE041D"/>
    <w:rsid w:val="00EE6B5B"/>
    <w:rsid w:val="00EF097B"/>
    <w:rsid w:val="00EF09D4"/>
    <w:rsid w:val="00EF0E75"/>
    <w:rsid w:val="00EF0EBD"/>
    <w:rsid w:val="00EF21F1"/>
    <w:rsid w:val="00EF276E"/>
    <w:rsid w:val="00EF4627"/>
    <w:rsid w:val="00EF5641"/>
    <w:rsid w:val="00EF5AC7"/>
    <w:rsid w:val="00EF7A2A"/>
    <w:rsid w:val="00F01EE4"/>
    <w:rsid w:val="00F022DD"/>
    <w:rsid w:val="00F06DA6"/>
    <w:rsid w:val="00F075A8"/>
    <w:rsid w:val="00F07DF7"/>
    <w:rsid w:val="00F10F34"/>
    <w:rsid w:val="00F1155D"/>
    <w:rsid w:val="00F123E9"/>
    <w:rsid w:val="00F128C0"/>
    <w:rsid w:val="00F12EDD"/>
    <w:rsid w:val="00F14B60"/>
    <w:rsid w:val="00F17619"/>
    <w:rsid w:val="00F176ED"/>
    <w:rsid w:val="00F20087"/>
    <w:rsid w:val="00F23FEB"/>
    <w:rsid w:val="00F24A4E"/>
    <w:rsid w:val="00F2700B"/>
    <w:rsid w:val="00F271E9"/>
    <w:rsid w:val="00F3152F"/>
    <w:rsid w:val="00F33503"/>
    <w:rsid w:val="00F33C02"/>
    <w:rsid w:val="00F3481F"/>
    <w:rsid w:val="00F3495F"/>
    <w:rsid w:val="00F37ECC"/>
    <w:rsid w:val="00F37EE6"/>
    <w:rsid w:val="00F40EDF"/>
    <w:rsid w:val="00F410AD"/>
    <w:rsid w:val="00F41EFB"/>
    <w:rsid w:val="00F42CDA"/>
    <w:rsid w:val="00F44955"/>
    <w:rsid w:val="00F455AE"/>
    <w:rsid w:val="00F52BAC"/>
    <w:rsid w:val="00F52F46"/>
    <w:rsid w:val="00F537CD"/>
    <w:rsid w:val="00F5397E"/>
    <w:rsid w:val="00F53B5D"/>
    <w:rsid w:val="00F53BBE"/>
    <w:rsid w:val="00F54438"/>
    <w:rsid w:val="00F553C7"/>
    <w:rsid w:val="00F55C37"/>
    <w:rsid w:val="00F55CBA"/>
    <w:rsid w:val="00F606E8"/>
    <w:rsid w:val="00F613A0"/>
    <w:rsid w:val="00F6397E"/>
    <w:rsid w:val="00F63BB5"/>
    <w:rsid w:val="00F66437"/>
    <w:rsid w:val="00F70A5D"/>
    <w:rsid w:val="00F745C5"/>
    <w:rsid w:val="00F7558E"/>
    <w:rsid w:val="00F76038"/>
    <w:rsid w:val="00F76871"/>
    <w:rsid w:val="00F76D41"/>
    <w:rsid w:val="00F7759B"/>
    <w:rsid w:val="00F81956"/>
    <w:rsid w:val="00F81F8A"/>
    <w:rsid w:val="00F83365"/>
    <w:rsid w:val="00F845C9"/>
    <w:rsid w:val="00F84BBD"/>
    <w:rsid w:val="00F851D4"/>
    <w:rsid w:val="00F9035B"/>
    <w:rsid w:val="00F9192F"/>
    <w:rsid w:val="00F92300"/>
    <w:rsid w:val="00F93B74"/>
    <w:rsid w:val="00F9451D"/>
    <w:rsid w:val="00F95AB2"/>
    <w:rsid w:val="00F96E5E"/>
    <w:rsid w:val="00FA1364"/>
    <w:rsid w:val="00FA2323"/>
    <w:rsid w:val="00FA4EF4"/>
    <w:rsid w:val="00FA7794"/>
    <w:rsid w:val="00FB146A"/>
    <w:rsid w:val="00FB1DAA"/>
    <w:rsid w:val="00FB3B8C"/>
    <w:rsid w:val="00FB3C3A"/>
    <w:rsid w:val="00FB48B4"/>
    <w:rsid w:val="00FB55A1"/>
    <w:rsid w:val="00FB6A14"/>
    <w:rsid w:val="00FB71B8"/>
    <w:rsid w:val="00FB79C9"/>
    <w:rsid w:val="00FB7F23"/>
    <w:rsid w:val="00FC0938"/>
    <w:rsid w:val="00FC1184"/>
    <w:rsid w:val="00FC4C7C"/>
    <w:rsid w:val="00FC5320"/>
    <w:rsid w:val="00FC716D"/>
    <w:rsid w:val="00FC74F1"/>
    <w:rsid w:val="00FD0A26"/>
    <w:rsid w:val="00FD0E3E"/>
    <w:rsid w:val="00FD2274"/>
    <w:rsid w:val="00FD290B"/>
    <w:rsid w:val="00FD2ADA"/>
    <w:rsid w:val="00FD3559"/>
    <w:rsid w:val="00FD439F"/>
    <w:rsid w:val="00FD4A2D"/>
    <w:rsid w:val="00FD5247"/>
    <w:rsid w:val="00FE0205"/>
    <w:rsid w:val="00FE0AF8"/>
    <w:rsid w:val="00FE12C4"/>
    <w:rsid w:val="00FE268E"/>
    <w:rsid w:val="00FE2AC2"/>
    <w:rsid w:val="00FE3F01"/>
    <w:rsid w:val="00FE518F"/>
    <w:rsid w:val="00FF16C3"/>
    <w:rsid w:val="00FF423E"/>
    <w:rsid w:val="00FF4D30"/>
    <w:rsid w:val="00FF4D71"/>
    <w:rsid w:val="00FF5C68"/>
    <w:rsid w:val="00FF6630"/>
    <w:rsid w:val="00FF6E9B"/>
    <w:rsid w:val="010A2552"/>
    <w:rsid w:val="010E184B"/>
    <w:rsid w:val="018204F2"/>
    <w:rsid w:val="01A72F85"/>
    <w:rsid w:val="01EA005B"/>
    <w:rsid w:val="020DE3E7"/>
    <w:rsid w:val="0239817B"/>
    <w:rsid w:val="02730D3B"/>
    <w:rsid w:val="02A19F90"/>
    <w:rsid w:val="0318CFFA"/>
    <w:rsid w:val="031E7E03"/>
    <w:rsid w:val="0358FEC8"/>
    <w:rsid w:val="039910B1"/>
    <w:rsid w:val="039CE5AA"/>
    <w:rsid w:val="03BC1A2A"/>
    <w:rsid w:val="03D902B6"/>
    <w:rsid w:val="03E0594D"/>
    <w:rsid w:val="03EC46A7"/>
    <w:rsid w:val="040979E1"/>
    <w:rsid w:val="040E6262"/>
    <w:rsid w:val="04116B45"/>
    <w:rsid w:val="0421EE72"/>
    <w:rsid w:val="042E7D7A"/>
    <w:rsid w:val="043B0E60"/>
    <w:rsid w:val="048BA465"/>
    <w:rsid w:val="04A5A666"/>
    <w:rsid w:val="04E30F87"/>
    <w:rsid w:val="0511B9A4"/>
    <w:rsid w:val="052D3B4F"/>
    <w:rsid w:val="05667DA0"/>
    <w:rsid w:val="05698111"/>
    <w:rsid w:val="057498A5"/>
    <w:rsid w:val="057A842C"/>
    <w:rsid w:val="058E43DC"/>
    <w:rsid w:val="05A2E358"/>
    <w:rsid w:val="06257FCC"/>
    <w:rsid w:val="06D6310D"/>
    <w:rsid w:val="06EA1A7C"/>
    <w:rsid w:val="06EF68EE"/>
    <w:rsid w:val="07003E80"/>
    <w:rsid w:val="070774A5"/>
    <w:rsid w:val="0863E85D"/>
    <w:rsid w:val="088579F0"/>
    <w:rsid w:val="08865FA9"/>
    <w:rsid w:val="08AF3D92"/>
    <w:rsid w:val="08BCAEE0"/>
    <w:rsid w:val="0923870E"/>
    <w:rsid w:val="0926A80F"/>
    <w:rsid w:val="094B0C93"/>
    <w:rsid w:val="09565B4A"/>
    <w:rsid w:val="0979F6C7"/>
    <w:rsid w:val="09ACB6E4"/>
    <w:rsid w:val="0A0B6AEB"/>
    <w:rsid w:val="0A368C97"/>
    <w:rsid w:val="0A5890CC"/>
    <w:rsid w:val="0A5F0B79"/>
    <w:rsid w:val="0A7C043A"/>
    <w:rsid w:val="0A8D5896"/>
    <w:rsid w:val="0AB36EA1"/>
    <w:rsid w:val="0AD1E848"/>
    <w:rsid w:val="0ADC11FB"/>
    <w:rsid w:val="0AE9FC94"/>
    <w:rsid w:val="0AEAE64C"/>
    <w:rsid w:val="0B1A313F"/>
    <w:rsid w:val="0BCFC6B8"/>
    <w:rsid w:val="0BDE4CB8"/>
    <w:rsid w:val="0BE66EFE"/>
    <w:rsid w:val="0BF44493"/>
    <w:rsid w:val="0C12573A"/>
    <w:rsid w:val="0C2FAD27"/>
    <w:rsid w:val="0C4515E3"/>
    <w:rsid w:val="0C59E3AC"/>
    <w:rsid w:val="0C67299F"/>
    <w:rsid w:val="0C7695DC"/>
    <w:rsid w:val="0C965AB4"/>
    <w:rsid w:val="0CB2E34B"/>
    <w:rsid w:val="0CE31503"/>
    <w:rsid w:val="0D92DECF"/>
    <w:rsid w:val="0DAA8D2A"/>
    <w:rsid w:val="0DEDF1F4"/>
    <w:rsid w:val="0E155130"/>
    <w:rsid w:val="0E316876"/>
    <w:rsid w:val="0E703AFE"/>
    <w:rsid w:val="0E7B7197"/>
    <w:rsid w:val="0E8FDE4B"/>
    <w:rsid w:val="0E948CC5"/>
    <w:rsid w:val="0EB2FFBF"/>
    <w:rsid w:val="0F2D4A50"/>
    <w:rsid w:val="0F36A69B"/>
    <w:rsid w:val="0F4DCA13"/>
    <w:rsid w:val="0F743D78"/>
    <w:rsid w:val="0F87386B"/>
    <w:rsid w:val="0FE5EDFC"/>
    <w:rsid w:val="1040079D"/>
    <w:rsid w:val="104B4EFA"/>
    <w:rsid w:val="106F8DC7"/>
    <w:rsid w:val="10A3E0A1"/>
    <w:rsid w:val="10BD71AD"/>
    <w:rsid w:val="10CB7B53"/>
    <w:rsid w:val="11169158"/>
    <w:rsid w:val="117EE0E9"/>
    <w:rsid w:val="11866112"/>
    <w:rsid w:val="11A323B1"/>
    <w:rsid w:val="11CCD189"/>
    <w:rsid w:val="11DD4A14"/>
    <w:rsid w:val="11E46340"/>
    <w:rsid w:val="12002262"/>
    <w:rsid w:val="125C3BF9"/>
    <w:rsid w:val="12818092"/>
    <w:rsid w:val="129C2531"/>
    <w:rsid w:val="134BFF69"/>
    <w:rsid w:val="1358BB81"/>
    <w:rsid w:val="1382D93C"/>
    <w:rsid w:val="13E0D6D9"/>
    <w:rsid w:val="13F64665"/>
    <w:rsid w:val="1437746A"/>
    <w:rsid w:val="1443F8C1"/>
    <w:rsid w:val="144BAB8A"/>
    <w:rsid w:val="14DE96D1"/>
    <w:rsid w:val="15175A12"/>
    <w:rsid w:val="1537781D"/>
    <w:rsid w:val="1588A7EF"/>
    <w:rsid w:val="160FBAC6"/>
    <w:rsid w:val="1627E737"/>
    <w:rsid w:val="16361A71"/>
    <w:rsid w:val="16785955"/>
    <w:rsid w:val="167CD384"/>
    <w:rsid w:val="16C8B19E"/>
    <w:rsid w:val="16E69559"/>
    <w:rsid w:val="16E7BF7C"/>
    <w:rsid w:val="16FE4029"/>
    <w:rsid w:val="171D63C2"/>
    <w:rsid w:val="174202A1"/>
    <w:rsid w:val="17CF97C7"/>
    <w:rsid w:val="17F33894"/>
    <w:rsid w:val="1842164E"/>
    <w:rsid w:val="18C5579A"/>
    <w:rsid w:val="193C8892"/>
    <w:rsid w:val="1948B0A3"/>
    <w:rsid w:val="19A91AD4"/>
    <w:rsid w:val="19CB7613"/>
    <w:rsid w:val="19CBED00"/>
    <w:rsid w:val="19D41894"/>
    <w:rsid w:val="1A053199"/>
    <w:rsid w:val="1ACAA5D6"/>
    <w:rsid w:val="1AE4166B"/>
    <w:rsid w:val="1B0A5ECD"/>
    <w:rsid w:val="1B1F60E8"/>
    <w:rsid w:val="1B8A48C1"/>
    <w:rsid w:val="1BA0FB32"/>
    <w:rsid w:val="1BA681A1"/>
    <w:rsid w:val="1BD97ED6"/>
    <w:rsid w:val="1BD98754"/>
    <w:rsid w:val="1C073058"/>
    <w:rsid w:val="1C1159AB"/>
    <w:rsid w:val="1C228346"/>
    <w:rsid w:val="1C3A8C3A"/>
    <w:rsid w:val="1C72DC99"/>
    <w:rsid w:val="1CB9D6BB"/>
    <w:rsid w:val="1D360B84"/>
    <w:rsid w:val="1DA87681"/>
    <w:rsid w:val="1DBAE939"/>
    <w:rsid w:val="1DBB282F"/>
    <w:rsid w:val="1DC603A0"/>
    <w:rsid w:val="1DFA9E98"/>
    <w:rsid w:val="1E0EF7E9"/>
    <w:rsid w:val="1EAB07EC"/>
    <w:rsid w:val="1EB3024D"/>
    <w:rsid w:val="1EB5CE78"/>
    <w:rsid w:val="1ED40CD7"/>
    <w:rsid w:val="1F371FF0"/>
    <w:rsid w:val="1F49AD80"/>
    <w:rsid w:val="1F66D8B6"/>
    <w:rsid w:val="1F6BE7CC"/>
    <w:rsid w:val="1F858FD9"/>
    <w:rsid w:val="1F9428D5"/>
    <w:rsid w:val="1FEDDA0E"/>
    <w:rsid w:val="1FEDE5E6"/>
    <w:rsid w:val="20267EBF"/>
    <w:rsid w:val="20366945"/>
    <w:rsid w:val="2059BEC7"/>
    <w:rsid w:val="20853E58"/>
    <w:rsid w:val="20936BF3"/>
    <w:rsid w:val="20B9CC8E"/>
    <w:rsid w:val="219B13A6"/>
    <w:rsid w:val="21AD0CB2"/>
    <w:rsid w:val="21C47355"/>
    <w:rsid w:val="21EF16FC"/>
    <w:rsid w:val="224B92D8"/>
    <w:rsid w:val="224FCFCD"/>
    <w:rsid w:val="2255F3B0"/>
    <w:rsid w:val="238A7CBB"/>
    <w:rsid w:val="23A1E547"/>
    <w:rsid w:val="242FE745"/>
    <w:rsid w:val="243718F9"/>
    <w:rsid w:val="24EABF2B"/>
    <w:rsid w:val="25384B10"/>
    <w:rsid w:val="25706755"/>
    <w:rsid w:val="257AE6DE"/>
    <w:rsid w:val="2581DEF0"/>
    <w:rsid w:val="25BF9178"/>
    <w:rsid w:val="2685DBA5"/>
    <w:rsid w:val="269AB7C0"/>
    <w:rsid w:val="269BA0E6"/>
    <w:rsid w:val="269D92B1"/>
    <w:rsid w:val="26A2A01C"/>
    <w:rsid w:val="26F29861"/>
    <w:rsid w:val="27074D04"/>
    <w:rsid w:val="2763E938"/>
    <w:rsid w:val="2789BB5A"/>
    <w:rsid w:val="279A7989"/>
    <w:rsid w:val="2866F30E"/>
    <w:rsid w:val="28870F6A"/>
    <w:rsid w:val="288E6C39"/>
    <w:rsid w:val="28DF9B1C"/>
    <w:rsid w:val="28F6C530"/>
    <w:rsid w:val="290577FB"/>
    <w:rsid w:val="290BCD17"/>
    <w:rsid w:val="29143C57"/>
    <w:rsid w:val="2914701A"/>
    <w:rsid w:val="29226C3C"/>
    <w:rsid w:val="29682F04"/>
    <w:rsid w:val="2980BA63"/>
    <w:rsid w:val="298541E7"/>
    <w:rsid w:val="298B6D44"/>
    <w:rsid w:val="29D4A418"/>
    <w:rsid w:val="2A0142EB"/>
    <w:rsid w:val="2A21B04D"/>
    <w:rsid w:val="2A3FDC89"/>
    <w:rsid w:val="2A8B862D"/>
    <w:rsid w:val="2A948703"/>
    <w:rsid w:val="2AAF7A89"/>
    <w:rsid w:val="2AE76B5A"/>
    <w:rsid w:val="2B290306"/>
    <w:rsid w:val="2B3B986A"/>
    <w:rsid w:val="2B5BA2A3"/>
    <w:rsid w:val="2B74F6DC"/>
    <w:rsid w:val="2B9D33F8"/>
    <w:rsid w:val="2BBC9107"/>
    <w:rsid w:val="2BCBCC12"/>
    <w:rsid w:val="2BFA53F8"/>
    <w:rsid w:val="2C626AF4"/>
    <w:rsid w:val="2C874A93"/>
    <w:rsid w:val="2CE6F5FA"/>
    <w:rsid w:val="2CFBE31E"/>
    <w:rsid w:val="2D08105C"/>
    <w:rsid w:val="2D4728EA"/>
    <w:rsid w:val="2D91DB56"/>
    <w:rsid w:val="2DD5BB99"/>
    <w:rsid w:val="2DEA357D"/>
    <w:rsid w:val="2DFE677A"/>
    <w:rsid w:val="2E1368ED"/>
    <w:rsid w:val="2F097612"/>
    <w:rsid w:val="2F8D4CD8"/>
    <w:rsid w:val="2F9B141D"/>
    <w:rsid w:val="2FA330E8"/>
    <w:rsid w:val="302868DC"/>
    <w:rsid w:val="30585FDC"/>
    <w:rsid w:val="3076F8AA"/>
    <w:rsid w:val="30A1EA7C"/>
    <w:rsid w:val="30E150AA"/>
    <w:rsid w:val="30FF5447"/>
    <w:rsid w:val="31738C88"/>
    <w:rsid w:val="3185F777"/>
    <w:rsid w:val="319BED0C"/>
    <w:rsid w:val="32495E30"/>
    <w:rsid w:val="32800546"/>
    <w:rsid w:val="3295BF08"/>
    <w:rsid w:val="32985659"/>
    <w:rsid w:val="329C68CE"/>
    <w:rsid w:val="32E9C028"/>
    <w:rsid w:val="33040A5F"/>
    <w:rsid w:val="3342A330"/>
    <w:rsid w:val="3372EB6E"/>
    <w:rsid w:val="338CDBDD"/>
    <w:rsid w:val="33A44C8B"/>
    <w:rsid w:val="33DB734F"/>
    <w:rsid w:val="33E4E989"/>
    <w:rsid w:val="34152AB1"/>
    <w:rsid w:val="343EA186"/>
    <w:rsid w:val="34659DEF"/>
    <w:rsid w:val="3524AAC6"/>
    <w:rsid w:val="35CCA1CE"/>
    <w:rsid w:val="35FF1907"/>
    <w:rsid w:val="360E6E71"/>
    <w:rsid w:val="36673817"/>
    <w:rsid w:val="3671A26D"/>
    <w:rsid w:val="36A916A6"/>
    <w:rsid w:val="36C67364"/>
    <w:rsid w:val="3713A3E1"/>
    <w:rsid w:val="3716FC0F"/>
    <w:rsid w:val="3752EC0B"/>
    <w:rsid w:val="37713236"/>
    <w:rsid w:val="37A1A4B7"/>
    <w:rsid w:val="37B15D9B"/>
    <w:rsid w:val="37DB718F"/>
    <w:rsid w:val="37DEB971"/>
    <w:rsid w:val="384B2B50"/>
    <w:rsid w:val="385B3313"/>
    <w:rsid w:val="38C23B81"/>
    <w:rsid w:val="38F9D370"/>
    <w:rsid w:val="395EBCBB"/>
    <w:rsid w:val="39E45167"/>
    <w:rsid w:val="39E9A542"/>
    <w:rsid w:val="3A404264"/>
    <w:rsid w:val="3AC8A715"/>
    <w:rsid w:val="3B22E012"/>
    <w:rsid w:val="3B32A9DD"/>
    <w:rsid w:val="3B485E23"/>
    <w:rsid w:val="3B5D9FC3"/>
    <w:rsid w:val="3B7050FC"/>
    <w:rsid w:val="3B787BF3"/>
    <w:rsid w:val="3B972413"/>
    <w:rsid w:val="3BB183D2"/>
    <w:rsid w:val="3BC0EFC3"/>
    <w:rsid w:val="3C06B76D"/>
    <w:rsid w:val="3C8708D3"/>
    <w:rsid w:val="3C905BB4"/>
    <w:rsid w:val="3CCA13FF"/>
    <w:rsid w:val="3CCB205D"/>
    <w:rsid w:val="3CE4EB78"/>
    <w:rsid w:val="3D499238"/>
    <w:rsid w:val="3D768E5A"/>
    <w:rsid w:val="3D8F627A"/>
    <w:rsid w:val="3DA3176A"/>
    <w:rsid w:val="3DD21C96"/>
    <w:rsid w:val="3DD75C2B"/>
    <w:rsid w:val="3E0864C7"/>
    <w:rsid w:val="3E49E019"/>
    <w:rsid w:val="3EAB8DE3"/>
    <w:rsid w:val="3EF902A8"/>
    <w:rsid w:val="3F219653"/>
    <w:rsid w:val="3F253335"/>
    <w:rsid w:val="3F2F0C98"/>
    <w:rsid w:val="3F70D539"/>
    <w:rsid w:val="3F776F68"/>
    <w:rsid w:val="3FA3D9B3"/>
    <w:rsid w:val="3FDF23C2"/>
    <w:rsid w:val="3FF41EB3"/>
    <w:rsid w:val="400A7413"/>
    <w:rsid w:val="404B66BD"/>
    <w:rsid w:val="406BCA4A"/>
    <w:rsid w:val="40BB1527"/>
    <w:rsid w:val="40CDC889"/>
    <w:rsid w:val="40EE1A53"/>
    <w:rsid w:val="41040D48"/>
    <w:rsid w:val="416713F3"/>
    <w:rsid w:val="419EF016"/>
    <w:rsid w:val="41C87999"/>
    <w:rsid w:val="41CE74F2"/>
    <w:rsid w:val="4228D242"/>
    <w:rsid w:val="422CB92F"/>
    <w:rsid w:val="424FA49E"/>
    <w:rsid w:val="428A64AD"/>
    <w:rsid w:val="42BD9C0C"/>
    <w:rsid w:val="430CEF34"/>
    <w:rsid w:val="43563330"/>
    <w:rsid w:val="43B2F874"/>
    <w:rsid w:val="43C24AFB"/>
    <w:rsid w:val="43F68B3A"/>
    <w:rsid w:val="43F71FDE"/>
    <w:rsid w:val="441179DB"/>
    <w:rsid w:val="443D1969"/>
    <w:rsid w:val="44684CFB"/>
    <w:rsid w:val="447CF0CD"/>
    <w:rsid w:val="44CA492D"/>
    <w:rsid w:val="4506CCB9"/>
    <w:rsid w:val="451880C2"/>
    <w:rsid w:val="457CC7C3"/>
    <w:rsid w:val="45DF8EA4"/>
    <w:rsid w:val="45E16E21"/>
    <w:rsid w:val="462130A6"/>
    <w:rsid w:val="467650E6"/>
    <w:rsid w:val="46D71A60"/>
    <w:rsid w:val="46E25EFA"/>
    <w:rsid w:val="476C5FD4"/>
    <w:rsid w:val="47739CE7"/>
    <w:rsid w:val="47ED9F56"/>
    <w:rsid w:val="481FBE3A"/>
    <w:rsid w:val="48676A52"/>
    <w:rsid w:val="4887D310"/>
    <w:rsid w:val="48A0905A"/>
    <w:rsid w:val="48A29ACF"/>
    <w:rsid w:val="48C12C88"/>
    <w:rsid w:val="48E7F8DC"/>
    <w:rsid w:val="4931CF34"/>
    <w:rsid w:val="49355239"/>
    <w:rsid w:val="493B9FCC"/>
    <w:rsid w:val="49418CAF"/>
    <w:rsid w:val="4A1800D1"/>
    <w:rsid w:val="4A38045C"/>
    <w:rsid w:val="4A4F2C99"/>
    <w:rsid w:val="4A6E338A"/>
    <w:rsid w:val="4A7ABBE7"/>
    <w:rsid w:val="4AB2A88B"/>
    <w:rsid w:val="4AC1AAEE"/>
    <w:rsid w:val="4AE47D9D"/>
    <w:rsid w:val="4B56CA5F"/>
    <w:rsid w:val="4C261344"/>
    <w:rsid w:val="4C741E3E"/>
    <w:rsid w:val="4C76A454"/>
    <w:rsid w:val="4CA089B4"/>
    <w:rsid w:val="4CFEC0CB"/>
    <w:rsid w:val="4D1756EA"/>
    <w:rsid w:val="4D43943F"/>
    <w:rsid w:val="4DA277BB"/>
    <w:rsid w:val="4DE9E882"/>
    <w:rsid w:val="4E52D161"/>
    <w:rsid w:val="4E58D31D"/>
    <w:rsid w:val="4E6BBF51"/>
    <w:rsid w:val="4EBF4897"/>
    <w:rsid w:val="4EE6B348"/>
    <w:rsid w:val="4F552630"/>
    <w:rsid w:val="50262D8D"/>
    <w:rsid w:val="503707CA"/>
    <w:rsid w:val="5065F3A7"/>
    <w:rsid w:val="50678BEA"/>
    <w:rsid w:val="509B82C7"/>
    <w:rsid w:val="50DD8B05"/>
    <w:rsid w:val="5102A6AE"/>
    <w:rsid w:val="51037D9B"/>
    <w:rsid w:val="5117E984"/>
    <w:rsid w:val="515A4A10"/>
    <w:rsid w:val="51C7458C"/>
    <w:rsid w:val="51D15B3A"/>
    <w:rsid w:val="521FF082"/>
    <w:rsid w:val="52330F18"/>
    <w:rsid w:val="523F467F"/>
    <w:rsid w:val="529B54D8"/>
    <w:rsid w:val="531E7258"/>
    <w:rsid w:val="5333E249"/>
    <w:rsid w:val="5437FD79"/>
    <w:rsid w:val="54AA3714"/>
    <w:rsid w:val="54D208C7"/>
    <w:rsid w:val="54EC7494"/>
    <w:rsid w:val="5552FA13"/>
    <w:rsid w:val="5561EA47"/>
    <w:rsid w:val="55755D92"/>
    <w:rsid w:val="55905790"/>
    <w:rsid w:val="55B11C42"/>
    <w:rsid w:val="55C50E32"/>
    <w:rsid w:val="56159CC4"/>
    <w:rsid w:val="56338A1E"/>
    <w:rsid w:val="56CC134C"/>
    <w:rsid w:val="571C9AAA"/>
    <w:rsid w:val="573AB9BC"/>
    <w:rsid w:val="5777F52D"/>
    <w:rsid w:val="57FB1C38"/>
    <w:rsid w:val="585358F6"/>
    <w:rsid w:val="58DB6F74"/>
    <w:rsid w:val="5919F4E5"/>
    <w:rsid w:val="5929982F"/>
    <w:rsid w:val="598A3128"/>
    <w:rsid w:val="5A0941A7"/>
    <w:rsid w:val="5A1671DE"/>
    <w:rsid w:val="5A1DC0F3"/>
    <w:rsid w:val="5A3086B0"/>
    <w:rsid w:val="5A506008"/>
    <w:rsid w:val="5A71CF2E"/>
    <w:rsid w:val="5A9C20DE"/>
    <w:rsid w:val="5AB7D670"/>
    <w:rsid w:val="5B3A5FD7"/>
    <w:rsid w:val="5B57415D"/>
    <w:rsid w:val="5B847F94"/>
    <w:rsid w:val="5BDE1554"/>
    <w:rsid w:val="5BDEF173"/>
    <w:rsid w:val="5C059478"/>
    <w:rsid w:val="5C40B09A"/>
    <w:rsid w:val="5C4A1E03"/>
    <w:rsid w:val="5CF26936"/>
    <w:rsid w:val="5D2C97DA"/>
    <w:rsid w:val="5D51558D"/>
    <w:rsid w:val="5DA020F9"/>
    <w:rsid w:val="5DAD7B0D"/>
    <w:rsid w:val="5DDBE50D"/>
    <w:rsid w:val="5E311A2B"/>
    <w:rsid w:val="5E6930A3"/>
    <w:rsid w:val="5EA2FFAD"/>
    <w:rsid w:val="5EB21C08"/>
    <w:rsid w:val="5EFAF5BE"/>
    <w:rsid w:val="5F6BD157"/>
    <w:rsid w:val="5F7688DE"/>
    <w:rsid w:val="5F93E562"/>
    <w:rsid w:val="5F99CE3D"/>
    <w:rsid w:val="5FEA0D8F"/>
    <w:rsid w:val="60038A84"/>
    <w:rsid w:val="60116B7F"/>
    <w:rsid w:val="6037A82F"/>
    <w:rsid w:val="603A0FE0"/>
    <w:rsid w:val="6066C184"/>
    <w:rsid w:val="61A5C922"/>
    <w:rsid w:val="6253A959"/>
    <w:rsid w:val="62FDC0DD"/>
    <w:rsid w:val="63226F3B"/>
    <w:rsid w:val="6341AE30"/>
    <w:rsid w:val="634303A3"/>
    <w:rsid w:val="63628FA8"/>
    <w:rsid w:val="63870F75"/>
    <w:rsid w:val="6457A685"/>
    <w:rsid w:val="645FD358"/>
    <w:rsid w:val="64998EAC"/>
    <w:rsid w:val="64AAE3E5"/>
    <w:rsid w:val="654422A2"/>
    <w:rsid w:val="6554FB34"/>
    <w:rsid w:val="656BD8AE"/>
    <w:rsid w:val="65C229DE"/>
    <w:rsid w:val="65DEBE43"/>
    <w:rsid w:val="65F14AC0"/>
    <w:rsid w:val="6628906C"/>
    <w:rsid w:val="6663B3AF"/>
    <w:rsid w:val="6676B521"/>
    <w:rsid w:val="6686FB68"/>
    <w:rsid w:val="673A2E2C"/>
    <w:rsid w:val="67696DA5"/>
    <w:rsid w:val="677A6919"/>
    <w:rsid w:val="679FEA66"/>
    <w:rsid w:val="67C86324"/>
    <w:rsid w:val="67F0B2B2"/>
    <w:rsid w:val="6806B2B6"/>
    <w:rsid w:val="68332241"/>
    <w:rsid w:val="68759372"/>
    <w:rsid w:val="688913AF"/>
    <w:rsid w:val="68A507D6"/>
    <w:rsid w:val="68C5A004"/>
    <w:rsid w:val="68CF781A"/>
    <w:rsid w:val="68ECAA26"/>
    <w:rsid w:val="69399D34"/>
    <w:rsid w:val="693A22CE"/>
    <w:rsid w:val="69580BD2"/>
    <w:rsid w:val="69C3D5F1"/>
    <w:rsid w:val="6A762BD1"/>
    <w:rsid w:val="6AEB2C76"/>
    <w:rsid w:val="6B39E6F8"/>
    <w:rsid w:val="6BA3F8DC"/>
    <w:rsid w:val="6BB53785"/>
    <w:rsid w:val="6BF2550F"/>
    <w:rsid w:val="6BF839FE"/>
    <w:rsid w:val="6BFD50EB"/>
    <w:rsid w:val="6C19E28F"/>
    <w:rsid w:val="6C1EF5B8"/>
    <w:rsid w:val="6C5720A6"/>
    <w:rsid w:val="6C6CBADE"/>
    <w:rsid w:val="6CEB8180"/>
    <w:rsid w:val="6CF62F37"/>
    <w:rsid w:val="6D32C282"/>
    <w:rsid w:val="6D676F53"/>
    <w:rsid w:val="6E281D38"/>
    <w:rsid w:val="6E4CC30A"/>
    <w:rsid w:val="6E86A3F3"/>
    <w:rsid w:val="6EB96A45"/>
    <w:rsid w:val="6EC194FE"/>
    <w:rsid w:val="6EDC26D7"/>
    <w:rsid w:val="6EE68F6B"/>
    <w:rsid w:val="6F1EB2B8"/>
    <w:rsid w:val="6F381131"/>
    <w:rsid w:val="6F3DC6A9"/>
    <w:rsid w:val="6F5902AE"/>
    <w:rsid w:val="6F66AB24"/>
    <w:rsid w:val="6FC3CAA0"/>
    <w:rsid w:val="70591519"/>
    <w:rsid w:val="7069E137"/>
    <w:rsid w:val="70CA51E5"/>
    <w:rsid w:val="711096D7"/>
    <w:rsid w:val="7123C5AA"/>
    <w:rsid w:val="7159C605"/>
    <w:rsid w:val="7218B332"/>
    <w:rsid w:val="723537B3"/>
    <w:rsid w:val="72409E94"/>
    <w:rsid w:val="72883A6C"/>
    <w:rsid w:val="7354B310"/>
    <w:rsid w:val="73B4BEC7"/>
    <w:rsid w:val="73EF0C22"/>
    <w:rsid w:val="7486D318"/>
    <w:rsid w:val="74ABE64F"/>
    <w:rsid w:val="74CFD33D"/>
    <w:rsid w:val="74D9F637"/>
    <w:rsid w:val="74F100EB"/>
    <w:rsid w:val="75A3586F"/>
    <w:rsid w:val="75B17F99"/>
    <w:rsid w:val="75D0C20C"/>
    <w:rsid w:val="7639881E"/>
    <w:rsid w:val="765CEC3B"/>
    <w:rsid w:val="768D2C08"/>
    <w:rsid w:val="76C16938"/>
    <w:rsid w:val="76EC0638"/>
    <w:rsid w:val="76F600CA"/>
    <w:rsid w:val="76FBFD60"/>
    <w:rsid w:val="771DF89B"/>
    <w:rsid w:val="77211A41"/>
    <w:rsid w:val="774089DA"/>
    <w:rsid w:val="7756948F"/>
    <w:rsid w:val="776F80F7"/>
    <w:rsid w:val="779402B2"/>
    <w:rsid w:val="77E70360"/>
    <w:rsid w:val="77E82697"/>
    <w:rsid w:val="781B9CBE"/>
    <w:rsid w:val="78350F22"/>
    <w:rsid w:val="7837D668"/>
    <w:rsid w:val="79AB2276"/>
    <w:rsid w:val="7A9488F9"/>
    <w:rsid w:val="7AE6534A"/>
    <w:rsid w:val="7AED6011"/>
    <w:rsid w:val="7AED9F63"/>
    <w:rsid w:val="7AFAC50C"/>
    <w:rsid w:val="7B316644"/>
    <w:rsid w:val="7B3CC7F1"/>
    <w:rsid w:val="7B5DC117"/>
    <w:rsid w:val="7BAC46D7"/>
    <w:rsid w:val="7C0BC4C2"/>
    <w:rsid w:val="7C31F7B1"/>
    <w:rsid w:val="7C74A9AD"/>
    <w:rsid w:val="7D4DF1F2"/>
    <w:rsid w:val="7D6BD4D0"/>
    <w:rsid w:val="7DA4A686"/>
    <w:rsid w:val="7E419F52"/>
    <w:rsid w:val="7E737133"/>
    <w:rsid w:val="7E842D10"/>
    <w:rsid w:val="7EC52539"/>
    <w:rsid w:val="7ED7D87D"/>
    <w:rsid w:val="7EE2A272"/>
    <w:rsid w:val="7EE34C4B"/>
    <w:rsid w:val="7F00C243"/>
    <w:rsid w:val="7F222082"/>
    <w:rsid w:val="7F2FBF30"/>
    <w:rsid w:val="7F372017"/>
    <w:rsid w:val="7F5EF479"/>
    <w:rsid w:val="7F6B2D5C"/>
    <w:rsid w:val="7F6E51AA"/>
    <w:rsid w:val="7F709EBF"/>
    <w:rsid w:val="7F85E576"/>
    <w:rsid w:val="7FAF6A1E"/>
    <w:rsid w:val="7FB22772"/>
    <w:rsid w:val="7FC3C923"/>
    <w:rsid w:val="7FF4CC3F"/>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E8678"/>
  <w15:chartTrackingRefBased/>
  <w15:docId w15:val="{8351C10C-6C4B-4FE8-8021-806F5845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50756"/>
    <w:pPr>
      <w:keepNext/>
      <w:keepLines/>
      <w:numPr>
        <w:numId w:val="56"/>
      </w:numPr>
      <w:spacing w:before="360" w:after="80"/>
      <w:outlineLvl w:val="0"/>
    </w:pPr>
    <w:rPr>
      <w:rFonts w:ascii="Arial Narrow" w:eastAsiaTheme="majorEastAsia" w:hAnsi="Arial Narrow" w:cstheme="majorBidi"/>
      <w:b/>
      <w:color w:val="2E74B5" w:themeColor="accent1" w:themeShade="BF"/>
      <w:kern w:val="2"/>
      <w:sz w:val="28"/>
      <w:szCs w:val="40"/>
      <w14:ligatures w14:val="standardContextual"/>
    </w:rPr>
  </w:style>
  <w:style w:type="paragraph" w:styleId="Nadpis2">
    <w:name w:val="heading 2"/>
    <w:basedOn w:val="Normlny"/>
    <w:next w:val="Normlny"/>
    <w:link w:val="Nadpis2Char"/>
    <w:autoRedefine/>
    <w:uiPriority w:val="9"/>
    <w:unhideWhenUsed/>
    <w:qFormat/>
    <w:rsid w:val="0040446F"/>
    <w:pPr>
      <w:keepNext/>
      <w:keepLines/>
      <w:numPr>
        <w:ilvl w:val="1"/>
        <w:numId w:val="56"/>
      </w:numPr>
      <w:spacing w:before="160" w:after="80"/>
      <w:ind w:left="578" w:hanging="578"/>
      <w:jc w:val="both"/>
      <w:outlineLvl w:val="1"/>
    </w:pPr>
    <w:rPr>
      <w:rFonts w:ascii="Arial Narrow" w:eastAsiaTheme="majorEastAsia" w:hAnsi="Arial Narrow" w:cstheme="majorBidi"/>
      <w:b/>
      <w:kern w:val="2"/>
      <w:sz w:val="24"/>
      <w:szCs w:val="24"/>
      <w14:ligatures w14:val="standardContextual"/>
    </w:rPr>
  </w:style>
  <w:style w:type="paragraph" w:styleId="Nadpis3">
    <w:name w:val="heading 3"/>
    <w:basedOn w:val="Normlny"/>
    <w:next w:val="Normlny"/>
    <w:link w:val="Nadpis3Char"/>
    <w:uiPriority w:val="9"/>
    <w:unhideWhenUsed/>
    <w:qFormat/>
    <w:rsid w:val="00150756"/>
    <w:pPr>
      <w:keepNext/>
      <w:keepLines/>
      <w:numPr>
        <w:ilvl w:val="2"/>
        <w:numId w:val="56"/>
      </w:numPr>
      <w:spacing w:before="160" w:after="80"/>
      <w:outlineLvl w:val="2"/>
    </w:pPr>
    <w:rPr>
      <w:rFonts w:ascii="Arial Narrow" w:eastAsiaTheme="majorEastAsia" w:hAnsi="Arial Narrow" w:cstheme="majorBidi"/>
      <w:b/>
      <w:color w:val="2E74B5" w:themeColor="accent1" w:themeShade="BF"/>
      <w:kern w:val="2"/>
      <w:sz w:val="24"/>
      <w:szCs w:val="28"/>
      <w14:ligatures w14:val="standardContextual"/>
    </w:rPr>
  </w:style>
  <w:style w:type="paragraph" w:styleId="Nadpis4">
    <w:name w:val="heading 4"/>
    <w:basedOn w:val="Normlny"/>
    <w:next w:val="Normlny"/>
    <w:link w:val="Nadpis4Char"/>
    <w:uiPriority w:val="9"/>
    <w:unhideWhenUsed/>
    <w:qFormat/>
    <w:rsid w:val="00150756"/>
    <w:pPr>
      <w:keepNext/>
      <w:keepLines/>
      <w:numPr>
        <w:ilvl w:val="3"/>
        <w:numId w:val="56"/>
      </w:numPr>
      <w:spacing w:before="80" w:after="40"/>
      <w:outlineLvl w:val="3"/>
    </w:pPr>
    <w:rPr>
      <w:rFonts w:ascii="Arial Narrow" w:eastAsiaTheme="majorEastAsia" w:hAnsi="Arial Narrow" w:cstheme="majorBidi"/>
      <w:i/>
      <w:iCs/>
      <w:color w:val="2E74B5" w:themeColor="accent1" w:themeShade="BF"/>
      <w:kern w:val="2"/>
      <w:sz w:val="20"/>
      <w14:ligatures w14:val="standardContextual"/>
    </w:rPr>
  </w:style>
  <w:style w:type="paragraph" w:styleId="Nadpis5">
    <w:name w:val="heading 5"/>
    <w:basedOn w:val="Normlny"/>
    <w:next w:val="Normlny"/>
    <w:link w:val="Nadpis5Char"/>
    <w:uiPriority w:val="9"/>
    <w:unhideWhenUsed/>
    <w:qFormat/>
    <w:rsid w:val="00150756"/>
    <w:pPr>
      <w:keepNext/>
      <w:keepLines/>
      <w:numPr>
        <w:ilvl w:val="4"/>
        <w:numId w:val="56"/>
      </w:numPr>
      <w:spacing w:before="80" w:after="40"/>
      <w:outlineLvl w:val="4"/>
    </w:pPr>
    <w:rPr>
      <w:rFonts w:ascii="Arial Narrow" w:eastAsiaTheme="majorEastAsia" w:hAnsi="Arial Narrow" w:cstheme="majorBidi"/>
      <w:color w:val="2E74B5" w:themeColor="accent1" w:themeShade="BF"/>
      <w:kern w:val="2"/>
      <w:sz w:val="20"/>
      <w14:ligatures w14:val="standardContextual"/>
    </w:rPr>
  </w:style>
  <w:style w:type="paragraph" w:styleId="Nadpis6">
    <w:name w:val="heading 6"/>
    <w:basedOn w:val="Normlny"/>
    <w:next w:val="Normlny"/>
    <w:link w:val="Nadpis6Char"/>
    <w:uiPriority w:val="9"/>
    <w:semiHidden/>
    <w:unhideWhenUsed/>
    <w:qFormat/>
    <w:rsid w:val="00150756"/>
    <w:pPr>
      <w:keepNext/>
      <w:keepLines/>
      <w:numPr>
        <w:ilvl w:val="5"/>
        <w:numId w:val="56"/>
      </w:numPr>
      <w:spacing w:before="40" w:after="0"/>
      <w:outlineLvl w:val="5"/>
    </w:pPr>
    <w:rPr>
      <w:rFonts w:ascii="Arial Narrow" w:eastAsiaTheme="majorEastAsia" w:hAnsi="Arial Narrow" w:cstheme="majorBidi"/>
      <w:i/>
      <w:iCs/>
      <w:color w:val="595959" w:themeColor="text1" w:themeTint="A6"/>
      <w:kern w:val="2"/>
      <w:sz w:val="20"/>
      <w14:ligatures w14:val="standardContextual"/>
    </w:rPr>
  </w:style>
  <w:style w:type="paragraph" w:styleId="Nadpis7">
    <w:name w:val="heading 7"/>
    <w:basedOn w:val="Normlny"/>
    <w:next w:val="Normlny"/>
    <w:link w:val="Nadpis7Char"/>
    <w:uiPriority w:val="9"/>
    <w:semiHidden/>
    <w:unhideWhenUsed/>
    <w:qFormat/>
    <w:rsid w:val="00150756"/>
    <w:pPr>
      <w:keepNext/>
      <w:keepLines/>
      <w:numPr>
        <w:ilvl w:val="6"/>
        <w:numId w:val="56"/>
      </w:numPr>
      <w:spacing w:before="40" w:after="0"/>
      <w:outlineLvl w:val="6"/>
    </w:pPr>
    <w:rPr>
      <w:rFonts w:ascii="Arial Narrow" w:eastAsiaTheme="majorEastAsia" w:hAnsi="Arial Narrow" w:cstheme="majorBidi"/>
      <w:color w:val="595959" w:themeColor="text1" w:themeTint="A6"/>
      <w:kern w:val="2"/>
      <w:sz w:val="20"/>
      <w14:ligatures w14:val="standardContextual"/>
    </w:rPr>
  </w:style>
  <w:style w:type="paragraph" w:styleId="Nadpis8">
    <w:name w:val="heading 8"/>
    <w:basedOn w:val="Normlny"/>
    <w:next w:val="Normlny"/>
    <w:link w:val="Nadpis8Char"/>
    <w:uiPriority w:val="9"/>
    <w:semiHidden/>
    <w:unhideWhenUsed/>
    <w:qFormat/>
    <w:rsid w:val="00150756"/>
    <w:pPr>
      <w:keepNext/>
      <w:keepLines/>
      <w:numPr>
        <w:ilvl w:val="7"/>
        <w:numId w:val="56"/>
      </w:numPr>
      <w:spacing w:after="0"/>
      <w:outlineLvl w:val="7"/>
    </w:pPr>
    <w:rPr>
      <w:rFonts w:ascii="Arial Narrow" w:eastAsiaTheme="majorEastAsia" w:hAnsi="Arial Narrow" w:cstheme="majorBidi"/>
      <w:i/>
      <w:iCs/>
      <w:color w:val="272727" w:themeColor="text1" w:themeTint="D8"/>
      <w:kern w:val="2"/>
      <w:sz w:val="20"/>
      <w14:ligatures w14:val="standardContextual"/>
    </w:rPr>
  </w:style>
  <w:style w:type="paragraph" w:styleId="Nadpis9">
    <w:name w:val="heading 9"/>
    <w:basedOn w:val="Normlny"/>
    <w:next w:val="Normlny"/>
    <w:link w:val="Nadpis9Char"/>
    <w:uiPriority w:val="9"/>
    <w:semiHidden/>
    <w:unhideWhenUsed/>
    <w:qFormat/>
    <w:rsid w:val="00150756"/>
    <w:pPr>
      <w:keepNext/>
      <w:keepLines/>
      <w:numPr>
        <w:ilvl w:val="8"/>
        <w:numId w:val="56"/>
      </w:numPr>
      <w:spacing w:after="0"/>
      <w:outlineLvl w:val="8"/>
    </w:pPr>
    <w:rPr>
      <w:rFonts w:ascii="Arial Narrow" w:eastAsiaTheme="majorEastAsia" w:hAnsi="Arial Narrow" w:cstheme="majorBidi"/>
      <w:color w:val="272727" w:themeColor="text1" w:themeTint="D8"/>
      <w:kern w:val="2"/>
      <w:sz w:val="20"/>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982E24"/>
  </w:style>
  <w:style w:type="character" w:customStyle="1" w:styleId="textrun">
    <w:name w:val="textrun"/>
    <w:basedOn w:val="Predvolenpsmoodseku"/>
    <w:rsid w:val="00982E24"/>
  </w:style>
  <w:style w:type="character" w:customStyle="1" w:styleId="normaltextrun">
    <w:name w:val="normaltextrun"/>
    <w:basedOn w:val="Predvolenpsmoodseku"/>
    <w:rsid w:val="00982E24"/>
  </w:style>
  <w:style w:type="character" w:customStyle="1" w:styleId="linebreakblob">
    <w:name w:val="linebreakblob"/>
    <w:basedOn w:val="Predvolenpsmoodseku"/>
    <w:rsid w:val="00982E24"/>
  </w:style>
  <w:style w:type="character" w:customStyle="1" w:styleId="scxw182711476">
    <w:name w:val="scxw182711476"/>
    <w:basedOn w:val="Predvolenpsmoodseku"/>
    <w:rsid w:val="00982E24"/>
  </w:style>
  <w:style w:type="character" w:customStyle="1" w:styleId="tabrun">
    <w:name w:val="tabrun"/>
    <w:basedOn w:val="Predvolenpsmoodseku"/>
    <w:rsid w:val="00982E24"/>
  </w:style>
  <w:style w:type="character" w:customStyle="1" w:styleId="tabchar">
    <w:name w:val="tabchar"/>
    <w:basedOn w:val="Predvolenpsmoodseku"/>
    <w:rsid w:val="00982E24"/>
  </w:style>
  <w:style w:type="character" w:customStyle="1" w:styleId="tableaderchars">
    <w:name w:val="tableaderchars"/>
    <w:basedOn w:val="Predvolenpsmoodseku"/>
    <w:rsid w:val="00982E24"/>
  </w:style>
  <w:style w:type="character" w:customStyle="1" w:styleId="fieldrange">
    <w:name w:val="fieldrange"/>
    <w:basedOn w:val="Predvolenpsmoodseku"/>
    <w:rsid w:val="00982E24"/>
  </w:style>
  <w:style w:type="character" w:customStyle="1" w:styleId="trackchangetextinsertion">
    <w:name w:val="trackchangetextinsertion"/>
    <w:basedOn w:val="Predvolenpsmoodseku"/>
    <w:rsid w:val="00982E24"/>
  </w:style>
  <w:style w:type="character" w:customStyle="1" w:styleId="trackchangetextdeletionmarker">
    <w:name w:val="trackchangetextdeletionmarker"/>
    <w:basedOn w:val="Predvolenpsmoodseku"/>
    <w:rsid w:val="00982E24"/>
  </w:style>
  <w:style w:type="character" w:customStyle="1" w:styleId="pagebreakblob">
    <w:name w:val="pagebreakblob"/>
    <w:basedOn w:val="Predvolenpsmoodseku"/>
    <w:rsid w:val="00982E24"/>
  </w:style>
  <w:style w:type="character" w:customStyle="1" w:styleId="pagebreaktextspan">
    <w:name w:val="pagebreaktextspan"/>
    <w:basedOn w:val="Predvolenpsmoodseku"/>
    <w:rsid w:val="00982E24"/>
  </w:style>
  <w:style w:type="character" w:customStyle="1" w:styleId="pagebreakborderspan">
    <w:name w:val="pagebreakborderspan"/>
    <w:basedOn w:val="Predvolenpsmoodseku"/>
    <w:rsid w:val="00982E24"/>
  </w:style>
  <w:style w:type="paragraph" w:styleId="Hlavika">
    <w:name w:val="header"/>
    <w:basedOn w:val="Normlny"/>
    <w:link w:val="HlavikaChar"/>
    <w:uiPriority w:val="99"/>
    <w:unhideWhenUsed/>
    <w:rsid w:val="00982E2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982E24"/>
  </w:style>
  <w:style w:type="paragraph" w:styleId="Pta">
    <w:name w:val="footer"/>
    <w:basedOn w:val="Normlny"/>
    <w:link w:val="PtaChar"/>
    <w:uiPriority w:val="99"/>
    <w:unhideWhenUsed/>
    <w:rsid w:val="00982E24"/>
    <w:pPr>
      <w:tabs>
        <w:tab w:val="center" w:pos="4536"/>
        <w:tab w:val="right" w:pos="9072"/>
      </w:tabs>
      <w:spacing w:after="0" w:line="240" w:lineRule="auto"/>
    </w:pPr>
  </w:style>
  <w:style w:type="character" w:customStyle="1" w:styleId="PtaChar">
    <w:name w:val="Päta Char"/>
    <w:basedOn w:val="Predvolenpsmoodseku"/>
    <w:link w:val="Pta"/>
    <w:uiPriority w:val="99"/>
    <w:rsid w:val="00982E24"/>
  </w:style>
  <w:style w:type="character" w:styleId="Odkaznakomentr">
    <w:name w:val="annotation reference"/>
    <w:basedOn w:val="Predvolenpsmoodseku"/>
    <w:uiPriority w:val="99"/>
    <w:unhideWhenUsed/>
    <w:qFormat/>
    <w:rsid w:val="00982E24"/>
    <w:rPr>
      <w:sz w:val="16"/>
      <w:szCs w:val="16"/>
    </w:rPr>
  </w:style>
  <w:style w:type="paragraph" w:styleId="Textkomentra">
    <w:name w:val="annotation text"/>
    <w:aliases w:val="Char"/>
    <w:basedOn w:val="Normlny"/>
    <w:link w:val="TextkomentraChar"/>
    <w:uiPriority w:val="99"/>
    <w:unhideWhenUsed/>
    <w:qFormat/>
    <w:rsid w:val="00982E24"/>
    <w:pPr>
      <w:spacing w:line="240" w:lineRule="auto"/>
    </w:pPr>
    <w:rPr>
      <w:sz w:val="20"/>
      <w:szCs w:val="20"/>
    </w:rPr>
  </w:style>
  <w:style w:type="character" w:customStyle="1" w:styleId="TextkomentraChar">
    <w:name w:val="Text komentára Char"/>
    <w:aliases w:val="Char Char"/>
    <w:basedOn w:val="Predvolenpsmoodseku"/>
    <w:link w:val="Textkomentra"/>
    <w:uiPriority w:val="99"/>
    <w:qFormat/>
    <w:rsid w:val="00982E24"/>
    <w:rPr>
      <w:sz w:val="20"/>
      <w:szCs w:val="20"/>
    </w:rPr>
  </w:style>
  <w:style w:type="paragraph" w:styleId="Predmetkomentra">
    <w:name w:val="annotation subject"/>
    <w:basedOn w:val="Textkomentra"/>
    <w:next w:val="Textkomentra"/>
    <w:link w:val="PredmetkomentraChar"/>
    <w:uiPriority w:val="99"/>
    <w:semiHidden/>
    <w:unhideWhenUsed/>
    <w:rsid w:val="00982E24"/>
    <w:rPr>
      <w:b/>
      <w:bCs/>
    </w:rPr>
  </w:style>
  <w:style w:type="character" w:customStyle="1" w:styleId="PredmetkomentraChar">
    <w:name w:val="Predmet komentára Char"/>
    <w:basedOn w:val="TextkomentraChar"/>
    <w:link w:val="Predmetkomentra"/>
    <w:uiPriority w:val="99"/>
    <w:semiHidden/>
    <w:rsid w:val="00982E24"/>
    <w:rPr>
      <w:b/>
      <w:bCs/>
      <w:sz w:val="20"/>
      <w:szCs w:val="20"/>
    </w:rPr>
  </w:style>
  <w:style w:type="paragraph" w:styleId="Textbubliny">
    <w:name w:val="Balloon Text"/>
    <w:basedOn w:val="Normlny"/>
    <w:link w:val="TextbublinyChar"/>
    <w:uiPriority w:val="99"/>
    <w:semiHidden/>
    <w:unhideWhenUsed/>
    <w:rsid w:val="00982E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2E24"/>
    <w:rPr>
      <w:rFonts w:ascii="Segoe UI" w:hAnsi="Segoe UI" w:cs="Segoe UI"/>
      <w:sz w:val="18"/>
      <w:szCs w:val="18"/>
    </w:rPr>
  </w:style>
  <w:style w:type="character" w:styleId="Hypertextovprepojenie">
    <w:name w:val="Hyperlink"/>
    <w:basedOn w:val="Predvolenpsmoodseku"/>
    <w:uiPriority w:val="99"/>
    <w:unhideWhenUsed/>
    <w:rsid w:val="000B0D54"/>
    <w:rPr>
      <w:color w:val="0000FF"/>
      <w:u w:val="single"/>
    </w:rPr>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6A08FA"/>
    <w:pPr>
      <w:ind w:left="720"/>
      <w:contextualSpacing/>
    </w:pPr>
  </w:style>
  <w:style w:type="paragraph" w:customStyle="1" w:styleId="MLNadpislnku">
    <w:name w:val="ML Nadpis článku"/>
    <w:basedOn w:val="Normlny"/>
    <w:qFormat/>
    <w:rsid w:val="00C258EE"/>
    <w:pPr>
      <w:keepNext/>
      <w:numPr>
        <w:numId w:val="13"/>
      </w:numPr>
      <w:spacing w:before="480" w:after="120" w:line="280" w:lineRule="exact"/>
      <w:outlineLvl w:val="0"/>
    </w:pPr>
    <w:rPr>
      <w:rFonts w:cstheme="minorHAnsi"/>
      <w:b/>
    </w:rPr>
  </w:style>
  <w:style w:type="paragraph" w:customStyle="1" w:styleId="MLOdsek">
    <w:name w:val="ML Odsek"/>
    <w:basedOn w:val="Normlny"/>
    <w:link w:val="MLOdsekChar"/>
    <w:qFormat/>
    <w:rsid w:val="00C258EE"/>
    <w:pPr>
      <w:numPr>
        <w:ilvl w:val="1"/>
        <w:numId w:val="13"/>
      </w:numPr>
      <w:spacing w:after="120" w:line="280" w:lineRule="atLeast"/>
      <w:jc w:val="both"/>
    </w:pPr>
    <w:rPr>
      <w:rFonts w:eastAsia="Times New Roman" w:cstheme="minorHAnsi"/>
      <w:lang w:eastAsia="cs-CZ"/>
    </w:rPr>
  </w:style>
  <w:style w:type="character" w:customStyle="1" w:styleId="MLOdsekChar">
    <w:name w:val="ML Odsek Char"/>
    <w:link w:val="MLOdsek"/>
    <w:rsid w:val="00C258EE"/>
    <w:rPr>
      <w:rFonts w:eastAsia="Times New Roman" w:cstheme="minorHAnsi"/>
      <w:lang w:eastAsia="cs-CZ"/>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B50655"/>
  </w:style>
  <w:style w:type="paragraph" w:styleId="Nzov">
    <w:name w:val="Title"/>
    <w:basedOn w:val="Normlny"/>
    <w:next w:val="Normlny"/>
    <w:link w:val="NzovChar"/>
    <w:uiPriority w:val="10"/>
    <w:qFormat/>
    <w:rsid w:val="00D654BE"/>
    <w:pPr>
      <w:spacing w:after="120" w:line="240" w:lineRule="auto"/>
      <w:contextualSpacing/>
      <w:jc w:val="both"/>
    </w:pPr>
    <w:rPr>
      <w:rFonts w:asciiTheme="majorHAnsi" w:eastAsiaTheme="majorEastAsia" w:hAnsiTheme="majorHAnsi" w:cstheme="majorBidi"/>
      <w:spacing w:val="-10"/>
      <w:kern w:val="28"/>
      <w:sz w:val="56"/>
      <w:szCs w:val="56"/>
      <w:lang w:eastAsia="cs-CZ"/>
    </w:rPr>
  </w:style>
  <w:style w:type="character" w:customStyle="1" w:styleId="NzovChar">
    <w:name w:val="Názov Char"/>
    <w:basedOn w:val="Predvolenpsmoodseku"/>
    <w:link w:val="Nzov"/>
    <w:uiPriority w:val="10"/>
    <w:rsid w:val="00D654BE"/>
    <w:rPr>
      <w:rFonts w:asciiTheme="majorHAnsi" w:eastAsiaTheme="majorEastAsia" w:hAnsiTheme="majorHAnsi" w:cstheme="majorBidi"/>
      <w:spacing w:val="-10"/>
      <w:kern w:val="28"/>
      <w:sz w:val="56"/>
      <w:szCs w:val="56"/>
      <w:lang w:eastAsia="cs-CZ"/>
    </w:rPr>
  </w:style>
  <w:style w:type="character" w:customStyle="1" w:styleId="ui-provider">
    <w:name w:val="ui-provider"/>
    <w:basedOn w:val="Predvolenpsmoodseku"/>
    <w:rsid w:val="00DD31A6"/>
  </w:style>
  <w:style w:type="table" w:styleId="Mriekatabuky">
    <w:name w:val="Table Grid"/>
    <w:aliases w:val="Deloitte table 3"/>
    <w:basedOn w:val="Normlnatabuka"/>
    <w:uiPriority w:val="59"/>
    <w:rsid w:val="00DD31A6"/>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3310"/>
    <w:pPr>
      <w:spacing w:after="0" w:line="240" w:lineRule="auto"/>
    </w:pPr>
  </w:style>
  <w:style w:type="character" w:styleId="Nevyrieenzmienka">
    <w:name w:val="Unresolved Mention"/>
    <w:basedOn w:val="Predvolenpsmoodseku"/>
    <w:uiPriority w:val="99"/>
    <w:semiHidden/>
    <w:unhideWhenUsed/>
    <w:rsid w:val="00153310"/>
    <w:rPr>
      <w:color w:val="605E5C"/>
      <w:shd w:val="clear" w:color="auto" w:fill="E1DFDD"/>
    </w:rPr>
  </w:style>
  <w:style w:type="paragraph" w:customStyle="1" w:styleId="Default">
    <w:name w:val="Default"/>
    <w:basedOn w:val="Normlny"/>
    <w:uiPriority w:val="99"/>
    <w:rsid w:val="08AF3D92"/>
    <w:pPr>
      <w:spacing w:after="0" w:line="240" w:lineRule="auto"/>
    </w:pPr>
    <w:rPr>
      <w:rFonts w:eastAsiaTheme="minorEastAsia"/>
      <w:color w:val="000000" w:themeColor="text1"/>
      <w:sz w:val="24"/>
      <w:szCs w:val="24"/>
    </w:rPr>
  </w:style>
  <w:style w:type="character" w:customStyle="1" w:styleId="Zkladntext">
    <w:name w:val="Základný text_"/>
    <w:basedOn w:val="Predvolenpsmoodseku"/>
    <w:link w:val="Zkladntext1"/>
    <w:rsid w:val="00E33396"/>
    <w:rPr>
      <w:rFonts w:ascii="Times New Roman" w:eastAsia="Times New Roman" w:hAnsi="Times New Roman" w:cs="Times New Roman"/>
    </w:rPr>
  </w:style>
  <w:style w:type="paragraph" w:customStyle="1" w:styleId="Zkladntext1">
    <w:name w:val="Základný text1"/>
    <w:basedOn w:val="Normlny"/>
    <w:link w:val="Zkladntext"/>
    <w:rsid w:val="00E33396"/>
    <w:pPr>
      <w:widowControl w:val="0"/>
      <w:spacing w:after="0" w:line="262" w:lineRule="auto"/>
    </w:pPr>
    <w:rPr>
      <w:rFonts w:ascii="Times New Roman" w:eastAsia="Times New Roman" w:hAnsi="Times New Roman" w:cs="Times New Roman"/>
    </w:rPr>
  </w:style>
  <w:style w:type="paragraph" w:customStyle="1" w:styleId="Style7">
    <w:name w:val="Style7"/>
    <w:basedOn w:val="Normlny"/>
    <w:uiPriority w:val="99"/>
    <w:rsid w:val="006D62D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sk-SK"/>
    </w:rPr>
  </w:style>
  <w:style w:type="character" w:customStyle="1" w:styleId="FontStyle27">
    <w:name w:val="Font Style27"/>
    <w:uiPriority w:val="99"/>
    <w:rsid w:val="006D62DF"/>
    <w:rPr>
      <w:rFonts w:ascii="Arial Narrow" w:hAnsi="Arial Narrow"/>
      <w:color w:val="000000"/>
      <w:sz w:val="18"/>
    </w:rPr>
  </w:style>
  <w:style w:type="table" w:customStyle="1" w:styleId="Mriekatabuky1">
    <w:name w:val="Mriežka tabuľky1"/>
    <w:basedOn w:val="Normlnatabuka"/>
    <w:next w:val="Mriekatabuky"/>
    <w:uiPriority w:val="39"/>
    <w:rsid w:val="00A0686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150756"/>
    <w:rPr>
      <w:rFonts w:ascii="Arial Narrow" w:eastAsiaTheme="majorEastAsia" w:hAnsi="Arial Narrow" w:cstheme="majorBidi"/>
      <w:b/>
      <w:color w:val="2E74B5" w:themeColor="accent1" w:themeShade="BF"/>
      <w:kern w:val="2"/>
      <w:sz w:val="28"/>
      <w:szCs w:val="40"/>
      <w14:ligatures w14:val="standardContextual"/>
    </w:rPr>
  </w:style>
  <w:style w:type="character" w:customStyle="1" w:styleId="Nadpis2Char">
    <w:name w:val="Nadpis 2 Char"/>
    <w:basedOn w:val="Predvolenpsmoodseku"/>
    <w:link w:val="Nadpis2"/>
    <w:uiPriority w:val="9"/>
    <w:rsid w:val="0040446F"/>
    <w:rPr>
      <w:rFonts w:ascii="Arial Narrow" w:eastAsiaTheme="majorEastAsia" w:hAnsi="Arial Narrow" w:cstheme="majorBidi"/>
      <w:b/>
      <w:kern w:val="2"/>
      <w:sz w:val="24"/>
      <w:szCs w:val="24"/>
      <w14:ligatures w14:val="standardContextual"/>
    </w:rPr>
  </w:style>
  <w:style w:type="character" w:customStyle="1" w:styleId="Nadpis3Char">
    <w:name w:val="Nadpis 3 Char"/>
    <w:basedOn w:val="Predvolenpsmoodseku"/>
    <w:link w:val="Nadpis3"/>
    <w:uiPriority w:val="9"/>
    <w:rsid w:val="00150756"/>
    <w:rPr>
      <w:rFonts w:ascii="Arial Narrow" w:eastAsiaTheme="majorEastAsia" w:hAnsi="Arial Narrow" w:cstheme="majorBidi"/>
      <w:b/>
      <w:color w:val="2E74B5" w:themeColor="accent1" w:themeShade="BF"/>
      <w:kern w:val="2"/>
      <w:sz w:val="24"/>
      <w:szCs w:val="28"/>
      <w14:ligatures w14:val="standardContextual"/>
    </w:rPr>
  </w:style>
  <w:style w:type="character" w:customStyle="1" w:styleId="Nadpis4Char">
    <w:name w:val="Nadpis 4 Char"/>
    <w:basedOn w:val="Predvolenpsmoodseku"/>
    <w:link w:val="Nadpis4"/>
    <w:uiPriority w:val="9"/>
    <w:rsid w:val="00150756"/>
    <w:rPr>
      <w:rFonts w:ascii="Arial Narrow" w:eastAsiaTheme="majorEastAsia" w:hAnsi="Arial Narrow" w:cstheme="majorBidi"/>
      <w:i/>
      <w:iCs/>
      <w:color w:val="2E74B5" w:themeColor="accent1" w:themeShade="BF"/>
      <w:kern w:val="2"/>
      <w:sz w:val="20"/>
      <w14:ligatures w14:val="standardContextual"/>
    </w:rPr>
  </w:style>
  <w:style w:type="character" w:customStyle="1" w:styleId="Nadpis5Char">
    <w:name w:val="Nadpis 5 Char"/>
    <w:basedOn w:val="Predvolenpsmoodseku"/>
    <w:link w:val="Nadpis5"/>
    <w:uiPriority w:val="9"/>
    <w:rsid w:val="00150756"/>
    <w:rPr>
      <w:rFonts w:ascii="Arial Narrow" w:eastAsiaTheme="majorEastAsia" w:hAnsi="Arial Narrow" w:cstheme="majorBidi"/>
      <w:color w:val="2E74B5" w:themeColor="accent1" w:themeShade="BF"/>
      <w:kern w:val="2"/>
      <w:sz w:val="20"/>
      <w14:ligatures w14:val="standardContextual"/>
    </w:rPr>
  </w:style>
  <w:style w:type="character" w:customStyle="1" w:styleId="Nadpis6Char">
    <w:name w:val="Nadpis 6 Char"/>
    <w:basedOn w:val="Predvolenpsmoodseku"/>
    <w:link w:val="Nadpis6"/>
    <w:uiPriority w:val="9"/>
    <w:semiHidden/>
    <w:rsid w:val="00150756"/>
    <w:rPr>
      <w:rFonts w:ascii="Arial Narrow" w:eastAsiaTheme="majorEastAsia" w:hAnsi="Arial Narrow" w:cstheme="majorBidi"/>
      <w:i/>
      <w:iCs/>
      <w:color w:val="595959" w:themeColor="text1" w:themeTint="A6"/>
      <w:kern w:val="2"/>
      <w:sz w:val="20"/>
      <w14:ligatures w14:val="standardContextual"/>
    </w:rPr>
  </w:style>
  <w:style w:type="character" w:customStyle="1" w:styleId="Nadpis7Char">
    <w:name w:val="Nadpis 7 Char"/>
    <w:basedOn w:val="Predvolenpsmoodseku"/>
    <w:link w:val="Nadpis7"/>
    <w:uiPriority w:val="9"/>
    <w:semiHidden/>
    <w:rsid w:val="00150756"/>
    <w:rPr>
      <w:rFonts w:ascii="Arial Narrow" w:eastAsiaTheme="majorEastAsia" w:hAnsi="Arial Narrow" w:cstheme="majorBidi"/>
      <w:color w:val="595959" w:themeColor="text1" w:themeTint="A6"/>
      <w:kern w:val="2"/>
      <w:sz w:val="20"/>
      <w14:ligatures w14:val="standardContextual"/>
    </w:rPr>
  </w:style>
  <w:style w:type="character" w:customStyle="1" w:styleId="Nadpis8Char">
    <w:name w:val="Nadpis 8 Char"/>
    <w:basedOn w:val="Predvolenpsmoodseku"/>
    <w:link w:val="Nadpis8"/>
    <w:uiPriority w:val="9"/>
    <w:semiHidden/>
    <w:rsid w:val="00150756"/>
    <w:rPr>
      <w:rFonts w:ascii="Arial Narrow" w:eastAsiaTheme="majorEastAsia" w:hAnsi="Arial Narrow" w:cstheme="majorBidi"/>
      <w:i/>
      <w:iCs/>
      <w:color w:val="272727" w:themeColor="text1" w:themeTint="D8"/>
      <w:kern w:val="2"/>
      <w:sz w:val="20"/>
      <w14:ligatures w14:val="standardContextual"/>
    </w:rPr>
  </w:style>
  <w:style w:type="character" w:customStyle="1" w:styleId="Nadpis9Char">
    <w:name w:val="Nadpis 9 Char"/>
    <w:basedOn w:val="Predvolenpsmoodseku"/>
    <w:link w:val="Nadpis9"/>
    <w:uiPriority w:val="9"/>
    <w:semiHidden/>
    <w:rsid w:val="00150756"/>
    <w:rPr>
      <w:rFonts w:ascii="Arial Narrow" w:eastAsiaTheme="majorEastAsia" w:hAnsi="Arial Narrow" w:cstheme="majorBidi"/>
      <w:color w:val="272727" w:themeColor="text1" w:themeTint="D8"/>
      <w:kern w:val="2"/>
      <w:sz w:val="20"/>
      <w14:ligatures w14:val="standardContextual"/>
    </w:rPr>
  </w:style>
  <w:style w:type="paragraph" w:styleId="Podtitul">
    <w:name w:val="Subtitle"/>
    <w:basedOn w:val="Normlny"/>
    <w:next w:val="Normlny"/>
    <w:link w:val="PodtitulChar"/>
    <w:uiPriority w:val="11"/>
    <w:qFormat/>
    <w:rsid w:val="00150756"/>
    <w:pPr>
      <w:numPr>
        <w:ilvl w:val="1"/>
      </w:numPr>
    </w:pPr>
    <w:rPr>
      <w:rFonts w:ascii="Arial Narrow" w:eastAsiaTheme="majorEastAsia" w:hAnsi="Arial Narrow"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150756"/>
    <w:rPr>
      <w:rFonts w:ascii="Arial Narrow" w:eastAsiaTheme="majorEastAsia" w:hAnsi="Arial Narrow"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150756"/>
    <w:pPr>
      <w:spacing w:before="160"/>
      <w:jc w:val="center"/>
    </w:pPr>
    <w:rPr>
      <w:rFonts w:ascii="Arial Narrow" w:hAnsi="Arial Narrow"/>
      <w:i/>
      <w:iCs/>
      <w:color w:val="404040" w:themeColor="text1" w:themeTint="BF"/>
      <w:kern w:val="2"/>
      <w:sz w:val="20"/>
      <w14:ligatures w14:val="standardContextual"/>
    </w:rPr>
  </w:style>
  <w:style w:type="character" w:customStyle="1" w:styleId="CitciaChar">
    <w:name w:val="Citácia Char"/>
    <w:basedOn w:val="Predvolenpsmoodseku"/>
    <w:link w:val="Citcia"/>
    <w:uiPriority w:val="29"/>
    <w:rsid w:val="00150756"/>
    <w:rPr>
      <w:rFonts w:ascii="Arial Narrow" w:hAnsi="Arial Narrow"/>
      <w:i/>
      <w:iCs/>
      <w:color w:val="404040" w:themeColor="text1" w:themeTint="BF"/>
      <w:kern w:val="2"/>
      <w:sz w:val="20"/>
      <w14:ligatures w14:val="standardContextual"/>
    </w:rPr>
  </w:style>
  <w:style w:type="character" w:styleId="Intenzvnezvraznenie">
    <w:name w:val="Intense Emphasis"/>
    <w:basedOn w:val="Predvolenpsmoodseku"/>
    <w:uiPriority w:val="21"/>
    <w:qFormat/>
    <w:rsid w:val="00150756"/>
    <w:rPr>
      <w:i/>
      <w:iCs/>
      <w:color w:val="2E74B5" w:themeColor="accent1" w:themeShade="BF"/>
    </w:rPr>
  </w:style>
  <w:style w:type="paragraph" w:styleId="Zvraznencitcia">
    <w:name w:val="Intense Quote"/>
    <w:basedOn w:val="Normlny"/>
    <w:next w:val="Normlny"/>
    <w:link w:val="ZvraznencitciaChar"/>
    <w:uiPriority w:val="30"/>
    <w:qFormat/>
    <w:rsid w:val="00150756"/>
    <w:pPr>
      <w:pBdr>
        <w:top w:val="single" w:sz="4" w:space="10" w:color="2E74B5" w:themeColor="accent1" w:themeShade="BF"/>
        <w:bottom w:val="single" w:sz="4" w:space="10" w:color="2E74B5" w:themeColor="accent1" w:themeShade="BF"/>
      </w:pBdr>
      <w:spacing w:before="360" w:after="360"/>
      <w:ind w:left="864" w:right="864"/>
      <w:jc w:val="center"/>
    </w:pPr>
    <w:rPr>
      <w:rFonts w:ascii="Arial Narrow" w:hAnsi="Arial Narrow"/>
      <w:i/>
      <w:iCs/>
      <w:color w:val="2E74B5" w:themeColor="accent1" w:themeShade="BF"/>
      <w:kern w:val="2"/>
      <w:sz w:val="20"/>
      <w14:ligatures w14:val="standardContextual"/>
    </w:rPr>
  </w:style>
  <w:style w:type="character" w:customStyle="1" w:styleId="ZvraznencitciaChar">
    <w:name w:val="Zvýraznená citácia Char"/>
    <w:basedOn w:val="Predvolenpsmoodseku"/>
    <w:link w:val="Zvraznencitcia"/>
    <w:uiPriority w:val="30"/>
    <w:rsid w:val="00150756"/>
    <w:rPr>
      <w:rFonts w:ascii="Arial Narrow" w:hAnsi="Arial Narrow"/>
      <w:i/>
      <w:iCs/>
      <w:color w:val="2E74B5" w:themeColor="accent1" w:themeShade="BF"/>
      <w:kern w:val="2"/>
      <w:sz w:val="20"/>
      <w14:ligatures w14:val="standardContextual"/>
    </w:rPr>
  </w:style>
  <w:style w:type="character" w:styleId="Zvraznenodkaz">
    <w:name w:val="Intense Reference"/>
    <w:basedOn w:val="Predvolenpsmoodseku"/>
    <w:uiPriority w:val="32"/>
    <w:qFormat/>
    <w:rsid w:val="00150756"/>
    <w:rPr>
      <w:b/>
      <w:bCs/>
      <w:smallCaps/>
      <w:color w:val="2E74B5" w:themeColor="accent1" w:themeShade="BF"/>
      <w:spacing w:val="5"/>
    </w:rPr>
  </w:style>
  <w:style w:type="character" w:styleId="Vrazn">
    <w:name w:val="Strong"/>
    <w:uiPriority w:val="22"/>
    <w:qFormat/>
    <w:rsid w:val="00150756"/>
    <w:rPr>
      <w:b/>
      <w:bCs/>
    </w:rPr>
  </w:style>
  <w:style w:type="paragraph" w:customStyle="1" w:styleId="Bullet">
    <w:name w:val="Bullet"/>
    <w:basedOn w:val="Odsekzoznamu"/>
    <w:link w:val="BulletChar"/>
    <w:rsid w:val="00150756"/>
    <w:pPr>
      <w:numPr>
        <w:numId w:val="65"/>
      </w:numPr>
      <w:spacing w:after="0" w:line="240" w:lineRule="auto"/>
      <w:contextualSpacing w:val="0"/>
      <w:jc w:val="both"/>
    </w:pPr>
    <w:rPr>
      <w:rFonts w:ascii="Arial Narrow" w:eastAsia="MS Mincho" w:hAnsi="Arial Narrow" w:cs="Times New Roman"/>
      <w:sz w:val="20"/>
      <w:lang w:eastAsia="sk-SK"/>
    </w:rPr>
  </w:style>
  <w:style w:type="character" w:customStyle="1" w:styleId="BulletChar">
    <w:name w:val="Bullet Char"/>
    <w:basedOn w:val="Predvolenpsmoodseku"/>
    <w:link w:val="Bullet"/>
    <w:rsid w:val="00150756"/>
    <w:rPr>
      <w:rFonts w:ascii="Arial Narrow" w:eastAsia="MS Mincho" w:hAnsi="Arial Narrow" w:cs="Times New Roman"/>
      <w:sz w:val="20"/>
      <w:lang w:eastAsia="sk-SK"/>
    </w:rPr>
  </w:style>
  <w:style w:type="paragraph" w:customStyle="1" w:styleId="Svetlmriekazvraznenie31">
    <w:name w:val="Svetlá mriežka – zvýraznenie 31"/>
    <w:basedOn w:val="Normlny"/>
    <w:link w:val="Svetlmriekazvraznenie3Char"/>
    <w:uiPriority w:val="34"/>
    <w:qFormat/>
    <w:rsid w:val="00150756"/>
    <w:pPr>
      <w:pBdr>
        <w:top w:val="nil"/>
        <w:left w:val="nil"/>
        <w:bottom w:val="nil"/>
        <w:right w:val="nil"/>
        <w:between w:val="nil"/>
      </w:pBdr>
      <w:spacing w:before="120" w:after="0" w:line="240" w:lineRule="auto"/>
      <w:ind w:left="720"/>
      <w:contextualSpacing/>
      <w:jc w:val="both"/>
    </w:pPr>
    <w:rPr>
      <w:rFonts w:ascii="Arial Narrow" w:eastAsia="Arial Narrow" w:hAnsi="Arial Narrow" w:cs="Arial Narrow"/>
      <w:color w:val="000000"/>
      <w:sz w:val="20"/>
      <w:lang w:eastAsia="sk-SK"/>
    </w:rPr>
  </w:style>
  <w:style w:type="character" w:customStyle="1" w:styleId="Svetlmriekazvraznenie3Char">
    <w:name w:val="Svetlá mriežka – zvýraznenie 3 Char"/>
    <w:link w:val="Svetlmriekazvraznenie31"/>
    <w:uiPriority w:val="34"/>
    <w:locked/>
    <w:rsid w:val="00150756"/>
    <w:rPr>
      <w:rFonts w:ascii="Arial Narrow" w:eastAsia="Arial Narrow" w:hAnsi="Arial Narrow" w:cs="Arial Narrow"/>
      <w:color w:val="000000"/>
      <w:sz w:val="20"/>
      <w:lang w:eastAsia="sk-SK"/>
    </w:rPr>
  </w:style>
  <w:style w:type="paragraph" w:customStyle="1" w:styleId="Obrzok">
    <w:name w:val="Obrázok"/>
    <w:basedOn w:val="Normlny"/>
    <w:qFormat/>
    <w:rsid w:val="00150756"/>
    <w:pPr>
      <w:keepNext/>
      <w:numPr>
        <w:numId w:val="66"/>
      </w:numPr>
      <w:spacing w:before="120" w:after="0" w:line="240" w:lineRule="auto"/>
      <w:jc w:val="center"/>
    </w:pPr>
    <w:rPr>
      <w:rFonts w:ascii="Tahoma" w:eastAsia="Times New Roman" w:hAnsi="Tahoma" w:cs="Times New Roman"/>
      <w:color w:val="000000" w:themeColor="text1"/>
      <w:sz w:val="16"/>
      <w:szCs w:val="24"/>
      <w:lang w:eastAsia="sk-SK"/>
    </w:rPr>
  </w:style>
  <w:style w:type="paragraph" w:styleId="Popis">
    <w:name w:val="caption"/>
    <w:basedOn w:val="Normlny"/>
    <w:next w:val="Normlny"/>
    <w:link w:val="PopisChar"/>
    <w:uiPriority w:val="35"/>
    <w:qFormat/>
    <w:rsid w:val="00150756"/>
    <w:pPr>
      <w:numPr>
        <w:numId w:val="70"/>
      </w:numPr>
      <w:spacing w:before="120" w:after="200" w:line="240" w:lineRule="auto"/>
      <w:ind w:left="1276" w:hanging="992"/>
      <w:jc w:val="center"/>
    </w:pPr>
    <w:rPr>
      <w:rFonts w:ascii="Tahoma" w:eastAsia="Times New Roman" w:hAnsi="Tahoma" w:cs="Times New Roman"/>
      <w:iCs/>
      <w:sz w:val="16"/>
      <w:szCs w:val="18"/>
      <w:lang w:eastAsia="sk-SK"/>
    </w:rPr>
  </w:style>
  <w:style w:type="character" w:customStyle="1" w:styleId="PopisChar">
    <w:name w:val="Popis Char"/>
    <w:link w:val="Popis"/>
    <w:uiPriority w:val="35"/>
    <w:locked/>
    <w:rsid w:val="00150756"/>
    <w:rPr>
      <w:rFonts w:ascii="Tahoma" w:eastAsia="Times New Roman" w:hAnsi="Tahoma" w:cs="Times New Roman"/>
      <w:iCs/>
      <w:sz w:val="16"/>
      <w:szCs w:val="18"/>
      <w:lang w:eastAsia="sk-SK"/>
    </w:rPr>
  </w:style>
  <w:style w:type="paragraph" w:styleId="slovanzoznam">
    <w:name w:val="List Number"/>
    <w:basedOn w:val="Normlny"/>
    <w:qFormat/>
    <w:rsid w:val="00150756"/>
    <w:pPr>
      <w:numPr>
        <w:numId w:val="72"/>
      </w:numPr>
      <w:spacing w:before="60" w:after="0" w:line="240" w:lineRule="auto"/>
      <w:jc w:val="both"/>
    </w:pPr>
    <w:rPr>
      <w:rFonts w:eastAsia="Times New Roman" w:cs="Times New Roman"/>
      <w:sz w:val="20"/>
      <w:szCs w:val="24"/>
      <w:lang w:eastAsia="en-AU"/>
    </w:rPr>
  </w:style>
  <w:style w:type="character" w:styleId="Odkaznapoznmkupodiarou">
    <w:name w:val="footnote reference"/>
    <w:uiPriority w:val="99"/>
    <w:unhideWhenUsed/>
    <w:rsid w:val="00150756"/>
    <w:rPr>
      <w:vertAlign w:val="superscript"/>
    </w:rPr>
  </w:style>
  <w:style w:type="paragraph" w:customStyle="1" w:styleId="HlavikaTabuky">
    <w:name w:val="HlavičkaTabuľky"/>
    <w:basedOn w:val="Normlny"/>
    <w:qFormat/>
    <w:rsid w:val="00150756"/>
    <w:pPr>
      <w:spacing w:before="120" w:after="0" w:line="240" w:lineRule="auto"/>
      <w:jc w:val="both"/>
    </w:pPr>
    <w:rPr>
      <w:rFonts w:ascii="Tahoma" w:eastAsia="Times New Roman" w:hAnsi="Tahoma" w:cs="Times New Roman"/>
      <w:b/>
      <w:sz w:val="20"/>
      <w:szCs w:val="24"/>
      <w:lang w:eastAsia="sk-SK"/>
    </w:rPr>
  </w:style>
  <w:style w:type="paragraph" w:styleId="Zkladntext0">
    <w:name w:val="Body Text"/>
    <w:basedOn w:val="Normlny"/>
    <w:link w:val="ZkladntextChar"/>
    <w:uiPriority w:val="99"/>
    <w:unhideWhenUsed/>
    <w:rsid w:val="00150756"/>
    <w:pPr>
      <w:spacing w:before="120" w:after="120" w:line="240" w:lineRule="auto"/>
      <w:jc w:val="both"/>
    </w:pPr>
    <w:rPr>
      <w:rFonts w:ascii="Tahoma" w:eastAsia="Times New Roman" w:hAnsi="Tahoma" w:cs="Times New Roman"/>
      <w:sz w:val="20"/>
      <w:szCs w:val="24"/>
      <w:lang w:eastAsia="sk-SK"/>
    </w:rPr>
  </w:style>
  <w:style w:type="character" w:customStyle="1" w:styleId="ZkladntextChar">
    <w:name w:val="Základný text Char"/>
    <w:basedOn w:val="Predvolenpsmoodseku"/>
    <w:link w:val="Zkladntext0"/>
    <w:uiPriority w:val="99"/>
    <w:rsid w:val="00150756"/>
    <w:rPr>
      <w:rFonts w:ascii="Tahoma" w:eastAsia="Times New Roman" w:hAnsi="Tahoma" w:cs="Times New Roman"/>
      <w:sz w:val="20"/>
      <w:szCs w:val="24"/>
      <w:lang w:eastAsia="sk-SK"/>
    </w:rPr>
  </w:style>
  <w:style w:type="paragraph" w:styleId="Textpoznmkypodiarou">
    <w:name w:val="footnote text"/>
    <w:basedOn w:val="Normlny"/>
    <w:link w:val="TextpoznmkypodiarouChar"/>
    <w:uiPriority w:val="9"/>
    <w:unhideWhenUsed/>
    <w:rsid w:val="00150756"/>
    <w:pPr>
      <w:spacing w:before="120" w:after="0" w:line="240" w:lineRule="auto"/>
      <w:jc w:val="both"/>
    </w:pPr>
    <w:rPr>
      <w:rFonts w:ascii="Arial Narrow" w:eastAsia="Times New Roman" w:hAnsi="Arial Narrow" w:cs="Times New Roman"/>
      <w:sz w:val="20"/>
      <w:szCs w:val="24"/>
      <w:lang w:eastAsia="sk-SK"/>
    </w:rPr>
  </w:style>
  <w:style w:type="character" w:customStyle="1" w:styleId="TextpoznmkypodiarouChar">
    <w:name w:val="Text poznámky pod čiarou Char"/>
    <w:basedOn w:val="Predvolenpsmoodseku"/>
    <w:link w:val="Textpoznmkypodiarou"/>
    <w:uiPriority w:val="9"/>
    <w:rsid w:val="00150756"/>
    <w:rPr>
      <w:rFonts w:ascii="Arial Narrow" w:eastAsia="Times New Roman" w:hAnsi="Arial Narrow" w:cs="Times New Roman"/>
      <w:sz w:val="20"/>
      <w:szCs w:val="24"/>
      <w:lang w:eastAsia="sk-SK"/>
    </w:rPr>
  </w:style>
  <w:style w:type="numbering" w:customStyle="1" w:styleId="tl1">
    <w:name w:val="Štýl1"/>
    <w:uiPriority w:val="99"/>
    <w:rsid w:val="00150756"/>
    <w:pPr>
      <w:numPr>
        <w:numId w:val="80"/>
      </w:numPr>
    </w:pPr>
  </w:style>
  <w:style w:type="paragraph" w:styleId="Hlavikaobsahu">
    <w:name w:val="TOC Heading"/>
    <w:basedOn w:val="Nadpis1"/>
    <w:next w:val="Normlny"/>
    <w:uiPriority w:val="39"/>
    <w:unhideWhenUsed/>
    <w:qFormat/>
    <w:rsid w:val="00150756"/>
    <w:pPr>
      <w:numPr>
        <w:numId w:val="0"/>
      </w:numPr>
      <w:spacing w:before="240" w:after="0"/>
      <w:outlineLvl w:val="9"/>
    </w:pPr>
    <w:rPr>
      <w:rFonts w:asciiTheme="majorHAnsi" w:hAnsiTheme="majorHAnsi"/>
      <w:kern w:val="0"/>
      <w:sz w:val="32"/>
      <w:szCs w:val="32"/>
      <w:lang w:eastAsia="sk-SK"/>
      <w14:ligatures w14:val="none"/>
    </w:rPr>
  </w:style>
  <w:style w:type="paragraph" w:styleId="Obsah1">
    <w:name w:val="toc 1"/>
    <w:basedOn w:val="Normlny"/>
    <w:next w:val="Normlny"/>
    <w:autoRedefine/>
    <w:uiPriority w:val="39"/>
    <w:unhideWhenUsed/>
    <w:rsid w:val="00150756"/>
    <w:pPr>
      <w:spacing w:after="100"/>
    </w:pPr>
    <w:rPr>
      <w:rFonts w:ascii="Arial Narrow" w:hAnsi="Arial Narrow"/>
      <w:kern w:val="2"/>
      <w:sz w:val="20"/>
      <w14:ligatures w14:val="standardContextual"/>
    </w:rPr>
  </w:style>
  <w:style w:type="paragraph" w:styleId="Obsah2">
    <w:name w:val="toc 2"/>
    <w:basedOn w:val="Normlny"/>
    <w:next w:val="Normlny"/>
    <w:autoRedefine/>
    <w:uiPriority w:val="39"/>
    <w:unhideWhenUsed/>
    <w:rsid w:val="00150756"/>
    <w:pPr>
      <w:spacing w:after="100"/>
      <w:ind w:left="220"/>
    </w:pPr>
    <w:rPr>
      <w:rFonts w:ascii="Arial Narrow" w:hAnsi="Arial Narrow"/>
      <w:kern w:val="2"/>
      <w:sz w:val="20"/>
      <w14:ligatures w14:val="standardContextual"/>
    </w:rPr>
  </w:style>
  <w:style w:type="paragraph" w:styleId="Obsah3">
    <w:name w:val="toc 3"/>
    <w:basedOn w:val="Normlny"/>
    <w:next w:val="Normlny"/>
    <w:autoRedefine/>
    <w:uiPriority w:val="39"/>
    <w:unhideWhenUsed/>
    <w:rsid w:val="0085245C"/>
    <w:pPr>
      <w:tabs>
        <w:tab w:val="left" w:pos="990"/>
        <w:tab w:val="right" w:leader="dot" w:pos="9060"/>
      </w:tabs>
      <w:spacing w:after="100"/>
      <w:ind w:left="993" w:hanging="553"/>
      <w:jc w:val="both"/>
    </w:pPr>
    <w:rPr>
      <w:rFonts w:ascii="Arial Narrow" w:hAnsi="Arial Narrow"/>
      <w:kern w:val="2"/>
      <w:sz w:val="20"/>
      <w14:ligatures w14:val="standardContextual"/>
    </w:rPr>
  </w:style>
  <w:style w:type="paragraph" w:customStyle="1" w:styleId="Popisy">
    <w:name w:val="Popisy"/>
    <w:basedOn w:val="Popis"/>
    <w:link w:val="PopisyChar"/>
    <w:autoRedefine/>
    <w:qFormat/>
    <w:rsid w:val="00150756"/>
    <w:pPr>
      <w:numPr>
        <w:numId w:val="0"/>
      </w:numPr>
      <w:spacing w:before="0" w:after="120"/>
      <w:jc w:val="both"/>
    </w:pPr>
    <w:rPr>
      <w:rFonts w:cstheme="minorHAnsi"/>
      <w:i/>
      <w:iCs w:val="0"/>
      <w:sz w:val="20"/>
      <w:szCs w:val="20"/>
    </w:rPr>
  </w:style>
  <w:style w:type="paragraph" w:customStyle="1" w:styleId="odrkyguliky">
    <w:name w:val="odrážky guličky"/>
    <w:basedOn w:val="Odsekzoznamu"/>
    <w:link w:val="odrkygulikyChar"/>
    <w:qFormat/>
    <w:rsid w:val="00150756"/>
    <w:pPr>
      <w:numPr>
        <w:numId w:val="85"/>
      </w:numPr>
      <w:jc w:val="both"/>
    </w:pPr>
    <w:rPr>
      <w:sz w:val="20"/>
    </w:rPr>
  </w:style>
  <w:style w:type="character" w:customStyle="1" w:styleId="PopisyChar">
    <w:name w:val="Popisy Char"/>
    <w:basedOn w:val="PopisChar"/>
    <w:link w:val="Popisy"/>
    <w:rsid w:val="00150756"/>
    <w:rPr>
      <w:rFonts w:ascii="Tahoma" w:eastAsia="Times New Roman" w:hAnsi="Tahoma" w:cstheme="minorHAnsi"/>
      <w:i/>
      <w:iCs w:val="0"/>
      <w:sz w:val="20"/>
      <w:szCs w:val="20"/>
      <w:lang w:eastAsia="sk-SK"/>
    </w:rPr>
  </w:style>
  <w:style w:type="character" w:customStyle="1" w:styleId="odrkygulikyChar">
    <w:name w:val="odrážky guličky Char"/>
    <w:basedOn w:val="Predvolenpsmoodseku"/>
    <w:link w:val="odrkyguliky"/>
    <w:rsid w:val="00150756"/>
    <w:rPr>
      <w:sz w:val="20"/>
    </w:rPr>
  </w:style>
  <w:style w:type="character" w:customStyle="1" w:styleId="fontstyle01">
    <w:name w:val="fontstyle01"/>
    <w:basedOn w:val="Predvolenpsmoodseku"/>
    <w:rsid w:val="00150756"/>
    <w:rPr>
      <w:rFonts w:ascii="TimesNewRomanPSMT" w:hAnsi="TimesNewRomanPSMT" w:hint="default"/>
      <w:b w:val="0"/>
      <w:bCs w:val="0"/>
      <w:i w:val="0"/>
      <w:iCs w:val="0"/>
      <w:color w:val="000000"/>
      <w:sz w:val="22"/>
      <w:szCs w:val="22"/>
    </w:rPr>
  </w:style>
  <w:style w:type="table" w:styleId="Obyajntabuka1">
    <w:name w:val="Plain Table 1"/>
    <w:basedOn w:val="Normlnatabuka"/>
    <w:uiPriority w:val="41"/>
    <w:rsid w:val="00150756"/>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ouitHypertextovPrepojenie">
    <w:name w:val="FollowedHyperlink"/>
    <w:basedOn w:val="Predvolenpsmoodseku"/>
    <w:uiPriority w:val="99"/>
    <w:semiHidden/>
    <w:unhideWhenUsed/>
    <w:rsid w:val="001507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82085">
      <w:bodyDiv w:val="1"/>
      <w:marLeft w:val="0"/>
      <w:marRight w:val="0"/>
      <w:marTop w:val="0"/>
      <w:marBottom w:val="0"/>
      <w:divBdr>
        <w:top w:val="none" w:sz="0" w:space="0" w:color="auto"/>
        <w:left w:val="none" w:sz="0" w:space="0" w:color="auto"/>
        <w:bottom w:val="none" w:sz="0" w:space="0" w:color="auto"/>
        <w:right w:val="none" w:sz="0" w:space="0" w:color="auto"/>
      </w:divBdr>
      <w:divsChild>
        <w:div w:id="61606513">
          <w:marLeft w:val="0"/>
          <w:marRight w:val="0"/>
          <w:marTop w:val="0"/>
          <w:marBottom w:val="0"/>
          <w:divBdr>
            <w:top w:val="none" w:sz="0" w:space="0" w:color="auto"/>
            <w:left w:val="none" w:sz="0" w:space="0" w:color="auto"/>
            <w:bottom w:val="none" w:sz="0" w:space="0" w:color="auto"/>
            <w:right w:val="none" w:sz="0" w:space="0" w:color="auto"/>
          </w:divBdr>
        </w:div>
        <w:div w:id="81726589">
          <w:marLeft w:val="0"/>
          <w:marRight w:val="0"/>
          <w:marTop w:val="0"/>
          <w:marBottom w:val="0"/>
          <w:divBdr>
            <w:top w:val="none" w:sz="0" w:space="0" w:color="auto"/>
            <w:left w:val="none" w:sz="0" w:space="0" w:color="auto"/>
            <w:bottom w:val="none" w:sz="0" w:space="0" w:color="auto"/>
            <w:right w:val="none" w:sz="0" w:space="0" w:color="auto"/>
          </w:divBdr>
          <w:divsChild>
            <w:div w:id="2561096">
              <w:marLeft w:val="0"/>
              <w:marRight w:val="0"/>
              <w:marTop w:val="0"/>
              <w:marBottom w:val="0"/>
              <w:divBdr>
                <w:top w:val="none" w:sz="0" w:space="0" w:color="auto"/>
                <w:left w:val="none" w:sz="0" w:space="0" w:color="auto"/>
                <w:bottom w:val="none" w:sz="0" w:space="0" w:color="auto"/>
                <w:right w:val="none" w:sz="0" w:space="0" w:color="auto"/>
              </w:divBdr>
            </w:div>
            <w:div w:id="17899894">
              <w:marLeft w:val="0"/>
              <w:marRight w:val="0"/>
              <w:marTop w:val="0"/>
              <w:marBottom w:val="0"/>
              <w:divBdr>
                <w:top w:val="none" w:sz="0" w:space="0" w:color="auto"/>
                <w:left w:val="none" w:sz="0" w:space="0" w:color="auto"/>
                <w:bottom w:val="none" w:sz="0" w:space="0" w:color="auto"/>
                <w:right w:val="none" w:sz="0" w:space="0" w:color="auto"/>
              </w:divBdr>
            </w:div>
            <w:div w:id="66611329">
              <w:marLeft w:val="0"/>
              <w:marRight w:val="0"/>
              <w:marTop w:val="0"/>
              <w:marBottom w:val="0"/>
              <w:divBdr>
                <w:top w:val="none" w:sz="0" w:space="0" w:color="auto"/>
                <w:left w:val="none" w:sz="0" w:space="0" w:color="auto"/>
                <w:bottom w:val="none" w:sz="0" w:space="0" w:color="auto"/>
                <w:right w:val="none" w:sz="0" w:space="0" w:color="auto"/>
              </w:divBdr>
            </w:div>
            <w:div w:id="385690992">
              <w:marLeft w:val="0"/>
              <w:marRight w:val="0"/>
              <w:marTop w:val="0"/>
              <w:marBottom w:val="0"/>
              <w:divBdr>
                <w:top w:val="none" w:sz="0" w:space="0" w:color="auto"/>
                <w:left w:val="none" w:sz="0" w:space="0" w:color="auto"/>
                <w:bottom w:val="none" w:sz="0" w:space="0" w:color="auto"/>
                <w:right w:val="none" w:sz="0" w:space="0" w:color="auto"/>
              </w:divBdr>
            </w:div>
            <w:div w:id="517815149">
              <w:marLeft w:val="0"/>
              <w:marRight w:val="0"/>
              <w:marTop w:val="0"/>
              <w:marBottom w:val="0"/>
              <w:divBdr>
                <w:top w:val="none" w:sz="0" w:space="0" w:color="auto"/>
                <w:left w:val="none" w:sz="0" w:space="0" w:color="auto"/>
                <w:bottom w:val="none" w:sz="0" w:space="0" w:color="auto"/>
                <w:right w:val="none" w:sz="0" w:space="0" w:color="auto"/>
              </w:divBdr>
            </w:div>
            <w:div w:id="734085663">
              <w:marLeft w:val="0"/>
              <w:marRight w:val="0"/>
              <w:marTop w:val="0"/>
              <w:marBottom w:val="0"/>
              <w:divBdr>
                <w:top w:val="none" w:sz="0" w:space="0" w:color="auto"/>
                <w:left w:val="none" w:sz="0" w:space="0" w:color="auto"/>
                <w:bottom w:val="none" w:sz="0" w:space="0" w:color="auto"/>
                <w:right w:val="none" w:sz="0" w:space="0" w:color="auto"/>
              </w:divBdr>
            </w:div>
            <w:div w:id="799306531">
              <w:marLeft w:val="0"/>
              <w:marRight w:val="0"/>
              <w:marTop w:val="0"/>
              <w:marBottom w:val="0"/>
              <w:divBdr>
                <w:top w:val="none" w:sz="0" w:space="0" w:color="auto"/>
                <w:left w:val="none" w:sz="0" w:space="0" w:color="auto"/>
                <w:bottom w:val="none" w:sz="0" w:space="0" w:color="auto"/>
                <w:right w:val="none" w:sz="0" w:space="0" w:color="auto"/>
              </w:divBdr>
            </w:div>
            <w:div w:id="803692511">
              <w:marLeft w:val="0"/>
              <w:marRight w:val="0"/>
              <w:marTop w:val="0"/>
              <w:marBottom w:val="0"/>
              <w:divBdr>
                <w:top w:val="none" w:sz="0" w:space="0" w:color="auto"/>
                <w:left w:val="none" w:sz="0" w:space="0" w:color="auto"/>
                <w:bottom w:val="none" w:sz="0" w:space="0" w:color="auto"/>
                <w:right w:val="none" w:sz="0" w:space="0" w:color="auto"/>
              </w:divBdr>
            </w:div>
            <w:div w:id="848645502">
              <w:marLeft w:val="0"/>
              <w:marRight w:val="0"/>
              <w:marTop w:val="0"/>
              <w:marBottom w:val="0"/>
              <w:divBdr>
                <w:top w:val="none" w:sz="0" w:space="0" w:color="auto"/>
                <w:left w:val="none" w:sz="0" w:space="0" w:color="auto"/>
                <w:bottom w:val="none" w:sz="0" w:space="0" w:color="auto"/>
                <w:right w:val="none" w:sz="0" w:space="0" w:color="auto"/>
              </w:divBdr>
            </w:div>
            <w:div w:id="1021856647">
              <w:marLeft w:val="0"/>
              <w:marRight w:val="0"/>
              <w:marTop w:val="0"/>
              <w:marBottom w:val="0"/>
              <w:divBdr>
                <w:top w:val="none" w:sz="0" w:space="0" w:color="auto"/>
                <w:left w:val="none" w:sz="0" w:space="0" w:color="auto"/>
                <w:bottom w:val="none" w:sz="0" w:space="0" w:color="auto"/>
                <w:right w:val="none" w:sz="0" w:space="0" w:color="auto"/>
              </w:divBdr>
            </w:div>
            <w:div w:id="1090658187">
              <w:marLeft w:val="0"/>
              <w:marRight w:val="0"/>
              <w:marTop w:val="0"/>
              <w:marBottom w:val="0"/>
              <w:divBdr>
                <w:top w:val="none" w:sz="0" w:space="0" w:color="auto"/>
                <w:left w:val="none" w:sz="0" w:space="0" w:color="auto"/>
                <w:bottom w:val="none" w:sz="0" w:space="0" w:color="auto"/>
                <w:right w:val="none" w:sz="0" w:space="0" w:color="auto"/>
              </w:divBdr>
            </w:div>
            <w:div w:id="1110736756">
              <w:marLeft w:val="0"/>
              <w:marRight w:val="0"/>
              <w:marTop w:val="0"/>
              <w:marBottom w:val="0"/>
              <w:divBdr>
                <w:top w:val="none" w:sz="0" w:space="0" w:color="auto"/>
                <w:left w:val="none" w:sz="0" w:space="0" w:color="auto"/>
                <w:bottom w:val="none" w:sz="0" w:space="0" w:color="auto"/>
                <w:right w:val="none" w:sz="0" w:space="0" w:color="auto"/>
              </w:divBdr>
            </w:div>
            <w:div w:id="1118648779">
              <w:marLeft w:val="0"/>
              <w:marRight w:val="0"/>
              <w:marTop w:val="0"/>
              <w:marBottom w:val="0"/>
              <w:divBdr>
                <w:top w:val="none" w:sz="0" w:space="0" w:color="auto"/>
                <w:left w:val="none" w:sz="0" w:space="0" w:color="auto"/>
                <w:bottom w:val="none" w:sz="0" w:space="0" w:color="auto"/>
                <w:right w:val="none" w:sz="0" w:space="0" w:color="auto"/>
              </w:divBdr>
            </w:div>
            <w:div w:id="1260942171">
              <w:marLeft w:val="0"/>
              <w:marRight w:val="0"/>
              <w:marTop w:val="0"/>
              <w:marBottom w:val="0"/>
              <w:divBdr>
                <w:top w:val="none" w:sz="0" w:space="0" w:color="auto"/>
                <w:left w:val="none" w:sz="0" w:space="0" w:color="auto"/>
                <w:bottom w:val="none" w:sz="0" w:space="0" w:color="auto"/>
                <w:right w:val="none" w:sz="0" w:space="0" w:color="auto"/>
              </w:divBdr>
            </w:div>
            <w:div w:id="1285506629">
              <w:marLeft w:val="0"/>
              <w:marRight w:val="0"/>
              <w:marTop w:val="0"/>
              <w:marBottom w:val="0"/>
              <w:divBdr>
                <w:top w:val="none" w:sz="0" w:space="0" w:color="auto"/>
                <w:left w:val="none" w:sz="0" w:space="0" w:color="auto"/>
                <w:bottom w:val="none" w:sz="0" w:space="0" w:color="auto"/>
                <w:right w:val="none" w:sz="0" w:space="0" w:color="auto"/>
              </w:divBdr>
            </w:div>
            <w:div w:id="1496724315">
              <w:marLeft w:val="0"/>
              <w:marRight w:val="0"/>
              <w:marTop w:val="0"/>
              <w:marBottom w:val="0"/>
              <w:divBdr>
                <w:top w:val="none" w:sz="0" w:space="0" w:color="auto"/>
                <w:left w:val="none" w:sz="0" w:space="0" w:color="auto"/>
                <w:bottom w:val="none" w:sz="0" w:space="0" w:color="auto"/>
                <w:right w:val="none" w:sz="0" w:space="0" w:color="auto"/>
              </w:divBdr>
            </w:div>
            <w:div w:id="1795715386">
              <w:marLeft w:val="0"/>
              <w:marRight w:val="0"/>
              <w:marTop w:val="0"/>
              <w:marBottom w:val="0"/>
              <w:divBdr>
                <w:top w:val="none" w:sz="0" w:space="0" w:color="auto"/>
                <w:left w:val="none" w:sz="0" w:space="0" w:color="auto"/>
                <w:bottom w:val="none" w:sz="0" w:space="0" w:color="auto"/>
                <w:right w:val="none" w:sz="0" w:space="0" w:color="auto"/>
              </w:divBdr>
            </w:div>
            <w:div w:id="1800998370">
              <w:marLeft w:val="0"/>
              <w:marRight w:val="0"/>
              <w:marTop w:val="0"/>
              <w:marBottom w:val="0"/>
              <w:divBdr>
                <w:top w:val="none" w:sz="0" w:space="0" w:color="auto"/>
                <w:left w:val="none" w:sz="0" w:space="0" w:color="auto"/>
                <w:bottom w:val="none" w:sz="0" w:space="0" w:color="auto"/>
                <w:right w:val="none" w:sz="0" w:space="0" w:color="auto"/>
              </w:divBdr>
            </w:div>
            <w:div w:id="1902910888">
              <w:marLeft w:val="0"/>
              <w:marRight w:val="0"/>
              <w:marTop w:val="0"/>
              <w:marBottom w:val="0"/>
              <w:divBdr>
                <w:top w:val="none" w:sz="0" w:space="0" w:color="auto"/>
                <w:left w:val="none" w:sz="0" w:space="0" w:color="auto"/>
                <w:bottom w:val="none" w:sz="0" w:space="0" w:color="auto"/>
                <w:right w:val="none" w:sz="0" w:space="0" w:color="auto"/>
              </w:divBdr>
            </w:div>
            <w:div w:id="1951860211">
              <w:marLeft w:val="0"/>
              <w:marRight w:val="0"/>
              <w:marTop w:val="0"/>
              <w:marBottom w:val="0"/>
              <w:divBdr>
                <w:top w:val="none" w:sz="0" w:space="0" w:color="auto"/>
                <w:left w:val="none" w:sz="0" w:space="0" w:color="auto"/>
                <w:bottom w:val="none" w:sz="0" w:space="0" w:color="auto"/>
                <w:right w:val="none" w:sz="0" w:space="0" w:color="auto"/>
              </w:divBdr>
            </w:div>
          </w:divsChild>
        </w:div>
        <w:div w:id="110130971">
          <w:marLeft w:val="0"/>
          <w:marRight w:val="0"/>
          <w:marTop w:val="0"/>
          <w:marBottom w:val="0"/>
          <w:divBdr>
            <w:top w:val="none" w:sz="0" w:space="0" w:color="auto"/>
            <w:left w:val="none" w:sz="0" w:space="0" w:color="auto"/>
            <w:bottom w:val="none" w:sz="0" w:space="0" w:color="auto"/>
            <w:right w:val="none" w:sz="0" w:space="0" w:color="auto"/>
          </w:divBdr>
          <w:divsChild>
            <w:div w:id="30889596">
              <w:marLeft w:val="0"/>
              <w:marRight w:val="0"/>
              <w:marTop w:val="0"/>
              <w:marBottom w:val="0"/>
              <w:divBdr>
                <w:top w:val="none" w:sz="0" w:space="0" w:color="auto"/>
                <w:left w:val="none" w:sz="0" w:space="0" w:color="auto"/>
                <w:bottom w:val="none" w:sz="0" w:space="0" w:color="auto"/>
                <w:right w:val="none" w:sz="0" w:space="0" w:color="auto"/>
              </w:divBdr>
            </w:div>
            <w:div w:id="69544791">
              <w:marLeft w:val="0"/>
              <w:marRight w:val="0"/>
              <w:marTop w:val="0"/>
              <w:marBottom w:val="0"/>
              <w:divBdr>
                <w:top w:val="none" w:sz="0" w:space="0" w:color="auto"/>
                <w:left w:val="none" w:sz="0" w:space="0" w:color="auto"/>
                <w:bottom w:val="none" w:sz="0" w:space="0" w:color="auto"/>
                <w:right w:val="none" w:sz="0" w:space="0" w:color="auto"/>
              </w:divBdr>
            </w:div>
            <w:div w:id="201134535">
              <w:marLeft w:val="0"/>
              <w:marRight w:val="0"/>
              <w:marTop w:val="0"/>
              <w:marBottom w:val="0"/>
              <w:divBdr>
                <w:top w:val="none" w:sz="0" w:space="0" w:color="auto"/>
                <w:left w:val="none" w:sz="0" w:space="0" w:color="auto"/>
                <w:bottom w:val="none" w:sz="0" w:space="0" w:color="auto"/>
                <w:right w:val="none" w:sz="0" w:space="0" w:color="auto"/>
              </w:divBdr>
            </w:div>
            <w:div w:id="212473315">
              <w:marLeft w:val="0"/>
              <w:marRight w:val="0"/>
              <w:marTop w:val="0"/>
              <w:marBottom w:val="0"/>
              <w:divBdr>
                <w:top w:val="none" w:sz="0" w:space="0" w:color="auto"/>
                <w:left w:val="none" w:sz="0" w:space="0" w:color="auto"/>
                <w:bottom w:val="none" w:sz="0" w:space="0" w:color="auto"/>
                <w:right w:val="none" w:sz="0" w:space="0" w:color="auto"/>
              </w:divBdr>
            </w:div>
            <w:div w:id="652223036">
              <w:marLeft w:val="0"/>
              <w:marRight w:val="0"/>
              <w:marTop w:val="0"/>
              <w:marBottom w:val="0"/>
              <w:divBdr>
                <w:top w:val="none" w:sz="0" w:space="0" w:color="auto"/>
                <w:left w:val="none" w:sz="0" w:space="0" w:color="auto"/>
                <w:bottom w:val="none" w:sz="0" w:space="0" w:color="auto"/>
                <w:right w:val="none" w:sz="0" w:space="0" w:color="auto"/>
              </w:divBdr>
            </w:div>
            <w:div w:id="675113495">
              <w:marLeft w:val="0"/>
              <w:marRight w:val="0"/>
              <w:marTop w:val="0"/>
              <w:marBottom w:val="0"/>
              <w:divBdr>
                <w:top w:val="none" w:sz="0" w:space="0" w:color="auto"/>
                <w:left w:val="none" w:sz="0" w:space="0" w:color="auto"/>
                <w:bottom w:val="none" w:sz="0" w:space="0" w:color="auto"/>
                <w:right w:val="none" w:sz="0" w:space="0" w:color="auto"/>
              </w:divBdr>
            </w:div>
            <w:div w:id="705521618">
              <w:marLeft w:val="0"/>
              <w:marRight w:val="0"/>
              <w:marTop w:val="0"/>
              <w:marBottom w:val="0"/>
              <w:divBdr>
                <w:top w:val="none" w:sz="0" w:space="0" w:color="auto"/>
                <w:left w:val="none" w:sz="0" w:space="0" w:color="auto"/>
                <w:bottom w:val="none" w:sz="0" w:space="0" w:color="auto"/>
                <w:right w:val="none" w:sz="0" w:space="0" w:color="auto"/>
              </w:divBdr>
            </w:div>
            <w:div w:id="999698392">
              <w:marLeft w:val="0"/>
              <w:marRight w:val="0"/>
              <w:marTop w:val="0"/>
              <w:marBottom w:val="0"/>
              <w:divBdr>
                <w:top w:val="none" w:sz="0" w:space="0" w:color="auto"/>
                <w:left w:val="none" w:sz="0" w:space="0" w:color="auto"/>
                <w:bottom w:val="none" w:sz="0" w:space="0" w:color="auto"/>
                <w:right w:val="none" w:sz="0" w:space="0" w:color="auto"/>
              </w:divBdr>
            </w:div>
            <w:div w:id="1019695813">
              <w:marLeft w:val="0"/>
              <w:marRight w:val="0"/>
              <w:marTop w:val="0"/>
              <w:marBottom w:val="0"/>
              <w:divBdr>
                <w:top w:val="none" w:sz="0" w:space="0" w:color="auto"/>
                <w:left w:val="none" w:sz="0" w:space="0" w:color="auto"/>
                <w:bottom w:val="none" w:sz="0" w:space="0" w:color="auto"/>
                <w:right w:val="none" w:sz="0" w:space="0" w:color="auto"/>
              </w:divBdr>
            </w:div>
            <w:div w:id="1329484304">
              <w:marLeft w:val="0"/>
              <w:marRight w:val="0"/>
              <w:marTop w:val="0"/>
              <w:marBottom w:val="0"/>
              <w:divBdr>
                <w:top w:val="none" w:sz="0" w:space="0" w:color="auto"/>
                <w:left w:val="none" w:sz="0" w:space="0" w:color="auto"/>
                <w:bottom w:val="none" w:sz="0" w:space="0" w:color="auto"/>
                <w:right w:val="none" w:sz="0" w:space="0" w:color="auto"/>
              </w:divBdr>
            </w:div>
            <w:div w:id="1571111466">
              <w:marLeft w:val="0"/>
              <w:marRight w:val="0"/>
              <w:marTop w:val="0"/>
              <w:marBottom w:val="0"/>
              <w:divBdr>
                <w:top w:val="none" w:sz="0" w:space="0" w:color="auto"/>
                <w:left w:val="none" w:sz="0" w:space="0" w:color="auto"/>
                <w:bottom w:val="none" w:sz="0" w:space="0" w:color="auto"/>
                <w:right w:val="none" w:sz="0" w:space="0" w:color="auto"/>
              </w:divBdr>
            </w:div>
            <w:div w:id="1662467807">
              <w:marLeft w:val="0"/>
              <w:marRight w:val="0"/>
              <w:marTop w:val="0"/>
              <w:marBottom w:val="0"/>
              <w:divBdr>
                <w:top w:val="none" w:sz="0" w:space="0" w:color="auto"/>
                <w:left w:val="none" w:sz="0" w:space="0" w:color="auto"/>
                <w:bottom w:val="none" w:sz="0" w:space="0" w:color="auto"/>
                <w:right w:val="none" w:sz="0" w:space="0" w:color="auto"/>
              </w:divBdr>
            </w:div>
            <w:div w:id="1687054097">
              <w:marLeft w:val="0"/>
              <w:marRight w:val="0"/>
              <w:marTop w:val="0"/>
              <w:marBottom w:val="0"/>
              <w:divBdr>
                <w:top w:val="none" w:sz="0" w:space="0" w:color="auto"/>
                <w:left w:val="none" w:sz="0" w:space="0" w:color="auto"/>
                <w:bottom w:val="none" w:sz="0" w:space="0" w:color="auto"/>
                <w:right w:val="none" w:sz="0" w:space="0" w:color="auto"/>
              </w:divBdr>
            </w:div>
            <w:div w:id="1726105897">
              <w:marLeft w:val="0"/>
              <w:marRight w:val="0"/>
              <w:marTop w:val="0"/>
              <w:marBottom w:val="0"/>
              <w:divBdr>
                <w:top w:val="none" w:sz="0" w:space="0" w:color="auto"/>
                <w:left w:val="none" w:sz="0" w:space="0" w:color="auto"/>
                <w:bottom w:val="none" w:sz="0" w:space="0" w:color="auto"/>
                <w:right w:val="none" w:sz="0" w:space="0" w:color="auto"/>
              </w:divBdr>
            </w:div>
            <w:div w:id="1814786663">
              <w:marLeft w:val="0"/>
              <w:marRight w:val="0"/>
              <w:marTop w:val="0"/>
              <w:marBottom w:val="0"/>
              <w:divBdr>
                <w:top w:val="none" w:sz="0" w:space="0" w:color="auto"/>
                <w:left w:val="none" w:sz="0" w:space="0" w:color="auto"/>
                <w:bottom w:val="none" w:sz="0" w:space="0" w:color="auto"/>
                <w:right w:val="none" w:sz="0" w:space="0" w:color="auto"/>
              </w:divBdr>
            </w:div>
            <w:div w:id="1877160089">
              <w:marLeft w:val="0"/>
              <w:marRight w:val="0"/>
              <w:marTop w:val="0"/>
              <w:marBottom w:val="0"/>
              <w:divBdr>
                <w:top w:val="none" w:sz="0" w:space="0" w:color="auto"/>
                <w:left w:val="none" w:sz="0" w:space="0" w:color="auto"/>
                <w:bottom w:val="none" w:sz="0" w:space="0" w:color="auto"/>
                <w:right w:val="none" w:sz="0" w:space="0" w:color="auto"/>
              </w:divBdr>
            </w:div>
            <w:div w:id="1977367069">
              <w:marLeft w:val="0"/>
              <w:marRight w:val="0"/>
              <w:marTop w:val="0"/>
              <w:marBottom w:val="0"/>
              <w:divBdr>
                <w:top w:val="none" w:sz="0" w:space="0" w:color="auto"/>
                <w:left w:val="none" w:sz="0" w:space="0" w:color="auto"/>
                <w:bottom w:val="none" w:sz="0" w:space="0" w:color="auto"/>
                <w:right w:val="none" w:sz="0" w:space="0" w:color="auto"/>
              </w:divBdr>
            </w:div>
            <w:div w:id="2013995460">
              <w:marLeft w:val="0"/>
              <w:marRight w:val="0"/>
              <w:marTop w:val="0"/>
              <w:marBottom w:val="0"/>
              <w:divBdr>
                <w:top w:val="none" w:sz="0" w:space="0" w:color="auto"/>
                <w:left w:val="none" w:sz="0" w:space="0" w:color="auto"/>
                <w:bottom w:val="none" w:sz="0" w:space="0" w:color="auto"/>
                <w:right w:val="none" w:sz="0" w:space="0" w:color="auto"/>
              </w:divBdr>
            </w:div>
            <w:div w:id="2092113798">
              <w:marLeft w:val="0"/>
              <w:marRight w:val="0"/>
              <w:marTop w:val="0"/>
              <w:marBottom w:val="0"/>
              <w:divBdr>
                <w:top w:val="none" w:sz="0" w:space="0" w:color="auto"/>
                <w:left w:val="none" w:sz="0" w:space="0" w:color="auto"/>
                <w:bottom w:val="none" w:sz="0" w:space="0" w:color="auto"/>
                <w:right w:val="none" w:sz="0" w:space="0" w:color="auto"/>
              </w:divBdr>
            </w:div>
            <w:div w:id="2136243797">
              <w:marLeft w:val="0"/>
              <w:marRight w:val="0"/>
              <w:marTop w:val="0"/>
              <w:marBottom w:val="0"/>
              <w:divBdr>
                <w:top w:val="none" w:sz="0" w:space="0" w:color="auto"/>
                <w:left w:val="none" w:sz="0" w:space="0" w:color="auto"/>
                <w:bottom w:val="none" w:sz="0" w:space="0" w:color="auto"/>
                <w:right w:val="none" w:sz="0" w:space="0" w:color="auto"/>
              </w:divBdr>
            </w:div>
          </w:divsChild>
        </w:div>
        <w:div w:id="181016862">
          <w:marLeft w:val="0"/>
          <w:marRight w:val="0"/>
          <w:marTop w:val="0"/>
          <w:marBottom w:val="0"/>
          <w:divBdr>
            <w:top w:val="none" w:sz="0" w:space="0" w:color="auto"/>
            <w:left w:val="none" w:sz="0" w:space="0" w:color="auto"/>
            <w:bottom w:val="none" w:sz="0" w:space="0" w:color="auto"/>
            <w:right w:val="none" w:sz="0" w:space="0" w:color="auto"/>
          </w:divBdr>
        </w:div>
        <w:div w:id="181286710">
          <w:marLeft w:val="0"/>
          <w:marRight w:val="0"/>
          <w:marTop w:val="0"/>
          <w:marBottom w:val="0"/>
          <w:divBdr>
            <w:top w:val="none" w:sz="0" w:space="0" w:color="auto"/>
            <w:left w:val="none" w:sz="0" w:space="0" w:color="auto"/>
            <w:bottom w:val="none" w:sz="0" w:space="0" w:color="auto"/>
            <w:right w:val="none" w:sz="0" w:space="0" w:color="auto"/>
          </w:divBdr>
        </w:div>
        <w:div w:id="200361150">
          <w:marLeft w:val="0"/>
          <w:marRight w:val="0"/>
          <w:marTop w:val="0"/>
          <w:marBottom w:val="0"/>
          <w:divBdr>
            <w:top w:val="none" w:sz="0" w:space="0" w:color="auto"/>
            <w:left w:val="none" w:sz="0" w:space="0" w:color="auto"/>
            <w:bottom w:val="none" w:sz="0" w:space="0" w:color="auto"/>
            <w:right w:val="none" w:sz="0" w:space="0" w:color="auto"/>
          </w:divBdr>
          <w:divsChild>
            <w:div w:id="289290039">
              <w:marLeft w:val="0"/>
              <w:marRight w:val="0"/>
              <w:marTop w:val="0"/>
              <w:marBottom w:val="0"/>
              <w:divBdr>
                <w:top w:val="none" w:sz="0" w:space="0" w:color="auto"/>
                <w:left w:val="none" w:sz="0" w:space="0" w:color="auto"/>
                <w:bottom w:val="none" w:sz="0" w:space="0" w:color="auto"/>
                <w:right w:val="none" w:sz="0" w:space="0" w:color="auto"/>
              </w:divBdr>
            </w:div>
            <w:div w:id="297150747">
              <w:marLeft w:val="0"/>
              <w:marRight w:val="0"/>
              <w:marTop w:val="0"/>
              <w:marBottom w:val="0"/>
              <w:divBdr>
                <w:top w:val="none" w:sz="0" w:space="0" w:color="auto"/>
                <w:left w:val="none" w:sz="0" w:space="0" w:color="auto"/>
                <w:bottom w:val="none" w:sz="0" w:space="0" w:color="auto"/>
                <w:right w:val="none" w:sz="0" w:space="0" w:color="auto"/>
              </w:divBdr>
            </w:div>
            <w:div w:id="596987090">
              <w:marLeft w:val="0"/>
              <w:marRight w:val="0"/>
              <w:marTop w:val="0"/>
              <w:marBottom w:val="0"/>
              <w:divBdr>
                <w:top w:val="none" w:sz="0" w:space="0" w:color="auto"/>
                <w:left w:val="none" w:sz="0" w:space="0" w:color="auto"/>
                <w:bottom w:val="none" w:sz="0" w:space="0" w:color="auto"/>
                <w:right w:val="none" w:sz="0" w:space="0" w:color="auto"/>
              </w:divBdr>
            </w:div>
            <w:div w:id="730661643">
              <w:marLeft w:val="0"/>
              <w:marRight w:val="0"/>
              <w:marTop w:val="0"/>
              <w:marBottom w:val="0"/>
              <w:divBdr>
                <w:top w:val="none" w:sz="0" w:space="0" w:color="auto"/>
                <w:left w:val="none" w:sz="0" w:space="0" w:color="auto"/>
                <w:bottom w:val="none" w:sz="0" w:space="0" w:color="auto"/>
                <w:right w:val="none" w:sz="0" w:space="0" w:color="auto"/>
              </w:divBdr>
            </w:div>
            <w:div w:id="786584659">
              <w:marLeft w:val="0"/>
              <w:marRight w:val="0"/>
              <w:marTop w:val="0"/>
              <w:marBottom w:val="0"/>
              <w:divBdr>
                <w:top w:val="none" w:sz="0" w:space="0" w:color="auto"/>
                <w:left w:val="none" w:sz="0" w:space="0" w:color="auto"/>
                <w:bottom w:val="none" w:sz="0" w:space="0" w:color="auto"/>
                <w:right w:val="none" w:sz="0" w:space="0" w:color="auto"/>
              </w:divBdr>
            </w:div>
            <w:div w:id="1052734047">
              <w:marLeft w:val="0"/>
              <w:marRight w:val="0"/>
              <w:marTop w:val="0"/>
              <w:marBottom w:val="0"/>
              <w:divBdr>
                <w:top w:val="none" w:sz="0" w:space="0" w:color="auto"/>
                <w:left w:val="none" w:sz="0" w:space="0" w:color="auto"/>
                <w:bottom w:val="none" w:sz="0" w:space="0" w:color="auto"/>
                <w:right w:val="none" w:sz="0" w:space="0" w:color="auto"/>
              </w:divBdr>
            </w:div>
            <w:div w:id="1085303559">
              <w:marLeft w:val="0"/>
              <w:marRight w:val="0"/>
              <w:marTop w:val="0"/>
              <w:marBottom w:val="0"/>
              <w:divBdr>
                <w:top w:val="none" w:sz="0" w:space="0" w:color="auto"/>
                <w:left w:val="none" w:sz="0" w:space="0" w:color="auto"/>
                <w:bottom w:val="none" w:sz="0" w:space="0" w:color="auto"/>
                <w:right w:val="none" w:sz="0" w:space="0" w:color="auto"/>
              </w:divBdr>
            </w:div>
            <w:div w:id="1157652810">
              <w:marLeft w:val="0"/>
              <w:marRight w:val="0"/>
              <w:marTop w:val="0"/>
              <w:marBottom w:val="0"/>
              <w:divBdr>
                <w:top w:val="none" w:sz="0" w:space="0" w:color="auto"/>
                <w:left w:val="none" w:sz="0" w:space="0" w:color="auto"/>
                <w:bottom w:val="none" w:sz="0" w:space="0" w:color="auto"/>
                <w:right w:val="none" w:sz="0" w:space="0" w:color="auto"/>
              </w:divBdr>
            </w:div>
            <w:div w:id="1196039800">
              <w:marLeft w:val="0"/>
              <w:marRight w:val="0"/>
              <w:marTop w:val="0"/>
              <w:marBottom w:val="0"/>
              <w:divBdr>
                <w:top w:val="none" w:sz="0" w:space="0" w:color="auto"/>
                <w:left w:val="none" w:sz="0" w:space="0" w:color="auto"/>
                <w:bottom w:val="none" w:sz="0" w:space="0" w:color="auto"/>
                <w:right w:val="none" w:sz="0" w:space="0" w:color="auto"/>
              </w:divBdr>
            </w:div>
            <w:div w:id="1263294010">
              <w:marLeft w:val="0"/>
              <w:marRight w:val="0"/>
              <w:marTop w:val="0"/>
              <w:marBottom w:val="0"/>
              <w:divBdr>
                <w:top w:val="none" w:sz="0" w:space="0" w:color="auto"/>
                <w:left w:val="none" w:sz="0" w:space="0" w:color="auto"/>
                <w:bottom w:val="none" w:sz="0" w:space="0" w:color="auto"/>
                <w:right w:val="none" w:sz="0" w:space="0" w:color="auto"/>
              </w:divBdr>
            </w:div>
            <w:div w:id="1269121538">
              <w:marLeft w:val="0"/>
              <w:marRight w:val="0"/>
              <w:marTop w:val="0"/>
              <w:marBottom w:val="0"/>
              <w:divBdr>
                <w:top w:val="none" w:sz="0" w:space="0" w:color="auto"/>
                <w:left w:val="none" w:sz="0" w:space="0" w:color="auto"/>
                <w:bottom w:val="none" w:sz="0" w:space="0" w:color="auto"/>
                <w:right w:val="none" w:sz="0" w:space="0" w:color="auto"/>
              </w:divBdr>
            </w:div>
            <w:div w:id="1317496772">
              <w:marLeft w:val="0"/>
              <w:marRight w:val="0"/>
              <w:marTop w:val="0"/>
              <w:marBottom w:val="0"/>
              <w:divBdr>
                <w:top w:val="none" w:sz="0" w:space="0" w:color="auto"/>
                <w:left w:val="none" w:sz="0" w:space="0" w:color="auto"/>
                <w:bottom w:val="none" w:sz="0" w:space="0" w:color="auto"/>
                <w:right w:val="none" w:sz="0" w:space="0" w:color="auto"/>
              </w:divBdr>
            </w:div>
            <w:div w:id="1335720286">
              <w:marLeft w:val="0"/>
              <w:marRight w:val="0"/>
              <w:marTop w:val="0"/>
              <w:marBottom w:val="0"/>
              <w:divBdr>
                <w:top w:val="none" w:sz="0" w:space="0" w:color="auto"/>
                <w:left w:val="none" w:sz="0" w:space="0" w:color="auto"/>
                <w:bottom w:val="none" w:sz="0" w:space="0" w:color="auto"/>
                <w:right w:val="none" w:sz="0" w:space="0" w:color="auto"/>
              </w:divBdr>
            </w:div>
            <w:div w:id="1350912498">
              <w:marLeft w:val="0"/>
              <w:marRight w:val="0"/>
              <w:marTop w:val="0"/>
              <w:marBottom w:val="0"/>
              <w:divBdr>
                <w:top w:val="none" w:sz="0" w:space="0" w:color="auto"/>
                <w:left w:val="none" w:sz="0" w:space="0" w:color="auto"/>
                <w:bottom w:val="none" w:sz="0" w:space="0" w:color="auto"/>
                <w:right w:val="none" w:sz="0" w:space="0" w:color="auto"/>
              </w:divBdr>
            </w:div>
            <w:div w:id="1403944312">
              <w:marLeft w:val="0"/>
              <w:marRight w:val="0"/>
              <w:marTop w:val="0"/>
              <w:marBottom w:val="0"/>
              <w:divBdr>
                <w:top w:val="none" w:sz="0" w:space="0" w:color="auto"/>
                <w:left w:val="none" w:sz="0" w:space="0" w:color="auto"/>
                <w:bottom w:val="none" w:sz="0" w:space="0" w:color="auto"/>
                <w:right w:val="none" w:sz="0" w:space="0" w:color="auto"/>
              </w:divBdr>
            </w:div>
            <w:div w:id="1422723270">
              <w:marLeft w:val="0"/>
              <w:marRight w:val="0"/>
              <w:marTop w:val="0"/>
              <w:marBottom w:val="0"/>
              <w:divBdr>
                <w:top w:val="none" w:sz="0" w:space="0" w:color="auto"/>
                <w:left w:val="none" w:sz="0" w:space="0" w:color="auto"/>
                <w:bottom w:val="none" w:sz="0" w:space="0" w:color="auto"/>
                <w:right w:val="none" w:sz="0" w:space="0" w:color="auto"/>
              </w:divBdr>
            </w:div>
            <w:div w:id="1466317767">
              <w:marLeft w:val="0"/>
              <w:marRight w:val="0"/>
              <w:marTop w:val="0"/>
              <w:marBottom w:val="0"/>
              <w:divBdr>
                <w:top w:val="none" w:sz="0" w:space="0" w:color="auto"/>
                <w:left w:val="none" w:sz="0" w:space="0" w:color="auto"/>
                <w:bottom w:val="none" w:sz="0" w:space="0" w:color="auto"/>
                <w:right w:val="none" w:sz="0" w:space="0" w:color="auto"/>
              </w:divBdr>
            </w:div>
            <w:div w:id="1852448932">
              <w:marLeft w:val="0"/>
              <w:marRight w:val="0"/>
              <w:marTop w:val="0"/>
              <w:marBottom w:val="0"/>
              <w:divBdr>
                <w:top w:val="none" w:sz="0" w:space="0" w:color="auto"/>
                <w:left w:val="none" w:sz="0" w:space="0" w:color="auto"/>
                <w:bottom w:val="none" w:sz="0" w:space="0" w:color="auto"/>
                <w:right w:val="none" w:sz="0" w:space="0" w:color="auto"/>
              </w:divBdr>
            </w:div>
            <w:div w:id="1907376651">
              <w:marLeft w:val="0"/>
              <w:marRight w:val="0"/>
              <w:marTop w:val="0"/>
              <w:marBottom w:val="0"/>
              <w:divBdr>
                <w:top w:val="none" w:sz="0" w:space="0" w:color="auto"/>
                <w:left w:val="none" w:sz="0" w:space="0" w:color="auto"/>
                <w:bottom w:val="none" w:sz="0" w:space="0" w:color="auto"/>
                <w:right w:val="none" w:sz="0" w:space="0" w:color="auto"/>
              </w:divBdr>
            </w:div>
            <w:div w:id="1920018820">
              <w:marLeft w:val="0"/>
              <w:marRight w:val="0"/>
              <w:marTop w:val="0"/>
              <w:marBottom w:val="0"/>
              <w:divBdr>
                <w:top w:val="none" w:sz="0" w:space="0" w:color="auto"/>
                <w:left w:val="none" w:sz="0" w:space="0" w:color="auto"/>
                <w:bottom w:val="none" w:sz="0" w:space="0" w:color="auto"/>
                <w:right w:val="none" w:sz="0" w:space="0" w:color="auto"/>
              </w:divBdr>
            </w:div>
          </w:divsChild>
        </w:div>
        <w:div w:id="227159163">
          <w:marLeft w:val="0"/>
          <w:marRight w:val="0"/>
          <w:marTop w:val="0"/>
          <w:marBottom w:val="0"/>
          <w:divBdr>
            <w:top w:val="none" w:sz="0" w:space="0" w:color="auto"/>
            <w:left w:val="none" w:sz="0" w:space="0" w:color="auto"/>
            <w:bottom w:val="none" w:sz="0" w:space="0" w:color="auto"/>
            <w:right w:val="none" w:sz="0" w:space="0" w:color="auto"/>
          </w:divBdr>
        </w:div>
        <w:div w:id="312373508">
          <w:marLeft w:val="0"/>
          <w:marRight w:val="0"/>
          <w:marTop w:val="0"/>
          <w:marBottom w:val="0"/>
          <w:divBdr>
            <w:top w:val="none" w:sz="0" w:space="0" w:color="auto"/>
            <w:left w:val="none" w:sz="0" w:space="0" w:color="auto"/>
            <w:bottom w:val="none" w:sz="0" w:space="0" w:color="auto"/>
            <w:right w:val="none" w:sz="0" w:space="0" w:color="auto"/>
          </w:divBdr>
        </w:div>
        <w:div w:id="318391936">
          <w:marLeft w:val="0"/>
          <w:marRight w:val="0"/>
          <w:marTop w:val="0"/>
          <w:marBottom w:val="0"/>
          <w:divBdr>
            <w:top w:val="none" w:sz="0" w:space="0" w:color="auto"/>
            <w:left w:val="none" w:sz="0" w:space="0" w:color="auto"/>
            <w:bottom w:val="none" w:sz="0" w:space="0" w:color="auto"/>
            <w:right w:val="none" w:sz="0" w:space="0" w:color="auto"/>
          </w:divBdr>
        </w:div>
        <w:div w:id="331301089">
          <w:marLeft w:val="0"/>
          <w:marRight w:val="0"/>
          <w:marTop w:val="0"/>
          <w:marBottom w:val="0"/>
          <w:divBdr>
            <w:top w:val="none" w:sz="0" w:space="0" w:color="auto"/>
            <w:left w:val="none" w:sz="0" w:space="0" w:color="auto"/>
            <w:bottom w:val="none" w:sz="0" w:space="0" w:color="auto"/>
            <w:right w:val="none" w:sz="0" w:space="0" w:color="auto"/>
          </w:divBdr>
        </w:div>
        <w:div w:id="341055236">
          <w:marLeft w:val="0"/>
          <w:marRight w:val="0"/>
          <w:marTop w:val="0"/>
          <w:marBottom w:val="0"/>
          <w:divBdr>
            <w:top w:val="none" w:sz="0" w:space="0" w:color="auto"/>
            <w:left w:val="none" w:sz="0" w:space="0" w:color="auto"/>
            <w:bottom w:val="none" w:sz="0" w:space="0" w:color="auto"/>
            <w:right w:val="none" w:sz="0" w:space="0" w:color="auto"/>
          </w:divBdr>
        </w:div>
        <w:div w:id="357196315">
          <w:marLeft w:val="0"/>
          <w:marRight w:val="0"/>
          <w:marTop w:val="0"/>
          <w:marBottom w:val="0"/>
          <w:divBdr>
            <w:top w:val="none" w:sz="0" w:space="0" w:color="auto"/>
            <w:left w:val="none" w:sz="0" w:space="0" w:color="auto"/>
            <w:bottom w:val="none" w:sz="0" w:space="0" w:color="auto"/>
            <w:right w:val="none" w:sz="0" w:space="0" w:color="auto"/>
          </w:divBdr>
        </w:div>
        <w:div w:id="364478331">
          <w:marLeft w:val="0"/>
          <w:marRight w:val="0"/>
          <w:marTop w:val="0"/>
          <w:marBottom w:val="0"/>
          <w:divBdr>
            <w:top w:val="none" w:sz="0" w:space="0" w:color="auto"/>
            <w:left w:val="none" w:sz="0" w:space="0" w:color="auto"/>
            <w:bottom w:val="none" w:sz="0" w:space="0" w:color="auto"/>
            <w:right w:val="none" w:sz="0" w:space="0" w:color="auto"/>
          </w:divBdr>
        </w:div>
        <w:div w:id="370039269">
          <w:marLeft w:val="0"/>
          <w:marRight w:val="0"/>
          <w:marTop w:val="0"/>
          <w:marBottom w:val="0"/>
          <w:divBdr>
            <w:top w:val="none" w:sz="0" w:space="0" w:color="auto"/>
            <w:left w:val="none" w:sz="0" w:space="0" w:color="auto"/>
            <w:bottom w:val="none" w:sz="0" w:space="0" w:color="auto"/>
            <w:right w:val="none" w:sz="0" w:space="0" w:color="auto"/>
          </w:divBdr>
          <w:divsChild>
            <w:div w:id="210768741">
              <w:marLeft w:val="0"/>
              <w:marRight w:val="0"/>
              <w:marTop w:val="0"/>
              <w:marBottom w:val="0"/>
              <w:divBdr>
                <w:top w:val="none" w:sz="0" w:space="0" w:color="auto"/>
                <w:left w:val="none" w:sz="0" w:space="0" w:color="auto"/>
                <w:bottom w:val="none" w:sz="0" w:space="0" w:color="auto"/>
                <w:right w:val="none" w:sz="0" w:space="0" w:color="auto"/>
              </w:divBdr>
            </w:div>
            <w:div w:id="272248545">
              <w:marLeft w:val="0"/>
              <w:marRight w:val="0"/>
              <w:marTop w:val="0"/>
              <w:marBottom w:val="0"/>
              <w:divBdr>
                <w:top w:val="none" w:sz="0" w:space="0" w:color="auto"/>
                <w:left w:val="none" w:sz="0" w:space="0" w:color="auto"/>
                <w:bottom w:val="none" w:sz="0" w:space="0" w:color="auto"/>
                <w:right w:val="none" w:sz="0" w:space="0" w:color="auto"/>
              </w:divBdr>
            </w:div>
            <w:div w:id="289626668">
              <w:marLeft w:val="0"/>
              <w:marRight w:val="0"/>
              <w:marTop w:val="0"/>
              <w:marBottom w:val="0"/>
              <w:divBdr>
                <w:top w:val="none" w:sz="0" w:space="0" w:color="auto"/>
                <w:left w:val="none" w:sz="0" w:space="0" w:color="auto"/>
                <w:bottom w:val="none" w:sz="0" w:space="0" w:color="auto"/>
                <w:right w:val="none" w:sz="0" w:space="0" w:color="auto"/>
              </w:divBdr>
            </w:div>
            <w:div w:id="484393463">
              <w:marLeft w:val="0"/>
              <w:marRight w:val="0"/>
              <w:marTop w:val="0"/>
              <w:marBottom w:val="0"/>
              <w:divBdr>
                <w:top w:val="none" w:sz="0" w:space="0" w:color="auto"/>
                <w:left w:val="none" w:sz="0" w:space="0" w:color="auto"/>
                <w:bottom w:val="none" w:sz="0" w:space="0" w:color="auto"/>
                <w:right w:val="none" w:sz="0" w:space="0" w:color="auto"/>
              </w:divBdr>
            </w:div>
            <w:div w:id="606083060">
              <w:marLeft w:val="0"/>
              <w:marRight w:val="0"/>
              <w:marTop w:val="0"/>
              <w:marBottom w:val="0"/>
              <w:divBdr>
                <w:top w:val="none" w:sz="0" w:space="0" w:color="auto"/>
                <w:left w:val="none" w:sz="0" w:space="0" w:color="auto"/>
                <w:bottom w:val="none" w:sz="0" w:space="0" w:color="auto"/>
                <w:right w:val="none" w:sz="0" w:space="0" w:color="auto"/>
              </w:divBdr>
            </w:div>
            <w:div w:id="822234739">
              <w:marLeft w:val="0"/>
              <w:marRight w:val="0"/>
              <w:marTop w:val="0"/>
              <w:marBottom w:val="0"/>
              <w:divBdr>
                <w:top w:val="none" w:sz="0" w:space="0" w:color="auto"/>
                <w:left w:val="none" w:sz="0" w:space="0" w:color="auto"/>
                <w:bottom w:val="none" w:sz="0" w:space="0" w:color="auto"/>
                <w:right w:val="none" w:sz="0" w:space="0" w:color="auto"/>
              </w:divBdr>
            </w:div>
            <w:div w:id="915943152">
              <w:marLeft w:val="0"/>
              <w:marRight w:val="0"/>
              <w:marTop w:val="0"/>
              <w:marBottom w:val="0"/>
              <w:divBdr>
                <w:top w:val="none" w:sz="0" w:space="0" w:color="auto"/>
                <w:left w:val="none" w:sz="0" w:space="0" w:color="auto"/>
                <w:bottom w:val="none" w:sz="0" w:space="0" w:color="auto"/>
                <w:right w:val="none" w:sz="0" w:space="0" w:color="auto"/>
              </w:divBdr>
            </w:div>
            <w:div w:id="1010832334">
              <w:marLeft w:val="0"/>
              <w:marRight w:val="0"/>
              <w:marTop w:val="0"/>
              <w:marBottom w:val="0"/>
              <w:divBdr>
                <w:top w:val="none" w:sz="0" w:space="0" w:color="auto"/>
                <w:left w:val="none" w:sz="0" w:space="0" w:color="auto"/>
                <w:bottom w:val="none" w:sz="0" w:space="0" w:color="auto"/>
                <w:right w:val="none" w:sz="0" w:space="0" w:color="auto"/>
              </w:divBdr>
            </w:div>
            <w:div w:id="1086607795">
              <w:marLeft w:val="0"/>
              <w:marRight w:val="0"/>
              <w:marTop w:val="0"/>
              <w:marBottom w:val="0"/>
              <w:divBdr>
                <w:top w:val="none" w:sz="0" w:space="0" w:color="auto"/>
                <w:left w:val="none" w:sz="0" w:space="0" w:color="auto"/>
                <w:bottom w:val="none" w:sz="0" w:space="0" w:color="auto"/>
                <w:right w:val="none" w:sz="0" w:space="0" w:color="auto"/>
              </w:divBdr>
            </w:div>
            <w:div w:id="1118796962">
              <w:marLeft w:val="0"/>
              <w:marRight w:val="0"/>
              <w:marTop w:val="0"/>
              <w:marBottom w:val="0"/>
              <w:divBdr>
                <w:top w:val="none" w:sz="0" w:space="0" w:color="auto"/>
                <w:left w:val="none" w:sz="0" w:space="0" w:color="auto"/>
                <w:bottom w:val="none" w:sz="0" w:space="0" w:color="auto"/>
                <w:right w:val="none" w:sz="0" w:space="0" w:color="auto"/>
              </w:divBdr>
            </w:div>
            <w:div w:id="1436512799">
              <w:marLeft w:val="0"/>
              <w:marRight w:val="0"/>
              <w:marTop w:val="0"/>
              <w:marBottom w:val="0"/>
              <w:divBdr>
                <w:top w:val="none" w:sz="0" w:space="0" w:color="auto"/>
                <w:left w:val="none" w:sz="0" w:space="0" w:color="auto"/>
                <w:bottom w:val="none" w:sz="0" w:space="0" w:color="auto"/>
                <w:right w:val="none" w:sz="0" w:space="0" w:color="auto"/>
              </w:divBdr>
            </w:div>
            <w:div w:id="1568684618">
              <w:marLeft w:val="0"/>
              <w:marRight w:val="0"/>
              <w:marTop w:val="0"/>
              <w:marBottom w:val="0"/>
              <w:divBdr>
                <w:top w:val="none" w:sz="0" w:space="0" w:color="auto"/>
                <w:left w:val="none" w:sz="0" w:space="0" w:color="auto"/>
                <w:bottom w:val="none" w:sz="0" w:space="0" w:color="auto"/>
                <w:right w:val="none" w:sz="0" w:space="0" w:color="auto"/>
              </w:divBdr>
            </w:div>
            <w:div w:id="1663579357">
              <w:marLeft w:val="0"/>
              <w:marRight w:val="0"/>
              <w:marTop w:val="0"/>
              <w:marBottom w:val="0"/>
              <w:divBdr>
                <w:top w:val="none" w:sz="0" w:space="0" w:color="auto"/>
                <w:left w:val="none" w:sz="0" w:space="0" w:color="auto"/>
                <w:bottom w:val="none" w:sz="0" w:space="0" w:color="auto"/>
                <w:right w:val="none" w:sz="0" w:space="0" w:color="auto"/>
              </w:divBdr>
            </w:div>
            <w:div w:id="1705904198">
              <w:marLeft w:val="0"/>
              <w:marRight w:val="0"/>
              <w:marTop w:val="0"/>
              <w:marBottom w:val="0"/>
              <w:divBdr>
                <w:top w:val="none" w:sz="0" w:space="0" w:color="auto"/>
                <w:left w:val="none" w:sz="0" w:space="0" w:color="auto"/>
                <w:bottom w:val="none" w:sz="0" w:space="0" w:color="auto"/>
                <w:right w:val="none" w:sz="0" w:space="0" w:color="auto"/>
              </w:divBdr>
            </w:div>
            <w:div w:id="1831943795">
              <w:marLeft w:val="0"/>
              <w:marRight w:val="0"/>
              <w:marTop w:val="0"/>
              <w:marBottom w:val="0"/>
              <w:divBdr>
                <w:top w:val="none" w:sz="0" w:space="0" w:color="auto"/>
                <w:left w:val="none" w:sz="0" w:space="0" w:color="auto"/>
                <w:bottom w:val="none" w:sz="0" w:space="0" w:color="auto"/>
                <w:right w:val="none" w:sz="0" w:space="0" w:color="auto"/>
              </w:divBdr>
            </w:div>
            <w:div w:id="1944998142">
              <w:marLeft w:val="0"/>
              <w:marRight w:val="0"/>
              <w:marTop w:val="0"/>
              <w:marBottom w:val="0"/>
              <w:divBdr>
                <w:top w:val="none" w:sz="0" w:space="0" w:color="auto"/>
                <w:left w:val="none" w:sz="0" w:space="0" w:color="auto"/>
                <w:bottom w:val="none" w:sz="0" w:space="0" w:color="auto"/>
                <w:right w:val="none" w:sz="0" w:space="0" w:color="auto"/>
              </w:divBdr>
            </w:div>
            <w:div w:id="1979919944">
              <w:marLeft w:val="0"/>
              <w:marRight w:val="0"/>
              <w:marTop w:val="0"/>
              <w:marBottom w:val="0"/>
              <w:divBdr>
                <w:top w:val="none" w:sz="0" w:space="0" w:color="auto"/>
                <w:left w:val="none" w:sz="0" w:space="0" w:color="auto"/>
                <w:bottom w:val="none" w:sz="0" w:space="0" w:color="auto"/>
                <w:right w:val="none" w:sz="0" w:space="0" w:color="auto"/>
              </w:divBdr>
            </w:div>
            <w:div w:id="2014264082">
              <w:marLeft w:val="0"/>
              <w:marRight w:val="0"/>
              <w:marTop w:val="0"/>
              <w:marBottom w:val="0"/>
              <w:divBdr>
                <w:top w:val="none" w:sz="0" w:space="0" w:color="auto"/>
                <w:left w:val="none" w:sz="0" w:space="0" w:color="auto"/>
                <w:bottom w:val="none" w:sz="0" w:space="0" w:color="auto"/>
                <w:right w:val="none" w:sz="0" w:space="0" w:color="auto"/>
              </w:divBdr>
            </w:div>
            <w:div w:id="2020617294">
              <w:marLeft w:val="0"/>
              <w:marRight w:val="0"/>
              <w:marTop w:val="0"/>
              <w:marBottom w:val="0"/>
              <w:divBdr>
                <w:top w:val="none" w:sz="0" w:space="0" w:color="auto"/>
                <w:left w:val="none" w:sz="0" w:space="0" w:color="auto"/>
                <w:bottom w:val="none" w:sz="0" w:space="0" w:color="auto"/>
                <w:right w:val="none" w:sz="0" w:space="0" w:color="auto"/>
              </w:divBdr>
            </w:div>
            <w:div w:id="2094355759">
              <w:marLeft w:val="0"/>
              <w:marRight w:val="0"/>
              <w:marTop w:val="0"/>
              <w:marBottom w:val="0"/>
              <w:divBdr>
                <w:top w:val="none" w:sz="0" w:space="0" w:color="auto"/>
                <w:left w:val="none" w:sz="0" w:space="0" w:color="auto"/>
                <w:bottom w:val="none" w:sz="0" w:space="0" w:color="auto"/>
                <w:right w:val="none" w:sz="0" w:space="0" w:color="auto"/>
              </w:divBdr>
            </w:div>
          </w:divsChild>
        </w:div>
        <w:div w:id="371661791">
          <w:marLeft w:val="0"/>
          <w:marRight w:val="0"/>
          <w:marTop w:val="0"/>
          <w:marBottom w:val="0"/>
          <w:divBdr>
            <w:top w:val="none" w:sz="0" w:space="0" w:color="auto"/>
            <w:left w:val="none" w:sz="0" w:space="0" w:color="auto"/>
            <w:bottom w:val="none" w:sz="0" w:space="0" w:color="auto"/>
            <w:right w:val="none" w:sz="0" w:space="0" w:color="auto"/>
          </w:divBdr>
          <w:divsChild>
            <w:div w:id="74937727">
              <w:marLeft w:val="0"/>
              <w:marRight w:val="0"/>
              <w:marTop w:val="0"/>
              <w:marBottom w:val="0"/>
              <w:divBdr>
                <w:top w:val="none" w:sz="0" w:space="0" w:color="auto"/>
                <w:left w:val="none" w:sz="0" w:space="0" w:color="auto"/>
                <w:bottom w:val="none" w:sz="0" w:space="0" w:color="auto"/>
                <w:right w:val="none" w:sz="0" w:space="0" w:color="auto"/>
              </w:divBdr>
            </w:div>
            <w:div w:id="112095010">
              <w:marLeft w:val="0"/>
              <w:marRight w:val="0"/>
              <w:marTop w:val="0"/>
              <w:marBottom w:val="0"/>
              <w:divBdr>
                <w:top w:val="none" w:sz="0" w:space="0" w:color="auto"/>
                <w:left w:val="none" w:sz="0" w:space="0" w:color="auto"/>
                <w:bottom w:val="none" w:sz="0" w:space="0" w:color="auto"/>
                <w:right w:val="none" w:sz="0" w:space="0" w:color="auto"/>
              </w:divBdr>
            </w:div>
            <w:div w:id="275790645">
              <w:marLeft w:val="0"/>
              <w:marRight w:val="0"/>
              <w:marTop w:val="0"/>
              <w:marBottom w:val="0"/>
              <w:divBdr>
                <w:top w:val="none" w:sz="0" w:space="0" w:color="auto"/>
                <w:left w:val="none" w:sz="0" w:space="0" w:color="auto"/>
                <w:bottom w:val="none" w:sz="0" w:space="0" w:color="auto"/>
                <w:right w:val="none" w:sz="0" w:space="0" w:color="auto"/>
              </w:divBdr>
            </w:div>
            <w:div w:id="326400821">
              <w:marLeft w:val="0"/>
              <w:marRight w:val="0"/>
              <w:marTop w:val="0"/>
              <w:marBottom w:val="0"/>
              <w:divBdr>
                <w:top w:val="none" w:sz="0" w:space="0" w:color="auto"/>
                <w:left w:val="none" w:sz="0" w:space="0" w:color="auto"/>
                <w:bottom w:val="none" w:sz="0" w:space="0" w:color="auto"/>
                <w:right w:val="none" w:sz="0" w:space="0" w:color="auto"/>
              </w:divBdr>
            </w:div>
            <w:div w:id="409936192">
              <w:marLeft w:val="0"/>
              <w:marRight w:val="0"/>
              <w:marTop w:val="0"/>
              <w:marBottom w:val="0"/>
              <w:divBdr>
                <w:top w:val="none" w:sz="0" w:space="0" w:color="auto"/>
                <w:left w:val="none" w:sz="0" w:space="0" w:color="auto"/>
                <w:bottom w:val="none" w:sz="0" w:space="0" w:color="auto"/>
                <w:right w:val="none" w:sz="0" w:space="0" w:color="auto"/>
              </w:divBdr>
            </w:div>
            <w:div w:id="493689940">
              <w:marLeft w:val="0"/>
              <w:marRight w:val="0"/>
              <w:marTop w:val="0"/>
              <w:marBottom w:val="0"/>
              <w:divBdr>
                <w:top w:val="none" w:sz="0" w:space="0" w:color="auto"/>
                <w:left w:val="none" w:sz="0" w:space="0" w:color="auto"/>
                <w:bottom w:val="none" w:sz="0" w:space="0" w:color="auto"/>
                <w:right w:val="none" w:sz="0" w:space="0" w:color="auto"/>
              </w:divBdr>
            </w:div>
            <w:div w:id="534466159">
              <w:marLeft w:val="0"/>
              <w:marRight w:val="0"/>
              <w:marTop w:val="0"/>
              <w:marBottom w:val="0"/>
              <w:divBdr>
                <w:top w:val="none" w:sz="0" w:space="0" w:color="auto"/>
                <w:left w:val="none" w:sz="0" w:space="0" w:color="auto"/>
                <w:bottom w:val="none" w:sz="0" w:space="0" w:color="auto"/>
                <w:right w:val="none" w:sz="0" w:space="0" w:color="auto"/>
              </w:divBdr>
            </w:div>
            <w:div w:id="651911536">
              <w:marLeft w:val="0"/>
              <w:marRight w:val="0"/>
              <w:marTop w:val="0"/>
              <w:marBottom w:val="0"/>
              <w:divBdr>
                <w:top w:val="none" w:sz="0" w:space="0" w:color="auto"/>
                <w:left w:val="none" w:sz="0" w:space="0" w:color="auto"/>
                <w:bottom w:val="none" w:sz="0" w:space="0" w:color="auto"/>
                <w:right w:val="none" w:sz="0" w:space="0" w:color="auto"/>
              </w:divBdr>
            </w:div>
            <w:div w:id="754208709">
              <w:marLeft w:val="0"/>
              <w:marRight w:val="0"/>
              <w:marTop w:val="0"/>
              <w:marBottom w:val="0"/>
              <w:divBdr>
                <w:top w:val="none" w:sz="0" w:space="0" w:color="auto"/>
                <w:left w:val="none" w:sz="0" w:space="0" w:color="auto"/>
                <w:bottom w:val="none" w:sz="0" w:space="0" w:color="auto"/>
                <w:right w:val="none" w:sz="0" w:space="0" w:color="auto"/>
              </w:divBdr>
            </w:div>
            <w:div w:id="758798580">
              <w:marLeft w:val="0"/>
              <w:marRight w:val="0"/>
              <w:marTop w:val="0"/>
              <w:marBottom w:val="0"/>
              <w:divBdr>
                <w:top w:val="none" w:sz="0" w:space="0" w:color="auto"/>
                <w:left w:val="none" w:sz="0" w:space="0" w:color="auto"/>
                <w:bottom w:val="none" w:sz="0" w:space="0" w:color="auto"/>
                <w:right w:val="none" w:sz="0" w:space="0" w:color="auto"/>
              </w:divBdr>
            </w:div>
            <w:div w:id="1009987141">
              <w:marLeft w:val="0"/>
              <w:marRight w:val="0"/>
              <w:marTop w:val="0"/>
              <w:marBottom w:val="0"/>
              <w:divBdr>
                <w:top w:val="none" w:sz="0" w:space="0" w:color="auto"/>
                <w:left w:val="none" w:sz="0" w:space="0" w:color="auto"/>
                <w:bottom w:val="none" w:sz="0" w:space="0" w:color="auto"/>
                <w:right w:val="none" w:sz="0" w:space="0" w:color="auto"/>
              </w:divBdr>
            </w:div>
            <w:div w:id="1094400379">
              <w:marLeft w:val="0"/>
              <w:marRight w:val="0"/>
              <w:marTop w:val="0"/>
              <w:marBottom w:val="0"/>
              <w:divBdr>
                <w:top w:val="none" w:sz="0" w:space="0" w:color="auto"/>
                <w:left w:val="none" w:sz="0" w:space="0" w:color="auto"/>
                <w:bottom w:val="none" w:sz="0" w:space="0" w:color="auto"/>
                <w:right w:val="none" w:sz="0" w:space="0" w:color="auto"/>
              </w:divBdr>
            </w:div>
            <w:div w:id="1365204707">
              <w:marLeft w:val="0"/>
              <w:marRight w:val="0"/>
              <w:marTop w:val="0"/>
              <w:marBottom w:val="0"/>
              <w:divBdr>
                <w:top w:val="none" w:sz="0" w:space="0" w:color="auto"/>
                <w:left w:val="none" w:sz="0" w:space="0" w:color="auto"/>
                <w:bottom w:val="none" w:sz="0" w:space="0" w:color="auto"/>
                <w:right w:val="none" w:sz="0" w:space="0" w:color="auto"/>
              </w:divBdr>
            </w:div>
            <w:div w:id="1375276726">
              <w:marLeft w:val="0"/>
              <w:marRight w:val="0"/>
              <w:marTop w:val="0"/>
              <w:marBottom w:val="0"/>
              <w:divBdr>
                <w:top w:val="none" w:sz="0" w:space="0" w:color="auto"/>
                <w:left w:val="none" w:sz="0" w:space="0" w:color="auto"/>
                <w:bottom w:val="none" w:sz="0" w:space="0" w:color="auto"/>
                <w:right w:val="none" w:sz="0" w:space="0" w:color="auto"/>
              </w:divBdr>
            </w:div>
            <w:div w:id="1466461452">
              <w:marLeft w:val="0"/>
              <w:marRight w:val="0"/>
              <w:marTop w:val="0"/>
              <w:marBottom w:val="0"/>
              <w:divBdr>
                <w:top w:val="none" w:sz="0" w:space="0" w:color="auto"/>
                <w:left w:val="none" w:sz="0" w:space="0" w:color="auto"/>
                <w:bottom w:val="none" w:sz="0" w:space="0" w:color="auto"/>
                <w:right w:val="none" w:sz="0" w:space="0" w:color="auto"/>
              </w:divBdr>
            </w:div>
            <w:div w:id="1676227927">
              <w:marLeft w:val="0"/>
              <w:marRight w:val="0"/>
              <w:marTop w:val="0"/>
              <w:marBottom w:val="0"/>
              <w:divBdr>
                <w:top w:val="none" w:sz="0" w:space="0" w:color="auto"/>
                <w:left w:val="none" w:sz="0" w:space="0" w:color="auto"/>
                <w:bottom w:val="none" w:sz="0" w:space="0" w:color="auto"/>
                <w:right w:val="none" w:sz="0" w:space="0" w:color="auto"/>
              </w:divBdr>
            </w:div>
            <w:div w:id="1843350907">
              <w:marLeft w:val="0"/>
              <w:marRight w:val="0"/>
              <w:marTop w:val="0"/>
              <w:marBottom w:val="0"/>
              <w:divBdr>
                <w:top w:val="none" w:sz="0" w:space="0" w:color="auto"/>
                <w:left w:val="none" w:sz="0" w:space="0" w:color="auto"/>
                <w:bottom w:val="none" w:sz="0" w:space="0" w:color="auto"/>
                <w:right w:val="none" w:sz="0" w:space="0" w:color="auto"/>
              </w:divBdr>
            </w:div>
            <w:div w:id="1908490757">
              <w:marLeft w:val="0"/>
              <w:marRight w:val="0"/>
              <w:marTop w:val="0"/>
              <w:marBottom w:val="0"/>
              <w:divBdr>
                <w:top w:val="none" w:sz="0" w:space="0" w:color="auto"/>
                <w:left w:val="none" w:sz="0" w:space="0" w:color="auto"/>
                <w:bottom w:val="none" w:sz="0" w:space="0" w:color="auto"/>
                <w:right w:val="none" w:sz="0" w:space="0" w:color="auto"/>
              </w:divBdr>
            </w:div>
            <w:div w:id="2020767915">
              <w:marLeft w:val="0"/>
              <w:marRight w:val="0"/>
              <w:marTop w:val="0"/>
              <w:marBottom w:val="0"/>
              <w:divBdr>
                <w:top w:val="none" w:sz="0" w:space="0" w:color="auto"/>
                <w:left w:val="none" w:sz="0" w:space="0" w:color="auto"/>
                <w:bottom w:val="none" w:sz="0" w:space="0" w:color="auto"/>
                <w:right w:val="none" w:sz="0" w:space="0" w:color="auto"/>
              </w:divBdr>
            </w:div>
            <w:div w:id="2130782671">
              <w:marLeft w:val="0"/>
              <w:marRight w:val="0"/>
              <w:marTop w:val="0"/>
              <w:marBottom w:val="0"/>
              <w:divBdr>
                <w:top w:val="none" w:sz="0" w:space="0" w:color="auto"/>
                <w:left w:val="none" w:sz="0" w:space="0" w:color="auto"/>
                <w:bottom w:val="none" w:sz="0" w:space="0" w:color="auto"/>
                <w:right w:val="none" w:sz="0" w:space="0" w:color="auto"/>
              </w:divBdr>
            </w:div>
          </w:divsChild>
        </w:div>
        <w:div w:id="378240303">
          <w:marLeft w:val="0"/>
          <w:marRight w:val="0"/>
          <w:marTop w:val="0"/>
          <w:marBottom w:val="0"/>
          <w:divBdr>
            <w:top w:val="none" w:sz="0" w:space="0" w:color="auto"/>
            <w:left w:val="none" w:sz="0" w:space="0" w:color="auto"/>
            <w:bottom w:val="none" w:sz="0" w:space="0" w:color="auto"/>
            <w:right w:val="none" w:sz="0" w:space="0" w:color="auto"/>
          </w:divBdr>
        </w:div>
        <w:div w:id="390151891">
          <w:marLeft w:val="0"/>
          <w:marRight w:val="0"/>
          <w:marTop w:val="0"/>
          <w:marBottom w:val="0"/>
          <w:divBdr>
            <w:top w:val="none" w:sz="0" w:space="0" w:color="auto"/>
            <w:left w:val="none" w:sz="0" w:space="0" w:color="auto"/>
            <w:bottom w:val="none" w:sz="0" w:space="0" w:color="auto"/>
            <w:right w:val="none" w:sz="0" w:space="0" w:color="auto"/>
          </w:divBdr>
        </w:div>
        <w:div w:id="403841375">
          <w:marLeft w:val="0"/>
          <w:marRight w:val="0"/>
          <w:marTop w:val="0"/>
          <w:marBottom w:val="0"/>
          <w:divBdr>
            <w:top w:val="none" w:sz="0" w:space="0" w:color="auto"/>
            <w:left w:val="none" w:sz="0" w:space="0" w:color="auto"/>
            <w:bottom w:val="none" w:sz="0" w:space="0" w:color="auto"/>
            <w:right w:val="none" w:sz="0" w:space="0" w:color="auto"/>
          </w:divBdr>
          <w:divsChild>
            <w:div w:id="17894614">
              <w:marLeft w:val="0"/>
              <w:marRight w:val="0"/>
              <w:marTop w:val="0"/>
              <w:marBottom w:val="0"/>
              <w:divBdr>
                <w:top w:val="none" w:sz="0" w:space="0" w:color="auto"/>
                <w:left w:val="none" w:sz="0" w:space="0" w:color="auto"/>
                <w:bottom w:val="none" w:sz="0" w:space="0" w:color="auto"/>
                <w:right w:val="none" w:sz="0" w:space="0" w:color="auto"/>
              </w:divBdr>
            </w:div>
            <w:div w:id="189414998">
              <w:marLeft w:val="0"/>
              <w:marRight w:val="0"/>
              <w:marTop w:val="0"/>
              <w:marBottom w:val="0"/>
              <w:divBdr>
                <w:top w:val="none" w:sz="0" w:space="0" w:color="auto"/>
                <w:left w:val="none" w:sz="0" w:space="0" w:color="auto"/>
                <w:bottom w:val="none" w:sz="0" w:space="0" w:color="auto"/>
                <w:right w:val="none" w:sz="0" w:space="0" w:color="auto"/>
              </w:divBdr>
            </w:div>
            <w:div w:id="313414891">
              <w:marLeft w:val="0"/>
              <w:marRight w:val="0"/>
              <w:marTop w:val="0"/>
              <w:marBottom w:val="0"/>
              <w:divBdr>
                <w:top w:val="none" w:sz="0" w:space="0" w:color="auto"/>
                <w:left w:val="none" w:sz="0" w:space="0" w:color="auto"/>
                <w:bottom w:val="none" w:sz="0" w:space="0" w:color="auto"/>
                <w:right w:val="none" w:sz="0" w:space="0" w:color="auto"/>
              </w:divBdr>
            </w:div>
            <w:div w:id="389305388">
              <w:marLeft w:val="0"/>
              <w:marRight w:val="0"/>
              <w:marTop w:val="0"/>
              <w:marBottom w:val="0"/>
              <w:divBdr>
                <w:top w:val="none" w:sz="0" w:space="0" w:color="auto"/>
                <w:left w:val="none" w:sz="0" w:space="0" w:color="auto"/>
                <w:bottom w:val="none" w:sz="0" w:space="0" w:color="auto"/>
                <w:right w:val="none" w:sz="0" w:space="0" w:color="auto"/>
              </w:divBdr>
            </w:div>
            <w:div w:id="452793746">
              <w:marLeft w:val="0"/>
              <w:marRight w:val="0"/>
              <w:marTop w:val="0"/>
              <w:marBottom w:val="0"/>
              <w:divBdr>
                <w:top w:val="none" w:sz="0" w:space="0" w:color="auto"/>
                <w:left w:val="none" w:sz="0" w:space="0" w:color="auto"/>
                <w:bottom w:val="none" w:sz="0" w:space="0" w:color="auto"/>
                <w:right w:val="none" w:sz="0" w:space="0" w:color="auto"/>
              </w:divBdr>
            </w:div>
            <w:div w:id="555774537">
              <w:marLeft w:val="0"/>
              <w:marRight w:val="0"/>
              <w:marTop w:val="0"/>
              <w:marBottom w:val="0"/>
              <w:divBdr>
                <w:top w:val="none" w:sz="0" w:space="0" w:color="auto"/>
                <w:left w:val="none" w:sz="0" w:space="0" w:color="auto"/>
                <w:bottom w:val="none" w:sz="0" w:space="0" w:color="auto"/>
                <w:right w:val="none" w:sz="0" w:space="0" w:color="auto"/>
              </w:divBdr>
            </w:div>
            <w:div w:id="609358019">
              <w:marLeft w:val="0"/>
              <w:marRight w:val="0"/>
              <w:marTop w:val="0"/>
              <w:marBottom w:val="0"/>
              <w:divBdr>
                <w:top w:val="none" w:sz="0" w:space="0" w:color="auto"/>
                <w:left w:val="none" w:sz="0" w:space="0" w:color="auto"/>
                <w:bottom w:val="none" w:sz="0" w:space="0" w:color="auto"/>
                <w:right w:val="none" w:sz="0" w:space="0" w:color="auto"/>
              </w:divBdr>
            </w:div>
            <w:div w:id="858540993">
              <w:marLeft w:val="0"/>
              <w:marRight w:val="0"/>
              <w:marTop w:val="0"/>
              <w:marBottom w:val="0"/>
              <w:divBdr>
                <w:top w:val="none" w:sz="0" w:space="0" w:color="auto"/>
                <w:left w:val="none" w:sz="0" w:space="0" w:color="auto"/>
                <w:bottom w:val="none" w:sz="0" w:space="0" w:color="auto"/>
                <w:right w:val="none" w:sz="0" w:space="0" w:color="auto"/>
              </w:divBdr>
            </w:div>
            <w:div w:id="951089987">
              <w:marLeft w:val="0"/>
              <w:marRight w:val="0"/>
              <w:marTop w:val="0"/>
              <w:marBottom w:val="0"/>
              <w:divBdr>
                <w:top w:val="none" w:sz="0" w:space="0" w:color="auto"/>
                <w:left w:val="none" w:sz="0" w:space="0" w:color="auto"/>
                <w:bottom w:val="none" w:sz="0" w:space="0" w:color="auto"/>
                <w:right w:val="none" w:sz="0" w:space="0" w:color="auto"/>
              </w:divBdr>
            </w:div>
            <w:div w:id="982661120">
              <w:marLeft w:val="0"/>
              <w:marRight w:val="0"/>
              <w:marTop w:val="0"/>
              <w:marBottom w:val="0"/>
              <w:divBdr>
                <w:top w:val="none" w:sz="0" w:space="0" w:color="auto"/>
                <w:left w:val="none" w:sz="0" w:space="0" w:color="auto"/>
                <w:bottom w:val="none" w:sz="0" w:space="0" w:color="auto"/>
                <w:right w:val="none" w:sz="0" w:space="0" w:color="auto"/>
              </w:divBdr>
            </w:div>
            <w:div w:id="1434353537">
              <w:marLeft w:val="0"/>
              <w:marRight w:val="0"/>
              <w:marTop w:val="0"/>
              <w:marBottom w:val="0"/>
              <w:divBdr>
                <w:top w:val="none" w:sz="0" w:space="0" w:color="auto"/>
                <w:left w:val="none" w:sz="0" w:space="0" w:color="auto"/>
                <w:bottom w:val="none" w:sz="0" w:space="0" w:color="auto"/>
                <w:right w:val="none" w:sz="0" w:space="0" w:color="auto"/>
              </w:divBdr>
            </w:div>
            <w:div w:id="1622345415">
              <w:marLeft w:val="0"/>
              <w:marRight w:val="0"/>
              <w:marTop w:val="0"/>
              <w:marBottom w:val="0"/>
              <w:divBdr>
                <w:top w:val="none" w:sz="0" w:space="0" w:color="auto"/>
                <w:left w:val="none" w:sz="0" w:space="0" w:color="auto"/>
                <w:bottom w:val="none" w:sz="0" w:space="0" w:color="auto"/>
                <w:right w:val="none" w:sz="0" w:space="0" w:color="auto"/>
              </w:divBdr>
            </w:div>
            <w:div w:id="1707024976">
              <w:marLeft w:val="0"/>
              <w:marRight w:val="0"/>
              <w:marTop w:val="0"/>
              <w:marBottom w:val="0"/>
              <w:divBdr>
                <w:top w:val="none" w:sz="0" w:space="0" w:color="auto"/>
                <w:left w:val="none" w:sz="0" w:space="0" w:color="auto"/>
                <w:bottom w:val="none" w:sz="0" w:space="0" w:color="auto"/>
                <w:right w:val="none" w:sz="0" w:space="0" w:color="auto"/>
              </w:divBdr>
            </w:div>
            <w:div w:id="1724597730">
              <w:marLeft w:val="0"/>
              <w:marRight w:val="0"/>
              <w:marTop w:val="0"/>
              <w:marBottom w:val="0"/>
              <w:divBdr>
                <w:top w:val="none" w:sz="0" w:space="0" w:color="auto"/>
                <w:left w:val="none" w:sz="0" w:space="0" w:color="auto"/>
                <w:bottom w:val="none" w:sz="0" w:space="0" w:color="auto"/>
                <w:right w:val="none" w:sz="0" w:space="0" w:color="auto"/>
              </w:divBdr>
            </w:div>
            <w:div w:id="1743212669">
              <w:marLeft w:val="0"/>
              <w:marRight w:val="0"/>
              <w:marTop w:val="0"/>
              <w:marBottom w:val="0"/>
              <w:divBdr>
                <w:top w:val="none" w:sz="0" w:space="0" w:color="auto"/>
                <w:left w:val="none" w:sz="0" w:space="0" w:color="auto"/>
                <w:bottom w:val="none" w:sz="0" w:space="0" w:color="auto"/>
                <w:right w:val="none" w:sz="0" w:space="0" w:color="auto"/>
              </w:divBdr>
            </w:div>
            <w:div w:id="1890072297">
              <w:marLeft w:val="0"/>
              <w:marRight w:val="0"/>
              <w:marTop w:val="0"/>
              <w:marBottom w:val="0"/>
              <w:divBdr>
                <w:top w:val="none" w:sz="0" w:space="0" w:color="auto"/>
                <w:left w:val="none" w:sz="0" w:space="0" w:color="auto"/>
                <w:bottom w:val="none" w:sz="0" w:space="0" w:color="auto"/>
                <w:right w:val="none" w:sz="0" w:space="0" w:color="auto"/>
              </w:divBdr>
            </w:div>
            <w:div w:id="1902983652">
              <w:marLeft w:val="0"/>
              <w:marRight w:val="0"/>
              <w:marTop w:val="0"/>
              <w:marBottom w:val="0"/>
              <w:divBdr>
                <w:top w:val="none" w:sz="0" w:space="0" w:color="auto"/>
                <w:left w:val="none" w:sz="0" w:space="0" w:color="auto"/>
                <w:bottom w:val="none" w:sz="0" w:space="0" w:color="auto"/>
                <w:right w:val="none" w:sz="0" w:space="0" w:color="auto"/>
              </w:divBdr>
            </w:div>
            <w:div w:id="1915554596">
              <w:marLeft w:val="0"/>
              <w:marRight w:val="0"/>
              <w:marTop w:val="0"/>
              <w:marBottom w:val="0"/>
              <w:divBdr>
                <w:top w:val="none" w:sz="0" w:space="0" w:color="auto"/>
                <w:left w:val="none" w:sz="0" w:space="0" w:color="auto"/>
                <w:bottom w:val="none" w:sz="0" w:space="0" w:color="auto"/>
                <w:right w:val="none" w:sz="0" w:space="0" w:color="auto"/>
              </w:divBdr>
            </w:div>
            <w:div w:id="2009168232">
              <w:marLeft w:val="0"/>
              <w:marRight w:val="0"/>
              <w:marTop w:val="0"/>
              <w:marBottom w:val="0"/>
              <w:divBdr>
                <w:top w:val="none" w:sz="0" w:space="0" w:color="auto"/>
                <w:left w:val="none" w:sz="0" w:space="0" w:color="auto"/>
                <w:bottom w:val="none" w:sz="0" w:space="0" w:color="auto"/>
                <w:right w:val="none" w:sz="0" w:space="0" w:color="auto"/>
              </w:divBdr>
            </w:div>
            <w:div w:id="2041280090">
              <w:marLeft w:val="0"/>
              <w:marRight w:val="0"/>
              <w:marTop w:val="0"/>
              <w:marBottom w:val="0"/>
              <w:divBdr>
                <w:top w:val="none" w:sz="0" w:space="0" w:color="auto"/>
                <w:left w:val="none" w:sz="0" w:space="0" w:color="auto"/>
                <w:bottom w:val="none" w:sz="0" w:space="0" w:color="auto"/>
                <w:right w:val="none" w:sz="0" w:space="0" w:color="auto"/>
              </w:divBdr>
            </w:div>
          </w:divsChild>
        </w:div>
        <w:div w:id="452676976">
          <w:marLeft w:val="0"/>
          <w:marRight w:val="0"/>
          <w:marTop w:val="0"/>
          <w:marBottom w:val="0"/>
          <w:divBdr>
            <w:top w:val="none" w:sz="0" w:space="0" w:color="auto"/>
            <w:left w:val="none" w:sz="0" w:space="0" w:color="auto"/>
            <w:bottom w:val="none" w:sz="0" w:space="0" w:color="auto"/>
            <w:right w:val="none" w:sz="0" w:space="0" w:color="auto"/>
          </w:divBdr>
        </w:div>
        <w:div w:id="455876839">
          <w:marLeft w:val="0"/>
          <w:marRight w:val="0"/>
          <w:marTop w:val="0"/>
          <w:marBottom w:val="0"/>
          <w:divBdr>
            <w:top w:val="none" w:sz="0" w:space="0" w:color="auto"/>
            <w:left w:val="none" w:sz="0" w:space="0" w:color="auto"/>
            <w:bottom w:val="none" w:sz="0" w:space="0" w:color="auto"/>
            <w:right w:val="none" w:sz="0" w:space="0" w:color="auto"/>
          </w:divBdr>
        </w:div>
        <w:div w:id="461775866">
          <w:marLeft w:val="0"/>
          <w:marRight w:val="0"/>
          <w:marTop w:val="0"/>
          <w:marBottom w:val="0"/>
          <w:divBdr>
            <w:top w:val="none" w:sz="0" w:space="0" w:color="auto"/>
            <w:left w:val="none" w:sz="0" w:space="0" w:color="auto"/>
            <w:bottom w:val="none" w:sz="0" w:space="0" w:color="auto"/>
            <w:right w:val="none" w:sz="0" w:space="0" w:color="auto"/>
          </w:divBdr>
        </w:div>
        <w:div w:id="480779796">
          <w:marLeft w:val="0"/>
          <w:marRight w:val="0"/>
          <w:marTop w:val="0"/>
          <w:marBottom w:val="0"/>
          <w:divBdr>
            <w:top w:val="none" w:sz="0" w:space="0" w:color="auto"/>
            <w:left w:val="none" w:sz="0" w:space="0" w:color="auto"/>
            <w:bottom w:val="none" w:sz="0" w:space="0" w:color="auto"/>
            <w:right w:val="none" w:sz="0" w:space="0" w:color="auto"/>
          </w:divBdr>
        </w:div>
        <w:div w:id="494077015">
          <w:marLeft w:val="0"/>
          <w:marRight w:val="0"/>
          <w:marTop w:val="0"/>
          <w:marBottom w:val="0"/>
          <w:divBdr>
            <w:top w:val="none" w:sz="0" w:space="0" w:color="auto"/>
            <w:left w:val="none" w:sz="0" w:space="0" w:color="auto"/>
            <w:bottom w:val="none" w:sz="0" w:space="0" w:color="auto"/>
            <w:right w:val="none" w:sz="0" w:space="0" w:color="auto"/>
          </w:divBdr>
        </w:div>
        <w:div w:id="508058857">
          <w:marLeft w:val="0"/>
          <w:marRight w:val="0"/>
          <w:marTop w:val="0"/>
          <w:marBottom w:val="0"/>
          <w:divBdr>
            <w:top w:val="none" w:sz="0" w:space="0" w:color="auto"/>
            <w:left w:val="none" w:sz="0" w:space="0" w:color="auto"/>
            <w:bottom w:val="none" w:sz="0" w:space="0" w:color="auto"/>
            <w:right w:val="none" w:sz="0" w:space="0" w:color="auto"/>
          </w:divBdr>
          <w:divsChild>
            <w:div w:id="213471113">
              <w:marLeft w:val="0"/>
              <w:marRight w:val="0"/>
              <w:marTop w:val="0"/>
              <w:marBottom w:val="0"/>
              <w:divBdr>
                <w:top w:val="none" w:sz="0" w:space="0" w:color="auto"/>
                <w:left w:val="none" w:sz="0" w:space="0" w:color="auto"/>
                <w:bottom w:val="none" w:sz="0" w:space="0" w:color="auto"/>
                <w:right w:val="none" w:sz="0" w:space="0" w:color="auto"/>
              </w:divBdr>
            </w:div>
            <w:div w:id="389236360">
              <w:marLeft w:val="0"/>
              <w:marRight w:val="0"/>
              <w:marTop w:val="0"/>
              <w:marBottom w:val="0"/>
              <w:divBdr>
                <w:top w:val="none" w:sz="0" w:space="0" w:color="auto"/>
                <w:left w:val="none" w:sz="0" w:space="0" w:color="auto"/>
                <w:bottom w:val="none" w:sz="0" w:space="0" w:color="auto"/>
                <w:right w:val="none" w:sz="0" w:space="0" w:color="auto"/>
              </w:divBdr>
            </w:div>
            <w:div w:id="489835510">
              <w:marLeft w:val="0"/>
              <w:marRight w:val="0"/>
              <w:marTop w:val="0"/>
              <w:marBottom w:val="0"/>
              <w:divBdr>
                <w:top w:val="none" w:sz="0" w:space="0" w:color="auto"/>
                <w:left w:val="none" w:sz="0" w:space="0" w:color="auto"/>
                <w:bottom w:val="none" w:sz="0" w:space="0" w:color="auto"/>
                <w:right w:val="none" w:sz="0" w:space="0" w:color="auto"/>
              </w:divBdr>
            </w:div>
            <w:div w:id="632172593">
              <w:marLeft w:val="0"/>
              <w:marRight w:val="0"/>
              <w:marTop w:val="0"/>
              <w:marBottom w:val="0"/>
              <w:divBdr>
                <w:top w:val="none" w:sz="0" w:space="0" w:color="auto"/>
                <w:left w:val="none" w:sz="0" w:space="0" w:color="auto"/>
                <w:bottom w:val="none" w:sz="0" w:space="0" w:color="auto"/>
                <w:right w:val="none" w:sz="0" w:space="0" w:color="auto"/>
              </w:divBdr>
            </w:div>
            <w:div w:id="897596049">
              <w:marLeft w:val="0"/>
              <w:marRight w:val="0"/>
              <w:marTop w:val="0"/>
              <w:marBottom w:val="0"/>
              <w:divBdr>
                <w:top w:val="none" w:sz="0" w:space="0" w:color="auto"/>
                <w:left w:val="none" w:sz="0" w:space="0" w:color="auto"/>
                <w:bottom w:val="none" w:sz="0" w:space="0" w:color="auto"/>
                <w:right w:val="none" w:sz="0" w:space="0" w:color="auto"/>
              </w:divBdr>
            </w:div>
            <w:div w:id="975456026">
              <w:marLeft w:val="0"/>
              <w:marRight w:val="0"/>
              <w:marTop w:val="0"/>
              <w:marBottom w:val="0"/>
              <w:divBdr>
                <w:top w:val="none" w:sz="0" w:space="0" w:color="auto"/>
                <w:left w:val="none" w:sz="0" w:space="0" w:color="auto"/>
                <w:bottom w:val="none" w:sz="0" w:space="0" w:color="auto"/>
                <w:right w:val="none" w:sz="0" w:space="0" w:color="auto"/>
              </w:divBdr>
            </w:div>
            <w:div w:id="1094545766">
              <w:marLeft w:val="0"/>
              <w:marRight w:val="0"/>
              <w:marTop w:val="0"/>
              <w:marBottom w:val="0"/>
              <w:divBdr>
                <w:top w:val="none" w:sz="0" w:space="0" w:color="auto"/>
                <w:left w:val="none" w:sz="0" w:space="0" w:color="auto"/>
                <w:bottom w:val="none" w:sz="0" w:space="0" w:color="auto"/>
                <w:right w:val="none" w:sz="0" w:space="0" w:color="auto"/>
              </w:divBdr>
            </w:div>
            <w:div w:id="1173257673">
              <w:marLeft w:val="0"/>
              <w:marRight w:val="0"/>
              <w:marTop w:val="0"/>
              <w:marBottom w:val="0"/>
              <w:divBdr>
                <w:top w:val="none" w:sz="0" w:space="0" w:color="auto"/>
                <w:left w:val="none" w:sz="0" w:space="0" w:color="auto"/>
                <w:bottom w:val="none" w:sz="0" w:space="0" w:color="auto"/>
                <w:right w:val="none" w:sz="0" w:space="0" w:color="auto"/>
              </w:divBdr>
            </w:div>
            <w:div w:id="1176310002">
              <w:marLeft w:val="0"/>
              <w:marRight w:val="0"/>
              <w:marTop w:val="0"/>
              <w:marBottom w:val="0"/>
              <w:divBdr>
                <w:top w:val="none" w:sz="0" w:space="0" w:color="auto"/>
                <w:left w:val="none" w:sz="0" w:space="0" w:color="auto"/>
                <w:bottom w:val="none" w:sz="0" w:space="0" w:color="auto"/>
                <w:right w:val="none" w:sz="0" w:space="0" w:color="auto"/>
              </w:divBdr>
            </w:div>
            <w:div w:id="1286425982">
              <w:marLeft w:val="0"/>
              <w:marRight w:val="0"/>
              <w:marTop w:val="0"/>
              <w:marBottom w:val="0"/>
              <w:divBdr>
                <w:top w:val="none" w:sz="0" w:space="0" w:color="auto"/>
                <w:left w:val="none" w:sz="0" w:space="0" w:color="auto"/>
                <w:bottom w:val="none" w:sz="0" w:space="0" w:color="auto"/>
                <w:right w:val="none" w:sz="0" w:space="0" w:color="auto"/>
              </w:divBdr>
            </w:div>
            <w:div w:id="1298687370">
              <w:marLeft w:val="0"/>
              <w:marRight w:val="0"/>
              <w:marTop w:val="0"/>
              <w:marBottom w:val="0"/>
              <w:divBdr>
                <w:top w:val="none" w:sz="0" w:space="0" w:color="auto"/>
                <w:left w:val="none" w:sz="0" w:space="0" w:color="auto"/>
                <w:bottom w:val="none" w:sz="0" w:space="0" w:color="auto"/>
                <w:right w:val="none" w:sz="0" w:space="0" w:color="auto"/>
              </w:divBdr>
            </w:div>
            <w:div w:id="1417438973">
              <w:marLeft w:val="0"/>
              <w:marRight w:val="0"/>
              <w:marTop w:val="0"/>
              <w:marBottom w:val="0"/>
              <w:divBdr>
                <w:top w:val="none" w:sz="0" w:space="0" w:color="auto"/>
                <w:left w:val="none" w:sz="0" w:space="0" w:color="auto"/>
                <w:bottom w:val="none" w:sz="0" w:space="0" w:color="auto"/>
                <w:right w:val="none" w:sz="0" w:space="0" w:color="auto"/>
              </w:divBdr>
            </w:div>
            <w:div w:id="1532961296">
              <w:marLeft w:val="0"/>
              <w:marRight w:val="0"/>
              <w:marTop w:val="0"/>
              <w:marBottom w:val="0"/>
              <w:divBdr>
                <w:top w:val="none" w:sz="0" w:space="0" w:color="auto"/>
                <w:left w:val="none" w:sz="0" w:space="0" w:color="auto"/>
                <w:bottom w:val="none" w:sz="0" w:space="0" w:color="auto"/>
                <w:right w:val="none" w:sz="0" w:space="0" w:color="auto"/>
              </w:divBdr>
            </w:div>
            <w:div w:id="1578050014">
              <w:marLeft w:val="0"/>
              <w:marRight w:val="0"/>
              <w:marTop w:val="0"/>
              <w:marBottom w:val="0"/>
              <w:divBdr>
                <w:top w:val="none" w:sz="0" w:space="0" w:color="auto"/>
                <w:left w:val="none" w:sz="0" w:space="0" w:color="auto"/>
                <w:bottom w:val="none" w:sz="0" w:space="0" w:color="auto"/>
                <w:right w:val="none" w:sz="0" w:space="0" w:color="auto"/>
              </w:divBdr>
            </w:div>
            <w:div w:id="1579287194">
              <w:marLeft w:val="0"/>
              <w:marRight w:val="0"/>
              <w:marTop w:val="0"/>
              <w:marBottom w:val="0"/>
              <w:divBdr>
                <w:top w:val="none" w:sz="0" w:space="0" w:color="auto"/>
                <w:left w:val="none" w:sz="0" w:space="0" w:color="auto"/>
                <w:bottom w:val="none" w:sz="0" w:space="0" w:color="auto"/>
                <w:right w:val="none" w:sz="0" w:space="0" w:color="auto"/>
              </w:divBdr>
            </w:div>
            <w:div w:id="1580944408">
              <w:marLeft w:val="0"/>
              <w:marRight w:val="0"/>
              <w:marTop w:val="0"/>
              <w:marBottom w:val="0"/>
              <w:divBdr>
                <w:top w:val="none" w:sz="0" w:space="0" w:color="auto"/>
                <w:left w:val="none" w:sz="0" w:space="0" w:color="auto"/>
                <w:bottom w:val="none" w:sz="0" w:space="0" w:color="auto"/>
                <w:right w:val="none" w:sz="0" w:space="0" w:color="auto"/>
              </w:divBdr>
            </w:div>
            <w:div w:id="1803032486">
              <w:marLeft w:val="0"/>
              <w:marRight w:val="0"/>
              <w:marTop w:val="0"/>
              <w:marBottom w:val="0"/>
              <w:divBdr>
                <w:top w:val="none" w:sz="0" w:space="0" w:color="auto"/>
                <w:left w:val="none" w:sz="0" w:space="0" w:color="auto"/>
                <w:bottom w:val="none" w:sz="0" w:space="0" w:color="auto"/>
                <w:right w:val="none" w:sz="0" w:space="0" w:color="auto"/>
              </w:divBdr>
            </w:div>
            <w:div w:id="1967003984">
              <w:marLeft w:val="0"/>
              <w:marRight w:val="0"/>
              <w:marTop w:val="0"/>
              <w:marBottom w:val="0"/>
              <w:divBdr>
                <w:top w:val="none" w:sz="0" w:space="0" w:color="auto"/>
                <w:left w:val="none" w:sz="0" w:space="0" w:color="auto"/>
                <w:bottom w:val="none" w:sz="0" w:space="0" w:color="auto"/>
                <w:right w:val="none" w:sz="0" w:space="0" w:color="auto"/>
              </w:divBdr>
            </w:div>
            <w:div w:id="2077315944">
              <w:marLeft w:val="0"/>
              <w:marRight w:val="0"/>
              <w:marTop w:val="0"/>
              <w:marBottom w:val="0"/>
              <w:divBdr>
                <w:top w:val="none" w:sz="0" w:space="0" w:color="auto"/>
                <w:left w:val="none" w:sz="0" w:space="0" w:color="auto"/>
                <w:bottom w:val="none" w:sz="0" w:space="0" w:color="auto"/>
                <w:right w:val="none" w:sz="0" w:space="0" w:color="auto"/>
              </w:divBdr>
            </w:div>
            <w:div w:id="2108383863">
              <w:marLeft w:val="0"/>
              <w:marRight w:val="0"/>
              <w:marTop w:val="0"/>
              <w:marBottom w:val="0"/>
              <w:divBdr>
                <w:top w:val="none" w:sz="0" w:space="0" w:color="auto"/>
                <w:left w:val="none" w:sz="0" w:space="0" w:color="auto"/>
                <w:bottom w:val="none" w:sz="0" w:space="0" w:color="auto"/>
                <w:right w:val="none" w:sz="0" w:space="0" w:color="auto"/>
              </w:divBdr>
            </w:div>
          </w:divsChild>
        </w:div>
        <w:div w:id="529147391">
          <w:marLeft w:val="0"/>
          <w:marRight w:val="0"/>
          <w:marTop w:val="0"/>
          <w:marBottom w:val="0"/>
          <w:divBdr>
            <w:top w:val="none" w:sz="0" w:space="0" w:color="auto"/>
            <w:left w:val="none" w:sz="0" w:space="0" w:color="auto"/>
            <w:bottom w:val="none" w:sz="0" w:space="0" w:color="auto"/>
            <w:right w:val="none" w:sz="0" w:space="0" w:color="auto"/>
          </w:divBdr>
        </w:div>
        <w:div w:id="540675887">
          <w:marLeft w:val="0"/>
          <w:marRight w:val="0"/>
          <w:marTop w:val="0"/>
          <w:marBottom w:val="0"/>
          <w:divBdr>
            <w:top w:val="none" w:sz="0" w:space="0" w:color="auto"/>
            <w:left w:val="none" w:sz="0" w:space="0" w:color="auto"/>
            <w:bottom w:val="none" w:sz="0" w:space="0" w:color="auto"/>
            <w:right w:val="none" w:sz="0" w:space="0" w:color="auto"/>
          </w:divBdr>
        </w:div>
        <w:div w:id="542140162">
          <w:marLeft w:val="0"/>
          <w:marRight w:val="0"/>
          <w:marTop w:val="0"/>
          <w:marBottom w:val="0"/>
          <w:divBdr>
            <w:top w:val="none" w:sz="0" w:space="0" w:color="auto"/>
            <w:left w:val="none" w:sz="0" w:space="0" w:color="auto"/>
            <w:bottom w:val="none" w:sz="0" w:space="0" w:color="auto"/>
            <w:right w:val="none" w:sz="0" w:space="0" w:color="auto"/>
          </w:divBdr>
        </w:div>
        <w:div w:id="576522560">
          <w:marLeft w:val="0"/>
          <w:marRight w:val="0"/>
          <w:marTop w:val="0"/>
          <w:marBottom w:val="0"/>
          <w:divBdr>
            <w:top w:val="none" w:sz="0" w:space="0" w:color="auto"/>
            <w:left w:val="none" w:sz="0" w:space="0" w:color="auto"/>
            <w:bottom w:val="none" w:sz="0" w:space="0" w:color="auto"/>
            <w:right w:val="none" w:sz="0" w:space="0" w:color="auto"/>
          </w:divBdr>
        </w:div>
        <w:div w:id="610474096">
          <w:marLeft w:val="0"/>
          <w:marRight w:val="0"/>
          <w:marTop w:val="0"/>
          <w:marBottom w:val="0"/>
          <w:divBdr>
            <w:top w:val="none" w:sz="0" w:space="0" w:color="auto"/>
            <w:left w:val="none" w:sz="0" w:space="0" w:color="auto"/>
            <w:bottom w:val="none" w:sz="0" w:space="0" w:color="auto"/>
            <w:right w:val="none" w:sz="0" w:space="0" w:color="auto"/>
          </w:divBdr>
        </w:div>
        <w:div w:id="621808024">
          <w:marLeft w:val="0"/>
          <w:marRight w:val="0"/>
          <w:marTop w:val="0"/>
          <w:marBottom w:val="0"/>
          <w:divBdr>
            <w:top w:val="none" w:sz="0" w:space="0" w:color="auto"/>
            <w:left w:val="none" w:sz="0" w:space="0" w:color="auto"/>
            <w:bottom w:val="none" w:sz="0" w:space="0" w:color="auto"/>
            <w:right w:val="none" w:sz="0" w:space="0" w:color="auto"/>
          </w:divBdr>
        </w:div>
        <w:div w:id="662272375">
          <w:marLeft w:val="0"/>
          <w:marRight w:val="0"/>
          <w:marTop w:val="0"/>
          <w:marBottom w:val="0"/>
          <w:divBdr>
            <w:top w:val="none" w:sz="0" w:space="0" w:color="auto"/>
            <w:left w:val="none" w:sz="0" w:space="0" w:color="auto"/>
            <w:bottom w:val="none" w:sz="0" w:space="0" w:color="auto"/>
            <w:right w:val="none" w:sz="0" w:space="0" w:color="auto"/>
          </w:divBdr>
          <w:divsChild>
            <w:div w:id="74205278">
              <w:marLeft w:val="0"/>
              <w:marRight w:val="0"/>
              <w:marTop w:val="0"/>
              <w:marBottom w:val="0"/>
              <w:divBdr>
                <w:top w:val="none" w:sz="0" w:space="0" w:color="auto"/>
                <w:left w:val="none" w:sz="0" w:space="0" w:color="auto"/>
                <w:bottom w:val="none" w:sz="0" w:space="0" w:color="auto"/>
                <w:right w:val="none" w:sz="0" w:space="0" w:color="auto"/>
              </w:divBdr>
            </w:div>
            <w:div w:id="93132258">
              <w:marLeft w:val="0"/>
              <w:marRight w:val="0"/>
              <w:marTop w:val="0"/>
              <w:marBottom w:val="0"/>
              <w:divBdr>
                <w:top w:val="none" w:sz="0" w:space="0" w:color="auto"/>
                <w:left w:val="none" w:sz="0" w:space="0" w:color="auto"/>
                <w:bottom w:val="none" w:sz="0" w:space="0" w:color="auto"/>
                <w:right w:val="none" w:sz="0" w:space="0" w:color="auto"/>
              </w:divBdr>
            </w:div>
            <w:div w:id="156968183">
              <w:marLeft w:val="0"/>
              <w:marRight w:val="0"/>
              <w:marTop w:val="0"/>
              <w:marBottom w:val="0"/>
              <w:divBdr>
                <w:top w:val="none" w:sz="0" w:space="0" w:color="auto"/>
                <w:left w:val="none" w:sz="0" w:space="0" w:color="auto"/>
                <w:bottom w:val="none" w:sz="0" w:space="0" w:color="auto"/>
                <w:right w:val="none" w:sz="0" w:space="0" w:color="auto"/>
              </w:divBdr>
            </w:div>
            <w:div w:id="168523989">
              <w:marLeft w:val="0"/>
              <w:marRight w:val="0"/>
              <w:marTop w:val="0"/>
              <w:marBottom w:val="0"/>
              <w:divBdr>
                <w:top w:val="none" w:sz="0" w:space="0" w:color="auto"/>
                <w:left w:val="none" w:sz="0" w:space="0" w:color="auto"/>
                <w:bottom w:val="none" w:sz="0" w:space="0" w:color="auto"/>
                <w:right w:val="none" w:sz="0" w:space="0" w:color="auto"/>
              </w:divBdr>
            </w:div>
            <w:div w:id="197355243">
              <w:marLeft w:val="0"/>
              <w:marRight w:val="0"/>
              <w:marTop w:val="0"/>
              <w:marBottom w:val="0"/>
              <w:divBdr>
                <w:top w:val="none" w:sz="0" w:space="0" w:color="auto"/>
                <w:left w:val="none" w:sz="0" w:space="0" w:color="auto"/>
                <w:bottom w:val="none" w:sz="0" w:space="0" w:color="auto"/>
                <w:right w:val="none" w:sz="0" w:space="0" w:color="auto"/>
              </w:divBdr>
            </w:div>
            <w:div w:id="348338901">
              <w:marLeft w:val="0"/>
              <w:marRight w:val="0"/>
              <w:marTop w:val="0"/>
              <w:marBottom w:val="0"/>
              <w:divBdr>
                <w:top w:val="none" w:sz="0" w:space="0" w:color="auto"/>
                <w:left w:val="none" w:sz="0" w:space="0" w:color="auto"/>
                <w:bottom w:val="none" w:sz="0" w:space="0" w:color="auto"/>
                <w:right w:val="none" w:sz="0" w:space="0" w:color="auto"/>
              </w:divBdr>
            </w:div>
            <w:div w:id="636490255">
              <w:marLeft w:val="0"/>
              <w:marRight w:val="0"/>
              <w:marTop w:val="0"/>
              <w:marBottom w:val="0"/>
              <w:divBdr>
                <w:top w:val="none" w:sz="0" w:space="0" w:color="auto"/>
                <w:left w:val="none" w:sz="0" w:space="0" w:color="auto"/>
                <w:bottom w:val="none" w:sz="0" w:space="0" w:color="auto"/>
                <w:right w:val="none" w:sz="0" w:space="0" w:color="auto"/>
              </w:divBdr>
            </w:div>
            <w:div w:id="652834212">
              <w:marLeft w:val="0"/>
              <w:marRight w:val="0"/>
              <w:marTop w:val="0"/>
              <w:marBottom w:val="0"/>
              <w:divBdr>
                <w:top w:val="none" w:sz="0" w:space="0" w:color="auto"/>
                <w:left w:val="none" w:sz="0" w:space="0" w:color="auto"/>
                <w:bottom w:val="none" w:sz="0" w:space="0" w:color="auto"/>
                <w:right w:val="none" w:sz="0" w:space="0" w:color="auto"/>
              </w:divBdr>
            </w:div>
            <w:div w:id="831916683">
              <w:marLeft w:val="0"/>
              <w:marRight w:val="0"/>
              <w:marTop w:val="0"/>
              <w:marBottom w:val="0"/>
              <w:divBdr>
                <w:top w:val="none" w:sz="0" w:space="0" w:color="auto"/>
                <w:left w:val="none" w:sz="0" w:space="0" w:color="auto"/>
                <w:bottom w:val="none" w:sz="0" w:space="0" w:color="auto"/>
                <w:right w:val="none" w:sz="0" w:space="0" w:color="auto"/>
              </w:divBdr>
            </w:div>
            <w:div w:id="929777876">
              <w:marLeft w:val="0"/>
              <w:marRight w:val="0"/>
              <w:marTop w:val="0"/>
              <w:marBottom w:val="0"/>
              <w:divBdr>
                <w:top w:val="none" w:sz="0" w:space="0" w:color="auto"/>
                <w:left w:val="none" w:sz="0" w:space="0" w:color="auto"/>
                <w:bottom w:val="none" w:sz="0" w:space="0" w:color="auto"/>
                <w:right w:val="none" w:sz="0" w:space="0" w:color="auto"/>
              </w:divBdr>
            </w:div>
            <w:div w:id="970869608">
              <w:marLeft w:val="0"/>
              <w:marRight w:val="0"/>
              <w:marTop w:val="0"/>
              <w:marBottom w:val="0"/>
              <w:divBdr>
                <w:top w:val="none" w:sz="0" w:space="0" w:color="auto"/>
                <w:left w:val="none" w:sz="0" w:space="0" w:color="auto"/>
                <w:bottom w:val="none" w:sz="0" w:space="0" w:color="auto"/>
                <w:right w:val="none" w:sz="0" w:space="0" w:color="auto"/>
              </w:divBdr>
            </w:div>
            <w:div w:id="1068695722">
              <w:marLeft w:val="0"/>
              <w:marRight w:val="0"/>
              <w:marTop w:val="0"/>
              <w:marBottom w:val="0"/>
              <w:divBdr>
                <w:top w:val="none" w:sz="0" w:space="0" w:color="auto"/>
                <w:left w:val="none" w:sz="0" w:space="0" w:color="auto"/>
                <w:bottom w:val="none" w:sz="0" w:space="0" w:color="auto"/>
                <w:right w:val="none" w:sz="0" w:space="0" w:color="auto"/>
              </w:divBdr>
            </w:div>
            <w:div w:id="1194884341">
              <w:marLeft w:val="0"/>
              <w:marRight w:val="0"/>
              <w:marTop w:val="0"/>
              <w:marBottom w:val="0"/>
              <w:divBdr>
                <w:top w:val="none" w:sz="0" w:space="0" w:color="auto"/>
                <w:left w:val="none" w:sz="0" w:space="0" w:color="auto"/>
                <w:bottom w:val="none" w:sz="0" w:space="0" w:color="auto"/>
                <w:right w:val="none" w:sz="0" w:space="0" w:color="auto"/>
              </w:divBdr>
            </w:div>
            <w:div w:id="1312100797">
              <w:marLeft w:val="0"/>
              <w:marRight w:val="0"/>
              <w:marTop w:val="0"/>
              <w:marBottom w:val="0"/>
              <w:divBdr>
                <w:top w:val="none" w:sz="0" w:space="0" w:color="auto"/>
                <w:left w:val="none" w:sz="0" w:space="0" w:color="auto"/>
                <w:bottom w:val="none" w:sz="0" w:space="0" w:color="auto"/>
                <w:right w:val="none" w:sz="0" w:space="0" w:color="auto"/>
              </w:divBdr>
            </w:div>
            <w:div w:id="1524394191">
              <w:marLeft w:val="0"/>
              <w:marRight w:val="0"/>
              <w:marTop w:val="0"/>
              <w:marBottom w:val="0"/>
              <w:divBdr>
                <w:top w:val="none" w:sz="0" w:space="0" w:color="auto"/>
                <w:left w:val="none" w:sz="0" w:space="0" w:color="auto"/>
                <w:bottom w:val="none" w:sz="0" w:space="0" w:color="auto"/>
                <w:right w:val="none" w:sz="0" w:space="0" w:color="auto"/>
              </w:divBdr>
            </w:div>
            <w:div w:id="1676956953">
              <w:marLeft w:val="0"/>
              <w:marRight w:val="0"/>
              <w:marTop w:val="0"/>
              <w:marBottom w:val="0"/>
              <w:divBdr>
                <w:top w:val="none" w:sz="0" w:space="0" w:color="auto"/>
                <w:left w:val="none" w:sz="0" w:space="0" w:color="auto"/>
                <w:bottom w:val="none" w:sz="0" w:space="0" w:color="auto"/>
                <w:right w:val="none" w:sz="0" w:space="0" w:color="auto"/>
              </w:divBdr>
            </w:div>
            <w:div w:id="1738700310">
              <w:marLeft w:val="0"/>
              <w:marRight w:val="0"/>
              <w:marTop w:val="0"/>
              <w:marBottom w:val="0"/>
              <w:divBdr>
                <w:top w:val="none" w:sz="0" w:space="0" w:color="auto"/>
                <w:left w:val="none" w:sz="0" w:space="0" w:color="auto"/>
                <w:bottom w:val="none" w:sz="0" w:space="0" w:color="auto"/>
                <w:right w:val="none" w:sz="0" w:space="0" w:color="auto"/>
              </w:divBdr>
            </w:div>
            <w:div w:id="1804156727">
              <w:marLeft w:val="0"/>
              <w:marRight w:val="0"/>
              <w:marTop w:val="0"/>
              <w:marBottom w:val="0"/>
              <w:divBdr>
                <w:top w:val="none" w:sz="0" w:space="0" w:color="auto"/>
                <w:left w:val="none" w:sz="0" w:space="0" w:color="auto"/>
                <w:bottom w:val="none" w:sz="0" w:space="0" w:color="auto"/>
                <w:right w:val="none" w:sz="0" w:space="0" w:color="auto"/>
              </w:divBdr>
            </w:div>
            <w:div w:id="1845973808">
              <w:marLeft w:val="0"/>
              <w:marRight w:val="0"/>
              <w:marTop w:val="0"/>
              <w:marBottom w:val="0"/>
              <w:divBdr>
                <w:top w:val="none" w:sz="0" w:space="0" w:color="auto"/>
                <w:left w:val="none" w:sz="0" w:space="0" w:color="auto"/>
                <w:bottom w:val="none" w:sz="0" w:space="0" w:color="auto"/>
                <w:right w:val="none" w:sz="0" w:space="0" w:color="auto"/>
              </w:divBdr>
            </w:div>
            <w:div w:id="2086879000">
              <w:marLeft w:val="0"/>
              <w:marRight w:val="0"/>
              <w:marTop w:val="0"/>
              <w:marBottom w:val="0"/>
              <w:divBdr>
                <w:top w:val="none" w:sz="0" w:space="0" w:color="auto"/>
                <w:left w:val="none" w:sz="0" w:space="0" w:color="auto"/>
                <w:bottom w:val="none" w:sz="0" w:space="0" w:color="auto"/>
                <w:right w:val="none" w:sz="0" w:space="0" w:color="auto"/>
              </w:divBdr>
            </w:div>
          </w:divsChild>
        </w:div>
        <w:div w:id="730545620">
          <w:marLeft w:val="0"/>
          <w:marRight w:val="0"/>
          <w:marTop w:val="0"/>
          <w:marBottom w:val="0"/>
          <w:divBdr>
            <w:top w:val="none" w:sz="0" w:space="0" w:color="auto"/>
            <w:left w:val="none" w:sz="0" w:space="0" w:color="auto"/>
            <w:bottom w:val="none" w:sz="0" w:space="0" w:color="auto"/>
            <w:right w:val="none" w:sz="0" w:space="0" w:color="auto"/>
          </w:divBdr>
        </w:div>
        <w:div w:id="755441474">
          <w:marLeft w:val="0"/>
          <w:marRight w:val="0"/>
          <w:marTop w:val="0"/>
          <w:marBottom w:val="0"/>
          <w:divBdr>
            <w:top w:val="none" w:sz="0" w:space="0" w:color="auto"/>
            <w:left w:val="none" w:sz="0" w:space="0" w:color="auto"/>
            <w:bottom w:val="none" w:sz="0" w:space="0" w:color="auto"/>
            <w:right w:val="none" w:sz="0" w:space="0" w:color="auto"/>
          </w:divBdr>
        </w:div>
        <w:div w:id="785270448">
          <w:marLeft w:val="0"/>
          <w:marRight w:val="0"/>
          <w:marTop w:val="0"/>
          <w:marBottom w:val="0"/>
          <w:divBdr>
            <w:top w:val="none" w:sz="0" w:space="0" w:color="auto"/>
            <w:left w:val="none" w:sz="0" w:space="0" w:color="auto"/>
            <w:bottom w:val="none" w:sz="0" w:space="0" w:color="auto"/>
            <w:right w:val="none" w:sz="0" w:space="0" w:color="auto"/>
          </w:divBdr>
          <w:divsChild>
            <w:div w:id="1160266815">
              <w:marLeft w:val="-75"/>
              <w:marRight w:val="0"/>
              <w:marTop w:val="30"/>
              <w:marBottom w:val="30"/>
              <w:divBdr>
                <w:top w:val="none" w:sz="0" w:space="0" w:color="auto"/>
                <w:left w:val="none" w:sz="0" w:space="0" w:color="auto"/>
                <w:bottom w:val="none" w:sz="0" w:space="0" w:color="auto"/>
                <w:right w:val="none" w:sz="0" w:space="0" w:color="auto"/>
              </w:divBdr>
              <w:divsChild>
                <w:div w:id="94402316">
                  <w:marLeft w:val="0"/>
                  <w:marRight w:val="0"/>
                  <w:marTop w:val="0"/>
                  <w:marBottom w:val="0"/>
                  <w:divBdr>
                    <w:top w:val="none" w:sz="0" w:space="0" w:color="auto"/>
                    <w:left w:val="none" w:sz="0" w:space="0" w:color="auto"/>
                    <w:bottom w:val="none" w:sz="0" w:space="0" w:color="auto"/>
                    <w:right w:val="none" w:sz="0" w:space="0" w:color="auto"/>
                  </w:divBdr>
                  <w:divsChild>
                    <w:div w:id="837580438">
                      <w:marLeft w:val="0"/>
                      <w:marRight w:val="0"/>
                      <w:marTop w:val="0"/>
                      <w:marBottom w:val="0"/>
                      <w:divBdr>
                        <w:top w:val="none" w:sz="0" w:space="0" w:color="auto"/>
                        <w:left w:val="none" w:sz="0" w:space="0" w:color="auto"/>
                        <w:bottom w:val="none" w:sz="0" w:space="0" w:color="auto"/>
                        <w:right w:val="none" w:sz="0" w:space="0" w:color="auto"/>
                      </w:divBdr>
                    </w:div>
                  </w:divsChild>
                </w:div>
                <w:div w:id="325328945">
                  <w:marLeft w:val="0"/>
                  <w:marRight w:val="0"/>
                  <w:marTop w:val="0"/>
                  <w:marBottom w:val="0"/>
                  <w:divBdr>
                    <w:top w:val="none" w:sz="0" w:space="0" w:color="auto"/>
                    <w:left w:val="none" w:sz="0" w:space="0" w:color="auto"/>
                    <w:bottom w:val="none" w:sz="0" w:space="0" w:color="auto"/>
                    <w:right w:val="none" w:sz="0" w:space="0" w:color="auto"/>
                  </w:divBdr>
                  <w:divsChild>
                    <w:div w:id="521164643">
                      <w:marLeft w:val="0"/>
                      <w:marRight w:val="0"/>
                      <w:marTop w:val="0"/>
                      <w:marBottom w:val="0"/>
                      <w:divBdr>
                        <w:top w:val="none" w:sz="0" w:space="0" w:color="auto"/>
                        <w:left w:val="none" w:sz="0" w:space="0" w:color="auto"/>
                        <w:bottom w:val="none" w:sz="0" w:space="0" w:color="auto"/>
                        <w:right w:val="none" w:sz="0" w:space="0" w:color="auto"/>
                      </w:divBdr>
                    </w:div>
                  </w:divsChild>
                </w:div>
                <w:div w:id="378432515">
                  <w:marLeft w:val="0"/>
                  <w:marRight w:val="0"/>
                  <w:marTop w:val="0"/>
                  <w:marBottom w:val="0"/>
                  <w:divBdr>
                    <w:top w:val="none" w:sz="0" w:space="0" w:color="auto"/>
                    <w:left w:val="none" w:sz="0" w:space="0" w:color="auto"/>
                    <w:bottom w:val="none" w:sz="0" w:space="0" w:color="auto"/>
                    <w:right w:val="none" w:sz="0" w:space="0" w:color="auto"/>
                  </w:divBdr>
                  <w:divsChild>
                    <w:div w:id="594358980">
                      <w:marLeft w:val="0"/>
                      <w:marRight w:val="0"/>
                      <w:marTop w:val="0"/>
                      <w:marBottom w:val="0"/>
                      <w:divBdr>
                        <w:top w:val="none" w:sz="0" w:space="0" w:color="auto"/>
                        <w:left w:val="none" w:sz="0" w:space="0" w:color="auto"/>
                        <w:bottom w:val="none" w:sz="0" w:space="0" w:color="auto"/>
                        <w:right w:val="none" w:sz="0" w:space="0" w:color="auto"/>
                      </w:divBdr>
                    </w:div>
                  </w:divsChild>
                </w:div>
                <w:div w:id="388917180">
                  <w:marLeft w:val="0"/>
                  <w:marRight w:val="0"/>
                  <w:marTop w:val="0"/>
                  <w:marBottom w:val="0"/>
                  <w:divBdr>
                    <w:top w:val="none" w:sz="0" w:space="0" w:color="auto"/>
                    <w:left w:val="none" w:sz="0" w:space="0" w:color="auto"/>
                    <w:bottom w:val="none" w:sz="0" w:space="0" w:color="auto"/>
                    <w:right w:val="none" w:sz="0" w:space="0" w:color="auto"/>
                  </w:divBdr>
                  <w:divsChild>
                    <w:div w:id="411895986">
                      <w:marLeft w:val="0"/>
                      <w:marRight w:val="0"/>
                      <w:marTop w:val="0"/>
                      <w:marBottom w:val="0"/>
                      <w:divBdr>
                        <w:top w:val="none" w:sz="0" w:space="0" w:color="auto"/>
                        <w:left w:val="none" w:sz="0" w:space="0" w:color="auto"/>
                        <w:bottom w:val="none" w:sz="0" w:space="0" w:color="auto"/>
                        <w:right w:val="none" w:sz="0" w:space="0" w:color="auto"/>
                      </w:divBdr>
                    </w:div>
                  </w:divsChild>
                </w:div>
                <w:div w:id="453445861">
                  <w:marLeft w:val="0"/>
                  <w:marRight w:val="0"/>
                  <w:marTop w:val="0"/>
                  <w:marBottom w:val="0"/>
                  <w:divBdr>
                    <w:top w:val="none" w:sz="0" w:space="0" w:color="auto"/>
                    <w:left w:val="none" w:sz="0" w:space="0" w:color="auto"/>
                    <w:bottom w:val="none" w:sz="0" w:space="0" w:color="auto"/>
                    <w:right w:val="none" w:sz="0" w:space="0" w:color="auto"/>
                  </w:divBdr>
                  <w:divsChild>
                    <w:div w:id="724791288">
                      <w:marLeft w:val="0"/>
                      <w:marRight w:val="0"/>
                      <w:marTop w:val="0"/>
                      <w:marBottom w:val="0"/>
                      <w:divBdr>
                        <w:top w:val="none" w:sz="0" w:space="0" w:color="auto"/>
                        <w:left w:val="none" w:sz="0" w:space="0" w:color="auto"/>
                        <w:bottom w:val="none" w:sz="0" w:space="0" w:color="auto"/>
                        <w:right w:val="none" w:sz="0" w:space="0" w:color="auto"/>
                      </w:divBdr>
                    </w:div>
                  </w:divsChild>
                </w:div>
                <w:div w:id="495877209">
                  <w:marLeft w:val="0"/>
                  <w:marRight w:val="0"/>
                  <w:marTop w:val="0"/>
                  <w:marBottom w:val="0"/>
                  <w:divBdr>
                    <w:top w:val="none" w:sz="0" w:space="0" w:color="auto"/>
                    <w:left w:val="none" w:sz="0" w:space="0" w:color="auto"/>
                    <w:bottom w:val="none" w:sz="0" w:space="0" w:color="auto"/>
                    <w:right w:val="none" w:sz="0" w:space="0" w:color="auto"/>
                  </w:divBdr>
                  <w:divsChild>
                    <w:div w:id="435060584">
                      <w:marLeft w:val="0"/>
                      <w:marRight w:val="0"/>
                      <w:marTop w:val="0"/>
                      <w:marBottom w:val="0"/>
                      <w:divBdr>
                        <w:top w:val="none" w:sz="0" w:space="0" w:color="auto"/>
                        <w:left w:val="none" w:sz="0" w:space="0" w:color="auto"/>
                        <w:bottom w:val="none" w:sz="0" w:space="0" w:color="auto"/>
                        <w:right w:val="none" w:sz="0" w:space="0" w:color="auto"/>
                      </w:divBdr>
                    </w:div>
                    <w:div w:id="952904591">
                      <w:marLeft w:val="0"/>
                      <w:marRight w:val="0"/>
                      <w:marTop w:val="0"/>
                      <w:marBottom w:val="0"/>
                      <w:divBdr>
                        <w:top w:val="none" w:sz="0" w:space="0" w:color="auto"/>
                        <w:left w:val="none" w:sz="0" w:space="0" w:color="auto"/>
                        <w:bottom w:val="none" w:sz="0" w:space="0" w:color="auto"/>
                        <w:right w:val="none" w:sz="0" w:space="0" w:color="auto"/>
                      </w:divBdr>
                    </w:div>
                    <w:div w:id="1270627761">
                      <w:marLeft w:val="0"/>
                      <w:marRight w:val="0"/>
                      <w:marTop w:val="0"/>
                      <w:marBottom w:val="0"/>
                      <w:divBdr>
                        <w:top w:val="none" w:sz="0" w:space="0" w:color="auto"/>
                        <w:left w:val="none" w:sz="0" w:space="0" w:color="auto"/>
                        <w:bottom w:val="none" w:sz="0" w:space="0" w:color="auto"/>
                        <w:right w:val="none" w:sz="0" w:space="0" w:color="auto"/>
                      </w:divBdr>
                    </w:div>
                    <w:div w:id="1961835004">
                      <w:marLeft w:val="0"/>
                      <w:marRight w:val="0"/>
                      <w:marTop w:val="0"/>
                      <w:marBottom w:val="0"/>
                      <w:divBdr>
                        <w:top w:val="none" w:sz="0" w:space="0" w:color="auto"/>
                        <w:left w:val="none" w:sz="0" w:space="0" w:color="auto"/>
                        <w:bottom w:val="none" w:sz="0" w:space="0" w:color="auto"/>
                        <w:right w:val="none" w:sz="0" w:space="0" w:color="auto"/>
                      </w:divBdr>
                    </w:div>
                  </w:divsChild>
                </w:div>
                <w:div w:id="589391172">
                  <w:marLeft w:val="0"/>
                  <w:marRight w:val="0"/>
                  <w:marTop w:val="0"/>
                  <w:marBottom w:val="0"/>
                  <w:divBdr>
                    <w:top w:val="none" w:sz="0" w:space="0" w:color="auto"/>
                    <w:left w:val="none" w:sz="0" w:space="0" w:color="auto"/>
                    <w:bottom w:val="none" w:sz="0" w:space="0" w:color="auto"/>
                    <w:right w:val="none" w:sz="0" w:space="0" w:color="auto"/>
                  </w:divBdr>
                  <w:divsChild>
                    <w:div w:id="800684068">
                      <w:marLeft w:val="0"/>
                      <w:marRight w:val="0"/>
                      <w:marTop w:val="0"/>
                      <w:marBottom w:val="0"/>
                      <w:divBdr>
                        <w:top w:val="none" w:sz="0" w:space="0" w:color="auto"/>
                        <w:left w:val="none" w:sz="0" w:space="0" w:color="auto"/>
                        <w:bottom w:val="none" w:sz="0" w:space="0" w:color="auto"/>
                        <w:right w:val="none" w:sz="0" w:space="0" w:color="auto"/>
                      </w:divBdr>
                    </w:div>
                  </w:divsChild>
                </w:div>
                <w:div w:id="724720927">
                  <w:marLeft w:val="0"/>
                  <w:marRight w:val="0"/>
                  <w:marTop w:val="0"/>
                  <w:marBottom w:val="0"/>
                  <w:divBdr>
                    <w:top w:val="none" w:sz="0" w:space="0" w:color="auto"/>
                    <w:left w:val="none" w:sz="0" w:space="0" w:color="auto"/>
                    <w:bottom w:val="none" w:sz="0" w:space="0" w:color="auto"/>
                    <w:right w:val="none" w:sz="0" w:space="0" w:color="auto"/>
                  </w:divBdr>
                  <w:divsChild>
                    <w:div w:id="240531524">
                      <w:marLeft w:val="0"/>
                      <w:marRight w:val="0"/>
                      <w:marTop w:val="0"/>
                      <w:marBottom w:val="0"/>
                      <w:divBdr>
                        <w:top w:val="none" w:sz="0" w:space="0" w:color="auto"/>
                        <w:left w:val="none" w:sz="0" w:space="0" w:color="auto"/>
                        <w:bottom w:val="none" w:sz="0" w:space="0" w:color="auto"/>
                        <w:right w:val="none" w:sz="0" w:space="0" w:color="auto"/>
                      </w:divBdr>
                    </w:div>
                  </w:divsChild>
                </w:div>
                <w:div w:id="752706878">
                  <w:marLeft w:val="0"/>
                  <w:marRight w:val="0"/>
                  <w:marTop w:val="0"/>
                  <w:marBottom w:val="0"/>
                  <w:divBdr>
                    <w:top w:val="none" w:sz="0" w:space="0" w:color="auto"/>
                    <w:left w:val="none" w:sz="0" w:space="0" w:color="auto"/>
                    <w:bottom w:val="none" w:sz="0" w:space="0" w:color="auto"/>
                    <w:right w:val="none" w:sz="0" w:space="0" w:color="auto"/>
                  </w:divBdr>
                  <w:divsChild>
                    <w:div w:id="433790952">
                      <w:marLeft w:val="0"/>
                      <w:marRight w:val="0"/>
                      <w:marTop w:val="0"/>
                      <w:marBottom w:val="0"/>
                      <w:divBdr>
                        <w:top w:val="none" w:sz="0" w:space="0" w:color="auto"/>
                        <w:left w:val="none" w:sz="0" w:space="0" w:color="auto"/>
                        <w:bottom w:val="none" w:sz="0" w:space="0" w:color="auto"/>
                        <w:right w:val="none" w:sz="0" w:space="0" w:color="auto"/>
                      </w:divBdr>
                    </w:div>
                    <w:div w:id="517816052">
                      <w:marLeft w:val="0"/>
                      <w:marRight w:val="0"/>
                      <w:marTop w:val="0"/>
                      <w:marBottom w:val="0"/>
                      <w:divBdr>
                        <w:top w:val="none" w:sz="0" w:space="0" w:color="auto"/>
                        <w:left w:val="none" w:sz="0" w:space="0" w:color="auto"/>
                        <w:bottom w:val="none" w:sz="0" w:space="0" w:color="auto"/>
                        <w:right w:val="none" w:sz="0" w:space="0" w:color="auto"/>
                      </w:divBdr>
                    </w:div>
                  </w:divsChild>
                </w:div>
                <w:div w:id="1088887410">
                  <w:marLeft w:val="0"/>
                  <w:marRight w:val="0"/>
                  <w:marTop w:val="0"/>
                  <w:marBottom w:val="0"/>
                  <w:divBdr>
                    <w:top w:val="none" w:sz="0" w:space="0" w:color="auto"/>
                    <w:left w:val="none" w:sz="0" w:space="0" w:color="auto"/>
                    <w:bottom w:val="none" w:sz="0" w:space="0" w:color="auto"/>
                    <w:right w:val="none" w:sz="0" w:space="0" w:color="auto"/>
                  </w:divBdr>
                  <w:divsChild>
                    <w:div w:id="942154716">
                      <w:marLeft w:val="0"/>
                      <w:marRight w:val="0"/>
                      <w:marTop w:val="0"/>
                      <w:marBottom w:val="0"/>
                      <w:divBdr>
                        <w:top w:val="none" w:sz="0" w:space="0" w:color="auto"/>
                        <w:left w:val="none" w:sz="0" w:space="0" w:color="auto"/>
                        <w:bottom w:val="none" w:sz="0" w:space="0" w:color="auto"/>
                        <w:right w:val="none" w:sz="0" w:space="0" w:color="auto"/>
                      </w:divBdr>
                    </w:div>
                    <w:div w:id="952325668">
                      <w:marLeft w:val="0"/>
                      <w:marRight w:val="0"/>
                      <w:marTop w:val="0"/>
                      <w:marBottom w:val="0"/>
                      <w:divBdr>
                        <w:top w:val="none" w:sz="0" w:space="0" w:color="auto"/>
                        <w:left w:val="none" w:sz="0" w:space="0" w:color="auto"/>
                        <w:bottom w:val="none" w:sz="0" w:space="0" w:color="auto"/>
                        <w:right w:val="none" w:sz="0" w:space="0" w:color="auto"/>
                      </w:divBdr>
                    </w:div>
                  </w:divsChild>
                </w:div>
                <w:div w:id="1126390691">
                  <w:marLeft w:val="0"/>
                  <w:marRight w:val="0"/>
                  <w:marTop w:val="0"/>
                  <w:marBottom w:val="0"/>
                  <w:divBdr>
                    <w:top w:val="none" w:sz="0" w:space="0" w:color="auto"/>
                    <w:left w:val="none" w:sz="0" w:space="0" w:color="auto"/>
                    <w:bottom w:val="none" w:sz="0" w:space="0" w:color="auto"/>
                    <w:right w:val="none" w:sz="0" w:space="0" w:color="auto"/>
                  </w:divBdr>
                  <w:divsChild>
                    <w:div w:id="960839719">
                      <w:marLeft w:val="0"/>
                      <w:marRight w:val="0"/>
                      <w:marTop w:val="0"/>
                      <w:marBottom w:val="0"/>
                      <w:divBdr>
                        <w:top w:val="none" w:sz="0" w:space="0" w:color="auto"/>
                        <w:left w:val="none" w:sz="0" w:space="0" w:color="auto"/>
                        <w:bottom w:val="none" w:sz="0" w:space="0" w:color="auto"/>
                        <w:right w:val="none" w:sz="0" w:space="0" w:color="auto"/>
                      </w:divBdr>
                    </w:div>
                  </w:divsChild>
                </w:div>
                <w:div w:id="1184706190">
                  <w:marLeft w:val="0"/>
                  <w:marRight w:val="0"/>
                  <w:marTop w:val="0"/>
                  <w:marBottom w:val="0"/>
                  <w:divBdr>
                    <w:top w:val="none" w:sz="0" w:space="0" w:color="auto"/>
                    <w:left w:val="none" w:sz="0" w:space="0" w:color="auto"/>
                    <w:bottom w:val="none" w:sz="0" w:space="0" w:color="auto"/>
                    <w:right w:val="none" w:sz="0" w:space="0" w:color="auto"/>
                  </w:divBdr>
                  <w:divsChild>
                    <w:div w:id="174148642">
                      <w:marLeft w:val="0"/>
                      <w:marRight w:val="0"/>
                      <w:marTop w:val="0"/>
                      <w:marBottom w:val="0"/>
                      <w:divBdr>
                        <w:top w:val="none" w:sz="0" w:space="0" w:color="auto"/>
                        <w:left w:val="none" w:sz="0" w:space="0" w:color="auto"/>
                        <w:bottom w:val="none" w:sz="0" w:space="0" w:color="auto"/>
                        <w:right w:val="none" w:sz="0" w:space="0" w:color="auto"/>
                      </w:divBdr>
                    </w:div>
                  </w:divsChild>
                </w:div>
                <w:div w:id="1310524604">
                  <w:marLeft w:val="0"/>
                  <w:marRight w:val="0"/>
                  <w:marTop w:val="0"/>
                  <w:marBottom w:val="0"/>
                  <w:divBdr>
                    <w:top w:val="none" w:sz="0" w:space="0" w:color="auto"/>
                    <w:left w:val="none" w:sz="0" w:space="0" w:color="auto"/>
                    <w:bottom w:val="none" w:sz="0" w:space="0" w:color="auto"/>
                    <w:right w:val="none" w:sz="0" w:space="0" w:color="auto"/>
                  </w:divBdr>
                  <w:divsChild>
                    <w:div w:id="1671713429">
                      <w:marLeft w:val="0"/>
                      <w:marRight w:val="0"/>
                      <w:marTop w:val="0"/>
                      <w:marBottom w:val="0"/>
                      <w:divBdr>
                        <w:top w:val="none" w:sz="0" w:space="0" w:color="auto"/>
                        <w:left w:val="none" w:sz="0" w:space="0" w:color="auto"/>
                        <w:bottom w:val="none" w:sz="0" w:space="0" w:color="auto"/>
                        <w:right w:val="none" w:sz="0" w:space="0" w:color="auto"/>
                      </w:divBdr>
                    </w:div>
                  </w:divsChild>
                </w:div>
                <w:div w:id="1518227989">
                  <w:marLeft w:val="0"/>
                  <w:marRight w:val="0"/>
                  <w:marTop w:val="0"/>
                  <w:marBottom w:val="0"/>
                  <w:divBdr>
                    <w:top w:val="none" w:sz="0" w:space="0" w:color="auto"/>
                    <w:left w:val="none" w:sz="0" w:space="0" w:color="auto"/>
                    <w:bottom w:val="none" w:sz="0" w:space="0" w:color="auto"/>
                    <w:right w:val="none" w:sz="0" w:space="0" w:color="auto"/>
                  </w:divBdr>
                  <w:divsChild>
                    <w:div w:id="714084572">
                      <w:marLeft w:val="0"/>
                      <w:marRight w:val="0"/>
                      <w:marTop w:val="0"/>
                      <w:marBottom w:val="0"/>
                      <w:divBdr>
                        <w:top w:val="none" w:sz="0" w:space="0" w:color="auto"/>
                        <w:left w:val="none" w:sz="0" w:space="0" w:color="auto"/>
                        <w:bottom w:val="none" w:sz="0" w:space="0" w:color="auto"/>
                        <w:right w:val="none" w:sz="0" w:space="0" w:color="auto"/>
                      </w:divBdr>
                    </w:div>
                  </w:divsChild>
                </w:div>
                <w:div w:id="1620454748">
                  <w:marLeft w:val="0"/>
                  <w:marRight w:val="0"/>
                  <w:marTop w:val="0"/>
                  <w:marBottom w:val="0"/>
                  <w:divBdr>
                    <w:top w:val="none" w:sz="0" w:space="0" w:color="auto"/>
                    <w:left w:val="none" w:sz="0" w:space="0" w:color="auto"/>
                    <w:bottom w:val="none" w:sz="0" w:space="0" w:color="auto"/>
                    <w:right w:val="none" w:sz="0" w:space="0" w:color="auto"/>
                  </w:divBdr>
                  <w:divsChild>
                    <w:div w:id="1009257615">
                      <w:marLeft w:val="0"/>
                      <w:marRight w:val="0"/>
                      <w:marTop w:val="0"/>
                      <w:marBottom w:val="0"/>
                      <w:divBdr>
                        <w:top w:val="none" w:sz="0" w:space="0" w:color="auto"/>
                        <w:left w:val="none" w:sz="0" w:space="0" w:color="auto"/>
                        <w:bottom w:val="none" w:sz="0" w:space="0" w:color="auto"/>
                        <w:right w:val="none" w:sz="0" w:space="0" w:color="auto"/>
                      </w:divBdr>
                    </w:div>
                  </w:divsChild>
                </w:div>
                <w:div w:id="1762334739">
                  <w:marLeft w:val="0"/>
                  <w:marRight w:val="0"/>
                  <w:marTop w:val="0"/>
                  <w:marBottom w:val="0"/>
                  <w:divBdr>
                    <w:top w:val="none" w:sz="0" w:space="0" w:color="auto"/>
                    <w:left w:val="none" w:sz="0" w:space="0" w:color="auto"/>
                    <w:bottom w:val="none" w:sz="0" w:space="0" w:color="auto"/>
                    <w:right w:val="none" w:sz="0" w:space="0" w:color="auto"/>
                  </w:divBdr>
                  <w:divsChild>
                    <w:div w:id="122846092">
                      <w:marLeft w:val="0"/>
                      <w:marRight w:val="0"/>
                      <w:marTop w:val="0"/>
                      <w:marBottom w:val="0"/>
                      <w:divBdr>
                        <w:top w:val="none" w:sz="0" w:space="0" w:color="auto"/>
                        <w:left w:val="none" w:sz="0" w:space="0" w:color="auto"/>
                        <w:bottom w:val="none" w:sz="0" w:space="0" w:color="auto"/>
                        <w:right w:val="none" w:sz="0" w:space="0" w:color="auto"/>
                      </w:divBdr>
                    </w:div>
                  </w:divsChild>
                </w:div>
                <w:div w:id="1803882347">
                  <w:marLeft w:val="0"/>
                  <w:marRight w:val="0"/>
                  <w:marTop w:val="0"/>
                  <w:marBottom w:val="0"/>
                  <w:divBdr>
                    <w:top w:val="none" w:sz="0" w:space="0" w:color="auto"/>
                    <w:left w:val="none" w:sz="0" w:space="0" w:color="auto"/>
                    <w:bottom w:val="none" w:sz="0" w:space="0" w:color="auto"/>
                    <w:right w:val="none" w:sz="0" w:space="0" w:color="auto"/>
                  </w:divBdr>
                  <w:divsChild>
                    <w:div w:id="148450034">
                      <w:marLeft w:val="0"/>
                      <w:marRight w:val="0"/>
                      <w:marTop w:val="0"/>
                      <w:marBottom w:val="0"/>
                      <w:divBdr>
                        <w:top w:val="none" w:sz="0" w:space="0" w:color="auto"/>
                        <w:left w:val="none" w:sz="0" w:space="0" w:color="auto"/>
                        <w:bottom w:val="none" w:sz="0" w:space="0" w:color="auto"/>
                        <w:right w:val="none" w:sz="0" w:space="0" w:color="auto"/>
                      </w:divBdr>
                    </w:div>
                    <w:div w:id="546256465">
                      <w:marLeft w:val="0"/>
                      <w:marRight w:val="0"/>
                      <w:marTop w:val="0"/>
                      <w:marBottom w:val="0"/>
                      <w:divBdr>
                        <w:top w:val="none" w:sz="0" w:space="0" w:color="auto"/>
                        <w:left w:val="none" w:sz="0" w:space="0" w:color="auto"/>
                        <w:bottom w:val="none" w:sz="0" w:space="0" w:color="auto"/>
                        <w:right w:val="none" w:sz="0" w:space="0" w:color="auto"/>
                      </w:divBdr>
                    </w:div>
                  </w:divsChild>
                </w:div>
                <w:div w:id="1849829659">
                  <w:marLeft w:val="0"/>
                  <w:marRight w:val="0"/>
                  <w:marTop w:val="0"/>
                  <w:marBottom w:val="0"/>
                  <w:divBdr>
                    <w:top w:val="none" w:sz="0" w:space="0" w:color="auto"/>
                    <w:left w:val="none" w:sz="0" w:space="0" w:color="auto"/>
                    <w:bottom w:val="none" w:sz="0" w:space="0" w:color="auto"/>
                    <w:right w:val="none" w:sz="0" w:space="0" w:color="auto"/>
                  </w:divBdr>
                  <w:divsChild>
                    <w:div w:id="548301431">
                      <w:marLeft w:val="0"/>
                      <w:marRight w:val="0"/>
                      <w:marTop w:val="0"/>
                      <w:marBottom w:val="0"/>
                      <w:divBdr>
                        <w:top w:val="none" w:sz="0" w:space="0" w:color="auto"/>
                        <w:left w:val="none" w:sz="0" w:space="0" w:color="auto"/>
                        <w:bottom w:val="none" w:sz="0" w:space="0" w:color="auto"/>
                        <w:right w:val="none" w:sz="0" w:space="0" w:color="auto"/>
                      </w:divBdr>
                    </w:div>
                    <w:div w:id="934023350">
                      <w:marLeft w:val="0"/>
                      <w:marRight w:val="0"/>
                      <w:marTop w:val="0"/>
                      <w:marBottom w:val="0"/>
                      <w:divBdr>
                        <w:top w:val="none" w:sz="0" w:space="0" w:color="auto"/>
                        <w:left w:val="none" w:sz="0" w:space="0" w:color="auto"/>
                        <w:bottom w:val="none" w:sz="0" w:space="0" w:color="auto"/>
                        <w:right w:val="none" w:sz="0" w:space="0" w:color="auto"/>
                      </w:divBdr>
                    </w:div>
                  </w:divsChild>
                </w:div>
                <w:div w:id="1865947537">
                  <w:marLeft w:val="0"/>
                  <w:marRight w:val="0"/>
                  <w:marTop w:val="0"/>
                  <w:marBottom w:val="0"/>
                  <w:divBdr>
                    <w:top w:val="none" w:sz="0" w:space="0" w:color="auto"/>
                    <w:left w:val="none" w:sz="0" w:space="0" w:color="auto"/>
                    <w:bottom w:val="none" w:sz="0" w:space="0" w:color="auto"/>
                    <w:right w:val="none" w:sz="0" w:space="0" w:color="auto"/>
                  </w:divBdr>
                  <w:divsChild>
                    <w:div w:id="1990478059">
                      <w:marLeft w:val="0"/>
                      <w:marRight w:val="0"/>
                      <w:marTop w:val="0"/>
                      <w:marBottom w:val="0"/>
                      <w:divBdr>
                        <w:top w:val="none" w:sz="0" w:space="0" w:color="auto"/>
                        <w:left w:val="none" w:sz="0" w:space="0" w:color="auto"/>
                        <w:bottom w:val="none" w:sz="0" w:space="0" w:color="auto"/>
                        <w:right w:val="none" w:sz="0" w:space="0" w:color="auto"/>
                      </w:divBdr>
                    </w:div>
                  </w:divsChild>
                </w:div>
                <w:div w:id="1979531803">
                  <w:marLeft w:val="0"/>
                  <w:marRight w:val="0"/>
                  <w:marTop w:val="0"/>
                  <w:marBottom w:val="0"/>
                  <w:divBdr>
                    <w:top w:val="none" w:sz="0" w:space="0" w:color="auto"/>
                    <w:left w:val="none" w:sz="0" w:space="0" w:color="auto"/>
                    <w:bottom w:val="none" w:sz="0" w:space="0" w:color="auto"/>
                    <w:right w:val="none" w:sz="0" w:space="0" w:color="auto"/>
                  </w:divBdr>
                  <w:divsChild>
                    <w:div w:id="1176961494">
                      <w:marLeft w:val="0"/>
                      <w:marRight w:val="0"/>
                      <w:marTop w:val="0"/>
                      <w:marBottom w:val="0"/>
                      <w:divBdr>
                        <w:top w:val="none" w:sz="0" w:space="0" w:color="auto"/>
                        <w:left w:val="none" w:sz="0" w:space="0" w:color="auto"/>
                        <w:bottom w:val="none" w:sz="0" w:space="0" w:color="auto"/>
                        <w:right w:val="none" w:sz="0" w:space="0" w:color="auto"/>
                      </w:divBdr>
                    </w:div>
                  </w:divsChild>
                </w:div>
                <w:div w:id="2041394301">
                  <w:marLeft w:val="0"/>
                  <w:marRight w:val="0"/>
                  <w:marTop w:val="0"/>
                  <w:marBottom w:val="0"/>
                  <w:divBdr>
                    <w:top w:val="none" w:sz="0" w:space="0" w:color="auto"/>
                    <w:left w:val="none" w:sz="0" w:space="0" w:color="auto"/>
                    <w:bottom w:val="none" w:sz="0" w:space="0" w:color="auto"/>
                    <w:right w:val="none" w:sz="0" w:space="0" w:color="auto"/>
                  </w:divBdr>
                  <w:divsChild>
                    <w:div w:id="147482219">
                      <w:marLeft w:val="0"/>
                      <w:marRight w:val="0"/>
                      <w:marTop w:val="0"/>
                      <w:marBottom w:val="0"/>
                      <w:divBdr>
                        <w:top w:val="none" w:sz="0" w:space="0" w:color="auto"/>
                        <w:left w:val="none" w:sz="0" w:space="0" w:color="auto"/>
                        <w:bottom w:val="none" w:sz="0" w:space="0" w:color="auto"/>
                        <w:right w:val="none" w:sz="0" w:space="0" w:color="auto"/>
                      </w:divBdr>
                    </w:div>
                    <w:div w:id="109243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97502">
          <w:marLeft w:val="0"/>
          <w:marRight w:val="0"/>
          <w:marTop w:val="0"/>
          <w:marBottom w:val="0"/>
          <w:divBdr>
            <w:top w:val="none" w:sz="0" w:space="0" w:color="auto"/>
            <w:left w:val="none" w:sz="0" w:space="0" w:color="auto"/>
            <w:bottom w:val="none" w:sz="0" w:space="0" w:color="auto"/>
            <w:right w:val="none" w:sz="0" w:space="0" w:color="auto"/>
          </w:divBdr>
        </w:div>
        <w:div w:id="832993366">
          <w:marLeft w:val="0"/>
          <w:marRight w:val="0"/>
          <w:marTop w:val="0"/>
          <w:marBottom w:val="0"/>
          <w:divBdr>
            <w:top w:val="none" w:sz="0" w:space="0" w:color="auto"/>
            <w:left w:val="none" w:sz="0" w:space="0" w:color="auto"/>
            <w:bottom w:val="none" w:sz="0" w:space="0" w:color="auto"/>
            <w:right w:val="none" w:sz="0" w:space="0" w:color="auto"/>
          </w:divBdr>
        </w:div>
        <w:div w:id="873158181">
          <w:marLeft w:val="0"/>
          <w:marRight w:val="0"/>
          <w:marTop w:val="0"/>
          <w:marBottom w:val="0"/>
          <w:divBdr>
            <w:top w:val="none" w:sz="0" w:space="0" w:color="auto"/>
            <w:left w:val="none" w:sz="0" w:space="0" w:color="auto"/>
            <w:bottom w:val="none" w:sz="0" w:space="0" w:color="auto"/>
            <w:right w:val="none" w:sz="0" w:space="0" w:color="auto"/>
          </w:divBdr>
          <w:divsChild>
            <w:div w:id="63721238">
              <w:marLeft w:val="0"/>
              <w:marRight w:val="0"/>
              <w:marTop w:val="0"/>
              <w:marBottom w:val="0"/>
              <w:divBdr>
                <w:top w:val="none" w:sz="0" w:space="0" w:color="auto"/>
                <w:left w:val="none" w:sz="0" w:space="0" w:color="auto"/>
                <w:bottom w:val="none" w:sz="0" w:space="0" w:color="auto"/>
                <w:right w:val="none" w:sz="0" w:space="0" w:color="auto"/>
              </w:divBdr>
            </w:div>
            <w:div w:id="74674636">
              <w:marLeft w:val="0"/>
              <w:marRight w:val="0"/>
              <w:marTop w:val="0"/>
              <w:marBottom w:val="0"/>
              <w:divBdr>
                <w:top w:val="none" w:sz="0" w:space="0" w:color="auto"/>
                <w:left w:val="none" w:sz="0" w:space="0" w:color="auto"/>
                <w:bottom w:val="none" w:sz="0" w:space="0" w:color="auto"/>
                <w:right w:val="none" w:sz="0" w:space="0" w:color="auto"/>
              </w:divBdr>
            </w:div>
            <w:div w:id="212815640">
              <w:marLeft w:val="0"/>
              <w:marRight w:val="0"/>
              <w:marTop w:val="0"/>
              <w:marBottom w:val="0"/>
              <w:divBdr>
                <w:top w:val="none" w:sz="0" w:space="0" w:color="auto"/>
                <w:left w:val="none" w:sz="0" w:space="0" w:color="auto"/>
                <w:bottom w:val="none" w:sz="0" w:space="0" w:color="auto"/>
                <w:right w:val="none" w:sz="0" w:space="0" w:color="auto"/>
              </w:divBdr>
            </w:div>
            <w:div w:id="334697893">
              <w:marLeft w:val="0"/>
              <w:marRight w:val="0"/>
              <w:marTop w:val="0"/>
              <w:marBottom w:val="0"/>
              <w:divBdr>
                <w:top w:val="none" w:sz="0" w:space="0" w:color="auto"/>
                <w:left w:val="none" w:sz="0" w:space="0" w:color="auto"/>
                <w:bottom w:val="none" w:sz="0" w:space="0" w:color="auto"/>
                <w:right w:val="none" w:sz="0" w:space="0" w:color="auto"/>
              </w:divBdr>
            </w:div>
            <w:div w:id="415595509">
              <w:marLeft w:val="0"/>
              <w:marRight w:val="0"/>
              <w:marTop w:val="0"/>
              <w:marBottom w:val="0"/>
              <w:divBdr>
                <w:top w:val="none" w:sz="0" w:space="0" w:color="auto"/>
                <w:left w:val="none" w:sz="0" w:space="0" w:color="auto"/>
                <w:bottom w:val="none" w:sz="0" w:space="0" w:color="auto"/>
                <w:right w:val="none" w:sz="0" w:space="0" w:color="auto"/>
              </w:divBdr>
            </w:div>
            <w:div w:id="455679284">
              <w:marLeft w:val="0"/>
              <w:marRight w:val="0"/>
              <w:marTop w:val="0"/>
              <w:marBottom w:val="0"/>
              <w:divBdr>
                <w:top w:val="none" w:sz="0" w:space="0" w:color="auto"/>
                <w:left w:val="none" w:sz="0" w:space="0" w:color="auto"/>
                <w:bottom w:val="none" w:sz="0" w:space="0" w:color="auto"/>
                <w:right w:val="none" w:sz="0" w:space="0" w:color="auto"/>
              </w:divBdr>
            </w:div>
            <w:div w:id="646663089">
              <w:marLeft w:val="0"/>
              <w:marRight w:val="0"/>
              <w:marTop w:val="0"/>
              <w:marBottom w:val="0"/>
              <w:divBdr>
                <w:top w:val="none" w:sz="0" w:space="0" w:color="auto"/>
                <w:left w:val="none" w:sz="0" w:space="0" w:color="auto"/>
                <w:bottom w:val="none" w:sz="0" w:space="0" w:color="auto"/>
                <w:right w:val="none" w:sz="0" w:space="0" w:color="auto"/>
              </w:divBdr>
            </w:div>
            <w:div w:id="672336362">
              <w:marLeft w:val="0"/>
              <w:marRight w:val="0"/>
              <w:marTop w:val="0"/>
              <w:marBottom w:val="0"/>
              <w:divBdr>
                <w:top w:val="none" w:sz="0" w:space="0" w:color="auto"/>
                <w:left w:val="none" w:sz="0" w:space="0" w:color="auto"/>
                <w:bottom w:val="none" w:sz="0" w:space="0" w:color="auto"/>
                <w:right w:val="none" w:sz="0" w:space="0" w:color="auto"/>
              </w:divBdr>
            </w:div>
            <w:div w:id="742991961">
              <w:marLeft w:val="0"/>
              <w:marRight w:val="0"/>
              <w:marTop w:val="0"/>
              <w:marBottom w:val="0"/>
              <w:divBdr>
                <w:top w:val="none" w:sz="0" w:space="0" w:color="auto"/>
                <w:left w:val="none" w:sz="0" w:space="0" w:color="auto"/>
                <w:bottom w:val="none" w:sz="0" w:space="0" w:color="auto"/>
                <w:right w:val="none" w:sz="0" w:space="0" w:color="auto"/>
              </w:divBdr>
            </w:div>
            <w:div w:id="753941914">
              <w:marLeft w:val="0"/>
              <w:marRight w:val="0"/>
              <w:marTop w:val="0"/>
              <w:marBottom w:val="0"/>
              <w:divBdr>
                <w:top w:val="none" w:sz="0" w:space="0" w:color="auto"/>
                <w:left w:val="none" w:sz="0" w:space="0" w:color="auto"/>
                <w:bottom w:val="none" w:sz="0" w:space="0" w:color="auto"/>
                <w:right w:val="none" w:sz="0" w:space="0" w:color="auto"/>
              </w:divBdr>
            </w:div>
            <w:div w:id="837572423">
              <w:marLeft w:val="0"/>
              <w:marRight w:val="0"/>
              <w:marTop w:val="0"/>
              <w:marBottom w:val="0"/>
              <w:divBdr>
                <w:top w:val="none" w:sz="0" w:space="0" w:color="auto"/>
                <w:left w:val="none" w:sz="0" w:space="0" w:color="auto"/>
                <w:bottom w:val="none" w:sz="0" w:space="0" w:color="auto"/>
                <w:right w:val="none" w:sz="0" w:space="0" w:color="auto"/>
              </w:divBdr>
            </w:div>
            <w:div w:id="886112592">
              <w:marLeft w:val="0"/>
              <w:marRight w:val="0"/>
              <w:marTop w:val="0"/>
              <w:marBottom w:val="0"/>
              <w:divBdr>
                <w:top w:val="none" w:sz="0" w:space="0" w:color="auto"/>
                <w:left w:val="none" w:sz="0" w:space="0" w:color="auto"/>
                <w:bottom w:val="none" w:sz="0" w:space="0" w:color="auto"/>
                <w:right w:val="none" w:sz="0" w:space="0" w:color="auto"/>
              </w:divBdr>
            </w:div>
            <w:div w:id="930427523">
              <w:marLeft w:val="0"/>
              <w:marRight w:val="0"/>
              <w:marTop w:val="0"/>
              <w:marBottom w:val="0"/>
              <w:divBdr>
                <w:top w:val="none" w:sz="0" w:space="0" w:color="auto"/>
                <w:left w:val="none" w:sz="0" w:space="0" w:color="auto"/>
                <w:bottom w:val="none" w:sz="0" w:space="0" w:color="auto"/>
                <w:right w:val="none" w:sz="0" w:space="0" w:color="auto"/>
              </w:divBdr>
            </w:div>
            <w:div w:id="1081096907">
              <w:marLeft w:val="0"/>
              <w:marRight w:val="0"/>
              <w:marTop w:val="0"/>
              <w:marBottom w:val="0"/>
              <w:divBdr>
                <w:top w:val="none" w:sz="0" w:space="0" w:color="auto"/>
                <w:left w:val="none" w:sz="0" w:space="0" w:color="auto"/>
                <w:bottom w:val="none" w:sz="0" w:space="0" w:color="auto"/>
                <w:right w:val="none" w:sz="0" w:space="0" w:color="auto"/>
              </w:divBdr>
            </w:div>
            <w:div w:id="1749305937">
              <w:marLeft w:val="0"/>
              <w:marRight w:val="0"/>
              <w:marTop w:val="0"/>
              <w:marBottom w:val="0"/>
              <w:divBdr>
                <w:top w:val="none" w:sz="0" w:space="0" w:color="auto"/>
                <w:left w:val="none" w:sz="0" w:space="0" w:color="auto"/>
                <w:bottom w:val="none" w:sz="0" w:space="0" w:color="auto"/>
                <w:right w:val="none" w:sz="0" w:space="0" w:color="auto"/>
              </w:divBdr>
            </w:div>
            <w:div w:id="1870413429">
              <w:marLeft w:val="0"/>
              <w:marRight w:val="0"/>
              <w:marTop w:val="0"/>
              <w:marBottom w:val="0"/>
              <w:divBdr>
                <w:top w:val="none" w:sz="0" w:space="0" w:color="auto"/>
                <w:left w:val="none" w:sz="0" w:space="0" w:color="auto"/>
                <w:bottom w:val="none" w:sz="0" w:space="0" w:color="auto"/>
                <w:right w:val="none" w:sz="0" w:space="0" w:color="auto"/>
              </w:divBdr>
            </w:div>
            <w:div w:id="1876457845">
              <w:marLeft w:val="0"/>
              <w:marRight w:val="0"/>
              <w:marTop w:val="0"/>
              <w:marBottom w:val="0"/>
              <w:divBdr>
                <w:top w:val="none" w:sz="0" w:space="0" w:color="auto"/>
                <w:left w:val="none" w:sz="0" w:space="0" w:color="auto"/>
                <w:bottom w:val="none" w:sz="0" w:space="0" w:color="auto"/>
                <w:right w:val="none" w:sz="0" w:space="0" w:color="auto"/>
              </w:divBdr>
            </w:div>
            <w:div w:id="1909994826">
              <w:marLeft w:val="0"/>
              <w:marRight w:val="0"/>
              <w:marTop w:val="0"/>
              <w:marBottom w:val="0"/>
              <w:divBdr>
                <w:top w:val="none" w:sz="0" w:space="0" w:color="auto"/>
                <w:left w:val="none" w:sz="0" w:space="0" w:color="auto"/>
                <w:bottom w:val="none" w:sz="0" w:space="0" w:color="auto"/>
                <w:right w:val="none" w:sz="0" w:space="0" w:color="auto"/>
              </w:divBdr>
            </w:div>
            <w:div w:id="1945916824">
              <w:marLeft w:val="0"/>
              <w:marRight w:val="0"/>
              <w:marTop w:val="0"/>
              <w:marBottom w:val="0"/>
              <w:divBdr>
                <w:top w:val="none" w:sz="0" w:space="0" w:color="auto"/>
                <w:left w:val="none" w:sz="0" w:space="0" w:color="auto"/>
                <w:bottom w:val="none" w:sz="0" w:space="0" w:color="auto"/>
                <w:right w:val="none" w:sz="0" w:space="0" w:color="auto"/>
              </w:divBdr>
            </w:div>
            <w:div w:id="2095665946">
              <w:marLeft w:val="0"/>
              <w:marRight w:val="0"/>
              <w:marTop w:val="0"/>
              <w:marBottom w:val="0"/>
              <w:divBdr>
                <w:top w:val="none" w:sz="0" w:space="0" w:color="auto"/>
                <w:left w:val="none" w:sz="0" w:space="0" w:color="auto"/>
                <w:bottom w:val="none" w:sz="0" w:space="0" w:color="auto"/>
                <w:right w:val="none" w:sz="0" w:space="0" w:color="auto"/>
              </w:divBdr>
            </w:div>
          </w:divsChild>
        </w:div>
        <w:div w:id="908344328">
          <w:marLeft w:val="0"/>
          <w:marRight w:val="0"/>
          <w:marTop w:val="0"/>
          <w:marBottom w:val="0"/>
          <w:divBdr>
            <w:top w:val="none" w:sz="0" w:space="0" w:color="auto"/>
            <w:left w:val="none" w:sz="0" w:space="0" w:color="auto"/>
            <w:bottom w:val="none" w:sz="0" w:space="0" w:color="auto"/>
            <w:right w:val="none" w:sz="0" w:space="0" w:color="auto"/>
          </w:divBdr>
        </w:div>
        <w:div w:id="921794655">
          <w:marLeft w:val="0"/>
          <w:marRight w:val="0"/>
          <w:marTop w:val="0"/>
          <w:marBottom w:val="0"/>
          <w:divBdr>
            <w:top w:val="none" w:sz="0" w:space="0" w:color="auto"/>
            <w:left w:val="none" w:sz="0" w:space="0" w:color="auto"/>
            <w:bottom w:val="none" w:sz="0" w:space="0" w:color="auto"/>
            <w:right w:val="none" w:sz="0" w:space="0" w:color="auto"/>
          </w:divBdr>
        </w:div>
        <w:div w:id="942223669">
          <w:marLeft w:val="0"/>
          <w:marRight w:val="0"/>
          <w:marTop w:val="0"/>
          <w:marBottom w:val="0"/>
          <w:divBdr>
            <w:top w:val="none" w:sz="0" w:space="0" w:color="auto"/>
            <w:left w:val="none" w:sz="0" w:space="0" w:color="auto"/>
            <w:bottom w:val="none" w:sz="0" w:space="0" w:color="auto"/>
            <w:right w:val="none" w:sz="0" w:space="0" w:color="auto"/>
          </w:divBdr>
        </w:div>
        <w:div w:id="1076704554">
          <w:marLeft w:val="0"/>
          <w:marRight w:val="0"/>
          <w:marTop w:val="0"/>
          <w:marBottom w:val="0"/>
          <w:divBdr>
            <w:top w:val="none" w:sz="0" w:space="0" w:color="auto"/>
            <w:left w:val="none" w:sz="0" w:space="0" w:color="auto"/>
            <w:bottom w:val="none" w:sz="0" w:space="0" w:color="auto"/>
            <w:right w:val="none" w:sz="0" w:space="0" w:color="auto"/>
          </w:divBdr>
        </w:div>
        <w:div w:id="1094478154">
          <w:marLeft w:val="0"/>
          <w:marRight w:val="0"/>
          <w:marTop w:val="0"/>
          <w:marBottom w:val="0"/>
          <w:divBdr>
            <w:top w:val="none" w:sz="0" w:space="0" w:color="auto"/>
            <w:left w:val="none" w:sz="0" w:space="0" w:color="auto"/>
            <w:bottom w:val="none" w:sz="0" w:space="0" w:color="auto"/>
            <w:right w:val="none" w:sz="0" w:space="0" w:color="auto"/>
          </w:divBdr>
        </w:div>
        <w:div w:id="1205605363">
          <w:marLeft w:val="0"/>
          <w:marRight w:val="0"/>
          <w:marTop w:val="0"/>
          <w:marBottom w:val="0"/>
          <w:divBdr>
            <w:top w:val="none" w:sz="0" w:space="0" w:color="auto"/>
            <w:left w:val="none" w:sz="0" w:space="0" w:color="auto"/>
            <w:bottom w:val="none" w:sz="0" w:space="0" w:color="auto"/>
            <w:right w:val="none" w:sz="0" w:space="0" w:color="auto"/>
          </w:divBdr>
        </w:div>
        <w:div w:id="1215124493">
          <w:marLeft w:val="0"/>
          <w:marRight w:val="0"/>
          <w:marTop w:val="0"/>
          <w:marBottom w:val="0"/>
          <w:divBdr>
            <w:top w:val="none" w:sz="0" w:space="0" w:color="auto"/>
            <w:left w:val="none" w:sz="0" w:space="0" w:color="auto"/>
            <w:bottom w:val="none" w:sz="0" w:space="0" w:color="auto"/>
            <w:right w:val="none" w:sz="0" w:space="0" w:color="auto"/>
          </w:divBdr>
        </w:div>
        <w:div w:id="1229732901">
          <w:marLeft w:val="0"/>
          <w:marRight w:val="0"/>
          <w:marTop w:val="0"/>
          <w:marBottom w:val="0"/>
          <w:divBdr>
            <w:top w:val="none" w:sz="0" w:space="0" w:color="auto"/>
            <w:left w:val="none" w:sz="0" w:space="0" w:color="auto"/>
            <w:bottom w:val="none" w:sz="0" w:space="0" w:color="auto"/>
            <w:right w:val="none" w:sz="0" w:space="0" w:color="auto"/>
          </w:divBdr>
        </w:div>
        <w:div w:id="1263759579">
          <w:marLeft w:val="0"/>
          <w:marRight w:val="0"/>
          <w:marTop w:val="0"/>
          <w:marBottom w:val="0"/>
          <w:divBdr>
            <w:top w:val="none" w:sz="0" w:space="0" w:color="auto"/>
            <w:left w:val="none" w:sz="0" w:space="0" w:color="auto"/>
            <w:bottom w:val="none" w:sz="0" w:space="0" w:color="auto"/>
            <w:right w:val="none" w:sz="0" w:space="0" w:color="auto"/>
          </w:divBdr>
        </w:div>
        <w:div w:id="1303148992">
          <w:marLeft w:val="0"/>
          <w:marRight w:val="0"/>
          <w:marTop w:val="0"/>
          <w:marBottom w:val="0"/>
          <w:divBdr>
            <w:top w:val="none" w:sz="0" w:space="0" w:color="auto"/>
            <w:left w:val="none" w:sz="0" w:space="0" w:color="auto"/>
            <w:bottom w:val="none" w:sz="0" w:space="0" w:color="auto"/>
            <w:right w:val="none" w:sz="0" w:space="0" w:color="auto"/>
          </w:divBdr>
        </w:div>
        <w:div w:id="1318342687">
          <w:marLeft w:val="0"/>
          <w:marRight w:val="0"/>
          <w:marTop w:val="0"/>
          <w:marBottom w:val="0"/>
          <w:divBdr>
            <w:top w:val="none" w:sz="0" w:space="0" w:color="auto"/>
            <w:left w:val="none" w:sz="0" w:space="0" w:color="auto"/>
            <w:bottom w:val="none" w:sz="0" w:space="0" w:color="auto"/>
            <w:right w:val="none" w:sz="0" w:space="0" w:color="auto"/>
          </w:divBdr>
        </w:div>
        <w:div w:id="1389837169">
          <w:marLeft w:val="0"/>
          <w:marRight w:val="0"/>
          <w:marTop w:val="0"/>
          <w:marBottom w:val="0"/>
          <w:divBdr>
            <w:top w:val="none" w:sz="0" w:space="0" w:color="auto"/>
            <w:left w:val="none" w:sz="0" w:space="0" w:color="auto"/>
            <w:bottom w:val="none" w:sz="0" w:space="0" w:color="auto"/>
            <w:right w:val="none" w:sz="0" w:space="0" w:color="auto"/>
          </w:divBdr>
        </w:div>
        <w:div w:id="1450540616">
          <w:marLeft w:val="0"/>
          <w:marRight w:val="0"/>
          <w:marTop w:val="0"/>
          <w:marBottom w:val="0"/>
          <w:divBdr>
            <w:top w:val="none" w:sz="0" w:space="0" w:color="auto"/>
            <w:left w:val="none" w:sz="0" w:space="0" w:color="auto"/>
            <w:bottom w:val="none" w:sz="0" w:space="0" w:color="auto"/>
            <w:right w:val="none" w:sz="0" w:space="0" w:color="auto"/>
          </w:divBdr>
        </w:div>
        <w:div w:id="1454790743">
          <w:marLeft w:val="0"/>
          <w:marRight w:val="0"/>
          <w:marTop w:val="0"/>
          <w:marBottom w:val="0"/>
          <w:divBdr>
            <w:top w:val="none" w:sz="0" w:space="0" w:color="auto"/>
            <w:left w:val="none" w:sz="0" w:space="0" w:color="auto"/>
            <w:bottom w:val="none" w:sz="0" w:space="0" w:color="auto"/>
            <w:right w:val="none" w:sz="0" w:space="0" w:color="auto"/>
          </w:divBdr>
        </w:div>
        <w:div w:id="1478915288">
          <w:marLeft w:val="0"/>
          <w:marRight w:val="0"/>
          <w:marTop w:val="0"/>
          <w:marBottom w:val="0"/>
          <w:divBdr>
            <w:top w:val="none" w:sz="0" w:space="0" w:color="auto"/>
            <w:left w:val="none" w:sz="0" w:space="0" w:color="auto"/>
            <w:bottom w:val="none" w:sz="0" w:space="0" w:color="auto"/>
            <w:right w:val="none" w:sz="0" w:space="0" w:color="auto"/>
          </w:divBdr>
          <w:divsChild>
            <w:div w:id="249776491">
              <w:marLeft w:val="0"/>
              <w:marRight w:val="0"/>
              <w:marTop w:val="0"/>
              <w:marBottom w:val="0"/>
              <w:divBdr>
                <w:top w:val="none" w:sz="0" w:space="0" w:color="auto"/>
                <w:left w:val="none" w:sz="0" w:space="0" w:color="auto"/>
                <w:bottom w:val="none" w:sz="0" w:space="0" w:color="auto"/>
                <w:right w:val="none" w:sz="0" w:space="0" w:color="auto"/>
              </w:divBdr>
            </w:div>
            <w:div w:id="492184341">
              <w:marLeft w:val="0"/>
              <w:marRight w:val="0"/>
              <w:marTop w:val="0"/>
              <w:marBottom w:val="0"/>
              <w:divBdr>
                <w:top w:val="none" w:sz="0" w:space="0" w:color="auto"/>
                <w:left w:val="none" w:sz="0" w:space="0" w:color="auto"/>
                <w:bottom w:val="none" w:sz="0" w:space="0" w:color="auto"/>
                <w:right w:val="none" w:sz="0" w:space="0" w:color="auto"/>
              </w:divBdr>
            </w:div>
            <w:div w:id="589659287">
              <w:marLeft w:val="0"/>
              <w:marRight w:val="0"/>
              <w:marTop w:val="0"/>
              <w:marBottom w:val="0"/>
              <w:divBdr>
                <w:top w:val="none" w:sz="0" w:space="0" w:color="auto"/>
                <w:left w:val="none" w:sz="0" w:space="0" w:color="auto"/>
                <w:bottom w:val="none" w:sz="0" w:space="0" w:color="auto"/>
                <w:right w:val="none" w:sz="0" w:space="0" w:color="auto"/>
              </w:divBdr>
            </w:div>
            <w:div w:id="604313554">
              <w:marLeft w:val="0"/>
              <w:marRight w:val="0"/>
              <w:marTop w:val="0"/>
              <w:marBottom w:val="0"/>
              <w:divBdr>
                <w:top w:val="none" w:sz="0" w:space="0" w:color="auto"/>
                <w:left w:val="none" w:sz="0" w:space="0" w:color="auto"/>
                <w:bottom w:val="none" w:sz="0" w:space="0" w:color="auto"/>
                <w:right w:val="none" w:sz="0" w:space="0" w:color="auto"/>
              </w:divBdr>
            </w:div>
            <w:div w:id="738750164">
              <w:marLeft w:val="0"/>
              <w:marRight w:val="0"/>
              <w:marTop w:val="0"/>
              <w:marBottom w:val="0"/>
              <w:divBdr>
                <w:top w:val="none" w:sz="0" w:space="0" w:color="auto"/>
                <w:left w:val="none" w:sz="0" w:space="0" w:color="auto"/>
                <w:bottom w:val="none" w:sz="0" w:space="0" w:color="auto"/>
                <w:right w:val="none" w:sz="0" w:space="0" w:color="auto"/>
              </w:divBdr>
            </w:div>
            <w:div w:id="752892377">
              <w:marLeft w:val="0"/>
              <w:marRight w:val="0"/>
              <w:marTop w:val="0"/>
              <w:marBottom w:val="0"/>
              <w:divBdr>
                <w:top w:val="none" w:sz="0" w:space="0" w:color="auto"/>
                <w:left w:val="none" w:sz="0" w:space="0" w:color="auto"/>
                <w:bottom w:val="none" w:sz="0" w:space="0" w:color="auto"/>
                <w:right w:val="none" w:sz="0" w:space="0" w:color="auto"/>
              </w:divBdr>
            </w:div>
            <w:div w:id="824206837">
              <w:marLeft w:val="0"/>
              <w:marRight w:val="0"/>
              <w:marTop w:val="0"/>
              <w:marBottom w:val="0"/>
              <w:divBdr>
                <w:top w:val="none" w:sz="0" w:space="0" w:color="auto"/>
                <w:left w:val="none" w:sz="0" w:space="0" w:color="auto"/>
                <w:bottom w:val="none" w:sz="0" w:space="0" w:color="auto"/>
                <w:right w:val="none" w:sz="0" w:space="0" w:color="auto"/>
              </w:divBdr>
            </w:div>
            <w:div w:id="896279916">
              <w:marLeft w:val="0"/>
              <w:marRight w:val="0"/>
              <w:marTop w:val="0"/>
              <w:marBottom w:val="0"/>
              <w:divBdr>
                <w:top w:val="none" w:sz="0" w:space="0" w:color="auto"/>
                <w:left w:val="none" w:sz="0" w:space="0" w:color="auto"/>
                <w:bottom w:val="none" w:sz="0" w:space="0" w:color="auto"/>
                <w:right w:val="none" w:sz="0" w:space="0" w:color="auto"/>
              </w:divBdr>
            </w:div>
            <w:div w:id="988359652">
              <w:marLeft w:val="0"/>
              <w:marRight w:val="0"/>
              <w:marTop w:val="0"/>
              <w:marBottom w:val="0"/>
              <w:divBdr>
                <w:top w:val="none" w:sz="0" w:space="0" w:color="auto"/>
                <w:left w:val="none" w:sz="0" w:space="0" w:color="auto"/>
                <w:bottom w:val="none" w:sz="0" w:space="0" w:color="auto"/>
                <w:right w:val="none" w:sz="0" w:space="0" w:color="auto"/>
              </w:divBdr>
            </w:div>
            <w:div w:id="1183545455">
              <w:marLeft w:val="0"/>
              <w:marRight w:val="0"/>
              <w:marTop w:val="0"/>
              <w:marBottom w:val="0"/>
              <w:divBdr>
                <w:top w:val="none" w:sz="0" w:space="0" w:color="auto"/>
                <w:left w:val="none" w:sz="0" w:space="0" w:color="auto"/>
                <w:bottom w:val="none" w:sz="0" w:space="0" w:color="auto"/>
                <w:right w:val="none" w:sz="0" w:space="0" w:color="auto"/>
              </w:divBdr>
            </w:div>
            <w:div w:id="1206331081">
              <w:marLeft w:val="0"/>
              <w:marRight w:val="0"/>
              <w:marTop w:val="0"/>
              <w:marBottom w:val="0"/>
              <w:divBdr>
                <w:top w:val="none" w:sz="0" w:space="0" w:color="auto"/>
                <w:left w:val="none" w:sz="0" w:space="0" w:color="auto"/>
                <w:bottom w:val="none" w:sz="0" w:space="0" w:color="auto"/>
                <w:right w:val="none" w:sz="0" w:space="0" w:color="auto"/>
              </w:divBdr>
            </w:div>
            <w:div w:id="1291861806">
              <w:marLeft w:val="0"/>
              <w:marRight w:val="0"/>
              <w:marTop w:val="0"/>
              <w:marBottom w:val="0"/>
              <w:divBdr>
                <w:top w:val="none" w:sz="0" w:space="0" w:color="auto"/>
                <w:left w:val="none" w:sz="0" w:space="0" w:color="auto"/>
                <w:bottom w:val="none" w:sz="0" w:space="0" w:color="auto"/>
                <w:right w:val="none" w:sz="0" w:space="0" w:color="auto"/>
              </w:divBdr>
            </w:div>
            <w:div w:id="1292318706">
              <w:marLeft w:val="0"/>
              <w:marRight w:val="0"/>
              <w:marTop w:val="0"/>
              <w:marBottom w:val="0"/>
              <w:divBdr>
                <w:top w:val="none" w:sz="0" w:space="0" w:color="auto"/>
                <w:left w:val="none" w:sz="0" w:space="0" w:color="auto"/>
                <w:bottom w:val="none" w:sz="0" w:space="0" w:color="auto"/>
                <w:right w:val="none" w:sz="0" w:space="0" w:color="auto"/>
              </w:divBdr>
            </w:div>
            <w:div w:id="1381513238">
              <w:marLeft w:val="0"/>
              <w:marRight w:val="0"/>
              <w:marTop w:val="0"/>
              <w:marBottom w:val="0"/>
              <w:divBdr>
                <w:top w:val="none" w:sz="0" w:space="0" w:color="auto"/>
                <w:left w:val="none" w:sz="0" w:space="0" w:color="auto"/>
                <w:bottom w:val="none" w:sz="0" w:space="0" w:color="auto"/>
                <w:right w:val="none" w:sz="0" w:space="0" w:color="auto"/>
              </w:divBdr>
            </w:div>
            <w:div w:id="1438912255">
              <w:marLeft w:val="0"/>
              <w:marRight w:val="0"/>
              <w:marTop w:val="0"/>
              <w:marBottom w:val="0"/>
              <w:divBdr>
                <w:top w:val="none" w:sz="0" w:space="0" w:color="auto"/>
                <w:left w:val="none" w:sz="0" w:space="0" w:color="auto"/>
                <w:bottom w:val="none" w:sz="0" w:space="0" w:color="auto"/>
                <w:right w:val="none" w:sz="0" w:space="0" w:color="auto"/>
              </w:divBdr>
            </w:div>
            <w:div w:id="1472015821">
              <w:marLeft w:val="0"/>
              <w:marRight w:val="0"/>
              <w:marTop w:val="0"/>
              <w:marBottom w:val="0"/>
              <w:divBdr>
                <w:top w:val="none" w:sz="0" w:space="0" w:color="auto"/>
                <w:left w:val="none" w:sz="0" w:space="0" w:color="auto"/>
                <w:bottom w:val="none" w:sz="0" w:space="0" w:color="auto"/>
                <w:right w:val="none" w:sz="0" w:space="0" w:color="auto"/>
              </w:divBdr>
            </w:div>
            <w:div w:id="1531870280">
              <w:marLeft w:val="0"/>
              <w:marRight w:val="0"/>
              <w:marTop w:val="0"/>
              <w:marBottom w:val="0"/>
              <w:divBdr>
                <w:top w:val="none" w:sz="0" w:space="0" w:color="auto"/>
                <w:left w:val="none" w:sz="0" w:space="0" w:color="auto"/>
                <w:bottom w:val="none" w:sz="0" w:space="0" w:color="auto"/>
                <w:right w:val="none" w:sz="0" w:space="0" w:color="auto"/>
              </w:divBdr>
            </w:div>
            <w:div w:id="1763184871">
              <w:marLeft w:val="0"/>
              <w:marRight w:val="0"/>
              <w:marTop w:val="0"/>
              <w:marBottom w:val="0"/>
              <w:divBdr>
                <w:top w:val="none" w:sz="0" w:space="0" w:color="auto"/>
                <w:left w:val="none" w:sz="0" w:space="0" w:color="auto"/>
                <w:bottom w:val="none" w:sz="0" w:space="0" w:color="auto"/>
                <w:right w:val="none" w:sz="0" w:space="0" w:color="auto"/>
              </w:divBdr>
            </w:div>
            <w:div w:id="1816681355">
              <w:marLeft w:val="0"/>
              <w:marRight w:val="0"/>
              <w:marTop w:val="0"/>
              <w:marBottom w:val="0"/>
              <w:divBdr>
                <w:top w:val="none" w:sz="0" w:space="0" w:color="auto"/>
                <w:left w:val="none" w:sz="0" w:space="0" w:color="auto"/>
                <w:bottom w:val="none" w:sz="0" w:space="0" w:color="auto"/>
                <w:right w:val="none" w:sz="0" w:space="0" w:color="auto"/>
              </w:divBdr>
            </w:div>
            <w:div w:id="2131779220">
              <w:marLeft w:val="0"/>
              <w:marRight w:val="0"/>
              <w:marTop w:val="0"/>
              <w:marBottom w:val="0"/>
              <w:divBdr>
                <w:top w:val="none" w:sz="0" w:space="0" w:color="auto"/>
                <w:left w:val="none" w:sz="0" w:space="0" w:color="auto"/>
                <w:bottom w:val="none" w:sz="0" w:space="0" w:color="auto"/>
                <w:right w:val="none" w:sz="0" w:space="0" w:color="auto"/>
              </w:divBdr>
            </w:div>
          </w:divsChild>
        </w:div>
        <w:div w:id="1581868020">
          <w:marLeft w:val="0"/>
          <w:marRight w:val="0"/>
          <w:marTop w:val="0"/>
          <w:marBottom w:val="0"/>
          <w:divBdr>
            <w:top w:val="none" w:sz="0" w:space="0" w:color="auto"/>
            <w:left w:val="none" w:sz="0" w:space="0" w:color="auto"/>
            <w:bottom w:val="none" w:sz="0" w:space="0" w:color="auto"/>
            <w:right w:val="none" w:sz="0" w:space="0" w:color="auto"/>
          </w:divBdr>
        </w:div>
        <w:div w:id="1586526620">
          <w:marLeft w:val="0"/>
          <w:marRight w:val="0"/>
          <w:marTop w:val="0"/>
          <w:marBottom w:val="0"/>
          <w:divBdr>
            <w:top w:val="none" w:sz="0" w:space="0" w:color="auto"/>
            <w:left w:val="none" w:sz="0" w:space="0" w:color="auto"/>
            <w:bottom w:val="none" w:sz="0" w:space="0" w:color="auto"/>
            <w:right w:val="none" w:sz="0" w:space="0" w:color="auto"/>
          </w:divBdr>
          <w:divsChild>
            <w:div w:id="140998863">
              <w:marLeft w:val="0"/>
              <w:marRight w:val="0"/>
              <w:marTop w:val="0"/>
              <w:marBottom w:val="0"/>
              <w:divBdr>
                <w:top w:val="none" w:sz="0" w:space="0" w:color="auto"/>
                <w:left w:val="none" w:sz="0" w:space="0" w:color="auto"/>
                <w:bottom w:val="none" w:sz="0" w:space="0" w:color="auto"/>
                <w:right w:val="none" w:sz="0" w:space="0" w:color="auto"/>
              </w:divBdr>
            </w:div>
            <w:div w:id="393158924">
              <w:marLeft w:val="0"/>
              <w:marRight w:val="0"/>
              <w:marTop w:val="0"/>
              <w:marBottom w:val="0"/>
              <w:divBdr>
                <w:top w:val="none" w:sz="0" w:space="0" w:color="auto"/>
                <w:left w:val="none" w:sz="0" w:space="0" w:color="auto"/>
                <w:bottom w:val="none" w:sz="0" w:space="0" w:color="auto"/>
                <w:right w:val="none" w:sz="0" w:space="0" w:color="auto"/>
              </w:divBdr>
            </w:div>
            <w:div w:id="398020845">
              <w:marLeft w:val="0"/>
              <w:marRight w:val="0"/>
              <w:marTop w:val="0"/>
              <w:marBottom w:val="0"/>
              <w:divBdr>
                <w:top w:val="none" w:sz="0" w:space="0" w:color="auto"/>
                <w:left w:val="none" w:sz="0" w:space="0" w:color="auto"/>
                <w:bottom w:val="none" w:sz="0" w:space="0" w:color="auto"/>
                <w:right w:val="none" w:sz="0" w:space="0" w:color="auto"/>
              </w:divBdr>
            </w:div>
            <w:div w:id="517430102">
              <w:marLeft w:val="0"/>
              <w:marRight w:val="0"/>
              <w:marTop w:val="0"/>
              <w:marBottom w:val="0"/>
              <w:divBdr>
                <w:top w:val="none" w:sz="0" w:space="0" w:color="auto"/>
                <w:left w:val="none" w:sz="0" w:space="0" w:color="auto"/>
                <w:bottom w:val="none" w:sz="0" w:space="0" w:color="auto"/>
                <w:right w:val="none" w:sz="0" w:space="0" w:color="auto"/>
              </w:divBdr>
            </w:div>
            <w:div w:id="529412558">
              <w:marLeft w:val="0"/>
              <w:marRight w:val="0"/>
              <w:marTop w:val="0"/>
              <w:marBottom w:val="0"/>
              <w:divBdr>
                <w:top w:val="none" w:sz="0" w:space="0" w:color="auto"/>
                <w:left w:val="none" w:sz="0" w:space="0" w:color="auto"/>
                <w:bottom w:val="none" w:sz="0" w:space="0" w:color="auto"/>
                <w:right w:val="none" w:sz="0" w:space="0" w:color="auto"/>
              </w:divBdr>
            </w:div>
            <w:div w:id="533856390">
              <w:marLeft w:val="0"/>
              <w:marRight w:val="0"/>
              <w:marTop w:val="0"/>
              <w:marBottom w:val="0"/>
              <w:divBdr>
                <w:top w:val="none" w:sz="0" w:space="0" w:color="auto"/>
                <w:left w:val="none" w:sz="0" w:space="0" w:color="auto"/>
                <w:bottom w:val="none" w:sz="0" w:space="0" w:color="auto"/>
                <w:right w:val="none" w:sz="0" w:space="0" w:color="auto"/>
              </w:divBdr>
            </w:div>
            <w:div w:id="554391737">
              <w:marLeft w:val="0"/>
              <w:marRight w:val="0"/>
              <w:marTop w:val="0"/>
              <w:marBottom w:val="0"/>
              <w:divBdr>
                <w:top w:val="none" w:sz="0" w:space="0" w:color="auto"/>
                <w:left w:val="none" w:sz="0" w:space="0" w:color="auto"/>
                <w:bottom w:val="none" w:sz="0" w:space="0" w:color="auto"/>
                <w:right w:val="none" w:sz="0" w:space="0" w:color="auto"/>
              </w:divBdr>
            </w:div>
            <w:div w:id="597833762">
              <w:marLeft w:val="0"/>
              <w:marRight w:val="0"/>
              <w:marTop w:val="0"/>
              <w:marBottom w:val="0"/>
              <w:divBdr>
                <w:top w:val="none" w:sz="0" w:space="0" w:color="auto"/>
                <w:left w:val="none" w:sz="0" w:space="0" w:color="auto"/>
                <w:bottom w:val="none" w:sz="0" w:space="0" w:color="auto"/>
                <w:right w:val="none" w:sz="0" w:space="0" w:color="auto"/>
              </w:divBdr>
            </w:div>
            <w:div w:id="679771180">
              <w:marLeft w:val="0"/>
              <w:marRight w:val="0"/>
              <w:marTop w:val="0"/>
              <w:marBottom w:val="0"/>
              <w:divBdr>
                <w:top w:val="none" w:sz="0" w:space="0" w:color="auto"/>
                <w:left w:val="none" w:sz="0" w:space="0" w:color="auto"/>
                <w:bottom w:val="none" w:sz="0" w:space="0" w:color="auto"/>
                <w:right w:val="none" w:sz="0" w:space="0" w:color="auto"/>
              </w:divBdr>
            </w:div>
            <w:div w:id="744302788">
              <w:marLeft w:val="0"/>
              <w:marRight w:val="0"/>
              <w:marTop w:val="0"/>
              <w:marBottom w:val="0"/>
              <w:divBdr>
                <w:top w:val="none" w:sz="0" w:space="0" w:color="auto"/>
                <w:left w:val="none" w:sz="0" w:space="0" w:color="auto"/>
                <w:bottom w:val="none" w:sz="0" w:space="0" w:color="auto"/>
                <w:right w:val="none" w:sz="0" w:space="0" w:color="auto"/>
              </w:divBdr>
            </w:div>
            <w:div w:id="790247914">
              <w:marLeft w:val="0"/>
              <w:marRight w:val="0"/>
              <w:marTop w:val="0"/>
              <w:marBottom w:val="0"/>
              <w:divBdr>
                <w:top w:val="none" w:sz="0" w:space="0" w:color="auto"/>
                <w:left w:val="none" w:sz="0" w:space="0" w:color="auto"/>
                <w:bottom w:val="none" w:sz="0" w:space="0" w:color="auto"/>
                <w:right w:val="none" w:sz="0" w:space="0" w:color="auto"/>
              </w:divBdr>
            </w:div>
            <w:div w:id="1278180927">
              <w:marLeft w:val="0"/>
              <w:marRight w:val="0"/>
              <w:marTop w:val="0"/>
              <w:marBottom w:val="0"/>
              <w:divBdr>
                <w:top w:val="none" w:sz="0" w:space="0" w:color="auto"/>
                <w:left w:val="none" w:sz="0" w:space="0" w:color="auto"/>
                <w:bottom w:val="none" w:sz="0" w:space="0" w:color="auto"/>
                <w:right w:val="none" w:sz="0" w:space="0" w:color="auto"/>
              </w:divBdr>
            </w:div>
            <w:div w:id="1458184818">
              <w:marLeft w:val="0"/>
              <w:marRight w:val="0"/>
              <w:marTop w:val="0"/>
              <w:marBottom w:val="0"/>
              <w:divBdr>
                <w:top w:val="none" w:sz="0" w:space="0" w:color="auto"/>
                <w:left w:val="none" w:sz="0" w:space="0" w:color="auto"/>
                <w:bottom w:val="none" w:sz="0" w:space="0" w:color="auto"/>
                <w:right w:val="none" w:sz="0" w:space="0" w:color="auto"/>
              </w:divBdr>
            </w:div>
            <w:div w:id="1630435654">
              <w:marLeft w:val="0"/>
              <w:marRight w:val="0"/>
              <w:marTop w:val="0"/>
              <w:marBottom w:val="0"/>
              <w:divBdr>
                <w:top w:val="none" w:sz="0" w:space="0" w:color="auto"/>
                <w:left w:val="none" w:sz="0" w:space="0" w:color="auto"/>
                <w:bottom w:val="none" w:sz="0" w:space="0" w:color="auto"/>
                <w:right w:val="none" w:sz="0" w:space="0" w:color="auto"/>
              </w:divBdr>
            </w:div>
            <w:div w:id="1686592736">
              <w:marLeft w:val="0"/>
              <w:marRight w:val="0"/>
              <w:marTop w:val="0"/>
              <w:marBottom w:val="0"/>
              <w:divBdr>
                <w:top w:val="none" w:sz="0" w:space="0" w:color="auto"/>
                <w:left w:val="none" w:sz="0" w:space="0" w:color="auto"/>
                <w:bottom w:val="none" w:sz="0" w:space="0" w:color="auto"/>
                <w:right w:val="none" w:sz="0" w:space="0" w:color="auto"/>
              </w:divBdr>
            </w:div>
            <w:div w:id="1733582030">
              <w:marLeft w:val="0"/>
              <w:marRight w:val="0"/>
              <w:marTop w:val="0"/>
              <w:marBottom w:val="0"/>
              <w:divBdr>
                <w:top w:val="none" w:sz="0" w:space="0" w:color="auto"/>
                <w:left w:val="none" w:sz="0" w:space="0" w:color="auto"/>
                <w:bottom w:val="none" w:sz="0" w:space="0" w:color="auto"/>
                <w:right w:val="none" w:sz="0" w:space="0" w:color="auto"/>
              </w:divBdr>
            </w:div>
            <w:div w:id="1760373023">
              <w:marLeft w:val="0"/>
              <w:marRight w:val="0"/>
              <w:marTop w:val="0"/>
              <w:marBottom w:val="0"/>
              <w:divBdr>
                <w:top w:val="none" w:sz="0" w:space="0" w:color="auto"/>
                <w:left w:val="none" w:sz="0" w:space="0" w:color="auto"/>
                <w:bottom w:val="none" w:sz="0" w:space="0" w:color="auto"/>
                <w:right w:val="none" w:sz="0" w:space="0" w:color="auto"/>
              </w:divBdr>
            </w:div>
            <w:div w:id="1793358222">
              <w:marLeft w:val="0"/>
              <w:marRight w:val="0"/>
              <w:marTop w:val="0"/>
              <w:marBottom w:val="0"/>
              <w:divBdr>
                <w:top w:val="none" w:sz="0" w:space="0" w:color="auto"/>
                <w:left w:val="none" w:sz="0" w:space="0" w:color="auto"/>
                <w:bottom w:val="none" w:sz="0" w:space="0" w:color="auto"/>
                <w:right w:val="none" w:sz="0" w:space="0" w:color="auto"/>
              </w:divBdr>
            </w:div>
            <w:div w:id="1839802512">
              <w:marLeft w:val="0"/>
              <w:marRight w:val="0"/>
              <w:marTop w:val="0"/>
              <w:marBottom w:val="0"/>
              <w:divBdr>
                <w:top w:val="none" w:sz="0" w:space="0" w:color="auto"/>
                <w:left w:val="none" w:sz="0" w:space="0" w:color="auto"/>
                <w:bottom w:val="none" w:sz="0" w:space="0" w:color="auto"/>
                <w:right w:val="none" w:sz="0" w:space="0" w:color="auto"/>
              </w:divBdr>
            </w:div>
            <w:div w:id="1906916320">
              <w:marLeft w:val="0"/>
              <w:marRight w:val="0"/>
              <w:marTop w:val="0"/>
              <w:marBottom w:val="0"/>
              <w:divBdr>
                <w:top w:val="none" w:sz="0" w:space="0" w:color="auto"/>
                <w:left w:val="none" w:sz="0" w:space="0" w:color="auto"/>
                <w:bottom w:val="none" w:sz="0" w:space="0" w:color="auto"/>
                <w:right w:val="none" w:sz="0" w:space="0" w:color="auto"/>
              </w:divBdr>
            </w:div>
          </w:divsChild>
        </w:div>
        <w:div w:id="1609046588">
          <w:marLeft w:val="0"/>
          <w:marRight w:val="0"/>
          <w:marTop w:val="0"/>
          <w:marBottom w:val="0"/>
          <w:divBdr>
            <w:top w:val="none" w:sz="0" w:space="0" w:color="auto"/>
            <w:left w:val="none" w:sz="0" w:space="0" w:color="auto"/>
            <w:bottom w:val="none" w:sz="0" w:space="0" w:color="auto"/>
            <w:right w:val="none" w:sz="0" w:space="0" w:color="auto"/>
          </w:divBdr>
        </w:div>
        <w:div w:id="1636524359">
          <w:marLeft w:val="0"/>
          <w:marRight w:val="0"/>
          <w:marTop w:val="0"/>
          <w:marBottom w:val="0"/>
          <w:divBdr>
            <w:top w:val="none" w:sz="0" w:space="0" w:color="auto"/>
            <w:left w:val="none" w:sz="0" w:space="0" w:color="auto"/>
            <w:bottom w:val="none" w:sz="0" w:space="0" w:color="auto"/>
            <w:right w:val="none" w:sz="0" w:space="0" w:color="auto"/>
          </w:divBdr>
        </w:div>
        <w:div w:id="1657294382">
          <w:marLeft w:val="0"/>
          <w:marRight w:val="0"/>
          <w:marTop w:val="0"/>
          <w:marBottom w:val="0"/>
          <w:divBdr>
            <w:top w:val="none" w:sz="0" w:space="0" w:color="auto"/>
            <w:left w:val="none" w:sz="0" w:space="0" w:color="auto"/>
            <w:bottom w:val="none" w:sz="0" w:space="0" w:color="auto"/>
            <w:right w:val="none" w:sz="0" w:space="0" w:color="auto"/>
          </w:divBdr>
        </w:div>
        <w:div w:id="1727878566">
          <w:marLeft w:val="0"/>
          <w:marRight w:val="0"/>
          <w:marTop w:val="0"/>
          <w:marBottom w:val="0"/>
          <w:divBdr>
            <w:top w:val="none" w:sz="0" w:space="0" w:color="auto"/>
            <w:left w:val="none" w:sz="0" w:space="0" w:color="auto"/>
            <w:bottom w:val="none" w:sz="0" w:space="0" w:color="auto"/>
            <w:right w:val="none" w:sz="0" w:space="0" w:color="auto"/>
          </w:divBdr>
        </w:div>
        <w:div w:id="1738436643">
          <w:marLeft w:val="0"/>
          <w:marRight w:val="0"/>
          <w:marTop w:val="0"/>
          <w:marBottom w:val="0"/>
          <w:divBdr>
            <w:top w:val="none" w:sz="0" w:space="0" w:color="auto"/>
            <w:left w:val="none" w:sz="0" w:space="0" w:color="auto"/>
            <w:bottom w:val="none" w:sz="0" w:space="0" w:color="auto"/>
            <w:right w:val="none" w:sz="0" w:space="0" w:color="auto"/>
          </w:divBdr>
        </w:div>
        <w:div w:id="1747268271">
          <w:marLeft w:val="0"/>
          <w:marRight w:val="0"/>
          <w:marTop w:val="0"/>
          <w:marBottom w:val="0"/>
          <w:divBdr>
            <w:top w:val="none" w:sz="0" w:space="0" w:color="auto"/>
            <w:left w:val="none" w:sz="0" w:space="0" w:color="auto"/>
            <w:bottom w:val="none" w:sz="0" w:space="0" w:color="auto"/>
            <w:right w:val="none" w:sz="0" w:space="0" w:color="auto"/>
          </w:divBdr>
        </w:div>
        <w:div w:id="1806046930">
          <w:marLeft w:val="0"/>
          <w:marRight w:val="0"/>
          <w:marTop w:val="0"/>
          <w:marBottom w:val="0"/>
          <w:divBdr>
            <w:top w:val="none" w:sz="0" w:space="0" w:color="auto"/>
            <w:left w:val="none" w:sz="0" w:space="0" w:color="auto"/>
            <w:bottom w:val="none" w:sz="0" w:space="0" w:color="auto"/>
            <w:right w:val="none" w:sz="0" w:space="0" w:color="auto"/>
          </w:divBdr>
        </w:div>
        <w:div w:id="1836720299">
          <w:marLeft w:val="0"/>
          <w:marRight w:val="0"/>
          <w:marTop w:val="0"/>
          <w:marBottom w:val="0"/>
          <w:divBdr>
            <w:top w:val="none" w:sz="0" w:space="0" w:color="auto"/>
            <w:left w:val="none" w:sz="0" w:space="0" w:color="auto"/>
            <w:bottom w:val="none" w:sz="0" w:space="0" w:color="auto"/>
            <w:right w:val="none" w:sz="0" w:space="0" w:color="auto"/>
          </w:divBdr>
        </w:div>
        <w:div w:id="1869953031">
          <w:marLeft w:val="0"/>
          <w:marRight w:val="0"/>
          <w:marTop w:val="0"/>
          <w:marBottom w:val="0"/>
          <w:divBdr>
            <w:top w:val="none" w:sz="0" w:space="0" w:color="auto"/>
            <w:left w:val="none" w:sz="0" w:space="0" w:color="auto"/>
            <w:bottom w:val="none" w:sz="0" w:space="0" w:color="auto"/>
            <w:right w:val="none" w:sz="0" w:space="0" w:color="auto"/>
          </w:divBdr>
        </w:div>
        <w:div w:id="1881430260">
          <w:marLeft w:val="0"/>
          <w:marRight w:val="0"/>
          <w:marTop w:val="0"/>
          <w:marBottom w:val="0"/>
          <w:divBdr>
            <w:top w:val="none" w:sz="0" w:space="0" w:color="auto"/>
            <w:left w:val="none" w:sz="0" w:space="0" w:color="auto"/>
            <w:bottom w:val="none" w:sz="0" w:space="0" w:color="auto"/>
            <w:right w:val="none" w:sz="0" w:space="0" w:color="auto"/>
          </w:divBdr>
        </w:div>
        <w:div w:id="1890677927">
          <w:marLeft w:val="0"/>
          <w:marRight w:val="0"/>
          <w:marTop w:val="0"/>
          <w:marBottom w:val="0"/>
          <w:divBdr>
            <w:top w:val="none" w:sz="0" w:space="0" w:color="auto"/>
            <w:left w:val="none" w:sz="0" w:space="0" w:color="auto"/>
            <w:bottom w:val="none" w:sz="0" w:space="0" w:color="auto"/>
            <w:right w:val="none" w:sz="0" w:space="0" w:color="auto"/>
          </w:divBdr>
        </w:div>
        <w:div w:id="1925186296">
          <w:marLeft w:val="0"/>
          <w:marRight w:val="0"/>
          <w:marTop w:val="0"/>
          <w:marBottom w:val="0"/>
          <w:divBdr>
            <w:top w:val="none" w:sz="0" w:space="0" w:color="auto"/>
            <w:left w:val="none" w:sz="0" w:space="0" w:color="auto"/>
            <w:bottom w:val="none" w:sz="0" w:space="0" w:color="auto"/>
            <w:right w:val="none" w:sz="0" w:space="0" w:color="auto"/>
          </w:divBdr>
        </w:div>
        <w:div w:id="1988392091">
          <w:marLeft w:val="0"/>
          <w:marRight w:val="0"/>
          <w:marTop w:val="0"/>
          <w:marBottom w:val="0"/>
          <w:divBdr>
            <w:top w:val="none" w:sz="0" w:space="0" w:color="auto"/>
            <w:left w:val="none" w:sz="0" w:space="0" w:color="auto"/>
            <w:bottom w:val="none" w:sz="0" w:space="0" w:color="auto"/>
            <w:right w:val="none" w:sz="0" w:space="0" w:color="auto"/>
          </w:divBdr>
        </w:div>
        <w:div w:id="1992253460">
          <w:marLeft w:val="0"/>
          <w:marRight w:val="0"/>
          <w:marTop w:val="0"/>
          <w:marBottom w:val="0"/>
          <w:divBdr>
            <w:top w:val="none" w:sz="0" w:space="0" w:color="auto"/>
            <w:left w:val="none" w:sz="0" w:space="0" w:color="auto"/>
            <w:bottom w:val="none" w:sz="0" w:space="0" w:color="auto"/>
            <w:right w:val="none" w:sz="0" w:space="0" w:color="auto"/>
          </w:divBdr>
        </w:div>
        <w:div w:id="2000309067">
          <w:marLeft w:val="0"/>
          <w:marRight w:val="0"/>
          <w:marTop w:val="0"/>
          <w:marBottom w:val="0"/>
          <w:divBdr>
            <w:top w:val="none" w:sz="0" w:space="0" w:color="auto"/>
            <w:left w:val="none" w:sz="0" w:space="0" w:color="auto"/>
            <w:bottom w:val="none" w:sz="0" w:space="0" w:color="auto"/>
            <w:right w:val="none" w:sz="0" w:space="0" w:color="auto"/>
          </w:divBdr>
          <w:divsChild>
            <w:div w:id="142087560">
              <w:marLeft w:val="0"/>
              <w:marRight w:val="0"/>
              <w:marTop w:val="0"/>
              <w:marBottom w:val="0"/>
              <w:divBdr>
                <w:top w:val="none" w:sz="0" w:space="0" w:color="auto"/>
                <w:left w:val="none" w:sz="0" w:space="0" w:color="auto"/>
                <w:bottom w:val="none" w:sz="0" w:space="0" w:color="auto"/>
                <w:right w:val="none" w:sz="0" w:space="0" w:color="auto"/>
              </w:divBdr>
            </w:div>
            <w:div w:id="167410443">
              <w:marLeft w:val="0"/>
              <w:marRight w:val="0"/>
              <w:marTop w:val="0"/>
              <w:marBottom w:val="0"/>
              <w:divBdr>
                <w:top w:val="none" w:sz="0" w:space="0" w:color="auto"/>
                <w:left w:val="none" w:sz="0" w:space="0" w:color="auto"/>
                <w:bottom w:val="none" w:sz="0" w:space="0" w:color="auto"/>
                <w:right w:val="none" w:sz="0" w:space="0" w:color="auto"/>
              </w:divBdr>
            </w:div>
            <w:div w:id="232160361">
              <w:marLeft w:val="0"/>
              <w:marRight w:val="0"/>
              <w:marTop w:val="0"/>
              <w:marBottom w:val="0"/>
              <w:divBdr>
                <w:top w:val="none" w:sz="0" w:space="0" w:color="auto"/>
                <w:left w:val="none" w:sz="0" w:space="0" w:color="auto"/>
                <w:bottom w:val="none" w:sz="0" w:space="0" w:color="auto"/>
                <w:right w:val="none" w:sz="0" w:space="0" w:color="auto"/>
              </w:divBdr>
            </w:div>
            <w:div w:id="325133852">
              <w:marLeft w:val="0"/>
              <w:marRight w:val="0"/>
              <w:marTop w:val="0"/>
              <w:marBottom w:val="0"/>
              <w:divBdr>
                <w:top w:val="none" w:sz="0" w:space="0" w:color="auto"/>
                <w:left w:val="none" w:sz="0" w:space="0" w:color="auto"/>
                <w:bottom w:val="none" w:sz="0" w:space="0" w:color="auto"/>
                <w:right w:val="none" w:sz="0" w:space="0" w:color="auto"/>
              </w:divBdr>
            </w:div>
            <w:div w:id="325868061">
              <w:marLeft w:val="0"/>
              <w:marRight w:val="0"/>
              <w:marTop w:val="0"/>
              <w:marBottom w:val="0"/>
              <w:divBdr>
                <w:top w:val="none" w:sz="0" w:space="0" w:color="auto"/>
                <w:left w:val="none" w:sz="0" w:space="0" w:color="auto"/>
                <w:bottom w:val="none" w:sz="0" w:space="0" w:color="auto"/>
                <w:right w:val="none" w:sz="0" w:space="0" w:color="auto"/>
              </w:divBdr>
            </w:div>
            <w:div w:id="534269557">
              <w:marLeft w:val="0"/>
              <w:marRight w:val="0"/>
              <w:marTop w:val="0"/>
              <w:marBottom w:val="0"/>
              <w:divBdr>
                <w:top w:val="none" w:sz="0" w:space="0" w:color="auto"/>
                <w:left w:val="none" w:sz="0" w:space="0" w:color="auto"/>
                <w:bottom w:val="none" w:sz="0" w:space="0" w:color="auto"/>
                <w:right w:val="none" w:sz="0" w:space="0" w:color="auto"/>
              </w:divBdr>
            </w:div>
            <w:div w:id="574121908">
              <w:marLeft w:val="0"/>
              <w:marRight w:val="0"/>
              <w:marTop w:val="0"/>
              <w:marBottom w:val="0"/>
              <w:divBdr>
                <w:top w:val="none" w:sz="0" w:space="0" w:color="auto"/>
                <w:left w:val="none" w:sz="0" w:space="0" w:color="auto"/>
                <w:bottom w:val="none" w:sz="0" w:space="0" w:color="auto"/>
                <w:right w:val="none" w:sz="0" w:space="0" w:color="auto"/>
              </w:divBdr>
            </w:div>
            <w:div w:id="593828798">
              <w:marLeft w:val="0"/>
              <w:marRight w:val="0"/>
              <w:marTop w:val="0"/>
              <w:marBottom w:val="0"/>
              <w:divBdr>
                <w:top w:val="none" w:sz="0" w:space="0" w:color="auto"/>
                <w:left w:val="none" w:sz="0" w:space="0" w:color="auto"/>
                <w:bottom w:val="none" w:sz="0" w:space="0" w:color="auto"/>
                <w:right w:val="none" w:sz="0" w:space="0" w:color="auto"/>
              </w:divBdr>
            </w:div>
            <w:div w:id="626591938">
              <w:marLeft w:val="0"/>
              <w:marRight w:val="0"/>
              <w:marTop w:val="0"/>
              <w:marBottom w:val="0"/>
              <w:divBdr>
                <w:top w:val="none" w:sz="0" w:space="0" w:color="auto"/>
                <w:left w:val="none" w:sz="0" w:space="0" w:color="auto"/>
                <w:bottom w:val="none" w:sz="0" w:space="0" w:color="auto"/>
                <w:right w:val="none" w:sz="0" w:space="0" w:color="auto"/>
              </w:divBdr>
            </w:div>
            <w:div w:id="776171099">
              <w:marLeft w:val="0"/>
              <w:marRight w:val="0"/>
              <w:marTop w:val="0"/>
              <w:marBottom w:val="0"/>
              <w:divBdr>
                <w:top w:val="none" w:sz="0" w:space="0" w:color="auto"/>
                <w:left w:val="none" w:sz="0" w:space="0" w:color="auto"/>
                <w:bottom w:val="none" w:sz="0" w:space="0" w:color="auto"/>
                <w:right w:val="none" w:sz="0" w:space="0" w:color="auto"/>
              </w:divBdr>
            </w:div>
            <w:div w:id="841554679">
              <w:marLeft w:val="0"/>
              <w:marRight w:val="0"/>
              <w:marTop w:val="0"/>
              <w:marBottom w:val="0"/>
              <w:divBdr>
                <w:top w:val="none" w:sz="0" w:space="0" w:color="auto"/>
                <w:left w:val="none" w:sz="0" w:space="0" w:color="auto"/>
                <w:bottom w:val="none" w:sz="0" w:space="0" w:color="auto"/>
                <w:right w:val="none" w:sz="0" w:space="0" w:color="auto"/>
              </w:divBdr>
            </w:div>
            <w:div w:id="1020813316">
              <w:marLeft w:val="0"/>
              <w:marRight w:val="0"/>
              <w:marTop w:val="0"/>
              <w:marBottom w:val="0"/>
              <w:divBdr>
                <w:top w:val="none" w:sz="0" w:space="0" w:color="auto"/>
                <w:left w:val="none" w:sz="0" w:space="0" w:color="auto"/>
                <w:bottom w:val="none" w:sz="0" w:space="0" w:color="auto"/>
                <w:right w:val="none" w:sz="0" w:space="0" w:color="auto"/>
              </w:divBdr>
            </w:div>
            <w:div w:id="1155292506">
              <w:marLeft w:val="0"/>
              <w:marRight w:val="0"/>
              <w:marTop w:val="0"/>
              <w:marBottom w:val="0"/>
              <w:divBdr>
                <w:top w:val="none" w:sz="0" w:space="0" w:color="auto"/>
                <w:left w:val="none" w:sz="0" w:space="0" w:color="auto"/>
                <w:bottom w:val="none" w:sz="0" w:space="0" w:color="auto"/>
                <w:right w:val="none" w:sz="0" w:space="0" w:color="auto"/>
              </w:divBdr>
            </w:div>
            <w:div w:id="1233127341">
              <w:marLeft w:val="0"/>
              <w:marRight w:val="0"/>
              <w:marTop w:val="0"/>
              <w:marBottom w:val="0"/>
              <w:divBdr>
                <w:top w:val="none" w:sz="0" w:space="0" w:color="auto"/>
                <w:left w:val="none" w:sz="0" w:space="0" w:color="auto"/>
                <w:bottom w:val="none" w:sz="0" w:space="0" w:color="auto"/>
                <w:right w:val="none" w:sz="0" w:space="0" w:color="auto"/>
              </w:divBdr>
            </w:div>
            <w:div w:id="1706902678">
              <w:marLeft w:val="0"/>
              <w:marRight w:val="0"/>
              <w:marTop w:val="0"/>
              <w:marBottom w:val="0"/>
              <w:divBdr>
                <w:top w:val="none" w:sz="0" w:space="0" w:color="auto"/>
                <w:left w:val="none" w:sz="0" w:space="0" w:color="auto"/>
                <w:bottom w:val="none" w:sz="0" w:space="0" w:color="auto"/>
                <w:right w:val="none" w:sz="0" w:space="0" w:color="auto"/>
              </w:divBdr>
            </w:div>
            <w:div w:id="1745105943">
              <w:marLeft w:val="0"/>
              <w:marRight w:val="0"/>
              <w:marTop w:val="0"/>
              <w:marBottom w:val="0"/>
              <w:divBdr>
                <w:top w:val="none" w:sz="0" w:space="0" w:color="auto"/>
                <w:left w:val="none" w:sz="0" w:space="0" w:color="auto"/>
                <w:bottom w:val="none" w:sz="0" w:space="0" w:color="auto"/>
                <w:right w:val="none" w:sz="0" w:space="0" w:color="auto"/>
              </w:divBdr>
            </w:div>
            <w:div w:id="1970474837">
              <w:marLeft w:val="0"/>
              <w:marRight w:val="0"/>
              <w:marTop w:val="0"/>
              <w:marBottom w:val="0"/>
              <w:divBdr>
                <w:top w:val="none" w:sz="0" w:space="0" w:color="auto"/>
                <w:left w:val="none" w:sz="0" w:space="0" w:color="auto"/>
                <w:bottom w:val="none" w:sz="0" w:space="0" w:color="auto"/>
                <w:right w:val="none" w:sz="0" w:space="0" w:color="auto"/>
              </w:divBdr>
            </w:div>
            <w:div w:id="1982735498">
              <w:marLeft w:val="0"/>
              <w:marRight w:val="0"/>
              <w:marTop w:val="0"/>
              <w:marBottom w:val="0"/>
              <w:divBdr>
                <w:top w:val="none" w:sz="0" w:space="0" w:color="auto"/>
                <w:left w:val="none" w:sz="0" w:space="0" w:color="auto"/>
                <w:bottom w:val="none" w:sz="0" w:space="0" w:color="auto"/>
                <w:right w:val="none" w:sz="0" w:space="0" w:color="auto"/>
              </w:divBdr>
            </w:div>
            <w:div w:id="2019190112">
              <w:marLeft w:val="0"/>
              <w:marRight w:val="0"/>
              <w:marTop w:val="0"/>
              <w:marBottom w:val="0"/>
              <w:divBdr>
                <w:top w:val="none" w:sz="0" w:space="0" w:color="auto"/>
                <w:left w:val="none" w:sz="0" w:space="0" w:color="auto"/>
                <w:bottom w:val="none" w:sz="0" w:space="0" w:color="auto"/>
                <w:right w:val="none" w:sz="0" w:space="0" w:color="auto"/>
              </w:divBdr>
            </w:div>
            <w:div w:id="2135713701">
              <w:marLeft w:val="0"/>
              <w:marRight w:val="0"/>
              <w:marTop w:val="0"/>
              <w:marBottom w:val="0"/>
              <w:divBdr>
                <w:top w:val="none" w:sz="0" w:space="0" w:color="auto"/>
                <w:left w:val="none" w:sz="0" w:space="0" w:color="auto"/>
                <w:bottom w:val="none" w:sz="0" w:space="0" w:color="auto"/>
                <w:right w:val="none" w:sz="0" w:space="0" w:color="auto"/>
              </w:divBdr>
            </w:div>
          </w:divsChild>
        </w:div>
        <w:div w:id="2016416526">
          <w:marLeft w:val="0"/>
          <w:marRight w:val="0"/>
          <w:marTop w:val="0"/>
          <w:marBottom w:val="0"/>
          <w:divBdr>
            <w:top w:val="none" w:sz="0" w:space="0" w:color="auto"/>
            <w:left w:val="none" w:sz="0" w:space="0" w:color="auto"/>
            <w:bottom w:val="none" w:sz="0" w:space="0" w:color="auto"/>
            <w:right w:val="none" w:sz="0" w:space="0" w:color="auto"/>
          </w:divBdr>
        </w:div>
        <w:div w:id="2036491686">
          <w:marLeft w:val="0"/>
          <w:marRight w:val="0"/>
          <w:marTop w:val="0"/>
          <w:marBottom w:val="0"/>
          <w:divBdr>
            <w:top w:val="none" w:sz="0" w:space="0" w:color="auto"/>
            <w:left w:val="none" w:sz="0" w:space="0" w:color="auto"/>
            <w:bottom w:val="none" w:sz="0" w:space="0" w:color="auto"/>
            <w:right w:val="none" w:sz="0" w:space="0" w:color="auto"/>
          </w:divBdr>
        </w:div>
        <w:div w:id="2044011839">
          <w:marLeft w:val="0"/>
          <w:marRight w:val="0"/>
          <w:marTop w:val="0"/>
          <w:marBottom w:val="0"/>
          <w:divBdr>
            <w:top w:val="none" w:sz="0" w:space="0" w:color="auto"/>
            <w:left w:val="none" w:sz="0" w:space="0" w:color="auto"/>
            <w:bottom w:val="none" w:sz="0" w:space="0" w:color="auto"/>
            <w:right w:val="none" w:sz="0" w:space="0" w:color="auto"/>
          </w:divBdr>
        </w:div>
        <w:div w:id="2048287126">
          <w:marLeft w:val="0"/>
          <w:marRight w:val="0"/>
          <w:marTop w:val="0"/>
          <w:marBottom w:val="0"/>
          <w:divBdr>
            <w:top w:val="none" w:sz="0" w:space="0" w:color="auto"/>
            <w:left w:val="none" w:sz="0" w:space="0" w:color="auto"/>
            <w:bottom w:val="none" w:sz="0" w:space="0" w:color="auto"/>
            <w:right w:val="none" w:sz="0" w:space="0" w:color="auto"/>
          </w:divBdr>
        </w:div>
        <w:div w:id="2060859904">
          <w:marLeft w:val="0"/>
          <w:marRight w:val="0"/>
          <w:marTop w:val="0"/>
          <w:marBottom w:val="0"/>
          <w:divBdr>
            <w:top w:val="none" w:sz="0" w:space="0" w:color="auto"/>
            <w:left w:val="none" w:sz="0" w:space="0" w:color="auto"/>
            <w:bottom w:val="none" w:sz="0" w:space="0" w:color="auto"/>
            <w:right w:val="none" w:sz="0" w:space="0" w:color="auto"/>
          </w:divBdr>
          <w:divsChild>
            <w:div w:id="100347586">
              <w:marLeft w:val="0"/>
              <w:marRight w:val="0"/>
              <w:marTop w:val="0"/>
              <w:marBottom w:val="0"/>
              <w:divBdr>
                <w:top w:val="none" w:sz="0" w:space="0" w:color="auto"/>
                <w:left w:val="none" w:sz="0" w:space="0" w:color="auto"/>
                <w:bottom w:val="none" w:sz="0" w:space="0" w:color="auto"/>
                <w:right w:val="none" w:sz="0" w:space="0" w:color="auto"/>
              </w:divBdr>
            </w:div>
            <w:div w:id="178813350">
              <w:marLeft w:val="0"/>
              <w:marRight w:val="0"/>
              <w:marTop w:val="0"/>
              <w:marBottom w:val="0"/>
              <w:divBdr>
                <w:top w:val="none" w:sz="0" w:space="0" w:color="auto"/>
                <w:left w:val="none" w:sz="0" w:space="0" w:color="auto"/>
                <w:bottom w:val="none" w:sz="0" w:space="0" w:color="auto"/>
                <w:right w:val="none" w:sz="0" w:space="0" w:color="auto"/>
              </w:divBdr>
            </w:div>
            <w:div w:id="212156849">
              <w:marLeft w:val="0"/>
              <w:marRight w:val="0"/>
              <w:marTop w:val="0"/>
              <w:marBottom w:val="0"/>
              <w:divBdr>
                <w:top w:val="none" w:sz="0" w:space="0" w:color="auto"/>
                <w:left w:val="none" w:sz="0" w:space="0" w:color="auto"/>
                <w:bottom w:val="none" w:sz="0" w:space="0" w:color="auto"/>
                <w:right w:val="none" w:sz="0" w:space="0" w:color="auto"/>
              </w:divBdr>
            </w:div>
            <w:div w:id="258223092">
              <w:marLeft w:val="0"/>
              <w:marRight w:val="0"/>
              <w:marTop w:val="0"/>
              <w:marBottom w:val="0"/>
              <w:divBdr>
                <w:top w:val="none" w:sz="0" w:space="0" w:color="auto"/>
                <w:left w:val="none" w:sz="0" w:space="0" w:color="auto"/>
                <w:bottom w:val="none" w:sz="0" w:space="0" w:color="auto"/>
                <w:right w:val="none" w:sz="0" w:space="0" w:color="auto"/>
              </w:divBdr>
            </w:div>
            <w:div w:id="427510923">
              <w:marLeft w:val="0"/>
              <w:marRight w:val="0"/>
              <w:marTop w:val="0"/>
              <w:marBottom w:val="0"/>
              <w:divBdr>
                <w:top w:val="none" w:sz="0" w:space="0" w:color="auto"/>
                <w:left w:val="none" w:sz="0" w:space="0" w:color="auto"/>
                <w:bottom w:val="none" w:sz="0" w:space="0" w:color="auto"/>
                <w:right w:val="none" w:sz="0" w:space="0" w:color="auto"/>
              </w:divBdr>
            </w:div>
            <w:div w:id="836068245">
              <w:marLeft w:val="0"/>
              <w:marRight w:val="0"/>
              <w:marTop w:val="0"/>
              <w:marBottom w:val="0"/>
              <w:divBdr>
                <w:top w:val="none" w:sz="0" w:space="0" w:color="auto"/>
                <w:left w:val="none" w:sz="0" w:space="0" w:color="auto"/>
                <w:bottom w:val="none" w:sz="0" w:space="0" w:color="auto"/>
                <w:right w:val="none" w:sz="0" w:space="0" w:color="auto"/>
              </w:divBdr>
            </w:div>
            <w:div w:id="838959092">
              <w:marLeft w:val="0"/>
              <w:marRight w:val="0"/>
              <w:marTop w:val="0"/>
              <w:marBottom w:val="0"/>
              <w:divBdr>
                <w:top w:val="none" w:sz="0" w:space="0" w:color="auto"/>
                <w:left w:val="none" w:sz="0" w:space="0" w:color="auto"/>
                <w:bottom w:val="none" w:sz="0" w:space="0" w:color="auto"/>
                <w:right w:val="none" w:sz="0" w:space="0" w:color="auto"/>
              </w:divBdr>
            </w:div>
            <w:div w:id="876938142">
              <w:marLeft w:val="0"/>
              <w:marRight w:val="0"/>
              <w:marTop w:val="0"/>
              <w:marBottom w:val="0"/>
              <w:divBdr>
                <w:top w:val="none" w:sz="0" w:space="0" w:color="auto"/>
                <w:left w:val="none" w:sz="0" w:space="0" w:color="auto"/>
                <w:bottom w:val="none" w:sz="0" w:space="0" w:color="auto"/>
                <w:right w:val="none" w:sz="0" w:space="0" w:color="auto"/>
              </w:divBdr>
            </w:div>
            <w:div w:id="944965552">
              <w:marLeft w:val="0"/>
              <w:marRight w:val="0"/>
              <w:marTop w:val="0"/>
              <w:marBottom w:val="0"/>
              <w:divBdr>
                <w:top w:val="none" w:sz="0" w:space="0" w:color="auto"/>
                <w:left w:val="none" w:sz="0" w:space="0" w:color="auto"/>
                <w:bottom w:val="none" w:sz="0" w:space="0" w:color="auto"/>
                <w:right w:val="none" w:sz="0" w:space="0" w:color="auto"/>
              </w:divBdr>
            </w:div>
            <w:div w:id="970401442">
              <w:marLeft w:val="0"/>
              <w:marRight w:val="0"/>
              <w:marTop w:val="0"/>
              <w:marBottom w:val="0"/>
              <w:divBdr>
                <w:top w:val="none" w:sz="0" w:space="0" w:color="auto"/>
                <w:left w:val="none" w:sz="0" w:space="0" w:color="auto"/>
                <w:bottom w:val="none" w:sz="0" w:space="0" w:color="auto"/>
                <w:right w:val="none" w:sz="0" w:space="0" w:color="auto"/>
              </w:divBdr>
            </w:div>
            <w:div w:id="1029381364">
              <w:marLeft w:val="0"/>
              <w:marRight w:val="0"/>
              <w:marTop w:val="0"/>
              <w:marBottom w:val="0"/>
              <w:divBdr>
                <w:top w:val="none" w:sz="0" w:space="0" w:color="auto"/>
                <w:left w:val="none" w:sz="0" w:space="0" w:color="auto"/>
                <w:bottom w:val="none" w:sz="0" w:space="0" w:color="auto"/>
                <w:right w:val="none" w:sz="0" w:space="0" w:color="auto"/>
              </w:divBdr>
            </w:div>
            <w:div w:id="1125738496">
              <w:marLeft w:val="0"/>
              <w:marRight w:val="0"/>
              <w:marTop w:val="0"/>
              <w:marBottom w:val="0"/>
              <w:divBdr>
                <w:top w:val="none" w:sz="0" w:space="0" w:color="auto"/>
                <w:left w:val="none" w:sz="0" w:space="0" w:color="auto"/>
                <w:bottom w:val="none" w:sz="0" w:space="0" w:color="auto"/>
                <w:right w:val="none" w:sz="0" w:space="0" w:color="auto"/>
              </w:divBdr>
            </w:div>
            <w:div w:id="1555849396">
              <w:marLeft w:val="0"/>
              <w:marRight w:val="0"/>
              <w:marTop w:val="0"/>
              <w:marBottom w:val="0"/>
              <w:divBdr>
                <w:top w:val="none" w:sz="0" w:space="0" w:color="auto"/>
                <w:left w:val="none" w:sz="0" w:space="0" w:color="auto"/>
                <w:bottom w:val="none" w:sz="0" w:space="0" w:color="auto"/>
                <w:right w:val="none" w:sz="0" w:space="0" w:color="auto"/>
              </w:divBdr>
            </w:div>
            <w:div w:id="1581669893">
              <w:marLeft w:val="0"/>
              <w:marRight w:val="0"/>
              <w:marTop w:val="0"/>
              <w:marBottom w:val="0"/>
              <w:divBdr>
                <w:top w:val="none" w:sz="0" w:space="0" w:color="auto"/>
                <w:left w:val="none" w:sz="0" w:space="0" w:color="auto"/>
                <w:bottom w:val="none" w:sz="0" w:space="0" w:color="auto"/>
                <w:right w:val="none" w:sz="0" w:space="0" w:color="auto"/>
              </w:divBdr>
            </w:div>
            <w:div w:id="1652830590">
              <w:marLeft w:val="0"/>
              <w:marRight w:val="0"/>
              <w:marTop w:val="0"/>
              <w:marBottom w:val="0"/>
              <w:divBdr>
                <w:top w:val="none" w:sz="0" w:space="0" w:color="auto"/>
                <w:left w:val="none" w:sz="0" w:space="0" w:color="auto"/>
                <w:bottom w:val="none" w:sz="0" w:space="0" w:color="auto"/>
                <w:right w:val="none" w:sz="0" w:space="0" w:color="auto"/>
              </w:divBdr>
            </w:div>
            <w:div w:id="1972249522">
              <w:marLeft w:val="0"/>
              <w:marRight w:val="0"/>
              <w:marTop w:val="0"/>
              <w:marBottom w:val="0"/>
              <w:divBdr>
                <w:top w:val="none" w:sz="0" w:space="0" w:color="auto"/>
                <w:left w:val="none" w:sz="0" w:space="0" w:color="auto"/>
                <w:bottom w:val="none" w:sz="0" w:space="0" w:color="auto"/>
                <w:right w:val="none" w:sz="0" w:space="0" w:color="auto"/>
              </w:divBdr>
            </w:div>
            <w:div w:id="2048941562">
              <w:marLeft w:val="0"/>
              <w:marRight w:val="0"/>
              <w:marTop w:val="0"/>
              <w:marBottom w:val="0"/>
              <w:divBdr>
                <w:top w:val="none" w:sz="0" w:space="0" w:color="auto"/>
                <w:left w:val="none" w:sz="0" w:space="0" w:color="auto"/>
                <w:bottom w:val="none" w:sz="0" w:space="0" w:color="auto"/>
                <w:right w:val="none" w:sz="0" w:space="0" w:color="auto"/>
              </w:divBdr>
            </w:div>
            <w:div w:id="2122649282">
              <w:marLeft w:val="0"/>
              <w:marRight w:val="0"/>
              <w:marTop w:val="0"/>
              <w:marBottom w:val="0"/>
              <w:divBdr>
                <w:top w:val="none" w:sz="0" w:space="0" w:color="auto"/>
                <w:left w:val="none" w:sz="0" w:space="0" w:color="auto"/>
                <w:bottom w:val="none" w:sz="0" w:space="0" w:color="auto"/>
                <w:right w:val="none" w:sz="0" w:space="0" w:color="auto"/>
              </w:divBdr>
            </w:div>
            <w:div w:id="2132704195">
              <w:marLeft w:val="0"/>
              <w:marRight w:val="0"/>
              <w:marTop w:val="0"/>
              <w:marBottom w:val="0"/>
              <w:divBdr>
                <w:top w:val="none" w:sz="0" w:space="0" w:color="auto"/>
                <w:left w:val="none" w:sz="0" w:space="0" w:color="auto"/>
                <w:bottom w:val="none" w:sz="0" w:space="0" w:color="auto"/>
                <w:right w:val="none" w:sz="0" w:space="0" w:color="auto"/>
              </w:divBdr>
            </w:div>
            <w:div w:id="2146848632">
              <w:marLeft w:val="0"/>
              <w:marRight w:val="0"/>
              <w:marTop w:val="0"/>
              <w:marBottom w:val="0"/>
              <w:divBdr>
                <w:top w:val="none" w:sz="0" w:space="0" w:color="auto"/>
                <w:left w:val="none" w:sz="0" w:space="0" w:color="auto"/>
                <w:bottom w:val="none" w:sz="0" w:space="0" w:color="auto"/>
                <w:right w:val="none" w:sz="0" w:space="0" w:color="auto"/>
              </w:divBdr>
            </w:div>
          </w:divsChild>
        </w:div>
        <w:div w:id="2062752500">
          <w:marLeft w:val="0"/>
          <w:marRight w:val="0"/>
          <w:marTop w:val="0"/>
          <w:marBottom w:val="0"/>
          <w:divBdr>
            <w:top w:val="none" w:sz="0" w:space="0" w:color="auto"/>
            <w:left w:val="none" w:sz="0" w:space="0" w:color="auto"/>
            <w:bottom w:val="none" w:sz="0" w:space="0" w:color="auto"/>
            <w:right w:val="none" w:sz="0" w:space="0" w:color="auto"/>
          </w:divBdr>
        </w:div>
        <w:div w:id="2090151894">
          <w:marLeft w:val="0"/>
          <w:marRight w:val="0"/>
          <w:marTop w:val="0"/>
          <w:marBottom w:val="0"/>
          <w:divBdr>
            <w:top w:val="none" w:sz="0" w:space="0" w:color="auto"/>
            <w:left w:val="none" w:sz="0" w:space="0" w:color="auto"/>
            <w:bottom w:val="none" w:sz="0" w:space="0" w:color="auto"/>
            <w:right w:val="none" w:sz="0" w:space="0" w:color="auto"/>
          </w:divBdr>
        </w:div>
        <w:div w:id="2144038910">
          <w:marLeft w:val="0"/>
          <w:marRight w:val="0"/>
          <w:marTop w:val="0"/>
          <w:marBottom w:val="0"/>
          <w:divBdr>
            <w:top w:val="none" w:sz="0" w:space="0" w:color="auto"/>
            <w:left w:val="none" w:sz="0" w:space="0" w:color="auto"/>
            <w:bottom w:val="none" w:sz="0" w:space="0" w:color="auto"/>
            <w:right w:val="none" w:sz="0" w:space="0" w:color="auto"/>
          </w:divBdr>
        </w:div>
      </w:divsChild>
    </w:div>
    <w:div w:id="330067709">
      <w:bodyDiv w:val="1"/>
      <w:marLeft w:val="0"/>
      <w:marRight w:val="0"/>
      <w:marTop w:val="0"/>
      <w:marBottom w:val="0"/>
      <w:divBdr>
        <w:top w:val="none" w:sz="0" w:space="0" w:color="auto"/>
        <w:left w:val="none" w:sz="0" w:space="0" w:color="auto"/>
        <w:bottom w:val="none" w:sz="0" w:space="0" w:color="auto"/>
        <w:right w:val="none" w:sz="0" w:space="0" w:color="auto"/>
      </w:divBdr>
      <w:divsChild>
        <w:div w:id="7485296">
          <w:marLeft w:val="0"/>
          <w:marRight w:val="0"/>
          <w:marTop w:val="0"/>
          <w:marBottom w:val="0"/>
          <w:divBdr>
            <w:top w:val="none" w:sz="0" w:space="0" w:color="auto"/>
            <w:left w:val="none" w:sz="0" w:space="0" w:color="auto"/>
            <w:bottom w:val="none" w:sz="0" w:space="0" w:color="auto"/>
            <w:right w:val="none" w:sz="0" w:space="0" w:color="auto"/>
          </w:divBdr>
          <w:divsChild>
            <w:div w:id="827017284">
              <w:marLeft w:val="0"/>
              <w:marRight w:val="0"/>
              <w:marTop w:val="0"/>
              <w:marBottom w:val="0"/>
              <w:divBdr>
                <w:top w:val="none" w:sz="0" w:space="0" w:color="auto"/>
                <w:left w:val="none" w:sz="0" w:space="0" w:color="auto"/>
                <w:bottom w:val="none" w:sz="0" w:space="0" w:color="auto"/>
                <w:right w:val="none" w:sz="0" w:space="0" w:color="auto"/>
              </w:divBdr>
            </w:div>
          </w:divsChild>
        </w:div>
        <w:div w:id="27949047">
          <w:marLeft w:val="0"/>
          <w:marRight w:val="0"/>
          <w:marTop w:val="0"/>
          <w:marBottom w:val="0"/>
          <w:divBdr>
            <w:top w:val="none" w:sz="0" w:space="0" w:color="auto"/>
            <w:left w:val="none" w:sz="0" w:space="0" w:color="auto"/>
            <w:bottom w:val="none" w:sz="0" w:space="0" w:color="auto"/>
            <w:right w:val="none" w:sz="0" w:space="0" w:color="auto"/>
          </w:divBdr>
          <w:divsChild>
            <w:div w:id="17001640">
              <w:marLeft w:val="0"/>
              <w:marRight w:val="0"/>
              <w:marTop w:val="0"/>
              <w:marBottom w:val="0"/>
              <w:divBdr>
                <w:top w:val="none" w:sz="0" w:space="0" w:color="auto"/>
                <w:left w:val="none" w:sz="0" w:space="0" w:color="auto"/>
                <w:bottom w:val="none" w:sz="0" w:space="0" w:color="auto"/>
                <w:right w:val="none" w:sz="0" w:space="0" w:color="auto"/>
              </w:divBdr>
            </w:div>
          </w:divsChild>
        </w:div>
        <w:div w:id="28575338">
          <w:marLeft w:val="0"/>
          <w:marRight w:val="0"/>
          <w:marTop w:val="0"/>
          <w:marBottom w:val="0"/>
          <w:divBdr>
            <w:top w:val="none" w:sz="0" w:space="0" w:color="auto"/>
            <w:left w:val="none" w:sz="0" w:space="0" w:color="auto"/>
            <w:bottom w:val="none" w:sz="0" w:space="0" w:color="auto"/>
            <w:right w:val="none" w:sz="0" w:space="0" w:color="auto"/>
          </w:divBdr>
          <w:divsChild>
            <w:div w:id="1186823467">
              <w:marLeft w:val="0"/>
              <w:marRight w:val="0"/>
              <w:marTop w:val="0"/>
              <w:marBottom w:val="0"/>
              <w:divBdr>
                <w:top w:val="none" w:sz="0" w:space="0" w:color="auto"/>
                <w:left w:val="none" w:sz="0" w:space="0" w:color="auto"/>
                <w:bottom w:val="none" w:sz="0" w:space="0" w:color="auto"/>
                <w:right w:val="none" w:sz="0" w:space="0" w:color="auto"/>
              </w:divBdr>
            </w:div>
          </w:divsChild>
        </w:div>
        <w:div w:id="35081538">
          <w:marLeft w:val="0"/>
          <w:marRight w:val="0"/>
          <w:marTop w:val="0"/>
          <w:marBottom w:val="0"/>
          <w:divBdr>
            <w:top w:val="none" w:sz="0" w:space="0" w:color="auto"/>
            <w:left w:val="none" w:sz="0" w:space="0" w:color="auto"/>
            <w:bottom w:val="none" w:sz="0" w:space="0" w:color="auto"/>
            <w:right w:val="none" w:sz="0" w:space="0" w:color="auto"/>
          </w:divBdr>
          <w:divsChild>
            <w:div w:id="2020037921">
              <w:marLeft w:val="0"/>
              <w:marRight w:val="0"/>
              <w:marTop w:val="0"/>
              <w:marBottom w:val="0"/>
              <w:divBdr>
                <w:top w:val="none" w:sz="0" w:space="0" w:color="auto"/>
                <w:left w:val="none" w:sz="0" w:space="0" w:color="auto"/>
                <w:bottom w:val="none" w:sz="0" w:space="0" w:color="auto"/>
                <w:right w:val="none" w:sz="0" w:space="0" w:color="auto"/>
              </w:divBdr>
            </w:div>
          </w:divsChild>
        </w:div>
        <w:div w:id="47918222">
          <w:marLeft w:val="0"/>
          <w:marRight w:val="0"/>
          <w:marTop w:val="0"/>
          <w:marBottom w:val="0"/>
          <w:divBdr>
            <w:top w:val="none" w:sz="0" w:space="0" w:color="auto"/>
            <w:left w:val="none" w:sz="0" w:space="0" w:color="auto"/>
            <w:bottom w:val="none" w:sz="0" w:space="0" w:color="auto"/>
            <w:right w:val="none" w:sz="0" w:space="0" w:color="auto"/>
          </w:divBdr>
          <w:divsChild>
            <w:div w:id="1003508909">
              <w:marLeft w:val="0"/>
              <w:marRight w:val="0"/>
              <w:marTop w:val="0"/>
              <w:marBottom w:val="0"/>
              <w:divBdr>
                <w:top w:val="none" w:sz="0" w:space="0" w:color="auto"/>
                <w:left w:val="none" w:sz="0" w:space="0" w:color="auto"/>
                <w:bottom w:val="none" w:sz="0" w:space="0" w:color="auto"/>
                <w:right w:val="none" w:sz="0" w:space="0" w:color="auto"/>
              </w:divBdr>
            </w:div>
          </w:divsChild>
        </w:div>
        <w:div w:id="87166770">
          <w:marLeft w:val="0"/>
          <w:marRight w:val="0"/>
          <w:marTop w:val="0"/>
          <w:marBottom w:val="0"/>
          <w:divBdr>
            <w:top w:val="none" w:sz="0" w:space="0" w:color="auto"/>
            <w:left w:val="none" w:sz="0" w:space="0" w:color="auto"/>
            <w:bottom w:val="none" w:sz="0" w:space="0" w:color="auto"/>
            <w:right w:val="none" w:sz="0" w:space="0" w:color="auto"/>
          </w:divBdr>
          <w:divsChild>
            <w:div w:id="1884947783">
              <w:marLeft w:val="0"/>
              <w:marRight w:val="0"/>
              <w:marTop w:val="0"/>
              <w:marBottom w:val="0"/>
              <w:divBdr>
                <w:top w:val="none" w:sz="0" w:space="0" w:color="auto"/>
                <w:left w:val="none" w:sz="0" w:space="0" w:color="auto"/>
                <w:bottom w:val="none" w:sz="0" w:space="0" w:color="auto"/>
                <w:right w:val="none" w:sz="0" w:space="0" w:color="auto"/>
              </w:divBdr>
            </w:div>
          </w:divsChild>
        </w:div>
        <w:div w:id="96566733">
          <w:marLeft w:val="0"/>
          <w:marRight w:val="0"/>
          <w:marTop w:val="0"/>
          <w:marBottom w:val="0"/>
          <w:divBdr>
            <w:top w:val="none" w:sz="0" w:space="0" w:color="auto"/>
            <w:left w:val="none" w:sz="0" w:space="0" w:color="auto"/>
            <w:bottom w:val="none" w:sz="0" w:space="0" w:color="auto"/>
            <w:right w:val="none" w:sz="0" w:space="0" w:color="auto"/>
          </w:divBdr>
          <w:divsChild>
            <w:div w:id="190344513">
              <w:marLeft w:val="0"/>
              <w:marRight w:val="0"/>
              <w:marTop w:val="0"/>
              <w:marBottom w:val="0"/>
              <w:divBdr>
                <w:top w:val="none" w:sz="0" w:space="0" w:color="auto"/>
                <w:left w:val="none" w:sz="0" w:space="0" w:color="auto"/>
                <w:bottom w:val="none" w:sz="0" w:space="0" w:color="auto"/>
                <w:right w:val="none" w:sz="0" w:space="0" w:color="auto"/>
              </w:divBdr>
            </w:div>
          </w:divsChild>
        </w:div>
        <w:div w:id="119037332">
          <w:marLeft w:val="0"/>
          <w:marRight w:val="0"/>
          <w:marTop w:val="0"/>
          <w:marBottom w:val="0"/>
          <w:divBdr>
            <w:top w:val="none" w:sz="0" w:space="0" w:color="auto"/>
            <w:left w:val="none" w:sz="0" w:space="0" w:color="auto"/>
            <w:bottom w:val="none" w:sz="0" w:space="0" w:color="auto"/>
            <w:right w:val="none" w:sz="0" w:space="0" w:color="auto"/>
          </w:divBdr>
          <w:divsChild>
            <w:div w:id="480537184">
              <w:marLeft w:val="0"/>
              <w:marRight w:val="0"/>
              <w:marTop w:val="0"/>
              <w:marBottom w:val="0"/>
              <w:divBdr>
                <w:top w:val="none" w:sz="0" w:space="0" w:color="auto"/>
                <w:left w:val="none" w:sz="0" w:space="0" w:color="auto"/>
                <w:bottom w:val="none" w:sz="0" w:space="0" w:color="auto"/>
                <w:right w:val="none" w:sz="0" w:space="0" w:color="auto"/>
              </w:divBdr>
            </w:div>
          </w:divsChild>
        </w:div>
        <w:div w:id="132404075">
          <w:marLeft w:val="0"/>
          <w:marRight w:val="0"/>
          <w:marTop w:val="0"/>
          <w:marBottom w:val="0"/>
          <w:divBdr>
            <w:top w:val="none" w:sz="0" w:space="0" w:color="auto"/>
            <w:left w:val="none" w:sz="0" w:space="0" w:color="auto"/>
            <w:bottom w:val="none" w:sz="0" w:space="0" w:color="auto"/>
            <w:right w:val="none" w:sz="0" w:space="0" w:color="auto"/>
          </w:divBdr>
          <w:divsChild>
            <w:div w:id="1895039650">
              <w:marLeft w:val="0"/>
              <w:marRight w:val="0"/>
              <w:marTop w:val="0"/>
              <w:marBottom w:val="0"/>
              <w:divBdr>
                <w:top w:val="none" w:sz="0" w:space="0" w:color="auto"/>
                <w:left w:val="none" w:sz="0" w:space="0" w:color="auto"/>
                <w:bottom w:val="none" w:sz="0" w:space="0" w:color="auto"/>
                <w:right w:val="none" w:sz="0" w:space="0" w:color="auto"/>
              </w:divBdr>
            </w:div>
          </w:divsChild>
        </w:div>
        <w:div w:id="133524052">
          <w:marLeft w:val="0"/>
          <w:marRight w:val="0"/>
          <w:marTop w:val="0"/>
          <w:marBottom w:val="0"/>
          <w:divBdr>
            <w:top w:val="none" w:sz="0" w:space="0" w:color="auto"/>
            <w:left w:val="none" w:sz="0" w:space="0" w:color="auto"/>
            <w:bottom w:val="none" w:sz="0" w:space="0" w:color="auto"/>
            <w:right w:val="none" w:sz="0" w:space="0" w:color="auto"/>
          </w:divBdr>
          <w:divsChild>
            <w:div w:id="1302149408">
              <w:marLeft w:val="0"/>
              <w:marRight w:val="0"/>
              <w:marTop w:val="0"/>
              <w:marBottom w:val="0"/>
              <w:divBdr>
                <w:top w:val="none" w:sz="0" w:space="0" w:color="auto"/>
                <w:left w:val="none" w:sz="0" w:space="0" w:color="auto"/>
                <w:bottom w:val="none" w:sz="0" w:space="0" w:color="auto"/>
                <w:right w:val="none" w:sz="0" w:space="0" w:color="auto"/>
              </w:divBdr>
            </w:div>
          </w:divsChild>
        </w:div>
        <w:div w:id="147326698">
          <w:marLeft w:val="0"/>
          <w:marRight w:val="0"/>
          <w:marTop w:val="0"/>
          <w:marBottom w:val="0"/>
          <w:divBdr>
            <w:top w:val="none" w:sz="0" w:space="0" w:color="auto"/>
            <w:left w:val="none" w:sz="0" w:space="0" w:color="auto"/>
            <w:bottom w:val="none" w:sz="0" w:space="0" w:color="auto"/>
            <w:right w:val="none" w:sz="0" w:space="0" w:color="auto"/>
          </w:divBdr>
          <w:divsChild>
            <w:div w:id="354385909">
              <w:marLeft w:val="0"/>
              <w:marRight w:val="0"/>
              <w:marTop w:val="0"/>
              <w:marBottom w:val="0"/>
              <w:divBdr>
                <w:top w:val="none" w:sz="0" w:space="0" w:color="auto"/>
                <w:left w:val="none" w:sz="0" w:space="0" w:color="auto"/>
                <w:bottom w:val="none" w:sz="0" w:space="0" w:color="auto"/>
                <w:right w:val="none" w:sz="0" w:space="0" w:color="auto"/>
              </w:divBdr>
            </w:div>
          </w:divsChild>
        </w:div>
        <w:div w:id="153421761">
          <w:marLeft w:val="0"/>
          <w:marRight w:val="0"/>
          <w:marTop w:val="0"/>
          <w:marBottom w:val="0"/>
          <w:divBdr>
            <w:top w:val="none" w:sz="0" w:space="0" w:color="auto"/>
            <w:left w:val="none" w:sz="0" w:space="0" w:color="auto"/>
            <w:bottom w:val="none" w:sz="0" w:space="0" w:color="auto"/>
            <w:right w:val="none" w:sz="0" w:space="0" w:color="auto"/>
          </w:divBdr>
          <w:divsChild>
            <w:div w:id="1285576620">
              <w:marLeft w:val="0"/>
              <w:marRight w:val="0"/>
              <w:marTop w:val="0"/>
              <w:marBottom w:val="0"/>
              <w:divBdr>
                <w:top w:val="none" w:sz="0" w:space="0" w:color="auto"/>
                <w:left w:val="none" w:sz="0" w:space="0" w:color="auto"/>
                <w:bottom w:val="none" w:sz="0" w:space="0" w:color="auto"/>
                <w:right w:val="none" w:sz="0" w:space="0" w:color="auto"/>
              </w:divBdr>
            </w:div>
          </w:divsChild>
        </w:div>
        <w:div w:id="158429331">
          <w:marLeft w:val="0"/>
          <w:marRight w:val="0"/>
          <w:marTop w:val="0"/>
          <w:marBottom w:val="0"/>
          <w:divBdr>
            <w:top w:val="none" w:sz="0" w:space="0" w:color="auto"/>
            <w:left w:val="none" w:sz="0" w:space="0" w:color="auto"/>
            <w:bottom w:val="none" w:sz="0" w:space="0" w:color="auto"/>
            <w:right w:val="none" w:sz="0" w:space="0" w:color="auto"/>
          </w:divBdr>
          <w:divsChild>
            <w:div w:id="1420983879">
              <w:marLeft w:val="0"/>
              <w:marRight w:val="0"/>
              <w:marTop w:val="0"/>
              <w:marBottom w:val="0"/>
              <w:divBdr>
                <w:top w:val="none" w:sz="0" w:space="0" w:color="auto"/>
                <w:left w:val="none" w:sz="0" w:space="0" w:color="auto"/>
                <w:bottom w:val="none" w:sz="0" w:space="0" w:color="auto"/>
                <w:right w:val="none" w:sz="0" w:space="0" w:color="auto"/>
              </w:divBdr>
            </w:div>
          </w:divsChild>
        </w:div>
        <w:div w:id="189926588">
          <w:marLeft w:val="0"/>
          <w:marRight w:val="0"/>
          <w:marTop w:val="0"/>
          <w:marBottom w:val="0"/>
          <w:divBdr>
            <w:top w:val="none" w:sz="0" w:space="0" w:color="auto"/>
            <w:left w:val="none" w:sz="0" w:space="0" w:color="auto"/>
            <w:bottom w:val="none" w:sz="0" w:space="0" w:color="auto"/>
            <w:right w:val="none" w:sz="0" w:space="0" w:color="auto"/>
          </w:divBdr>
          <w:divsChild>
            <w:div w:id="118957963">
              <w:marLeft w:val="0"/>
              <w:marRight w:val="0"/>
              <w:marTop w:val="0"/>
              <w:marBottom w:val="0"/>
              <w:divBdr>
                <w:top w:val="none" w:sz="0" w:space="0" w:color="auto"/>
                <w:left w:val="none" w:sz="0" w:space="0" w:color="auto"/>
                <w:bottom w:val="none" w:sz="0" w:space="0" w:color="auto"/>
                <w:right w:val="none" w:sz="0" w:space="0" w:color="auto"/>
              </w:divBdr>
            </w:div>
          </w:divsChild>
        </w:div>
        <w:div w:id="197086704">
          <w:marLeft w:val="0"/>
          <w:marRight w:val="0"/>
          <w:marTop w:val="0"/>
          <w:marBottom w:val="0"/>
          <w:divBdr>
            <w:top w:val="none" w:sz="0" w:space="0" w:color="auto"/>
            <w:left w:val="none" w:sz="0" w:space="0" w:color="auto"/>
            <w:bottom w:val="none" w:sz="0" w:space="0" w:color="auto"/>
            <w:right w:val="none" w:sz="0" w:space="0" w:color="auto"/>
          </w:divBdr>
          <w:divsChild>
            <w:div w:id="506990944">
              <w:marLeft w:val="0"/>
              <w:marRight w:val="0"/>
              <w:marTop w:val="0"/>
              <w:marBottom w:val="0"/>
              <w:divBdr>
                <w:top w:val="none" w:sz="0" w:space="0" w:color="auto"/>
                <w:left w:val="none" w:sz="0" w:space="0" w:color="auto"/>
                <w:bottom w:val="none" w:sz="0" w:space="0" w:color="auto"/>
                <w:right w:val="none" w:sz="0" w:space="0" w:color="auto"/>
              </w:divBdr>
            </w:div>
          </w:divsChild>
        </w:div>
        <w:div w:id="202986046">
          <w:marLeft w:val="0"/>
          <w:marRight w:val="0"/>
          <w:marTop w:val="0"/>
          <w:marBottom w:val="0"/>
          <w:divBdr>
            <w:top w:val="none" w:sz="0" w:space="0" w:color="auto"/>
            <w:left w:val="none" w:sz="0" w:space="0" w:color="auto"/>
            <w:bottom w:val="none" w:sz="0" w:space="0" w:color="auto"/>
            <w:right w:val="none" w:sz="0" w:space="0" w:color="auto"/>
          </w:divBdr>
          <w:divsChild>
            <w:div w:id="581261101">
              <w:marLeft w:val="0"/>
              <w:marRight w:val="0"/>
              <w:marTop w:val="0"/>
              <w:marBottom w:val="0"/>
              <w:divBdr>
                <w:top w:val="none" w:sz="0" w:space="0" w:color="auto"/>
                <w:left w:val="none" w:sz="0" w:space="0" w:color="auto"/>
                <w:bottom w:val="none" w:sz="0" w:space="0" w:color="auto"/>
                <w:right w:val="none" w:sz="0" w:space="0" w:color="auto"/>
              </w:divBdr>
            </w:div>
          </w:divsChild>
        </w:div>
        <w:div w:id="217202563">
          <w:marLeft w:val="0"/>
          <w:marRight w:val="0"/>
          <w:marTop w:val="0"/>
          <w:marBottom w:val="0"/>
          <w:divBdr>
            <w:top w:val="none" w:sz="0" w:space="0" w:color="auto"/>
            <w:left w:val="none" w:sz="0" w:space="0" w:color="auto"/>
            <w:bottom w:val="none" w:sz="0" w:space="0" w:color="auto"/>
            <w:right w:val="none" w:sz="0" w:space="0" w:color="auto"/>
          </w:divBdr>
          <w:divsChild>
            <w:div w:id="1556315155">
              <w:marLeft w:val="0"/>
              <w:marRight w:val="0"/>
              <w:marTop w:val="0"/>
              <w:marBottom w:val="0"/>
              <w:divBdr>
                <w:top w:val="none" w:sz="0" w:space="0" w:color="auto"/>
                <w:left w:val="none" w:sz="0" w:space="0" w:color="auto"/>
                <w:bottom w:val="none" w:sz="0" w:space="0" w:color="auto"/>
                <w:right w:val="none" w:sz="0" w:space="0" w:color="auto"/>
              </w:divBdr>
            </w:div>
          </w:divsChild>
        </w:div>
        <w:div w:id="239481806">
          <w:marLeft w:val="0"/>
          <w:marRight w:val="0"/>
          <w:marTop w:val="0"/>
          <w:marBottom w:val="0"/>
          <w:divBdr>
            <w:top w:val="none" w:sz="0" w:space="0" w:color="auto"/>
            <w:left w:val="none" w:sz="0" w:space="0" w:color="auto"/>
            <w:bottom w:val="none" w:sz="0" w:space="0" w:color="auto"/>
            <w:right w:val="none" w:sz="0" w:space="0" w:color="auto"/>
          </w:divBdr>
          <w:divsChild>
            <w:div w:id="610162961">
              <w:marLeft w:val="0"/>
              <w:marRight w:val="0"/>
              <w:marTop w:val="0"/>
              <w:marBottom w:val="0"/>
              <w:divBdr>
                <w:top w:val="none" w:sz="0" w:space="0" w:color="auto"/>
                <w:left w:val="none" w:sz="0" w:space="0" w:color="auto"/>
                <w:bottom w:val="none" w:sz="0" w:space="0" w:color="auto"/>
                <w:right w:val="none" w:sz="0" w:space="0" w:color="auto"/>
              </w:divBdr>
            </w:div>
          </w:divsChild>
        </w:div>
        <w:div w:id="252279390">
          <w:marLeft w:val="0"/>
          <w:marRight w:val="0"/>
          <w:marTop w:val="0"/>
          <w:marBottom w:val="0"/>
          <w:divBdr>
            <w:top w:val="none" w:sz="0" w:space="0" w:color="auto"/>
            <w:left w:val="none" w:sz="0" w:space="0" w:color="auto"/>
            <w:bottom w:val="none" w:sz="0" w:space="0" w:color="auto"/>
            <w:right w:val="none" w:sz="0" w:space="0" w:color="auto"/>
          </w:divBdr>
          <w:divsChild>
            <w:div w:id="1907107613">
              <w:marLeft w:val="0"/>
              <w:marRight w:val="0"/>
              <w:marTop w:val="0"/>
              <w:marBottom w:val="0"/>
              <w:divBdr>
                <w:top w:val="none" w:sz="0" w:space="0" w:color="auto"/>
                <w:left w:val="none" w:sz="0" w:space="0" w:color="auto"/>
                <w:bottom w:val="none" w:sz="0" w:space="0" w:color="auto"/>
                <w:right w:val="none" w:sz="0" w:space="0" w:color="auto"/>
              </w:divBdr>
            </w:div>
          </w:divsChild>
        </w:div>
        <w:div w:id="294870378">
          <w:marLeft w:val="0"/>
          <w:marRight w:val="0"/>
          <w:marTop w:val="0"/>
          <w:marBottom w:val="0"/>
          <w:divBdr>
            <w:top w:val="none" w:sz="0" w:space="0" w:color="auto"/>
            <w:left w:val="none" w:sz="0" w:space="0" w:color="auto"/>
            <w:bottom w:val="none" w:sz="0" w:space="0" w:color="auto"/>
            <w:right w:val="none" w:sz="0" w:space="0" w:color="auto"/>
          </w:divBdr>
          <w:divsChild>
            <w:div w:id="1958949435">
              <w:marLeft w:val="0"/>
              <w:marRight w:val="0"/>
              <w:marTop w:val="0"/>
              <w:marBottom w:val="0"/>
              <w:divBdr>
                <w:top w:val="none" w:sz="0" w:space="0" w:color="auto"/>
                <w:left w:val="none" w:sz="0" w:space="0" w:color="auto"/>
                <w:bottom w:val="none" w:sz="0" w:space="0" w:color="auto"/>
                <w:right w:val="none" w:sz="0" w:space="0" w:color="auto"/>
              </w:divBdr>
            </w:div>
          </w:divsChild>
        </w:div>
        <w:div w:id="308629669">
          <w:marLeft w:val="0"/>
          <w:marRight w:val="0"/>
          <w:marTop w:val="0"/>
          <w:marBottom w:val="0"/>
          <w:divBdr>
            <w:top w:val="none" w:sz="0" w:space="0" w:color="auto"/>
            <w:left w:val="none" w:sz="0" w:space="0" w:color="auto"/>
            <w:bottom w:val="none" w:sz="0" w:space="0" w:color="auto"/>
            <w:right w:val="none" w:sz="0" w:space="0" w:color="auto"/>
          </w:divBdr>
          <w:divsChild>
            <w:div w:id="1373920376">
              <w:marLeft w:val="0"/>
              <w:marRight w:val="0"/>
              <w:marTop w:val="0"/>
              <w:marBottom w:val="0"/>
              <w:divBdr>
                <w:top w:val="none" w:sz="0" w:space="0" w:color="auto"/>
                <w:left w:val="none" w:sz="0" w:space="0" w:color="auto"/>
                <w:bottom w:val="none" w:sz="0" w:space="0" w:color="auto"/>
                <w:right w:val="none" w:sz="0" w:space="0" w:color="auto"/>
              </w:divBdr>
            </w:div>
          </w:divsChild>
        </w:div>
        <w:div w:id="308638311">
          <w:marLeft w:val="0"/>
          <w:marRight w:val="0"/>
          <w:marTop w:val="0"/>
          <w:marBottom w:val="0"/>
          <w:divBdr>
            <w:top w:val="none" w:sz="0" w:space="0" w:color="auto"/>
            <w:left w:val="none" w:sz="0" w:space="0" w:color="auto"/>
            <w:bottom w:val="none" w:sz="0" w:space="0" w:color="auto"/>
            <w:right w:val="none" w:sz="0" w:space="0" w:color="auto"/>
          </w:divBdr>
          <w:divsChild>
            <w:div w:id="193545128">
              <w:marLeft w:val="0"/>
              <w:marRight w:val="0"/>
              <w:marTop w:val="0"/>
              <w:marBottom w:val="0"/>
              <w:divBdr>
                <w:top w:val="none" w:sz="0" w:space="0" w:color="auto"/>
                <w:left w:val="none" w:sz="0" w:space="0" w:color="auto"/>
                <w:bottom w:val="none" w:sz="0" w:space="0" w:color="auto"/>
                <w:right w:val="none" w:sz="0" w:space="0" w:color="auto"/>
              </w:divBdr>
            </w:div>
          </w:divsChild>
        </w:div>
        <w:div w:id="315652423">
          <w:marLeft w:val="0"/>
          <w:marRight w:val="0"/>
          <w:marTop w:val="0"/>
          <w:marBottom w:val="0"/>
          <w:divBdr>
            <w:top w:val="none" w:sz="0" w:space="0" w:color="auto"/>
            <w:left w:val="none" w:sz="0" w:space="0" w:color="auto"/>
            <w:bottom w:val="none" w:sz="0" w:space="0" w:color="auto"/>
            <w:right w:val="none" w:sz="0" w:space="0" w:color="auto"/>
          </w:divBdr>
          <w:divsChild>
            <w:div w:id="351421068">
              <w:marLeft w:val="0"/>
              <w:marRight w:val="0"/>
              <w:marTop w:val="0"/>
              <w:marBottom w:val="0"/>
              <w:divBdr>
                <w:top w:val="none" w:sz="0" w:space="0" w:color="auto"/>
                <w:left w:val="none" w:sz="0" w:space="0" w:color="auto"/>
                <w:bottom w:val="none" w:sz="0" w:space="0" w:color="auto"/>
                <w:right w:val="none" w:sz="0" w:space="0" w:color="auto"/>
              </w:divBdr>
            </w:div>
          </w:divsChild>
        </w:div>
        <w:div w:id="326517366">
          <w:marLeft w:val="0"/>
          <w:marRight w:val="0"/>
          <w:marTop w:val="0"/>
          <w:marBottom w:val="0"/>
          <w:divBdr>
            <w:top w:val="none" w:sz="0" w:space="0" w:color="auto"/>
            <w:left w:val="none" w:sz="0" w:space="0" w:color="auto"/>
            <w:bottom w:val="none" w:sz="0" w:space="0" w:color="auto"/>
            <w:right w:val="none" w:sz="0" w:space="0" w:color="auto"/>
          </w:divBdr>
          <w:divsChild>
            <w:div w:id="223566454">
              <w:marLeft w:val="0"/>
              <w:marRight w:val="0"/>
              <w:marTop w:val="0"/>
              <w:marBottom w:val="0"/>
              <w:divBdr>
                <w:top w:val="none" w:sz="0" w:space="0" w:color="auto"/>
                <w:left w:val="none" w:sz="0" w:space="0" w:color="auto"/>
                <w:bottom w:val="none" w:sz="0" w:space="0" w:color="auto"/>
                <w:right w:val="none" w:sz="0" w:space="0" w:color="auto"/>
              </w:divBdr>
            </w:div>
          </w:divsChild>
        </w:div>
        <w:div w:id="406535763">
          <w:marLeft w:val="0"/>
          <w:marRight w:val="0"/>
          <w:marTop w:val="0"/>
          <w:marBottom w:val="0"/>
          <w:divBdr>
            <w:top w:val="none" w:sz="0" w:space="0" w:color="auto"/>
            <w:left w:val="none" w:sz="0" w:space="0" w:color="auto"/>
            <w:bottom w:val="none" w:sz="0" w:space="0" w:color="auto"/>
            <w:right w:val="none" w:sz="0" w:space="0" w:color="auto"/>
          </w:divBdr>
          <w:divsChild>
            <w:div w:id="1915581158">
              <w:marLeft w:val="0"/>
              <w:marRight w:val="0"/>
              <w:marTop w:val="0"/>
              <w:marBottom w:val="0"/>
              <w:divBdr>
                <w:top w:val="none" w:sz="0" w:space="0" w:color="auto"/>
                <w:left w:val="none" w:sz="0" w:space="0" w:color="auto"/>
                <w:bottom w:val="none" w:sz="0" w:space="0" w:color="auto"/>
                <w:right w:val="none" w:sz="0" w:space="0" w:color="auto"/>
              </w:divBdr>
            </w:div>
          </w:divsChild>
        </w:div>
        <w:div w:id="411049581">
          <w:marLeft w:val="0"/>
          <w:marRight w:val="0"/>
          <w:marTop w:val="0"/>
          <w:marBottom w:val="0"/>
          <w:divBdr>
            <w:top w:val="none" w:sz="0" w:space="0" w:color="auto"/>
            <w:left w:val="none" w:sz="0" w:space="0" w:color="auto"/>
            <w:bottom w:val="none" w:sz="0" w:space="0" w:color="auto"/>
            <w:right w:val="none" w:sz="0" w:space="0" w:color="auto"/>
          </w:divBdr>
          <w:divsChild>
            <w:div w:id="1202522383">
              <w:marLeft w:val="0"/>
              <w:marRight w:val="0"/>
              <w:marTop w:val="0"/>
              <w:marBottom w:val="0"/>
              <w:divBdr>
                <w:top w:val="none" w:sz="0" w:space="0" w:color="auto"/>
                <w:left w:val="none" w:sz="0" w:space="0" w:color="auto"/>
                <w:bottom w:val="none" w:sz="0" w:space="0" w:color="auto"/>
                <w:right w:val="none" w:sz="0" w:space="0" w:color="auto"/>
              </w:divBdr>
            </w:div>
          </w:divsChild>
        </w:div>
        <w:div w:id="418840769">
          <w:marLeft w:val="0"/>
          <w:marRight w:val="0"/>
          <w:marTop w:val="0"/>
          <w:marBottom w:val="0"/>
          <w:divBdr>
            <w:top w:val="none" w:sz="0" w:space="0" w:color="auto"/>
            <w:left w:val="none" w:sz="0" w:space="0" w:color="auto"/>
            <w:bottom w:val="none" w:sz="0" w:space="0" w:color="auto"/>
            <w:right w:val="none" w:sz="0" w:space="0" w:color="auto"/>
          </w:divBdr>
          <w:divsChild>
            <w:div w:id="1879121856">
              <w:marLeft w:val="0"/>
              <w:marRight w:val="0"/>
              <w:marTop w:val="0"/>
              <w:marBottom w:val="0"/>
              <w:divBdr>
                <w:top w:val="none" w:sz="0" w:space="0" w:color="auto"/>
                <w:left w:val="none" w:sz="0" w:space="0" w:color="auto"/>
                <w:bottom w:val="none" w:sz="0" w:space="0" w:color="auto"/>
                <w:right w:val="none" w:sz="0" w:space="0" w:color="auto"/>
              </w:divBdr>
            </w:div>
          </w:divsChild>
        </w:div>
        <w:div w:id="441606750">
          <w:marLeft w:val="0"/>
          <w:marRight w:val="0"/>
          <w:marTop w:val="0"/>
          <w:marBottom w:val="0"/>
          <w:divBdr>
            <w:top w:val="none" w:sz="0" w:space="0" w:color="auto"/>
            <w:left w:val="none" w:sz="0" w:space="0" w:color="auto"/>
            <w:bottom w:val="none" w:sz="0" w:space="0" w:color="auto"/>
            <w:right w:val="none" w:sz="0" w:space="0" w:color="auto"/>
          </w:divBdr>
          <w:divsChild>
            <w:div w:id="1317298760">
              <w:marLeft w:val="0"/>
              <w:marRight w:val="0"/>
              <w:marTop w:val="0"/>
              <w:marBottom w:val="0"/>
              <w:divBdr>
                <w:top w:val="none" w:sz="0" w:space="0" w:color="auto"/>
                <w:left w:val="none" w:sz="0" w:space="0" w:color="auto"/>
                <w:bottom w:val="none" w:sz="0" w:space="0" w:color="auto"/>
                <w:right w:val="none" w:sz="0" w:space="0" w:color="auto"/>
              </w:divBdr>
            </w:div>
          </w:divsChild>
        </w:div>
        <w:div w:id="449789345">
          <w:marLeft w:val="0"/>
          <w:marRight w:val="0"/>
          <w:marTop w:val="0"/>
          <w:marBottom w:val="0"/>
          <w:divBdr>
            <w:top w:val="none" w:sz="0" w:space="0" w:color="auto"/>
            <w:left w:val="none" w:sz="0" w:space="0" w:color="auto"/>
            <w:bottom w:val="none" w:sz="0" w:space="0" w:color="auto"/>
            <w:right w:val="none" w:sz="0" w:space="0" w:color="auto"/>
          </w:divBdr>
          <w:divsChild>
            <w:div w:id="514148768">
              <w:marLeft w:val="0"/>
              <w:marRight w:val="0"/>
              <w:marTop w:val="0"/>
              <w:marBottom w:val="0"/>
              <w:divBdr>
                <w:top w:val="none" w:sz="0" w:space="0" w:color="auto"/>
                <w:left w:val="none" w:sz="0" w:space="0" w:color="auto"/>
                <w:bottom w:val="none" w:sz="0" w:space="0" w:color="auto"/>
                <w:right w:val="none" w:sz="0" w:space="0" w:color="auto"/>
              </w:divBdr>
            </w:div>
          </w:divsChild>
        </w:div>
        <w:div w:id="469203301">
          <w:marLeft w:val="0"/>
          <w:marRight w:val="0"/>
          <w:marTop w:val="0"/>
          <w:marBottom w:val="0"/>
          <w:divBdr>
            <w:top w:val="none" w:sz="0" w:space="0" w:color="auto"/>
            <w:left w:val="none" w:sz="0" w:space="0" w:color="auto"/>
            <w:bottom w:val="none" w:sz="0" w:space="0" w:color="auto"/>
            <w:right w:val="none" w:sz="0" w:space="0" w:color="auto"/>
          </w:divBdr>
          <w:divsChild>
            <w:div w:id="1523082551">
              <w:marLeft w:val="0"/>
              <w:marRight w:val="0"/>
              <w:marTop w:val="0"/>
              <w:marBottom w:val="0"/>
              <w:divBdr>
                <w:top w:val="none" w:sz="0" w:space="0" w:color="auto"/>
                <w:left w:val="none" w:sz="0" w:space="0" w:color="auto"/>
                <w:bottom w:val="none" w:sz="0" w:space="0" w:color="auto"/>
                <w:right w:val="none" w:sz="0" w:space="0" w:color="auto"/>
              </w:divBdr>
            </w:div>
          </w:divsChild>
        </w:div>
        <w:div w:id="489171845">
          <w:marLeft w:val="0"/>
          <w:marRight w:val="0"/>
          <w:marTop w:val="0"/>
          <w:marBottom w:val="0"/>
          <w:divBdr>
            <w:top w:val="none" w:sz="0" w:space="0" w:color="auto"/>
            <w:left w:val="none" w:sz="0" w:space="0" w:color="auto"/>
            <w:bottom w:val="none" w:sz="0" w:space="0" w:color="auto"/>
            <w:right w:val="none" w:sz="0" w:space="0" w:color="auto"/>
          </w:divBdr>
          <w:divsChild>
            <w:div w:id="226957608">
              <w:marLeft w:val="0"/>
              <w:marRight w:val="0"/>
              <w:marTop w:val="0"/>
              <w:marBottom w:val="0"/>
              <w:divBdr>
                <w:top w:val="none" w:sz="0" w:space="0" w:color="auto"/>
                <w:left w:val="none" w:sz="0" w:space="0" w:color="auto"/>
                <w:bottom w:val="none" w:sz="0" w:space="0" w:color="auto"/>
                <w:right w:val="none" w:sz="0" w:space="0" w:color="auto"/>
              </w:divBdr>
            </w:div>
          </w:divsChild>
        </w:div>
        <w:div w:id="512299515">
          <w:marLeft w:val="0"/>
          <w:marRight w:val="0"/>
          <w:marTop w:val="0"/>
          <w:marBottom w:val="0"/>
          <w:divBdr>
            <w:top w:val="none" w:sz="0" w:space="0" w:color="auto"/>
            <w:left w:val="none" w:sz="0" w:space="0" w:color="auto"/>
            <w:bottom w:val="none" w:sz="0" w:space="0" w:color="auto"/>
            <w:right w:val="none" w:sz="0" w:space="0" w:color="auto"/>
          </w:divBdr>
          <w:divsChild>
            <w:div w:id="337077249">
              <w:marLeft w:val="0"/>
              <w:marRight w:val="0"/>
              <w:marTop w:val="0"/>
              <w:marBottom w:val="0"/>
              <w:divBdr>
                <w:top w:val="none" w:sz="0" w:space="0" w:color="auto"/>
                <w:left w:val="none" w:sz="0" w:space="0" w:color="auto"/>
                <w:bottom w:val="none" w:sz="0" w:space="0" w:color="auto"/>
                <w:right w:val="none" w:sz="0" w:space="0" w:color="auto"/>
              </w:divBdr>
            </w:div>
          </w:divsChild>
        </w:div>
        <w:div w:id="520777326">
          <w:marLeft w:val="0"/>
          <w:marRight w:val="0"/>
          <w:marTop w:val="0"/>
          <w:marBottom w:val="0"/>
          <w:divBdr>
            <w:top w:val="none" w:sz="0" w:space="0" w:color="auto"/>
            <w:left w:val="none" w:sz="0" w:space="0" w:color="auto"/>
            <w:bottom w:val="none" w:sz="0" w:space="0" w:color="auto"/>
            <w:right w:val="none" w:sz="0" w:space="0" w:color="auto"/>
          </w:divBdr>
          <w:divsChild>
            <w:div w:id="1503545543">
              <w:marLeft w:val="0"/>
              <w:marRight w:val="0"/>
              <w:marTop w:val="0"/>
              <w:marBottom w:val="0"/>
              <w:divBdr>
                <w:top w:val="none" w:sz="0" w:space="0" w:color="auto"/>
                <w:left w:val="none" w:sz="0" w:space="0" w:color="auto"/>
                <w:bottom w:val="none" w:sz="0" w:space="0" w:color="auto"/>
                <w:right w:val="none" w:sz="0" w:space="0" w:color="auto"/>
              </w:divBdr>
            </w:div>
          </w:divsChild>
        </w:div>
        <w:div w:id="523910812">
          <w:marLeft w:val="0"/>
          <w:marRight w:val="0"/>
          <w:marTop w:val="0"/>
          <w:marBottom w:val="0"/>
          <w:divBdr>
            <w:top w:val="none" w:sz="0" w:space="0" w:color="auto"/>
            <w:left w:val="none" w:sz="0" w:space="0" w:color="auto"/>
            <w:bottom w:val="none" w:sz="0" w:space="0" w:color="auto"/>
            <w:right w:val="none" w:sz="0" w:space="0" w:color="auto"/>
          </w:divBdr>
          <w:divsChild>
            <w:div w:id="1226339200">
              <w:marLeft w:val="0"/>
              <w:marRight w:val="0"/>
              <w:marTop w:val="0"/>
              <w:marBottom w:val="0"/>
              <w:divBdr>
                <w:top w:val="none" w:sz="0" w:space="0" w:color="auto"/>
                <w:left w:val="none" w:sz="0" w:space="0" w:color="auto"/>
                <w:bottom w:val="none" w:sz="0" w:space="0" w:color="auto"/>
                <w:right w:val="none" w:sz="0" w:space="0" w:color="auto"/>
              </w:divBdr>
            </w:div>
          </w:divsChild>
        </w:div>
        <w:div w:id="550188209">
          <w:marLeft w:val="0"/>
          <w:marRight w:val="0"/>
          <w:marTop w:val="0"/>
          <w:marBottom w:val="0"/>
          <w:divBdr>
            <w:top w:val="none" w:sz="0" w:space="0" w:color="auto"/>
            <w:left w:val="none" w:sz="0" w:space="0" w:color="auto"/>
            <w:bottom w:val="none" w:sz="0" w:space="0" w:color="auto"/>
            <w:right w:val="none" w:sz="0" w:space="0" w:color="auto"/>
          </w:divBdr>
          <w:divsChild>
            <w:div w:id="660695165">
              <w:marLeft w:val="0"/>
              <w:marRight w:val="0"/>
              <w:marTop w:val="0"/>
              <w:marBottom w:val="0"/>
              <w:divBdr>
                <w:top w:val="none" w:sz="0" w:space="0" w:color="auto"/>
                <w:left w:val="none" w:sz="0" w:space="0" w:color="auto"/>
                <w:bottom w:val="none" w:sz="0" w:space="0" w:color="auto"/>
                <w:right w:val="none" w:sz="0" w:space="0" w:color="auto"/>
              </w:divBdr>
            </w:div>
          </w:divsChild>
        </w:div>
        <w:div w:id="551884469">
          <w:marLeft w:val="0"/>
          <w:marRight w:val="0"/>
          <w:marTop w:val="0"/>
          <w:marBottom w:val="0"/>
          <w:divBdr>
            <w:top w:val="none" w:sz="0" w:space="0" w:color="auto"/>
            <w:left w:val="none" w:sz="0" w:space="0" w:color="auto"/>
            <w:bottom w:val="none" w:sz="0" w:space="0" w:color="auto"/>
            <w:right w:val="none" w:sz="0" w:space="0" w:color="auto"/>
          </w:divBdr>
          <w:divsChild>
            <w:div w:id="2051415">
              <w:marLeft w:val="0"/>
              <w:marRight w:val="0"/>
              <w:marTop w:val="0"/>
              <w:marBottom w:val="0"/>
              <w:divBdr>
                <w:top w:val="none" w:sz="0" w:space="0" w:color="auto"/>
                <w:left w:val="none" w:sz="0" w:space="0" w:color="auto"/>
                <w:bottom w:val="none" w:sz="0" w:space="0" w:color="auto"/>
                <w:right w:val="none" w:sz="0" w:space="0" w:color="auto"/>
              </w:divBdr>
            </w:div>
          </w:divsChild>
        </w:div>
        <w:div w:id="562377793">
          <w:marLeft w:val="0"/>
          <w:marRight w:val="0"/>
          <w:marTop w:val="0"/>
          <w:marBottom w:val="0"/>
          <w:divBdr>
            <w:top w:val="none" w:sz="0" w:space="0" w:color="auto"/>
            <w:left w:val="none" w:sz="0" w:space="0" w:color="auto"/>
            <w:bottom w:val="none" w:sz="0" w:space="0" w:color="auto"/>
            <w:right w:val="none" w:sz="0" w:space="0" w:color="auto"/>
          </w:divBdr>
          <w:divsChild>
            <w:div w:id="1139372424">
              <w:marLeft w:val="0"/>
              <w:marRight w:val="0"/>
              <w:marTop w:val="0"/>
              <w:marBottom w:val="0"/>
              <w:divBdr>
                <w:top w:val="none" w:sz="0" w:space="0" w:color="auto"/>
                <w:left w:val="none" w:sz="0" w:space="0" w:color="auto"/>
                <w:bottom w:val="none" w:sz="0" w:space="0" w:color="auto"/>
                <w:right w:val="none" w:sz="0" w:space="0" w:color="auto"/>
              </w:divBdr>
            </w:div>
          </w:divsChild>
        </w:div>
        <w:div w:id="572081074">
          <w:marLeft w:val="0"/>
          <w:marRight w:val="0"/>
          <w:marTop w:val="0"/>
          <w:marBottom w:val="0"/>
          <w:divBdr>
            <w:top w:val="none" w:sz="0" w:space="0" w:color="auto"/>
            <w:left w:val="none" w:sz="0" w:space="0" w:color="auto"/>
            <w:bottom w:val="none" w:sz="0" w:space="0" w:color="auto"/>
            <w:right w:val="none" w:sz="0" w:space="0" w:color="auto"/>
          </w:divBdr>
          <w:divsChild>
            <w:div w:id="1417702949">
              <w:marLeft w:val="0"/>
              <w:marRight w:val="0"/>
              <w:marTop w:val="0"/>
              <w:marBottom w:val="0"/>
              <w:divBdr>
                <w:top w:val="none" w:sz="0" w:space="0" w:color="auto"/>
                <w:left w:val="none" w:sz="0" w:space="0" w:color="auto"/>
                <w:bottom w:val="none" w:sz="0" w:space="0" w:color="auto"/>
                <w:right w:val="none" w:sz="0" w:space="0" w:color="auto"/>
              </w:divBdr>
            </w:div>
          </w:divsChild>
        </w:div>
        <w:div w:id="576747117">
          <w:marLeft w:val="0"/>
          <w:marRight w:val="0"/>
          <w:marTop w:val="0"/>
          <w:marBottom w:val="0"/>
          <w:divBdr>
            <w:top w:val="none" w:sz="0" w:space="0" w:color="auto"/>
            <w:left w:val="none" w:sz="0" w:space="0" w:color="auto"/>
            <w:bottom w:val="none" w:sz="0" w:space="0" w:color="auto"/>
            <w:right w:val="none" w:sz="0" w:space="0" w:color="auto"/>
          </w:divBdr>
          <w:divsChild>
            <w:div w:id="1147281448">
              <w:marLeft w:val="0"/>
              <w:marRight w:val="0"/>
              <w:marTop w:val="0"/>
              <w:marBottom w:val="0"/>
              <w:divBdr>
                <w:top w:val="none" w:sz="0" w:space="0" w:color="auto"/>
                <w:left w:val="none" w:sz="0" w:space="0" w:color="auto"/>
                <w:bottom w:val="none" w:sz="0" w:space="0" w:color="auto"/>
                <w:right w:val="none" w:sz="0" w:space="0" w:color="auto"/>
              </w:divBdr>
            </w:div>
          </w:divsChild>
        </w:div>
        <w:div w:id="580722123">
          <w:marLeft w:val="0"/>
          <w:marRight w:val="0"/>
          <w:marTop w:val="0"/>
          <w:marBottom w:val="0"/>
          <w:divBdr>
            <w:top w:val="none" w:sz="0" w:space="0" w:color="auto"/>
            <w:left w:val="none" w:sz="0" w:space="0" w:color="auto"/>
            <w:bottom w:val="none" w:sz="0" w:space="0" w:color="auto"/>
            <w:right w:val="none" w:sz="0" w:space="0" w:color="auto"/>
          </w:divBdr>
          <w:divsChild>
            <w:div w:id="1544750551">
              <w:marLeft w:val="0"/>
              <w:marRight w:val="0"/>
              <w:marTop w:val="0"/>
              <w:marBottom w:val="0"/>
              <w:divBdr>
                <w:top w:val="none" w:sz="0" w:space="0" w:color="auto"/>
                <w:left w:val="none" w:sz="0" w:space="0" w:color="auto"/>
                <w:bottom w:val="none" w:sz="0" w:space="0" w:color="auto"/>
                <w:right w:val="none" w:sz="0" w:space="0" w:color="auto"/>
              </w:divBdr>
            </w:div>
          </w:divsChild>
        </w:div>
        <w:div w:id="586886274">
          <w:marLeft w:val="0"/>
          <w:marRight w:val="0"/>
          <w:marTop w:val="0"/>
          <w:marBottom w:val="0"/>
          <w:divBdr>
            <w:top w:val="none" w:sz="0" w:space="0" w:color="auto"/>
            <w:left w:val="none" w:sz="0" w:space="0" w:color="auto"/>
            <w:bottom w:val="none" w:sz="0" w:space="0" w:color="auto"/>
            <w:right w:val="none" w:sz="0" w:space="0" w:color="auto"/>
          </w:divBdr>
          <w:divsChild>
            <w:div w:id="1026709631">
              <w:marLeft w:val="0"/>
              <w:marRight w:val="0"/>
              <w:marTop w:val="0"/>
              <w:marBottom w:val="0"/>
              <w:divBdr>
                <w:top w:val="none" w:sz="0" w:space="0" w:color="auto"/>
                <w:left w:val="none" w:sz="0" w:space="0" w:color="auto"/>
                <w:bottom w:val="none" w:sz="0" w:space="0" w:color="auto"/>
                <w:right w:val="none" w:sz="0" w:space="0" w:color="auto"/>
              </w:divBdr>
            </w:div>
          </w:divsChild>
        </w:div>
        <w:div w:id="615135290">
          <w:marLeft w:val="0"/>
          <w:marRight w:val="0"/>
          <w:marTop w:val="0"/>
          <w:marBottom w:val="0"/>
          <w:divBdr>
            <w:top w:val="none" w:sz="0" w:space="0" w:color="auto"/>
            <w:left w:val="none" w:sz="0" w:space="0" w:color="auto"/>
            <w:bottom w:val="none" w:sz="0" w:space="0" w:color="auto"/>
            <w:right w:val="none" w:sz="0" w:space="0" w:color="auto"/>
          </w:divBdr>
          <w:divsChild>
            <w:div w:id="1342394882">
              <w:marLeft w:val="0"/>
              <w:marRight w:val="0"/>
              <w:marTop w:val="0"/>
              <w:marBottom w:val="0"/>
              <w:divBdr>
                <w:top w:val="none" w:sz="0" w:space="0" w:color="auto"/>
                <w:left w:val="none" w:sz="0" w:space="0" w:color="auto"/>
                <w:bottom w:val="none" w:sz="0" w:space="0" w:color="auto"/>
                <w:right w:val="none" w:sz="0" w:space="0" w:color="auto"/>
              </w:divBdr>
            </w:div>
          </w:divsChild>
        </w:div>
        <w:div w:id="680545256">
          <w:marLeft w:val="0"/>
          <w:marRight w:val="0"/>
          <w:marTop w:val="0"/>
          <w:marBottom w:val="0"/>
          <w:divBdr>
            <w:top w:val="none" w:sz="0" w:space="0" w:color="auto"/>
            <w:left w:val="none" w:sz="0" w:space="0" w:color="auto"/>
            <w:bottom w:val="none" w:sz="0" w:space="0" w:color="auto"/>
            <w:right w:val="none" w:sz="0" w:space="0" w:color="auto"/>
          </w:divBdr>
          <w:divsChild>
            <w:div w:id="1321958119">
              <w:marLeft w:val="0"/>
              <w:marRight w:val="0"/>
              <w:marTop w:val="0"/>
              <w:marBottom w:val="0"/>
              <w:divBdr>
                <w:top w:val="none" w:sz="0" w:space="0" w:color="auto"/>
                <w:left w:val="none" w:sz="0" w:space="0" w:color="auto"/>
                <w:bottom w:val="none" w:sz="0" w:space="0" w:color="auto"/>
                <w:right w:val="none" w:sz="0" w:space="0" w:color="auto"/>
              </w:divBdr>
            </w:div>
          </w:divsChild>
        </w:div>
        <w:div w:id="681592370">
          <w:marLeft w:val="0"/>
          <w:marRight w:val="0"/>
          <w:marTop w:val="0"/>
          <w:marBottom w:val="0"/>
          <w:divBdr>
            <w:top w:val="none" w:sz="0" w:space="0" w:color="auto"/>
            <w:left w:val="none" w:sz="0" w:space="0" w:color="auto"/>
            <w:bottom w:val="none" w:sz="0" w:space="0" w:color="auto"/>
            <w:right w:val="none" w:sz="0" w:space="0" w:color="auto"/>
          </w:divBdr>
          <w:divsChild>
            <w:div w:id="544369886">
              <w:marLeft w:val="0"/>
              <w:marRight w:val="0"/>
              <w:marTop w:val="0"/>
              <w:marBottom w:val="0"/>
              <w:divBdr>
                <w:top w:val="none" w:sz="0" w:space="0" w:color="auto"/>
                <w:left w:val="none" w:sz="0" w:space="0" w:color="auto"/>
                <w:bottom w:val="none" w:sz="0" w:space="0" w:color="auto"/>
                <w:right w:val="none" w:sz="0" w:space="0" w:color="auto"/>
              </w:divBdr>
            </w:div>
          </w:divsChild>
        </w:div>
        <w:div w:id="703672348">
          <w:marLeft w:val="0"/>
          <w:marRight w:val="0"/>
          <w:marTop w:val="0"/>
          <w:marBottom w:val="0"/>
          <w:divBdr>
            <w:top w:val="none" w:sz="0" w:space="0" w:color="auto"/>
            <w:left w:val="none" w:sz="0" w:space="0" w:color="auto"/>
            <w:bottom w:val="none" w:sz="0" w:space="0" w:color="auto"/>
            <w:right w:val="none" w:sz="0" w:space="0" w:color="auto"/>
          </w:divBdr>
          <w:divsChild>
            <w:div w:id="933823292">
              <w:marLeft w:val="0"/>
              <w:marRight w:val="0"/>
              <w:marTop w:val="0"/>
              <w:marBottom w:val="0"/>
              <w:divBdr>
                <w:top w:val="none" w:sz="0" w:space="0" w:color="auto"/>
                <w:left w:val="none" w:sz="0" w:space="0" w:color="auto"/>
                <w:bottom w:val="none" w:sz="0" w:space="0" w:color="auto"/>
                <w:right w:val="none" w:sz="0" w:space="0" w:color="auto"/>
              </w:divBdr>
            </w:div>
          </w:divsChild>
        </w:div>
        <w:div w:id="706023912">
          <w:marLeft w:val="0"/>
          <w:marRight w:val="0"/>
          <w:marTop w:val="0"/>
          <w:marBottom w:val="0"/>
          <w:divBdr>
            <w:top w:val="none" w:sz="0" w:space="0" w:color="auto"/>
            <w:left w:val="none" w:sz="0" w:space="0" w:color="auto"/>
            <w:bottom w:val="none" w:sz="0" w:space="0" w:color="auto"/>
            <w:right w:val="none" w:sz="0" w:space="0" w:color="auto"/>
          </w:divBdr>
          <w:divsChild>
            <w:div w:id="1339576337">
              <w:marLeft w:val="0"/>
              <w:marRight w:val="0"/>
              <w:marTop w:val="0"/>
              <w:marBottom w:val="0"/>
              <w:divBdr>
                <w:top w:val="none" w:sz="0" w:space="0" w:color="auto"/>
                <w:left w:val="none" w:sz="0" w:space="0" w:color="auto"/>
                <w:bottom w:val="none" w:sz="0" w:space="0" w:color="auto"/>
                <w:right w:val="none" w:sz="0" w:space="0" w:color="auto"/>
              </w:divBdr>
            </w:div>
          </w:divsChild>
        </w:div>
        <w:div w:id="717166860">
          <w:marLeft w:val="0"/>
          <w:marRight w:val="0"/>
          <w:marTop w:val="0"/>
          <w:marBottom w:val="0"/>
          <w:divBdr>
            <w:top w:val="none" w:sz="0" w:space="0" w:color="auto"/>
            <w:left w:val="none" w:sz="0" w:space="0" w:color="auto"/>
            <w:bottom w:val="none" w:sz="0" w:space="0" w:color="auto"/>
            <w:right w:val="none" w:sz="0" w:space="0" w:color="auto"/>
          </w:divBdr>
          <w:divsChild>
            <w:div w:id="1891767235">
              <w:marLeft w:val="0"/>
              <w:marRight w:val="0"/>
              <w:marTop w:val="0"/>
              <w:marBottom w:val="0"/>
              <w:divBdr>
                <w:top w:val="none" w:sz="0" w:space="0" w:color="auto"/>
                <w:left w:val="none" w:sz="0" w:space="0" w:color="auto"/>
                <w:bottom w:val="none" w:sz="0" w:space="0" w:color="auto"/>
                <w:right w:val="none" w:sz="0" w:space="0" w:color="auto"/>
              </w:divBdr>
            </w:div>
          </w:divsChild>
        </w:div>
        <w:div w:id="741417227">
          <w:marLeft w:val="0"/>
          <w:marRight w:val="0"/>
          <w:marTop w:val="0"/>
          <w:marBottom w:val="0"/>
          <w:divBdr>
            <w:top w:val="none" w:sz="0" w:space="0" w:color="auto"/>
            <w:left w:val="none" w:sz="0" w:space="0" w:color="auto"/>
            <w:bottom w:val="none" w:sz="0" w:space="0" w:color="auto"/>
            <w:right w:val="none" w:sz="0" w:space="0" w:color="auto"/>
          </w:divBdr>
          <w:divsChild>
            <w:div w:id="7684081">
              <w:marLeft w:val="0"/>
              <w:marRight w:val="0"/>
              <w:marTop w:val="0"/>
              <w:marBottom w:val="0"/>
              <w:divBdr>
                <w:top w:val="none" w:sz="0" w:space="0" w:color="auto"/>
                <w:left w:val="none" w:sz="0" w:space="0" w:color="auto"/>
                <w:bottom w:val="none" w:sz="0" w:space="0" w:color="auto"/>
                <w:right w:val="none" w:sz="0" w:space="0" w:color="auto"/>
              </w:divBdr>
            </w:div>
          </w:divsChild>
        </w:div>
        <w:div w:id="808395962">
          <w:marLeft w:val="0"/>
          <w:marRight w:val="0"/>
          <w:marTop w:val="0"/>
          <w:marBottom w:val="0"/>
          <w:divBdr>
            <w:top w:val="none" w:sz="0" w:space="0" w:color="auto"/>
            <w:left w:val="none" w:sz="0" w:space="0" w:color="auto"/>
            <w:bottom w:val="none" w:sz="0" w:space="0" w:color="auto"/>
            <w:right w:val="none" w:sz="0" w:space="0" w:color="auto"/>
          </w:divBdr>
          <w:divsChild>
            <w:div w:id="46496724">
              <w:marLeft w:val="0"/>
              <w:marRight w:val="0"/>
              <w:marTop w:val="0"/>
              <w:marBottom w:val="0"/>
              <w:divBdr>
                <w:top w:val="none" w:sz="0" w:space="0" w:color="auto"/>
                <w:left w:val="none" w:sz="0" w:space="0" w:color="auto"/>
                <w:bottom w:val="none" w:sz="0" w:space="0" w:color="auto"/>
                <w:right w:val="none" w:sz="0" w:space="0" w:color="auto"/>
              </w:divBdr>
            </w:div>
          </w:divsChild>
        </w:div>
        <w:div w:id="820583754">
          <w:marLeft w:val="0"/>
          <w:marRight w:val="0"/>
          <w:marTop w:val="0"/>
          <w:marBottom w:val="0"/>
          <w:divBdr>
            <w:top w:val="none" w:sz="0" w:space="0" w:color="auto"/>
            <w:left w:val="none" w:sz="0" w:space="0" w:color="auto"/>
            <w:bottom w:val="none" w:sz="0" w:space="0" w:color="auto"/>
            <w:right w:val="none" w:sz="0" w:space="0" w:color="auto"/>
          </w:divBdr>
          <w:divsChild>
            <w:div w:id="1984967074">
              <w:marLeft w:val="0"/>
              <w:marRight w:val="0"/>
              <w:marTop w:val="0"/>
              <w:marBottom w:val="0"/>
              <w:divBdr>
                <w:top w:val="none" w:sz="0" w:space="0" w:color="auto"/>
                <w:left w:val="none" w:sz="0" w:space="0" w:color="auto"/>
                <w:bottom w:val="none" w:sz="0" w:space="0" w:color="auto"/>
                <w:right w:val="none" w:sz="0" w:space="0" w:color="auto"/>
              </w:divBdr>
            </w:div>
          </w:divsChild>
        </w:div>
        <w:div w:id="829248386">
          <w:marLeft w:val="0"/>
          <w:marRight w:val="0"/>
          <w:marTop w:val="0"/>
          <w:marBottom w:val="0"/>
          <w:divBdr>
            <w:top w:val="none" w:sz="0" w:space="0" w:color="auto"/>
            <w:left w:val="none" w:sz="0" w:space="0" w:color="auto"/>
            <w:bottom w:val="none" w:sz="0" w:space="0" w:color="auto"/>
            <w:right w:val="none" w:sz="0" w:space="0" w:color="auto"/>
          </w:divBdr>
          <w:divsChild>
            <w:div w:id="717365758">
              <w:marLeft w:val="0"/>
              <w:marRight w:val="0"/>
              <w:marTop w:val="0"/>
              <w:marBottom w:val="0"/>
              <w:divBdr>
                <w:top w:val="none" w:sz="0" w:space="0" w:color="auto"/>
                <w:left w:val="none" w:sz="0" w:space="0" w:color="auto"/>
                <w:bottom w:val="none" w:sz="0" w:space="0" w:color="auto"/>
                <w:right w:val="none" w:sz="0" w:space="0" w:color="auto"/>
              </w:divBdr>
            </w:div>
          </w:divsChild>
        </w:div>
        <w:div w:id="878859190">
          <w:marLeft w:val="0"/>
          <w:marRight w:val="0"/>
          <w:marTop w:val="0"/>
          <w:marBottom w:val="0"/>
          <w:divBdr>
            <w:top w:val="none" w:sz="0" w:space="0" w:color="auto"/>
            <w:left w:val="none" w:sz="0" w:space="0" w:color="auto"/>
            <w:bottom w:val="none" w:sz="0" w:space="0" w:color="auto"/>
            <w:right w:val="none" w:sz="0" w:space="0" w:color="auto"/>
          </w:divBdr>
          <w:divsChild>
            <w:div w:id="1075669214">
              <w:marLeft w:val="0"/>
              <w:marRight w:val="0"/>
              <w:marTop w:val="0"/>
              <w:marBottom w:val="0"/>
              <w:divBdr>
                <w:top w:val="none" w:sz="0" w:space="0" w:color="auto"/>
                <w:left w:val="none" w:sz="0" w:space="0" w:color="auto"/>
                <w:bottom w:val="none" w:sz="0" w:space="0" w:color="auto"/>
                <w:right w:val="none" w:sz="0" w:space="0" w:color="auto"/>
              </w:divBdr>
            </w:div>
          </w:divsChild>
        </w:div>
        <w:div w:id="882911377">
          <w:marLeft w:val="0"/>
          <w:marRight w:val="0"/>
          <w:marTop w:val="0"/>
          <w:marBottom w:val="0"/>
          <w:divBdr>
            <w:top w:val="none" w:sz="0" w:space="0" w:color="auto"/>
            <w:left w:val="none" w:sz="0" w:space="0" w:color="auto"/>
            <w:bottom w:val="none" w:sz="0" w:space="0" w:color="auto"/>
            <w:right w:val="none" w:sz="0" w:space="0" w:color="auto"/>
          </w:divBdr>
          <w:divsChild>
            <w:div w:id="1178423289">
              <w:marLeft w:val="0"/>
              <w:marRight w:val="0"/>
              <w:marTop w:val="0"/>
              <w:marBottom w:val="0"/>
              <w:divBdr>
                <w:top w:val="none" w:sz="0" w:space="0" w:color="auto"/>
                <w:left w:val="none" w:sz="0" w:space="0" w:color="auto"/>
                <w:bottom w:val="none" w:sz="0" w:space="0" w:color="auto"/>
                <w:right w:val="none" w:sz="0" w:space="0" w:color="auto"/>
              </w:divBdr>
            </w:div>
          </w:divsChild>
        </w:div>
        <w:div w:id="891844395">
          <w:marLeft w:val="0"/>
          <w:marRight w:val="0"/>
          <w:marTop w:val="0"/>
          <w:marBottom w:val="0"/>
          <w:divBdr>
            <w:top w:val="none" w:sz="0" w:space="0" w:color="auto"/>
            <w:left w:val="none" w:sz="0" w:space="0" w:color="auto"/>
            <w:bottom w:val="none" w:sz="0" w:space="0" w:color="auto"/>
            <w:right w:val="none" w:sz="0" w:space="0" w:color="auto"/>
          </w:divBdr>
          <w:divsChild>
            <w:div w:id="2132436670">
              <w:marLeft w:val="0"/>
              <w:marRight w:val="0"/>
              <w:marTop w:val="0"/>
              <w:marBottom w:val="0"/>
              <w:divBdr>
                <w:top w:val="none" w:sz="0" w:space="0" w:color="auto"/>
                <w:left w:val="none" w:sz="0" w:space="0" w:color="auto"/>
                <w:bottom w:val="none" w:sz="0" w:space="0" w:color="auto"/>
                <w:right w:val="none" w:sz="0" w:space="0" w:color="auto"/>
              </w:divBdr>
            </w:div>
          </w:divsChild>
        </w:div>
        <w:div w:id="903876703">
          <w:marLeft w:val="0"/>
          <w:marRight w:val="0"/>
          <w:marTop w:val="0"/>
          <w:marBottom w:val="0"/>
          <w:divBdr>
            <w:top w:val="none" w:sz="0" w:space="0" w:color="auto"/>
            <w:left w:val="none" w:sz="0" w:space="0" w:color="auto"/>
            <w:bottom w:val="none" w:sz="0" w:space="0" w:color="auto"/>
            <w:right w:val="none" w:sz="0" w:space="0" w:color="auto"/>
          </w:divBdr>
          <w:divsChild>
            <w:div w:id="1254819715">
              <w:marLeft w:val="0"/>
              <w:marRight w:val="0"/>
              <w:marTop w:val="0"/>
              <w:marBottom w:val="0"/>
              <w:divBdr>
                <w:top w:val="none" w:sz="0" w:space="0" w:color="auto"/>
                <w:left w:val="none" w:sz="0" w:space="0" w:color="auto"/>
                <w:bottom w:val="none" w:sz="0" w:space="0" w:color="auto"/>
                <w:right w:val="none" w:sz="0" w:space="0" w:color="auto"/>
              </w:divBdr>
            </w:div>
          </w:divsChild>
        </w:div>
        <w:div w:id="907111577">
          <w:marLeft w:val="0"/>
          <w:marRight w:val="0"/>
          <w:marTop w:val="0"/>
          <w:marBottom w:val="0"/>
          <w:divBdr>
            <w:top w:val="none" w:sz="0" w:space="0" w:color="auto"/>
            <w:left w:val="none" w:sz="0" w:space="0" w:color="auto"/>
            <w:bottom w:val="none" w:sz="0" w:space="0" w:color="auto"/>
            <w:right w:val="none" w:sz="0" w:space="0" w:color="auto"/>
          </w:divBdr>
          <w:divsChild>
            <w:div w:id="802692987">
              <w:marLeft w:val="0"/>
              <w:marRight w:val="0"/>
              <w:marTop w:val="0"/>
              <w:marBottom w:val="0"/>
              <w:divBdr>
                <w:top w:val="none" w:sz="0" w:space="0" w:color="auto"/>
                <w:left w:val="none" w:sz="0" w:space="0" w:color="auto"/>
                <w:bottom w:val="none" w:sz="0" w:space="0" w:color="auto"/>
                <w:right w:val="none" w:sz="0" w:space="0" w:color="auto"/>
              </w:divBdr>
            </w:div>
          </w:divsChild>
        </w:div>
        <w:div w:id="911309589">
          <w:marLeft w:val="0"/>
          <w:marRight w:val="0"/>
          <w:marTop w:val="0"/>
          <w:marBottom w:val="0"/>
          <w:divBdr>
            <w:top w:val="none" w:sz="0" w:space="0" w:color="auto"/>
            <w:left w:val="none" w:sz="0" w:space="0" w:color="auto"/>
            <w:bottom w:val="none" w:sz="0" w:space="0" w:color="auto"/>
            <w:right w:val="none" w:sz="0" w:space="0" w:color="auto"/>
          </w:divBdr>
          <w:divsChild>
            <w:div w:id="1881238053">
              <w:marLeft w:val="0"/>
              <w:marRight w:val="0"/>
              <w:marTop w:val="0"/>
              <w:marBottom w:val="0"/>
              <w:divBdr>
                <w:top w:val="none" w:sz="0" w:space="0" w:color="auto"/>
                <w:left w:val="none" w:sz="0" w:space="0" w:color="auto"/>
                <w:bottom w:val="none" w:sz="0" w:space="0" w:color="auto"/>
                <w:right w:val="none" w:sz="0" w:space="0" w:color="auto"/>
              </w:divBdr>
            </w:div>
          </w:divsChild>
        </w:div>
        <w:div w:id="916211992">
          <w:marLeft w:val="0"/>
          <w:marRight w:val="0"/>
          <w:marTop w:val="0"/>
          <w:marBottom w:val="0"/>
          <w:divBdr>
            <w:top w:val="none" w:sz="0" w:space="0" w:color="auto"/>
            <w:left w:val="none" w:sz="0" w:space="0" w:color="auto"/>
            <w:bottom w:val="none" w:sz="0" w:space="0" w:color="auto"/>
            <w:right w:val="none" w:sz="0" w:space="0" w:color="auto"/>
          </w:divBdr>
          <w:divsChild>
            <w:div w:id="1947886273">
              <w:marLeft w:val="0"/>
              <w:marRight w:val="0"/>
              <w:marTop w:val="0"/>
              <w:marBottom w:val="0"/>
              <w:divBdr>
                <w:top w:val="none" w:sz="0" w:space="0" w:color="auto"/>
                <w:left w:val="none" w:sz="0" w:space="0" w:color="auto"/>
                <w:bottom w:val="none" w:sz="0" w:space="0" w:color="auto"/>
                <w:right w:val="none" w:sz="0" w:space="0" w:color="auto"/>
              </w:divBdr>
            </w:div>
          </w:divsChild>
        </w:div>
        <w:div w:id="922495909">
          <w:marLeft w:val="0"/>
          <w:marRight w:val="0"/>
          <w:marTop w:val="0"/>
          <w:marBottom w:val="0"/>
          <w:divBdr>
            <w:top w:val="none" w:sz="0" w:space="0" w:color="auto"/>
            <w:left w:val="none" w:sz="0" w:space="0" w:color="auto"/>
            <w:bottom w:val="none" w:sz="0" w:space="0" w:color="auto"/>
            <w:right w:val="none" w:sz="0" w:space="0" w:color="auto"/>
          </w:divBdr>
          <w:divsChild>
            <w:div w:id="588269461">
              <w:marLeft w:val="0"/>
              <w:marRight w:val="0"/>
              <w:marTop w:val="0"/>
              <w:marBottom w:val="0"/>
              <w:divBdr>
                <w:top w:val="none" w:sz="0" w:space="0" w:color="auto"/>
                <w:left w:val="none" w:sz="0" w:space="0" w:color="auto"/>
                <w:bottom w:val="none" w:sz="0" w:space="0" w:color="auto"/>
                <w:right w:val="none" w:sz="0" w:space="0" w:color="auto"/>
              </w:divBdr>
            </w:div>
          </w:divsChild>
        </w:div>
        <w:div w:id="964314914">
          <w:marLeft w:val="0"/>
          <w:marRight w:val="0"/>
          <w:marTop w:val="0"/>
          <w:marBottom w:val="0"/>
          <w:divBdr>
            <w:top w:val="none" w:sz="0" w:space="0" w:color="auto"/>
            <w:left w:val="none" w:sz="0" w:space="0" w:color="auto"/>
            <w:bottom w:val="none" w:sz="0" w:space="0" w:color="auto"/>
            <w:right w:val="none" w:sz="0" w:space="0" w:color="auto"/>
          </w:divBdr>
          <w:divsChild>
            <w:div w:id="1520655618">
              <w:marLeft w:val="0"/>
              <w:marRight w:val="0"/>
              <w:marTop w:val="0"/>
              <w:marBottom w:val="0"/>
              <w:divBdr>
                <w:top w:val="none" w:sz="0" w:space="0" w:color="auto"/>
                <w:left w:val="none" w:sz="0" w:space="0" w:color="auto"/>
                <w:bottom w:val="none" w:sz="0" w:space="0" w:color="auto"/>
                <w:right w:val="none" w:sz="0" w:space="0" w:color="auto"/>
              </w:divBdr>
            </w:div>
          </w:divsChild>
        </w:div>
        <w:div w:id="972757548">
          <w:marLeft w:val="0"/>
          <w:marRight w:val="0"/>
          <w:marTop w:val="0"/>
          <w:marBottom w:val="0"/>
          <w:divBdr>
            <w:top w:val="none" w:sz="0" w:space="0" w:color="auto"/>
            <w:left w:val="none" w:sz="0" w:space="0" w:color="auto"/>
            <w:bottom w:val="none" w:sz="0" w:space="0" w:color="auto"/>
            <w:right w:val="none" w:sz="0" w:space="0" w:color="auto"/>
          </w:divBdr>
          <w:divsChild>
            <w:div w:id="1492139391">
              <w:marLeft w:val="0"/>
              <w:marRight w:val="0"/>
              <w:marTop w:val="0"/>
              <w:marBottom w:val="0"/>
              <w:divBdr>
                <w:top w:val="none" w:sz="0" w:space="0" w:color="auto"/>
                <w:left w:val="none" w:sz="0" w:space="0" w:color="auto"/>
                <w:bottom w:val="none" w:sz="0" w:space="0" w:color="auto"/>
                <w:right w:val="none" w:sz="0" w:space="0" w:color="auto"/>
              </w:divBdr>
            </w:div>
          </w:divsChild>
        </w:div>
        <w:div w:id="974335127">
          <w:marLeft w:val="0"/>
          <w:marRight w:val="0"/>
          <w:marTop w:val="0"/>
          <w:marBottom w:val="0"/>
          <w:divBdr>
            <w:top w:val="none" w:sz="0" w:space="0" w:color="auto"/>
            <w:left w:val="none" w:sz="0" w:space="0" w:color="auto"/>
            <w:bottom w:val="none" w:sz="0" w:space="0" w:color="auto"/>
            <w:right w:val="none" w:sz="0" w:space="0" w:color="auto"/>
          </w:divBdr>
          <w:divsChild>
            <w:div w:id="1004556008">
              <w:marLeft w:val="0"/>
              <w:marRight w:val="0"/>
              <w:marTop w:val="0"/>
              <w:marBottom w:val="0"/>
              <w:divBdr>
                <w:top w:val="none" w:sz="0" w:space="0" w:color="auto"/>
                <w:left w:val="none" w:sz="0" w:space="0" w:color="auto"/>
                <w:bottom w:val="none" w:sz="0" w:space="0" w:color="auto"/>
                <w:right w:val="none" w:sz="0" w:space="0" w:color="auto"/>
              </w:divBdr>
            </w:div>
          </w:divsChild>
        </w:div>
        <w:div w:id="975984893">
          <w:marLeft w:val="0"/>
          <w:marRight w:val="0"/>
          <w:marTop w:val="0"/>
          <w:marBottom w:val="0"/>
          <w:divBdr>
            <w:top w:val="none" w:sz="0" w:space="0" w:color="auto"/>
            <w:left w:val="none" w:sz="0" w:space="0" w:color="auto"/>
            <w:bottom w:val="none" w:sz="0" w:space="0" w:color="auto"/>
            <w:right w:val="none" w:sz="0" w:space="0" w:color="auto"/>
          </w:divBdr>
          <w:divsChild>
            <w:div w:id="548224950">
              <w:marLeft w:val="0"/>
              <w:marRight w:val="0"/>
              <w:marTop w:val="0"/>
              <w:marBottom w:val="0"/>
              <w:divBdr>
                <w:top w:val="none" w:sz="0" w:space="0" w:color="auto"/>
                <w:left w:val="none" w:sz="0" w:space="0" w:color="auto"/>
                <w:bottom w:val="none" w:sz="0" w:space="0" w:color="auto"/>
                <w:right w:val="none" w:sz="0" w:space="0" w:color="auto"/>
              </w:divBdr>
            </w:div>
          </w:divsChild>
        </w:div>
        <w:div w:id="976107177">
          <w:marLeft w:val="0"/>
          <w:marRight w:val="0"/>
          <w:marTop w:val="0"/>
          <w:marBottom w:val="0"/>
          <w:divBdr>
            <w:top w:val="none" w:sz="0" w:space="0" w:color="auto"/>
            <w:left w:val="none" w:sz="0" w:space="0" w:color="auto"/>
            <w:bottom w:val="none" w:sz="0" w:space="0" w:color="auto"/>
            <w:right w:val="none" w:sz="0" w:space="0" w:color="auto"/>
          </w:divBdr>
          <w:divsChild>
            <w:div w:id="1725367234">
              <w:marLeft w:val="0"/>
              <w:marRight w:val="0"/>
              <w:marTop w:val="0"/>
              <w:marBottom w:val="0"/>
              <w:divBdr>
                <w:top w:val="none" w:sz="0" w:space="0" w:color="auto"/>
                <w:left w:val="none" w:sz="0" w:space="0" w:color="auto"/>
                <w:bottom w:val="none" w:sz="0" w:space="0" w:color="auto"/>
                <w:right w:val="none" w:sz="0" w:space="0" w:color="auto"/>
              </w:divBdr>
            </w:div>
          </w:divsChild>
        </w:div>
        <w:div w:id="982319893">
          <w:marLeft w:val="0"/>
          <w:marRight w:val="0"/>
          <w:marTop w:val="0"/>
          <w:marBottom w:val="0"/>
          <w:divBdr>
            <w:top w:val="none" w:sz="0" w:space="0" w:color="auto"/>
            <w:left w:val="none" w:sz="0" w:space="0" w:color="auto"/>
            <w:bottom w:val="none" w:sz="0" w:space="0" w:color="auto"/>
            <w:right w:val="none" w:sz="0" w:space="0" w:color="auto"/>
          </w:divBdr>
          <w:divsChild>
            <w:div w:id="609552523">
              <w:marLeft w:val="0"/>
              <w:marRight w:val="0"/>
              <w:marTop w:val="0"/>
              <w:marBottom w:val="0"/>
              <w:divBdr>
                <w:top w:val="none" w:sz="0" w:space="0" w:color="auto"/>
                <w:left w:val="none" w:sz="0" w:space="0" w:color="auto"/>
                <w:bottom w:val="none" w:sz="0" w:space="0" w:color="auto"/>
                <w:right w:val="none" w:sz="0" w:space="0" w:color="auto"/>
              </w:divBdr>
            </w:div>
          </w:divsChild>
        </w:div>
        <w:div w:id="996762903">
          <w:marLeft w:val="0"/>
          <w:marRight w:val="0"/>
          <w:marTop w:val="0"/>
          <w:marBottom w:val="0"/>
          <w:divBdr>
            <w:top w:val="none" w:sz="0" w:space="0" w:color="auto"/>
            <w:left w:val="none" w:sz="0" w:space="0" w:color="auto"/>
            <w:bottom w:val="none" w:sz="0" w:space="0" w:color="auto"/>
            <w:right w:val="none" w:sz="0" w:space="0" w:color="auto"/>
          </w:divBdr>
          <w:divsChild>
            <w:div w:id="1280067687">
              <w:marLeft w:val="0"/>
              <w:marRight w:val="0"/>
              <w:marTop w:val="0"/>
              <w:marBottom w:val="0"/>
              <w:divBdr>
                <w:top w:val="none" w:sz="0" w:space="0" w:color="auto"/>
                <w:left w:val="none" w:sz="0" w:space="0" w:color="auto"/>
                <w:bottom w:val="none" w:sz="0" w:space="0" w:color="auto"/>
                <w:right w:val="none" w:sz="0" w:space="0" w:color="auto"/>
              </w:divBdr>
            </w:div>
          </w:divsChild>
        </w:div>
        <w:div w:id="1008866296">
          <w:marLeft w:val="0"/>
          <w:marRight w:val="0"/>
          <w:marTop w:val="0"/>
          <w:marBottom w:val="0"/>
          <w:divBdr>
            <w:top w:val="none" w:sz="0" w:space="0" w:color="auto"/>
            <w:left w:val="none" w:sz="0" w:space="0" w:color="auto"/>
            <w:bottom w:val="none" w:sz="0" w:space="0" w:color="auto"/>
            <w:right w:val="none" w:sz="0" w:space="0" w:color="auto"/>
          </w:divBdr>
          <w:divsChild>
            <w:div w:id="1279262992">
              <w:marLeft w:val="0"/>
              <w:marRight w:val="0"/>
              <w:marTop w:val="0"/>
              <w:marBottom w:val="0"/>
              <w:divBdr>
                <w:top w:val="none" w:sz="0" w:space="0" w:color="auto"/>
                <w:left w:val="none" w:sz="0" w:space="0" w:color="auto"/>
                <w:bottom w:val="none" w:sz="0" w:space="0" w:color="auto"/>
                <w:right w:val="none" w:sz="0" w:space="0" w:color="auto"/>
              </w:divBdr>
            </w:div>
          </w:divsChild>
        </w:div>
        <w:div w:id="1066607512">
          <w:marLeft w:val="0"/>
          <w:marRight w:val="0"/>
          <w:marTop w:val="0"/>
          <w:marBottom w:val="0"/>
          <w:divBdr>
            <w:top w:val="none" w:sz="0" w:space="0" w:color="auto"/>
            <w:left w:val="none" w:sz="0" w:space="0" w:color="auto"/>
            <w:bottom w:val="none" w:sz="0" w:space="0" w:color="auto"/>
            <w:right w:val="none" w:sz="0" w:space="0" w:color="auto"/>
          </w:divBdr>
          <w:divsChild>
            <w:div w:id="1316763667">
              <w:marLeft w:val="0"/>
              <w:marRight w:val="0"/>
              <w:marTop w:val="0"/>
              <w:marBottom w:val="0"/>
              <w:divBdr>
                <w:top w:val="none" w:sz="0" w:space="0" w:color="auto"/>
                <w:left w:val="none" w:sz="0" w:space="0" w:color="auto"/>
                <w:bottom w:val="none" w:sz="0" w:space="0" w:color="auto"/>
                <w:right w:val="none" w:sz="0" w:space="0" w:color="auto"/>
              </w:divBdr>
            </w:div>
          </w:divsChild>
        </w:div>
        <w:div w:id="1075978224">
          <w:marLeft w:val="0"/>
          <w:marRight w:val="0"/>
          <w:marTop w:val="0"/>
          <w:marBottom w:val="0"/>
          <w:divBdr>
            <w:top w:val="none" w:sz="0" w:space="0" w:color="auto"/>
            <w:left w:val="none" w:sz="0" w:space="0" w:color="auto"/>
            <w:bottom w:val="none" w:sz="0" w:space="0" w:color="auto"/>
            <w:right w:val="none" w:sz="0" w:space="0" w:color="auto"/>
          </w:divBdr>
          <w:divsChild>
            <w:div w:id="935744493">
              <w:marLeft w:val="0"/>
              <w:marRight w:val="0"/>
              <w:marTop w:val="0"/>
              <w:marBottom w:val="0"/>
              <w:divBdr>
                <w:top w:val="none" w:sz="0" w:space="0" w:color="auto"/>
                <w:left w:val="none" w:sz="0" w:space="0" w:color="auto"/>
                <w:bottom w:val="none" w:sz="0" w:space="0" w:color="auto"/>
                <w:right w:val="none" w:sz="0" w:space="0" w:color="auto"/>
              </w:divBdr>
            </w:div>
          </w:divsChild>
        </w:div>
        <w:div w:id="1097363803">
          <w:marLeft w:val="0"/>
          <w:marRight w:val="0"/>
          <w:marTop w:val="0"/>
          <w:marBottom w:val="0"/>
          <w:divBdr>
            <w:top w:val="none" w:sz="0" w:space="0" w:color="auto"/>
            <w:left w:val="none" w:sz="0" w:space="0" w:color="auto"/>
            <w:bottom w:val="none" w:sz="0" w:space="0" w:color="auto"/>
            <w:right w:val="none" w:sz="0" w:space="0" w:color="auto"/>
          </w:divBdr>
          <w:divsChild>
            <w:div w:id="2027631685">
              <w:marLeft w:val="0"/>
              <w:marRight w:val="0"/>
              <w:marTop w:val="0"/>
              <w:marBottom w:val="0"/>
              <w:divBdr>
                <w:top w:val="none" w:sz="0" w:space="0" w:color="auto"/>
                <w:left w:val="none" w:sz="0" w:space="0" w:color="auto"/>
                <w:bottom w:val="none" w:sz="0" w:space="0" w:color="auto"/>
                <w:right w:val="none" w:sz="0" w:space="0" w:color="auto"/>
              </w:divBdr>
            </w:div>
          </w:divsChild>
        </w:div>
        <w:div w:id="1103694415">
          <w:marLeft w:val="0"/>
          <w:marRight w:val="0"/>
          <w:marTop w:val="0"/>
          <w:marBottom w:val="0"/>
          <w:divBdr>
            <w:top w:val="none" w:sz="0" w:space="0" w:color="auto"/>
            <w:left w:val="none" w:sz="0" w:space="0" w:color="auto"/>
            <w:bottom w:val="none" w:sz="0" w:space="0" w:color="auto"/>
            <w:right w:val="none" w:sz="0" w:space="0" w:color="auto"/>
          </w:divBdr>
          <w:divsChild>
            <w:div w:id="419714886">
              <w:marLeft w:val="0"/>
              <w:marRight w:val="0"/>
              <w:marTop w:val="0"/>
              <w:marBottom w:val="0"/>
              <w:divBdr>
                <w:top w:val="none" w:sz="0" w:space="0" w:color="auto"/>
                <w:left w:val="none" w:sz="0" w:space="0" w:color="auto"/>
                <w:bottom w:val="none" w:sz="0" w:space="0" w:color="auto"/>
                <w:right w:val="none" w:sz="0" w:space="0" w:color="auto"/>
              </w:divBdr>
            </w:div>
          </w:divsChild>
        </w:div>
        <w:div w:id="1128669574">
          <w:marLeft w:val="0"/>
          <w:marRight w:val="0"/>
          <w:marTop w:val="0"/>
          <w:marBottom w:val="0"/>
          <w:divBdr>
            <w:top w:val="none" w:sz="0" w:space="0" w:color="auto"/>
            <w:left w:val="none" w:sz="0" w:space="0" w:color="auto"/>
            <w:bottom w:val="none" w:sz="0" w:space="0" w:color="auto"/>
            <w:right w:val="none" w:sz="0" w:space="0" w:color="auto"/>
          </w:divBdr>
          <w:divsChild>
            <w:div w:id="1305811561">
              <w:marLeft w:val="0"/>
              <w:marRight w:val="0"/>
              <w:marTop w:val="0"/>
              <w:marBottom w:val="0"/>
              <w:divBdr>
                <w:top w:val="none" w:sz="0" w:space="0" w:color="auto"/>
                <w:left w:val="none" w:sz="0" w:space="0" w:color="auto"/>
                <w:bottom w:val="none" w:sz="0" w:space="0" w:color="auto"/>
                <w:right w:val="none" w:sz="0" w:space="0" w:color="auto"/>
              </w:divBdr>
            </w:div>
          </w:divsChild>
        </w:div>
        <w:div w:id="1146238750">
          <w:marLeft w:val="0"/>
          <w:marRight w:val="0"/>
          <w:marTop w:val="0"/>
          <w:marBottom w:val="0"/>
          <w:divBdr>
            <w:top w:val="none" w:sz="0" w:space="0" w:color="auto"/>
            <w:left w:val="none" w:sz="0" w:space="0" w:color="auto"/>
            <w:bottom w:val="none" w:sz="0" w:space="0" w:color="auto"/>
            <w:right w:val="none" w:sz="0" w:space="0" w:color="auto"/>
          </w:divBdr>
          <w:divsChild>
            <w:div w:id="1023170935">
              <w:marLeft w:val="0"/>
              <w:marRight w:val="0"/>
              <w:marTop w:val="0"/>
              <w:marBottom w:val="0"/>
              <w:divBdr>
                <w:top w:val="none" w:sz="0" w:space="0" w:color="auto"/>
                <w:left w:val="none" w:sz="0" w:space="0" w:color="auto"/>
                <w:bottom w:val="none" w:sz="0" w:space="0" w:color="auto"/>
                <w:right w:val="none" w:sz="0" w:space="0" w:color="auto"/>
              </w:divBdr>
            </w:div>
          </w:divsChild>
        </w:div>
        <w:div w:id="1154183015">
          <w:marLeft w:val="0"/>
          <w:marRight w:val="0"/>
          <w:marTop w:val="0"/>
          <w:marBottom w:val="0"/>
          <w:divBdr>
            <w:top w:val="none" w:sz="0" w:space="0" w:color="auto"/>
            <w:left w:val="none" w:sz="0" w:space="0" w:color="auto"/>
            <w:bottom w:val="none" w:sz="0" w:space="0" w:color="auto"/>
            <w:right w:val="none" w:sz="0" w:space="0" w:color="auto"/>
          </w:divBdr>
          <w:divsChild>
            <w:div w:id="1337538692">
              <w:marLeft w:val="0"/>
              <w:marRight w:val="0"/>
              <w:marTop w:val="0"/>
              <w:marBottom w:val="0"/>
              <w:divBdr>
                <w:top w:val="none" w:sz="0" w:space="0" w:color="auto"/>
                <w:left w:val="none" w:sz="0" w:space="0" w:color="auto"/>
                <w:bottom w:val="none" w:sz="0" w:space="0" w:color="auto"/>
                <w:right w:val="none" w:sz="0" w:space="0" w:color="auto"/>
              </w:divBdr>
            </w:div>
          </w:divsChild>
        </w:div>
        <w:div w:id="1188105975">
          <w:marLeft w:val="0"/>
          <w:marRight w:val="0"/>
          <w:marTop w:val="0"/>
          <w:marBottom w:val="0"/>
          <w:divBdr>
            <w:top w:val="none" w:sz="0" w:space="0" w:color="auto"/>
            <w:left w:val="none" w:sz="0" w:space="0" w:color="auto"/>
            <w:bottom w:val="none" w:sz="0" w:space="0" w:color="auto"/>
            <w:right w:val="none" w:sz="0" w:space="0" w:color="auto"/>
          </w:divBdr>
          <w:divsChild>
            <w:div w:id="1468355198">
              <w:marLeft w:val="0"/>
              <w:marRight w:val="0"/>
              <w:marTop w:val="0"/>
              <w:marBottom w:val="0"/>
              <w:divBdr>
                <w:top w:val="none" w:sz="0" w:space="0" w:color="auto"/>
                <w:left w:val="none" w:sz="0" w:space="0" w:color="auto"/>
                <w:bottom w:val="none" w:sz="0" w:space="0" w:color="auto"/>
                <w:right w:val="none" w:sz="0" w:space="0" w:color="auto"/>
              </w:divBdr>
            </w:div>
          </w:divsChild>
        </w:div>
        <w:div w:id="1201237838">
          <w:marLeft w:val="0"/>
          <w:marRight w:val="0"/>
          <w:marTop w:val="0"/>
          <w:marBottom w:val="0"/>
          <w:divBdr>
            <w:top w:val="none" w:sz="0" w:space="0" w:color="auto"/>
            <w:left w:val="none" w:sz="0" w:space="0" w:color="auto"/>
            <w:bottom w:val="none" w:sz="0" w:space="0" w:color="auto"/>
            <w:right w:val="none" w:sz="0" w:space="0" w:color="auto"/>
          </w:divBdr>
          <w:divsChild>
            <w:div w:id="2032221557">
              <w:marLeft w:val="0"/>
              <w:marRight w:val="0"/>
              <w:marTop w:val="0"/>
              <w:marBottom w:val="0"/>
              <w:divBdr>
                <w:top w:val="none" w:sz="0" w:space="0" w:color="auto"/>
                <w:left w:val="none" w:sz="0" w:space="0" w:color="auto"/>
                <w:bottom w:val="none" w:sz="0" w:space="0" w:color="auto"/>
                <w:right w:val="none" w:sz="0" w:space="0" w:color="auto"/>
              </w:divBdr>
            </w:div>
          </w:divsChild>
        </w:div>
        <w:div w:id="1219705529">
          <w:marLeft w:val="0"/>
          <w:marRight w:val="0"/>
          <w:marTop w:val="0"/>
          <w:marBottom w:val="0"/>
          <w:divBdr>
            <w:top w:val="none" w:sz="0" w:space="0" w:color="auto"/>
            <w:left w:val="none" w:sz="0" w:space="0" w:color="auto"/>
            <w:bottom w:val="none" w:sz="0" w:space="0" w:color="auto"/>
            <w:right w:val="none" w:sz="0" w:space="0" w:color="auto"/>
          </w:divBdr>
          <w:divsChild>
            <w:div w:id="631054584">
              <w:marLeft w:val="0"/>
              <w:marRight w:val="0"/>
              <w:marTop w:val="0"/>
              <w:marBottom w:val="0"/>
              <w:divBdr>
                <w:top w:val="none" w:sz="0" w:space="0" w:color="auto"/>
                <w:left w:val="none" w:sz="0" w:space="0" w:color="auto"/>
                <w:bottom w:val="none" w:sz="0" w:space="0" w:color="auto"/>
                <w:right w:val="none" w:sz="0" w:space="0" w:color="auto"/>
              </w:divBdr>
            </w:div>
          </w:divsChild>
        </w:div>
        <w:div w:id="1224104270">
          <w:marLeft w:val="0"/>
          <w:marRight w:val="0"/>
          <w:marTop w:val="0"/>
          <w:marBottom w:val="0"/>
          <w:divBdr>
            <w:top w:val="none" w:sz="0" w:space="0" w:color="auto"/>
            <w:left w:val="none" w:sz="0" w:space="0" w:color="auto"/>
            <w:bottom w:val="none" w:sz="0" w:space="0" w:color="auto"/>
            <w:right w:val="none" w:sz="0" w:space="0" w:color="auto"/>
          </w:divBdr>
          <w:divsChild>
            <w:div w:id="1363631236">
              <w:marLeft w:val="0"/>
              <w:marRight w:val="0"/>
              <w:marTop w:val="0"/>
              <w:marBottom w:val="0"/>
              <w:divBdr>
                <w:top w:val="none" w:sz="0" w:space="0" w:color="auto"/>
                <w:left w:val="none" w:sz="0" w:space="0" w:color="auto"/>
                <w:bottom w:val="none" w:sz="0" w:space="0" w:color="auto"/>
                <w:right w:val="none" w:sz="0" w:space="0" w:color="auto"/>
              </w:divBdr>
            </w:div>
          </w:divsChild>
        </w:div>
        <w:div w:id="1262761445">
          <w:marLeft w:val="0"/>
          <w:marRight w:val="0"/>
          <w:marTop w:val="0"/>
          <w:marBottom w:val="0"/>
          <w:divBdr>
            <w:top w:val="none" w:sz="0" w:space="0" w:color="auto"/>
            <w:left w:val="none" w:sz="0" w:space="0" w:color="auto"/>
            <w:bottom w:val="none" w:sz="0" w:space="0" w:color="auto"/>
            <w:right w:val="none" w:sz="0" w:space="0" w:color="auto"/>
          </w:divBdr>
          <w:divsChild>
            <w:div w:id="206987720">
              <w:marLeft w:val="0"/>
              <w:marRight w:val="0"/>
              <w:marTop w:val="0"/>
              <w:marBottom w:val="0"/>
              <w:divBdr>
                <w:top w:val="none" w:sz="0" w:space="0" w:color="auto"/>
                <w:left w:val="none" w:sz="0" w:space="0" w:color="auto"/>
                <w:bottom w:val="none" w:sz="0" w:space="0" w:color="auto"/>
                <w:right w:val="none" w:sz="0" w:space="0" w:color="auto"/>
              </w:divBdr>
            </w:div>
          </w:divsChild>
        </w:div>
        <w:div w:id="1264221150">
          <w:marLeft w:val="0"/>
          <w:marRight w:val="0"/>
          <w:marTop w:val="0"/>
          <w:marBottom w:val="0"/>
          <w:divBdr>
            <w:top w:val="none" w:sz="0" w:space="0" w:color="auto"/>
            <w:left w:val="none" w:sz="0" w:space="0" w:color="auto"/>
            <w:bottom w:val="none" w:sz="0" w:space="0" w:color="auto"/>
            <w:right w:val="none" w:sz="0" w:space="0" w:color="auto"/>
          </w:divBdr>
          <w:divsChild>
            <w:div w:id="1821576855">
              <w:marLeft w:val="0"/>
              <w:marRight w:val="0"/>
              <w:marTop w:val="0"/>
              <w:marBottom w:val="0"/>
              <w:divBdr>
                <w:top w:val="none" w:sz="0" w:space="0" w:color="auto"/>
                <w:left w:val="none" w:sz="0" w:space="0" w:color="auto"/>
                <w:bottom w:val="none" w:sz="0" w:space="0" w:color="auto"/>
                <w:right w:val="none" w:sz="0" w:space="0" w:color="auto"/>
              </w:divBdr>
            </w:div>
          </w:divsChild>
        </w:div>
        <w:div w:id="1271813627">
          <w:marLeft w:val="0"/>
          <w:marRight w:val="0"/>
          <w:marTop w:val="0"/>
          <w:marBottom w:val="0"/>
          <w:divBdr>
            <w:top w:val="none" w:sz="0" w:space="0" w:color="auto"/>
            <w:left w:val="none" w:sz="0" w:space="0" w:color="auto"/>
            <w:bottom w:val="none" w:sz="0" w:space="0" w:color="auto"/>
            <w:right w:val="none" w:sz="0" w:space="0" w:color="auto"/>
          </w:divBdr>
          <w:divsChild>
            <w:div w:id="910387576">
              <w:marLeft w:val="0"/>
              <w:marRight w:val="0"/>
              <w:marTop w:val="0"/>
              <w:marBottom w:val="0"/>
              <w:divBdr>
                <w:top w:val="none" w:sz="0" w:space="0" w:color="auto"/>
                <w:left w:val="none" w:sz="0" w:space="0" w:color="auto"/>
                <w:bottom w:val="none" w:sz="0" w:space="0" w:color="auto"/>
                <w:right w:val="none" w:sz="0" w:space="0" w:color="auto"/>
              </w:divBdr>
            </w:div>
          </w:divsChild>
        </w:div>
        <w:div w:id="1311056175">
          <w:marLeft w:val="0"/>
          <w:marRight w:val="0"/>
          <w:marTop w:val="0"/>
          <w:marBottom w:val="0"/>
          <w:divBdr>
            <w:top w:val="none" w:sz="0" w:space="0" w:color="auto"/>
            <w:left w:val="none" w:sz="0" w:space="0" w:color="auto"/>
            <w:bottom w:val="none" w:sz="0" w:space="0" w:color="auto"/>
            <w:right w:val="none" w:sz="0" w:space="0" w:color="auto"/>
          </w:divBdr>
          <w:divsChild>
            <w:div w:id="812066587">
              <w:marLeft w:val="0"/>
              <w:marRight w:val="0"/>
              <w:marTop w:val="0"/>
              <w:marBottom w:val="0"/>
              <w:divBdr>
                <w:top w:val="none" w:sz="0" w:space="0" w:color="auto"/>
                <w:left w:val="none" w:sz="0" w:space="0" w:color="auto"/>
                <w:bottom w:val="none" w:sz="0" w:space="0" w:color="auto"/>
                <w:right w:val="none" w:sz="0" w:space="0" w:color="auto"/>
              </w:divBdr>
            </w:div>
          </w:divsChild>
        </w:div>
        <w:div w:id="1323242148">
          <w:marLeft w:val="0"/>
          <w:marRight w:val="0"/>
          <w:marTop w:val="0"/>
          <w:marBottom w:val="0"/>
          <w:divBdr>
            <w:top w:val="none" w:sz="0" w:space="0" w:color="auto"/>
            <w:left w:val="none" w:sz="0" w:space="0" w:color="auto"/>
            <w:bottom w:val="none" w:sz="0" w:space="0" w:color="auto"/>
            <w:right w:val="none" w:sz="0" w:space="0" w:color="auto"/>
          </w:divBdr>
          <w:divsChild>
            <w:div w:id="642807565">
              <w:marLeft w:val="0"/>
              <w:marRight w:val="0"/>
              <w:marTop w:val="0"/>
              <w:marBottom w:val="0"/>
              <w:divBdr>
                <w:top w:val="none" w:sz="0" w:space="0" w:color="auto"/>
                <w:left w:val="none" w:sz="0" w:space="0" w:color="auto"/>
                <w:bottom w:val="none" w:sz="0" w:space="0" w:color="auto"/>
                <w:right w:val="none" w:sz="0" w:space="0" w:color="auto"/>
              </w:divBdr>
            </w:div>
          </w:divsChild>
        </w:div>
        <w:div w:id="1346250034">
          <w:marLeft w:val="0"/>
          <w:marRight w:val="0"/>
          <w:marTop w:val="0"/>
          <w:marBottom w:val="0"/>
          <w:divBdr>
            <w:top w:val="none" w:sz="0" w:space="0" w:color="auto"/>
            <w:left w:val="none" w:sz="0" w:space="0" w:color="auto"/>
            <w:bottom w:val="none" w:sz="0" w:space="0" w:color="auto"/>
            <w:right w:val="none" w:sz="0" w:space="0" w:color="auto"/>
          </w:divBdr>
          <w:divsChild>
            <w:div w:id="110324342">
              <w:marLeft w:val="0"/>
              <w:marRight w:val="0"/>
              <w:marTop w:val="0"/>
              <w:marBottom w:val="0"/>
              <w:divBdr>
                <w:top w:val="none" w:sz="0" w:space="0" w:color="auto"/>
                <w:left w:val="none" w:sz="0" w:space="0" w:color="auto"/>
                <w:bottom w:val="none" w:sz="0" w:space="0" w:color="auto"/>
                <w:right w:val="none" w:sz="0" w:space="0" w:color="auto"/>
              </w:divBdr>
            </w:div>
          </w:divsChild>
        </w:div>
        <w:div w:id="1346711961">
          <w:marLeft w:val="0"/>
          <w:marRight w:val="0"/>
          <w:marTop w:val="0"/>
          <w:marBottom w:val="0"/>
          <w:divBdr>
            <w:top w:val="none" w:sz="0" w:space="0" w:color="auto"/>
            <w:left w:val="none" w:sz="0" w:space="0" w:color="auto"/>
            <w:bottom w:val="none" w:sz="0" w:space="0" w:color="auto"/>
            <w:right w:val="none" w:sz="0" w:space="0" w:color="auto"/>
          </w:divBdr>
          <w:divsChild>
            <w:div w:id="707800786">
              <w:marLeft w:val="0"/>
              <w:marRight w:val="0"/>
              <w:marTop w:val="0"/>
              <w:marBottom w:val="0"/>
              <w:divBdr>
                <w:top w:val="none" w:sz="0" w:space="0" w:color="auto"/>
                <w:left w:val="none" w:sz="0" w:space="0" w:color="auto"/>
                <w:bottom w:val="none" w:sz="0" w:space="0" w:color="auto"/>
                <w:right w:val="none" w:sz="0" w:space="0" w:color="auto"/>
              </w:divBdr>
            </w:div>
          </w:divsChild>
        </w:div>
        <w:div w:id="1354498624">
          <w:marLeft w:val="0"/>
          <w:marRight w:val="0"/>
          <w:marTop w:val="0"/>
          <w:marBottom w:val="0"/>
          <w:divBdr>
            <w:top w:val="none" w:sz="0" w:space="0" w:color="auto"/>
            <w:left w:val="none" w:sz="0" w:space="0" w:color="auto"/>
            <w:bottom w:val="none" w:sz="0" w:space="0" w:color="auto"/>
            <w:right w:val="none" w:sz="0" w:space="0" w:color="auto"/>
          </w:divBdr>
          <w:divsChild>
            <w:div w:id="91169129">
              <w:marLeft w:val="0"/>
              <w:marRight w:val="0"/>
              <w:marTop w:val="0"/>
              <w:marBottom w:val="0"/>
              <w:divBdr>
                <w:top w:val="none" w:sz="0" w:space="0" w:color="auto"/>
                <w:left w:val="none" w:sz="0" w:space="0" w:color="auto"/>
                <w:bottom w:val="none" w:sz="0" w:space="0" w:color="auto"/>
                <w:right w:val="none" w:sz="0" w:space="0" w:color="auto"/>
              </w:divBdr>
            </w:div>
          </w:divsChild>
        </w:div>
        <w:div w:id="1387488126">
          <w:marLeft w:val="0"/>
          <w:marRight w:val="0"/>
          <w:marTop w:val="0"/>
          <w:marBottom w:val="0"/>
          <w:divBdr>
            <w:top w:val="none" w:sz="0" w:space="0" w:color="auto"/>
            <w:left w:val="none" w:sz="0" w:space="0" w:color="auto"/>
            <w:bottom w:val="none" w:sz="0" w:space="0" w:color="auto"/>
            <w:right w:val="none" w:sz="0" w:space="0" w:color="auto"/>
          </w:divBdr>
          <w:divsChild>
            <w:div w:id="1937053703">
              <w:marLeft w:val="0"/>
              <w:marRight w:val="0"/>
              <w:marTop w:val="0"/>
              <w:marBottom w:val="0"/>
              <w:divBdr>
                <w:top w:val="none" w:sz="0" w:space="0" w:color="auto"/>
                <w:left w:val="none" w:sz="0" w:space="0" w:color="auto"/>
                <w:bottom w:val="none" w:sz="0" w:space="0" w:color="auto"/>
                <w:right w:val="none" w:sz="0" w:space="0" w:color="auto"/>
              </w:divBdr>
            </w:div>
          </w:divsChild>
        </w:div>
        <w:div w:id="1387534987">
          <w:marLeft w:val="0"/>
          <w:marRight w:val="0"/>
          <w:marTop w:val="0"/>
          <w:marBottom w:val="0"/>
          <w:divBdr>
            <w:top w:val="none" w:sz="0" w:space="0" w:color="auto"/>
            <w:left w:val="none" w:sz="0" w:space="0" w:color="auto"/>
            <w:bottom w:val="none" w:sz="0" w:space="0" w:color="auto"/>
            <w:right w:val="none" w:sz="0" w:space="0" w:color="auto"/>
          </w:divBdr>
          <w:divsChild>
            <w:div w:id="298917982">
              <w:marLeft w:val="0"/>
              <w:marRight w:val="0"/>
              <w:marTop w:val="0"/>
              <w:marBottom w:val="0"/>
              <w:divBdr>
                <w:top w:val="none" w:sz="0" w:space="0" w:color="auto"/>
                <w:left w:val="none" w:sz="0" w:space="0" w:color="auto"/>
                <w:bottom w:val="none" w:sz="0" w:space="0" w:color="auto"/>
                <w:right w:val="none" w:sz="0" w:space="0" w:color="auto"/>
              </w:divBdr>
            </w:div>
          </w:divsChild>
        </w:div>
        <w:div w:id="1388380542">
          <w:marLeft w:val="0"/>
          <w:marRight w:val="0"/>
          <w:marTop w:val="0"/>
          <w:marBottom w:val="0"/>
          <w:divBdr>
            <w:top w:val="none" w:sz="0" w:space="0" w:color="auto"/>
            <w:left w:val="none" w:sz="0" w:space="0" w:color="auto"/>
            <w:bottom w:val="none" w:sz="0" w:space="0" w:color="auto"/>
            <w:right w:val="none" w:sz="0" w:space="0" w:color="auto"/>
          </w:divBdr>
          <w:divsChild>
            <w:div w:id="432241501">
              <w:marLeft w:val="0"/>
              <w:marRight w:val="0"/>
              <w:marTop w:val="0"/>
              <w:marBottom w:val="0"/>
              <w:divBdr>
                <w:top w:val="none" w:sz="0" w:space="0" w:color="auto"/>
                <w:left w:val="none" w:sz="0" w:space="0" w:color="auto"/>
                <w:bottom w:val="none" w:sz="0" w:space="0" w:color="auto"/>
                <w:right w:val="none" w:sz="0" w:space="0" w:color="auto"/>
              </w:divBdr>
            </w:div>
          </w:divsChild>
        </w:div>
        <w:div w:id="1390567989">
          <w:marLeft w:val="0"/>
          <w:marRight w:val="0"/>
          <w:marTop w:val="0"/>
          <w:marBottom w:val="0"/>
          <w:divBdr>
            <w:top w:val="none" w:sz="0" w:space="0" w:color="auto"/>
            <w:left w:val="none" w:sz="0" w:space="0" w:color="auto"/>
            <w:bottom w:val="none" w:sz="0" w:space="0" w:color="auto"/>
            <w:right w:val="none" w:sz="0" w:space="0" w:color="auto"/>
          </w:divBdr>
          <w:divsChild>
            <w:div w:id="761295665">
              <w:marLeft w:val="0"/>
              <w:marRight w:val="0"/>
              <w:marTop w:val="0"/>
              <w:marBottom w:val="0"/>
              <w:divBdr>
                <w:top w:val="none" w:sz="0" w:space="0" w:color="auto"/>
                <w:left w:val="none" w:sz="0" w:space="0" w:color="auto"/>
                <w:bottom w:val="none" w:sz="0" w:space="0" w:color="auto"/>
                <w:right w:val="none" w:sz="0" w:space="0" w:color="auto"/>
              </w:divBdr>
            </w:div>
          </w:divsChild>
        </w:div>
        <w:div w:id="1400901265">
          <w:marLeft w:val="0"/>
          <w:marRight w:val="0"/>
          <w:marTop w:val="0"/>
          <w:marBottom w:val="0"/>
          <w:divBdr>
            <w:top w:val="none" w:sz="0" w:space="0" w:color="auto"/>
            <w:left w:val="none" w:sz="0" w:space="0" w:color="auto"/>
            <w:bottom w:val="none" w:sz="0" w:space="0" w:color="auto"/>
            <w:right w:val="none" w:sz="0" w:space="0" w:color="auto"/>
          </w:divBdr>
          <w:divsChild>
            <w:div w:id="356011109">
              <w:marLeft w:val="0"/>
              <w:marRight w:val="0"/>
              <w:marTop w:val="0"/>
              <w:marBottom w:val="0"/>
              <w:divBdr>
                <w:top w:val="none" w:sz="0" w:space="0" w:color="auto"/>
                <w:left w:val="none" w:sz="0" w:space="0" w:color="auto"/>
                <w:bottom w:val="none" w:sz="0" w:space="0" w:color="auto"/>
                <w:right w:val="none" w:sz="0" w:space="0" w:color="auto"/>
              </w:divBdr>
            </w:div>
          </w:divsChild>
        </w:div>
        <w:div w:id="1406494211">
          <w:marLeft w:val="0"/>
          <w:marRight w:val="0"/>
          <w:marTop w:val="0"/>
          <w:marBottom w:val="0"/>
          <w:divBdr>
            <w:top w:val="none" w:sz="0" w:space="0" w:color="auto"/>
            <w:left w:val="none" w:sz="0" w:space="0" w:color="auto"/>
            <w:bottom w:val="none" w:sz="0" w:space="0" w:color="auto"/>
            <w:right w:val="none" w:sz="0" w:space="0" w:color="auto"/>
          </w:divBdr>
          <w:divsChild>
            <w:div w:id="114566389">
              <w:marLeft w:val="0"/>
              <w:marRight w:val="0"/>
              <w:marTop w:val="0"/>
              <w:marBottom w:val="0"/>
              <w:divBdr>
                <w:top w:val="none" w:sz="0" w:space="0" w:color="auto"/>
                <w:left w:val="none" w:sz="0" w:space="0" w:color="auto"/>
                <w:bottom w:val="none" w:sz="0" w:space="0" w:color="auto"/>
                <w:right w:val="none" w:sz="0" w:space="0" w:color="auto"/>
              </w:divBdr>
            </w:div>
          </w:divsChild>
        </w:div>
        <w:div w:id="1413042635">
          <w:marLeft w:val="0"/>
          <w:marRight w:val="0"/>
          <w:marTop w:val="0"/>
          <w:marBottom w:val="0"/>
          <w:divBdr>
            <w:top w:val="none" w:sz="0" w:space="0" w:color="auto"/>
            <w:left w:val="none" w:sz="0" w:space="0" w:color="auto"/>
            <w:bottom w:val="none" w:sz="0" w:space="0" w:color="auto"/>
            <w:right w:val="none" w:sz="0" w:space="0" w:color="auto"/>
          </w:divBdr>
          <w:divsChild>
            <w:div w:id="732044098">
              <w:marLeft w:val="0"/>
              <w:marRight w:val="0"/>
              <w:marTop w:val="0"/>
              <w:marBottom w:val="0"/>
              <w:divBdr>
                <w:top w:val="none" w:sz="0" w:space="0" w:color="auto"/>
                <w:left w:val="none" w:sz="0" w:space="0" w:color="auto"/>
                <w:bottom w:val="none" w:sz="0" w:space="0" w:color="auto"/>
                <w:right w:val="none" w:sz="0" w:space="0" w:color="auto"/>
              </w:divBdr>
            </w:div>
          </w:divsChild>
        </w:div>
        <w:div w:id="1424573984">
          <w:marLeft w:val="0"/>
          <w:marRight w:val="0"/>
          <w:marTop w:val="0"/>
          <w:marBottom w:val="0"/>
          <w:divBdr>
            <w:top w:val="none" w:sz="0" w:space="0" w:color="auto"/>
            <w:left w:val="none" w:sz="0" w:space="0" w:color="auto"/>
            <w:bottom w:val="none" w:sz="0" w:space="0" w:color="auto"/>
            <w:right w:val="none" w:sz="0" w:space="0" w:color="auto"/>
          </w:divBdr>
          <w:divsChild>
            <w:div w:id="731345026">
              <w:marLeft w:val="0"/>
              <w:marRight w:val="0"/>
              <w:marTop w:val="0"/>
              <w:marBottom w:val="0"/>
              <w:divBdr>
                <w:top w:val="none" w:sz="0" w:space="0" w:color="auto"/>
                <w:left w:val="none" w:sz="0" w:space="0" w:color="auto"/>
                <w:bottom w:val="none" w:sz="0" w:space="0" w:color="auto"/>
                <w:right w:val="none" w:sz="0" w:space="0" w:color="auto"/>
              </w:divBdr>
            </w:div>
          </w:divsChild>
        </w:div>
        <w:div w:id="1431194841">
          <w:marLeft w:val="0"/>
          <w:marRight w:val="0"/>
          <w:marTop w:val="0"/>
          <w:marBottom w:val="0"/>
          <w:divBdr>
            <w:top w:val="none" w:sz="0" w:space="0" w:color="auto"/>
            <w:left w:val="none" w:sz="0" w:space="0" w:color="auto"/>
            <w:bottom w:val="none" w:sz="0" w:space="0" w:color="auto"/>
            <w:right w:val="none" w:sz="0" w:space="0" w:color="auto"/>
          </w:divBdr>
          <w:divsChild>
            <w:div w:id="437650561">
              <w:marLeft w:val="0"/>
              <w:marRight w:val="0"/>
              <w:marTop w:val="0"/>
              <w:marBottom w:val="0"/>
              <w:divBdr>
                <w:top w:val="none" w:sz="0" w:space="0" w:color="auto"/>
                <w:left w:val="none" w:sz="0" w:space="0" w:color="auto"/>
                <w:bottom w:val="none" w:sz="0" w:space="0" w:color="auto"/>
                <w:right w:val="none" w:sz="0" w:space="0" w:color="auto"/>
              </w:divBdr>
            </w:div>
          </w:divsChild>
        </w:div>
        <w:div w:id="1443572889">
          <w:marLeft w:val="0"/>
          <w:marRight w:val="0"/>
          <w:marTop w:val="0"/>
          <w:marBottom w:val="0"/>
          <w:divBdr>
            <w:top w:val="none" w:sz="0" w:space="0" w:color="auto"/>
            <w:left w:val="none" w:sz="0" w:space="0" w:color="auto"/>
            <w:bottom w:val="none" w:sz="0" w:space="0" w:color="auto"/>
            <w:right w:val="none" w:sz="0" w:space="0" w:color="auto"/>
          </w:divBdr>
          <w:divsChild>
            <w:div w:id="1889103748">
              <w:marLeft w:val="0"/>
              <w:marRight w:val="0"/>
              <w:marTop w:val="0"/>
              <w:marBottom w:val="0"/>
              <w:divBdr>
                <w:top w:val="none" w:sz="0" w:space="0" w:color="auto"/>
                <w:left w:val="none" w:sz="0" w:space="0" w:color="auto"/>
                <w:bottom w:val="none" w:sz="0" w:space="0" w:color="auto"/>
                <w:right w:val="none" w:sz="0" w:space="0" w:color="auto"/>
              </w:divBdr>
            </w:div>
          </w:divsChild>
        </w:div>
        <w:div w:id="1459640294">
          <w:marLeft w:val="0"/>
          <w:marRight w:val="0"/>
          <w:marTop w:val="0"/>
          <w:marBottom w:val="0"/>
          <w:divBdr>
            <w:top w:val="none" w:sz="0" w:space="0" w:color="auto"/>
            <w:left w:val="none" w:sz="0" w:space="0" w:color="auto"/>
            <w:bottom w:val="none" w:sz="0" w:space="0" w:color="auto"/>
            <w:right w:val="none" w:sz="0" w:space="0" w:color="auto"/>
          </w:divBdr>
          <w:divsChild>
            <w:div w:id="1432360690">
              <w:marLeft w:val="0"/>
              <w:marRight w:val="0"/>
              <w:marTop w:val="0"/>
              <w:marBottom w:val="0"/>
              <w:divBdr>
                <w:top w:val="none" w:sz="0" w:space="0" w:color="auto"/>
                <w:left w:val="none" w:sz="0" w:space="0" w:color="auto"/>
                <w:bottom w:val="none" w:sz="0" w:space="0" w:color="auto"/>
                <w:right w:val="none" w:sz="0" w:space="0" w:color="auto"/>
              </w:divBdr>
            </w:div>
          </w:divsChild>
        </w:div>
        <w:div w:id="1461457084">
          <w:marLeft w:val="0"/>
          <w:marRight w:val="0"/>
          <w:marTop w:val="0"/>
          <w:marBottom w:val="0"/>
          <w:divBdr>
            <w:top w:val="none" w:sz="0" w:space="0" w:color="auto"/>
            <w:left w:val="none" w:sz="0" w:space="0" w:color="auto"/>
            <w:bottom w:val="none" w:sz="0" w:space="0" w:color="auto"/>
            <w:right w:val="none" w:sz="0" w:space="0" w:color="auto"/>
          </w:divBdr>
          <w:divsChild>
            <w:div w:id="1606184306">
              <w:marLeft w:val="0"/>
              <w:marRight w:val="0"/>
              <w:marTop w:val="0"/>
              <w:marBottom w:val="0"/>
              <w:divBdr>
                <w:top w:val="none" w:sz="0" w:space="0" w:color="auto"/>
                <w:left w:val="none" w:sz="0" w:space="0" w:color="auto"/>
                <w:bottom w:val="none" w:sz="0" w:space="0" w:color="auto"/>
                <w:right w:val="none" w:sz="0" w:space="0" w:color="auto"/>
              </w:divBdr>
            </w:div>
          </w:divsChild>
        </w:div>
        <w:div w:id="1473475582">
          <w:marLeft w:val="0"/>
          <w:marRight w:val="0"/>
          <w:marTop w:val="0"/>
          <w:marBottom w:val="0"/>
          <w:divBdr>
            <w:top w:val="none" w:sz="0" w:space="0" w:color="auto"/>
            <w:left w:val="none" w:sz="0" w:space="0" w:color="auto"/>
            <w:bottom w:val="none" w:sz="0" w:space="0" w:color="auto"/>
            <w:right w:val="none" w:sz="0" w:space="0" w:color="auto"/>
          </w:divBdr>
          <w:divsChild>
            <w:div w:id="1534346234">
              <w:marLeft w:val="0"/>
              <w:marRight w:val="0"/>
              <w:marTop w:val="0"/>
              <w:marBottom w:val="0"/>
              <w:divBdr>
                <w:top w:val="none" w:sz="0" w:space="0" w:color="auto"/>
                <w:left w:val="none" w:sz="0" w:space="0" w:color="auto"/>
                <w:bottom w:val="none" w:sz="0" w:space="0" w:color="auto"/>
                <w:right w:val="none" w:sz="0" w:space="0" w:color="auto"/>
              </w:divBdr>
            </w:div>
          </w:divsChild>
        </w:div>
        <w:div w:id="1577015982">
          <w:marLeft w:val="0"/>
          <w:marRight w:val="0"/>
          <w:marTop w:val="0"/>
          <w:marBottom w:val="0"/>
          <w:divBdr>
            <w:top w:val="none" w:sz="0" w:space="0" w:color="auto"/>
            <w:left w:val="none" w:sz="0" w:space="0" w:color="auto"/>
            <w:bottom w:val="none" w:sz="0" w:space="0" w:color="auto"/>
            <w:right w:val="none" w:sz="0" w:space="0" w:color="auto"/>
          </w:divBdr>
          <w:divsChild>
            <w:div w:id="1879707505">
              <w:marLeft w:val="0"/>
              <w:marRight w:val="0"/>
              <w:marTop w:val="0"/>
              <w:marBottom w:val="0"/>
              <w:divBdr>
                <w:top w:val="none" w:sz="0" w:space="0" w:color="auto"/>
                <w:left w:val="none" w:sz="0" w:space="0" w:color="auto"/>
                <w:bottom w:val="none" w:sz="0" w:space="0" w:color="auto"/>
                <w:right w:val="none" w:sz="0" w:space="0" w:color="auto"/>
              </w:divBdr>
            </w:div>
          </w:divsChild>
        </w:div>
        <w:div w:id="1582056897">
          <w:marLeft w:val="0"/>
          <w:marRight w:val="0"/>
          <w:marTop w:val="0"/>
          <w:marBottom w:val="0"/>
          <w:divBdr>
            <w:top w:val="none" w:sz="0" w:space="0" w:color="auto"/>
            <w:left w:val="none" w:sz="0" w:space="0" w:color="auto"/>
            <w:bottom w:val="none" w:sz="0" w:space="0" w:color="auto"/>
            <w:right w:val="none" w:sz="0" w:space="0" w:color="auto"/>
          </w:divBdr>
          <w:divsChild>
            <w:div w:id="315040226">
              <w:marLeft w:val="0"/>
              <w:marRight w:val="0"/>
              <w:marTop w:val="0"/>
              <w:marBottom w:val="0"/>
              <w:divBdr>
                <w:top w:val="none" w:sz="0" w:space="0" w:color="auto"/>
                <w:left w:val="none" w:sz="0" w:space="0" w:color="auto"/>
                <w:bottom w:val="none" w:sz="0" w:space="0" w:color="auto"/>
                <w:right w:val="none" w:sz="0" w:space="0" w:color="auto"/>
              </w:divBdr>
            </w:div>
          </w:divsChild>
        </w:div>
        <w:div w:id="1591547804">
          <w:marLeft w:val="0"/>
          <w:marRight w:val="0"/>
          <w:marTop w:val="0"/>
          <w:marBottom w:val="0"/>
          <w:divBdr>
            <w:top w:val="none" w:sz="0" w:space="0" w:color="auto"/>
            <w:left w:val="none" w:sz="0" w:space="0" w:color="auto"/>
            <w:bottom w:val="none" w:sz="0" w:space="0" w:color="auto"/>
            <w:right w:val="none" w:sz="0" w:space="0" w:color="auto"/>
          </w:divBdr>
          <w:divsChild>
            <w:div w:id="2095977562">
              <w:marLeft w:val="0"/>
              <w:marRight w:val="0"/>
              <w:marTop w:val="0"/>
              <w:marBottom w:val="0"/>
              <w:divBdr>
                <w:top w:val="none" w:sz="0" w:space="0" w:color="auto"/>
                <w:left w:val="none" w:sz="0" w:space="0" w:color="auto"/>
                <w:bottom w:val="none" w:sz="0" w:space="0" w:color="auto"/>
                <w:right w:val="none" w:sz="0" w:space="0" w:color="auto"/>
              </w:divBdr>
            </w:div>
          </w:divsChild>
        </w:div>
        <w:div w:id="1674605750">
          <w:marLeft w:val="0"/>
          <w:marRight w:val="0"/>
          <w:marTop w:val="0"/>
          <w:marBottom w:val="0"/>
          <w:divBdr>
            <w:top w:val="none" w:sz="0" w:space="0" w:color="auto"/>
            <w:left w:val="none" w:sz="0" w:space="0" w:color="auto"/>
            <w:bottom w:val="none" w:sz="0" w:space="0" w:color="auto"/>
            <w:right w:val="none" w:sz="0" w:space="0" w:color="auto"/>
          </w:divBdr>
          <w:divsChild>
            <w:div w:id="1830242595">
              <w:marLeft w:val="0"/>
              <w:marRight w:val="0"/>
              <w:marTop w:val="0"/>
              <w:marBottom w:val="0"/>
              <w:divBdr>
                <w:top w:val="none" w:sz="0" w:space="0" w:color="auto"/>
                <w:left w:val="none" w:sz="0" w:space="0" w:color="auto"/>
                <w:bottom w:val="none" w:sz="0" w:space="0" w:color="auto"/>
                <w:right w:val="none" w:sz="0" w:space="0" w:color="auto"/>
              </w:divBdr>
            </w:div>
          </w:divsChild>
        </w:div>
        <w:div w:id="1699355310">
          <w:marLeft w:val="0"/>
          <w:marRight w:val="0"/>
          <w:marTop w:val="0"/>
          <w:marBottom w:val="0"/>
          <w:divBdr>
            <w:top w:val="none" w:sz="0" w:space="0" w:color="auto"/>
            <w:left w:val="none" w:sz="0" w:space="0" w:color="auto"/>
            <w:bottom w:val="none" w:sz="0" w:space="0" w:color="auto"/>
            <w:right w:val="none" w:sz="0" w:space="0" w:color="auto"/>
          </w:divBdr>
          <w:divsChild>
            <w:div w:id="353505037">
              <w:marLeft w:val="0"/>
              <w:marRight w:val="0"/>
              <w:marTop w:val="0"/>
              <w:marBottom w:val="0"/>
              <w:divBdr>
                <w:top w:val="none" w:sz="0" w:space="0" w:color="auto"/>
                <w:left w:val="none" w:sz="0" w:space="0" w:color="auto"/>
                <w:bottom w:val="none" w:sz="0" w:space="0" w:color="auto"/>
                <w:right w:val="none" w:sz="0" w:space="0" w:color="auto"/>
              </w:divBdr>
            </w:div>
          </w:divsChild>
        </w:div>
        <w:div w:id="1725180378">
          <w:marLeft w:val="0"/>
          <w:marRight w:val="0"/>
          <w:marTop w:val="0"/>
          <w:marBottom w:val="0"/>
          <w:divBdr>
            <w:top w:val="none" w:sz="0" w:space="0" w:color="auto"/>
            <w:left w:val="none" w:sz="0" w:space="0" w:color="auto"/>
            <w:bottom w:val="none" w:sz="0" w:space="0" w:color="auto"/>
            <w:right w:val="none" w:sz="0" w:space="0" w:color="auto"/>
          </w:divBdr>
          <w:divsChild>
            <w:div w:id="1162044209">
              <w:marLeft w:val="0"/>
              <w:marRight w:val="0"/>
              <w:marTop w:val="0"/>
              <w:marBottom w:val="0"/>
              <w:divBdr>
                <w:top w:val="none" w:sz="0" w:space="0" w:color="auto"/>
                <w:left w:val="none" w:sz="0" w:space="0" w:color="auto"/>
                <w:bottom w:val="none" w:sz="0" w:space="0" w:color="auto"/>
                <w:right w:val="none" w:sz="0" w:space="0" w:color="auto"/>
              </w:divBdr>
            </w:div>
          </w:divsChild>
        </w:div>
        <w:div w:id="1728263669">
          <w:marLeft w:val="0"/>
          <w:marRight w:val="0"/>
          <w:marTop w:val="0"/>
          <w:marBottom w:val="0"/>
          <w:divBdr>
            <w:top w:val="none" w:sz="0" w:space="0" w:color="auto"/>
            <w:left w:val="none" w:sz="0" w:space="0" w:color="auto"/>
            <w:bottom w:val="none" w:sz="0" w:space="0" w:color="auto"/>
            <w:right w:val="none" w:sz="0" w:space="0" w:color="auto"/>
          </w:divBdr>
          <w:divsChild>
            <w:div w:id="704523456">
              <w:marLeft w:val="0"/>
              <w:marRight w:val="0"/>
              <w:marTop w:val="0"/>
              <w:marBottom w:val="0"/>
              <w:divBdr>
                <w:top w:val="none" w:sz="0" w:space="0" w:color="auto"/>
                <w:left w:val="none" w:sz="0" w:space="0" w:color="auto"/>
                <w:bottom w:val="none" w:sz="0" w:space="0" w:color="auto"/>
                <w:right w:val="none" w:sz="0" w:space="0" w:color="auto"/>
              </w:divBdr>
            </w:div>
          </w:divsChild>
        </w:div>
        <w:div w:id="1732926941">
          <w:marLeft w:val="0"/>
          <w:marRight w:val="0"/>
          <w:marTop w:val="0"/>
          <w:marBottom w:val="0"/>
          <w:divBdr>
            <w:top w:val="none" w:sz="0" w:space="0" w:color="auto"/>
            <w:left w:val="none" w:sz="0" w:space="0" w:color="auto"/>
            <w:bottom w:val="none" w:sz="0" w:space="0" w:color="auto"/>
            <w:right w:val="none" w:sz="0" w:space="0" w:color="auto"/>
          </w:divBdr>
          <w:divsChild>
            <w:div w:id="1578594261">
              <w:marLeft w:val="0"/>
              <w:marRight w:val="0"/>
              <w:marTop w:val="0"/>
              <w:marBottom w:val="0"/>
              <w:divBdr>
                <w:top w:val="none" w:sz="0" w:space="0" w:color="auto"/>
                <w:left w:val="none" w:sz="0" w:space="0" w:color="auto"/>
                <w:bottom w:val="none" w:sz="0" w:space="0" w:color="auto"/>
                <w:right w:val="none" w:sz="0" w:space="0" w:color="auto"/>
              </w:divBdr>
            </w:div>
          </w:divsChild>
        </w:div>
        <w:div w:id="1735811588">
          <w:marLeft w:val="0"/>
          <w:marRight w:val="0"/>
          <w:marTop w:val="0"/>
          <w:marBottom w:val="0"/>
          <w:divBdr>
            <w:top w:val="none" w:sz="0" w:space="0" w:color="auto"/>
            <w:left w:val="none" w:sz="0" w:space="0" w:color="auto"/>
            <w:bottom w:val="none" w:sz="0" w:space="0" w:color="auto"/>
            <w:right w:val="none" w:sz="0" w:space="0" w:color="auto"/>
          </w:divBdr>
          <w:divsChild>
            <w:div w:id="181943019">
              <w:marLeft w:val="0"/>
              <w:marRight w:val="0"/>
              <w:marTop w:val="0"/>
              <w:marBottom w:val="0"/>
              <w:divBdr>
                <w:top w:val="none" w:sz="0" w:space="0" w:color="auto"/>
                <w:left w:val="none" w:sz="0" w:space="0" w:color="auto"/>
                <w:bottom w:val="none" w:sz="0" w:space="0" w:color="auto"/>
                <w:right w:val="none" w:sz="0" w:space="0" w:color="auto"/>
              </w:divBdr>
            </w:div>
          </w:divsChild>
        </w:div>
        <w:div w:id="1773934490">
          <w:marLeft w:val="0"/>
          <w:marRight w:val="0"/>
          <w:marTop w:val="0"/>
          <w:marBottom w:val="0"/>
          <w:divBdr>
            <w:top w:val="none" w:sz="0" w:space="0" w:color="auto"/>
            <w:left w:val="none" w:sz="0" w:space="0" w:color="auto"/>
            <w:bottom w:val="none" w:sz="0" w:space="0" w:color="auto"/>
            <w:right w:val="none" w:sz="0" w:space="0" w:color="auto"/>
          </w:divBdr>
          <w:divsChild>
            <w:div w:id="1424570635">
              <w:marLeft w:val="0"/>
              <w:marRight w:val="0"/>
              <w:marTop w:val="0"/>
              <w:marBottom w:val="0"/>
              <w:divBdr>
                <w:top w:val="none" w:sz="0" w:space="0" w:color="auto"/>
                <w:left w:val="none" w:sz="0" w:space="0" w:color="auto"/>
                <w:bottom w:val="none" w:sz="0" w:space="0" w:color="auto"/>
                <w:right w:val="none" w:sz="0" w:space="0" w:color="auto"/>
              </w:divBdr>
            </w:div>
          </w:divsChild>
        </w:div>
        <w:div w:id="1805730116">
          <w:marLeft w:val="0"/>
          <w:marRight w:val="0"/>
          <w:marTop w:val="0"/>
          <w:marBottom w:val="0"/>
          <w:divBdr>
            <w:top w:val="none" w:sz="0" w:space="0" w:color="auto"/>
            <w:left w:val="none" w:sz="0" w:space="0" w:color="auto"/>
            <w:bottom w:val="none" w:sz="0" w:space="0" w:color="auto"/>
            <w:right w:val="none" w:sz="0" w:space="0" w:color="auto"/>
          </w:divBdr>
          <w:divsChild>
            <w:div w:id="1242834769">
              <w:marLeft w:val="0"/>
              <w:marRight w:val="0"/>
              <w:marTop w:val="0"/>
              <w:marBottom w:val="0"/>
              <w:divBdr>
                <w:top w:val="none" w:sz="0" w:space="0" w:color="auto"/>
                <w:left w:val="none" w:sz="0" w:space="0" w:color="auto"/>
                <w:bottom w:val="none" w:sz="0" w:space="0" w:color="auto"/>
                <w:right w:val="none" w:sz="0" w:space="0" w:color="auto"/>
              </w:divBdr>
            </w:div>
          </w:divsChild>
        </w:div>
        <w:div w:id="1815298585">
          <w:marLeft w:val="0"/>
          <w:marRight w:val="0"/>
          <w:marTop w:val="0"/>
          <w:marBottom w:val="0"/>
          <w:divBdr>
            <w:top w:val="none" w:sz="0" w:space="0" w:color="auto"/>
            <w:left w:val="none" w:sz="0" w:space="0" w:color="auto"/>
            <w:bottom w:val="none" w:sz="0" w:space="0" w:color="auto"/>
            <w:right w:val="none" w:sz="0" w:space="0" w:color="auto"/>
          </w:divBdr>
          <w:divsChild>
            <w:div w:id="776295179">
              <w:marLeft w:val="0"/>
              <w:marRight w:val="0"/>
              <w:marTop w:val="0"/>
              <w:marBottom w:val="0"/>
              <w:divBdr>
                <w:top w:val="none" w:sz="0" w:space="0" w:color="auto"/>
                <w:left w:val="none" w:sz="0" w:space="0" w:color="auto"/>
                <w:bottom w:val="none" w:sz="0" w:space="0" w:color="auto"/>
                <w:right w:val="none" w:sz="0" w:space="0" w:color="auto"/>
              </w:divBdr>
            </w:div>
          </w:divsChild>
        </w:div>
        <w:div w:id="1853376634">
          <w:marLeft w:val="0"/>
          <w:marRight w:val="0"/>
          <w:marTop w:val="0"/>
          <w:marBottom w:val="0"/>
          <w:divBdr>
            <w:top w:val="none" w:sz="0" w:space="0" w:color="auto"/>
            <w:left w:val="none" w:sz="0" w:space="0" w:color="auto"/>
            <w:bottom w:val="none" w:sz="0" w:space="0" w:color="auto"/>
            <w:right w:val="none" w:sz="0" w:space="0" w:color="auto"/>
          </w:divBdr>
          <w:divsChild>
            <w:div w:id="1959486267">
              <w:marLeft w:val="0"/>
              <w:marRight w:val="0"/>
              <w:marTop w:val="0"/>
              <w:marBottom w:val="0"/>
              <w:divBdr>
                <w:top w:val="none" w:sz="0" w:space="0" w:color="auto"/>
                <w:left w:val="none" w:sz="0" w:space="0" w:color="auto"/>
                <w:bottom w:val="none" w:sz="0" w:space="0" w:color="auto"/>
                <w:right w:val="none" w:sz="0" w:space="0" w:color="auto"/>
              </w:divBdr>
            </w:div>
          </w:divsChild>
        </w:div>
        <w:div w:id="1889299636">
          <w:marLeft w:val="0"/>
          <w:marRight w:val="0"/>
          <w:marTop w:val="0"/>
          <w:marBottom w:val="0"/>
          <w:divBdr>
            <w:top w:val="none" w:sz="0" w:space="0" w:color="auto"/>
            <w:left w:val="none" w:sz="0" w:space="0" w:color="auto"/>
            <w:bottom w:val="none" w:sz="0" w:space="0" w:color="auto"/>
            <w:right w:val="none" w:sz="0" w:space="0" w:color="auto"/>
          </w:divBdr>
          <w:divsChild>
            <w:div w:id="707068391">
              <w:marLeft w:val="0"/>
              <w:marRight w:val="0"/>
              <w:marTop w:val="0"/>
              <w:marBottom w:val="0"/>
              <w:divBdr>
                <w:top w:val="none" w:sz="0" w:space="0" w:color="auto"/>
                <w:left w:val="none" w:sz="0" w:space="0" w:color="auto"/>
                <w:bottom w:val="none" w:sz="0" w:space="0" w:color="auto"/>
                <w:right w:val="none" w:sz="0" w:space="0" w:color="auto"/>
              </w:divBdr>
            </w:div>
          </w:divsChild>
        </w:div>
        <w:div w:id="1892882876">
          <w:marLeft w:val="0"/>
          <w:marRight w:val="0"/>
          <w:marTop w:val="0"/>
          <w:marBottom w:val="0"/>
          <w:divBdr>
            <w:top w:val="none" w:sz="0" w:space="0" w:color="auto"/>
            <w:left w:val="none" w:sz="0" w:space="0" w:color="auto"/>
            <w:bottom w:val="none" w:sz="0" w:space="0" w:color="auto"/>
            <w:right w:val="none" w:sz="0" w:space="0" w:color="auto"/>
          </w:divBdr>
          <w:divsChild>
            <w:div w:id="334110001">
              <w:marLeft w:val="0"/>
              <w:marRight w:val="0"/>
              <w:marTop w:val="0"/>
              <w:marBottom w:val="0"/>
              <w:divBdr>
                <w:top w:val="none" w:sz="0" w:space="0" w:color="auto"/>
                <w:left w:val="none" w:sz="0" w:space="0" w:color="auto"/>
                <w:bottom w:val="none" w:sz="0" w:space="0" w:color="auto"/>
                <w:right w:val="none" w:sz="0" w:space="0" w:color="auto"/>
              </w:divBdr>
            </w:div>
          </w:divsChild>
        </w:div>
        <w:div w:id="1907762865">
          <w:marLeft w:val="0"/>
          <w:marRight w:val="0"/>
          <w:marTop w:val="0"/>
          <w:marBottom w:val="0"/>
          <w:divBdr>
            <w:top w:val="none" w:sz="0" w:space="0" w:color="auto"/>
            <w:left w:val="none" w:sz="0" w:space="0" w:color="auto"/>
            <w:bottom w:val="none" w:sz="0" w:space="0" w:color="auto"/>
            <w:right w:val="none" w:sz="0" w:space="0" w:color="auto"/>
          </w:divBdr>
          <w:divsChild>
            <w:div w:id="506212031">
              <w:marLeft w:val="0"/>
              <w:marRight w:val="0"/>
              <w:marTop w:val="0"/>
              <w:marBottom w:val="0"/>
              <w:divBdr>
                <w:top w:val="none" w:sz="0" w:space="0" w:color="auto"/>
                <w:left w:val="none" w:sz="0" w:space="0" w:color="auto"/>
                <w:bottom w:val="none" w:sz="0" w:space="0" w:color="auto"/>
                <w:right w:val="none" w:sz="0" w:space="0" w:color="auto"/>
              </w:divBdr>
            </w:div>
          </w:divsChild>
        </w:div>
        <w:div w:id="1917737568">
          <w:marLeft w:val="0"/>
          <w:marRight w:val="0"/>
          <w:marTop w:val="0"/>
          <w:marBottom w:val="0"/>
          <w:divBdr>
            <w:top w:val="none" w:sz="0" w:space="0" w:color="auto"/>
            <w:left w:val="none" w:sz="0" w:space="0" w:color="auto"/>
            <w:bottom w:val="none" w:sz="0" w:space="0" w:color="auto"/>
            <w:right w:val="none" w:sz="0" w:space="0" w:color="auto"/>
          </w:divBdr>
          <w:divsChild>
            <w:div w:id="449399222">
              <w:marLeft w:val="0"/>
              <w:marRight w:val="0"/>
              <w:marTop w:val="0"/>
              <w:marBottom w:val="0"/>
              <w:divBdr>
                <w:top w:val="none" w:sz="0" w:space="0" w:color="auto"/>
                <w:left w:val="none" w:sz="0" w:space="0" w:color="auto"/>
                <w:bottom w:val="none" w:sz="0" w:space="0" w:color="auto"/>
                <w:right w:val="none" w:sz="0" w:space="0" w:color="auto"/>
              </w:divBdr>
            </w:div>
          </w:divsChild>
        </w:div>
        <w:div w:id="1953317404">
          <w:marLeft w:val="0"/>
          <w:marRight w:val="0"/>
          <w:marTop w:val="0"/>
          <w:marBottom w:val="0"/>
          <w:divBdr>
            <w:top w:val="none" w:sz="0" w:space="0" w:color="auto"/>
            <w:left w:val="none" w:sz="0" w:space="0" w:color="auto"/>
            <w:bottom w:val="none" w:sz="0" w:space="0" w:color="auto"/>
            <w:right w:val="none" w:sz="0" w:space="0" w:color="auto"/>
          </w:divBdr>
          <w:divsChild>
            <w:div w:id="206991204">
              <w:marLeft w:val="0"/>
              <w:marRight w:val="0"/>
              <w:marTop w:val="0"/>
              <w:marBottom w:val="0"/>
              <w:divBdr>
                <w:top w:val="none" w:sz="0" w:space="0" w:color="auto"/>
                <w:left w:val="none" w:sz="0" w:space="0" w:color="auto"/>
                <w:bottom w:val="none" w:sz="0" w:space="0" w:color="auto"/>
                <w:right w:val="none" w:sz="0" w:space="0" w:color="auto"/>
              </w:divBdr>
            </w:div>
          </w:divsChild>
        </w:div>
        <w:div w:id="2007200110">
          <w:marLeft w:val="0"/>
          <w:marRight w:val="0"/>
          <w:marTop w:val="0"/>
          <w:marBottom w:val="0"/>
          <w:divBdr>
            <w:top w:val="none" w:sz="0" w:space="0" w:color="auto"/>
            <w:left w:val="none" w:sz="0" w:space="0" w:color="auto"/>
            <w:bottom w:val="none" w:sz="0" w:space="0" w:color="auto"/>
            <w:right w:val="none" w:sz="0" w:space="0" w:color="auto"/>
          </w:divBdr>
          <w:divsChild>
            <w:div w:id="1877623475">
              <w:marLeft w:val="0"/>
              <w:marRight w:val="0"/>
              <w:marTop w:val="0"/>
              <w:marBottom w:val="0"/>
              <w:divBdr>
                <w:top w:val="none" w:sz="0" w:space="0" w:color="auto"/>
                <w:left w:val="none" w:sz="0" w:space="0" w:color="auto"/>
                <w:bottom w:val="none" w:sz="0" w:space="0" w:color="auto"/>
                <w:right w:val="none" w:sz="0" w:space="0" w:color="auto"/>
              </w:divBdr>
            </w:div>
          </w:divsChild>
        </w:div>
        <w:div w:id="2036226961">
          <w:marLeft w:val="0"/>
          <w:marRight w:val="0"/>
          <w:marTop w:val="0"/>
          <w:marBottom w:val="0"/>
          <w:divBdr>
            <w:top w:val="none" w:sz="0" w:space="0" w:color="auto"/>
            <w:left w:val="none" w:sz="0" w:space="0" w:color="auto"/>
            <w:bottom w:val="none" w:sz="0" w:space="0" w:color="auto"/>
            <w:right w:val="none" w:sz="0" w:space="0" w:color="auto"/>
          </w:divBdr>
          <w:divsChild>
            <w:div w:id="687876839">
              <w:marLeft w:val="0"/>
              <w:marRight w:val="0"/>
              <w:marTop w:val="0"/>
              <w:marBottom w:val="0"/>
              <w:divBdr>
                <w:top w:val="none" w:sz="0" w:space="0" w:color="auto"/>
                <w:left w:val="none" w:sz="0" w:space="0" w:color="auto"/>
                <w:bottom w:val="none" w:sz="0" w:space="0" w:color="auto"/>
                <w:right w:val="none" w:sz="0" w:space="0" w:color="auto"/>
              </w:divBdr>
            </w:div>
          </w:divsChild>
        </w:div>
        <w:div w:id="2039692513">
          <w:marLeft w:val="0"/>
          <w:marRight w:val="0"/>
          <w:marTop w:val="0"/>
          <w:marBottom w:val="0"/>
          <w:divBdr>
            <w:top w:val="none" w:sz="0" w:space="0" w:color="auto"/>
            <w:left w:val="none" w:sz="0" w:space="0" w:color="auto"/>
            <w:bottom w:val="none" w:sz="0" w:space="0" w:color="auto"/>
            <w:right w:val="none" w:sz="0" w:space="0" w:color="auto"/>
          </w:divBdr>
          <w:divsChild>
            <w:div w:id="1779907808">
              <w:marLeft w:val="0"/>
              <w:marRight w:val="0"/>
              <w:marTop w:val="0"/>
              <w:marBottom w:val="0"/>
              <w:divBdr>
                <w:top w:val="none" w:sz="0" w:space="0" w:color="auto"/>
                <w:left w:val="none" w:sz="0" w:space="0" w:color="auto"/>
                <w:bottom w:val="none" w:sz="0" w:space="0" w:color="auto"/>
                <w:right w:val="none" w:sz="0" w:space="0" w:color="auto"/>
              </w:divBdr>
            </w:div>
          </w:divsChild>
        </w:div>
        <w:div w:id="2040430239">
          <w:marLeft w:val="0"/>
          <w:marRight w:val="0"/>
          <w:marTop w:val="0"/>
          <w:marBottom w:val="0"/>
          <w:divBdr>
            <w:top w:val="none" w:sz="0" w:space="0" w:color="auto"/>
            <w:left w:val="none" w:sz="0" w:space="0" w:color="auto"/>
            <w:bottom w:val="none" w:sz="0" w:space="0" w:color="auto"/>
            <w:right w:val="none" w:sz="0" w:space="0" w:color="auto"/>
          </w:divBdr>
          <w:divsChild>
            <w:div w:id="1999917602">
              <w:marLeft w:val="0"/>
              <w:marRight w:val="0"/>
              <w:marTop w:val="0"/>
              <w:marBottom w:val="0"/>
              <w:divBdr>
                <w:top w:val="none" w:sz="0" w:space="0" w:color="auto"/>
                <w:left w:val="none" w:sz="0" w:space="0" w:color="auto"/>
                <w:bottom w:val="none" w:sz="0" w:space="0" w:color="auto"/>
                <w:right w:val="none" w:sz="0" w:space="0" w:color="auto"/>
              </w:divBdr>
            </w:div>
          </w:divsChild>
        </w:div>
        <w:div w:id="2090154232">
          <w:marLeft w:val="0"/>
          <w:marRight w:val="0"/>
          <w:marTop w:val="0"/>
          <w:marBottom w:val="0"/>
          <w:divBdr>
            <w:top w:val="none" w:sz="0" w:space="0" w:color="auto"/>
            <w:left w:val="none" w:sz="0" w:space="0" w:color="auto"/>
            <w:bottom w:val="none" w:sz="0" w:space="0" w:color="auto"/>
            <w:right w:val="none" w:sz="0" w:space="0" w:color="auto"/>
          </w:divBdr>
          <w:divsChild>
            <w:div w:id="803811938">
              <w:marLeft w:val="0"/>
              <w:marRight w:val="0"/>
              <w:marTop w:val="0"/>
              <w:marBottom w:val="0"/>
              <w:divBdr>
                <w:top w:val="none" w:sz="0" w:space="0" w:color="auto"/>
                <w:left w:val="none" w:sz="0" w:space="0" w:color="auto"/>
                <w:bottom w:val="none" w:sz="0" w:space="0" w:color="auto"/>
                <w:right w:val="none" w:sz="0" w:space="0" w:color="auto"/>
              </w:divBdr>
            </w:div>
          </w:divsChild>
        </w:div>
        <w:div w:id="2091655727">
          <w:marLeft w:val="0"/>
          <w:marRight w:val="0"/>
          <w:marTop w:val="0"/>
          <w:marBottom w:val="0"/>
          <w:divBdr>
            <w:top w:val="none" w:sz="0" w:space="0" w:color="auto"/>
            <w:left w:val="none" w:sz="0" w:space="0" w:color="auto"/>
            <w:bottom w:val="none" w:sz="0" w:space="0" w:color="auto"/>
            <w:right w:val="none" w:sz="0" w:space="0" w:color="auto"/>
          </w:divBdr>
          <w:divsChild>
            <w:div w:id="141429781">
              <w:marLeft w:val="0"/>
              <w:marRight w:val="0"/>
              <w:marTop w:val="0"/>
              <w:marBottom w:val="0"/>
              <w:divBdr>
                <w:top w:val="none" w:sz="0" w:space="0" w:color="auto"/>
                <w:left w:val="none" w:sz="0" w:space="0" w:color="auto"/>
                <w:bottom w:val="none" w:sz="0" w:space="0" w:color="auto"/>
                <w:right w:val="none" w:sz="0" w:space="0" w:color="auto"/>
              </w:divBdr>
            </w:div>
          </w:divsChild>
        </w:div>
        <w:div w:id="2100055696">
          <w:marLeft w:val="0"/>
          <w:marRight w:val="0"/>
          <w:marTop w:val="0"/>
          <w:marBottom w:val="0"/>
          <w:divBdr>
            <w:top w:val="none" w:sz="0" w:space="0" w:color="auto"/>
            <w:left w:val="none" w:sz="0" w:space="0" w:color="auto"/>
            <w:bottom w:val="none" w:sz="0" w:space="0" w:color="auto"/>
            <w:right w:val="none" w:sz="0" w:space="0" w:color="auto"/>
          </w:divBdr>
          <w:divsChild>
            <w:div w:id="330137592">
              <w:marLeft w:val="0"/>
              <w:marRight w:val="0"/>
              <w:marTop w:val="0"/>
              <w:marBottom w:val="0"/>
              <w:divBdr>
                <w:top w:val="none" w:sz="0" w:space="0" w:color="auto"/>
                <w:left w:val="none" w:sz="0" w:space="0" w:color="auto"/>
                <w:bottom w:val="none" w:sz="0" w:space="0" w:color="auto"/>
                <w:right w:val="none" w:sz="0" w:space="0" w:color="auto"/>
              </w:divBdr>
            </w:div>
          </w:divsChild>
        </w:div>
        <w:div w:id="2117360531">
          <w:marLeft w:val="0"/>
          <w:marRight w:val="0"/>
          <w:marTop w:val="0"/>
          <w:marBottom w:val="0"/>
          <w:divBdr>
            <w:top w:val="none" w:sz="0" w:space="0" w:color="auto"/>
            <w:left w:val="none" w:sz="0" w:space="0" w:color="auto"/>
            <w:bottom w:val="none" w:sz="0" w:space="0" w:color="auto"/>
            <w:right w:val="none" w:sz="0" w:space="0" w:color="auto"/>
          </w:divBdr>
          <w:divsChild>
            <w:div w:id="1856722770">
              <w:marLeft w:val="0"/>
              <w:marRight w:val="0"/>
              <w:marTop w:val="0"/>
              <w:marBottom w:val="0"/>
              <w:divBdr>
                <w:top w:val="none" w:sz="0" w:space="0" w:color="auto"/>
                <w:left w:val="none" w:sz="0" w:space="0" w:color="auto"/>
                <w:bottom w:val="none" w:sz="0" w:space="0" w:color="auto"/>
                <w:right w:val="none" w:sz="0" w:space="0" w:color="auto"/>
              </w:divBdr>
            </w:div>
          </w:divsChild>
        </w:div>
        <w:div w:id="2127237049">
          <w:marLeft w:val="0"/>
          <w:marRight w:val="0"/>
          <w:marTop w:val="0"/>
          <w:marBottom w:val="0"/>
          <w:divBdr>
            <w:top w:val="none" w:sz="0" w:space="0" w:color="auto"/>
            <w:left w:val="none" w:sz="0" w:space="0" w:color="auto"/>
            <w:bottom w:val="none" w:sz="0" w:space="0" w:color="auto"/>
            <w:right w:val="none" w:sz="0" w:space="0" w:color="auto"/>
          </w:divBdr>
          <w:divsChild>
            <w:div w:id="16046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1590">
      <w:bodyDiv w:val="1"/>
      <w:marLeft w:val="0"/>
      <w:marRight w:val="0"/>
      <w:marTop w:val="0"/>
      <w:marBottom w:val="0"/>
      <w:divBdr>
        <w:top w:val="none" w:sz="0" w:space="0" w:color="auto"/>
        <w:left w:val="none" w:sz="0" w:space="0" w:color="auto"/>
        <w:bottom w:val="none" w:sz="0" w:space="0" w:color="auto"/>
        <w:right w:val="none" w:sz="0" w:space="0" w:color="auto"/>
      </w:divBdr>
    </w:div>
    <w:div w:id="560333834">
      <w:bodyDiv w:val="1"/>
      <w:marLeft w:val="0"/>
      <w:marRight w:val="0"/>
      <w:marTop w:val="0"/>
      <w:marBottom w:val="0"/>
      <w:divBdr>
        <w:top w:val="none" w:sz="0" w:space="0" w:color="auto"/>
        <w:left w:val="none" w:sz="0" w:space="0" w:color="auto"/>
        <w:bottom w:val="none" w:sz="0" w:space="0" w:color="auto"/>
        <w:right w:val="none" w:sz="0" w:space="0" w:color="auto"/>
      </w:divBdr>
    </w:div>
    <w:div w:id="693574161">
      <w:bodyDiv w:val="1"/>
      <w:marLeft w:val="0"/>
      <w:marRight w:val="0"/>
      <w:marTop w:val="0"/>
      <w:marBottom w:val="0"/>
      <w:divBdr>
        <w:top w:val="none" w:sz="0" w:space="0" w:color="auto"/>
        <w:left w:val="none" w:sz="0" w:space="0" w:color="auto"/>
        <w:bottom w:val="none" w:sz="0" w:space="0" w:color="auto"/>
        <w:right w:val="none" w:sz="0" w:space="0" w:color="auto"/>
      </w:divBdr>
    </w:div>
    <w:div w:id="695085286">
      <w:bodyDiv w:val="1"/>
      <w:marLeft w:val="0"/>
      <w:marRight w:val="0"/>
      <w:marTop w:val="0"/>
      <w:marBottom w:val="0"/>
      <w:divBdr>
        <w:top w:val="none" w:sz="0" w:space="0" w:color="auto"/>
        <w:left w:val="none" w:sz="0" w:space="0" w:color="auto"/>
        <w:bottom w:val="none" w:sz="0" w:space="0" w:color="auto"/>
        <w:right w:val="none" w:sz="0" w:space="0" w:color="auto"/>
      </w:divBdr>
    </w:div>
    <w:div w:id="696002625">
      <w:bodyDiv w:val="1"/>
      <w:marLeft w:val="0"/>
      <w:marRight w:val="0"/>
      <w:marTop w:val="0"/>
      <w:marBottom w:val="0"/>
      <w:divBdr>
        <w:top w:val="none" w:sz="0" w:space="0" w:color="auto"/>
        <w:left w:val="none" w:sz="0" w:space="0" w:color="auto"/>
        <w:bottom w:val="none" w:sz="0" w:space="0" w:color="auto"/>
        <w:right w:val="none" w:sz="0" w:space="0" w:color="auto"/>
      </w:divBdr>
    </w:div>
    <w:div w:id="710037751">
      <w:bodyDiv w:val="1"/>
      <w:marLeft w:val="0"/>
      <w:marRight w:val="0"/>
      <w:marTop w:val="0"/>
      <w:marBottom w:val="0"/>
      <w:divBdr>
        <w:top w:val="none" w:sz="0" w:space="0" w:color="auto"/>
        <w:left w:val="none" w:sz="0" w:space="0" w:color="auto"/>
        <w:bottom w:val="none" w:sz="0" w:space="0" w:color="auto"/>
        <w:right w:val="none" w:sz="0" w:space="0" w:color="auto"/>
      </w:divBdr>
    </w:div>
    <w:div w:id="762458098">
      <w:bodyDiv w:val="1"/>
      <w:marLeft w:val="0"/>
      <w:marRight w:val="0"/>
      <w:marTop w:val="0"/>
      <w:marBottom w:val="0"/>
      <w:divBdr>
        <w:top w:val="none" w:sz="0" w:space="0" w:color="auto"/>
        <w:left w:val="none" w:sz="0" w:space="0" w:color="auto"/>
        <w:bottom w:val="none" w:sz="0" w:space="0" w:color="auto"/>
        <w:right w:val="none" w:sz="0" w:space="0" w:color="auto"/>
      </w:divBdr>
    </w:div>
    <w:div w:id="814637967">
      <w:bodyDiv w:val="1"/>
      <w:marLeft w:val="0"/>
      <w:marRight w:val="0"/>
      <w:marTop w:val="0"/>
      <w:marBottom w:val="0"/>
      <w:divBdr>
        <w:top w:val="none" w:sz="0" w:space="0" w:color="auto"/>
        <w:left w:val="none" w:sz="0" w:space="0" w:color="auto"/>
        <w:bottom w:val="none" w:sz="0" w:space="0" w:color="auto"/>
        <w:right w:val="none" w:sz="0" w:space="0" w:color="auto"/>
      </w:divBdr>
    </w:div>
    <w:div w:id="937366631">
      <w:bodyDiv w:val="1"/>
      <w:marLeft w:val="0"/>
      <w:marRight w:val="0"/>
      <w:marTop w:val="0"/>
      <w:marBottom w:val="0"/>
      <w:divBdr>
        <w:top w:val="none" w:sz="0" w:space="0" w:color="auto"/>
        <w:left w:val="none" w:sz="0" w:space="0" w:color="auto"/>
        <w:bottom w:val="none" w:sz="0" w:space="0" w:color="auto"/>
        <w:right w:val="none" w:sz="0" w:space="0" w:color="auto"/>
      </w:divBdr>
    </w:div>
    <w:div w:id="1084953455">
      <w:bodyDiv w:val="1"/>
      <w:marLeft w:val="0"/>
      <w:marRight w:val="0"/>
      <w:marTop w:val="0"/>
      <w:marBottom w:val="0"/>
      <w:divBdr>
        <w:top w:val="none" w:sz="0" w:space="0" w:color="auto"/>
        <w:left w:val="none" w:sz="0" w:space="0" w:color="auto"/>
        <w:bottom w:val="none" w:sz="0" w:space="0" w:color="auto"/>
        <w:right w:val="none" w:sz="0" w:space="0" w:color="auto"/>
      </w:divBdr>
    </w:div>
    <w:div w:id="1244532460">
      <w:bodyDiv w:val="1"/>
      <w:marLeft w:val="0"/>
      <w:marRight w:val="0"/>
      <w:marTop w:val="0"/>
      <w:marBottom w:val="0"/>
      <w:divBdr>
        <w:top w:val="none" w:sz="0" w:space="0" w:color="auto"/>
        <w:left w:val="none" w:sz="0" w:space="0" w:color="auto"/>
        <w:bottom w:val="none" w:sz="0" w:space="0" w:color="auto"/>
        <w:right w:val="none" w:sz="0" w:space="0" w:color="auto"/>
      </w:divBdr>
    </w:div>
    <w:div w:id="1252540900">
      <w:bodyDiv w:val="1"/>
      <w:marLeft w:val="0"/>
      <w:marRight w:val="0"/>
      <w:marTop w:val="0"/>
      <w:marBottom w:val="0"/>
      <w:divBdr>
        <w:top w:val="none" w:sz="0" w:space="0" w:color="auto"/>
        <w:left w:val="none" w:sz="0" w:space="0" w:color="auto"/>
        <w:bottom w:val="none" w:sz="0" w:space="0" w:color="auto"/>
        <w:right w:val="none" w:sz="0" w:space="0" w:color="auto"/>
      </w:divBdr>
    </w:div>
    <w:div w:id="1351101914">
      <w:bodyDiv w:val="1"/>
      <w:marLeft w:val="0"/>
      <w:marRight w:val="0"/>
      <w:marTop w:val="0"/>
      <w:marBottom w:val="0"/>
      <w:divBdr>
        <w:top w:val="none" w:sz="0" w:space="0" w:color="auto"/>
        <w:left w:val="none" w:sz="0" w:space="0" w:color="auto"/>
        <w:bottom w:val="none" w:sz="0" w:space="0" w:color="auto"/>
        <w:right w:val="none" w:sz="0" w:space="0" w:color="auto"/>
      </w:divBdr>
    </w:div>
    <w:div w:id="1467313975">
      <w:bodyDiv w:val="1"/>
      <w:marLeft w:val="0"/>
      <w:marRight w:val="0"/>
      <w:marTop w:val="0"/>
      <w:marBottom w:val="0"/>
      <w:divBdr>
        <w:top w:val="none" w:sz="0" w:space="0" w:color="auto"/>
        <w:left w:val="none" w:sz="0" w:space="0" w:color="auto"/>
        <w:bottom w:val="none" w:sz="0" w:space="0" w:color="auto"/>
        <w:right w:val="none" w:sz="0" w:space="0" w:color="auto"/>
      </w:divBdr>
    </w:div>
    <w:div w:id="1537698676">
      <w:bodyDiv w:val="1"/>
      <w:marLeft w:val="0"/>
      <w:marRight w:val="0"/>
      <w:marTop w:val="0"/>
      <w:marBottom w:val="0"/>
      <w:divBdr>
        <w:top w:val="none" w:sz="0" w:space="0" w:color="auto"/>
        <w:left w:val="none" w:sz="0" w:space="0" w:color="auto"/>
        <w:bottom w:val="none" w:sz="0" w:space="0" w:color="auto"/>
        <w:right w:val="none" w:sz="0" w:space="0" w:color="auto"/>
      </w:divBdr>
    </w:div>
    <w:div w:id="1633709662">
      <w:bodyDiv w:val="1"/>
      <w:marLeft w:val="0"/>
      <w:marRight w:val="0"/>
      <w:marTop w:val="0"/>
      <w:marBottom w:val="0"/>
      <w:divBdr>
        <w:top w:val="none" w:sz="0" w:space="0" w:color="auto"/>
        <w:left w:val="none" w:sz="0" w:space="0" w:color="auto"/>
        <w:bottom w:val="none" w:sz="0" w:space="0" w:color="auto"/>
        <w:right w:val="none" w:sz="0" w:space="0" w:color="auto"/>
      </w:divBdr>
    </w:div>
    <w:div w:id="1640184779">
      <w:bodyDiv w:val="1"/>
      <w:marLeft w:val="0"/>
      <w:marRight w:val="0"/>
      <w:marTop w:val="0"/>
      <w:marBottom w:val="0"/>
      <w:divBdr>
        <w:top w:val="none" w:sz="0" w:space="0" w:color="auto"/>
        <w:left w:val="none" w:sz="0" w:space="0" w:color="auto"/>
        <w:bottom w:val="none" w:sz="0" w:space="0" w:color="auto"/>
        <w:right w:val="none" w:sz="0" w:space="0" w:color="auto"/>
      </w:divBdr>
    </w:div>
    <w:div w:id="1695154538">
      <w:bodyDiv w:val="1"/>
      <w:marLeft w:val="0"/>
      <w:marRight w:val="0"/>
      <w:marTop w:val="0"/>
      <w:marBottom w:val="0"/>
      <w:divBdr>
        <w:top w:val="none" w:sz="0" w:space="0" w:color="auto"/>
        <w:left w:val="none" w:sz="0" w:space="0" w:color="auto"/>
        <w:bottom w:val="none" w:sz="0" w:space="0" w:color="auto"/>
        <w:right w:val="none" w:sz="0" w:space="0" w:color="auto"/>
      </w:divBdr>
    </w:div>
    <w:div w:id="1705905940">
      <w:bodyDiv w:val="1"/>
      <w:marLeft w:val="0"/>
      <w:marRight w:val="0"/>
      <w:marTop w:val="0"/>
      <w:marBottom w:val="0"/>
      <w:divBdr>
        <w:top w:val="none" w:sz="0" w:space="0" w:color="auto"/>
        <w:left w:val="none" w:sz="0" w:space="0" w:color="auto"/>
        <w:bottom w:val="none" w:sz="0" w:space="0" w:color="auto"/>
        <w:right w:val="none" w:sz="0" w:space="0" w:color="auto"/>
      </w:divBdr>
    </w:div>
    <w:div w:id="1741056685">
      <w:bodyDiv w:val="1"/>
      <w:marLeft w:val="0"/>
      <w:marRight w:val="0"/>
      <w:marTop w:val="0"/>
      <w:marBottom w:val="0"/>
      <w:divBdr>
        <w:top w:val="none" w:sz="0" w:space="0" w:color="auto"/>
        <w:left w:val="none" w:sz="0" w:space="0" w:color="auto"/>
        <w:bottom w:val="none" w:sz="0" w:space="0" w:color="auto"/>
        <w:right w:val="none" w:sz="0" w:space="0" w:color="auto"/>
      </w:divBdr>
    </w:div>
    <w:div w:id="1749116357">
      <w:bodyDiv w:val="1"/>
      <w:marLeft w:val="0"/>
      <w:marRight w:val="0"/>
      <w:marTop w:val="0"/>
      <w:marBottom w:val="0"/>
      <w:divBdr>
        <w:top w:val="none" w:sz="0" w:space="0" w:color="auto"/>
        <w:left w:val="none" w:sz="0" w:space="0" w:color="auto"/>
        <w:bottom w:val="none" w:sz="0" w:space="0" w:color="auto"/>
        <w:right w:val="none" w:sz="0" w:space="0" w:color="auto"/>
      </w:divBdr>
    </w:div>
    <w:div w:id="1799493379">
      <w:bodyDiv w:val="1"/>
      <w:marLeft w:val="0"/>
      <w:marRight w:val="0"/>
      <w:marTop w:val="0"/>
      <w:marBottom w:val="0"/>
      <w:divBdr>
        <w:top w:val="none" w:sz="0" w:space="0" w:color="auto"/>
        <w:left w:val="none" w:sz="0" w:space="0" w:color="auto"/>
        <w:bottom w:val="none" w:sz="0" w:space="0" w:color="auto"/>
        <w:right w:val="none" w:sz="0" w:space="0" w:color="auto"/>
      </w:divBdr>
    </w:div>
    <w:div w:id="1923759567">
      <w:bodyDiv w:val="1"/>
      <w:marLeft w:val="0"/>
      <w:marRight w:val="0"/>
      <w:marTop w:val="0"/>
      <w:marBottom w:val="0"/>
      <w:divBdr>
        <w:top w:val="none" w:sz="0" w:space="0" w:color="auto"/>
        <w:left w:val="none" w:sz="0" w:space="0" w:color="auto"/>
        <w:bottom w:val="none" w:sz="0" w:space="0" w:color="auto"/>
        <w:right w:val="none" w:sz="0" w:space="0" w:color="auto"/>
      </w:divBdr>
    </w:div>
    <w:div w:id="19326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header" Target="header1.xml"/><Relationship Id="rId21" Type="http://schemas.openxmlformats.org/officeDocument/2006/relationships/image" Target="media/image8.emf"/><Relationship Id="rId34" Type="http://schemas.openxmlformats.org/officeDocument/2006/relationships/hyperlink" Target="https://mirri.gov.sk/sekcie/informatizacia/riadenie-kvality-qa/"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g"/><Relationship Id="rId29"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fsr.sk"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hyperlink" Target="mailto:soc@mfsr.sk" TargetMode="External"/><Relationship Id="rId40" Type="http://schemas.openxmlformats.org/officeDocument/2006/relationships/footer" Target="footer1.xml"/><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metais.slovensko.sk/ci/Projekt/655943b6-cd37-4fc1-847b-2ff9ca7d1faa/" TargetMode="External"/><Relationship Id="rId28" Type="http://schemas.openxmlformats.org/officeDocument/2006/relationships/image" Target="media/image12.emf"/><Relationship Id="rId36" Type="http://schemas.openxmlformats.org/officeDocument/2006/relationships/hyperlink" Target="https://euc-word-edit.officeapps.live.com/we/wordeditorframe.aspx?ui=sk&amp;rs=en-US&amp;wopisrc=https%3A%2F%2Fmfsrsk.sharepoint.com%2Fsites%2FMDM-Verejnobstarvanie%2F_vti_bin%2Fwopi.ashx%2Ffiles%2F178f6f83e826499b8161060dca1f6157&amp;wdorigin=TEAMS-MAGLEV.teamsSdk_ns.rwc&amp;wdexp=TEAMS-TREATMENT&amp;wdhostclicktime=1744986164174&amp;wdenableroaming=1&amp;mscc=1&amp;hid=96BB95A1-40F1-C000-A0A5-112150D758D2.0&amp;uih=sharepointcom&amp;wdlcid=sk&amp;jsapi=1&amp;jsapiver=v2&amp;corrid=f9d83ac9-4924-1306-c06c-6dd8040116b7&amp;usid=f9d83ac9-4924-1306-c06c-6dd8040116b7&amp;newsession=1&amp;sftc=1&amp;uihit=docaspx&amp;muv=1&amp;cac=1&amp;sams=1&amp;mtf=1&amp;sfp=1&amp;sdp=1&amp;hch=1&amp;hwfh=1&amp;dchat=1&amp;sc=%7B%22pmo%22%3A%22https%3A%2F%2Fmfsrsk.sharepoint.com%22%2C%22pmshare%22%3Atrue%7D&amp;ctp=LeastProtected&amp;rct=Normal&amp;afdflight=53&amp;csc=1&amp;instantedit=1&amp;wopicomplete=1&amp;wdredirectionreason=Unified_SingleFlush"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package" Target="embeddings/Microsoft_Excel_Worksheet2.xlsx"/><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z.gov.sk/2630716/?csrt=5980142112407516063" TargetMode="External"/><Relationship Id="rId22" Type="http://schemas.openxmlformats.org/officeDocument/2006/relationships/package" Target="embeddings/Microsoft_Excel_Worksheet.xlsx"/><Relationship Id="rId27" Type="http://schemas.openxmlformats.org/officeDocument/2006/relationships/hyperlink" Target="https://data.gov.sk/def/ontology/physical-person/personRelationship" TargetMode="External"/><Relationship Id="rId30" Type="http://schemas.openxmlformats.org/officeDocument/2006/relationships/image" Target="media/image13.emf"/><Relationship Id="rId35" Type="http://schemas.openxmlformats.org/officeDocument/2006/relationships/hyperlink" Target="https://euc-word-edit.officeapps.live.com/we/wordeditorframe.aspx?ui=sk&amp;rs=en-US&amp;wopisrc=https%3A%2F%2Fmfsrsk.sharepoint.com%2Fsites%2FMDM-Verejnobstarvanie%2F_vti_bin%2Fwopi.ashx%2Ffiles%2F178f6f83e826499b8161060dca1f6157&amp;wdorigin=TEAMS-MAGLEV.teamsSdk_ns.rwc&amp;wdexp=TEAMS-TREATMENT&amp;wdhostclicktime=1744986164174&amp;wdenableroaming=1&amp;mscc=1&amp;hid=96BB95A1-40F1-C000-A0A5-112150D758D2.0&amp;uih=sharepointcom&amp;wdlcid=sk&amp;jsapi=1&amp;jsapiver=v2&amp;corrid=f9d83ac9-4924-1306-c06c-6dd8040116b7&amp;usid=f9d83ac9-4924-1306-c06c-6dd8040116b7&amp;newsession=1&amp;sftc=1&amp;uihit=docaspx&amp;muv=1&amp;cac=1&amp;sams=1&amp;mtf=1&amp;sfp=1&amp;sdp=1&amp;hch=1&amp;hwfh=1&amp;dchat=1&amp;sc=%7B%22pmo%22%3A%22https%3A%2F%2Fmfsrsk.sharepoint.com%22%2C%22pmshare%22%3Atrue%7D&amp;ctp=LeastProtected&amp;rct=Normal&amp;afdflight=53&amp;csc=1&amp;instantedit=1&amp;wopicomplete=1&amp;wdredirectionreason=Unified_SingleFlush"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rz.gov.sk/zmluva/10626747/"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s://www.slov-lex.sk/pravne-predpisy/SK/ZZ/2023/401/" TargetMode="External"/><Relationship Id="rId38" Type="http://schemas.openxmlformats.org/officeDocument/2006/relationships/hyperlink" Target="mailto:incident@mfsr.sk" TargetMode="External"/><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sirt.gov.sk/metodika-zabezpecenia-ikt.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5BF670BC52431C8118C63C665FB85A"/>
        <w:category>
          <w:name w:val="Všeobecné"/>
          <w:gallery w:val="placeholder"/>
        </w:category>
        <w:types>
          <w:type w:val="bbPlcHdr"/>
        </w:types>
        <w:behaviors>
          <w:behavior w:val="content"/>
        </w:behaviors>
        <w:guid w:val="{92F61050-3E1F-4EA6-BFC0-BDF48AC654DF}"/>
      </w:docPartPr>
      <w:docPartBody>
        <w:p w:rsidR="00D34BA1" w:rsidRDefault="009E2282" w:rsidP="009E2282">
          <w:pPr>
            <w:pStyle w:val="B05BF670BC52431C8118C63C665FB85A"/>
          </w:pPr>
          <w:r w:rsidRPr="00BA1EB1">
            <w:rPr>
              <w:rStyle w:val="Zstupntext"/>
            </w:rPr>
            <w:t>Choose an item.</w:t>
          </w:r>
        </w:p>
      </w:docPartBody>
    </w:docPart>
    <w:docPart>
      <w:docPartPr>
        <w:name w:val="FE1085873BBB4C25969E28BA84D1F2C7"/>
        <w:category>
          <w:name w:val="Všeobecné"/>
          <w:gallery w:val="placeholder"/>
        </w:category>
        <w:types>
          <w:type w:val="bbPlcHdr"/>
        </w:types>
        <w:behaviors>
          <w:behavior w:val="content"/>
        </w:behaviors>
        <w:guid w:val="{7D77D903-5008-486D-9EF3-6550D176BE86}"/>
      </w:docPartPr>
      <w:docPartBody>
        <w:p w:rsidR="00D34BA1" w:rsidRDefault="009E2282" w:rsidP="009E2282">
          <w:pPr>
            <w:pStyle w:val="FE1085873BBB4C25969E28BA84D1F2C7"/>
          </w:pPr>
          <w:r w:rsidRPr="00BA1EB1">
            <w:rPr>
              <w:rStyle w:val="Zstupntext"/>
            </w:rPr>
            <w:t>Choose an item.</w:t>
          </w:r>
        </w:p>
      </w:docPartBody>
    </w:docPart>
    <w:docPart>
      <w:docPartPr>
        <w:name w:val="F03B64DC6921440284CBBE00604ECB07"/>
        <w:category>
          <w:name w:val="Všeobecné"/>
          <w:gallery w:val="placeholder"/>
        </w:category>
        <w:types>
          <w:type w:val="bbPlcHdr"/>
        </w:types>
        <w:behaviors>
          <w:behavior w:val="content"/>
        </w:behaviors>
        <w:guid w:val="{9EEA61E4-0108-40B7-A015-457E4DC979E6}"/>
      </w:docPartPr>
      <w:docPartBody>
        <w:p w:rsidR="00D34BA1" w:rsidRDefault="009E2282" w:rsidP="009E2282">
          <w:pPr>
            <w:pStyle w:val="F03B64DC6921440284CBBE00604ECB07"/>
          </w:pPr>
          <w:r w:rsidRPr="00BA1EB1">
            <w:rPr>
              <w:rStyle w:val="Zstupntext"/>
            </w:rPr>
            <w:t>Choose an item.</w:t>
          </w:r>
        </w:p>
      </w:docPartBody>
    </w:docPart>
    <w:docPart>
      <w:docPartPr>
        <w:name w:val="7B6DEF9924E6438DBADA940CF0C8BD8E"/>
        <w:category>
          <w:name w:val="Všeobecné"/>
          <w:gallery w:val="placeholder"/>
        </w:category>
        <w:types>
          <w:type w:val="bbPlcHdr"/>
        </w:types>
        <w:behaviors>
          <w:behavior w:val="content"/>
        </w:behaviors>
        <w:guid w:val="{5D3E1FE4-6E1B-4C7B-BEBA-C30FF9712FE2}"/>
      </w:docPartPr>
      <w:docPartBody>
        <w:p w:rsidR="00D34BA1" w:rsidRDefault="009E2282" w:rsidP="009E2282">
          <w:pPr>
            <w:pStyle w:val="7B6DEF9924E6438DBADA940CF0C8BD8E"/>
          </w:pPr>
          <w:r w:rsidRPr="00BA1EB1">
            <w:rPr>
              <w:rStyle w:val="Zstupntext"/>
            </w:rPr>
            <w:t>Choose an item.</w:t>
          </w:r>
        </w:p>
      </w:docPartBody>
    </w:docPart>
    <w:docPart>
      <w:docPartPr>
        <w:name w:val="E040955C2F1047C582A80AB3DE08839A"/>
        <w:category>
          <w:name w:val="Všeobecné"/>
          <w:gallery w:val="placeholder"/>
        </w:category>
        <w:types>
          <w:type w:val="bbPlcHdr"/>
        </w:types>
        <w:behaviors>
          <w:behavior w:val="content"/>
        </w:behaviors>
        <w:guid w:val="{05830D35-D41A-4247-9018-BD1028942005}"/>
      </w:docPartPr>
      <w:docPartBody>
        <w:p w:rsidR="00D34BA1" w:rsidRDefault="009E2282" w:rsidP="009E2282">
          <w:pPr>
            <w:pStyle w:val="E040955C2F1047C582A80AB3DE08839A"/>
          </w:pPr>
          <w:r w:rsidRPr="00BA1EB1">
            <w:rPr>
              <w:rStyle w:val="Zstupntext"/>
            </w:rPr>
            <w:t>Choose an item.</w:t>
          </w:r>
        </w:p>
      </w:docPartBody>
    </w:docPart>
    <w:docPart>
      <w:docPartPr>
        <w:name w:val="014302557FBB467ABBF085E3AF74F54A"/>
        <w:category>
          <w:name w:val="Všeobecné"/>
          <w:gallery w:val="placeholder"/>
        </w:category>
        <w:types>
          <w:type w:val="bbPlcHdr"/>
        </w:types>
        <w:behaviors>
          <w:behavior w:val="content"/>
        </w:behaviors>
        <w:guid w:val="{0C9135DA-C4D6-4A71-B8C9-63EEC4BD1A0F}"/>
      </w:docPartPr>
      <w:docPartBody>
        <w:p w:rsidR="00D34BA1" w:rsidRDefault="009E2282" w:rsidP="009E2282">
          <w:pPr>
            <w:pStyle w:val="014302557FBB467ABBF085E3AF74F54A"/>
          </w:pPr>
          <w:r w:rsidRPr="00BA1EB1">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Arial,Calibri">
    <w:altName w:val="Arial Narrow"/>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irme Book">
    <w:altName w:val="Calibri"/>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82"/>
    <w:rsid w:val="00013357"/>
    <w:rsid w:val="00077E85"/>
    <w:rsid w:val="0009125D"/>
    <w:rsid w:val="000D5626"/>
    <w:rsid w:val="000D6B5A"/>
    <w:rsid w:val="000F7E56"/>
    <w:rsid w:val="0010710C"/>
    <w:rsid w:val="00124DB2"/>
    <w:rsid w:val="0014314F"/>
    <w:rsid w:val="001476AD"/>
    <w:rsid w:val="00166409"/>
    <w:rsid w:val="0017065F"/>
    <w:rsid w:val="0019076B"/>
    <w:rsid w:val="001A0DB9"/>
    <w:rsid w:val="001C70B6"/>
    <w:rsid w:val="001D0571"/>
    <w:rsid w:val="001D5A5D"/>
    <w:rsid w:val="001E382C"/>
    <w:rsid w:val="0020112B"/>
    <w:rsid w:val="002223DD"/>
    <w:rsid w:val="0025299A"/>
    <w:rsid w:val="002543CA"/>
    <w:rsid w:val="002730DF"/>
    <w:rsid w:val="002C5E4D"/>
    <w:rsid w:val="002D6E82"/>
    <w:rsid w:val="002E4ACC"/>
    <w:rsid w:val="002F6715"/>
    <w:rsid w:val="002F7F86"/>
    <w:rsid w:val="003172B6"/>
    <w:rsid w:val="0035142B"/>
    <w:rsid w:val="003650E2"/>
    <w:rsid w:val="003C28FB"/>
    <w:rsid w:val="003C40C7"/>
    <w:rsid w:val="003F3C00"/>
    <w:rsid w:val="004435C5"/>
    <w:rsid w:val="00463D82"/>
    <w:rsid w:val="00470D02"/>
    <w:rsid w:val="004716AE"/>
    <w:rsid w:val="004A0C0B"/>
    <w:rsid w:val="004A0FEF"/>
    <w:rsid w:val="005208EA"/>
    <w:rsid w:val="00546782"/>
    <w:rsid w:val="00564AFE"/>
    <w:rsid w:val="00574A4A"/>
    <w:rsid w:val="005C5908"/>
    <w:rsid w:val="006A5781"/>
    <w:rsid w:val="006D5545"/>
    <w:rsid w:val="00725885"/>
    <w:rsid w:val="007322B8"/>
    <w:rsid w:val="007A7BE1"/>
    <w:rsid w:val="007E7707"/>
    <w:rsid w:val="008157E1"/>
    <w:rsid w:val="00876F41"/>
    <w:rsid w:val="0089034C"/>
    <w:rsid w:val="0089114B"/>
    <w:rsid w:val="008A3B97"/>
    <w:rsid w:val="008D61DA"/>
    <w:rsid w:val="008E00A3"/>
    <w:rsid w:val="00900C5B"/>
    <w:rsid w:val="009115E2"/>
    <w:rsid w:val="00912225"/>
    <w:rsid w:val="0094279A"/>
    <w:rsid w:val="00975244"/>
    <w:rsid w:val="00981FC5"/>
    <w:rsid w:val="009B64E1"/>
    <w:rsid w:val="009D7A84"/>
    <w:rsid w:val="009E2282"/>
    <w:rsid w:val="009F6019"/>
    <w:rsid w:val="00A530C0"/>
    <w:rsid w:val="00A85E4B"/>
    <w:rsid w:val="00AA08BD"/>
    <w:rsid w:val="00AD01B5"/>
    <w:rsid w:val="00AF1423"/>
    <w:rsid w:val="00B0256E"/>
    <w:rsid w:val="00B23AC6"/>
    <w:rsid w:val="00B72C13"/>
    <w:rsid w:val="00B977FE"/>
    <w:rsid w:val="00BA5E64"/>
    <w:rsid w:val="00BC67C8"/>
    <w:rsid w:val="00BD58A7"/>
    <w:rsid w:val="00C249AF"/>
    <w:rsid w:val="00C31FB1"/>
    <w:rsid w:val="00C84D77"/>
    <w:rsid w:val="00C95404"/>
    <w:rsid w:val="00CE6C27"/>
    <w:rsid w:val="00CF170E"/>
    <w:rsid w:val="00D0499F"/>
    <w:rsid w:val="00D34BA1"/>
    <w:rsid w:val="00D43DD7"/>
    <w:rsid w:val="00D704AB"/>
    <w:rsid w:val="00D83B79"/>
    <w:rsid w:val="00DB1CB4"/>
    <w:rsid w:val="00DD1DA6"/>
    <w:rsid w:val="00DE661E"/>
    <w:rsid w:val="00DF042B"/>
    <w:rsid w:val="00DF1CB3"/>
    <w:rsid w:val="00E01817"/>
    <w:rsid w:val="00E02CA4"/>
    <w:rsid w:val="00E57D66"/>
    <w:rsid w:val="00E63A8D"/>
    <w:rsid w:val="00E7724C"/>
    <w:rsid w:val="00E7791F"/>
    <w:rsid w:val="00E845AD"/>
    <w:rsid w:val="00E86AEF"/>
    <w:rsid w:val="00EA18DC"/>
    <w:rsid w:val="00EB13FE"/>
    <w:rsid w:val="00EB3CAE"/>
    <w:rsid w:val="00EB7057"/>
    <w:rsid w:val="00EB734C"/>
    <w:rsid w:val="00EF58E4"/>
    <w:rsid w:val="00F03384"/>
    <w:rsid w:val="00F074D0"/>
    <w:rsid w:val="00F10C12"/>
    <w:rsid w:val="00F204D0"/>
    <w:rsid w:val="00F258F0"/>
    <w:rsid w:val="00F32832"/>
    <w:rsid w:val="00F35D35"/>
    <w:rsid w:val="00F55CBA"/>
    <w:rsid w:val="00F77E90"/>
    <w:rsid w:val="00F86D8C"/>
    <w:rsid w:val="00F92300"/>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E2282"/>
    <w:rPr>
      <w:color w:val="808080"/>
    </w:rPr>
  </w:style>
  <w:style w:type="paragraph" w:customStyle="1" w:styleId="B05BF670BC52431C8118C63C665FB85A">
    <w:name w:val="B05BF670BC52431C8118C63C665FB85A"/>
    <w:rsid w:val="009E2282"/>
  </w:style>
  <w:style w:type="paragraph" w:customStyle="1" w:styleId="FE1085873BBB4C25969E28BA84D1F2C7">
    <w:name w:val="FE1085873BBB4C25969E28BA84D1F2C7"/>
    <w:rsid w:val="009E2282"/>
  </w:style>
  <w:style w:type="paragraph" w:customStyle="1" w:styleId="F03B64DC6921440284CBBE00604ECB07">
    <w:name w:val="F03B64DC6921440284CBBE00604ECB07"/>
    <w:rsid w:val="009E2282"/>
  </w:style>
  <w:style w:type="paragraph" w:customStyle="1" w:styleId="7B6DEF9924E6438DBADA940CF0C8BD8E">
    <w:name w:val="7B6DEF9924E6438DBADA940CF0C8BD8E"/>
    <w:rsid w:val="009E2282"/>
  </w:style>
  <w:style w:type="paragraph" w:customStyle="1" w:styleId="E040955C2F1047C582A80AB3DE08839A">
    <w:name w:val="E040955C2F1047C582A80AB3DE08839A"/>
    <w:rsid w:val="009E2282"/>
  </w:style>
  <w:style w:type="paragraph" w:customStyle="1" w:styleId="014302557FBB467ABBF085E3AF74F54A">
    <w:name w:val="014302557FBB467ABBF085E3AF74F54A"/>
    <w:rsid w:val="009E2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F76C0B26C81498CFD8AC112F772CE" ma:contentTypeVersion="15" ma:contentTypeDescription="Create a new document." ma:contentTypeScope="" ma:versionID="ffe5b23b85379f6df1a31ac10cfcee6c">
  <xsd:schema xmlns:xsd="http://www.w3.org/2001/XMLSchema" xmlns:xs="http://www.w3.org/2001/XMLSchema" xmlns:p="http://schemas.microsoft.com/office/2006/metadata/properties" xmlns:ns3="8062c917-e9b8-4015-9289-6a243eaca367" xmlns:ns4="5184215f-6a36-4124-9f36-fa9781fc31bf" targetNamespace="http://schemas.microsoft.com/office/2006/metadata/properties" ma:root="true" ma:fieldsID="4d2540e8386c639859189968a089417a" ns3:_="" ns4:_="">
    <xsd:import namespace="8062c917-e9b8-4015-9289-6a243eaca367"/>
    <xsd:import namespace="5184215f-6a36-4124-9f36-fa9781fc31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c917-e9b8-4015-9289-6a243eaca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84215f-6a36-4124-9f36-fa9781fc31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184215f-6a36-4124-9f36-fa9781fc31bf" xsi:nil="true"/>
  </documentManagement>
</p:properties>
</file>

<file path=customXml/itemProps1.xml><?xml version="1.0" encoding="utf-8"?>
<ds:datastoreItem xmlns:ds="http://schemas.openxmlformats.org/officeDocument/2006/customXml" ds:itemID="{3A0C245D-A83B-4C8F-A248-3C0F4B1EB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c917-e9b8-4015-9289-6a243eaca367"/>
    <ds:schemaRef ds:uri="5184215f-6a36-4124-9f36-fa9781fc3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22D9A9-B964-435F-BA00-3BEF2507128F}">
  <ds:schemaRefs>
    <ds:schemaRef ds:uri="http://schemas.openxmlformats.org/officeDocument/2006/bibliography"/>
  </ds:schemaRefs>
</ds:datastoreItem>
</file>

<file path=customXml/itemProps3.xml><?xml version="1.0" encoding="utf-8"?>
<ds:datastoreItem xmlns:ds="http://schemas.openxmlformats.org/officeDocument/2006/customXml" ds:itemID="{0DB87938-F1B5-4359-AF2E-BB8202186892}">
  <ds:schemaRefs>
    <ds:schemaRef ds:uri="http://schemas.microsoft.com/sharepoint/v3/contenttype/forms"/>
  </ds:schemaRefs>
</ds:datastoreItem>
</file>

<file path=customXml/itemProps4.xml><?xml version="1.0" encoding="utf-8"?>
<ds:datastoreItem xmlns:ds="http://schemas.openxmlformats.org/officeDocument/2006/customXml" ds:itemID="{5CFA7DD2-EA3C-48DF-8B89-19A5630D45B8}">
  <ds:schemaRefs>
    <ds:schemaRef ds:uri="http://schemas.microsoft.com/office/2006/metadata/properties"/>
    <ds:schemaRef ds:uri="http://schemas.microsoft.com/office/infopath/2007/PartnerControls"/>
    <ds:schemaRef ds:uri="5184215f-6a36-4124-9f36-fa9781fc31bf"/>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99</Pages>
  <Words>41844</Words>
  <Characters>238513</Characters>
  <Application>Microsoft Office Word</Application>
  <DocSecurity>0</DocSecurity>
  <Lines>1987</Lines>
  <Paragraphs>559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oHPA</dc:creator>
  <cp:keywords/>
  <dc:description/>
  <cp:lastModifiedBy>Hlacik Lubos</cp:lastModifiedBy>
  <cp:revision>3</cp:revision>
  <cp:lastPrinted>2025-11-04T14:44:00Z</cp:lastPrinted>
  <dcterms:created xsi:type="dcterms:W3CDTF">2025-12-16T10:38:00Z</dcterms:created>
  <dcterms:modified xsi:type="dcterms:W3CDTF">2025-12-30T13:21:00Z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0x0101000DAF76C0B26C81498CFD8AC112F772CE</vt:lpwstr>
  </property>
  <property fmtid="{D5CDD505-2E9C-101B-9397-08002B2CF9AE}" pid="3" name="ClassificationContentMarkingFooterShapeIds">
    <vt:lpwstr>4a88675a,65955991,af1136e</vt:lpwstr>
  </property>
  <property fmtid="{D5CDD505-2E9C-101B-9397-08002B2CF9AE}" pid="4" name="ClassificationContentMarkingFooterFontProps">
    <vt:lpwstr>#000000,10,Calibri</vt:lpwstr>
  </property>
  <property fmtid="{D5CDD505-2E9C-101B-9397-08002B2CF9AE}" pid="5" name="ClassificationContentMarkingFooterText">
    <vt:lpwstr>Interné</vt:lpwstr>
  </property>
  <property fmtid="{D5CDD505-2E9C-101B-9397-08002B2CF9AE}" pid="6" name="MSIP_Label_4c805978-f532-4a1a-b9e1-4e19c2c6466f_Enabled">
    <vt:lpwstr>true</vt:lpwstr>
  </property>
  <property fmtid="{D5CDD505-2E9C-101B-9397-08002B2CF9AE}" pid="7" name="MSIP_Label_4c805978-f532-4a1a-b9e1-4e19c2c6466f_SetDate">
    <vt:lpwstr>2025-05-30T12:14:54Z</vt:lpwstr>
  </property>
  <property fmtid="{D5CDD505-2E9C-101B-9397-08002B2CF9AE}" pid="8" name="MSIP_Label_4c805978-f532-4a1a-b9e1-4e19c2c6466f_Method">
    <vt:lpwstr>Standard</vt:lpwstr>
  </property>
  <property fmtid="{D5CDD505-2E9C-101B-9397-08002B2CF9AE}" pid="9" name="MSIP_Label_4c805978-f532-4a1a-b9e1-4e19c2c6466f_Name">
    <vt:lpwstr>Internal</vt:lpwstr>
  </property>
  <property fmtid="{D5CDD505-2E9C-101B-9397-08002B2CF9AE}" pid="10" name="MSIP_Label_4c805978-f532-4a1a-b9e1-4e19c2c6466f_SiteId">
    <vt:lpwstr>579df390-dbff-49fd-8f10-624670566482</vt:lpwstr>
  </property>
  <property fmtid="{D5CDD505-2E9C-101B-9397-08002B2CF9AE}" pid="11" name="MSIP_Label_4c805978-f532-4a1a-b9e1-4e19c2c6466f_ActionId">
    <vt:lpwstr>2d98a189-4f7d-44ba-9828-11fe2cbcbc45</vt:lpwstr>
  </property>
  <property fmtid="{D5CDD505-2E9C-101B-9397-08002B2CF9AE}" pid="12" name="MSIP_Label_4c805978-f532-4a1a-b9e1-4e19c2c6466f_ContentBits">
    <vt:lpwstr>2</vt:lpwstr>
  </property>
  <property fmtid="{D5CDD505-2E9C-101B-9397-08002B2CF9AE}" pid="13" name="MSIP_Label_4c805978-f532-4a1a-b9e1-4e19c2c6466f_Tag">
    <vt:lpwstr>10, 3, 0, 1</vt:lpwstr>
  </property>
  <property fmtid="{D5CDD505-2E9C-101B-9397-08002B2CF9AE}" pid="14" name="FSC#SKEDITIONREG@103.510:zaz_addressee_iban">
    <vt:lpwstr/>
  </property>
  <property fmtid="{D5CDD505-2E9C-101B-9397-08002B2CF9AE}" pid="15" name="FSC#SKCONV@103.510:docname">
    <vt:lpwstr/>
  </property>
  <property fmtid="{D5CDD505-2E9C-101B-9397-08002B2CF9AE}" pid="16" name="FSC#SKMF@103.510:mf_zaznam_jeden_adresat">
    <vt:lpwstr/>
  </property>
  <property fmtid="{D5CDD505-2E9C-101B-9397-08002B2CF9AE}" pid="17" name="FSC#SKMF@103.510:mf_zaznam_vnut_adresati_01">
    <vt:lpwstr/>
  </property>
  <property fmtid="{D5CDD505-2E9C-101B-9397-08002B2CF9AE}" pid="18" name="FSC#SKMF@103.510:mf_zaznam_vnut_adresati_02">
    <vt:lpwstr/>
  </property>
  <property fmtid="{D5CDD505-2E9C-101B-9397-08002B2CF9AE}" pid="19" name="FSC#SKMF@103.510:mf_zaznam_vnut_adresati_03">
    <vt:lpwstr/>
  </property>
  <property fmtid="{D5CDD505-2E9C-101B-9397-08002B2CF9AE}" pid="20" name="FSC#SKMF@103.510:mf_zaznam_vnut_adresati_04">
    <vt:lpwstr/>
  </property>
  <property fmtid="{D5CDD505-2E9C-101B-9397-08002B2CF9AE}" pid="21" name="FSC#SKMF@103.510:mf_zaznam_vnut_adresati_05">
    <vt:lpwstr/>
  </property>
  <property fmtid="{D5CDD505-2E9C-101B-9397-08002B2CF9AE}" pid="22" name="FSC#SKMF@103.510:mf_zaznam_vnut_adresati_06">
    <vt:lpwstr/>
  </property>
  <property fmtid="{D5CDD505-2E9C-101B-9397-08002B2CF9AE}" pid="23" name="FSC#SKMF@103.510:mf_zaznam_vnut_adresati_07">
    <vt:lpwstr/>
  </property>
  <property fmtid="{D5CDD505-2E9C-101B-9397-08002B2CF9AE}" pid="24" name="FSC#SKMF@103.510:mf_zaznam_vnut_adresati_08">
    <vt:lpwstr/>
  </property>
  <property fmtid="{D5CDD505-2E9C-101B-9397-08002B2CF9AE}" pid="25" name="FSC#SKMF@103.510:mf_zaznam_vnut_adresati_09">
    <vt:lpwstr/>
  </property>
  <property fmtid="{D5CDD505-2E9C-101B-9397-08002B2CF9AE}" pid="26" name="FSC#SKMF@103.510:mf_zaznam_vnut_adresati_10">
    <vt:lpwstr/>
  </property>
  <property fmtid="{D5CDD505-2E9C-101B-9397-08002B2CF9AE}" pid="27" name="FSC#SKMF@103.510:mf_zaznam_vnut_adresati_11">
    <vt:lpwstr/>
  </property>
  <property fmtid="{D5CDD505-2E9C-101B-9397-08002B2CF9AE}" pid="28" name="FSC#SKMF@103.510:mf_zaznam_vnut_adresati_12">
    <vt:lpwstr/>
  </property>
  <property fmtid="{D5CDD505-2E9C-101B-9397-08002B2CF9AE}" pid="29" name="FSC#SKMF@103.510:mf_zaznam_vnut_adresati_13">
    <vt:lpwstr/>
  </property>
  <property fmtid="{D5CDD505-2E9C-101B-9397-08002B2CF9AE}" pid="30" name="FSC#SKMF@103.510:mf_zaznam_vnut_adresati_14">
    <vt:lpwstr/>
  </property>
  <property fmtid="{D5CDD505-2E9C-101B-9397-08002B2CF9AE}" pid="31" name="FSC#SKMF@103.510:mf_zaznam_vnut_adresati_15">
    <vt:lpwstr/>
  </property>
  <property fmtid="{D5CDD505-2E9C-101B-9397-08002B2CF9AE}" pid="32" name="FSC#SKMF@103.510:mf_zaznam_vnut_adresati_16">
    <vt:lpwstr/>
  </property>
  <property fmtid="{D5CDD505-2E9C-101B-9397-08002B2CF9AE}" pid="33" name="FSC#SKMF@103.510:mf_zaznam_vnut_adresati_17">
    <vt:lpwstr/>
  </property>
  <property fmtid="{D5CDD505-2E9C-101B-9397-08002B2CF9AE}" pid="34" name="FSC#SKMF@103.510:mf_zaznam_vnut_adresati_18">
    <vt:lpwstr/>
  </property>
  <property fmtid="{D5CDD505-2E9C-101B-9397-08002B2CF9AE}" pid="35" name="FSC#SKMF@103.510:mf_zaznam_vnut_adresati_19">
    <vt:lpwstr/>
  </property>
  <property fmtid="{D5CDD505-2E9C-101B-9397-08002B2CF9AE}" pid="36" name="FSC#SKMF@103.510:mf_zaznam_vnut_adresati_20">
    <vt:lpwstr/>
  </property>
  <property fmtid="{D5CDD505-2E9C-101B-9397-08002B2CF9AE}" pid="37" name="FSC#SKMF@103.510:mf_zaznam_vnut_adresati_21">
    <vt:lpwstr/>
  </property>
  <property fmtid="{D5CDD505-2E9C-101B-9397-08002B2CF9AE}" pid="38" name="FSC#SKMF@103.510:mf_zaznam_vnut_adresati_22">
    <vt:lpwstr/>
  </property>
  <property fmtid="{D5CDD505-2E9C-101B-9397-08002B2CF9AE}" pid="39" name="FSC#SKMF@103.510:mf_zaznam_vnut_adresati_23">
    <vt:lpwstr/>
  </property>
  <property fmtid="{D5CDD505-2E9C-101B-9397-08002B2CF9AE}" pid="40" name="FSC#SKMF@103.510:mf_zaznam_vnut_adresati_24">
    <vt:lpwstr/>
  </property>
  <property fmtid="{D5CDD505-2E9C-101B-9397-08002B2CF9AE}" pid="41" name="FSC#SKMF@103.510:mf_zaznam_vnut_adresati_25">
    <vt:lpwstr/>
  </property>
  <property fmtid="{D5CDD505-2E9C-101B-9397-08002B2CF9AE}" pid="42" name="FSC#SKMF@103.510:mf_zaznam_vnut_adresati_26">
    <vt:lpwstr/>
  </property>
  <property fmtid="{D5CDD505-2E9C-101B-9397-08002B2CF9AE}" pid="43" name="FSC#SKMF@103.510:mf_zaznam_vnut_adresati_27">
    <vt:lpwstr/>
  </property>
  <property fmtid="{D5CDD505-2E9C-101B-9397-08002B2CF9AE}" pid="44" name="FSC#SKMF@103.510:mf_zaznam_vnut_adresati_28">
    <vt:lpwstr/>
  </property>
  <property fmtid="{D5CDD505-2E9C-101B-9397-08002B2CF9AE}" pid="45" name="FSC#SKMF@103.510:mf_zaznam_vnut_adresati_29">
    <vt:lpwstr/>
  </property>
  <property fmtid="{D5CDD505-2E9C-101B-9397-08002B2CF9AE}" pid="46" name="FSC#SKMF@103.510:mf_zaznam_vnut_adresati_30">
    <vt:lpwstr/>
  </property>
  <property fmtid="{D5CDD505-2E9C-101B-9397-08002B2CF9AE}" pid="47" name="FSC#SKMF@103.510:mf_zaznam_vnut_adresati_31">
    <vt:lpwstr/>
  </property>
  <property fmtid="{D5CDD505-2E9C-101B-9397-08002B2CF9AE}" pid="48" name="FSC#SKMF@103.510:mf_zaznam_vnut_adresati_32">
    <vt:lpwstr/>
  </property>
  <property fmtid="{D5CDD505-2E9C-101B-9397-08002B2CF9AE}" pid="49" name="FSC#SKMF@103.510:mf_zaznam_vnut_adresati_33">
    <vt:lpwstr/>
  </property>
  <property fmtid="{D5CDD505-2E9C-101B-9397-08002B2CF9AE}" pid="50" name="FSC#SKMF@103.510:mf_zaznam_vnut_adresati_34">
    <vt:lpwstr/>
  </property>
  <property fmtid="{D5CDD505-2E9C-101B-9397-08002B2CF9AE}" pid="51" name="FSC#SKMF@103.510:mf_zaznam_vnut_adresati_35">
    <vt:lpwstr/>
  </property>
  <property fmtid="{D5CDD505-2E9C-101B-9397-08002B2CF9AE}" pid="52" name="FSC#SKMF@103.510:mf_zaznam_vnut_adresati_36">
    <vt:lpwstr/>
  </property>
  <property fmtid="{D5CDD505-2E9C-101B-9397-08002B2CF9AE}" pid="53" name="FSC#SKMF@103.510:mf_zaznam_vnut_adresati_37">
    <vt:lpwstr/>
  </property>
  <property fmtid="{D5CDD505-2E9C-101B-9397-08002B2CF9AE}" pid="54" name="FSC#SKMF@103.510:mf_zaznam_vnut_adresati_38">
    <vt:lpwstr/>
  </property>
  <property fmtid="{D5CDD505-2E9C-101B-9397-08002B2CF9AE}" pid="55" name="FSC#SKMF@103.510:mf_zaznam_vnut_adresati_39">
    <vt:lpwstr/>
  </property>
  <property fmtid="{D5CDD505-2E9C-101B-9397-08002B2CF9AE}" pid="56" name="FSC#SKMF@103.510:mf_zaznam_vnut_adresati_40">
    <vt:lpwstr/>
  </property>
  <property fmtid="{D5CDD505-2E9C-101B-9397-08002B2CF9AE}" pid="57" name="FSC#SKMF@103.510:mf_zaznam_vnut_adresati_41">
    <vt:lpwstr/>
  </property>
  <property fmtid="{D5CDD505-2E9C-101B-9397-08002B2CF9AE}" pid="58" name="FSC#SKMF@103.510:mf_zaznam_vnut_adresati_42">
    <vt:lpwstr/>
  </property>
  <property fmtid="{D5CDD505-2E9C-101B-9397-08002B2CF9AE}" pid="59" name="FSC#SKMF@103.510:mf_zaznam_vnut_adresati_43">
    <vt:lpwstr/>
  </property>
  <property fmtid="{D5CDD505-2E9C-101B-9397-08002B2CF9AE}" pid="60" name="FSC#SKMF@103.510:mf_zaznam_vnut_adresati_44">
    <vt:lpwstr/>
  </property>
  <property fmtid="{D5CDD505-2E9C-101B-9397-08002B2CF9AE}" pid="61" name="FSC#SKMF@103.510:mf_zaznam_vnut_adresati_45">
    <vt:lpwstr/>
  </property>
  <property fmtid="{D5CDD505-2E9C-101B-9397-08002B2CF9AE}" pid="62" name="FSC#SKMF@103.510:mf_zaznam_vnut_adresati_46">
    <vt:lpwstr/>
  </property>
  <property fmtid="{D5CDD505-2E9C-101B-9397-08002B2CF9AE}" pid="63" name="FSC#SKMF@103.510:mf_zaznam_vnut_adresati_47">
    <vt:lpwstr/>
  </property>
  <property fmtid="{D5CDD505-2E9C-101B-9397-08002B2CF9AE}" pid="64" name="FSC#SKMF@103.510:mf_zaznam_vnut_adresati_48">
    <vt:lpwstr/>
  </property>
  <property fmtid="{D5CDD505-2E9C-101B-9397-08002B2CF9AE}" pid="65" name="FSC#SKMF@103.510:mf_zaznam_vnut_adresati_49">
    <vt:lpwstr/>
  </property>
  <property fmtid="{D5CDD505-2E9C-101B-9397-08002B2CF9AE}" pid="66" name="FSC#SKMF@103.510:mf_zaznam_vnut_adresati_50">
    <vt:lpwstr/>
  </property>
  <property fmtid="{D5CDD505-2E9C-101B-9397-08002B2CF9AE}" pid="67" name="FSC#SKMF@103.510:mf_zaznam_vnut_adresati_51">
    <vt:lpwstr/>
  </property>
  <property fmtid="{D5CDD505-2E9C-101B-9397-08002B2CF9AE}" pid="68" name="FSC#SKMF@103.510:mf_EnumStupenKlasifikacie">
    <vt:lpwstr/>
  </property>
  <property fmtid="{D5CDD505-2E9C-101B-9397-08002B2CF9AE}" pid="69" name="FSC#SKMF@103.510:mf_OpravneneOsoby">
    <vt:lpwstr/>
  </property>
  <property fmtid="{D5CDD505-2E9C-101B-9397-08002B2CF9AE}" pid="70" name="FSC#SKMF@103.510:mf_OpravneneOsoby_en">
    <vt:lpwstr/>
  </property>
  <property fmtid="{D5CDD505-2E9C-101B-9397-08002B2CF9AE}" pid="71" name="FSC#SKMF@103.510:mf_Vlastnik">
    <vt:lpwstr/>
  </property>
  <property fmtid="{D5CDD505-2E9C-101B-9397-08002B2CF9AE}" pid="72" name="FSC#SKMF@103.510:mf_Vlastnik_en">
    <vt:lpwstr/>
  </property>
  <property fmtid="{D5CDD505-2E9C-101B-9397-08002B2CF9AE}" pid="73" name="FSC#SKMF@103.510:mf_SpracEmail">
    <vt:lpwstr/>
  </property>
  <property fmtid="{D5CDD505-2E9C-101B-9397-08002B2CF9AE}" pid="74" name="FSC#SKMF@103.510:mf_aktuc_funkcia">
    <vt:lpwstr>hlavný štátny radca</vt:lpwstr>
  </property>
  <property fmtid="{D5CDD505-2E9C-101B-9397-08002B2CF9AE}" pid="75" name="FSC#SKMF@103.510:mf_aktuc_nadrutvar">
    <vt:lpwstr>27 (Sekcia verejného obstarávania)</vt:lpwstr>
  </property>
  <property fmtid="{D5CDD505-2E9C-101B-9397-08002B2CF9AE}" pid="76" name="FSC#SKMF@103.510:mf_aktuc_klapka">
    <vt:lpwstr> </vt:lpwstr>
  </property>
  <property fmtid="{D5CDD505-2E9C-101B-9397-08002B2CF9AE}" pid="77" name="FSC#SKMF@103.510:mf_aktuc_email">
    <vt:lpwstr>LUBOS.HLACIK@MFSR.SK</vt:lpwstr>
  </property>
  <property fmtid="{D5CDD505-2E9C-101B-9397-08002B2CF9AE}" pid="78" name="FSC#SKMF@103.510:mf_aktuc">
    <vt:lpwstr>Mgr. Ľuboš Hláčik</vt:lpwstr>
  </property>
  <property fmtid="{D5CDD505-2E9C-101B-9397-08002B2CF9AE}" pid="79" name="FSC#SKMF@103.510:mf_aktuc_zast">
    <vt:lpwstr>Mgr. Ľuboš Hláčik</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Mgr. Eva Panáková</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15. 12. 2025, 15:19</vt:lpwstr>
  </property>
  <property fmtid="{D5CDD505-2E9C-101B-9397-08002B2CF9AE}" pid="133" name="FSC#SKEDITIONREG@103.510:curruserrolegroup">
    <vt:lpwstr>Odbor pre zadávanie nadlimitných zákaziek</vt:lpwstr>
  </property>
  <property fmtid="{D5CDD505-2E9C-101B-9397-08002B2CF9AE}" pid="134" name="FSC#SKEDITIONREG@103.510:currusersubst">
    <vt:lpwstr>Mgr. Ľuboš Hláčik</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Bratislava-Staré Mesto</vt:lpwstr>
  </property>
  <property fmtid="{D5CDD505-2E9C-101B-9397-08002B2CF9AE}" pid="139" name="FSC#SKEDITIONREG@103.510:sk_org_dic">
    <vt:lpwstr>2020798351</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financií Slovenskej republiky</vt:lpwstr>
  </property>
  <property fmtid="{D5CDD505-2E9C-101B-9397-08002B2CF9AE}" pid="143" name="FSC#SKEDITIONREG@103.510:sk_org_ico">
    <vt:lpwstr>00151742</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Štefanovičova 5</vt:lpwstr>
  </property>
  <property fmtid="{D5CDD505-2E9C-101B-9397-08002B2CF9AE}" pid="148" name="FSC#SKEDITIONREG@103.510:sk_org_zip">
    <vt:lpwstr>817 82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SKMODSYS@103.500:mdnazov">
    <vt:lpwstr/>
  </property>
  <property fmtid="{D5CDD505-2E9C-101B-9397-08002B2CF9AE}" pid="332" name="FSC#SKMODSYS@103.500:mdfileresp">
    <vt:lpwstr/>
  </property>
  <property fmtid="{D5CDD505-2E9C-101B-9397-08002B2CF9AE}" pid="333" name="FSC#SKMODSYS@103.500:mdfileresporg">
    <vt:lpwstr/>
  </property>
  <property fmtid="{D5CDD505-2E9C-101B-9397-08002B2CF9AE}" pid="334" name="FSC#SKMODSYS@103.500:mdcreateat">
    <vt:lpwstr>15. 12. 2025</vt:lpwstr>
  </property>
  <property fmtid="{D5CDD505-2E9C-101B-9397-08002B2CF9AE}" pid="335" name="FSC#SKCP@103.500:cp_AttrPtrOrgUtvar">
    <vt:lpwstr/>
  </property>
  <property fmtid="{D5CDD505-2E9C-101B-9397-08002B2CF9AE}" pid="336" name="FSC#SKCP@103.500:cp_AttrStrEvCisloCP">
    <vt:lpwstr> </vt:lpwstr>
  </property>
  <property fmtid="{D5CDD505-2E9C-101B-9397-08002B2CF9AE}" pid="337" name="FSC#SKCP@103.500:cp_zamestnanec">
    <vt:lpwstr/>
  </property>
  <property fmtid="{D5CDD505-2E9C-101B-9397-08002B2CF9AE}" pid="338" name="FSC#SKCP@103.500:cpt_miestoRokovania">
    <vt:lpwstr/>
  </property>
  <property fmtid="{D5CDD505-2E9C-101B-9397-08002B2CF9AE}" pid="339" name="FSC#SKCP@103.500:cpt_datumCesty">
    <vt:lpwstr/>
  </property>
  <property fmtid="{D5CDD505-2E9C-101B-9397-08002B2CF9AE}" pid="340" name="FSC#SKCP@103.500:cpt_ucelCesty">
    <vt:lpwstr/>
  </property>
  <property fmtid="{D5CDD505-2E9C-101B-9397-08002B2CF9AE}" pid="341" name="FSC#SKCP@103.500:cpz_miestoRokovania">
    <vt:lpwstr/>
  </property>
  <property fmtid="{D5CDD505-2E9C-101B-9397-08002B2CF9AE}" pid="342" name="FSC#SKCP@103.500:cpz_datumCesty">
    <vt:lpwstr> - </vt:lpwstr>
  </property>
  <property fmtid="{D5CDD505-2E9C-101B-9397-08002B2CF9AE}" pid="343" name="FSC#SKCP@103.500:cpz_ucelCesty">
    <vt:lpwstr/>
  </property>
  <property fmtid="{D5CDD505-2E9C-101B-9397-08002B2CF9AE}" pid="344" name="FSC#SKCP@103.500:cpz_datumVypracovania">
    <vt:lpwstr/>
  </property>
  <property fmtid="{D5CDD505-2E9C-101B-9397-08002B2CF9AE}" pid="345" name="FSC#SKCP@103.500:cpz_datPodpSchv1">
    <vt:lpwstr/>
  </property>
  <property fmtid="{D5CDD505-2E9C-101B-9397-08002B2CF9AE}" pid="346" name="FSC#SKCP@103.500:cpz_datPodpSchv2">
    <vt:lpwstr/>
  </property>
  <property fmtid="{D5CDD505-2E9C-101B-9397-08002B2CF9AE}" pid="347" name="FSC#SKCP@103.500:cpz_datPodpSchv3">
    <vt:lpwstr/>
  </property>
  <property fmtid="{D5CDD505-2E9C-101B-9397-08002B2CF9AE}" pid="348" name="FSC#SKCP@103.500:cpz_PodpSchv1">
    <vt:lpwstr/>
  </property>
  <property fmtid="{D5CDD505-2E9C-101B-9397-08002B2CF9AE}" pid="349" name="FSC#SKCP@103.500:cpz_PodpSchv2">
    <vt:lpwstr/>
  </property>
  <property fmtid="{D5CDD505-2E9C-101B-9397-08002B2CF9AE}" pid="350" name="FSC#SKCP@103.500:cpz_PodpSchv3">
    <vt:lpwstr/>
  </property>
  <property fmtid="{D5CDD505-2E9C-101B-9397-08002B2CF9AE}" pid="351" name="FSC#SKCP@103.500:cpz_Funkcia">
    <vt:lpwstr/>
  </property>
  <property fmtid="{D5CDD505-2E9C-101B-9397-08002B2CF9AE}" pid="352" name="FSC#SKCP@103.500:cp_Spolucestujuci">
    <vt:lpwstr/>
  </property>
  <property fmtid="{D5CDD505-2E9C-101B-9397-08002B2CF9AE}" pid="353" name="FSC#SKNAD@103.500:nad_objname">
    <vt:lpwstr/>
  </property>
  <property fmtid="{D5CDD505-2E9C-101B-9397-08002B2CF9AE}" pid="354" name="FSC#SKNAD@103.500:nad_AttrStrNazov">
    <vt:lpwstr/>
  </property>
  <property fmtid="{D5CDD505-2E9C-101B-9397-08002B2CF9AE}" pid="355" name="FSC#SKNAD@103.500:nad_AttrPtrSpracovatel">
    <vt:lpwstr/>
  </property>
  <property fmtid="{D5CDD505-2E9C-101B-9397-08002B2CF9AE}" pid="356" name="FSC#SKNAD@103.500:nad_AttrPtrGestor1">
    <vt:lpwstr/>
  </property>
  <property fmtid="{D5CDD505-2E9C-101B-9397-08002B2CF9AE}" pid="357" name="FSC#SKNAD@103.500:nad_AttrPtrGestor1Funkcia">
    <vt:lpwstr/>
  </property>
  <property fmtid="{D5CDD505-2E9C-101B-9397-08002B2CF9AE}" pid="358" name="FSC#SKNAD@103.500:nad_AttrPtrGestor1OU">
    <vt:lpwstr/>
  </property>
  <property fmtid="{D5CDD505-2E9C-101B-9397-08002B2CF9AE}" pid="359" name="FSC#SKNAD@103.500:nad_AttrPtrGestor2">
    <vt:lpwstr/>
  </property>
  <property fmtid="{D5CDD505-2E9C-101B-9397-08002B2CF9AE}" pid="360" name="FSC#SKNAD@103.500:nad_AttrPtrGestor2Funkcia">
    <vt:lpwstr/>
  </property>
  <property fmtid="{D5CDD505-2E9C-101B-9397-08002B2CF9AE}" pid="361" name="FSC#SKNAD@103.500:nad_schvalil">
    <vt:lpwstr/>
  </property>
  <property fmtid="{D5CDD505-2E9C-101B-9397-08002B2CF9AE}" pid="362" name="FSC#SKNAD@103.500:nad_schvalilfunkcia">
    <vt:lpwstr/>
  </property>
  <property fmtid="{D5CDD505-2E9C-101B-9397-08002B2CF9AE}" pid="363" name="FSC#SKNAD@103.500:nad_vr">
    <vt:lpwstr/>
  </property>
  <property fmtid="{D5CDD505-2E9C-101B-9397-08002B2CF9AE}" pid="364" name="FSC#SKNAD@103.500:nad_AttrDateDatumPodpisania">
    <vt:lpwstr/>
  </property>
  <property fmtid="{D5CDD505-2E9C-101B-9397-08002B2CF9AE}" pid="365" name="FSC#SKNAD@103.500:nad_pripobjname">
    <vt:lpwstr/>
  </property>
  <property fmtid="{D5CDD505-2E9C-101B-9397-08002B2CF9AE}" pid="366" name="FSC#SKNAD@103.500:nad_pripVytvorilKto">
    <vt:lpwstr/>
  </property>
  <property fmtid="{D5CDD505-2E9C-101B-9397-08002B2CF9AE}" pid="367" name="FSC#SKNAD@103.500:nad_pripVytvorilKedy">
    <vt:lpwstr>15.12.2025, 15:19</vt:lpwstr>
  </property>
  <property fmtid="{D5CDD505-2E9C-101B-9397-08002B2CF9AE}" pid="368" name="FSC#SKNAD@103.500:nad_AttrStrCisloNA">
    <vt:lpwstr/>
  </property>
  <property fmtid="{D5CDD505-2E9C-101B-9397-08002B2CF9AE}" pid="369" name="FSC#SKNAD@103.500:nad_AttrDateUcinnaOd">
    <vt:lpwstr/>
  </property>
  <property fmtid="{D5CDD505-2E9C-101B-9397-08002B2CF9AE}" pid="370" name="FSC#SKNAD@103.500:nad_AttrDateUcinnaDo">
    <vt:lpwstr/>
  </property>
  <property fmtid="{D5CDD505-2E9C-101B-9397-08002B2CF9AE}" pid="371" name="FSC#SKNAD@103.500:nad_AttrPtrPredchadzajuceNA">
    <vt:lpwstr/>
  </property>
  <property fmtid="{D5CDD505-2E9C-101B-9397-08002B2CF9AE}" pid="372" name="FSC#SKNAD@103.500:nad_AttrPtrSpracovatelOU">
    <vt:lpwstr/>
  </property>
  <property fmtid="{D5CDD505-2E9C-101B-9397-08002B2CF9AE}" pid="373" name="FSC#SKNAD@103.500:nad_AttrPtrPatriKNA">
    <vt:lpwstr/>
  </property>
  <property fmtid="{D5CDD505-2E9C-101B-9397-08002B2CF9AE}" pid="374" name="FSC#SKNAD@103.500:nad_AttrIntCisloDodatku">
    <vt:lpwstr/>
  </property>
  <property fmtid="{D5CDD505-2E9C-101B-9397-08002B2CF9AE}" pid="375" name="FSC#SKNAD@103.500:nad_AttrPtrSpracVeduci">
    <vt:lpwstr/>
  </property>
  <property fmtid="{D5CDD505-2E9C-101B-9397-08002B2CF9AE}" pid="376" name="FSC#SKNAD@103.500:nad_AttrPtrSpracVeduciOU">
    <vt:lpwstr/>
  </property>
  <property fmtid="{D5CDD505-2E9C-101B-9397-08002B2CF9AE}" pid="377" name="FSC#SKNAD@103.500:nad_spis">
    <vt:lpwstr/>
  </property>
  <property fmtid="{D5CDD505-2E9C-101B-9397-08002B2CF9AE}" pid="378" name="FSC#SKPUPP@103.500:pupp_riaditelPorady">
    <vt:lpwstr/>
  </property>
  <property fmtid="{D5CDD505-2E9C-101B-9397-08002B2CF9AE}" pid="379" name="FSC#SKPUPP@103.500:pupp_cisloporady">
    <vt:lpwstr/>
  </property>
  <property fmtid="{D5CDD505-2E9C-101B-9397-08002B2CF9AE}" pid="380" name="FSC#SKPUPP@103.500:pupp_konanieOHodine">
    <vt:lpwstr/>
  </property>
  <property fmtid="{D5CDD505-2E9C-101B-9397-08002B2CF9AE}" pid="381" name="FSC#SKPUPP@103.500:pupp_datPorMesiacString">
    <vt:lpwstr/>
  </property>
  <property fmtid="{D5CDD505-2E9C-101B-9397-08002B2CF9AE}" pid="382" name="FSC#SKPUPP@103.500:pupp_datumporady">
    <vt:lpwstr/>
  </property>
  <property fmtid="{D5CDD505-2E9C-101B-9397-08002B2CF9AE}" pid="383" name="FSC#SKPUPP@103.500:pupp_konaniedo">
    <vt:lpwstr/>
  </property>
  <property fmtid="{D5CDD505-2E9C-101B-9397-08002B2CF9AE}" pid="384" name="FSC#SKPUPP@103.500:pupp_konanieod">
    <vt:lpwstr/>
  </property>
  <property fmtid="{D5CDD505-2E9C-101B-9397-08002B2CF9AE}" pid="385" name="FSC#SKPUPP@103.500:pupp_menopp">
    <vt:lpwstr/>
  </property>
  <property fmtid="{D5CDD505-2E9C-101B-9397-08002B2CF9AE}" pid="386" name="FSC#SKPUPP@103.500:pupp_miestokonania">
    <vt:lpwstr/>
  </property>
  <property fmtid="{D5CDD505-2E9C-101B-9397-08002B2CF9AE}" pid="387" name="FSC#SKPUPP@103.500:pupp_temaporady">
    <vt:lpwstr/>
  </property>
  <property fmtid="{D5CDD505-2E9C-101B-9397-08002B2CF9AE}" pid="388" name="FSC#SKPUPP@103.500:pupp_ucastnici">
    <vt:lpwstr/>
  </property>
  <property fmtid="{D5CDD505-2E9C-101B-9397-08002B2CF9AE}" pid="389" name="FSC#SKPUPP@103.500:pupp_ulohy">
    <vt:lpwstr>test</vt:lpwstr>
  </property>
  <property fmtid="{D5CDD505-2E9C-101B-9397-08002B2CF9AE}" pid="390" name="FSC#SKPUPP@103.500:pupp_ucastnici_funkcie">
    <vt:lpwstr/>
  </property>
  <property fmtid="{D5CDD505-2E9C-101B-9397-08002B2CF9AE}" pid="391" name="FSC#SKPUPP@103.500:pupp_nazov_ulohy">
    <vt:lpwstr/>
  </property>
  <property fmtid="{D5CDD505-2E9C-101B-9397-08002B2CF9AE}" pid="392" name="FSC#SKPUPP@103.500:pupp_cislo_ulohy">
    <vt:lpwstr/>
  </property>
  <property fmtid="{D5CDD505-2E9C-101B-9397-08002B2CF9AE}" pid="393" name="FSC#SKPUPP@103.500:pupp_riesitel_ulohy">
    <vt:lpwstr/>
  </property>
  <property fmtid="{D5CDD505-2E9C-101B-9397-08002B2CF9AE}" pid="394" name="FSC#SKPUPP@103.500:pupp_vybavit_ulohy">
    <vt:lpwstr/>
  </property>
  <property fmtid="{D5CDD505-2E9C-101B-9397-08002B2CF9AE}" pid="395" name="FSC#SKPUPP@103.500:pupp_orgutvar">
    <vt:lpwstr/>
  </property>
  <property fmtid="{D5CDD505-2E9C-101B-9397-08002B2CF9AE}" pid="396" name="FSC#COOELAK@1.1001:Subject">
    <vt:lpwstr/>
  </property>
  <property fmtid="{D5CDD505-2E9C-101B-9397-08002B2CF9AE}" pid="397" name="FSC#COOELAK@1.1001:FileReference">
    <vt:lpwstr/>
  </property>
  <property fmtid="{D5CDD505-2E9C-101B-9397-08002B2CF9AE}" pid="398" name="FSC#COOELAK@1.1001:FileRefYear">
    <vt:lpwstr/>
  </property>
  <property fmtid="{D5CDD505-2E9C-101B-9397-08002B2CF9AE}" pid="399" name="FSC#COOELAK@1.1001:FileRefOrdinal">
    <vt:lpwstr/>
  </property>
  <property fmtid="{D5CDD505-2E9C-101B-9397-08002B2CF9AE}" pid="400" name="FSC#COOELAK@1.1001:FileRefOU">
    <vt:lpwstr/>
  </property>
  <property fmtid="{D5CDD505-2E9C-101B-9397-08002B2CF9AE}" pid="401" name="FSC#COOELAK@1.1001:Organization">
    <vt:lpwstr/>
  </property>
  <property fmtid="{D5CDD505-2E9C-101B-9397-08002B2CF9AE}" pid="402" name="FSC#COOELAK@1.1001:Owner">
    <vt:lpwstr>Mgr. Eva Panáková</vt:lpwstr>
  </property>
  <property fmtid="{D5CDD505-2E9C-101B-9397-08002B2CF9AE}" pid="403" name="FSC#COOELAK@1.1001:OwnerExtension">
    <vt:lpwstr/>
  </property>
  <property fmtid="{D5CDD505-2E9C-101B-9397-08002B2CF9AE}" pid="404" name="FSC#COOELAK@1.1001:OwnerFaxExtension">
    <vt:lpwstr/>
  </property>
  <property fmtid="{D5CDD505-2E9C-101B-9397-08002B2CF9AE}" pid="405" name="FSC#COOELAK@1.1001:DispatchedBy">
    <vt:lpwstr/>
  </property>
  <property fmtid="{D5CDD505-2E9C-101B-9397-08002B2CF9AE}" pid="406" name="FSC#COOELAK@1.1001:DispatchedAt">
    <vt:lpwstr/>
  </property>
  <property fmtid="{D5CDD505-2E9C-101B-9397-08002B2CF9AE}" pid="407" name="FSC#COOELAK@1.1001:ApprovedBy">
    <vt:lpwstr/>
  </property>
  <property fmtid="{D5CDD505-2E9C-101B-9397-08002B2CF9AE}" pid="408" name="FSC#COOELAK@1.1001:ApprovedAt">
    <vt:lpwstr/>
  </property>
  <property fmtid="{D5CDD505-2E9C-101B-9397-08002B2CF9AE}" pid="409" name="FSC#COOELAK@1.1001:Department">
    <vt:lpwstr>921 (Oddelenie realizácie rozpočtu a zmluvných vzťahov)</vt:lpwstr>
  </property>
  <property fmtid="{D5CDD505-2E9C-101B-9397-08002B2CF9AE}" pid="410" name="FSC#COOELAK@1.1001:CreatedAt">
    <vt:lpwstr>15.12.2025</vt:lpwstr>
  </property>
  <property fmtid="{D5CDD505-2E9C-101B-9397-08002B2CF9AE}" pid="411" name="FSC#COOELAK@1.1001:OU">
    <vt:lpwstr>921 (Oddelenie realizácie rozpočtu a zmluvných vzťahov)</vt:lpwstr>
  </property>
  <property fmtid="{D5CDD505-2E9C-101B-9397-08002B2CF9AE}" pid="412" name="FSC#COOELAK@1.1001:Priority">
    <vt:lpwstr> ()</vt:lpwstr>
  </property>
  <property fmtid="{D5CDD505-2E9C-101B-9397-08002B2CF9AE}" pid="413" name="FSC#COOELAK@1.1001:ObjBarCode">
    <vt:lpwstr>*COO.2203.101.3.14046857*</vt:lpwstr>
  </property>
  <property fmtid="{D5CDD505-2E9C-101B-9397-08002B2CF9AE}" pid="414" name="FSC#COOELAK@1.1001:RefBarCode">
    <vt:lpwstr/>
  </property>
  <property fmtid="{D5CDD505-2E9C-101B-9397-08002B2CF9AE}" pid="415" name="FSC#COOELAK@1.1001:FileRefBarCode">
    <vt:lpwstr>**</vt:lpwstr>
  </property>
  <property fmtid="{D5CDD505-2E9C-101B-9397-08002B2CF9AE}" pid="416" name="FSC#COOELAK@1.1001:ExternalRef">
    <vt:lpwstr/>
  </property>
  <property fmtid="{D5CDD505-2E9C-101B-9397-08002B2CF9AE}" pid="417" name="FSC#COOELAK@1.1001:IncomingNumber">
    <vt:lpwstr/>
  </property>
  <property fmtid="{D5CDD505-2E9C-101B-9397-08002B2CF9AE}" pid="418" name="FSC#COOELAK@1.1001:IncomingSubject">
    <vt:lpwstr/>
  </property>
  <property fmtid="{D5CDD505-2E9C-101B-9397-08002B2CF9AE}" pid="419" name="FSC#COOELAK@1.1001:ProcessResponsible">
    <vt:lpwstr/>
  </property>
  <property fmtid="{D5CDD505-2E9C-101B-9397-08002B2CF9AE}" pid="420" name="FSC#COOELAK@1.1001:ProcessResponsiblePhone">
    <vt:lpwstr/>
  </property>
  <property fmtid="{D5CDD505-2E9C-101B-9397-08002B2CF9AE}" pid="421" name="FSC#COOELAK@1.1001:ProcessResponsibleMail">
    <vt:lpwstr/>
  </property>
  <property fmtid="{D5CDD505-2E9C-101B-9397-08002B2CF9AE}" pid="422" name="FSC#COOELAK@1.1001:ProcessResponsibleFax">
    <vt:lpwstr/>
  </property>
  <property fmtid="{D5CDD505-2E9C-101B-9397-08002B2CF9AE}" pid="423" name="FSC#COOELAK@1.1001:ApproverFirstName">
    <vt:lpwstr/>
  </property>
  <property fmtid="{D5CDD505-2E9C-101B-9397-08002B2CF9AE}" pid="424" name="FSC#COOELAK@1.1001:ApproverSurName">
    <vt:lpwstr/>
  </property>
  <property fmtid="{D5CDD505-2E9C-101B-9397-08002B2CF9AE}" pid="425" name="FSC#COOELAK@1.1001:ApproverTitle">
    <vt:lpwstr/>
  </property>
  <property fmtid="{D5CDD505-2E9C-101B-9397-08002B2CF9AE}" pid="426" name="FSC#COOELAK@1.1001:ExternalDate">
    <vt:lpwstr/>
  </property>
  <property fmtid="{D5CDD505-2E9C-101B-9397-08002B2CF9AE}" pid="427" name="FSC#COOELAK@1.1001:SettlementApprovedAt">
    <vt:lpwstr/>
  </property>
  <property fmtid="{D5CDD505-2E9C-101B-9397-08002B2CF9AE}" pid="428" name="FSC#COOELAK@1.1001:BaseNumber">
    <vt:lpwstr/>
  </property>
  <property fmtid="{D5CDD505-2E9C-101B-9397-08002B2CF9AE}" pid="429" name="FSC#COOELAK@1.1001:CurrentUserRolePos">
    <vt:lpwstr>referent 4</vt:lpwstr>
  </property>
  <property fmtid="{D5CDD505-2E9C-101B-9397-08002B2CF9AE}" pid="430" name="FSC#COOELAK@1.1001:CurrentUserEmail">
    <vt:lpwstr>LUBOS.HLACIK@MFSR.SK</vt:lpwstr>
  </property>
  <property fmtid="{D5CDD505-2E9C-101B-9397-08002B2CF9AE}" pid="431" name="FSC#ELAKGOV@1.1001:PersonalSubjGender">
    <vt:lpwstr/>
  </property>
  <property fmtid="{D5CDD505-2E9C-101B-9397-08002B2CF9AE}" pid="432" name="FSC#ELAKGOV@1.1001:PersonalSubjFirstName">
    <vt:lpwstr/>
  </property>
  <property fmtid="{D5CDD505-2E9C-101B-9397-08002B2CF9AE}" pid="433" name="FSC#ELAKGOV@1.1001:PersonalSubjSurName">
    <vt:lpwstr/>
  </property>
  <property fmtid="{D5CDD505-2E9C-101B-9397-08002B2CF9AE}" pid="434" name="FSC#ELAKGOV@1.1001:PersonalSubjSalutation">
    <vt:lpwstr/>
  </property>
  <property fmtid="{D5CDD505-2E9C-101B-9397-08002B2CF9AE}" pid="435" name="FSC#ELAKGOV@1.1001:PersonalSubjAddress">
    <vt:lpwstr/>
  </property>
  <property fmtid="{D5CDD505-2E9C-101B-9397-08002B2CF9AE}" pid="436" name="FSC#ATSTATECFG@1.1001:Office">
    <vt:lpwstr/>
  </property>
  <property fmtid="{D5CDD505-2E9C-101B-9397-08002B2CF9AE}" pid="437" name="FSC#ATSTATECFG@1.1001:Agent">
    <vt:lpwstr/>
  </property>
  <property fmtid="{D5CDD505-2E9C-101B-9397-08002B2CF9AE}" pid="438" name="FSC#ATSTATECFG@1.1001:AgentPhone">
    <vt:lpwstr/>
  </property>
  <property fmtid="{D5CDD505-2E9C-101B-9397-08002B2CF9AE}" pid="439" name="FSC#ATSTATECFG@1.1001:DepartmentFax">
    <vt:lpwstr/>
  </property>
  <property fmtid="{D5CDD505-2E9C-101B-9397-08002B2CF9AE}" pid="440" name="FSC#ATSTATECFG@1.1001:DepartmentEmail">
    <vt:lpwstr/>
  </property>
  <property fmtid="{D5CDD505-2E9C-101B-9397-08002B2CF9AE}" pid="441" name="FSC#ATSTATECFG@1.1001:SubfileDate">
    <vt:lpwstr/>
  </property>
  <property fmtid="{D5CDD505-2E9C-101B-9397-08002B2CF9AE}" pid="442" name="FSC#ATSTATECFG@1.1001:SubfileSubject">
    <vt:lpwstr/>
  </property>
  <property fmtid="{D5CDD505-2E9C-101B-9397-08002B2CF9AE}" pid="443" name="FSC#ATSTATECFG@1.1001:DepartmentZipCode">
    <vt:lpwstr/>
  </property>
  <property fmtid="{D5CDD505-2E9C-101B-9397-08002B2CF9AE}" pid="444" name="FSC#ATSTATECFG@1.1001:DepartmentCountry">
    <vt:lpwstr/>
  </property>
  <property fmtid="{D5CDD505-2E9C-101B-9397-08002B2CF9AE}" pid="445" name="FSC#ATSTATECFG@1.1001:DepartmentCity">
    <vt:lpwstr/>
  </property>
  <property fmtid="{D5CDD505-2E9C-101B-9397-08002B2CF9AE}" pid="446" name="FSC#ATSTATECFG@1.1001:DepartmentStreet">
    <vt:lpwstr/>
  </property>
  <property fmtid="{D5CDD505-2E9C-101B-9397-08002B2CF9AE}" pid="447" name="FSC#CCAPRECONFIGG@15.1001:DepartmentON">
    <vt:lpwstr/>
  </property>
  <property fmtid="{D5CDD505-2E9C-101B-9397-08002B2CF9AE}" pid="448" name="FSC#CCAPRECONFIGG@15.1001:DepartmentWebsite">
    <vt:lpwstr/>
  </property>
  <property fmtid="{D5CDD505-2E9C-101B-9397-08002B2CF9AE}" pid="449" name="FSC#ATSTATECFG@1.1001:DepartmentDVR">
    <vt:lpwstr/>
  </property>
  <property fmtid="{D5CDD505-2E9C-101B-9397-08002B2CF9AE}" pid="450" name="FSC#ATSTATECFG@1.1001:DepartmentUID">
    <vt:lpwstr/>
  </property>
  <property fmtid="{D5CDD505-2E9C-101B-9397-08002B2CF9AE}" pid="451" name="FSC#ATSTATECFG@1.1001:SubfileReference">
    <vt:lpwstr/>
  </property>
  <property fmtid="{D5CDD505-2E9C-101B-9397-08002B2CF9AE}" pid="452" name="FSC#ATSTATECFG@1.1001:Clause">
    <vt:lpwstr/>
  </property>
  <property fmtid="{D5CDD505-2E9C-101B-9397-08002B2CF9AE}" pid="453" name="FSC#ATSTATECFG@1.1001:ApprovedSignature">
    <vt:lpwstr/>
  </property>
  <property fmtid="{D5CDD505-2E9C-101B-9397-08002B2CF9AE}" pid="454" name="FSC#ATSTATECFG@1.1001:BankAccount">
    <vt:lpwstr/>
  </property>
  <property fmtid="{D5CDD505-2E9C-101B-9397-08002B2CF9AE}" pid="455" name="FSC#ATSTATECFG@1.1001:BankAccountOwner">
    <vt:lpwstr/>
  </property>
  <property fmtid="{D5CDD505-2E9C-101B-9397-08002B2CF9AE}" pid="456" name="FSC#ATSTATECFG@1.1001:BankInstitute">
    <vt:lpwstr/>
  </property>
  <property fmtid="{D5CDD505-2E9C-101B-9397-08002B2CF9AE}" pid="457" name="FSC#ATSTATECFG@1.1001:BankAccountID">
    <vt:lpwstr/>
  </property>
  <property fmtid="{D5CDD505-2E9C-101B-9397-08002B2CF9AE}" pid="458" name="FSC#ATSTATECFG@1.1001:BankAccountIBAN">
    <vt:lpwstr/>
  </property>
  <property fmtid="{D5CDD505-2E9C-101B-9397-08002B2CF9AE}" pid="459" name="FSC#ATSTATECFG@1.1001:BankAccountBIC">
    <vt:lpwstr/>
  </property>
  <property fmtid="{D5CDD505-2E9C-101B-9397-08002B2CF9AE}" pid="460" name="FSC#ATSTATECFG@1.1001:BankName">
    <vt:lpwstr/>
  </property>
  <property fmtid="{D5CDD505-2E9C-101B-9397-08002B2CF9AE}" pid="461" name="FSC#COOELAK@1.1001:ObjectAddressees">
    <vt:lpwstr/>
  </property>
  <property fmtid="{D5CDD505-2E9C-101B-9397-08002B2CF9AE}" pid="462" name="FSC#COOELAK@1.1001:replyreference">
    <vt:lpwstr/>
  </property>
  <property fmtid="{D5CDD505-2E9C-101B-9397-08002B2CF9AE}" pid="463" name="FSC#COOELAK@1.1001:OfficeHours">
    <vt:lpwstr/>
  </property>
  <property fmtid="{D5CDD505-2E9C-101B-9397-08002B2CF9AE}" pid="464" name="FSC#COOELAK@1.1001:FileRefOULong">
    <vt:lpwstr/>
  </property>
  <property fmtid="{D5CDD505-2E9C-101B-9397-08002B2CF9AE}" pid="465" name="FSC#COOSYSTEM@1.1:Container">
    <vt:lpwstr>COO.2203.101.3.14046857</vt:lpwstr>
  </property>
  <property fmtid="{D5CDD505-2E9C-101B-9397-08002B2CF9AE}" pid="466" name="FSC#FSCFOLIO@1.1001:docpropproject">
    <vt:lpwstr/>
  </property>
  <property fmtid="{D5CDD505-2E9C-101B-9397-08002B2CF9AE}" pid="467" name="FSC#SKNAD@103.500:nad_spracovatelfunkcia">
    <vt:lpwstr/>
  </property>
  <property fmtid="{D5CDD505-2E9C-101B-9397-08002B2CF9AE}" pid="468" name="FSC#SKNAD@103.500:nad_AttrDatePlatnostiDo">
    <vt:lpwstr/>
  </property>
  <property fmtid="{D5CDD505-2E9C-101B-9397-08002B2CF9AE}" pid="469" name="FSC#SKNAD@103.500:nad_AttrDatePlatnostiOd">
    <vt:lpwstr/>
  </property>
</Properties>
</file>